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655C1" w14:textId="5EB723FD" w:rsidR="00814E5D" w:rsidRDefault="00814E5D" w:rsidP="00814E5D">
      <w:pPr>
        <w:keepNext/>
        <w:spacing w:after="0" w:line="240" w:lineRule="auto"/>
        <w:outlineLvl w:val="2"/>
        <w:rPr>
          <w:rFonts w:ascii="Times New Roman" w:eastAsia="Times New Roman" w:hAnsi="Times New Roman" w:cs="Times New Roman"/>
          <w:b/>
          <w:noProof/>
        </w:rPr>
      </w:pPr>
      <w:r w:rsidRPr="00832CB9">
        <w:rPr>
          <w:rFonts w:ascii="Times New Roman" w:eastAsia="Times New Roman" w:hAnsi="Times New Roman" w:cs="Times New Roman"/>
          <w:b/>
          <w:u w:val="single"/>
        </w:rPr>
        <w:t>New collection</w:t>
      </w:r>
      <w:r w:rsidRPr="00DF3B94">
        <w:rPr>
          <w:rFonts w:ascii="Times New Roman" w:eastAsia="Times New Roman" w:hAnsi="Times New Roman" w:cs="Times New Roman"/>
          <w:b/>
        </w:rPr>
        <w:t xml:space="preserve">: </w:t>
      </w:r>
      <w:r w:rsidRPr="00DF3B94">
        <w:rPr>
          <w:rFonts w:ascii="Times New Roman" w:eastAsia="Times New Roman" w:hAnsi="Times New Roman" w:cs="Times New Roman"/>
          <w:b/>
          <w:noProof/>
        </w:rPr>
        <w:t xml:space="preserve"> Inmate Calling Services </w:t>
      </w:r>
      <w:r w:rsidR="00AB1E14">
        <w:rPr>
          <w:rFonts w:ascii="Times New Roman" w:eastAsia="Times New Roman" w:hAnsi="Times New Roman" w:cs="Times New Roman"/>
          <w:b/>
          <w:noProof/>
        </w:rPr>
        <w:t xml:space="preserve">(ICS) </w:t>
      </w:r>
      <w:bookmarkStart w:id="0" w:name="_GoBack"/>
      <w:bookmarkEnd w:id="0"/>
      <w:r w:rsidRPr="00DF3B94">
        <w:rPr>
          <w:rFonts w:ascii="Times New Roman" w:eastAsia="Times New Roman" w:hAnsi="Times New Roman" w:cs="Times New Roman"/>
          <w:b/>
          <w:noProof/>
        </w:rPr>
        <w:t>2018 One-Time</w:t>
      </w:r>
      <w:r>
        <w:rPr>
          <w:rFonts w:ascii="Times New Roman" w:eastAsia="Times New Roman" w:hAnsi="Times New Roman" w:cs="Times New Roman"/>
          <w:b/>
          <w:noProof/>
        </w:rPr>
        <w:t xml:space="preserve"> </w:t>
      </w:r>
      <w:r>
        <w:rPr>
          <w:rFonts w:ascii="Times New Roman" w:eastAsia="Times New Roman" w:hAnsi="Times New Roman" w:cs="Times New Roman"/>
          <w:b/>
          <w:noProof/>
        </w:rPr>
        <w:tab/>
      </w:r>
      <w:r>
        <w:rPr>
          <w:rFonts w:ascii="Times New Roman" w:eastAsia="Times New Roman" w:hAnsi="Times New Roman" w:cs="Times New Roman"/>
          <w:b/>
          <w:noProof/>
        </w:rPr>
        <w:tab/>
      </w:r>
      <w:r w:rsidRPr="00DF3B94">
        <w:rPr>
          <w:rFonts w:ascii="Times New Roman" w:eastAsia="Times New Roman" w:hAnsi="Times New Roman" w:cs="Times New Roman"/>
          <w:b/>
          <w:noProof/>
        </w:rPr>
        <w:t xml:space="preserve"> </w:t>
      </w:r>
      <w:r w:rsidR="00AB1E14">
        <w:rPr>
          <w:rFonts w:ascii="Times New Roman" w:eastAsia="Times New Roman" w:hAnsi="Times New Roman" w:cs="Times New Roman"/>
          <w:b/>
          <w:noProof/>
        </w:rPr>
        <w:tab/>
      </w:r>
      <w:r w:rsidRPr="00DF3B94">
        <w:rPr>
          <w:rFonts w:ascii="Times New Roman" w:eastAsia="Times New Roman" w:hAnsi="Times New Roman" w:cs="Times New Roman"/>
          <w:b/>
        </w:rPr>
        <w:t>3060-XXXX</w:t>
      </w:r>
    </w:p>
    <w:p w14:paraId="1EC3BF0F" w14:textId="1E794DD5" w:rsidR="00E10661" w:rsidRPr="00814E5D" w:rsidRDefault="00814E5D" w:rsidP="00814E5D">
      <w:pPr>
        <w:keepNext/>
        <w:spacing w:after="0" w:line="240" w:lineRule="auto"/>
        <w:outlineLvl w:val="2"/>
        <w:rPr>
          <w:rFonts w:ascii="Times New Roman" w:eastAsia="Times New Roman" w:hAnsi="Times New Roman" w:cs="Times New Roman"/>
          <w:b/>
          <w:noProof/>
        </w:rPr>
      </w:pPr>
      <w:r w:rsidRPr="00DF3B94">
        <w:rPr>
          <w:rFonts w:ascii="Times New Roman" w:eastAsia="Times New Roman" w:hAnsi="Times New Roman" w:cs="Times New Roman"/>
          <w:b/>
          <w:noProof/>
        </w:rPr>
        <w:t>Data Collection</w:t>
      </w:r>
      <w:r>
        <w:rPr>
          <w:rFonts w:ascii="Times New Roman" w:eastAsia="Times New Roman" w:hAnsi="Times New Roman" w:cs="Times New Roman"/>
          <w:b/>
          <w:noProof/>
        </w:rPr>
        <w:t>,</w:t>
      </w:r>
      <w:r w:rsidRPr="00814E5D">
        <w:rPr>
          <w:rFonts w:ascii="Times New Roman" w:eastAsia="Times New Roman" w:hAnsi="Times New Roman" w:cs="Times New Roman"/>
          <w:b/>
        </w:rPr>
        <w:t xml:space="preserve"> </w:t>
      </w:r>
      <w:r w:rsidRPr="00DF3B94">
        <w:rPr>
          <w:rFonts w:ascii="Times New Roman" w:eastAsia="Times New Roman" w:hAnsi="Times New Roman" w:cs="Times New Roman"/>
          <w:b/>
        </w:rPr>
        <w:t>W</w:t>
      </w:r>
      <w:r>
        <w:rPr>
          <w:rFonts w:ascii="Times New Roman" w:eastAsia="Times New Roman" w:hAnsi="Times New Roman" w:cs="Times New Roman"/>
          <w:b/>
        </w:rPr>
        <w:t>C Docket No. 12-375, FCC 15-136</w:t>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sidR="000062D6" w:rsidRPr="00814E5D">
        <w:rPr>
          <w:rFonts w:ascii="Times New Roman" w:eastAsia="Times New Roman" w:hAnsi="Times New Roman" w:cs="Times New Roman"/>
          <w:b/>
        </w:rPr>
        <w:t xml:space="preserve">August </w:t>
      </w:r>
      <w:r w:rsidR="00E10661" w:rsidRPr="00814E5D">
        <w:rPr>
          <w:rFonts w:ascii="Times New Roman" w:eastAsia="Times New Roman" w:hAnsi="Times New Roman" w:cs="Times New Roman"/>
          <w:b/>
        </w:rPr>
        <w:t>2016</w:t>
      </w:r>
    </w:p>
    <w:p w14:paraId="48049303" w14:textId="77777777" w:rsidR="00E10661" w:rsidRPr="00DF3B94" w:rsidRDefault="00E10661" w:rsidP="00E10661">
      <w:pPr>
        <w:keepNext/>
        <w:spacing w:after="0" w:line="240" w:lineRule="auto"/>
        <w:outlineLvl w:val="2"/>
        <w:rPr>
          <w:rFonts w:ascii="Times New Roman" w:eastAsia="Times New Roman" w:hAnsi="Times New Roman" w:cs="Times New Roman"/>
          <w:u w:val="single"/>
        </w:rPr>
      </w:pPr>
    </w:p>
    <w:p w14:paraId="7288ADA2" w14:textId="77777777" w:rsidR="00E10661" w:rsidRPr="00DF3B94" w:rsidRDefault="00E10661" w:rsidP="00E10661">
      <w:pPr>
        <w:keepNext/>
        <w:spacing w:after="0" w:line="240" w:lineRule="auto"/>
        <w:jc w:val="center"/>
        <w:outlineLvl w:val="2"/>
        <w:rPr>
          <w:rFonts w:ascii="Times New Roman" w:eastAsia="Times New Roman" w:hAnsi="Times New Roman" w:cs="Times New Roman"/>
        </w:rPr>
      </w:pPr>
      <w:r w:rsidRPr="00DF3B94">
        <w:rPr>
          <w:rFonts w:ascii="Times New Roman" w:eastAsia="Times New Roman" w:hAnsi="Times New Roman" w:cs="Times New Roman"/>
        </w:rPr>
        <w:t>SUPPORTING STATEMENT</w:t>
      </w:r>
    </w:p>
    <w:p w14:paraId="007A0E00" w14:textId="77777777" w:rsidR="00E10661" w:rsidRPr="00DF3B94" w:rsidRDefault="00E10661" w:rsidP="00E10661">
      <w:pPr>
        <w:spacing w:after="0" w:line="240" w:lineRule="auto"/>
        <w:rPr>
          <w:rFonts w:ascii="Times New Roman" w:eastAsia="Times New Roman" w:hAnsi="Times New Roman" w:cs="Times New Roman"/>
        </w:rPr>
      </w:pPr>
    </w:p>
    <w:p w14:paraId="6577CA13" w14:textId="77777777" w:rsidR="00E10661" w:rsidRPr="00DF3B94" w:rsidRDefault="00E10661" w:rsidP="00E10661">
      <w:pPr>
        <w:keepNext/>
        <w:spacing w:after="0" w:line="240" w:lineRule="auto"/>
        <w:outlineLvl w:val="2"/>
        <w:rPr>
          <w:rFonts w:ascii="Times New Roman" w:eastAsia="Times New Roman" w:hAnsi="Times New Roman" w:cs="Times New Roman"/>
          <w:b/>
          <w:u w:val="single"/>
        </w:rPr>
      </w:pPr>
      <w:r w:rsidRPr="00DF3B94">
        <w:rPr>
          <w:rFonts w:ascii="Times New Roman" w:eastAsia="Times New Roman" w:hAnsi="Times New Roman" w:cs="Times New Roman"/>
          <w:b/>
        </w:rPr>
        <w:t>A.</w:t>
      </w:r>
      <w:r w:rsidRPr="00DF3B94">
        <w:rPr>
          <w:rFonts w:ascii="Times New Roman" w:eastAsia="Times New Roman" w:hAnsi="Times New Roman" w:cs="Times New Roman"/>
          <w:b/>
        </w:rPr>
        <w:tab/>
      </w:r>
      <w:r w:rsidRPr="00DF3B94">
        <w:rPr>
          <w:rFonts w:ascii="Times New Roman" w:eastAsia="Times New Roman" w:hAnsi="Times New Roman" w:cs="Times New Roman"/>
          <w:b/>
          <w:u w:val="single"/>
        </w:rPr>
        <w:t>Justification:</w:t>
      </w:r>
    </w:p>
    <w:p w14:paraId="3F901DF6" w14:textId="77777777" w:rsidR="00E10661" w:rsidRPr="00DF3B94" w:rsidRDefault="00E10661" w:rsidP="00E10661">
      <w:pPr>
        <w:widowControl w:val="0"/>
        <w:tabs>
          <w:tab w:val="left" w:pos="1440"/>
        </w:tabs>
        <w:spacing w:after="0" w:line="240" w:lineRule="auto"/>
        <w:rPr>
          <w:rFonts w:ascii="Times New Roman" w:eastAsia="Times New Roman" w:hAnsi="Times New Roman" w:cs="Times New Roman"/>
          <w:snapToGrid w:val="0"/>
          <w:kern w:val="28"/>
        </w:rPr>
      </w:pPr>
    </w:p>
    <w:p w14:paraId="16DA2A41" w14:textId="77777777" w:rsidR="00E10661" w:rsidRPr="00DF3B94" w:rsidRDefault="00E10661" w:rsidP="00E10661">
      <w:pPr>
        <w:spacing w:after="0" w:line="240" w:lineRule="auto"/>
        <w:ind w:firstLine="720"/>
        <w:rPr>
          <w:rFonts w:ascii="Times New Roman" w:eastAsia="Times New Roman" w:hAnsi="Times New Roman" w:cs="Times New Roman"/>
        </w:rPr>
      </w:pPr>
      <w:r w:rsidRPr="00DF3B94">
        <w:rPr>
          <w:rFonts w:ascii="Times New Roman" w:eastAsia="Times New Roman" w:hAnsi="Times New Roman" w:cs="Times New Roman"/>
        </w:rPr>
        <w:t>1.  The Federal Communications Commission (Commission) is requesting approval of a one-time mandatory collection of cost and other data regarding the provision of inmate calling services (ICS) from all ICS providers.</w:t>
      </w:r>
      <w:r w:rsidRPr="00681F4C">
        <w:rPr>
          <w:rFonts w:ascii="Times New Roman" w:eastAsia="Times New Roman" w:hAnsi="Times New Roman" w:cs="Times New Roman"/>
          <w:vertAlign w:val="superscript"/>
        </w:rPr>
        <w:footnoteReference w:id="1"/>
      </w:r>
      <w:r w:rsidRPr="00DF3B94">
        <w:rPr>
          <w:rFonts w:ascii="Times New Roman" w:eastAsia="Times New Roman" w:hAnsi="Times New Roman" w:cs="Times New Roman"/>
        </w:rPr>
        <w:t xml:space="preserve">  ICS providers operate a service that allows inmates to make calls to individuals outside the correctional facility where the inmate is being held, regardless of the technology used to deliver the service.</w:t>
      </w:r>
    </w:p>
    <w:p w14:paraId="4A93C8D1" w14:textId="77777777" w:rsidR="00E10661" w:rsidRPr="00DF3B94" w:rsidRDefault="00E10661" w:rsidP="00E10661">
      <w:pPr>
        <w:spacing w:after="0" w:line="240" w:lineRule="auto"/>
        <w:ind w:firstLine="720"/>
        <w:rPr>
          <w:rFonts w:ascii="Times New Roman" w:eastAsia="Times New Roman" w:hAnsi="Times New Roman" w:cs="Times New Roman"/>
        </w:rPr>
      </w:pPr>
    </w:p>
    <w:p w14:paraId="228BE586" w14:textId="4D7CC4B9" w:rsidR="00E10661" w:rsidRPr="00DF3B94" w:rsidRDefault="00E10661" w:rsidP="00E10661">
      <w:pPr>
        <w:widowControl w:val="0"/>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In the </w:t>
      </w:r>
      <w:r w:rsidRPr="00132989">
        <w:rPr>
          <w:rFonts w:ascii="Times New Roman" w:eastAsia="Times New Roman" w:hAnsi="Times New Roman" w:cs="Times New Roman"/>
          <w:i/>
        </w:rPr>
        <w:t>Inmate Calling Services Second Report and Order</w:t>
      </w:r>
      <w:r w:rsidRPr="00132989">
        <w:rPr>
          <w:rFonts w:ascii="Times New Roman" w:eastAsia="Times New Roman" w:hAnsi="Times New Roman" w:cs="Times New Roman"/>
        </w:rPr>
        <w:t>,</w:t>
      </w:r>
      <w:r w:rsidRPr="00681F4C">
        <w:rPr>
          <w:rFonts w:ascii="Times New Roman" w:eastAsia="Times New Roman" w:hAnsi="Times New Roman" w:cs="Times New Roman"/>
          <w:vertAlign w:val="superscript"/>
        </w:rPr>
        <w:footnoteReference w:id="2"/>
      </w:r>
      <w:r w:rsidRPr="00DF3B94">
        <w:rPr>
          <w:rFonts w:ascii="Times New Roman" w:eastAsia="Times New Roman" w:hAnsi="Times New Roman" w:cs="Times New Roman"/>
        </w:rPr>
        <w:t xml:space="preserve"> FCC 15-136, the Commission undertook comprehensive reform of the ICS marketplace.</w:t>
      </w:r>
      <w:r w:rsidR="00023FB7">
        <w:rPr>
          <w:rFonts w:ascii="Times New Roman" w:eastAsia="Times New Roman" w:hAnsi="Times New Roman" w:cs="Times New Roman"/>
        </w:rPr>
        <w:t xml:space="preserve"> </w:t>
      </w:r>
      <w:r w:rsidRPr="00DF3B94">
        <w:rPr>
          <w:rFonts w:ascii="Times New Roman" w:eastAsia="Times New Roman" w:hAnsi="Times New Roman" w:cs="Times New Roman"/>
        </w:rPr>
        <w:t xml:space="preserve"> Among other actions, the </w:t>
      </w:r>
      <w:r w:rsidRPr="00DF3B94">
        <w:rPr>
          <w:rFonts w:ascii="Times New Roman" w:eastAsia="Times New Roman" w:hAnsi="Times New Roman" w:cs="Times New Roman"/>
          <w:i/>
        </w:rPr>
        <w:t>Second Report and Order</w:t>
      </w:r>
      <w:r w:rsidRPr="00DF3B94">
        <w:rPr>
          <w:rFonts w:ascii="Times New Roman" w:eastAsia="Times New Roman" w:hAnsi="Times New Roman" w:cs="Times New Roman"/>
        </w:rPr>
        <w:t xml:space="preserve"> establishes new rate caps that apply to both interstate and intrastate ICS calls, limits and caps ancillary services charges</w:t>
      </w:r>
      <w:r w:rsidRPr="00132989">
        <w:rPr>
          <w:rFonts w:ascii="Times New Roman" w:eastAsia="Times New Roman" w:hAnsi="Times New Roman" w:cs="Times New Roman"/>
        </w:rPr>
        <w:t xml:space="preserve">, and takes other measures to ensure that ICS rates are fair, just, and reasonable.  </w:t>
      </w:r>
      <w:r w:rsidRPr="00DF3B94">
        <w:rPr>
          <w:rFonts w:ascii="Times New Roman" w:eastAsia="Times New Roman" w:hAnsi="Times New Roman" w:cs="Times New Roman"/>
        </w:rPr>
        <w:t>In connection with the regulation of ICS rates</w:t>
      </w:r>
      <w:r w:rsidRPr="00132989">
        <w:rPr>
          <w:rFonts w:ascii="Times New Roman" w:eastAsia="Times New Roman" w:hAnsi="Times New Roman" w:cs="Times New Roman"/>
        </w:rPr>
        <w:t xml:space="preserve">, the </w:t>
      </w:r>
      <w:r w:rsidRPr="00132989">
        <w:rPr>
          <w:rFonts w:ascii="Times New Roman" w:eastAsia="Times New Roman" w:hAnsi="Times New Roman" w:cs="Times New Roman"/>
          <w:i/>
        </w:rPr>
        <w:t>Second Report and Order</w:t>
      </w:r>
      <w:r w:rsidRPr="00023FB7">
        <w:rPr>
          <w:rFonts w:ascii="Times New Roman" w:eastAsia="Times New Roman" w:hAnsi="Times New Roman" w:cs="Times New Roman"/>
        </w:rPr>
        <w:t xml:space="preserve"> </w:t>
      </w:r>
      <w:r w:rsidRPr="00DF3B94">
        <w:rPr>
          <w:rFonts w:ascii="Times New Roman" w:eastAsia="Times New Roman" w:hAnsi="Times New Roman" w:cs="Times New Roman"/>
        </w:rPr>
        <w:t>adopts a new, one-time Mandatory Data Collection to collect</w:t>
      </w:r>
      <w:r w:rsidR="003F131A" w:rsidRPr="00DF3B94">
        <w:rPr>
          <w:rFonts w:ascii="Times New Roman" w:eastAsia="Times New Roman" w:hAnsi="Times New Roman" w:cs="Times New Roman"/>
        </w:rPr>
        <w:t>, among other things:</w:t>
      </w:r>
      <w:r w:rsidRPr="00DF3B94">
        <w:rPr>
          <w:rFonts w:ascii="Times New Roman" w:eastAsia="Times New Roman" w:hAnsi="Times New Roman" w:cs="Times New Roman"/>
        </w:rPr>
        <w:t xml:space="preserve"> cost and demand information from ICS providers</w:t>
      </w:r>
      <w:r w:rsidR="003F131A" w:rsidRPr="00DF3B94">
        <w:rPr>
          <w:rFonts w:ascii="Times New Roman" w:eastAsia="Times New Roman" w:hAnsi="Times New Roman" w:cs="Times New Roman"/>
        </w:rPr>
        <w:t>; information related to the use of credit card processing systems and third</w:t>
      </w:r>
      <w:r w:rsidR="00023FB7">
        <w:rPr>
          <w:rFonts w:ascii="Times New Roman" w:eastAsia="Times New Roman" w:hAnsi="Times New Roman" w:cs="Times New Roman"/>
        </w:rPr>
        <w:t>-</w:t>
      </w:r>
      <w:r w:rsidR="003F131A" w:rsidRPr="00DF3B94">
        <w:rPr>
          <w:rFonts w:ascii="Times New Roman" w:eastAsia="Times New Roman" w:hAnsi="Times New Roman" w:cs="Times New Roman"/>
        </w:rPr>
        <w:t xml:space="preserve">party transaction fees; information related to the </w:t>
      </w:r>
      <w:r w:rsidR="003F131A" w:rsidRPr="00DF3B94">
        <w:rPr>
          <w:rFonts w:ascii="Times New Roman" w:eastAsia="Times New Roman" w:hAnsi="Times New Roman" w:cs="Times New Roman"/>
        </w:rPr>
        <w:lastRenderedPageBreak/>
        <w:t xml:space="preserve">provision of video visitation; and </w:t>
      </w:r>
      <w:r w:rsidR="0084191D" w:rsidRPr="00DF3B94">
        <w:rPr>
          <w:rFonts w:ascii="Times New Roman" w:eastAsia="Times New Roman" w:hAnsi="Times New Roman" w:cs="Times New Roman"/>
        </w:rPr>
        <w:t>information related to international ICS</w:t>
      </w:r>
      <w:r w:rsidR="003F131A" w:rsidRPr="00DF3B94">
        <w:rPr>
          <w:rFonts w:ascii="Times New Roman" w:eastAsia="Times New Roman" w:hAnsi="Times New Roman" w:cs="Times New Roman"/>
        </w:rPr>
        <w:t>.</w:t>
      </w:r>
      <w:r w:rsidRPr="00681F4C">
        <w:rPr>
          <w:rFonts w:ascii="Times New Roman" w:eastAsia="Times New Roman" w:hAnsi="Times New Roman" w:cs="Times New Roman"/>
          <w:vertAlign w:val="superscript"/>
        </w:rPr>
        <w:footnoteReference w:id="3"/>
      </w:r>
      <w:r w:rsidRPr="00DF3B94">
        <w:rPr>
          <w:rFonts w:ascii="Times New Roman" w:eastAsia="Times New Roman" w:hAnsi="Times New Roman" w:cs="Times New Roman"/>
        </w:rPr>
        <w:t xml:space="preserve">  </w:t>
      </w:r>
    </w:p>
    <w:p w14:paraId="6BF11939" w14:textId="179FF363" w:rsidR="000A7332" w:rsidRPr="00681F4C" w:rsidRDefault="00E10661" w:rsidP="000A7332">
      <w:pPr>
        <w:pStyle w:val="ParaNumChar1"/>
        <w:tabs>
          <w:tab w:val="clear" w:pos="1080"/>
          <w:tab w:val="clear" w:pos="1440"/>
          <w:tab w:val="left" w:pos="720"/>
        </w:tabs>
        <w:ind w:firstLine="0"/>
        <w:rPr>
          <w:szCs w:val="22"/>
        </w:rPr>
      </w:pPr>
      <w:r w:rsidRPr="00DF3B94">
        <w:rPr>
          <w:szCs w:val="22"/>
        </w:rPr>
        <w:tab/>
        <w:t xml:space="preserve">Under section 201 of the Communications Act of 1934, as amended, a principal responsibility of the Commission is to ensure that charges and practices related to </w:t>
      </w:r>
      <w:r w:rsidR="003F131A" w:rsidRPr="00DF3B94">
        <w:rPr>
          <w:szCs w:val="22"/>
        </w:rPr>
        <w:t>interstate and international telecommunications services</w:t>
      </w:r>
      <w:r w:rsidR="003F131A" w:rsidRPr="00132989">
        <w:rPr>
          <w:szCs w:val="22"/>
        </w:rPr>
        <w:t xml:space="preserve">, including interstate </w:t>
      </w:r>
      <w:r w:rsidR="00023FB7">
        <w:rPr>
          <w:szCs w:val="22"/>
        </w:rPr>
        <w:t xml:space="preserve">and international </w:t>
      </w:r>
      <w:r w:rsidR="003F131A" w:rsidRPr="00132989">
        <w:rPr>
          <w:szCs w:val="22"/>
        </w:rPr>
        <w:t>ICS, are just and reasonable</w:t>
      </w:r>
      <w:r w:rsidRPr="00023FB7">
        <w:rPr>
          <w:szCs w:val="22"/>
        </w:rPr>
        <w:t>.  Additionally, under section 276 of the Communications Act of 1934, the Commission is required to ensure that payphone service providers (including those that serve cor</w:t>
      </w:r>
      <w:r w:rsidRPr="00100C41">
        <w:rPr>
          <w:szCs w:val="22"/>
        </w:rPr>
        <w:t>rectional institutions) are fairly compensated</w:t>
      </w:r>
      <w:r w:rsidR="0084191D" w:rsidRPr="0036776C">
        <w:rPr>
          <w:szCs w:val="22"/>
        </w:rPr>
        <w:t xml:space="preserve"> for both interstate and intrastate calls</w:t>
      </w:r>
      <w:r w:rsidRPr="0036776C">
        <w:rPr>
          <w:szCs w:val="22"/>
        </w:rPr>
        <w:t>.  The Commission anticipates that the forthcoming additional data will enable to Commission to assess the costs related to ICS and ens</w:t>
      </w:r>
      <w:r w:rsidRPr="00681F4C">
        <w:rPr>
          <w:szCs w:val="22"/>
        </w:rPr>
        <w:t xml:space="preserve">ure that ICS rates and practices remain just, reasonable, and fair as required by sections 201 and 276. </w:t>
      </w:r>
    </w:p>
    <w:p w14:paraId="1B618DDB" w14:textId="0E2AC26A" w:rsidR="000A7332" w:rsidRPr="00DF3B94" w:rsidRDefault="000A7332" w:rsidP="000A7332">
      <w:pPr>
        <w:pStyle w:val="ParaNumChar1"/>
        <w:tabs>
          <w:tab w:val="clear" w:pos="1080"/>
          <w:tab w:val="clear" w:pos="1440"/>
          <w:tab w:val="left" w:pos="720"/>
        </w:tabs>
        <w:ind w:firstLine="0"/>
        <w:rPr>
          <w:snapToGrid w:val="0"/>
          <w:kern w:val="28"/>
          <w:szCs w:val="22"/>
        </w:rPr>
      </w:pPr>
      <w:r w:rsidRPr="00DF3B94">
        <w:rPr>
          <w:szCs w:val="22"/>
        </w:rPr>
        <w:tab/>
      </w:r>
      <w:r w:rsidR="0084191D" w:rsidRPr="00681F4C">
        <w:rPr>
          <w:szCs w:val="22"/>
        </w:rPr>
        <w:t xml:space="preserve">Several interested parties, including ICS providers and state departments of correction, filed motions with the United States Court of Appeals for the District of Columbia Circuit (D.C. Circuit) seeking stays of various portions of the </w:t>
      </w:r>
      <w:r w:rsidR="0084191D" w:rsidRPr="00681F4C">
        <w:rPr>
          <w:i/>
          <w:szCs w:val="22"/>
        </w:rPr>
        <w:t>Second Report and Order</w:t>
      </w:r>
      <w:r w:rsidR="0084191D" w:rsidRPr="00681F4C">
        <w:rPr>
          <w:szCs w:val="22"/>
        </w:rPr>
        <w:t xml:space="preserve">.  </w:t>
      </w:r>
      <w:r w:rsidR="0084191D" w:rsidRPr="00681F4C">
        <w:rPr>
          <w:snapToGrid w:val="0"/>
          <w:kern w:val="28"/>
          <w:szCs w:val="22"/>
        </w:rPr>
        <w:t>On March 7, 2016, the court stayed two provisions of the Commission’s ICS rules: 47 CFR § 64.6010 (setting caps on ICS calling rates that vary based on the size and type of facility being served) and 47 CFR § 64.6020(b)(2) (setting caps on charges and fees for single-call services).</w:t>
      </w:r>
      <w:r w:rsidR="0084191D" w:rsidRPr="00DF3B94">
        <w:rPr>
          <w:snapToGrid w:val="0"/>
          <w:kern w:val="28"/>
          <w:szCs w:val="22"/>
          <w:vertAlign w:val="superscript"/>
        </w:rPr>
        <w:footnoteReference w:id="4"/>
      </w:r>
      <w:r w:rsidR="0084191D" w:rsidRPr="00681F4C">
        <w:rPr>
          <w:snapToGrid w:val="0"/>
          <w:kern w:val="28"/>
          <w:szCs w:val="22"/>
        </w:rPr>
        <w:t xml:space="preserve">  The D.C. Circuit’s </w:t>
      </w:r>
      <w:r w:rsidR="0084191D" w:rsidRPr="00681F4C">
        <w:rPr>
          <w:i/>
          <w:iCs/>
          <w:snapToGrid w:val="0"/>
          <w:kern w:val="28"/>
          <w:szCs w:val="22"/>
        </w:rPr>
        <w:t>March 7 Order</w:t>
      </w:r>
      <w:r w:rsidR="0084191D" w:rsidRPr="00681F4C">
        <w:rPr>
          <w:snapToGrid w:val="0"/>
          <w:kern w:val="28"/>
          <w:szCs w:val="22"/>
        </w:rPr>
        <w:t xml:space="preserve"> denied motions for stay of the Commission’s ICS rules “in all other respects.”</w:t>
      </w:r>
      <w:r w:rsidR="0084191D" w:rsidRPr="00DF3B94">
        <w:rPr>
          <w:snapToGrid w:val="0"/>
          <w:kern w:val="28"/>
          <w:szCs w:val="22"/>
          <w:vertAlign w:val="superscript"/>
        </w:rPr>
        <w:footnoteReference w:id="5"/>
      </w:r>
      <w:r w:rsidR="0084191D" w:rsidRPr="00681F4C">
        <w:rPr>
          <w:snapToGrid w:val="0"/>
          <w:kern w:val="28"/>
          <w:szCs w:val="22"/>
        </w:rPr>
        <w:t xml:space="preserve">  On March 23, 2016, the D.C. Circuit modified the stay imposed in the </w:t>
      </w:r>
      <w:r w:rsidR="0084191D" w:rsidRPr="00681F4C">
        <w:rPr>
          <w:i/>
          <w:iCs/>
          <w:snapToGrid w:val="0"/>
          <w:kern w:val="28"/>
          <w:szCs w:val="22"/>
        </w:rPr>
        <w:t xml:space="preserve">March 7 Order </w:t>
      </w:r>
      <w:r w:rsidR="0084191D" w:rsidRPr="00681F4C">
        <w:rPr>
          <w:snapToGrid w:val="0"/>
          <w:kern w:val="28"/>
          <w:szCs w:val="22"/>
        </w:rPr>
        <w:t xml:space="preserve">to provide that “47 CFR § 64.6030 (imposing interim rate caps)” be </w:t>
      </w:r>
      <w:r w:rsidR="0084191D" w:rsidRPr="00681F4C">
        <w:rPr>
          <w:snapToGrid w:val="0"/>
          <w:kern w:val="28"/>
          <w:szCs w:val="22"/>
        </w:rPr>
        <w:lastRenderedPageBreak/>
        <w:t>stayed as applied to “intrastate calling services.</w:t>
      </w:r>
      <w:r w:rsidR="008E0F28">
        <w:rPr>
          <w:snapToGrid w:val="0"/>
          <w:kern w:val="28"/>
          <w:szCs w:val="22"/>
        </w:rPr>
        <w:t>”</w:t>
      </w:r>
      <w:r w:rsidR="0084191D" w:rsidRPr="00DF3B94">
        <w:rPr>
          <w:snapToGrid w:val="0"/>
          <w:kern w:val="28"/>
          <w:szCs w:val="22"/>
          <w:vertAlign w:val="superscript"/>
        </w:rPr>
        <w:footnoteReference w:id="6"/>
      </w:r>
      <w:r w:rsidR="0084191D" w:rsidRPr="00681F4C">
        <w:rPr>
          <w:snapToGrid w:val="0"/>
          <w:kern w:val="28"/>
          <w:szCs w:val="22"/>
        </w:rPr>
        <w:t xml:space="preserve">  </w:t>
      </w:r>
      <w:r w:rsidRPr="00DF3B94">
        <w:rPr>
          <w:snapToGrid w:val="0"/>
          <w:kern w:val="28"/>
          <w:szCs w:val="22"/>
        </w:rPr>
        <w:t xml:space="preserve">  </w:t>
      </w:r>
    </w:p>
    <w:p w14:paraId="088BBEA3" w14:textId="7D17B233" w:rsidR="00E10661" w:rsidRPr="00DF3B94" w:rsidRDefault="000A7332" w:rsidP="00E10661">
      <w:pPr>
        <w:widowControl w:val="0"/>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snapToGrid w:val="0"/>
          <w:kern w:val="28"/>
        </w:rPr>
        <w:tab/>
        <w:t xml:space="preserve">The Court did not </w:t>
      </w:r>
      <w:r w:rsidR="0084191D" w:rsidRPr="00DF3B94">
        <w:rPr>
          <w:rFonts w:ascii="Times New Roman" w:eastAsia="Times New Roman" w:hAnsi="Times New Roman" w:cs="Times New Roman"/>
          <w:snapToGrid w:val="0"/>
          <w:kern w:val="28"/>
        </w:rPr>
        <w:t>stay any other aspects</w:t>
      </w:r>
      <w:r w:rsidRPr="00DF3B94">
        <w:rPr>
          <w:rFonts w:ascii="Times New Roman" w:eastAsia="Times New Roman" w:hAnsi="Times New Roman" w:cs="Times New Roman"/>
          <w:snapToGrid w:val="0"/>
          <w:kern w:val="28"/>
        </w:rPr>
        <w:t xml:space="preserve"> of the </w:t>
      </w:r>
      <w:r w:rsidRPr="00DF3B94">
        <w:rPr>
          <w:rFonts w:ascii="Times New Roman" w:eastAsia="Times New Roman" w:hAnsi="Times New Roman" w:cs="Times New Roman"/>
          <w:i/>
          <w:snapToGrid w:val="0"/>
          <w:kern w:val="28"/>
        </w:rPr>
        <w:t>Second Report and Order</w:t>
      </w:r>
      <w:r w:rsidRPr="00DF3B94">
        <w:rPr>
          <w:rFonts w:ascii="Times New Roman" w:eastAsia="Times New Roman" w:hAnsi="Times New Roman" w:cs="Times New Roman"/>
          <w:snapToGrid w:val="0"/>
          <w:kern w:val="28"/>
        </w:rPr>
        <w:t xml:space="preserve">, leaving in place, for example, the Commission’s provisions for the annual reporting and certification requirement (47 CFR § 64.6060) and the consumer disclosure of inmate calling services rates (47 CFR § 64.6110).  Additionally, the Court did not stay the following rules adopted in the </w:t>
      </w:r>
      <w:r w:rsidRPr="00DF3B94">
        <w:rPr>
          <w:rFonts w:ascii="Times New Roman" w:eastAsia="Times New Roman" w:hAnsi="Times New Roman" w:cs="Times New Roman"/>
          <w:i/>
          <w:snapToGrid w:val="0"/>
          <w:kern w:val="28"/>
        </w:rPr>
        <w:t>Second Report and Order</w:t>
      </w:r>
      <w:r w:rsidRPr="00DF3B94">
        <w:rPr>
          <w:rFonts w:ascii="Times New Roman" w:eastAsia="Times New Roman" w:hAnsi="Times New Roman" w:cs="Times New Roman"/>
          <w:snapToGrid w:val="0"/>
          <w:kern w:val="28"/>
        </w:rPr>
        <w:t>: 47 CFR § 64.6000 (Definitions); 47 CFR § 64.6020(a), 47 CFR § 64.6020(b)(1), 47 CFR § 64.6020(b)(3)-(5) (Ancillary Service Charge); 47 CFR § 64.6040 (Rates for Calls Involving a TTY Device); 47 CFR § 64.6070 (Taxes and Fees); 47 CFR § 64.6080 (Per-Call, or Per-Connection Charges); 47 CFR § 64.6020 (Flat-Rate Calling); and 47 CFR § 64.6100 (Minimum and Maximum Prepaid Calling Account Balances).</w:t>
      </w:r>
    </w:p>
    <w:p w14:paraId="6299A95D" w14:textId="44132DA0" w:rsidR="00F9320B" w:rsidRDefault="00E10661" w:rsidP="00F9320B">
      <w:pPr>
        <w:spacing w:after="120" w:line="240" w:lineRule="auto"/>
        <w:ind w:firstLine="720"/>
        <w:rPr>
          <w:rFonts w:ascii="Times New Roman" w:eastAsia="Times New Roman" w:hAnsi="Times New Roman" w:cs="Times New Roman"/>
        </w:rPr>
      </w:pPr>
      <w:r w:rsidRPr="00DF3B94">
        <w:rPr>
          <w:rFonts w:ascii="Times New Roman" w:eastAsia="Times New Roman" w:hAnsi="Times New Roman" w:cs="Times New Roman"/>
        </w:rPr>
        <w:t xml:space="preserve">Statutory authority for this information collection is contained in sections: 1, 4(i), 4(j), 201, 276, and 303(r) of the Communications Act of 1934, as amended, 47 U.S.C. §§ 151, 154(i)-(j), 201, 276 and 303(r). </w:t>
      </w:r>
    </w:p>
    <w:p w14:paraId="07A00D2B" w14:textId="4D8612C3" w:rsidR="00F9320B" w:rsidRPr="00DF3B94" w:rsidRDefault="00F9320B" w:rsidP="00B76CF2">
      <w:pPr>
        <w:spacing w:after="120" w:line="240" w:lineRule="auto"/>
        <w:ind w:firstLine="720"/>
        <w:rPr>
          <w:rFonts w:ascii="Times New Roman" w:eastAsia="Times New Roman" w:hAnsi="Times New Roman" w:cs="Times New Roman"/>
        </w:rPr>
      </w:pPr>
      <w:r>
        <w:rPr>
          <w:rFonts w:ascii="Times New Roman" w:eastAsia="Times New Roman" w:hAnsi="Times New Roman" w:cs="Times New Roman"/>
        </w:rPr>
        <w:t>This information collection does not affect individuals or households; thus, there are no impacts under the Privacy Act.</w:t>
      </w:r>
    </w:p>
    <w:p w14:paraId="1EC3B611" w14:textId="19711D06" w:rsidR="00E10661" w:rsidRPr="00DF3B94" w:rsidRDefault="00E10661" w:rsidP="00E10661">
      <w:pPr>
        <w:spacing w:after="0" w:line="240" w:lineRule="auto"/>
        <w:ind w:firstLine="720"/>
        <w:rPr>
          <w:rFonts w:ascii="Times New Roman" w:eastAsia="Times New Roman" w:hAnsi="Times New Roman" w:cs="Times New Roman"/>
        </w:rPr>
      </w:pPr>
      <w:r w:rsidRPr="00DF3B94">
        <w:rPr>
          <w:rFonts w:ascii="Times New Roman" w:eastAsia="Times New Roman" w:hAnsi="Times New Roman" w:cs="Times New Roman"/>
        </w:rPr>
        <w:t xml:space="preserve">2.  The one-time mandatory ICS data collection (detailed in paragraphs </w:t>
      </w:r>
      <w:r w:rsidR="0084191D" w:rsidRPr="00DF3B94">
        <w:rPr>
          <w:rFonts w:ascii="Times New Roman" w:eastAsia="Times New Roman" w:hAnsi="Times New Roman" w:cs="Times New Roman"/>
        </w:rPr>
        <w:t xml:space="preserve">197-202 </w:t>
      </w:r>
      <w:r w:rsidRPr="00DF3B94">
        <w:rPr>
          <w:rFonts w:ascii="Times New Roman" w:eastAsia="Times New Roman" w:hAnsi="Times New Roman" w:cs="Times New Roman"/>
        </w:rPr>
        <w:t xml:space="preserve">of the </w:t>
      </w:r>
      <w:r w:rsidRPr="00DF3B94">
        <w:rPr>
          <w:rFonts w:ascii="Times New Roman" w:eastAsia="Times New Roman" w:hAnsi="Times New Roman" w:cs="Times New Roman"/>
          <w:i/>
        </w:rPr>
        <w:t>Second Report and Order</w:t>
      </w:r>
      <w:r w:rsidRPr="00DF3B94">
        <w:rPr>
          <w:rFonts w:ascii="Times New Roman" w:eastAsia="Times New Roman" w:hAnsi="Times New Roman" w:cs="Times New Roman"/>
        </w:rPr>
        <w:t>) requires ICS providers to provide data on the costs of</w:t>
      </w:r>
      <w:r w:rsidR="00023FB7">
        <w:rPr>
          <w:rFonts w:ascii="Times New Roman" w:eastAsia="Times New Roman" w:hAnsi="Times New Roman" w:cs="Times New Roman"/>
        </w:rPr>
        <w:t>, and revenues from,</w:t>
      </w:r>
      <w:r w:rsidRPr="00DF3B94">
        <w:rPr>
          <w:rFonts w:ascii="Times New Roman" w:eastAsia="Times New Roman" w:hAnsi="Times New Roman" w:cs="Times New Roman"/>
        </w:rPr>
        <w:t xml:space="preserve"> interstate, international, and intrastate ICS.  </w:t>
      </w:r>
      <w:r w:rsidRPr="00DF3B94">
        <w:rPr>
          <w:rFonts w:ascii="Times New Roman" w:eastAsia="Times New Roman" w:hAnsi="Times New Roman" w:cs="Times New Roman"/>
          <w:noProof/>
        </w:rPr>
        <w:t>The data collection will require ICS providers to include data on ICS calls, various ICS costs, company and contract information, information about facilities served, ICS revenues</w:t>
      </w:r>
      <w:r w:rsidR="00023FB7">
        <w:rPr>
          <w:rFonts w:ascii="Times New Roman" w:eastAsia="Times New Roman" w:hAnsi="Times New Roman" w:cs="Times New Roman"/>
          <w:noProof/>
        </w:rPr>
        <w:t>, and</w:t>
      </w:r>
      <w:r w:rsidRPr="00DF3B94">
        <w:rPr>
          <w:rFonts w:ascii="Times New Roman" w:eastAsia="Times New Roman" w:hAnsi="Times New Roman" w:cs="Times New Roman"/>
          <w:noProof/>
        </w:rPr>
        <w:t xml:space="preserve"> ancillary fees.  </w:t>
      </w:r>
      <w:r w:rsidRPr="00DF3B94">
        <w:rPr>
          <w:rFonts w:ascii="Times New Roman" w:eastAsia="Times New Roman" w:hAnsi="Times New Roman" w:cs="Times New Roman"/>
        </w:rPr>
        <w:t xml:space="preserve">The practical utility of the requested data is that it will help the Commission ensure just, reasonable, and fair ICS rates as mandated by the Communications Act of 1934, as amended.  </w:t>
      </w:r>
    </w:p>
    <w:p w14:paraId="552C7B79" w14:textId="77777777" w:rsidR="00E10661" w:rsidRPr="00DF3B94" w:rsidRDefault="00E10661" w:rsidP="00E10661">
      <w:pPr>
        <w:spacing w:after="0" w:line="240" w:lineRule="auto"/>
        <w:ind w:firstLine="720"/>
        <w:rPr>
          <w:rFonts w:ascii="Times New Roman" w:eastAsia="Times New Roman" w:hAnsi="Times New Roman" w:cs="Times New Roman"/>
        </w:rPr>
      </w:pPr>
    </w:p>
    <w:p w14:paraId="2689ADDF" w14:textId="29A5A048" w:rsidR="00E10661" w:rsidRPr="00DF3B94" w:rsidRDefault="00E10661" w:rsidP="00E10661">
      <w:pPr>
        <w:spacing w:after="0" w:line="240" w:lineRule="auto"/>
        <w:ind w:firstLine="720"/>
        <w:rPr>
          <w:rFonts w:ascii="Times New Roman" w:eastAsia="Times New Roman" w:hAnsi="Times New Roman" w:cs="Times New Roman"/>
        </w:rPr>
      </w:pPr>
      <w:r w:rsidRPr="00DF3B94">
        <w:rPr>
          <w:rFonts w:ascii="Times New Roman" w:eastAsia="Times New Roman" w:hAnsi="Times New Roman" w:cs="Times New Roman"/>
        </w:rPr>
        <w:lastRenderedPageBreak/>
        <w:t xml:space="preserve">Specifically, the data will be used to </w:t>
      </w:r>
      <w:r w:rsidRPr="00681F4C">
        <w:rPr>
          <w:rFonts w:ascii="Times New Roman" w:eastAsia="Times New Roman" w:hAnsi="Times New Roman" w:cs="Times New Roman"/>
        </w:rPr>
        <w:t>assess costs</w:t>
      </w:r>
      <w:r w:rsidR="0084191D" w:rsidRPr="00681F4C">
        <w:rPr>
          <w:rFonts w:ascii="Times New Roman" w:eastAsia="Times New Roman" w:hAnsi="Times New Roman" w:cs="Times New Roman"/>
        </w:rPr>
        <w:t xml:space="preserve"> and revenues</w:t>
      </w:r>
      <w:r w:rsidRPr="00681F4C">
        <w:rPr>
          <w:rFonts w:ascii="Times New Roman" w:eastAsia="Times New Roman" w:hAnsi="Times New Roman" w:cs="Times New Roman"/>
        </w:rPr>
        <w:t xml:space="preserve"> related to ICS and ensure that ICS rates and ancillary fees remain just, reasonable, and fair as required by </w:t>
      </w:r>
      <w:r w:rsidRPr="00DF3B94">
        <w:rPr>
          <w:rFonts w:ascii="Times New Roman" w:eastAsia="Times New Roman" w:hAnsi="Times New Roman" w:cs="Times New Roman"/>
        </w:rPr>
        <w:t>sections 201 and 276</w:t>
      </w:r>
      <w:r w:rsidRPr="00681F4C">
        <w:rPr>
          <w:rFonts w:ascii="Times New Roman" w:eastAsia="Times New Roman" w:hAnsi="Times New Roman" w:cs="Times New Roman"/>
        </w:rPr>
        <w:t>.</w:t>
      </w:r>
      <w:r w:rsidRPr="00DF3B94">
        <w:rPr>
          <w:rFonts w:ascii="Times New Roman" w:eastAsia="Times New Roman" w:hAnsi="Times New Roman" w:cs="Times New Roman"/>
        </w:rPr>
        <w:t xml:space="preserve">  The data the Commission will collect are usually and customarily compiled and utilized by ICS providers in the normal course of their activities, which should minimize the burden of the collection.</w:t>
      </w:r>
    </w:p>
    <w:p w14:paraId="0AE0007B" w14:textId="77777777" w:rsidR="00E10661" w:rsidRPr="00DF3B94" w:rsidRDefault="00E10661" w:rsidP="00E10661">
      <w:pPr>
        <w:spacing w:after="0" w:line="240" w:lineRule="auto"/>
        <w:rPr>
          <w:rFonts w:ascii="Times New Roman" w:eastAsia="Times New Roman" w:hAnsi="Times New Roman" w:cs="Times New Roman"/>
          <w:b/>
        </w:rPr>
      </w:pPr>
    </w:p>
    <w:p w14:paraId="4E7F3890" w14:textId="17979BB1"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3.  The Commission’s Wireline Competition Bureau (Bureau) staff </w:t>
      </w:r>
      <w:r w:rsidR="0084191D" w:rsidRPr="00DF3B94">
        <w:rPr>
          <w:rFonts w:ascii="Times New Roman" w:eastAsia="Times New Roman" w:hAnsi="Times New Roman" w:cs="Times New Roman"/>
        </w:rPr>
        <w:t xml:space="preserve">has </w:t>
      </w:r>
      <w:r w:rsidRPr="00DF3B94">
        <w:rPr>
          <w:rFonts w:ascii="Times New Roman" w:eastAsia="Times New Roman" w:hAnsi="Times New Roman" w:cs="Times New Roman"/>
        </w:rPr>
        <w:t>develop</w:t>
      </w:r>
      <w:r w:rsidR="0084191D" w:rsidRPr="00DF3B94">
        <w:rPr>
          <w:rFonts w:ascii="Times New Roman" w:eastAsia="Times New Roman" w:hAnsi="Times New Roman" w:cs="Times New Roman"/>
        </w:rPr>
        <w:t>ed</w:t>
      </w:r>
      <w:r w:rsidRPr="00DF3B94">
        <w:rPr>
          <w:rFonts w:ascii="Times New Roman" w:eastAsia="Times New Roman" w:hAnsi="Times New Roman" w:cs="Times New Roman"/>
        </w:rPr>
        <w:t xml:space="preserve"> a standardized template for the submission of data</w:t>
      </w:r>
      <w:r w:rsidR="00F37FBE">
        <w:rPr>
          <w:rFonts w:ascii="Times New Roman" w:eastAsia="Times New Roman" w:hAnsi="Times New Roman" w:cs="Times New Roman"/>
        </w:rPr>
        <w:t xml:space="preserve">, as well as </w:t>
      </w:r>
      <w:r w:rsidRPr="00DF3B94">
        <w:rPr>
          <w:rFonts w:ascii="Times New Roman" w:eastAsia="Times New Roman" w:hAnsi="Times New Roman" w:cs="Times New Roman"/>
        </w:rPr>
        <w:t xml:space="preserve">instructions </w:t>
      </w:r>
      <w:r w:rsidR="00F37FBE">
        <w:rPr>
          <w:rFonts w:ascii="Times New Roman" w:eastAsia="Times New Roman" w:hAnsi="Times New Roman" w:cs="Times New Roman"/>
        </w:rPr>
        <w:t xml:space="preserve">aimed at </w:t>
      </w:r>
      <w:r w:rsidRPr="00DF3B94">
        <w:rPr>
          <w:rFonts w:ascii="Times New Roman" w:eastAsia="Times New Roman" w:hAnsi="Times New Roman" w:cs="Times New Roman"/>
        </w:rPr>
        <w:t>simplify</w:t>
      </w:r>
      <w:r w:rsidR="00F37FBE">
        <w:rPr>
          <w:rFonts w:ascii="Times New Roman" w:eastAsia="Times New Roman" w:hAnsi="Times New Roman" w:cs="Times New Roman"/>
        </w:rPr>
        <w:t>ing</w:t>
      </w:r>
      <w:r w:rsidRPr="00DF3B94">
        <w:rPr>
          <w:rFonts w:ascii="Times New Roman" w:eastAsia="Times New Roman" w:hAnsi="Times New Roman" w:cs="Times New Roman"/>
        </w:rPr>
        <w:t xml:space="preserve"> compliance with</w:t>
      </w:r>
      <w:r w:rsidR="00F37FBE">
        <w:rPr>
          <w:rFonts w:ascii="Times New Roman" w:eastAsia="Times New Roman" w:hAnsi="Times New Roman" w:cs="Times New Roman"/>
        </w:rPr>
        <w:t>,</w:t>
      </w:r>
      <w:r w:rsidRPr="00DF3B94">
        <w:rPr>
          <w:rFonts w:ascii="Times New Roman" w:eastAsia="Times New Roman" w:hAnsi="Times New Roman" w:cs="Times New Roman"/>
        </w:rPr>
        <w:t xml:space="preserve"> and reduc</w:t>
      </w:r>
      <w:r w:rsidR="00F37FBE">
        <w:rPr>
          <w:rFonts w:ascii="Times New Roman" w:eastAsia="Times New Roman" w:hAnsi="Times New Roman" w:cs="Times New Roman"/>
        </w:rPr>
        <w:t>ing</w:t>
      </w:r>
      <w:r w:rsidRPr="00DF3B94">
        <w:rPr>
          <w:rFonts w:ascii="Times New Roman" w:eastAsia="Times New Roman" w:hAnsi="Times New Roman" w:cs="Times New Roman"/>
        </w:rPr>
        <w:t xml:space="preserve"> the burdens of</w:t>
      </w:r>
      <w:r w:rsidR="00F37FBE">
        <w:rPr>
          <w:rFonts w:ascii="Times New Roman" w:eastAsia="Times New Roman" w:hAnsi="Times New Roman" w:cs="Times New Roman"/>
        </w:rPr>
        <w:t>,</w:t>
      </w:r>
      <w:r w:rsidRPr="00DF3B94">
        <w:rPr>
          <w:rFonts w:ascii="Times New Roman" w:eastAsia="Times New Roman" w:hAnsi="Times New Roman" w:cs="Times New Roman"/>
        </w:rPr>
        <w:t xml:space="preserve"> the data collection.  The template include</w:t>
      </w:r>
      <w:r w:rsidR="00F37FBE">
        <w:rPr>
          <w:rFonts w:ascii="Times New Roman" w:eastAsia="Times New Roman" w:hAnsi="Times New Roman" w:cs="Times New Roman"/>
        </w:rPr>
        <w:t>s</w:t>
      </w:r>
      <w:r w:rsidRPr="00DF3B94">
        <w:rPr>
          <w:rFonts w:ascii="Times New Roman" w:eastAsia="Times New Roman" w:hAnsi="Times New Roman" w:cs="Times New Roman"/>
        </w:rPr>
        <w:t xml:space="preserve"> filing instructions and text fields for respondents to use to explain portions of their filings, as needed.  Providers are encouraged to file their </w:t>
      </w:r>
      <w:r w:rsidR="00F37FBE">
        <w:rPr>
          <w:rFonts w:ascii="Times New Roman" w:eastAsia="Times New Roman" w:hAnsi="Times New Roman" w:cs="Times New Roman"/>
        </w:rPr>
        <w:t xml:space="preserve">responses </w:t>
      </w:r>
      <w:r w:rsidRPr="00DF3B94">
        <w:rPr>
          <w:rFonts w:ascii="Times New Roman" w:eastAsia="Times New Roman" w:hAnsi="Times New Roman" w:cs="Times New Roman"/>
        </w:rPr>
        <w:t xml:space="preserve">electronically via the Commission’s Electronic Comment Filing System (ECFS). </w:t>
      </w:r>
    </w:p>
    <w:p w14:paraId="01A9C9E7"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4.  The Commission is not aware of any similar information already available that can be used or modified for the purposes described in Item 2 above.  </w:t>
      </w:r>
    </w:p>
    <w:p w14:paraId="69B3515F" w14:textId="018E4B0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5.  Because the Commission’s </w:t>
      </w:r>
      <w:r w:rsidRPr="00DF3B94">
        <w:rPr>
          <w:rFonts w:ascii="Times New Roman" w:eastAsia="Times New Roman" w:hAnsi="Times New Roman" w:cs="Times New Roman"/>
          <w:i/>
        </w:rPr>
        <w:t>Second Report and Order</w:t>
      </w:r>
      <w:r w:rsidRPr="00DF3B94">
        <w:rPr>
          <w:rFonts w:ascii="Times New Roman" w:eastAsia="Times New Roman" w:hAnsi="Times New Roman" w:cs="Times New Roman"/>
        </w:rPr>
        <w:t xml:space="preserve"> requires all ICS providers to comply with the mandatory data collection, the collection will affect smaller as well as larger ICS providers.  The Commission has taken steps to ensure that the data collection template is competitively neutral and not unduly burdensome for any set of providers.  </w:t>
      </w:r>
      <w:r w:rsidR="00E67C8D" w:rsidRPr="00DF3B94">
        <w:rPr>
          <w:rFonts w:ascii="Times New Roman" w:eastAsia="Times New Roman" w:hAnsi="Times New Roman" w:cs="Times New Roman"/>
        </w:rPr>
        <w:t xml:space="preserve"> </w:t>
      </w:r>
    </w:p>
    <w:p w14:paraId="1F459B08" w14:textId="6F8CF2A9"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6.  </w:t>
      </w:r>
      <w:r w:rsidR="00842F46">
        <w:rPr>
          <w:rFonts w:ascii="Times New Roman" w:eastAsia="Times New Roman" w:hAnsi="Times New Roman" w:cs="Times New Roman"/>
        </w:rPr>
        <w:t xml:space="preserve">The Mandatory Data Collection is a one-time </w:t>
      </w:r>
      <w:r w:rsidR="00507D5F">
        <w:rPr>
          <w:rFonts w:ascii="Times New Roman" w:eastAsia="Times New Roman" w:hAnsi="Times New Roman" w:cs="Times New Roman"/>
        </w:rPr>
        <w:t>request and does not impose a recurring obligation on providers</w:t>
      </w:r>
      <w:r w:rsidR="00842F46">
        <w:rPr>
          <w:rFonts w:ascii="Times New Roman" w:eastAsia="Times New Roman" w:hAnsi="Times New Roman" w:cs="Times New Roman"/>
        </w:rPr>
        <w:t xml:space="preserve">.  </w:t>
      </w:r>
      <w:r w:rsidRPr="00DF3B94">
        <w:rPr>
          <w:rFonts w:ascii="Times New Roman" w:eastAsia="Times New Roman" w:hAnsi="Times New Roman" w:cs="Times New Roman"/>
        </w:rPr>
        <w:t>Not conducting the data collection would deprive the Commission of the detailed, industry-wide data necessary to ensure that ICS rates and fees remain just, reasonable, and fair.</w:t>
      </w:r>
    </w:p>
    <w:p w14:paraId="4C5947F7"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7.  No other special circumstances will apply to this information collection. </w:t>
      </w:r>
    </w:p>
    <w:p w14:paraId="182AA234" w14:textId="0D463F8C" w:rsidR="00805E59" w:rsidRPr="00DF3B94" w:rsidRDefault="00E10661" w:rsidP="00805E59">
      <w:pPr>
        <w:pStyle w:val="Numberedparagraphs"/>
        <w:numPr>
          <w:ilvl w:val="0"/>
          <w:numId w:val="0"/>
        </w:numPr>
        <w:tabs>
          <w:tab w:val="clear" w:pos="1440"/>
          <w:tab w:val="left" w:pos="720"/>
        </w:tabs>
        <w:rPr>
          <w:sz w:val="22"/>
          <w:szCs w:val="22"/>
        </w:rPr>
      </w:pPr>
      <w:r w:rsidRPr="00681F4C">
        <w:rPr>
          <w:sz w:val="22"/>
          <w:szCs w:val="22"/>
        </w:rPr>
        <w:tab/>
        <w:t xml:space="preserve">8.  </w:t>
      </w:r>
      <w:r w:rsidR="00805E59" w:rsidRPr="00DF3B94">
        <w:rPr>
          <w:sz w:val="22"/>
          <w:szCs w:val="22"/>
        </w:rPr>
        <w:t>Pursuant to 5 C.F.R. § 1320.8 (d), the Commission published a 60-day notice in the Federal Register to solicit public comment on these reporting and certifi</w:t>
      </w:r>
      <w:r w:rsidR="00805E59" w:rsidRPr="00DF3B94">
        <w:rPr>
          <w:sz w:val="22"/>
          <w:szCs w:val="22"/>
        </w:rPr>
        <w:lastRenderedPageBreak/>
        <w:t xml:space="preserve">cation requirements on August 1, 2016.  See 81 FR 50499.  Two comments were received from the following parties: the Wright Petitioners and Global Tel*Link (GTL). </w:t>
      </w:r>
      <w:r w:rsidR="0084191D" w:rsidRPr="00DF3B94">
        <w:rPr>
          <w:sz w:val="22"/>
          <w:szCs w:val="22"/>
        </w:rPr>
        <w:t xml:space="preserve"> We also note that Protocall filed an </w:t>
      </w:r>
      <w:r w:rsidR="0084191D" w:rsidRPr="00DF3B94">
        <w:rPr>
          <w:i/>
          <w:sz w:val="22"/>
          <w:szCs w:val="22"/>
        </w:rPr>
        <w:t xml:space="preserve">ex parte </w:t>
      </w:r>
      <w:r w:rsidR="0084191D" w:rsidRPr="00DF3B94">
        <w:rPr>
          <w:sz w:val="22"/>
          <w:szCs w:val="22"/>
        </w:rPr>
        <w:t>letter that appears to have been directed to either the reporting requirements or the One-Time Data Collection.</w:t>
      </w:r>
      <w:r w:rsidR="0084191D" w:rsidRPr="00DF3B94">
        <w:rPr>
          <w:sz w:val="22"/>
          <w:szCs w:val="22"/>
          <w:vertAlign w:val="superscript"/>
        </w:rPr>
        <w:footnoteReference w:id="7"/>
      </w:r>
    </w:p>
    <w:p w14:paraId="369D65B4" w14:textId="77777777" w:rsidR="00805E59" w:rsidRPr="00DF3B94" w:rsidRDefault="00805E59" w:rsidP="00805E59">
      <w:pPr>
        <w:pStyle w:val="Numberedparagraphs"/>
        <w:numPr>
          <w:ilvl w:val="0"/>
          <w:numId w:val="0"/>
        </w:numPr>
        <w:tabs>
          <w:tab w:val="clear" w:pos="1440"/>
          <w:tab w:val="left" w:pos="720"/>
        </w:tabs>
        <w:rPr>
          <w:noProof/>
          <w:sz w:val="22"/>
          <w:szCs w:val="22"/>
        </w:rPr>
      </w:pPr>
      <w:r w:rsidRPr="00681F4C">
        <w:rPr>
          <w:sz w:val="22"/>
          <w:szCs w:val="22"/>
        </w:rPr>
        <w:tab/>
        <w:t xml:space="preserve">These comments addressed both the </w:t>
      </w:r>
      <w:r w:rsidRPr="00681F4C">
        <w:rPr>
          <w:noProof/>
          <w:sz w:val="22"/>
          <w:szCs w:val="22"/>
        </w:rPr>
        <w:t>2018 One-Time Data Collection</w:t>
      </w:r>
      <w:r w:rsidR="00AC2B0E" w:rsidRPr="00DF3B94">
        <w:rPr>
          <w:noProof/>
          <w:sz w:val="22"/>
          <w:szCs w:val="22"/>
        </w:rPr>
        <w:t>, as well as</w:t>
      </w:r>
      <w:r w:rsidRPr="00681F4C">
        <w:rPr>
          <w:sz w:val="22"/>
          <w:szCs w:val="22"/>
        </w:rPr>
        <w:t xml:space="preserve"> the annual reporting, certification, and consumer disclosure requirements</w:t>
      </w:r>
      <w:r w:rsidRPr="00681F4C">
        <w:rPr>
          <w:noProof/>
          <w:sz w:val="22"/>
          <w:szCs w:val="22"/>
        </w:rPr>
        <w:t xml:space="preserve">.  We address only the comments related to the 2018 One-Time Data Collection here, and address the comments related to the annual reporting, certification, and consumer requirements in a separate supporting statement.  The comments are summarized and addressed below as follows: </w:t>
      </w:r>
      <w:r w:rsidRPr="00DF3B94">
        <w:rPr>
          <w:noProof/>
          <w:sz w:val="22"/>
          <w:szCs w:val="22"/>
        </w:rPr>
        <w:t xml:space="preserve">(1) comments on the effect of the D.C. Circuit’s </w:t>
      </w:r>
      <w:r w:rsidRPr="00DF3B94">
        <w:rPr>
          <w:i/>
          <w:noProof/>
          <w:sz w:val="22"/>
          <w:szCs w:val="22"/>
        </w:rPr>
        <w:t xml:space="preserve">Partial Stay Order </w:t>
      </w:r>
      <w:r w:rsidRPr="00DF3B94">
        <w:rPr>
          <w:noProof/>
          <w:sz w:val="22"/>
          <w:szCs w:val="22"/>
        </w:rPr>
        <w:t xml:space="preserve">and </w:t>
      </w:r>
      <w:r w:rsidRPr="00DF3B94">
        <w:rPr>
          <w:i/>
          <w:noProof/>
          <w:sz w:val="22"/>
          <w:szCs w:val="22"/>
        </w:rPr>
        <w:t>Modified Partial Stay Order</w:t>
      </w:r>
      <w:r w:rsidRPr="00DF3B94">
        <w:rPr>
          <w:noProof/>
          <w:sz w:val="22"/>
          <w:szCs w:val="22"/>
        </w:rPr>
        <w:t xml:space="preserve"> on the proposed information collection; (2) components of the information collection; (3) the estimated burden associated with the p</w:t>
      </w:r>
      <w:r w:rsidR="0084191D" w:rsidRPr="00DF3B94">
        <w:rPr>
          <w:noProof/>
          <w:sz w:val="22"/>
          <w:szCs w:val="22"/>
        </w:rPr>
        <w:t xml:space="preserve">roposed information collection; and (4) the possibility of adopting a </w:t>
      </w:r>
      <w:r w:rsidR="0084191D" w:rsidRPr="00DF3B94">
        <w:rPr>
          <w:i/>
          <w:noProof/>
          <w:sz w:val="22"/>
          <w:szCs w:val="22"/>
        </w:rPr>
        <w:t>de minimis</w:t>
      </w:r>
      <w:r w:rsidR="0084191D" w:rsidRPr="00DF3B94">
        <w:rPr>
          <w:noProof/>
          <w:sz w:val="22"/>
          <w:szCs w:val="22"/>
        </w:rPr>
        <w:t xml:space="preserve"> exemption for small ICS providers.</w:t>
      </w:r>
    </w:p>
    <w:p w14:paraId="4F5388CD" w14:textId="77777777" w:rsidR="00001AB3" w:rsidRPr="00DF3B94" w:rsidRDefault="00AC2B0E" w:rsidP="00001AB3">
      <w:pPr>
        <w:pStyle w:val="Numberedparagraphs"/>
        <w:numPr>
          <w:ilvl w:val="0"/>
          <w:numId w:val="0"/>
        </w:numPr>
        <w:tabs>
          <w:tab w:val="clear" w:pos="1440"/>
          <w:tab w:val="left" w:pos="720"/>
        </w:tabs>
        <w:rPr>
          <w:i/>
          <w:noProof/>
          <w:sz w:val="22"/>
          <w:szCs w:val="22"/>
          <w:u w:val="single"/>
        </w:rPr>
      </w:pPr>
      <w:r w:rsidRPr="00DF3B94">
        <w:rPr>
          <w:noProof/>
          <w:sz w:val="22"/>
          <w:szCs w:val="22"/>
          <w:u w:val="single"/>
        </w:rPr>
        <w:t xml:space="preserve">Impact of the </w:t>
      </w:r>
      <w:r w:rsidR="00001AB3" w:rsidRPr="00DF3B94">
        <w:rPr>
          <w:i/>
          <w:noProof/>
          <w:sz w:val="22"/>
          <w:szCs w:val="22"/>
          <w:u w:val="single"/>
        </w:rPr>
        <w:t>Partial Stay Order</w:t>
      </w:r>
    </w:p>
    <w:p w14:paraId="52B3F537" w14:textId="77777777" w:rsidR="00001AB3" w:rsidRPr="00DF3B94" w:rsidRDefault="00001AB3" w:rsidP="00001AB3">
      <w:pPr>
        <w:tabs>
          <w:tab w:val="left" w:pos="720"/>
        </w:tabs>
        <w:spacing w:after="220" w:line="240" w:lineRule="auto"/>
        <w:rPr>
          <w:rFonts w:ascii="Times New Roman" w:eastAsia="Times New Roman" w:hAnsi="Times New Roman" w:cs="Times New Roman"/>
          <w:noProof/>
        </w:rPr>
      </w:pPr>
      <w:r w:rsidRPr="00DF3B94">
        <w:rPr>
          <w:rFonts w:ascii="Times New Roman" w:eastAsia="Times New Roman" w:hAnsi="Times New Roman" w:cs="Times New Roman"/>
          <w:noProof/>
        </w:rPr>
        <w:tab/>
      </w:r>
      <w:r w:rsidR="00AC2B0E" w:rsidRPr="00681F4C">
        <w:rPr>
          <w:rFonts w:ascii="Times New Roman" w:hAnsi="Times New Roman" w:cs="Times New Roman"/>
          <w:noProof/>
        </w:rPr>
        <w:t xml:space="preserve">GTL (at 4) urges the Commission to refrain from taking “any further action on the new information collection requirements pending the ongoing judicial review of the </w:t>
      </w:r>
      <w:r w:rsidR="00AC2B0E" w:rsidRPr="00681F4C">
        <w:rPr>
          <w:rFonts w:ascii="Times New Roman" w:hAnsi="Times New Roman" w:cs="Times New Roman"/>
          <w:i/>
          <w:noProof/>
        </w:rPr>
        <w:t>2015 ICS Order</w:t>
      </w:r>
      <w:r w:rsidR="00AC2B0E" w:rsidRPr="00681F4C">
        <w:rPr>
          <w:rFonts w:ascii="Times New Roman" w:hAnsi="Times New Roman" w:cs="Times New Roman"/>
          <w:noProof/>
        </w:rPr>
        <w:t xml:space="preserve">.”  </w:t>
      </w:r>
      <w:r w:rsidR="00AC2B0E" w:rsidRPr="00DF3B94">
        <w:rPr>
          <w:rFonts w:ascii="Times New Roman" w:eastAsia="Times New Roman" w:hAnsi="Times New Roman" w:cs="Times New Roman"/>
          <w:noProof/>
        </w:rPr>
        <w:t>In particular</w:t>
      </w:r>
      <w:r w:rsidRPr="00DF3B94">
        <w:rPr>
          <w:rFonts w:ascii="Times New Roman" w:eastAsia="Times New Roman" w:hAnsi="Times New Roman" w:cs="Times New Roman"/>
          <w:noProof/>
        </w:rPr>
        <w:t>, GTL (at 4) states that the mandatory data collection asks for information regarding “intrastate ICS costs and revenues, the payment of site commissions, and other matters that may implicate intrastate ICS issues,” and argues that the Commission should not require ICS providers to submit this data “until there is a demonstrated need for the information that justifies the administrative burden to provide it.”</w:t>
      </w:r>
    </w:p>
    <w:p w14:paraId="5CD32987" w14:textId="42C58008" w:rsidR="00001AB3" w:rsidRPr="00DF3B94" w:rsidRDefault="00001AB3" w:rsidP="00001AB3">
      <w:pPr>
        <w:tabs>
          <w:tab w:val="left" w:pos="720"/>
        </w:tabs>
        <w:spacing w:after="220" w:line="240" w:lineRule="auto"/>
        <w:rPr>
          <w:rFonts w:ascii="Times New Roman" w:eastAsia="Times New Roman" w:hAnsi="Times New Roman" w:cs="Times New Roman"/>
          <w:noProof/>
        </w:rPr>
      </w:pPr>
      <w:r w:rsidRPr="00DF3B94">
        <w:rPr>
          <w:rFonts w:ascii="Times New Roman" w:eastAsia="Times New Roman" w:hAnsi="Times New Roman" w:cs="Times New Roman"/>
          <w:i/>
          <w:noProof/>
        </w:rPr>
        <w:lastRenderedPageBreak/>
        <w:t>Response</w:t>
      </w:r>
      <w:r w:rsidR="00AC2B0E" w:rsidRPr="00DF3B94">
        <w:rPr>
          <w:rFonts w:ascii="Times New Roman" w:eastAsia="Times New Roman" w:hAnsi="Times New Roman" w:cs="Times New Roman"/>
          <w:noProof/>
        </w:rPr>
        <w:t>.  As noted above, t</w:t>
      </w:r>
      <w:r w:rsidRPr="00DF3B94">
        <w:rPr>
          <w:rFonts w:ascii="Times New Roman" w:eastAsia="Times New Roman" w:hAnsi="Times New Roman" w:cs="Times New Roman"/>
          <w:noProof/>
        </w:rPr>
        <w:t xml:space="preserve">he </w:t>
      </w:r>
      <w:r w:rsidRPr="00DF3B94">
        <w:rPr>
          <w:rFonts w:ascii="Times New Roman" w:eastAsia="Times New Roman" w:hAnsi="Times New Roman" w:cs="Times New Roman"/>
          <w:snapToGrid w:val="0"/>
          <w:kern w:val="28"/>
        </w:rPr>
        <w:t xml:space="preserve">Commission’s provisions for the </w:t>
      </w:r>
      <w:r w:rsidR="00033BCA" w:rsidRPr="00DF3B94">
        <w:rPr>
          <w:rFonts w:ascii="Times New Roman" w:eastAsia="Times New Roman" w:hAnsi="Times New Roman" w:cs="Times New Roman"/>
          <w:snapToGrid w:val="0"/>
          <w:kern w:val="28"/>
        </w:rPr>
        <w:t>mandatory data collection</w:t>
      </w:r>
      <w:r w:rsidR="00042E00">
        <w:rPr>
          <w:rFonts w:ascii="Times New Roman" w:eastAsia="Times New Roman" w:hAnsi="Times New Roman" w:cs="Times New Roman"/>
          <w:snapToGrid w:val="0"/>
          <w:kern w:val="28"/>
        </w:rPr>
        <w:t xml:space="preserve"> </w:t>
      </w:r>
      <w:r w:rsidRPr="00DF3B94">
        <w:rPr>
          <w:rFonts w:ascii="Times New Roman" w:eastAsia="Times New Roman" w:hAnsi="Times New Roman" w:cs="Times New Roman"/>
          <w:snapToGrid w:val="0"/>
          <w:kern w:val="28"/>
        </w:rPr>
        <w:t xml:space="preserve">were not stayed by the D.C. Circuit in either the </w:t>
      </w:r>
      <w:r w:rsidRPr="00DF3B94">
        <w:rPr>
          <w:rFonts w:ascii="Times New Roman" w:eastAsia="Times New Roman" w:hAnsi="Times New Roman" w:cs="Times New Roman"/>
          <w:i/>
          <w:snapToGrid w:val="0"/>
          <w:kern w:val="28"/>
        </w:rPr>
        <w:t>Partial Stay Order</w:t>
      </w:r>
      <w:r w:rsidRPr="00DF3B94">
        <w:rPr>
          <w:rFonts w:ascii="Times New Roman" w:eastAsia="Times New Roman" w:hAnsi="Times New Roman" w:cs="Times New Roman"/>
          <w:snapToGrid w:val="0"/>
          <w:kern w:val="28"/>
        </w:rPr>
        <w:t xml:space="preserve"> or the </w:t>
      </w:r>
      <w:r w:rsidRPr="00DF3B94">
        <w:rPr>
          <w:rFonts w:ascii="Times New Roman" w:eastAsia="Times New Roman" w:hAnsi="Times New Roman" w:cs="Times New Roman"/>
          <w:i/>
          <w:snapToGrid w:val="0"/>
          <w:kern w:val="28"/>
        </w:rPr>
        <w:t>Modified Partial Stay Order</w:t>
      </w:r>
      <w:r w:rsidRPr="00DF3B94">
        <w:rPr>
          <w:rFonts w:ascii="Times New Roman" w:eastAsia="Times New Roman" w:hAnsi="Times New Roman" w:cs="Times New Roman"/>
          <w:snapToGrid w:val="0"/>
          <w:kern w:val="28"/>
        </w:rPr>
        <w:t xml:space="preserve">.  </w:t>
      </w:r>
      <w:r w:rsidR="00AC2B0E" w:rsidRPr="00681F4C">
        <w:rPr>
          <w:rFonts w:ascii="Times New Roman" w:hAnsi="Times New Roman" w:cs="Times New Roman"/>
          <w:snapToGrid w:val="0"/>
          <w:kern w:val="28"/>
        </w:rPr>
        <w:t xml:space="preserve">Thus, there is no indication that the court will take any action that would affect </w:t>
      </w:r>
      <w:r w:rsidR="00AC2B0E" w:rsidRPr="00DF3B94">
        <w:rPr>
          <w:rFonts w:ascii="Times New Roman" w:hAnsi="Times New Roman" w:cs="Times New Roman"/>
          <w:snapToGrid w:val="0"/>
          <w:kern w:val="28"/>
        </w:rPr>
        <w:t>the mandatory data collection</w:t>
      </w:r>
      <w:r w:rsidR="00AC2B0E" w:rsidRPr="00681F4C">
        <w:rPr>
          <w:rFonts w:ascii="Times New Roman" w:hAnsi="Times New Roman" w:cs="Times New Roman"/>
          <w:snapToGrid w:val="0"/>
          <w:kern w:val="28"/>
        </w:rPr>
        <w:t xml:space="preserve">.  </w:t>
      </w:r>
      <w:r w:rsidR="00AC2B0E" w:rsidRPr="00DF3B94">
        <w:rPr>
          <w:rFonts w:ascii="Times New Roman" w:hAnsi="Times New Roman" w:cs="Times New Roman"/>
          <w:noProof/>
        </w:rPr>
        <w:t xml:space="preserve">Moreover, the requirement </w:t>
      </w:r>
      <w:r w:rsidR="00AC2B0E" w:rsidRPr="00681F4C">
        <w:rPr>
          <w:rFonts w:ascii="Times New Roman" w:hAnsi="Times New Roman" w:cs="Times New Roman"/>
          <w:noProof/>
        </w:rPr>
        <w:t xml:space="preserve">at issue </w:t>
      </w:r>
      <w:r w:rsidR="00AC2B0E" w:rsidRPr="00DF3B94">
        <w:rPr>
          <w:rFonts w:ascii="Times New Roman" w:hAnsi="Times New Roman" w:cs="Times New Roman"/>
          <w:noProof/>
        </w:rPr>
        <w:t>is</w:t>
      </w:r>
      <w:r w:rsidR="00AC2B0E" w:rsidRPr="00681F4C">
        <w:rPr>
          <w:rFonts w:ascii="Times New Roman" w:hAnsi="Times New Roman" w:cs="Times New Roman"/>
          <w:noProof/>
        </w:rPr>
        <w:t xml:space="preserve"> critical to the Commission’s efforts to reform and regulate ICS and to the Commission’s ability to fulfill its statutory mandates. (</w:t>
      </w:r>
      <w:r w:rsidR="00AC2B0E" w:rsidRPr="00681F4C">
        <w:rPr>
          <w:rFonts w:ascii="Times New Roman" w:hAnsi="Times New Roman" w:cs="Times New Roman"/>
          <w:i/>
          <w:noProof/>
        </w:rPr>
        <w:t xml:space="preserve">See </w:t>
      </w:r>
      <w:r w:rsidR="00AC2B0E" w:rsidRPr="00681F4C">
        <w:rPr>
          <w:rFonts w:ascii="Times New Roman" w:hAnsi="Times New Roman" w:cs="Times New Roman"/>
          <w:noProof/>
        </w:rPr>
        <w:t xml:space="preserve">Item 2 above).  Waiting for the litigation to conclude before seeking approval for the </w:t>
      </w:r>
      <w:r w:rsidR="00AC2B0E" w:rsidRPr="00DF3B94">
        <w:rPr>
          <w:rFonts w:ascii="Times New Roman" w:hAnsi="Times New Roman" w:cs="Times New Roman"/>
          <w:noProof/>
        </w:rPr>
        <w:t>mandatory data collection</w:t>
      </w:r>
      <w:r w:rsidR="00AC2B0E" w:rsidRPr="00681F4C">
        <w:rPr>
          <w:rFonts w:ascii="Times New Roman" w:hAnsi="Times New Roman" w:cs="Times New Roman"/>
          <w:noProof/>
        </w:rPr>
        <w:t xml:space="preserve"> would result in needless delay that would harm </w:t>
      </w:r>
      <w:r w:rsidR="00681F4C">
        <w:rPr>
          <w:rFonts w:ascii="Times New Roman" w:hAnsi="Times New Roman" w:cs="Times New Roman"/>
          <w:noProof/>
        </w:rPr>
        <w:t xml:space="preserve">both </w:t>
      </w:r>
      <w:r w:rsidR="00AC2B0E" w:rsidRPr="00681F4C">
        <w:rPr>
          <w:rFonts w:ascii="Times New Roman" w:hAnsi="Times New Roman" w:cs="Times New Roman"/>
          <w:noProof/>
        </w:rPr>
        <w:t>the Commission’s ability to fulfill its obligations to ensure that ICS rates and fees are fair, just, and reasonable</w:t>
      </w:r>
      <w:r w:rsidR="00681F4C">
        <w:rPr>
          <w:rFonts w:ascii="Times New Roman" w:hAnsi="Times New Roman" w:cs="Times New Roman"/>
          <w:noProof/>
        </w:rPr>
        <w:t>, and the interests of the consumers who rely on ICS</w:t>
      </w:r>
      <w:r w:rsidR="00AC2B0E" w:rsidRPr="00681F4C">
        <w:rPr>
          <w:rFonts w:ascii="Times New Roman" w:hAnsi="Times New Roman" w:cs="Times New Roman"/>
          <w:noProof/>
        </w:rPr>
        <w:t>.</w:t>
      </w:r>
    </w:p>
    <w:p w14:paraId="2BED051F" w14:textId="77777777" w:rsidR="00033BCA" w:rsidRPr="00DF3B94" w:rsidRDefault="00AC2B0E" w:rsidP="00033BCA">
      <w:pPr>
        <w:tabs>
          <w:tab w:val="left" w:pos="720"/>
        </w:tabs>
        <w:spacing w:after="220" w:line="240" w:lineRule="auto"/>
        <w:rPr>
          <w:rFonts w:ascii="Times New Roman" w:eastAsia="Times New Roman" w:hAnsi="Times New Roman" w:cs="Times New Roman"/>
          <w:noProof/>
          <w:u w:val="single"/>
        </w:rPr>
      </w:pPr>
      <w:r w:rsidRPr="00DF3B94">
        <w:rPr>
          <w:rFonts w:ascii="Times New Roman" w:eastAsia="Times New Roman" w:hAnsi="Times New Roman" w:cs="Times New Roman"/>
          <w:noProof/>
          <w:u w:val="single"/>
        </w:rPr>
        <w:t>Modifications to the</w:t>
      </w:r>
      <w:r w:rsidR="00033BCA" w:rsidRPr="00DF3B94">
        <w:rPr>
          <w:rFonts w:ascii="Times New Roman" w:eastAsia="Times New Roman" w:hAnsi="Times New Roman" w:cs="Times New Roman"/>
          <w:noProof/>
          <w:u w:val="single"/>
        </w:rPr>
        <w:t xml:space="preserve"> Information Collected</w:t>
      </w:r>
    </w:p>
    <w:p w14:paraId="3EEA5160" w14:textId="3510D6BD" w:rsidR="009933A4" w:rsidRPr="00681F4C" w:rsidRDefault="009933A4"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noProof/>
        </w:rPr>
        <w:tab/>
      </w:r>
      <w:r w:rsidR="00DD2826" w:rsidRPr="00681F4C">
        <w:rPr>
          <w:rFonts w:ascii="Times New Roman" w:eastAsia="Times New Roman" w:hAnsi="Times New Roman" w:cs="Times New Roman"/>
          <w:noProof/>
        </w:rPr>
        <w:t xml:space="preserve">First, the Wright Petitioners state </w:t>
      </w:r>
      <w:r w:rsidR="00FF3A93" w:rsidRPr="00681F4C">
        <w:rPr>
          <w:rFonts w:ascii="Times New Roman" w:eastAsia="Times New Roman" w:hAnsi="Times New Roman" w:cs="Times New Roman"/>
          <w:noProof/>
        </w:rPr>
        <w:t xml:space="preserve">(at 3-4) </w:t>
      </w:r>
      <w:r w:rsidR="00DD2826" w:rsidRPr="00681F4C">
        <w:rPr>
          <w:rFonts w:ascii="Times New Roman" w:eastAsia="Times New Roman" w:hAnsi="Times New Roman" w:cs="Times New Roman"/>
          <w:noProof/>
        </w:rPr>
        <w:t xml:space="preserve">that the Commission should require </w:t>
      </w:r>
      <w:r w:rsidR="001A70AB">
        <w:rPr>
          <w:rFonts w:ascii="Times New Roman" w:eastAsia="Times New Roman" w:hAnsi="Times New Roman" w:cs="Times New Roman"/>
          <w:noProof/>
        </w:rPr>
        <w:t xml:space="preserve">each </w:t>
      </w:r>
      <w:r w:rsidR="00DD2826" w:rsidRPr="00681F4C">
        <w:rPr>
          <w:rFonts w:ascii="Times New Roman" w:eastAsia="Times New Roman" w:hAnsi="Times New Roman" w:cs="Times New Roman"/>
          <w:noProof/>
        </w:rPr>
        <w:t>ICS provider</w:t>
      </w:r>
      <w:r w:rsidR="001A70AB">
        <w:rPr>
          <w:rFonts w:ascii="Times New Roman" w:eastAsia="Times New Roman" w:hAnsi="Times New Roman" w:cs="Times New Roman"/>
          <w:noProof/>
        </w:rPr>
        <w:t xml:space="preserve"> to</w:t>
      </w:r>
      <w:r w:rsidR="00DD2826" w:rsidRPr="00681F4C">
        <w:rPr>
          <w:rFonts w:ascii="Times New Roman" w:eastAsia="Times New Roman" w:hAnsi="Times New Roman" w:cs="Times New Roman"/>
          <w:noProof/>
        </w:rPr>
        <w:t xml:space="preserve"> submit a Description and Justification (D&amp;J) statement</w:t>
      </w:r>
      <w:r w:rsidR="001A70AB">
        <w:rPr>
          <w:rFonts w:ascii="Times New Roman" w:eastAsia="Times New Roman" w:hAnsi="Times New Roman" w:cs="Times New Roman"/>
          <w:noProof/>
        </w:rPr>
        <w:t xml:space="preserve"> which would include, </w:t>
      </w:r>
      <w:r w:rsidR="001A70AB">
        <w:rPr>
          <w:rFonts w:ascii="Times New Roman" w:eastAsia="Times New Roman" w:hAnsi="Times New Roman" w:cs="Times New Roman"/>
          <w:i/>
          <w:noProof/>
        </w:rPr>
        <w:t>inter alia,</w:t>
      </w:r>
      <w:r w:rsidR="001A70AB">
        <w:rPr>
          <w:rFonts w:ascii="Times New Roman" w:eastAsia="Times New Roman" w:hAnsi="Times New Roman" w:cs="Times New Roman"/>
          <w:noProof/>
        </w:rPr>
        <w:t xml:space="preserve"> an explanation of how the provider</w:t>
      </w:r>
      <w:r w:rsidR="0076111B" w:rsidRPr="00681F4C">
        <w:rPr>
          <w:rFonts w:ascii="Times New Roman" w:eastAsia="Times New Roman" w:hAnsi="Times New Roman" w:cs="Times New Roman"/>
          <w:noProof/>
        </w:rPr>
        <w:t xml:space="preserve"> calculate</w:t>
      </w:r>
      <w:r w:rsidR="001A70AB">
        <w:rPr>
          <w:rFonts w:ascii="Times New Roman" w:eastAsia="Times New Roman" w:hAnsi="Times New Roman" w:cs="Times New Roman"/>
          <w:noProof/>
        </w:rPr>
        <w:t>d</w:t>
      </w:r>
      <w:r w:rsidR="0076111B" w:rsidRPr="00681F4C">
        <w:rPr>
          <w:rFonts w:ascii="Times New Roman" w:eastAsia="Times New Roman" w:hAnsi="Times New Roman" w:cs="Times New Roman"/>
          <w:noProof/>
        </w:rPr>
        <w:t xml:space="preserve"> </w:t>
      </w:r>
      <w:r w:rsidR="001A70AB">
        <w:rPr>
          <w:rFonts w:ascii="Times New Roman" w:eastAsia="Times New Roman" w:hAnsi="Times New Roman" w:cs="Times New Roman"/>
          <w:noProof/>
        </w:rPr>
        <w:t xml:space="preserve">its </w:t>
      </w:r>
      <w:r w:rsidR="0076111B" w:rsidRPr="00681F4C">
        <w:rPr>
          <w:rFonts w:ascii="Times New Roman" w:eastAsia="Times New Roman" w:hAnsi="Times New Roman" w:cs="Times New Roman"/>
          <w:noProof/>
        </w:rPr>
        <w:t>rate of return, and its component inputs</w:t>
      </w:r>
      <w:r w:rsidR="00AC5E34" w:rsidRPr="00681F4C">
        <w:rPr>
          <w:rFonts w:ascii="Times New Roman" w:eastAsia="Times New Roman" w:hAnsi="Times New Roman" w:cs="Times New Roman"/>
          <w:noProof/>
        </w:rPr>
        <w:t xml:space="preserve">.  The Wright Petitioners </w:t>
      </w:r>
      <w:r w:rsidR="001A70AB">
        <w:rPr>
          <w:rFonts w:ascii="Times New Roman" w:eastAsia="Times New Roman" w:hAnsi="Times New Roman" w:cs="Times New Roman"/>
          <w:noProof/>
        </w:rPr>
        <w:t xml:space="preserve">further request </w:t>
      </w:r>
      <w:r w:rsidR="001A70AB" w:rsidRPr="00A95A78">
        <w:rPr>
          <w:rFonts w:ascii="Times New Roman" w:eastAsia="Times New Roman" w:hAnsi="Times New Roman" w:cs="Times New Roman"/>
          <w:noProof/>
        </w:rPr>
        <w:t xml:space="preserve">(at 3-4) </w:t>
      </w:r>
      <w:r w:rsidR="001A70AB">
        <w:rPr>
          <w:rFonts w:ascii="Times New Roman" w:eastAsia="Times New Roman" w:hAnsi="Times New Roman" w:cs="Times New Roman"/>
          <w:noProof/>
        </w:rPr>
        <w:t>that the Commission “provide a uniform standard for al</w:t>
      </w:r>
      <w:r w:rsidR="00D319DD">
        <w:rPr>
          <w:rFonts w:ascii="Times New Roman" w:eastAsia="Times New Roman" w:hAnsi="Times New Roman" w:cs="Times New Roman"/>
          <w:noProof/>
        </w:rPr>
        <w:t>l ICS providers to follow in cal</w:t>
      </w:r>
      <w:r w:rsidR="001A70AB">
        <w:rPr>
          <w:rFonts w:ascii="Times New Roman" w:eastAsia="Times New Roman" w:hAnsi="Times New Roman" w:cs="Times New Roman"/>
          <w:noProof/>
        </w:rPr>
        <w:t xml:space="preserve">culatitng their rate[s] of return, </w:t>
      </w:r>
      <w:r w:rsidR="0036776C">
        <w:rPr>
          <w:rFonts w:ascii="Times New Roman" w:eastAsia="Times New Roman" w:hAnsi="Times New Roman" w:cs="Times New Roman"/>
          <w:noProof/>
        </w:rPr>
        <w:t>which</w:t>
      </w:r>
      <w:r w:rsidR="001A70AB">
        <w:rPr>
          <w:rFonts w:ascii="Times New Roman" w:eastAsia="Times New Roman" w:hAnsi="Times New Roman" w:cs="Times New Roman"/>
          <w:noProof/>
        </w:rPr>
        <w:t xml:space="preserve"> specifically</w:t>
      </w:r>
      <w:r w:rsidR="0036776C">
        <w:rPr>
          <w:rFonts w:ascii="Times New Roman" w:eastAsia="Times New Roman" w:hAnsi="Times New Roman" w:cs="Times New Roman"/>
          <w:noProof/>
        </w:rPr>
        <w:t xml:space="preserve"> </w:t>
      </w:r>
      <w:r w:rsidR="001A70AB">
        <w:rPr>
          <w:rFonts w:ascii="Times New Roman" w:eastAsia="Times New Roman" w:hAnsi="Times New Roman" w:cs="Times New Roman"/>
          <w:noProof/>
        </w:rPr>
        <w:t xml:space="preserve">details the permissible inputs.”  </w:t>
      </w:r>
    </w:p>
    <w:p w14:paraId="3E40A4EB" w14:textId="08D7E090" w:rsidR="00BC2D40" w:rsidRPr="00681F4C" w:rsidRDefault="00BC2D40"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noProof/>
        </w:rPr>
        <w:tab/>
        <w:t xml:space="preserve">Second, the Wright Petitioners state </w:t>
      </w:r>
      <w:r w:rsidR="00FF3A93" w:rsidRPr="00681F4C">
        <w:rPr>
          <w:rFonts w:ascii="Times New Roman" w:eastAsia="Times New Roman" w:hAnsi="Times New Roman" w:cs="Times New Roman"/>
          <w:noProof/>
        </w:rPr>
        <w:t xml:space="preserve">(at 4) </w:t>
      </w:r>
      <w:r w:rsidRPr="00681F4C">
        <w:rPr>
          <w:rFonts w:ascii="Times New Roman" w:eastAsia="Times New Roman" w:hAnsi="Times New Roman" w:cs="Times New Roman"/>
          <w:noProof/>
        </w:rPr>
        <w:t xml:space="preserve">that the Commission should modify the definitions of “Direct Costs” and “Indirect Costs” </w:t>
      </w:r>
      <w:r w:rsidR="001A70AB">
        <w:rPr>
          <w:rFonts w:ascii="Times New Roman" w:eastAsia="Times New Roman" w:hAnsi="Times New Roman" w:cs="Times New Roman"/>
          <w:noProof/>
        </w:rPr>
        <w:t>and</w:t>
      </w:r>
      <w:r w:rsidR="002A0B23" w:rsidRPr="00681F4C">
        <w:rPr>
          <w:rFonts w:ascii="Times New Roman" w:eastAsia="Times New Roman" w:hAnsi="Times New Roman" w:cs="Times New Roman"/>
          <w:noProof/>
        </w:rPr>
        <w:t xml:space="preserve"> instruct providers to define each cost separately within the D&amp;J statement and to separately identify the cat</w:t>
      </w:r>
      <w:r w:rsidR="001A70AB">
        <w:rPr>
          <w:rFonts w:ascii="Times New Roman" w:eastAsia="Times New Roman" w:hAnsi="Times New Roman" w:cs="Times New Roman"/>
          <w:noProof/>
        </w:rPr>
        <w:t>e</w:t>
      </w:r>
      <w:r w:rsidR="002A0B23" w:rsidRPr="00681F4C">
        <w:rPr>
          <w:rFonts w:ascii="Times New Roman" w:eastAsia="Times New Roman" w:hAnsi="Times New Roman" w:cs="Times New Roman"/>
          <w:noProof/>
        </w:rPr>
        <w:t xml:space="preserve">gories of each cost for each facility that the provider serves.  The Wright Petitioners argue </w:t>
      </w:r>
      <w:r w:rsidR="00FF3A93" w:rsidRPr="00681F4C">
        <w:rPr>
          <w:rFonts w:ascii="Times New Roman" w:eastAsia="Times New Roman" w:hAnsi="Times New Roman" w:cs="Times New Roman"/>
          <w:noProof/>
        </w:rPr>
        <w:t xml:space="preserve">(at 4) </w:t>
      </w:r>
      <w:r w:rsidR="002A0B23" w:rsidRPr="00681F4C">
        <w:rPr>
          <w:rFonts w:ascii="Times New Roman" w:eastAsia="Times New Roman" w:hAnsi="Times New Roman" w:cs="Times New Roman"/>
          <w:noProof/>
        </w:rPr>
        <w:t xml:space="preserve">that this change will help eliminate confusion. </w:t>
      </w:r>
    </w:p>
    <w:p w14:paraId="5103AB6E" w14:textId="77777777" w:rsidR="002A0B23" w:rsidRPr="00681F4C" w:rsidRDefault="002A0B23"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noProof/>
        </w:rPr>
        <w:tab/>
        <w:t>Third, the Wright Petitioners state</w:t>
      </w:r>
      <w:r w:rsidR="00FF3A93" w:rsidRPr="00681F4C">
        <w:rPr>
          <w:rFonts w:ascii="Times New Roman" w:eastAsia="Times New Roman" w:hAnsi="Times New Roman" w:cs="Times New Roman"/>
          <w:noProof/>
        </w:rPr>
        <w:t xml:space="preserve"> (at 5)</w:t>
      </w:r>
      <w:r w:rsidRPr="00681F4C">
        <w:rPr>
          <w:rFonts w:ascii="Times New Roman" w:eastAsia="Times New Roman" w:hAnsi="Times New Roman" w:cs="Times New Roman"/>
          <w:noProof/>
        </w:rPr>
        <w:t xml:space="preserve"> that the Commission should request </w:t>
      </w:r>
      <w:r w:rsidR="00504707" w:rsidRPr="00681F4C">
        <w:rPr>
          <w:rFonts w:ascii="Times New Roman" w:eastAsia="Times New Roman" w:hAnsi="Times New Roman" w:cs="Times New Roman"/>
          <w:noProof/>
        </w:rPr>
        <w:t>ICS data regarding providers’ indirect costs.  Specifically, they contend (at 5) that the Commission should collect: ICS indirect costs, ICS indirect costs paid to affiliates, credit card processing services (CCPS) indirect costs, CCPS indirect costs paid to affiliates, collect ICS calls’ indirect costs, and collect ICS calls’ ind</w:t>
      </w:r>
      <w:r w:rsidR="004B22A2" w:rsidRPr="00681F4C">
        <w:rPr>
          <w:rFonts w:ascii="Times New Roman" w:eastAsia="Times New Roman" w:hAnsi="Times New Roman" w:cs="Times New Roman"/>
          <w:noProof/>
        </w:rPr>
        <w:t>irect costs paid to affiliates.  The Wright Petitioners argue</w:t>
      </w:r>
      <w:r w:rsidR="00FF3A93" w:rsidRPr="00681F4C">
        <w:rPr>
          <w:rFonts w:ascii="Times New Roman" w:eastAsia="Times New Roman" w:hAnsi="Times New Roman" w:cs="Times New Roman"/>
          <w:noProof/>
        </w:rPr>
        <w:t xml:space="preserve"> (at 5) </w:t>
      </w:r>
      <w:r w:rsidR="004B22A2" w:rsidRPr="00681F4C">
        <w:rPr>
          <w:rFonts w:ascii="Times New Roman" w:eastAsia="Times New Roman" w:hAnsi="Times New Roman" w:cs="Times New Roman"/>
          <w:noProof/>
        </w:rPr>
        <w:t xml:space="preserve">that the Commission </w:t>
      </w:r>
      <w:r w:rsidR="004B22A2" w:rsidRPr="00681F4C">
        <w:rPr>
          <w:rFonts w:ascii="Times New Roman" w:eastAsia="Times New Roman" w:hAnsi="Times New Roman" w:cs="Times New Roman"/>
          <w:noProof/>
        </w:rPr>
        <w:lastRenderedPageBreak/>
        <w:t xml:space="preserve">must request the related indirect costs for each service to “ensure that the ICS providers submit consistent information.” </w:t>
      </w:r>
    </w:p>
    <w:p w14:paraId="14D46F8F" w14:textId="5CCEA0E5" w:rsidR="00FF3A93" w:rsidRPr="00681F4C" w:rsidRDefault="00FF3A93"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noProof/>
        </w:rPr>
        <w:tab/>
        <w:t xml:space="preserve">Fourth, the Wright Petitioners state (at 5) that the Commisison should request a breakdown of ICS revenues earned, including revenues earned from ICS, CCPS, and collect calls.  The Wright Petitioners argue (at 5) that </w:t>
      </w:r>
      <w:r w:rsidR="001B5601" w:rsidRPr="00681F4C">
        <w:rPr>
          <w:rFonts w:ascii="Times New Roman" w:eastAsia="Times New Roman" w:hAnsi="Times New Roman" w:cs="Times New Roman"/>
          <w:noProof/>
        </w:rPr>
        <w:t>the Commiss</w:t>
      </w:r>
      <w:r w:rsidR="001A70AB">
        <w:rPr>
          <w:rFonts w:ascii="Times New Roman" w:eastAsia="Times New Roman" w:hAnsi="Times New Roman" w:cs="Times New Roman"/>
          <w:noProof/>
        </w:rPr>
        <w:t>i</w:t>
      </w:r>
      <w:r w:rsidR="001B5601" w:rsidRPr="00681F4C">
        <w:rPr>
          <w:rFonts w:ascii="Times New Roman" w:eastAsia="Times New Roman" w:hAnsi="Times New Roman" w:cs="Times New Roman"/>
          <w:noProof/>
        </w:rPr>
        <w:t>on must request revenue data to “ensure that the Commission and the public are able to confirm the accuracy of the provided information.”</w:t>
      </w:r>
    </w:p>
    <w:p w14:paraId="34C87733" w14:textId="7DFF4DF3" w:rsidR="001B5601" w:rsidRPr="00681F4C" w:rsidRDefault="001B5601"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noProof/>
        </w:rPr>
        <w:tab/>
        <w:t xml:space="preserve">Finally, the Wright Petitioners state (at 5) </w:t>
      </w:r>
      <w:r w:rsidR="004849E5" w:rsidRPr="00681F4C">
        <w:rPr>
          <w:rFonts w:ascii="Times New Roman" w:eastAsia="Times New Roman" w:hAnsi="Times New Roman" w:cs="Times New Roman"/>
          <w:noProof/>
        </w:rPr>
        <w:t>that the Commission should require the submission of total video visitiation costs and revenues, as well as a breakdown of the total direct costs and</w:t>
      </w:r>
      <w:r w:rsidR="00747ACF" w:rsidRPr="00681F4C">
        <w:rPr>
          <w:rFonts w:ascii="Times New Roman" w:eastAsia="Times New Roman" w:hAnsi="Times New Roman" w:cs="Times New Roman"/>
          <w:noProof/>
        </w:rPr>
        <w:t xml:space="preserve"> and total indirect costs associated with </w:t>
      </w:r>
      <w:r w:rsidR="001A70AB">
        <w:rPr>
          <w:rFonts w:ascii="Times New Roman" w:eastAsia="Times New Roman" w:hAnsi="Times New Roman" w:cs="Times New Roman"/>
          <w:noProof/>
        </w:rPr>
        <w:t>each</w:t>
      </w:r>
      <w:r w:rsidR="00747ACF" w:rsidRPr="00681F4C">
        <w:rPr>
          <w:rFonts w:ascii="Times New Roman" w:eastAsia="Times New Roman" w:hAnsi="Times New Roman" w:cs="Times New Roman"/>
          <w:noProof/>
        </w:rPr>
        <w:t xml:space="preserve"> ICS provider’</w:t>
      </w:r>
      <w:r w:rsidR="00F04341" w:rsidRPr="00681F4C">
        <w:rPr>
          <w:rFonts w:ascii="Times New Roman" w:eastAsia="Times New Roman" w:hAnsi="Times New Roman" w:cs="Times New Roman"/>
          <w:noProof/>
        </w:rPr>
        <w:t xml:space="preserve">s video visitation service.  The Wright Petitioners argue (at 5) that </w:t>
      </w:r>
      <w:r w:rsidR="00D53A7D" w:rsidRPr="00681F4C">
        <w:rPr>
          <w:rFonts w:ascii="Times New Roman" w:eastAsia="Times New Roman" w:hAnsi="Times New Roman" w:cs="Times New Roman"/>
          <w:noProof/>
        </w:rPr>
        <w:t xml:space="preserve">the Commission should collect this information because </w:t>
      </w:r>
      <w:r w:rsidR="00DF4D0C" w:rsidRPr="00681F4C">
        <w:rPr>
          <w:rFonts w:ascii="Times New Roman" w:eastAsia="Times New Roman" w:hAnsi="Times New Roman" w:cs="Times New Roman"/>
          <w:noProof/>
        </w:rPr>
        <w:t>it is collecting other information regarding the video visitiation services provided by each ICS provider</w:t>
      </w:r>
      <w:r w:rsidR="00331547" w:rsidRPr="00681F4C">
        <w:rPr>
          <w:rFonts w:ascii="Times New Roman" w:eastAsia="Times New Roman" w:hAnsi="Times New Roman" w:cs="Times New Roman"/>
          <w:noProof/>
        </w:rPr>
        <w:t>,</w:t>
      </w:r>
      <w:r w:rsidR="00CF72E5" w:rsidRPr="00681F4C">
        <w:rPr>
          <w:rFonts w:ascii="Times New Roman" w:eastAsia="Times New Roman" w:hAnsi="Times New Roman" w:cs="Times New Roman"/>
          <w:noProof/>
        </w:rPr>
        <w:t xml:space="preserve"> and because providers may “use the same platform for ICS telephone and ICS video visitation services.”</w:t>
      </w:r>
    </w:p>
    <w:p w14:paraId="0991A67D" w14:textId="6A18D1DC" w:rsidR="008005B8" w:rsidRPr="00DF3B94" w:rsidRDefault="004E1DB1" w:rsidP="00033BCA">
      <w:pPr>
        <w:tabs>
          <w:tab w:val="left" w:pos="720"/>
        </w:tabs>
        <w:spacing w:after="220" w:line="240" w:lineRule="auto"/>
        <w:rPr>
          <w:rFonts w:ascii="Times New Roman" w:eastAsia="Times New Roman" w:hAnsi="Times New Roman" w:cs="Times New Roman"/>
          <w:noProof/>
        </w:rPr>
      </w:pPr>
      <w:r w:rsidRPr="00681F4C">
        <w:rPr>
          <w:rFonts w:ascii="Times New Roman" w:eastAsia="Times New Roman" w:hAnsi="Times New Roman" w:cs="Times New Roman"/>
          <w:i/>
          <w:noProof/>
        </w:rPr>
        <w:t>Response</w:t>
      </w:r>
      <w:r w:rsidRPr="00681F4C">
        <w:rPr>
          <w:rFonts w:ascii="Times New Roman" w:eastAsia="Times New Roman" w:hAnsi="Times New Roman" w:cs="Times New Roman"/>
          <w:noProof/>
        </w:rPr>
        <w:t xml:space="preserve">.  </w:t>
      </w:r>
      <w:r w:rsidR="008005B8" w:rsidRPr="00DF3B94">
        <w:rPr>
          <w:rFonts w:ascii="Times New Roman" w:eastAsia="Times New Roman" w:hAnsi="Times New Roman" w:cs="Times New Roman"/>
          <w:noProof/>
        </w:rPr>
        <w:t>After considering the</w:t>
      </w:r>
      <w:r w:rsidR="00331547" w:rsidRPr="00681F4C">
        <w:rPr>
          <w:rFonts w:ascii="Times New Roman" w:eastAsia="Times New Roman" w:hAnsi="Times New Roman" w:cs="Times New Roman"/>
          <w:noProof/>
        </w:rPr>
        <w:t xml:space="preserve"> Wright Petitioner’s first argument,</w:t>
      </w:r>
      <w:r w:rsidR="008005B8" w:rsidRPr="00DF3B94">
        <w:rPr>
          <w:rFonts w:ascii="Times New Roman" w:eastAsia="Times New Roman" w:hAnsi="Times New Roman" w:cs="Times New Roman"/>
          <w:noProof/>
        </w:rPr>
        <w:t xml:space="preserve"> we find that requiring</w:t>
      </w:r>
      <w:r w:rsidR="00331547" w:rsidRPr="00681F4C">
        <w:rPr>
          <w:rFonts w:ascii="Times New Roman" w:eastAsia="Times New Roman" w:hAnsi="Times New Roman" w:cs="Times New Roman"/>
          <w:noProof/>
        </w:rPr>
        <w:t xml:space="preserve"> all providers </w:t>
      </w:r>
      <w:r w:rsidR="008005B8" w:rsidRPr="00DF3B94">
        <w:rPr>
          <w:rFonts w:ascii="Times New Roman" w:eastAsia="Times New Roman" w:hAnsi="Times New Roman" w:cs="Times New Roman"/>
          <w:noProof/>
        </w:rPr>
        <w:t xml:space="preserve">to </w:t>
      </w:r>
      <w:r w:rsidR="00331547" w:rsidRPr="00681F4C">
        <w:rPr>
          <w:rFonts w:ascii="Times New Roman" w:eastAsia="Times New Roman" w:hAnsi="Times New Roman" w:cs="Times New Roman"/>
          <w:noProof/>
        </w:rPr>
        <w:t>submit a D&amp;J that contains a standardized calculation of their rate of return, including its component inputs,</w:t>
      </w:r>
      <w:r w:rsidR="008005B8" w:rsidRPr="00DF3B94">
        <w:rPr>
          <w:rFonts w:ascii="Times New Roman" w:eastAsia="Times New Roman" w:hAnsi="Times New Roman" w:cs="Times New Roman"/>
          <w:noProof/>
        </w:rPr>
        <w:t xml:space="preserve"> would be overly burdensome </w:t>
      </w:r>
      <w:r w:rsidR="00F14326">
        <w:rPr>
          <w:rFonts w:ascii="Times New Roman" w:eastAsia="Times New Roman" w:hAnsi="Times New Roman" w:cs="Times New Roman"/>
          <w:noProof/>
        </w:rPr>
        <w:t xml:space="preserve">relative </w:t>
      </w:r>
      <w:r w:rsidR="008005B8" w:rsidRPr="00DF3B94">
        <w:rPr>
          <w:rFonts w:ascii="Times New Roman" w:eastAsia="Times New Roman" w:hAnsi="Times New Roman" w:cs="Times New Roman"/>
          <w:noProof/>
        </w:rPr>
        <w:t xml:space="preserve">to the benefits </w:t>
      </w:r>
      <w:r w:rsidR="00F14326">
        <w:rPr>
          <w:rFonts w:ascii="Times New Roman" w:eastAsia="Times New Roman" w:hAnsi="Times New Roman" w:cs="Times New Roman"/>
          <w:noProof/>
        </w:rPr>
        <w:t xml:space="preserve">such a </w:t>
      </w:r>
      <w:r w:rsidR="008005B8" w:rsidRPr="00DF3B94">
        <w:rPr>
          <w:rFonts w:ascii="Times New Roman" w:eastAsia="Times New Roman" w:hAnsi="Times New Roman" w:cs="Times New Roman"/>
          <w:noProof/>
        </w:rPr>
        <w:t xml:space="preserve">requirement would produce.  We continue to encourage providers to submit a D&amp;J statement to the extent that </w:t>
      </w:r>
      <w:r w:rsidR="00F14326">
        <w:rPr>
          <w:rFonts w:ascii="Times New Roman" w:eastAsia="Times New Roman" w:hAnsi="Times New Roman" w:cs="Times New Roman"/>
          <w:noProof/>
        </w:rPr>
        <w:t xml:space="preserve">they </w:t>
      </w:r>
      <w:r w:rsidR="008005B8" w:rsidRPr="00DF3B94">
        <w:rPr>
          <w:rFonts w:ascii="Times New Roman" w:eastAsia="Times New Roman" w:hAnsi="Times New Roman" w:cs="Times New Roman"/>
          <w:noProof/>
        </w:rPr>
        <w:t xml:space="preserve">determine it </w:t>
      </w:r>
      <w:r w:rsidR="00F14326">
        <w:rPr>
          <w:rFonts w:ascii="Times New Roman" w:eastAsia="Times New Roman" w:hAnsi="Times New Roman" w:cs="Times New Roman"/>
          <w:noProof/>
        </w:rPr>
        <w:t xml:space="preserve">would </w:t>
      </w:r>
      <w:r w:rsidR="008005B8" w:rsidRPr="00DF3B94">
        <w:rPr>
          <w:rFonts w:ascii="Times New Roman" w:eastAsia="Times New Roman" w:hAnsi="Times New Roman" w:cs="Times New Roman"/>
          <w:noProof/>
        </w:rPr>
        <w:t xml:space="preserve">be helpful to </w:t>
      </w:r>
      <w:r w:rsidR="00F14326">
        <w:rPr>
          <w:rFonts w:ascii="Times New Roman" w:eastAsia="Times New Roman" w:hAnsi="Times New Roman" w:cs="Times New Roman"/>
          <w:noProof/>
        </w:rPr>
        <w:t>provide the FCC with an explanation of their responses</w:t>
      </w:r>
      <w:r w:rsidR="008005B8" w:rsidRPr="00DF3B94">
        <w:rPr>
          <w:rFonts w:ascii="Times New Roman" w:eastAsia="Times New Roman" w:hAnsi="Times New Roman" w:cs="Times New Roman"/>
          <w:noProof/>
        </w:rPr>
        <w:t xml:space="preserve">. </w:t>
      </w:r>
    </w:p>
    <w:p w14:paraId="33ACBD69" w14:textId="7146D6A6" w:rsidR="00A31404" w:rsidRPr="00DF3B94" w:rsidRDefault="008005B8" w:rsidP="00033BCA">
      <w:pPr>
        <w:tabs>
          <w:tab w:val="left" w:pos="720"/>
        </w:tabs>
        <w:spacing w:after="220" w:line="240" w:lineRule="auto"/>
        <w:rPr>
          <w:rFonts w:ascii="Times New Roman" w:eastAsia="Times New Roman" w:hAnsi="Times New Roman" w:cs="Times New Roman"/>
          <w:noProof/>
        </w:rPr>
      </w:pPr>
      <w:r w:rsidRPr="00DF3B94">
        <w:rPr>
          <w:rFonts w:ascii="Times New Roman" w:eastAsia="Times New Roman" w:hAnsi="Times New Roman" w:cs="Times New Roman"/>
          <w:noProof/>
        </w:rPr>
        <w:tab/>
      </w:r>
      <w:r w:rsidR="0060679F" w:rsidRPr="00DF3B94">
        <w:rPr>
          <w:rFonts w:ascii="Times New Roman" w:eastAsia="Times New Roman" w:hAnsi="Times New Roman" w:cs="Times New Roman"/>
          <w:noProof/>
        </w:rPr>
        <w:t xml:space="preserve">With respect to the Wright Petitioners’ </w:t>
      </w:r>
      <w:r w:rsidR="00EB51F7" w:rsidRPr="00DF3B94">
        <w:rPr>
          <w:rFonts w:ascii="Times New Roman" w:eastAsia="Times New Roman" w:hAnsi="Times New Roman" w:cs="Times New Roman"/>
          <w:noProof/>
        </w:rPr>
        <w:t xml:space="preserve">second, </w:t>
      </w:r>
      <w:r w:rsidR="0060679F" w:rsidRPr="00DF3B94">
        <w:rPr>
          <w:rFonts w:ascii="Times New Roman" w:eastAsia="Times New Roman" w:hAnsi="Times New Roman" w:cs="Times New Roman"/>
          <w:noProof/>
        </w:rPr>
        <w:t>third</w:t>
      </w:r>
      <w:r w:rsidR="00EB51F7" w:rsidRPr="00DF3B94">
        <w:rPr>
          <w:rFonts w:ascii="Times New Roman" w:eastAsia="Times New Roman" w:hAnsi="Times New Roman" w:cs="Times New Roman"/>
          <w:noProof/>
        </w:rPr>
        <w:t>, and fourth</w:t>
      </w:r>
      <w:r w:rsidR="0060679F" w:rsidRPr="00DF3B94">
        <w:rPr>
          <w:rFonts w:ascii="Times New Roman" w:eastAsia="Times New Roman" w:hAnsi="Times New Roman" w:cs="Times New Roman"/>
          <w:noProof/>
        </w:rPr>
        <w:t xml:space="preserve"> requests that providers submit indirect cost data, we also find that the burden of producing this</w:t>
      </w:r>
      <w:r w:rsidR="006A21D9" w:rsidRPr="00DF3B94">
        <w:rPr>
          <w:rFonts w:ascii="Times New Roman" w:eastAsia="Times New Roman" w:hAnsi="Times New Roman" w:cs="Times New Roman"/>
          <w:noProof/>
        </w:rPr>
        <w:t xml:space="preserve"> </w:t>
      </w:r>
      <w:r w:rsidR="00F14326">
        <w:rPr>
          <w:rFonts w:ascii="Times New Roman" w:eastAsia="Times New Roman" w:hAnsi="Times New Roman" w:cs="Times New Roman"/>
          <w:noProof/>
        </w:rPr>
        <w:t xml:space="preserve">more </w:t>
      </w:r>
      <w:r w:rsidR="006A21D9" w:rsidRPr="00DF3B94">
        <w:rPr>
          <w:rFonts w:ascii="Times New Roman" w:eastAsia="Times New Roman" w:hAnsi="Times New Roman" w:cs="Times New Roman"/>
          <w:noProof/>
        </w:rPr>
        <w:t>granular</w:t>
      </w:r>
      <w:r w:rsidR="0060679F" w:rsidRPr="00DF3B94">
        <w:rPr>
          <w:rFonts w:ascii="Times New Roman" w:eastAsia="Times New Roman" w:hAnsi="Times New Roman" w:cs="Times New Roman"/>
          <w:noProof/>
        </w:rPr>
        <w:t xml:space="preserve"> data would </w:t>
      </w:r>
      <w:r w:rsidR="00F14326">
        <w:rPr>
          <w:rFonts w:ascii="Times New Roman" w:eastAsia="Times New Roman" w:hAnsi="Times New Roman" w:cs="Times New Roman"/>
          <w:noProof/>
        </w:rPr>
        <w:t xml:space="preserve">outweigh the </w:t>
      </w:r>
      <w:r w:rsidR="0060679F" w:rsidRPr="00DF3B94">
        <w:rPr>
          <w:rFonts w:ascii="Times New Roman" w:eastAsia="Times New Roman" w:hAnsi="Times New Roman" w:cs="Times New Roman"/>
          <w:noProof/>
        </w:rPr>
        <w:t xml:space="preserve">expected benefit.  </w:t>
      </w:r>
      <w:r w:rsidR="00F14326">
        <w:rPr>
          <w:rFonts w:ascii="Times New Roman" w:eastAsia="Times New Roman" w:hAnsi="Times New Roman" w:cs="Times New Roman"/>
          <w:noProof/>
        </w:rPr>
        <w:t>C</w:t>
      </w:r>
      <w:r w:rsidR="006A21D9" w:rsidRPr="00DF3B94">
        <w:rPr>
          <w:rFonts w:ascii="Times New Roman" w:eastAsia="Times New Roman" w:hAnsi="Times New Roman" w:cs="Times New Roman"/>
          <w:noProof/>
        </w:rPr>
        <w:t xml:space="preserve">ollecting providers’ total and direct costs is a better way to achieve the goals of the mandatory data collection (as described in 2, above).  Collecting </w:t>
      </w:r>
      <w:r w:rsidR="00681F4C">
        <w:rPr>
          <w:rFonts w:ascii="Times New Roman" w:eastAsia="Times New Roman" w:hAnsi="Times New Roman" w:cs="Times New Roman"/>
          <w:noProof/>
        </w:rPr>
        <w:t>total and direct cost</w:t>
      </w:r>
      <w:r w:rsidR="006A21D9" w:rsidRPr="00DF3B94">
        <w:rPr>
          <w:rFonts w:ascii="Times New Roman" w:eastAsia="Times New Roman" w:hAnsi="Times New Roman" w:cs="Times New Roman"/>
          <w:noProof/>
        </w:rPr>
        <w:t xml:space="preserve"> information will also allow parties conducting analys</w:t>
      </w:r>
      <w:r w:rsidR="001E0C96">
        <w:rPr>
          <w:rFonts w:ascii="Times New Roman" w:eastAsia="Times New Roman" w:hAnsi="Times New Roman" w:cs="Times New Roman"/>
          <w:noProof/>
        </w:rPr>
        <w:t>is of this data to derive a mea</w:t>
      </w:r>
      <w:r w:rsidR="006A21D9" w:rsidRPr="00DF3B94">
        <w:rPr>
          <w:rFonts w:ascii="Times New Roman" w:eastAsia="Times New Roman" w:hAnsi="Times New Roman" w:cs="Times New Roman"/>
          <w:noProof/>
        </w:rPr>
        <w:t>s</w:t>
      </w:r>
      <w:r w:rsidR="001E0C96">
        <w:rPr>
          <w:rFonts w:ascii="Times New Roman" w:eastAsia="Times New Roman" w:hAnsi="Times New Roman" w:cs="Times New Roman"/>
          <w:noProof/>
        </w:rPr>
        <w:t>u</w:t>
      </w:r>
      <w:r w:rsidR="006A21D9" w:rsidRPr="00DF3B94">
        <w:rPr>
          <w:rFonts w:ascii="Times New Roman" w:eastAsia="Times New Roman" w:hAnsi="Times New Roman" w:cs="Times New Roman"/>
          <w:noProof/>
        </w:rPr>
        <w:t>re of indirect costs</w:t>
      </w:r>
      <w:r w:rsidR="00A31404" w:rsidRPr="00DF3B94">
        <w:rPr>
          <w:rFonts w:ascii="Times New Roman" w:eastAsia="Times New Roman" w:hAnsi="Times New Roman" w:cs="Times New Roman"/>
          <w:noProof/>
        </w:rPr>
        <w:t xml:space="preserve"> by </w:t>
      </w:r>
      <w:r w:rsidR="00D57D77" w:rsidRPr="00DF3B94">
        <w:rPr>
          <w:rFonts w:ascii="Times New Roman" w:eastAsia="Times New Roman" w:hAnsi="Times New Roman" w:cs="Times New Roman"/>
          <w:noProof/>
        </w:rPr>
        <w:t>subtracting</w:t>
      </w:r>
      <w:r w:rsidR="00A31404" w:rsidRPr="00DF3B94">
        <w:rPr>
          <w:rFonts w:ascii="Times New Roman" w:eastAsia="Times New Roman" w:hAnsi="Times New Roman" w:cs="Times New Roman"/>
          <w:noProof/>
        </w:rPr>
        <w:t xml:space="preserve"> direct costs from total costs.  </w:t>
      </w:r>
    </w:p>
    <w:p w14:paraId="04EB413C" w14:textId="164DE9CB" w:rsidR="004E1DB1" w:rsidRPr="00DF3B94" w:rsidRDefault="00A31404" w:rsidP="00033BCA">
      <w:pPr>
        <w:tabs>
          <w:tab w:val="left" w:pos="720"/>
        </w:tabs>
        <w:spacing w:after="220" w:line="240" w:lineRule="auto"/>
        <w:rPr>
          <w:rFonts w:ascii="Times New Roman" w:eastAsia="Times New Roman" w:hAnsi="Times New Roman" w:cs="Times New Roman"/>
          <w:noProof/>
        </w:rPr>
      </w:pPr>
      <w:r w:rsidRPr="00DF3B94">
        <w:rPr>
          <w:rFonts w:ascii="Times New Roman" w:eastAsia="Times New Roman" w:hAnsi="Times New Roman" w:cs="Times New Roman"/>
          <w:noProof/>
        </w:rPr>
        <w:lastRenderedPageBreak/>
        <w:tab/>
      </w:r>
      <w:r w:rsidR="00F14326">
        <w:rPr>
          <w:rFonts w:ascii="Times New Roman" w:eastAsia="Times New Roman" w:hAnsi="Times New Roman" w:cs="Times New Roman"/>
          <w:noProof/>
        </w:rPr>
        <w:t>W</w:t>
      </w:r>
      <w:r w:rsidRPr="00DF3B94">
        <w:rPr>
          <w:rFonts w:ascii="Times New Roman" w:eastAsia="Times New Roman" w:hAnsi="Times New Roman" w:cs="Times New Roman"/>
          <w:noProof/>
        </w:rPr>
        <w:t>e agree with the Wright Petitioners</w:t>
      </w:r>
      <w:r w:rsidR="00F14326">
        <w:rPr>
          <w:rFonts w:ascii="Times New Roman" w:eastAsia="Times New Roman" w:hAnsi="Times New Roman" w:cs="Times New Roman"/>
          <w:noProof/>
        </w:rPr>
        <w:t>, however,</w:t>
      </w:r>
      <w:r w:rsidRPr="00DF3B94">
        <w:rPr>
          <w:rFonts w:ascii="Times New Roman" w:eastAsia="Times New Roman" w:hAnsi="Times New Roman" w:cs="Times New Roman"/>
          <w:noProof/>
        </w:rPr>
        <w:t xml:space="preserve"> that there is great value in requiring providers to report </w:t>
      </w:r>
      <w:r w:rsidR="00F14326">
        <w:rPr>
          <w:rFonts w:ascii="Times New Roman" w:eastAsia="Times New Roman" w:hAnsi="Times New Roman" w:cs="Times New Roman"/>
          <w:noProof/>
        </w:rPr>
        <w:t xml:space="preserve">more detailed information regarding their </w:t>
      </w:r>
      <w:r w:rsidRPr="00DF3B94">
        <w:rPr>
          <w:rFonts w:ascii="Times New Roman" w:eastAsia="Times New Roman" w:hAnsi="Times New Roman" w:cs="Times New Roman"/>
          <w:noProof/>
        </w:rPr>
        <w:t>ICS</w:t>
      </w:r>
      <w:r w:rsidR="00F14326">
        <w:rPr>
          <w:rFonts w:ascii="Times New Roman" w:eastAsia="Times New Roman" w:hAnsi="Times New Roman" w:cs="Times New Roman"/>
          <w:noProof/>
        </w:rPr>
        <w:t>-related</w:t>
      </w:r>
      <w:r w:rsidR="0036776C">
        <w:rPr>
          <w:rFonts w:ascii="Times New Roman" w:eastAsia="Times New Roman" w:hAnsi="Times New Roman" w:cs="Times New Roman"/>
          <w:noProof/>
        </w:rPr>
        <w:t xml:space="preserve"> </w:t>
      </w:r>
      <w:r w:rsidRPr="00DF3B94">
        <w:rPr>
          <w:rFonts w:ascii="Times New Roman" w:eastAsia="Times New Roman" w:hAnsi="Times New Roman" w:cs="Times New Roman"/>
          <w:noProof/>
        </w:rPr>
        <w:t xml:space="preserve">revenues, and determine that the benefit of such information to our analysis </w:t>
      </w:r>
      <w:r w:rsidR="00F14326">
        <w:rPr>
          <w:rFonts w:ascii="Times New Roman" w:eastAsia="Times New Roman" w:hAnsi="Times New Roman" w:cs="Times New Roman"/>
          <w:noProof/>
        </w:rPr>
        <w:t xml:space="preserve">significantly </w:t>
      </w:r>
      <w:r w:rsidRPr="00DF3B94">
        <w:rPr>
          <w:rFonts w:ascii="Times New Roman" w:eastAsia="Times New Roman" w:hAnsi="Times New Roman" w:cs="Times New Roman"/>
          <w:noProof/>
        </w:rPr>
        <w:t xml:space="preserve">outweighs the </w:t>
      </w:r>
      <w:r w:rsidR="00F14326">
        <w:rPr>
          <w:rFonts w:ascii="Times New Roman" w:eastAsia="Times New Roman" w:hAnsi="Times New Roman" w:cs="Times New Roman"/>
          <w:noProof/>
        </w:rPr>
        <w:t xml:space="preserve">relatively modest </w:t>
      </w:r>
      <w:r w:rsidRPr="00DF3B94">
        <w:rPr>
          <w:rFonts w:ascii="Times New Roman" w:eastAsia="Times New Roman" w:hAnsi="Times New Roman" w:cs="Times New Roman"/>
          <w:noProof/>
        </w:rPr>
        <w:t xml:space="preserve">burden </w:t>
      </w:r>
      <w:r w:rsidR="00F14326">
        <w:rPr>
          <w:rFonts w:ascii="Times New Roman" w:eastAsia="Times New Roman" w:hAnsi="Times New Roman" w:cs="Times New Roman"/>
          <w:noProof/>
        </w:rPr>
        <w:t>such a requirement would impose on providers</w:t>
      </w:r>
      <w:r w:rsidRPr="00DF3B94">
        <w:rPr>
          <w:rFonts w:ascii="Times New Roman" w:eastAsia="Times New Roman" w:hAnsi="Times New Roman" w:cs="Times New Roman"/>
          <w:noProof/>
        </w:rPr>
        <w:t xml:space="preserve">.  </w:t>
      </w:r>
      <w:r w:rsidR="00F14326">
        <w:rPr>
          <w:rFonts w:ascii="Times New Roman" w:eastAsia="Times New Roman" w:hAnsi="Times New Roman" w:cs="Times New Roman"/>
          <w:noProof/>
        </w:rPr>
        <w:t>Accordingly</w:t>
      </w:r>
      <w:r w:rsidRPr="00DF3B94">
        <w:rPr>
          <w:rFonts w:ascii="Times New Roman" w:eastAsia="Times New Roman" w:hAnsi="Times New Roman" w:cs="Times New Roman"/>
          <w:noProof/>
        </w:rPr>
        <w:t>, we add additional questions to the</w:t>
      </w:r>
      <w:r w:rsidR="00C8376F" w:rsidRPr="00DF3B94">
        <w:rPr>
          <w:rFonts w:ascii="Times New Roman" w:eastAsia="Times New Roman" w:hAnsi="Times New Roman" w:cs="Times New Roman"/>
          <w:noProof/>
        </w:rPr>
        <w:t xml:space="preserve"> mandatory data collection</w:t>
      </w:r>
      <w:r w:rsidRPr="00DF3B94">
        <w:rPr>
          <w:rFonts w:ascii="Times New Roman" w:eastAsia="Times New Roman" w:hAnsi="Times New Roman" w:cs="Times New Roman"/>
          <w:noProof/>
        </w:rPr>
        <w:t xml:space="preserve"> </w:t>
      </w:r>
      <w:r w:rsidR="00C8376F" w:rsidRPr="00DF3B94">
        <w:rPr>
          <w:rFonts w:ascii="Times New Roman" w:eastAsia="Times New Roman" w:hAnsi="Times New Roman" w:cs="Times New Roman"/>
          <w:noProof/>
        </w:rPr>
        <w:t xml:space="preserve">to capture revenues </w:t>
      </w:r>
      <w:r w:rsidR="00F14326">
        <w:rPr>
          <w:rFonts w:ascii="Times New Roman" w:eastAsia="Times New Roman" w:hAnsi="Times New Roman" w:cs="Times New Roman"/>
          <w:noProof/>
        </w:rPr>
        <w:t xml:space="preserve">providers </w:t>
      </w:r>
      <w:r w:rsidR="00C8376F" w:rsidRPr="00DF3B94">
        <w:rPr>
          <w:rFonts w:ascii="Times New Roman" w:eastAsia="Times New Roman" w:hAnsi="Times New Roman" w:cs="Times New Roman"/>
          <w:noProof/>
        </w:rPr>
        <w:t xml:space="preserve">earn from ICS, CCPS, collect calls, and video visitation. </w:t>
      </w:r>
    </w:p>
    <w:p w14:paraId="50325757" w14:textId="223E3B04" w:rsidR="00C8376F" w:rsidRPr="00681F4C" w:rsidRDefault="00C8376F" w:rsidP="00033BCA">
      <w:pPr>
        <w:tabs>
          <w:tab w:val="left" w:pos="720"/>
        </w:tabs>
        <w:spacing w:after="220" w:line="240" w:lineRule="auto"/>
        <w:rPr>
          <w:rFonts w:ascii="Times New Roman" w:eastAsia="Times New Roman" w:hAnsi="Times New Roman" w:cs="Times New Roman"/>
          <w:noProof/>
        </w:rPr>
      </w:pPr>
      <w:r w:rsidRPr="00DF3B94">
        <w:rPr>
          <w:rFonts w:ascii="Times New Roman" w:eastAsia="Times New Roman" w:hAnsi="Times New Roman" w:cs="Times New Roman"/>
          <w:noProof/>
        </w:rPr>
        <w:tab/>
      </w:r>
      <w:r w:rsidR="00EB51F7" w:rsidRPr="00DF3B94">
        <w:rPr>
          <w:rFonts w:ascii="Times New Roman" w:eastAsia="Times New Roman" w:hAnsi="Times New Roman" w:cs="Times New Roman"/>
          <w:noProof/>
        </w:rPr>
        <w:t xml:space="preserve">Finally, with respect to the Wright Petitioners’ argument that the Commission should require the submission of additional data regarding video visitation, we add questions to the data collection form to require </w:t>
      </w:r>
      <w:r w:rsidR="00931074" w:rsidRPr="00DF3B94">
        <w:rPr>
          <w:rFonts w:ascii="Times New Roman" w:eastAsia="Times New Roman" w:hAnsi="Times New Roman" w:cs="Times New Roman"/>
          <w:noProof/>
        </w:rPr>
        <w:t xml:space="preserve">providers to submit </w:t>
      </w:r>
      <w:r w:rsidR="00AD09E8" w:rsidRPr="00DF3B94">
        <w:rPr>
          <w:rFonts w:ascii="Times New Roman" w:eastAsia="Times New Roman" w:hAnsi="Times New Roman" w:cs="Times New Roman"/>
          <w:noProof/>
        </w:rPr>
        <w:t>data regarding</w:t>
      </w:r>
      <w:r w:rsidR="007025C3" w:rsidRPr="00DF3B94">
        <w:rPr>
          <w:rFonts w:ascii="Times New Roman" w:eastAsia="Times New Roman" w:hAnsi="Times New Roman" w:cs="Times New Roman"/>
          <w:noProof/>
        </w:rPr>
        <w:t xml:space="preserve"> revenues and the</w:t>
      </w:r>
      <w:r w:rsidR="00AD09E8" w:rsidRPr="00DF3B94">
        <w:rPr>
          <w:rFonts w:ascii="Times New Roman" w:eastAsia="Times New Roman" w:hAnsi="Times New Roman" w:cs="Times New Roman"/>
          <w:noProof/>
        </w:rPr>
        <w:t xml:space="preserve"> direct and total costs associated with the ICS provider’s video visitation service</w:t>
      </w:r>
      <w:r w:rsidR="00F14326">
        <w:rPr>
          <w:rFonts w:ascii="Times New Roman" w:eastAsia="Times New Roman" w:hAnsi="Times New Roman" w:cs="Times New Roman"/>
          <w:noProof/>
        </w:rPr>
        <w:t>s</w:t>
      </w:r>
      <w:r w:rsidR="007025C3" w:rsidRPr="00DF3B94">
        <w:rPr>
          <w:rFonts w:ascii="Times New Roman" w:eastAsia="Times New Roman" w:hAnsi="Times New Roman" w:cs="Times New Roman"/>
          <w:noProof/>
        </w:rPr>
        <w:t>.  We do not</w:t>
      </w:r>
      <w:r w:rsidR="00F14326">
        <w:rPr>
          <w:rFonts w:ascii="Times New Roman" w:eastAsia="Times New Roman" w:hAnsi="Times New Roman" w:cs="Times New Roman"/>
          <w:noProof/>
        </w:rPr>
        <w:t>, however,</w:t>
      </w:r>
      <w:r w:rsidR="007025C3" w:rsidRPr="00DF3B94">
        <w:rPr>
          <w:rFonts w:ascii="Times New Roman" w:eastAsia="Times New Roman" w:hAnsi="Times New Roman" w:cs="Times New Roman"/>
          <w:noProof/>
        </w:rPr>
        <w:t xml:space="preserve"> add questions to the data collection requir</w:t>
      </w:r>
      <w:r w:rsidR="00F14326">
        <w:rPr>
          <w:rFonts w:ascii="Times New Roman" w:eastAsia="Times New Roman" w:hAnsi="Times New Roman" w:cs="Times New Roman"/>
          <w:noProof/>
        </w:rPr>
        <w:t>ing</w:t>
      </w:r>
      <w:r w:rsidR="007025C3" w:rsidRPr="00DF3B94">
        <w:rPr>
          <w:rFonts w:ascii="Times New Roman" w:eastAsia="Times New Roman" w:hAnsi="Times New Roman" w:cs="Times New Roman"/>
          <w:noProof/>
        </w:rPr>
        <w:t xml:space="preserve"> providers to submit their indirect costs related to ICS provider’s video vistiation service</w:t>
      </w:r>
      <w:r w:rsidR="00F14326">
        <w:rPr>
          <w:rFonts w:ascii="Times New Roman" w:eastAsia="Times New Roman" w:hAnsi="Times New Roman" w:cs="Times New Roman"/>
          <w:noProof/>
        </w:rPr>
        <w:t>s</w:t>
      </w:r>
      <w:r w:rsidR="007025C3" w:rsidRPr="00DF3B94">
        <w:rPr>
          <w:rFonts w:ascii="Times New Roman" w:eastAsia="Times New Roman" w:hAnsi="Times New Roman" w:cs="Times New Roman"/>
          <w:noProof/>
        </w:rPr>
        <w:t xml:space="preserve"> because, as discussed above, we find that the burden </w:t>
      </w:r>
      <w:r w:rsidR="00F14326">
        <w:rPr>
          <w:rFonts w:ascii="Times New Roman" w:eastAsia="Times New Roman" w:hAnsi="Times New Roman" w:cs="Times New Roman"/>
          <w:noProof/>
        </w:rPr>
        <w:t xml:space="preserve">providers would face in collecting and reporting such </w:t>
      </w:r>
      <w:r w:rsidR="007025C3" w:rsidRPr="00DF3B94">
        <w:rPr>
          <w:rFonts w:ascii="Times New Roman" w:eastAsia="Times New Roman" w:hAnsi="Times New Roman" w:cs="Times New Roman"/>
          <w:noProof/>
        </w:rPr>
        <w:t xml:space="preserve">granular cost information exceeds the benefit </w:t>
      </w:r>
      <w:r w:rsidR="00F14326">
        <w:rPr>
          <w:rFonts w:ascii="Times New Roman" w:eastAsia="Times New Roman" w:hAnsi="Times New Roman" w:cs="Times New Roman"/>
          <w:noProof/>
        </w:rPr>
        <w:t>of collecting the additional information the Wrigh</w:t>
      </w:r>
      <w:r w:rsidR="001E0C96">
        <w:rPr>
          <w:rFonts w:ascii="Times New Roman" w:eastAsia="Times New Roman" w:hAnsi="Times New Roman" w:cs="Times New Roman"/>
          <w:noProof/>
        </w:rPr>
        <w:t>t</w:t>
      </w:r>
      <w:r w:rsidR="00F14326">
        <w:rPr>
          <w:rFonts w:ascii="Times New Roman" w:eastAsia="Times New Roman" w:hAnsi="Times New Roman" w:cs="Times New Roman"/>
          <w:noProof/>
        </w:rPr>
        <w:t xml:space="preserve"> Petitioners seek</w:t>
      </w:r>
      <w:r w:rsidR="007025C3" w:rsidRPr="00DF3B94">
        <w:rPr>
          <w:rFonts w:ascii="Times New Roman" w:eastAsia="Times New Roman" w:hAnsi="Times New Roman" w:cs="Times New Roman"/>
          <w:noProof/>
        </w:rPr>
        <w:t>.</w:t>
      </w:r>
      <w:r w:rsidR="00D57D77" w:rsidRPr="00DF3B94">
        <w:rPr>
          <w:rFonts w:ascii="Times New Roman" w:eastAsia="Times New Roman" w:hAnsi="Times New Roman" w:cs="Times New Roman"/>
          <w:noProof/>
        </w:rPr>
        <w:t xml:space="preserve">  Additionally, by collecting total and direct costs associated with video visitiation services, </w:t>
      </w:r>
      <w:r w:rsidR="00F14326">
        <w:rPr>
          <w:rFonts w:ascii="Times New Roman" w:eastAsia="Times New Roman" w:hAnsi="Times New Roman" w:cs="Times New Roman"/>
          <w:noProof/>
        </w:rPr>
        <w:t xml:space="preserve">the Commission and other examining </w:t>
      </w:r>
      <w:r w:rsidR="00D57D77" w:rsidRPr="00DF3B94">
        <w:rPr>
          <w:rFonts w:ascii="Times New Roman" w:eastAsia="Times New Roman" w:hAnsi="Times New Roman" w:cs="Times New Roman"/>
          <w:noProof/>
        </w:rPr>
        <w:t xml:space="preserve">parties </w:t>
      </w:r>
      <w:r w:rsidR="001E0C96">
        <w:rPr>
          <w:rFonts w:ascii="Times New Roman" w:eastAsia="Times New Roman" w:hAnsi="Times New Roman" w:cs="Times New Roman"/>
          <w:noProof/>
        </w:rPr>
        <w:t>will be able to derive a measure</w:t>
      </w:r>
      <w:r w:rsidR="00D57D77" w:rsidRPr="00DF3B94">
        <w:rPr>
          <w:rFonts w:ascii="Times New Roman" w:eastAsia="Times New Roman" w:hAnsi="Times New Roman" w:cs="Times New Roman"/>
          <w:noProof/>
        </w:rPr>
        <w:t xml:space="preserve"> of indirect costs by subtracting direct costs from total costs.  </w:t>
      </w:r>
    </w:p>
    <w:p w14:paraId="364D7574" w14:textId="486ABC87" w:rsidR="00033BCA" w:rsidRPr="00DF3B94" w:rsidRDefault="00033BCA" w:rsidP="00033BCA">
      <w:pPr>
        <w:tabs>
          <w:tab w:val="left" w:pos="720"/>
        </w:tabs>
        <w:spacing w:after="220" w:line="240" w:lineRule="auto"/>
        <w:rPr>
          <w:rFonts w:ascii="Times New Roman" w:eastAsia="Times New Roman" w:hAnsi="Times New Roman" w:cs="Times New Roman"/>
          <w:u w:val="single"/>
        </w:rPr>
      </w:pPr>
      <w:r w:rsidRPr="00DF3B94">
        <w:rPr>
          <w:rFonts w:ascii="Times New Roman" w:eastAsia="Times New Roman" w:hAnsi="Times New Roman" w:cs="Times New Roman"/>
          <w:u w:val="single"/>
        </w:rPr>
        <w:t>Estimated Burden</w:t>
      </w:r>
    </w:p>
    <w:p w14:paraId="549FBC9B" w14:textId="7260F37C" w:rsidR="00C74861" w:rsidRPr="00681F4C" w:rsidRDefault="001E0C96" w:rsidP="00C74861">
      <w:pPr>
        <w:pStyle w:val="Numberedparagraphs"/>
        <w:numPr>
          <w:ilvl w:val="0"/>
          <w:numId w:val="0"/>
        </w:numPr>
        <w:tabs>
          <w:tab w:val="clear" w:pos="1440"/>
          <w:tab w:val="left" w:pos="720"/>
        </w:tabs>
        <w:rPr>
          <w:sz w:val="22"/>
          <w:szCs w:val="22"/>
        </w:rPr>
      </w:pPr>
      <w:r w:rsidRPr="001E0C96">
        <w:rPr>
          <w:sz w:val="22"/>
          <w:szCs w:val="22"/>
        </w:rPr>
        <w:tab/>
      </w:r>
      <w:r w:rsidR="00C74861" w:rsidRPr="00681F4C">
        <w:rPr>
          <w:sz w:val="22"/>
          <w:szCs w:val="22"/>
        </w:rPr>
        <w:t>GTL argues (at 5-6) that the estimated burden associated with the mandatory data collection</w:t>
      </w:r>
      <w:r w:rsidR="004E1DB1" w:rsidRPr="00681F4C">
        <w:rPr>
          <w:sz w:val="22"/>
          <w:szCs w:val="22"/>
        </w:rPr>
        <w:t xml:space="preserve"> is too low.  GTL states (at 3</w:t>
      </w:r>
      <w:r w:rsidR="00C74861" w:rsidRPr="00681F4C">
        <w:rPr>
          <w:sz w:val="22"/>
          <w:szCs w:val="22"/>
        </w:rPr>
        <w:t xml:space="preserve">) that </w:t>
      </w:r>
      <w:r w:rsidR="004E1DB1" w:rsidRPr="00681F4C">
        <w:rPr>
          <w:sz w:val="22"/>
          <w:szCs w:val="22"/>
        </w:rPr>
        <w:t>the estimated 80 hours for the data collection is</w:t>
      </w:r>
      <w:r w:rsidR="00C74861" w:rsidRPr="00681F4C">
        <w:rPr>
          <w:sz w:val="22"/>
          <w:szCs w:val="22"/>
        </w:rPr>
        <w:t xml:space="preserve"> </w:t>
      </w:r>
      <w:r w:rsidR="004E1DB1" w:rsidRPr="00681F4C">
        <w:rPr>
          <w:sz w:val="22"/>
          <w:szCs w:val="22"/>
        </w:rPr>
        <w:t>“</w:t>
      </w:r>
      <w:r w:rsidR="00C74861" w:rsidRPr="00681F4C">
        <w:rPr>
          <w:sz w:val="22"/>
          <w:szCs w:val="22"/>
        </w:rPr>
        <w:t xml:space="preserve">substantially underestimated,” and suggests (at 4) that if GTL were to spend one hour per correctional facility to collect, compile, and formulate the data categories required by the Commission, it would spend “1900 hours to comply with the annual one-time data collection.”  </w:t>
      </w:r>
    </w:p>
    <w:p w14:paraId="0F135B81" w14:textId="55BFE577" w:rsidR="00C74861" w:rsidRPr="00681F4C" w:rsidRDefault="00C74861" w:rsidP="00C74861">
      <w:pPr>
        <w:tabs>
          <w:tab w:val="left" w:pos="720"/>
        </w:tabs>
        <w:spacing w:after="220" w:line="240" w:lineRule="auto"/>
        <w:rPr>
          <w:rFonts w:ascii="Times New Roman" w:eastAsia="Times New Roman" w:hAnsi="Times New Roman" w:cs="Times New Roman"/>
        </w:rPr>
      </w:pPr>
      <w:r w:rsidRPr="00681F4C">
        <w:rPr>
          <w:rFonts w:ascii="Times New Roman" w:eastAsia="Times New Roman" w:hAnsi="Times New Roman" w:cs="Times New Roman"/>
          <w:i/>
        </w:rPr>
        <w:t>Response</w:t>
      </w:r>
      <w:r w:rsidRPr="00681F4C">
        <w:rPr>
          <w:rFonts w:ascii="Times New Roman" w:eastAsia="Times New Roman" w:hAnsi="Times New Roman" w:cs="Times New Roman"/>
        </w:rPr>
        <w:t>.  We note that GTL did not request to see the draft forms or instructions associated with this information collection, and thus has only seen the 60-day Fed</w:t>
      </w:r>
      <w:r w:rsidRPr="00681F4C">
        <w:rPr>
          <w:rFonts w:ascii="Times New Roman" w:eastAsia="Times New Roman" w:hAnsi="Times New Roman" w:cs="Times New Roman"/>
        </w:rPr>
        <w:lastRenderedPageBreak/>
        <w:t>eral Register notice and the burden hour estimates</w:t>
      </w:r>
      <w:r w:rsidR="00DF3B94" w:rsidRPr="00DF3B94">
        <w:rPr>
          <w:rFonts w:ascii="Times New Roman" w:eastAsia="Times New Roman" w:hAnsi="Times New Roman" w:cs="Times New Roman"/>
        </w:rPr>
        <w:t xml:space="preserve"> listed therein</w:t>
      </w:r>
      <w:r w:rsidRPr="00681F4C">
        <w:rPr>
          <w:rFonts w:ascii="Times New Roman" w:eastAsia="Times New Roman" w:hAnsi="Times New Roman" w:cs="Times New Roman"/>
        </w:rPr>
        <w:t>.  As such, its comments on the estimated burden of this collection are speculative</w:t>
      </w:r>
      <w:r w:rsidR="00F14326">
        <w:rPr>
          <w:rFonts w:ascii="Times New Roman" w:eastAsia="Times New Roman" w:hAnsi="Times New Roman" w:cs="Times New Roman"/>
        </w:rPr>
        <w:t>,</w:t>
      </w:r>
      <w:r w:rsidRPr="00681F4C">
        <w:rPr>
          <w:rFonts w:ascii="Times New Roman" w:eastAsia="Times New Roman" w:hAnsi="Times New Roman" w:cs="Times New Roman"/>
        </w:rPr>
        <w:t xml:space="preserve"> at best.  </w:t>
      </w:r>
      <w:r w:rsidR="00DF3B94" w:rsidRPr="00681F4C">
        <w:rPr>
          <w:rFonts w:ascii="Times New Roman" w:hAnsi="Times New Roman" w:cs="Times New Roman"/>
        </w:rPr>
        <w:t xml:space="preserve">At a minimum, we find it implausible that a company with GTL’s expertise and resources would require anything approaching an hour per facility to complete the required forms.  </w:t>
      </w:r>
      <w:r w:rsidRPr="00681F4C">
        <w:rPr>
          <w:rFonts w:ascii="Times New Roman" w:eastAsia="Times New Roman" w:hAnsi="Times New Roman" w:cs="Times New Roman"/>
        </w:rPr>
        <w:t xml:space="preserve">The Commission is filing the draft template and instructions for the </w:t>
      </w:r>
      <w:r w:rsidR="004E1DB1" w:rsidRPr="00681F4C">
        <w:rPr>
          <w:rFonts w:ascii="Times New Roman" w:eastAsia="Times New Roman" w:hAnsi="Times New Roman" w:cs="Times New Roman"/>
        </w:rPr>
        <w:t xml:space="preserve">mandatory data collection </w:t>
      </w:r>
      <w:r w:rsidRPr="00681F4C">
        <w:rPr>
          <w:rFonts w:ascii="Times New Roman" w:eastAsia="Times New Roman" w:hAnsi="Times New Roman" w:cs="Times New Roman"/>
        </w:rPr>
        <w:t xml:space="preserve">with this Supporting Statement.  Because </w:t>
      </w:r>
      <w:r w:rsidR="004E1DB1" w:rsidRPr="00681F4C">
        <w:rPr>
          <w:rFonts w:ascii="Times New Roman" w:eastAsia="Times New Roman" w:hAnsi="Times New Roman" w:cs="Times New Roman"/>
        </w:rPr>
        <w:t xml:space="preserve">this collection is </w:t>
      </w:r>
      <w:r w:rsidR="00F14326">
        <w:rPr>
          <w:rFonts w:ascii="Times New Roman" w:eastAsia="Times New Roman" w:hAnsi="Times New Roman" w:cs="Times New Roman"/>
        </w:rPr>
        <w:t xml:space="preserve">a more </w:t>
      </w:r>
      <w:r w:rsidR="004E1DB1" w:rsidRPr="00681F4C">
        <w:rPr>
          <w:rFonts w:ascii="Times New Roman" w:eastAsia="Times New Roman" w:hAnsi="Times New Roman" w:cs="Times New Roman"/>
        </w:rPr>
        <w:t>streamlined version of the previous collection</w:t>
      </w:r>
      <w:r w:rsidRPr="00681F4C">
        <w:rPr>
          <w:rFonts w:ascii="Times New Roman" w:eastAsia="Times New Roman" w:hAnsi="Times New Roman" w:cs="Times New Roman"/>
        </w:rPr>
        <w:t>,</w:t>
      </w:r>
      <w:r w:rsidR="004E1DB1" w:rsidRPr="00681F4C">
        <w:rPr>
          <w:rFonts w:ascii="Times New Roman" w:eastAsia="Times New Roman" w:hAnsi="Times New Roman" w:cs="Times New Roman"/>
        </w:rPr>
        <w:t xml:space="preserve"> which had an estimated burden</w:t>
      </w:r>
      <w:r w:rsidR="00F14326">
        <w:rPr>
          <w:rFonts w:ascii="Times New Roman" w:eastAsia="Times New Roman" w:hAnsi="Times New Roman" w:cs="Times New Roman"/>
        </w:rPr>
        <w:t xml:space="preserve"> of 80 hours</w:t>
      </w:r>
      <w:r w:rsidR="004E1DB1" w:rsidRPr="00681F4C">
        <w:rPr>
          <w:rFonts w:ascii="Times New Roman" w:eastAsia="Times New Roman" w:hAnsi="Times New Roman" w:cs="Times New Roman"/>
        </w:rPr>
        <w:t>,</w:t>
      </w:r>
      <w:r w:rsidRPr="00681F4C">
        <w:rPr>
          <w:rFonts w:ascii="Times New Roman" w:eastAsia="Times New Roman" w:hAnsi="Times New Roman" w:cs="Times New Roman"/>
        </w:rPr>
        <w:t xml:space="preserve"> we believe that GTL’s concerns may be assuaged upon review of those documents.  </w:t>
      </w:r>
    </w:p>
    <w:p w14:paraId="74AA2B7E" w14:textId="40D4F994" w:rsidR="00C74861" w:rsidRPr="00DF3B94" w:rsidRDefault="00C74861" w:rsidP="00C74861">
      <w:pPr>
        <w:tabs>
          <w:tab w:val="left" w:pos="720"/>
        </w:tabs>
        <w:spacing w:after="220" w:line="240" w:lineRule="auto"/>
        <w:rPr>
          <w:rFonts w:ascii="Times New Roman" w:eastAsia="Times New Roman" w:hAnsi="Times New Roman" w:cs="Times New Roman"/>
          <w:u w:val="single"/>
        </w:rPr>
      </w:pPr>
      <w:r w:rsidRPr="00681F4C">
        <w:rPr>
          <w:rFonts w:ascii="Times New Roman" w:eastAsia="Times New Roman" w:hAnsi="Times New Roman" w:cs="Times New Roman"/>
        </w:rPr>
        <w:tab/>
        <w:t xml:space="preserve">Nevertheless, after considering </w:t>
      </w:r>
      <w:r w:rsidR="00F14326">
        <w:rPr>
          <w:rFonts w:ascii="Times New Roman" w:eastAsia="Times New Roman" w:hAnsi="Times New Roman" w:cs="Times New Roman"/>
        </w:rPr>
        <w:t>GTL’s comments</w:t>
      </w:r>
      <w:r w:rsidRPr="00681F4C">
        <w:rPr>
          <w:rFonts w:ascii="Times New Roman" w:eastAsia="Times New Roman" w:hAnsi="Times New Roman" w:cs="Times New Roman"/>
        </w:rPr>
        <w:t>, we have increased t</w:t>
      </w:r>
      <w:r w:rsidR="004E1DB1" w:rsidRPr="00681F4C">
        <w:rPr>
          <w:rFonts w:ascii="Times New Roman" w:eastAsia="Times New Roman" w:hAnsi="Times New Roman" w:cs="Times New Roman"/>
        </w:rPr>
        <w:t>he estimated burden hours from 8</w:t>
      </w:r>
      <w:r w:rsidRPr="00681F4C">
        <w:rPr>
          <w:rFonts w:ascii="Times New Roman" w:eastAsia="Times New Roman" w:hAnsi="Times New Roman" w:cs="Times New Roman"/>
        </w:rPr>
        <w:t xml:space="preserve">0 hours per respondent to </w:t>
      </w:r>
      <w:r w:rsidR="004E1DB1" w:rsidRPr="00681F4C">
        <w:rPr>
          <w:rFonts w:ascii="Times New Roman" w:eastAsia="Times New Roman" w:hAnsi="Times New Roman" w:cs="Times New Roman"/>
        </w:rPr>
        <w:t>1</w:t>
      </w:r>
      <w:r w:rsidR="00681F4C">
        <w:rPr>
          <w:rFonts w:ascii="Times New Roman" w:eastAsia="Times New Roman" w:hAnsi="Times New Roman" w:cs="Times New Roman"/>
        </w:rPr>
        <w:t>0</w:t>
      </w:r>
      <w:r w:rsidR="004E1DB1" w:rsidRPr="00681F4C">
        <w:rPr>
          <w:rFonts w:ascii="Times New Roman" w:eastAsia="Times New Roman" w:hAnsi="Times New Roman" w:cs="Times New Roman"/>
        </w:rPr>
        <w:t>0</w:t>
      </w:r>
      <w:r w:rsidRPr="00681F4C">
        <w:rPr>
          <w:rFonts w:ascii="Times New Roman" w:eastAsia="Times New Roman" w:hAnsi="Times New Roman" w:cs="Times New Roman"/>
        </w:rPr>
        <w:t xml:space="preserve"> hours per</w:t>
      </w:r>
      <w:r w:rsidR="00216FA5">
        <w:rPr>
          <w:rFonts w:ascii="Times New Roman" w:eastAsia="Times New Roman" w:hAnsi="Times New Roman" w:cs="Times New Roman"/>
        </w:rPr>
        <w:t xml:space="preserve"> respondent.  We believe that </w:t>
      </w:r>
      <w:r w:rsidR="004E1DB1" w:rsidRPr="00681F4C">
        <w:rPr>
          <w:rFonts w:ascii="Times New Roman" w:eastAsia="Times New Roman" w:hAnsi="Times New Roman" w:cs="Times New Roman"/>
        </w:rPr>
        <w:t>1</w:t>
      </w:r>
      <w:r w:rsidR="00681F4C">
        <w:rPr>
          <w:rFonts w:ascii="Times New Roman" w:eastAsia="Times New Roman" w:hAnsi="Times New Roman" w:cs="Times New Roman"/>
        </w:rPr>
        <w:t>0</w:t>
      </w:r>
      <w:r w:rsidR="004E1DB1" w:rsidRPr="00681F4C">
        <w:rPr>
          <w:rFonts w:ascii="Times New Roman" w:eastAsia="Times New Roman" w:hAnsi="Times New Roman" w:cs="Times New Roman"/>
        </w:rPr>
        <w:t>0</w:t>
      </w:r>
      <w:r w:rsidRPr="00681F4C">
        <w:rPr>
          <w:rFonts w:ascii="Times New Roman" w:eastAsia="Times New Roman" w:hAnsi="Times New Roman" w:cs="Times New Roman"/>
        </w:rPr>
        <w:t xml:space="preserve"> hours is sufficient time to</w:t>
      </w:r>
      <w:r w:rsidR="00DF3B94">
        <w:rPr>
          <w:rFonts w:ascii="Times New Roman" w:eastAsia="Times New Roman" w:hAnsi="Times New Roman" w:cs="Times New Roman"/>
        </w:rPr>
        <w:t xml:space="preserve"> allow the average ICS provider to</w:t>
      </w:r>
      <w:r w:rsidRPr="00681F4C">
        <w:rPr>
          <w:rFonts w:ascii="Times New Roman" w:eastAsia="Times New Roman" w:hAnsi="Times New Roman" w:cs="Times New Roman"/>
        </w:rPr>
        <w:t xml:space="preserve"> report</w:t>
      </w:r>
      <w:r w:rsidR="00DF3B94" w:rsidRPr="00DF3B94">
        <w:rPr>
          <w:rFonts w:ascii="Times New Roman" w:eastAsia="Times New Roman" w:hAnsi="Times New Roman" w:cs="Times New Roman"/>
        </w:rPr>
        <w:t xml:space="preserve">, in the format requested, the requested </w:t>
      </w:r>
      <w:r w:rsidRPr="00681F4C">
        <w:rPr>
          <w:rFonts w:ascii="Times New Roman" w:eastAsia="Times New Roman" w:hAnsi="Times New Roman" w:cs="Times New Roman"/>
        </w:rPr>
        <w:t>information</w:t>
      </w:r>
      <w:r w:rsidR="00DF3B94">
        <w:rPr>
          <w:rFonts w:ascii="Times New Roman" w:eastAsia="Times New Roman" w:hAnsi="Times New Roman" w:cs="Times New Roman"/>
        </w:rPr>
        <w:t xml:space="preserve"> – most , if not all, of </w:t>
      </w:r>
      <w:r w:rsidRPr="00681F4C">
        <w:rPr>
          <w:rFonts w:ascii="Times New Roman" w:eastAsia="Times New Roman" w:hAnsi="Times New Roman" w:cs="Times New Roman"/>
        </w:rPr>
        <w:t>which we believe ICS providers already maintain</w:t>
      </w:r>
      <w:r w:rsidR="00DF3B94">
        <w:rPr>
          <w:rFonts w:ascii="Times New Roman" w:eastAsia="Times New Roman" w:hAnsi="Times New Roman" w:cs="Times New Roman"/>
        </w:rPr>
        <w:t xml:space="preserve"> as part of their day-to-day business operations</w:t>
      </w:r>
      <w:r w:rsidRPr="00681F4C">
        <w:rPr>
          <w:rFonts w:ascii="Times New Roman" w:eastAsia="Times New Roman" w:hAnsi="Times New Roman" w:cs="Times New Roman"/>
        </w:rPr>
        <w:t>.</w:t>
      </w:r>
      <w:r w:rsidRPr="00DF3B94">
        <w:rPr>
          <w:rFonts w:ascii="Times New Roman" w:eastAsia="Times New Roman" w:hAnsi="Times New Roman" w:cs="Times New Roman"/>
          <w:u w:val="single"/>
        </w:rPr>
        <w:t xml:space="preserve">    </w:t>
      </w:r>
    </w:p>
    <w:p w14:paraId="3F53737D" w14:textId="77777777" w:rsidR="0084191D" w:rsidRPr="00DF3B94" w:rsidRDefault="0084191D" w:rsidP="0084191D">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i/>
        </w:rPr>
        <w:t xml:space="preserve">De Minimis </w:t>
      </w:r>
      <w:r w:rsidRPr="00DF3B94">
        <w:rPr>
          <w:rFonts w:ascii="Times New Roman" w:eastAsia="Times New Roman" w:hAnsi="Times New Roman" w:cs="Times New Roman"/>
        </w:rPr>
        <w:t>Exception for Small Providers</w:t>
      </w:r>
    </w:p>
    <w:p w14:paraId="7F825FD8" w14:textId="462C768F" w:rsidR="0084191D" w:rsidRPr="00DF3B94" w:rsidRDefault="0084191D" w:rsidP="00C748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r>
      <w:r w:rsidRPr="00681F4C">
        <w:rPr>
          <w:rFonts w:ascii="Times New Roman" w:eastAsia="Times New Roman" w:hAnsi="Times New Roman" w:cs="Times New Roman"/>
        </w:rPr>
        <w:t xml:space="preserve">Protocall argues (at 1) that it lacks the staff and support to either generate such “complex reports” or to “structure our revenue expense line items as specified by the FCC.”  Although we are cognizant of the burdens certain requirements may place on smaller providers, we do not exempt any providers from </w:t>
      </w:r>
      <w:r w:rsidR="002D10A0">
        <w:rPr>
          <w:rFonts w:ascii="Times New Roman" w:eastAsia="Times New Roman" w:hAnsi="Times New Roman" w:cs="Times New Roman"/>
        </w:rPr>
        <w:t>responding to the Mandatory Data Collection</w:t>
      </w:r>
      <w:r w:rsidRPr="00681F4C">
        <w:rPr>
          <w:rFonts w:ascii="Times New Roman" w:eastAsia="Times New Roman" w:hAnsi="Times New Roman" w:cs="Times New Roman"/>
        </w:rPr>
        <w:t>.  As described above (in 2), th</w:t>
      </w:r>
      <w:r w:rsidR="002D10A0">
        <w:rPr>
          <w:rFonts w:ascii="Times New Roman" w:eastAsia="Times New Roman" w:hAnsi="Times New Roman" w:cs="Times New Roman"/>
        </w:rPr>
        <w:t xml:space="preserve">is collection is </w:t>
      </w:r>
      <w:r w:rsidRPr="00681F4C">
        <w:rPr>
          <w:rFonts w:ascii="Times New Roman" w:eastAsia="Times New Roman" w:hAnsi="Times New Roman" w:cs="Times New Roman"/>
        </w:rPr>
        <w:t xml:space="preserve">important to the Commission’s ability to fulfill its statutory obligations regarding ICS.  Moreover, the data we receive from small providers will be vital to the Commission’s ability to ensure that any future rules it adopts are effective and fair for both large and small ICS providers.  We note, for example, that the Commission relied heavily on the data provided by small providers in the </w:t>
      </w:r>
      <w:r w:rsidRPr="00681F4C">
        <w:rPr>
          <w:rFonts w:ascii="Times New Roman" w:eastAsia="Times New Roman" w:hAnsi="Times New Roman" w:cs="Times New Roman"/>
          <w:i/>
        </w:rPr>
        <w:t>Second Report and Order</w:t>
      </w:r>
      <w:r w:rsidRPr="00681F4C">
        <w:rPr>
          <w:rFonts w:ascii="Times New Roman" w:eastAsia="Times New Roman" w:hAnsi="Times New Roman" w:cs="Times New Roman"/>
        </w:rPr>
        <w:t xml:space="preserve">.  We also note that Protocall’s claims are unsubstantiated, which makes it difficult to assess to magnitude of harm that it will face in completing the data collection.  Ultimately, we find that the burden the annual data reporting and certification requirements will </w:t>
      </w:r>
      <w:r w:rsidRPr="00681F4C">
        <w:rPr>
          <w:rFonts w:ascii="Times New Roman" w:eastAsia="Times New Roman" w:hAnsi="Times New Roman" w:cs="Times New Roman"/>
        </w:rPr>
        <w:lastRenderedPageBreak/>
        <w:t>place on small ICS providers are far outweighed by the benefits these reports will bring.</w:t>
      </w:r>
    </w:p>
    <w:p w14:paraId="723E1606" w14:textId="77777777" w:rsidR="00E10661" w:rsidRPr="00DF3B94" w:rsidRDefault="00E10661" w:rsidP="00C748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9.  The Commission does not anticipate providing any payment or gift to respondents.</w:t>
      </w:r>
    </w:p>
    <w:p w14:paraId="52DFD253"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10. The protective order in this proceeding</w:t>
      </w:r>
      <w:r w:rsidRPr="00DF3B94">
        <w:rPr>
          <w:rFonts w:ascii="Times New Roman" w:eastAsia="Times New Roman" w:hAnsi="Times New Roman" w:cs="Times New Roman"/>
          <w:vertAlign w:val="superscript"/>
        </w:rPr>
        <w:footnoteReference w:id="8"/>
      </w:r>
      <w:r w:rsidRPr="00DF3B94">
        <w:rPr>
          <w:rFonts w:ascii="Times New Roman" w:eastAsia="Times New Roman" w:hAnsi="Times New Roman" w:cs="Times New Roman"/>
        </w:rPr>
        <w:t xml:space="preserve"> provides confidential treatment for proprietary information submitted by ICS providers in response to the annual reporting and certification requirements.  The Commission will provide for confidential treatment of any particular information identified as confidential by the provider.  Each confidential document should be stamped and submitted to the Secretary’s Office with an accompanying cover letter, as specified by </w:t>
      </w:r>
      <w:r w:rsidRPr="00DF3B94">
        <w:rPr>
          <w:rFonts w:ascii="Times New Roman" w:eastAsia="Times New Roman" w:hAnsi="Times New Roman" w:cs="Times New Roman"/>
          <w:i/>
        </w:rPr>
        <w:t>Protective Order</w:t>
      </w:r>
      <w:r w:rsidRPr="00DF3B94">
        <w:rPr>
          <w:rFonts w:ascii="Times New Roman" w:eastAsia="Times New Roman" w:hAnsi="Times New Roman" w:cs="Times New Roman"/>
        </w:rPr>
        <w:t xml:space="preserve">.  This is standard practice when the Commission seeks competitively sensitive information for ratemaking or other </w:t>
      </w:r>
    </w:p>
    <w:p w14:paraId="6F949497"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11.  The information collection does not address any matters of a sensitive nature.</w:t>
      </w:r>
    </w:p>
    <w:p w14:paraId="321547E9"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12.  The following represents the hour burden on the collections of information discussed herein.  </w:t>
      </w:r>
    </w:p>
    <w:p w14:paraId="75749493" w14:textId="77777777" w:rsidR="00E10661" w:rsidRPr="00DF3B94" w:rsidRDefault="00E10661" w:rsidP="00E10661">
      <w:pPr>
        <w:keepLines/>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b/>
          <w:spacing w:val="-3"/>
          <w:u w:val="single"/>
        </w:rPr>
        <w:t>Reporting Requirement</w:t>
      </w:r>
      <w:r w:rsidRPr="00DF3B94">
        <w:rPr>
          <w:rFonts w:ascii="Times New Roman" w:eastAsia="Times New Roman" w:hAnsi="Times New Roman" w:cs="Times New Roman"/>
          <w:spacing w:val="-3"/>
        </w:rPr>
        <w:t>:</w:t>
      </w:r>
    </w:p>
    <w:p w14:paraId="1474D0ED" w14:textId="77777777" w:rsidR="00E10661" w:rsidRPr="00DF3B94" w:rsidRDefault="00E10661" w:rsidP="00E10661">
      <w:pPr>
        <w:keepLines/>
        <w:tabs>
          <w:tab w:val="left" w:pos="-720"/>
        </w:tabs>
        <w:suppressAutoHyphens/>
        <w:spacing w:after="0" w:line="240" w:lineRule="auto"/>
        <w:rPr>
          <w:rFonts w:ascii="Times New Roman" w:eastAsia="Times New Roman" w:hAnsi="Times New Roman" w:cs="Times New Roman"/>
          <w:spacing w:val="-3"/>
        </w:rPr>
      </w:pPr>
    </w:p>
    <w:p w14:paraId="607FE1F2" w14:textId="77777777" w:rsidR="00E10661" w:rsidRPr="00DF3B94" w:rsidRDefault="00E10661" w:rsidP="00E10661">
      <w:pPr>
        <w:keepLines/>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(1)  </w:t>
      </w:r>
      <w:r w:rsidRPr="00DF3B94">
        <w:rPr>
          <w:rFonts w:ascii="Times New Roman" w:eastAsia="Times New Roman" w:hAnsi="Times New Roman" w:cs="Times New Roman"/>
          <w:spacing w:val="-3"/>
          <w:u w:val="single"/>
        </w:rPr>
        <w:t>Number of respondents</w:t>
      </w:r>
      <w:r w:rsidRPr="00DF3B94">
        <w:rPr>
          <w:rFonts w:ascii="Times New Roman" w:eastAsia="Times New Roman" w:hAnsi="Times New Roman" w:cs="Times New Roman"/>
          <w:spacing w:val="-3"/>
        </w:rPr>
        <w:t>:  Approximately 15.</w:t>
      </w:r>
    </w:p>
    <w:p w14:paraId="250BF68E" w14:textId="77777777" w:rsidR="00E10661" w:rsidRPr="00DF3B94" w:rsidRDefault="00E10661" w:rsidP="00E10661">
      <w:pPr>
        <w:keepLines/>
        <w:tabs>
          <w:tab w:val="left" w:pos="-720"/>
        </w:tabs>
        <w:suppressAutoHyphens/>
        <w:spacing w:after="0" w:line="240" w:lineRule="auto"/>
        <w:rPr>
          <w:rFonts w:ascii="Times New Roman" w:eastAsia="Times New Roman" w:hAnsi="Times New Roman" w:cs="Times New Roman"/>
          <w:spacing w:val="-3"/>
        </w:rPr>
      </w:pPr>
    </w:p>
    <w:p w14:paraId="56FE5FCE" w14:textId="77777777" w:rsidR="00E10661" w:rsidRPr="00DF3B94" w:rsidRDefault="00E10661" w:rsidP="00E10661">
      <w:pPr>
        <w:keepLines/>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(2)  </w:t>
      </w:r>
      <w:r w:rsidRPr="00DF3B94">
        <w:rPr>
          <w:rFonts w:ascii="Times New Roman" w:eastAsia="Times New Roman" w:hAnsi="Times New Roman" w:cs="Times New Roman"/>
          <w:spacing w:val="-3"/>
          <w:u w:val="single"/>
        </w:rPr>
        <w:t>Frequency of response</w:t>
      </w:r>
      <w:r w:rsidRPr="00DF3B94">
        <w:rPr>
          <w:rFonts w:ascii="Times New Roman" w:eastAsia="Times New Roman" w:hAnsi="Times New Roman" w:cs="Times New Roman"/>
          <w:spacing w:val="-3"/>
        </w:rPr>
        <w:t xml:space="preserve">:  One-time reporting requirement.  </w:t>
      </w:r>
    </w:p>
    <w:p w14:paraId="77AE40D8"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72FA8498"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(3)  </w:t>
      </w:r>
      <w:r w:rsidRPr="00DF3B94">
        <w:rPr>
          <w:rFonts w:ascii="Times New Roman" w:eastAsia="Times New Roman" w:hAnsi="Times New Roman" w:cs="Times New Roman"/>
          <w:spacing w:val="-3"/>
          <w:u w:val="single"/>
        </w:rPr>
        <w:t>Total number of responses annually</w:t>
      </w:r>
      <w:r w:rsidRPr="00DF3B94">
        <w:rPr>
          <w:rFonts w:ascii="Times New Roman" w:eastAsia="Times New Roman" w:hAnsi="Times New Roman" w:cs="Times New Roman"/>
          <w:spacing w:val="-3"/>
        </w:rPr>
        <w:t>:  Approximately 15.</w:t>
      </w:r>
    </w:p>
    <w:p w14:paraId="0FBDAB3D"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7A5F0BEA" w14:textId="51B811A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(4)  </w:t>
      </w:r>
      <w:r w:rsidRPr="00DF3B94">
        <w:rPr>
          <w:rFonts w:ascii="Times New Roman" w:eastAsia="Times New Roman" w:hAnsi="Times New Roman" w:cs="Times New Roman"/>
          <w:spacing w:val="-3"/>
          <w:u w:val="single"/>
        </w:rPr>
        <w:t xml:space="preserve">Estimated Time </w:t>
      </w:r>
      <w:r w:rsidR="003C282D" w:rsidRPr="00DF3B94">
        <w:rPr>
          <w:rFonts w:ascii="Times New Roman" w:eastAsia="Times New Roman" w:hAnsi="Times New Roman" w:cs="Times New Roman"/>
          <w:spacing w:val="-3"/>
          <w:u w:val="single"/>
        </w:rPr>
        <w:t>per</w:t>
      </w:r>
      <w:r w:rsidRPr="00DF3B94">
        <w:rPr>
          <w:rFonts w:ascii="Times New Roman" w:eastAsia="Times New Roman" w:hAnsi="Times New Roman" w:cs="Times New Roman"/>
          <w:spacing w:val="-3"/>
          <w:u w:val="single"/>
        </w:rPr>
        <w:t xml:space="preserve"> Response</w:t>
      </w:r>
      <w:r w:rsidRPr="00DF3B94">
        <w:rPr>
          <w:rFonts w:ascii="Times New Roman" w:eastAsia="Times New Roman" w:hAnsi="Times New Roman" w:cs="Times New Roman"/>
          <w:spacing w:val="-3"/>
        </w:rPr>
        <w:t xml:space="preserve">:  </w:t>
      </w:r>
      <w:r w:rsidR="001C6637" w:rsidRPr="00DF3B94">
        <w:rPr>
          <w:rFonts w:ascii="Times New Roman" w:eastAsia="Times New Roman" w:hAnsi="Times New Roman" w:cs="Times New Roman"/>
          <w:spacing w:val="-3"/>
        </w:rPr>
        <w:t>1</w:t>
      </w:r>
      <w:r w:rsidR="00677C98">
        <w:rPr>
          <w:rFonts w:ascii="Times New Roman" w:eastAsia="Times New Roman" w:hAnsi="Times New Roman" w:cs="Times New Roman"/>
          <w:spacing w:val="-3"/>
        </w:rPr>
        <w:t>0</w:t>
      </w:r>
      <w:r w:rsidR="001C6637" w:rsidRPr="00DF3B94">
        <w:rPr>
          <w:rFonts w:ascii="Times New Roman" w:eastAsia="Times New Roman" w:hAnsi="Times New Roman" w:cs="Times New Roman"/>
          <w:spacing w:val="-3"/>
        </w:rPr>
        <w:t xml:space="preserve">0 </w:t>
      </w:r>
      <w:r w:rsidRPr="00DF3B94">
        <w:rPr>
          <w:rFonts w:ascii="Times New Roman" w:eastAsia="Times New Roman" w:hAnsi="Times New Roman" w:cs="Times New Roman"/>
          <w:spacing w:val="-3"/>
        </w:rPr>
        <w:t>hours.</w:t>
      </w:r>
    </w:p>
    <w:p w14:paraId="2B58F829"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0F3502F5" w14:textId="755969B8"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r>
      <w:r w:rsidRPr="00DF3B94">
        <w:rPr>
          <w:rFonts w:ascii="Times New Roman" w:eastAsia="Times New Roman" w:hAnsi="Times New Roman" w:cs="Times New Roman"/>
          <w:spacing w:val="-3"/>
        </w:rPr>
        <w:tab/>
        <w:t xml:space="preserve">15 respondents x </w:t>
      </w:r>
      <w:r w:rsidR="001C6637" w:rsidRPr="00DF3B94">
        <w:rPr>
          <w:rFonts w:ascii="Times New Roman" w:eastAsia="Times New Roman" w:hAnsi="Times New Roman" w:cs="Times New Roman"/>
          <w:spacing w:val="-3"/>
        </w:rPr>
        <w:t>1</w:t>
      </w:r>
      <w:r w:rsidR="00677C98">
        <w:rPr>
          <w:rFonts w:ascii="Times New Roman" w:eastAsia="Times New Roman" w:hAnsi="Times New Roman" w:cs="Times New Roman"/>
          <w:spacing w:val="-3"/>
        </w:rPr>
        <w:t>0</w:t>
      </w:r>
      <w:r w:rsidR="001C6637" w:rsidRPr="00DF3B94">
        <w:rPr>
          <w:rFonts w:ascii="Times New Roman" w:eastAsia="Times New Roman" w:hAnsi="Times New Roman" w:cs="Times New Roman"/>
          <w:spacing w:val="-3"/>
        </w:rPr>
        <w:t xml:space="preserve">0 </w:t>
      </w:r>
      <w:r w:rsidRPr="00DF3B94">
        <w:rPr>
          <w:rFonts w:ascii="Times New Roman" w:eastAsia="Times New Roman" w:hAnsi="Times New Roman" w:cs="Times New Roman"/>
          <w:spacing w:val="-3"/>
        </w:rPr>
        <w:t>hours per response x 1 response per respondent = 1,</w:t>
      </w:r>
      <w:r w:rsidR="00677C98">
        <w:rPr>
          <w:rFonts w:ascii="Times New Roman" w:eastAsia="Times New Roman" w:hAnsi="Times New Roman" w:cs="Times New Roman"/>
          <w:spacing w:val="-3"/>
        </w:rPr>
        <w:t>5</w:t>
      </w:r>
      <w:r w:rsidRPr="00DF3B94">
        <w:rPr>
          <w:rFonts w:ascii="Times New Roman" w:eastAsia="Times New Roman" w:hAnsi="Times New Roman" w:cs="Times New Roman"/>
          <w:spacing w:val="-3"/>
        </w:rPr>
        <w:t>00 hours.</w:t>
      </w:r>
    </w:p>
    <w:p w14:paraId="7FBF1E1B"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61F2FF59" w14:textId="14EE2CBB"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(5)  </w:t>
      </w:r>
      <w:r w:rsidRPr="00DF3B94">
        <w:rPr>
          <w:rFonts w:ascii="Times New Roman" w:eastAsia="Times New Roman" w:hAnsi="Times New Roman" w:cs="Times New Roman"/>
          <w:spacing w:val="-3"/>
          <w:u w:val="single"/>
        </w:rPr>
        <w:t>Total burden</w:t>
      </w:r>
      <w:r w:rsidRPr="00DF3B94">
        <w:rPr>
          <w:rFonts w:ascii="Times New Roman" w:eastAsia="Times New Roman" w:hAnsi="Times New Roman" w:cs="Times New Roman"/>
          <w:spacing w:val="-3"/>
        </w:rPr>
        <w:t xml:space="preserve">:  </w:t>
      </w:r>
      <w:r w:rsidRPr="00DF3B94">
        <w:rPr>
          <w:rFonts w:ascii="Times New Roman" w:eastAsia="Times New Roman" w:hAnsi="Times New Roman" w:cs="Times New Roman"/>
          <w:b/>
          <w:spacing w:val="-3"/>
        </w:rPr>
        <w:t>1,</w:t>
      </w:r>
      <w:r w:rsidR="00216FA5">
        <w:rPr>
          <w:rFonts w:ascii="Times New Roman" w:eastAsia="Times New Roman" w:hAnsi="Times New Roman" w:cs="Times New Roman"/>
          <w:b/>
          <w:spacing w:val="-3"/>
        </w:rPr>
        <w:t>5</w:t>
      </w:r>
      <w:r w:rsidRPr="00DF3B94">
        <w:rPr>
          <w:rFonts w:ascii="Times New Roman" w:eastAsia="Times New Roman" w:hAnsi="Times New Roman" w:cs="Times New Roman"/>
          <w:b/>
          <w:spacing w:val="-3"/>
        </w:rPr>
        <w:t>00</w:t>
      </w:r>
      <w:r w:rsidRPr="00DF3B94">
        <w:rPr>
          <w:rFonts w:ascii="Times New Roman" w:eastAsia="Times New Roman" w:hAnsi="Times New Roman" w:cs="Times New Roman"/>
          <w:spacing w:val="-3"/>
        </w:rPr>
        <w:t xml:space="preserve"> </w:t>
      </w:r>
      <w:r w:rsidRPr="00DF3B94">
        <w:rPr>
          <w:rFonts w:ascii="Times New Roman" w:eastAsia="Times New Roman" w:hAnsi="Times New Roman" w:cs="Times New Roman"/>
          <w:b/>
          <w:spacing w:val="-3"/>
        </w:rPr>
        <w:t>hours</w:t>
      </w:r>
      <w:r w:rsidRPr="00DF3B94">
        <w:rPr>
          <w:rFonts w:ascii="Times New Roman" w:eastAsia="Times New Roman" w:hAnsi="Times New Roman" w:cs="Times New Roman"/>
          <w:spacing w:val="-3"/>
        </w:rPr>
        <w:t>.</w:t>
      </w:r>
    </w:p>
    <w:p w14:paraId="423AD7D1"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667648A3" w14:textId="18394A41" w:rsidR="00E10661" w:rsidRPr="00DF3B94" w:rsidRDefault="00E10661" w:rsidP="00E10661">
      <w:pPr>
        <w:tabs>
          <w:tab w:val="left" w:pos="-720"/>
        </w:tabs>
        <w:suppressAutoHyphens/>
        <w:spacing w:after="0" w:line="240" w:lineRule="auto"/>
        <w:ind w:left="1440"/>
        <w:rPr>
          <w:rFonts w:ascii="Times New Roman" w:eastAsia="Times New Roman" w:hAnsi="Times New Roman" w:cs="Times New Roman"/>
          <w:spacing w:val="-3"/>
        </w:rPr>
      </w:pPr>
      <w:r w:rsidRPr="00DF3B94">
        <w:rPr>
          <w:rFonts w:ascii="Times New Roman" w:eastAsia="Times New Roman" w:hAnsi="Times New Roman" w:cs="Times New Roman"/>
          <w:spacing w:val="-3"/>
        </w:rPr>
        <w:t xml:space="preserve">The Commission estimates that approximately 15 ICS providers will require </w:t>
      </w:r>
      <w:r w:rsidR="001C6637" w:rsidRPr="00DF3B94">
        <w:rPr>
          <w:rFonts w:ascii="Times New Roman" w:eastAsia="Times New Roman" w:hAnsi="Times New Roman" w:cs="Times New Roman"/>
          <w:spacing w:val="-3"/>
        </w:rPr>
        <w:t>1</w:t>
      </w:r>
      <w:r w:rsidR="00677C98">
        <w:rPr>
          <w:rFonts w:ascii="Times New Roman" w:eastAsia="Times New Roman" w:hAnsi="Times New Roman" w:cs="Times New Roman"/>
          <w:spacing w:val="-3"/>
        </w:rPr>
        <w:t>0</w:t>
      </w:r>
      <w:r w:rsidR="001C6637" w:rsidRPr="00DF3B94">
        <w:rPr>
          <w:rFonts w:ascii="Times New Roman" w:eastAsia="Times New Roman" w:hAnsi="Times New Roman" w:cs="Times New Roman"/>
          <w:spacing w:val="-3"/>
        </w:rPr>
        <w:t xml:space="preserve">0 </w:t>
      </w:r>
      <w:r w:rsidRPr="00DF3B94">
        <w:rPr>
          <w:rFonts w:ascii="Times New Roman" w:eastAsia="Times New Roman" w:hAnsi="Times New Roman" w:cs="Times New Roman"/>
          <w:spacing w:val="-3"/>
        </w:rPr>
        <w:t xml:space="preserve">hours of reporting time.  </w:t>
      </w:r>
    </w:p>
    <w:p w14:paraId="62CD7BA4" w14:textId="77777777" w:rsidR="00E10661" w:rsidRPr="00DF3B94" w:rsidRDefault="00E10661" w:rsidP="00E10661">
      <w:pPr>
        <w:tabs>
          <w:tab w:val="left" w:pos="-720"/>
        </w:tabs>
        <w:suppressAutoHyphens/>
        <w:spacing w:after="0" w:line="240" w:lineRule="auto"/>
        <w:ind w:left="1440"/>
        <w:rPr>
          <w:rFonts w:ascii="Times New Roman" w:eastAsia="Times New Roman" w:hAnsi="Times New Roman" w:cs="Times New Roman"/>
          <w:spacing w:val="-3"/>
        </w:rPr>
      </w:pPr>
    </w:p>
    <w:p w14:paraId="000D2809" w14:textId="0EB2CFCF" w:rsidR="00E10661" w:rsidRPr="00DF3B94" w:rsidRDefault="00E10661" w:rsidP="00E10661">
      <w:pPr>
        <w:tabs>
          <w:tab w:val="left" w:pos="-720"/>
        </w:tabs>
        <w:suppressAutoHyphens/>
        <w:spacing w:after="0" w:line="240" w:lineRule="auto"/>
        <w:ind w:left="1440"/>
        <w:rPr>
          <w:rFonts w:ascii="Times New Roman" w:eastAsia="Times New Roman" w:hAnsi="Times New Roman" w:cs="Times New Roman"/>
          <w:spacing w:val="-3"/>
        </w:rPr>
      </w:pPr>
      <w:r w:rsidRPr="00DF3B94">
        <w:rPr>
          <w:rFonts w:ascii="Times New Roman" w:eastAsia="Times New Roman" w:hAnsi="Times New Roman" w:cs="Times New Roman"/>
          <w:spacing w:val="-3"/>
        </w:rPr>
        <w:t xml:space="preserve">Approximately 15 respondents x 1 response x </w:t>
      </w:r>
      <w:r w:rsidR="001C6637" w:rsidRPr="00DF3B94">
        <w:rPr>
          <w:rFonts w:ascii="Times New Roman" w:eastAsia="Times New Roman" w:hAnsi="Times New Roman" w:cs="Times New Roman"/>
          <w:spacing w:val="-3"/>
        </w:rPr>
        <w:t>1</w:t>
      </w:r>
      <w:r w:rsidR="00677C98">
        <w:rPr>
          <w:rFonts w:ascii="Times New Roman" w:eastAsia="Times New Roman" w:hAnsi="Times New Roman" w:cs="Times New Roman"/>
          <w:spacing w:val="-3"/>
        </w:rPr>
        <w:t>0</w:t>
      </w:r>
      <w:r w:rsidR="001C6637" w:rsidRPr="00DF3B94">
        <w:rPr>
          <w:rFonts w:ascii="Times New Roman" w:eastAsia="Times New Roman" w:hAnsi="Times New Roman" w:cs="Times New Roman"/>
          <w:spacing w:val="-3"/>
        </w:rPr>
        <w:t xml:space="preserve">0 </w:t>
      </w:r>
      <w:r w:rsidRPr="00DF3B94">
        <w:rPr>
          <w:rFonts w:ascii="Times New Roman" w:eastAsia="Times New Roman" w:hAnsi="Times New Roman" w:cs="Times New Roman"/>
          <w:spacing w:val="-3"/>
        </w:rPr>
        <w:t>hours per response = 1,</w:t>
      </w:r>
      <w:r w:rsidR="00677C98">
        <w:rPr>
          <w:rFonts w:ascii="Times New Roman" w:eastAsia="Times New Roman" w:hAnsi="Times New Roman" w:cs="Times New Roman"/>
          <w:spacing w:val="-3"/>
        </w:rPr>
        <w:t>5</w:t>
      </w:r>
      <w:r w:rsidRPr="00DF3B94">
        <w:rPr>
          <w:rFonts w:ascii="Times New Roman" w:eastAsia="Times New Roman" w:hAnsi="Times New Roman" w:cs="Times New Roman"/>
          <w:spacing w:val="-3"/>
        </w:rPr>
        <w:t>00 hours.</w:t>
      </w:r>
    </w:p>
    <w:p w14:paraId="13C59280"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1D91F8F1" w14:textId="1B16D32C"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r w:rsidRPr="00DF3B94">
        <w:rPr>
          <w:rFonts w:ascii="Times New Roman" w:eastAsia="Times New Roman" w:hAnsi="Times New Roman" w:cs="Times New Roman"/>
          <w:spacing w:val="-3"/>
        </w:rPr>
        <w:tab/>
        <w:t xml:space="preserve">(6)  </w:t>
      </w:r>
      <w:r w:rsidRPr="00DF3B94">
        <w:rPr>
          <w:rFonts w:ascii="Times New Roman" w:eastAsia="Times New Roman" w:hAnsi="Times New Roman" w:cs="Times New Roman"/>
          <w:spacing w:val="-3"/>
          <w:u w:val="single"/>
        </w:rPr>
        <w:t>Total estimate of “in house” cost to respondents:</w:t>
      </w:r>
      <w:r w:rsidRPr="00DF3B94">
        <w:rPr>
          <w:rFonts w:ascii="Times New Roman" w:eastAsia="Times New Roman" w:hAnsi="Times New Roman" w:cs="Times New Roman"/>
          <w:spacing w:val="-3"/>
        </w:rPr>
        <w:t xml:space="preserve">  </w:t>
      </w:r>
      <w:r w:rsidRPr="00DF3B94">
        <w:rPr>
          <w:rFonts w:ascii="Times New Roman" w:eastAsia="Times New Roman" w:hAnsi="Times New Roman" w:cs="Times New Roman"/>
        </w:rPr>
        <w:t>$</w:t>
      </w:r>
      <w:r w:rsidR="00677C98">
        <w:rPr>
          <w:rFonts w:ascii="Times New Roman" w:eastAsia="Times New Roman" w:hAnsi="Times New Roman" w:cs="Times New Roman"/>
        </w:rPr>
        <w:t>67</w:t>
      </w:r>
      <w:r w:rsidRPr="00DF3B94">
        <w:rPr>
          <w:rFonts w:ascii="Times New Roman" w:eastAsia="Times New Roman" w:hAnsi="Times New Roman" w:cs="Times New Roman"/>
        </w:rPr>
        <w:t>,</w:t>
      </w:r>
      <w:r w:rsidR="00677C98">
        <w:rPr>
          <w:rFonts w:ascii="Times New Roman" w:eastAsia="Times New Roman" w:hAnsi="Times New Roman" w:cs="Times New Roman"/>
        </w:rPr>
        <w:t>5</w:t>
      </w:r>
      <w:r w:rsidRPr="00DF3B94">
        <w:rPr>
          <w:rFonts w:ascii="Times New Roman" w:eastAsia="Times New Roman" w:hAnsi="Times New Roman" w:cs="Times New Roman"/>
        </w:rPr>
        <w:t>00.</w:t>
      </w:r>
    </w:p>
    <w:p w14:paraId="0407FEC7"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spacing w:val="-3"/>
        </w:rPr>
      </w:pPr>
    </w:p>
    <w:p w14:paraId="41C5D5A9"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(7)  </w:t>
      </w:r>
      <w:r w:rsidRPr="00DF3B94">
        <w:rPr>
          <w:rFonts w:ascii="Times New Roman" w:eastAsia="Times New Roman" w:hAnsi="Times New Roman" w:cs="Times New Roman"/>
          <w:u w:val="single"/>
        </w:rPr>
        <w:t>Explanation of the calculation</w:t>
      </w:r>
      <w:r w:rsidRPr="00DF3B94">
        <w:rPr>
          <w:rFonts w:ascii="Times New Roman" w:eastAsia="Times New Roman" w:hAnsi="Times New Roman" w:cs="Times New Roman"/>
        </w:rPr>
        <w:t xml:space="preserve">:  </w:t>
      </w:r>
    </w:p>
    <w:p w14:paraId="5DA2852A"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rPr>
      </w:pPr>
    </w:p>
    <w:p w14:paraId="3EDB951E" w14:textId="77777777" w:rsidR="00E10661" w:rsidRPr="00DF3B94" w:rsidRDefault="00E10661" w:rsidP="00E10661">
      <w:pPr>
        <w:tabs>
          <w:tab w:val="left" w:pos="-720"/>
        </w:tabs>
        <w:suppressAutoHyphens/>
        <w:spacing w:after="0" w:line="240" w:lineRule="auto"/>
        <w:ind w:left="1440"/>
        <w:rPr>
          <w:rFonts w:ascii="Times New Roman" w:eastAsia="Times New Roman" w:hAnsi="Times New Roman" w:cs="Times New Roman"/>
        </w:rPr>
      </w:pPr>
      <w:r w:rsidRPr="00DF3B94">
        <w:rPr>
          <w:rFonts w:ascii="Times New Roman" w:eastAsia="Times New Roman" w:hAnsi="Times New Roman" w:cs="Times New Roman"/>
        </w:rPr>
        <w:t>The Commission estimates that approximately 15 carriers will be subject to this one-time reporting requirement.</w:t>
      </w:r>
    </w:p>
    <w:p w14:paraId="08F47937"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rPr>
      </w:pPr>
    </w:p>
    <w:p w14:paraId="25DAFA3D" w14:textId="218C0445" w:rsidR="00E10661" w:rsidRPr="00DF3B94" w:rsidRDefault="00E10661" w:rsidP="00E10661">
      <w:pPr>
        <w:tabs>
          <w:tab w:val="left" w:pos="-720"/>
        </w:tabs>
        <w:suppressAutoHyphens/>
        <w:spacing w:after="0" w:line="240" w:lineRule="auto"/>
        <w:ind w:left="1440"/>
        <w:rPr>
          <w:rFonts w:ascii="Times New Roman" w:eastAsia="Times New Roman" w:hAnsi="Times New Roman" w:cs="Times New Roman"/>
        </w:rPr>
      </w:pPr>
      <w:r w:rsidRPr="00DF3B94">
        <w:rPr>
          <w:rFonts w:ascii="Times New Roman" w:eastAsia="Times New Roman" w:hAnsi="Times New Roman" w:cs="Times New Roman"/>
        </w:rPr>
        <w:t>We assume that respondents will use in-house accounting services (rate of $45/hour) to satisfy this reporting requirement.  Thus 1,</w:t>
      </w:r>
      <w:r w:rsidR="00216FA5">
        <w:rPr>
          <w:rFonts w:ascii="Times New Roman" w:eastAsia="Times New Roman" w:hAnsi="Times New Roman" w:cs="Times New Roman"/>
        </w:rPr>
        <w:t>5</w:t>
      </w:r>
      <w:r w:rsidRPr="00DF3B94">
        <w:rPr>
          <w:rFonts w:ascii="Times New Roman" w:eastAsia="Times New Roman" w:hAnsi="Times New Roman" w:cs="Times New Roman"/>
        </w:rPr>
        <w:t>00 hours x $45 = $</w:t>
      </w:r>
      <w:r w:rsidR="00677C98">
        <w:rPr>
          <w:rFonts w:ascii="Times New Roman" w:eastAsia="Times New Roman" w:hAnsi="Times New Roman" w:cs="Times New Roman"/>
        </w:rPr>
        <w:t>67</w:t>
      </w:r>
      <w:r w:rsidRPr="00DF3B94">
        <w:rPr>
          <w:rFonts w:ascii="Times New Roman" w:eastAsia="Times New Roman" w:hAnsi="Times New Roman" w:cs="Times New Roman"/>
        </w:rPr>
        <w:t>,</w:t>
      </w:r>
      <w:r w:rsidR="00677C98">
        <w:rPr>
          <w:rFonts w:ascii="Times New Roman" w:eastAsia="Times New Roman" w:hAnsi="Times New Roman" w:cs="Times New Roman"/>
        </w:rPr>
        <w:t>5</w:t>
      </w:r>
      <w:r w:rsidRPr="00DF3B94">
        <w:rPr>
          <w:rFonts w:ascii="Times New Roman" w:eastAsia="Times New Roman" w:hAnsi="Times New Roman" w:cs="Times New Roman"/>
        </w:rPr>
        <w:t>00.</w:t>
      </w:r>
    </w:p>
    <w:p w14:paraId="5CBEC608" w14:textId="77777777" w:rsidR="00E10661" w:rsidRPr="00DF3B94" w:rsidRDefault="00E10661" w:rsidP="00E10661">
      <w:pPr>
        <w:tabs>
          <w:tab w:val="left" w:pos="-720"/>
        </w:tabs>
        <w:suppressAutoHyphens/>
        <w:spacing w:after="0" w:line="240" w:lineRule="auto"/>
        <w:rPr>
          <w:rFonts w:ascii="Times New Roman" w:eastAsia="Times New Roman" w:hAnsi="Times New Roman" w:cs="Times New Roman"/>
          <w:b/>
          <w:spacing w:val="-3"/>
        </w:rPr>
      </w:pPr>
    </w:p>
    <w:p w14:paraId="1DC012E0" w14:textId="77777777" w:rsidR="00E10661" w:rsidRPr="00DF3B94" w:rsidRDefault="00E10661" w:rsidP="00E10661">
      <w:pPr>
        <w:spacing w:after="220" w:line="240" w:lineRule="auto"/>
        <w:ind w:firstLine="720"/>
        <w:rPr>
          <w:rFonts w:ascii="Times New Roman" w:eastAsia="Times New Roman" w:hAnsi="Times New Roman" w:cs="Times New Roman"/>
        </w:rPr>
      </w:pPr>
      <w:r w:rsidRPr="00DF3B94">
        <w:rPr>
          <w:rFonts w:ascii="Times New Roman" w:eastAsia="Times New Roman" w:hAnsi="Times New Roman" w:cs="Times New Roman"/>
          <w:spacing w:val="-3"/>
        </w:rPr>
        <w:t>13.  E</w:t>
      </w:r>
      <w:r w:rsidRPr="00DF3B94">
        <w:rPr>
          <w:rFonts w:ascii="Times New Roman" w:eastAsia="Times New Roman" w:hAnsi="Times New Roman" w:cs="Times New Roman"/>
        </w:rPr>
        <w:t>stimated operations and maintenance (O&amp;M) costs of respondents resulting from the collection of information:</w:t>
      </w:r>
    </w:p>
    <w:p w14:paraId="6CA0D96A"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(a)</w:t>
      </w:r>
      <w:r w:rsidRPr="00DF3B94">
        <w:rPr>
          <w:rFonts w:ascii="Times New Roman" w:eastAsia="Times New Roman" w:hAnsi="Times New Roman" w:cs="Times New Roman"/>
        </w:rPr>
        <w:tab/>
      </w:r>
      <w:r w:rsidRPr="00DF3B94">
        <w:rPr>
          <w:rFonts w:ascii="Times New Roman" w:eastAsia="Times New Roman" w:hAnsi="Times New Roman" w:cs="Times New Roman"/>
          <w:u w:val="single"/>
        </w:rPr>
        <w:t>Total capital start-up costs component annualized over its expected useful life:</w:t>
      </w:r>
      <w:r w:rsidRPr="00DF3B94">
        <w:rPr>
          <w:rFonts w:ascii="Times New Roman" w:eastAsia="Times New Roman" w:hAnsi="Times New Roman" w:cs="Times New Roman"/>
        </w:rPr>
        <w:t xml:space="preserve"> $0.  The collections will not result in additional capital expenditures such as computers or software.  </w:t>
      </w:r>
    </w:p>
    <w:p w14:paraId="71C1A0A1"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(b)</w:t>
      </w:r>
      <w:r w:rsidRPr="00DF3B94">
        <w:rPr>
          <w:rFonts w:ascii="Times New Roman" w:eastAsia="Times New Roman" w:hAnsi="Times New Roman" w:cs="Times New Roman"/>
        </w:rPr>
        <w:tab/>
      </w:r>
      <w:r w:rsidRPr="00DF3B94">
        <w:rPr>
          <w:rFonts w:ascii="Times New Roman" w:eastAsia="Times New Roman" w:hAnsi="Times New Roman" w:cs="Times New Roman"/>
          <w:u w:val="single"/>
        </w:rPr>
        <w:t>Total operation and maintenance and purchase of services component:</w:t>
      </w:r>
      <w:r w:rsidRPr="00DF3B94">
        <w:rPr>
          <w:rFonts w:ascii="Times New Roman" w:eastAsia="Times New Roman" w:hAnsi="Times New Roman" w:cs="Times New Roman"/>
        </w:rPr>
        <w:t xml:space="preserve">  $0.</w:t>
      </w:r>
    </w:p>
    <w:p w14:paraId="2C3C3AB3"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lastRenderedPageBreak/>
        <w:tab/>
        <w:t>(c)</w:t>
      </w:r>
      <w:r w:rsidRPr="00DF3B94">
        <w:rPr>
          <w:rFonts w:ascii="Times New Roman" w:eastAsia="Times New Roman" w:hAnsi="Times New Roman" w:cs="Times New Roman"/>
        </w:rPr>
        <w:tab/>
      </w:r>
      <w:r w:rsidRPr="00DF3B94">
        <w:rPr>
          <w:rFonts w:ascii="Times New Roman" w:eastAsia="Times New Roman" w:hAnsi="Times New Roman" w:cs="Times New Roman"/>
          <w:u w:val="single"/>
        </w:rPr>
        <w:t>Total annualized cost requested</w:t>
      </w:r>
      <w:r w:rsidRPr="00DF3B94">
        <w:rPr>
          <w:rFonts w:ascii="Times New Roman" w:eastAsia="Times New Roman" w:hAnsi="Times New Roman" w:cs="Times New Roman"/>
        </w:rPr>
        <w:t xml:space="preserve">:  </w:t>
      </w:r>
      <w:r w:rsidRPr="00DF3B94">
        <w:rPr>
          <w:rFonts w:ascii="Times New Roman" w:eastAsia="Times New Roman" w:hAnsi="Times New Roman" w:cs="Times New Roman"/>
          <w:b/>
        </w:rPr>
        <w:t>$0</w:t>
      </w:r>
      <w:r w:rsidRPr="00DF3B94">
        <w:rPr>
          <w:rFonts w:ascii="Times New Roman" w:eastAsia="Times New Roman" w:hAnsi="Times New Roman" w:cs="Times New Roman"/>
        </w:rPr>
        <w:t>.</w:t>
      </w:r>
    </w:p>
    <w:p w14:paraId="1DA4A265" w14:textId="77777777" w:rsidR="00E10661" w:rsidRPr="00DF3B94" w:rsidRDefault="00E10661" w:rsidP="00E10661">
      <w:pPr>
        <w:spacing w:after="220" w:line="240" w:lineRule="auto"/>
        <w:ind w:firstLine="720"/>
        <w:rPr>
          <w:rFonts w:ascii="Times New Roman" w:eastAsia="Times New Roman" w:hAnsi="Times New Roman" w:cs="Times New Roman"/>
        </w:rPr>
      </w:pPr>
      <w:r w:rsidRPr="00DF3B94">
        <w:rPr>
          <w:rFonts w:ascii="Times New Roman" w:eastAsia="Times New Roman" w:hAnsi="Times New Roman" w:cs="Times New Roman"/>
        </w:rPr>
        <w:t xml:space="preserve">14.  There will be no additional costs to the Commission to receive these data.  In addition, the data may be submitted via the Commission’s Electronic Comment Filing System, or via the Secretary’s Office, requiring no additional Commission resources to process. </w:t>
      </w:r>
    </w:p>
    <w:p w14:paraId="4FF6CD77" w14:textId="3E2664EE"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15.  This is a new information collection resulting in a program change/increase of 15 respondents, 15 responses, and 1,</w:t>
      </w:r>
      <w:r w:rsidR="00677C98">
        <w:rPr>
          <w:rFonts w:ascii="Times New Roman" w:eastAsia="Times New Roman" w:hAnsi="Times New Roman" w:cs="Times New Roman"/>
        </w:rPr>
        <w:t>5</w:t>
      </w:r>
      <w:r w:rsidRPr="00DF3B94">
        <w:rPr>
          <w:rFonts w:ascii="Times New Roman" w:eastAsia="Times New Roman" w:hAnsi="Times New Roman" w:cs="Times New Roman"/>
        </w:rPr>
        <w:t>00 annual burden hours. These estimates will be added to OMB’s Active Inventory.</w:t>
      </w:r>
    </w:p>
    <w:p w14:paraId="3C5CE41E" w14:textId="52A81762" w:rsidR="00B60478"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16.  The Commission does not anticipate publishing any of the information collected.  Rather, the cost data submitted by ICS providers will be treated as confidential under the protective order specific to WC Docket No. 12-375.</w:t>
      </w:r>
    </w:p>
    <w:p w14:paraId="5EF0686B" w14:textId="47E2B7BF" w:rsidR="00B60478"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17.  The Commission is not seeking approval not to display an OMB expiration date.</w:t>
      </w:r>
    </w:p>
    <w:p w14:paraId="3321245B" w14:textId="6D42C9C2" w:rsidR="00B60478" w:rsidRDefault="00B60478" w:rsidP="00B60478">
      <w:pPr>
        <w:tabs>
          <w:tab w:val="left" w:pos="720"/>
        </w:tabs>
        <w:spacing w:after="220" w:line="240" w:lineRule="auto"/>
        <w:rPr>
          <w:rFonts w:ascii="Times New Roman" w:eastAsia="Times New Roman" w:hAnsi="Times New Roman" w:cs="Times New Roman"/>
        </w:rPr>
      </w:pPr>
      <w:r>
        <w:rPr>
          <w:rFonts w:ascii="Times New Roman" w:eastAsia="Times New Roman" w:hAnsi="Times New Roman" w:cs="Times New Roman"/>
        </w:rPr>
        <w:tab/>
        <w:t xml:space="preserve">18.  The Commission </w:t>
      </w:r>
      <w:r w:rsidR="00FF6539">
        <w:rPr>
          <w:rFonts w:ascii="Times New Roman" w:eastAsia="Times New Roman" w:hAnsi="Times New Roman" w:cs="Times New Roman"/>
        </w:rPr>
        <w:t xml:space="preserve">is reporting </w:t>
      </w:r>
      <w:r>
        <w:rPr>
          <w:rFonts w:ascii="Times New Roman" w:eastAsia="Times New Roman" w:hAnsi="Times New Roman" w:cs="Times New Roman"/>
        </w:rPr>
        <w:t>the following changes since the 60</w:t>
      </w:r>
      <w:r w:rsidR="00A43A0B">
        <w:rPr>
          <w:rFonts w:ascii="Times New Roman" w:eastAsia="Times New Roman" w:hAnsi="Times New Roman" w:cs="Times New Roman"/>
        </w:rPr>
        <w:t xml:space="preserve"> D</w:t>
      </w:r>
      <w:r>
        <w:rPr>
          <w:rFonts w:ascii="Times New Roman" w:eastAsia="Times New Roman" w:hAnsi="Times New Roman" w:cs="Times New Roman"/>
        </w:rPr>
        <w:t xml:space="preserve">ay </w:t>
      </w:r>
      <w:r w:rsidR="00A43A0B">
        <w:rPr>
          <w:rFonts w:ascii="Times New Roman" w:eastAsia="Times New Roman" w:hAnsi="Times New Roman" w:cs="Times New Roman"/>
        </w:rPr>
        <w:t>N</w:t>
      </w:r>
      <w:r>
        <w:rPr>
          <w:rFonts w:ascii="Times New Roman" w:eastAsia="Times New Roman" w:hAnsi="Times New Roman" w:cs="Times New Roman"/>
        </w:rPr>
        <w:t xml:space="preserve">otice </w:t>
      </w:r>
      <w:r w:rsidR="00920D99">
        <w:rPr>
          <w:rFonts w:ascii="Times New Roman" w:eastAsia="Times New Roman" w:hAnsi="Times New Roman" w:cs="Times New Roman"/>
        </w:rPr>
        <w:t xml:space="preserve">was published </w:t>
      </w:r>
      <w:r>
        <w:rPr>
          <w:rFonts w:ascii="Times New Roman" w:eastAsia="Times New Roman" w:hAnsi="Times New Roman" w:cs="Times New Roman"/>
        </w:rPr>
        <w:t>in the Federal Register</w:t>
      </w:r>
      <w:r w:rsidR="00920D99">
        <w:rPr>
          <w:rFonts w:ascii="Times New Roman" w:eastAsia="Times New Roman" w:hAnsi="Times New Roman" w:cs="Times New Roman"/>
        </w:rPr>
        <w:t xml:space="preserve"> on August 1, 2016 (81 FR 50499)</w:t>
      </w:r>
      <w:r>
        <w:rPr>
          <w:rFonts w:ascii="Times New Roman" w:eastAsia="Times New Roman" w:hAnsi="Times New Roman" w:cs="Times New Roman"/>
        </w:rPr>
        <w:t xml:space="preserve">: </w:t>
      </w:r>
    </w:p>
    <w:p w14:paraId="695B9DF0" w14:textId="5DE046E8" w:rsidR="00B60478" w:rsidRDefault="00B60478" w:rsidP="00B60478">
      <w:pPr>
        <w:tabs>
          <w:tab w:val="left" w:pos="720"/>
        </w:tabs>
        <w:spacing w:after="220" w:line="240" w:lineRule="auto"/>
        <w:rPr>
          <w:rFonts w:ascii="Times New Roman" w:eastAsia="Times New Roman" w:hAnsi="Times New Roman" w:cs="Times New Roman"/>
        </w:rPr>
      </w:pPr>
      <w:r>
        <w:rPr>
          <w:rFonts w:ascii="Times New Roman" w:eastAsia="Times New Roman" w:hAnsi="Times New Roman" w:cs="Times New Roman"/>
        </w:rPr>
        <w:tab/>
        <w:t xml:space="preserve">(a) </w:t>
      </w:r>
      <w:r w:rsidR="00FF6539">
        <w:rPr>
          <w:rFonts w:ascii="Times New Roman" w:eastAsia="Times New Roman" w:hAnsi="Times New Roman" w:cs="Times New Roman"/>
        </w:rPr>
        <w:t>In consideration of the public comments received in response to the 60 Day Notice, the Commission r</w:t>
      </w:r>
      <w:r>
        <w:rPr>
          <w:rFonts w:ascii="Times New Roman" w:eastAsia="Times New Roman" w:hAnsi="Times New Roman" w:cs="Times New Roman"/>
        </w:rPr>
        <w:t xml:space="preserve">evised </w:t>
      </w:r>
      <w:r w:rsidR="00FF6539">
        <w:rPr>
          <w:rFonts w:ascii="Times New Roman" w:eastAsia="Times New Roman" w:hAnsi="Times New Roman" w:cs="Times New Roman"/>
        </w:rPr>
        <w:t xml:space="preserve">the estimated time per response from 80 to 100 hours and </w:t>
      </w:r>
      <w:r>
        <w:rPr>
          <w:rFonts w:ascii="Times New Roman" w:eastAsia="Times New Roman" w:hAnsi="Times New Roman" w:cs="Times New Roman"/>
        </w:rPr>
        <w:t>the total annual hourly burden from 1,200 hours to 1,500 hours</w:t>
      </w:r>
      <w:r w:rsidR="00A43A0B">
        <w:rPr>
          <w:rFonts w:ascii="Times New Roman" w:eastAsia="Times New Roman" w:hAnsi="Times New Roman" w:cs="Times New Roman"/>
        </w:rPr>
        <w:t>.</w:t>
      </w:r>
      <w:r>
        <w:rPr>
          <w:rFonts w:ascii="Times New Roman" w:eastAsia="Times New Roman" w:hAnsi="Times New Roman" w:cs="Times New Roman"/>
        </w:rPr>
        <w:t xml:space="preserve"> </w:t>
      </w:r>
      <w:r w:rsidR="00A43A0B">
        <w:rPr>
          <w:rFonts w:ascii="Times New Roman" w:eastAsia="Times New Roman" w:hAnsi="Times New Roman" w:cs="Times New Roman"/>
        </w:rPr>
        <w:t xml:space="preserve"> </w:t>
      </w:r>
      <w:r w:rsidR="00FF6539">
        <w:rPr>
          <w:rFonts w:ascii="Times New Roman" w:eastAsia="Times New Roman" w:hAnsi="Times New Roman" w:cs="Times New Roman"/>
        </w:rPr>
        <w:t xml:space="preserve">These new estimates </w:t>
      </w:r>
      <w:r w:rsidR="00B06A54">
        <w:rPr>
          <w:rFonts w:ascii="Times New Roman" w:eastAsia="Times New Roman" w:hAnsi="Times New Roman" w:cs="Times New Roman"/>
        </w:rPr>
        <w:t xml:space="preserve">are </w:t>
      </w:r>
      <w:r w:rsidR="00FF6539">
        <w:rPr>
          <w:rFonts w:ascii="Times New Roman" w:eastAsia="Times New Roman" w:hAnsi="Times New Roman" w:cs="Times New Roman"/>
        </w:rPr>
        <w:t>reflected in the 30 Day Notice and</w:t>
      </w:r>
      <w:r w:rsidR="00B06A54">
        <w:rPr>
          <w:rFonts w:ascii="Times New Roman" w:eastAsia="Times New Roman" w:hAnsi="Times New Roman" w:cs="Times New Roman"/>
        </w:rPr>
        <w:t xml:space="preserve"> submission to OMB. </w:t>
      </w:r>
    </w:p>
    <w:p w14:paraId="4D786ED5" w14:textId="420E7F8A" w:rsidR="0023228E" w:rsidRDefault="0023228E" w:rsidP="00B60478">
      <w:pPr>
        <w:tabs>
          <w:tab w:val="left" w:pos="720"/>
        </w:tabs>
        <w:spacing w:after="220" w:line="240" w:lineRule="auto"/>
        <w:rPr>
          <w:rFonts w:ascii="Times New Roman" w:eastAsia="Times New Roman" w:hAnsi="Times New Roman" w:cs="Times New Roman"/>
        </w:rPr>
      </w:pPr>
      <w:r>
        <w:rPr>
          <w:rFonts w:ascii="Times New Roman" w:eastAsia="Times New Roman" w:hAnsi="Times New Roman" w:cs="Times New Roman"/>
        </w:rPr>
        <w:t>There are no other exceptions to the Certification Statement.</w:t>
      </w:r>
    </w:p>
    <w:p w14:paraId="609FC3B8" w14:textId="77777777" w:rsidR="00E10661" w:rsidRPr="00DF3B94" w:rsidRDefault="00E10661" w:rsidP="00E10661">
      <w:pPr>
        <w:spacing w:after="0" w:line="240" w:lineRule="auto"/>
        <w:rPr>
          <w:rFonts w:ascii="Times New Roman" w:eastAsia="Times New Roman" w:hAnsi="Times New Roman" w:cs="Times New Roman"/>
          <w:b/>
        </w:rPr>
      </w:pPr>
      <w:r w:rsidRPr="00DF3B94">
        <w:rPr>
          <w:rFonts w:ascii="Times New Roman" w:eastAsia="Times New Roman" w:hAnsi="Times New Roman" w:cs="Times New Roman"/>
          <w:b/>
        </w:rPr>
        <w:t xml:space="preserve">B.  </w:t>
      </w:r>
      <w:r w:rsidRPr="00DF3B94">
        <w:rPr>
          <w:rFonts w:ascii="Times New Roman" w:eastAsia="Times New Roman" w:hAnsi="Times New Roman" w:cs="Times New Roman"/>
          <w:b/>
        </w:rPr>
        <w:tab/>
      </w:r>
      <w:r w:rsidRPr="00DF3B94">
        <w:rPr>
          <w:rFonts w:ascii="Times New Roman" w:eastAsia="Times New Roman" w:hAnsi="Times New Roman" w:cs="Times New Roman"/>
          <w:b/>
          <w:u w:val="single"/>
        </w:rPr>
        <w:t>Collections of Information Employing Statistical Methods:</w:t>
      </w:r>
    </w:p>
    <w:p w14:paraId="6C246027" w14:textId="77777777" w:rsidR="00E10661" w:rsidRPr="00DF3B94" w:rsidRDefault="00E10661" w:rsidP="00E10661">
      <w:pPr>
        <w:spacing w:after="0" w:line="240" w:lineRule="auto"/>
        <w:rPr>
          <w:rFonts w:ascii="Times New Roman" w:eastAsia="Times New Roman" w:hAnsi="Times New Roman" w:cs="Times New Roman"/>
        </w:rPr>
      </w:pPr>
    </w:p>
    <w:p w14:paraId="4A89B11A" w14:textId="77777777" w:rsidR="00E10661" w:rsidRPr="00DF3B94" w:rsidRDefault="00E10661" w:rsidP="00E10661">
      <w:pPr>
        <w:tabs>
          <w:tab w:val="left" w:pos="720"/>
        </w:tabs>
        <w:spacing w:after="220" w:line="240" w:lineRule="auto"/>
        <w:rPr>
          <w:rFonts w:ascii="Times New Roman" w:eastAsia="Times New Roman" w:hAnsi="Times New Roman" w:cs="Times New Roman"/>
        </w:rPr>
      </w:pPr>
      <w:r w:rsidRPr="00DF3B94">
        <w:rPr>
          <w:rFonts w:ascii="Times New Roman" w:eastAsia="Times New Roman" w:hAnsi="Times New Roman" w:cs="Times New Roman"/>
        </w:rPr>
        <w:tab/>
        <w:t xml:space="preserve">The Commission does not anticipate that the collection of information will employ statistical methods.  </w:t>
      </w:r>
    </w:p>
    <w:p w14:paraId="1F5C12E1" w14:textId="77777777" w:rsidR="00A94885" w:rsidRPr="00216FA5" w:rsidRDefault="00A94885">
      <w:pPr>
        <w:rPr>
          <w:rFonts w:ascii="Times New Roman" w:hAnsi="Times New Roman" w:cs="Times New Roman"/>
        </w:rPr>
      </w:pPr>
    </w:p>
    <w:sectPr w:rsidR="00A94885" w:rsidRPr="00216FA5" w:rsidSect="00D063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C148B" w14:textId="77777777" w:rsidR="00171499" w:rsidRDefault="00171499" w:rsidP="00E10661">
      <w:pPr>
        <w:spacing w:after="0" w:line="240" w:lineRule="auto"/>
      </w:pPr>
      <w:r>
        <w:separator/>
      </w:r>
    </w:p>
  </w:endnote>
  <w:endnote w:type="continuationSeparator" w:id="0">
    <w:p w14:paraId="0D0F1831" w14:textId="77777777" w:rsidR="00171499" w:rsidRDefault="00171499" w:rsidP="00E1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93191" w14:textId="77777777" w:rsidR="00C270A3" w:rsidRDefault="00EF3D30" w:rsidP="00001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F53E1" w14:textId="77777777" w:rsidR="00C270A3" w:rsidRDefault="00AB1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58500"/>
      <w:docPartObj>
        <w:docPartGallery w:val="Page Numbers (Bottom of Page)"/>
        <w:docPartUnique/>
      </w:docPartObj>
    </w:sdtPr>
    <w:sdtEndPr>
      <w:rPr>
        <w:noProof/>
      </w:rPr>
    </w:sdtEndPr>
    <w:sdtContent>
      <w:p w14:paraId="5FE3496A" w14:textId="77777777" w:rsidR="00061A60" w:rsidRDefault="00EF3D30">
        <w:pPr>
          <w:pStyle w:val="Footer"/>
          <w:jc w:val="center"/>
        </w:pPr>
        <w:r w:rsidRPr="00681F4C">
          <w:rPr>
            <w:rFonts w:ascii="Times New Roman" w:hAnsi="Times New Roman" w:cs="Times New Roman"/>
          </w:rPr>
          <w:fldChar w:fldCharType="begin"/>
        </w:r>
        <w:r w:rsidRPr="00681F4C">
          <w:rPr>
            <w:rFonts w:ascii="Times New Roman" w:hAnsi="Times New Roman" w:cs="Times New Roman"/>
          </w:rPr>
          <w:instrText xml:space="preserve"> PAGE   \* MERGEFORMAT </w:instrText>
        </w:r>
        <w:r w:rsidRPr="00681F4C">
          <w:rPr>
            <w:rFonts w:ascii="Times New Roman" w:hAnsi="Times New Roman" w:cs="Times New Roman"/>
          </w:rPr>
          <w:fldChar w:fldCharType="separate"/>
        </w:r>
        <w:r w:rsidR="00AB1E14">
          <w:rPr>
            <w:rFonts w:ascii="Times New Roman" w:hAnsi="Times New Roman" w:cs="Times New Roman"/>
            <w:noProof/>
          </w:rPr>
          <w:t>2</w:t>
        </w:r>
        <w:r w:rsidRPr="00681F4C">
          <w:rPr>
            <w:rFonts w:ascii="Times New Roman" w:hAnsi="Times New Roman" w:cs="Times New Roman"/>
            <w:noProof/>
          </w:rPr>
          <w:fldChar w:fldCharType="end"/>
        </w:r>
      </w:p>
    </w:sdtContent>
  </w:sdt>
  <w:p w14:paraId="2D843E47" w14:textId="77777777" w:rsidR="00C270A3" w:rsidRDefault="00AB1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5BDC5" w14:textId="77777777" w:rsidR="00171499" w:rsidRDefault="00171499" w:rsidP="00E10661">
      <w:pPr>
        <w:spacing w:after="0" w:line="240" w:lineRule="auto"/>
      </w:pPr>
      <w:r>
        <w:separator/>
      </w:r>
    </w:p>
  </w:footnote>
  <w:footnote w:type="continuationSeparator" w:id="0">
    <w:p w14:paraId="62DA98F7" w14:textId="77777777" w:rsidR="00171499" w:rsidRDefault="00171499" w:rsidP="00E10661">
      <w:pPr>
        <w:spacing w:after="0" w:line="240" w:lineRule="auto"/>
      </w:pPr>
      <w:r>
        <w:continuationSeparator/>
      </w:r>
    </w:p>
  </w:footnote>
  <w:footnote w:id="1">
    <w:p w14:paraId="0DF23207" w14:textId="6C12B8A1" w:rsidR="00E10661" w:rsidRPr="00681F4C" w:rsidRDefault="00E10661" w:rsidP="00E10661">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We address the annual reporting</w:t>
      </w:r>
      <w:r w:rsidR="0084191D" w:rsidRPr="00DF3B94">
        <w:rPr>
          <w:rFonts w:ascii="Times New Roman" w:hAnsi="Times New Roman" w:cs="Times New Roman"/>
        </w:rPr>
        <w:t xml:space="preserve">, </w:t>
      </w:r>
      <w:r w:rsidRPr="00681F4C">
        <w:rPr>
          <w:rFonts w:ascii="Times New Roman" w:hAnsi="Times New Roman" w:cs="Times New Roman"/>
        </w:rPr>
        <w:t>certification</w:t>
      </w:r>
      <w:r w:rsidR="0084191D" w:rsidRPr="00DF3B94">
        <w:rPr>
          <w:rFonts w:ascii="Times New Roman" w:hAnsi="Times New Roman" w:cs="Times New Roman"/>
        </w:rPr>
        <w:t>, and consumer disclosure</w:t>
      </w:r>
      <w:r w:rsidRPr="00681F4C">
        <w:rPr>
          <w:rFonts w:ascii="Times New Roman" w:hAnsi="Times New Roman" w:cs="Times New Roman"/>
        </w:rPr>
        <w:t xml:space="preserve"> requirements for providers of </w:t>
      </w:r>
      <w:r w:rsidR="00023FB7">
        <w:rPr>
          <w:rFonts w:ascii="Times New Roman" w:hAnsi="Times New Roman" w:cs="Times New Roman"/>
        </w:rPr>
        <w:t>ICS</w:t>
      </w:r>
      <w:r w:rsidRPr="00681F4C">
        <w:rPr>
          <w:rFonts w:ascii="Times New Roman" w:hAnsi="Times New Roman" w:cs="Times New Roman"/>
        </w:rPr>
        <w:t xml:space="preserve"> in a separate supporting statement.</w:t>
      </w:r>
    </w:p>
  </w:footnote>
  <w:footnote w:id="2">
    <w:p w14:paraId="1F75F93B" w14:textId="77777777" w:rsidR="00E10661" w:rsidRPr="00681F4C" w:rsidRDefault="00E10661" w:rsidP="00E10661">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rPr>
        <w:t>Rates for Interstate Inmate Calling Services</w:t>
      </w:r>
      <w:r w:rsidRPr="00681F4C">
        <w:rPr>
          <w:rFonts w:ascii="Times New Roman" w:hAnsi="Times New Roman" w:cs="Times New Roman"/>
        </w:rPr>
        <w:t>, WC Docket No. 12-375, Second Report and Order and Third Further Notice of Proposed Rulemaking, 30 FCC Rcd 12763 (2015) (</w:t>
      </w:r>
      <w:r w:rsidRPr="00681F4C">
        <w:rPr>
          <w:rFonts w:ascii="Times New Roman" w:hAnsi="Times New Roman" w:cs="Times New Roman"/>
          <w:i/>
        </w:rPr>
        <w:t>Second Report and Order</w:t>
      </w:r>
      <w:r w:rsidRPr="00681F4C">
        <w:rPr>
          <w:rFonts w:ascii="Times New Roman" w:hAnsi="Times New Roman" w:cs="Times New Roman"/>
        </w:rPr>
        <w:t xml:space="preserve">). </w:t>
      </w:r>
    </w:p>
  </w:footnote>
  <w:footnote w:id="3">
    <w:p w14:paraId="0BE7193D" w14:textId="77777777" w:rsidR="00E10661" w:rsidRPr="00681F4C" w:rsidRDefault="00E10661" w:rsidP="00E10661">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rPr>
        <w:t>Id</w:t>
      </w:r>
      <w:r w:rsidRPr="00681F4C">
        <w:rPr>
          <w:rFonts w:ascii="Times New Roman" w:hAnsi="Times New Roman" w:cs="Times New Roman"/>
        </w:rPr>
        <w:t>., 30 FCC Rcd at 12908.</w:t>
      </w:r>
    </w:p>
  </w:footnote>
  <w:footnote w:id="4">
    <w:p w14:paraId="3BBFF39B" w14:textId="77777777" w:rsidR="0084191D" w:rsidRPr="00681F4C" w:rsidRDefault="0084191D" w:rsidP="0084191D">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iCs/>
        </w:rPr>
        <w:t>See Global Tel*Link v. FCC</w:t>
      </w:r>
      <w:r w:rsidRPr="00681F4C">
        <w:rPr>
          <w:rFonts w:ascii="Times New Roman" w:hAnsi="Times New Roman" w:cs="Times New Roman"/>
        </w:rPr>
        <w:t>, No. 15-1451 (D.C. Cir. Mar. 7, 2016) (</w:t>
      </w:r>
      <w:r w:rsidRPr="00681F4C">
        <w:rPr>
          <w:rFonts w:ascii="Times New Roman" w:hAnsi="Times New Roman" w:cs="Times New Roman"/>
          <w:i/>
          <w:iCs/>
        </w:rPr>
        <w:t>Partial Stay Order</w:t>
      </w:r>
      <w:r w:rsidRPr="00681F4C">
        <w:rPr>
          <w:rFonts w:ascii="Times New Roman" w:hAnsi="Times New Roman" w:cs="Times New Roman"/>
        </w:rPr>
        <w:t xml:space="preserve">); </w:t>
      </w:r>
      <w:r w:rsidRPr="00681F4C">
        <w:rPr>
          <w:rFonts w:ascii="Times New Roman" w:hAnsi="Times New Roman" w:cs="Times New Roman"/>
          <w:i/>
          <w:iCs/>
        </w:rPr>
        <w:t>see also Wireline Competition Bureau Addresses Applicable Rates for Inmate Calling Services and Effective Dates for Provisions of the Inmate Calling Services Second Report and Order</w:t>
      </w:r>
      <w:r w:rsidRPr="00681F4C">
        <w:rPr>
          <w:rFonts w:ascii="Times New Roman" w:hAnsi="Times New Roman" w:cs="Times New Roman"/>
        </w:rPr>
        <w:t>, Public Notice, DA 16-280 (WCB Mar. 16, 2016).</w:t>
      </w:r>
    </w:p>
  </w:footnote>
  <w:footnote w:id="5">
    <w:p w14:paraId="4DF14EDC" w14:textId="77777777" w:rsidR="0084191D" w:rsidRPr="00681F4C" w:rsidRDefault="0084191D" w:rsidP="0084191D">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iCs/>
        </w:rPr>
        <w:t xml:space="preserve">Partial Stay Order </w:t>
      </w:r>
      <w:r w:rsidRPr="00681F4C">
        <w:rPr>
          <w:rFonts w:ascii="Times New Roman" w:hAnsi="Times New Roman" w:cs="Times New Roman"/>
        </w:rPr>
        <w:t xml:space="preserve">at 2. </w:t>
      </w:r>
    </w:p>
  </w:footnote>
  <w:footnote w:id="6">
    <w:p w14:paraId="3D6B27B0" w14:textId="77777777" w:rsidR="0084191D" w:rsidRPr="00681F4C" w:rsidRDefault="0084191D" w:rsidP="0084191D">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iCs/>
        </w:rPr>
        <w:t>See Global Tel*Link v. FCC</w:t>
      </w:r>
      <w:r w:rsidRPr="00681F4C">
        <w:rPr>
          <w:rFonts w:ascii="Times New Roman" w:hAnsi="Times New Roman" w:cs="Times New Roman"/>
        </w:rPr>
        <w:t>, No. 15-1451 (D.C. Cir. Mar. 23, 2016) (</w:t>
      </w:r>
      <w:r w:rsidRPr="00681F4C">
        <w:rPr>
          <w:rFonts w:ascii="Times New Roman" w:hAnsi="Times New Roman" w:cs="Times New Roman"/>
          <w:i/>
          <w:iCs/>
        </w:rPr>
        <w:t>Modified Partial Stay Order</w:t>
      </w:r>
      <w:r w:rsidRPr="00681F4C">
        <w:rPr>
          <w:rFonts w:ascii="Times New Roman" w:hAnsi="Times New Roman" w:cs="Times New Roman"/>
        </w:rPr>
        <w:t xml:space="preserve">); </w:t>
      </w:r>
      <w:r w:rsidRPr="00681F4C">
        <w:rPr>
          <w:rFonts w:ascii="Times New Roman" w:hAnsi="Times New Roman" w:cs="Times New Roman"/>
          <w:i/>
          <w:iCs/>
        </w:rPr>
        <w:t>see also Wireline Competition Bureau Updates Applicable Rates for Inmate Calling Services</w:t>
      </w:r>
      <w:r w:rsidRPr="00681F4C">
        <w:rPr>
          <w:rFonts w:ascii="Times New Roman" w:hAnsi="Times New Roman" w:cs="Times New Roman"/>
        </w:rPr>
        <w:t xml:space="preserve">, Public Notice, DA 16-332 (WCB Mar. 29, 2016) (March 29 Public Notice). </w:t>
      </w:r>
    </w:p>
  </w:footnote>
  <w:footnote w:id="7">
    <w:p w14:paraId="52DE55A4" w14:textId="2541ED9A" w:rsidR="0084191D" w:rsidRPr="00681F4C" w:rsidRDefault="0084191D" w:rsidP="0084191D">
      <w:pPr>
        <w:pStyle w:val="FootnoteText"/>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rPr>
        <w:t xml:space="preserve">See </w:t>
      </w:r>
      <w:r w:rsidRPr="00681F4C">
        <w:rPr>
          <w:rFonts w:ascii="Times New Roman" w:hAnsi="Times New Roman" w:cs="Times New Roman"/>
        </w:rPr>
        <w:t>letter from David Lindgren, President, Protocall to Marlene H. Dortch, Secretary, FCC, WC Docket No. 12-375 at 1 (filed Feb. 29, 2016)</w:t>
      </w:r>
      <w:r w:rsidRPr="00681F4C">
        <w:rPr>
          <w:rFonts w:ascii="Times New Roman" w:hAnsi="Times New Roman" w:cs="Times New Roman"/>
          <w:i/>
        </w:rPr>
        <w:t xml:space="preserve"> </w:t>
      </w:r>
      <w:r w:rsidRPr="00681F4C">
        <w:rPr>
          <w:rFonts w:ascii="Times New Roman" w:hAnsi="Times New Roman" w:cs="Times New Roman"/>
        </w:rPr>
        <w:t xml:space="preserve">(requesting an exemption from “the mandatory reporting requirements.”)  Out of an abundance of caution, we address Protocall’s letter both here and in the supporting statement related to the </w:t>
      </w:r>
      <w:r w:rsidR="00042E00">
        <w:rPr>
          <w:rFonts w:ascii="Times New Roman" w:hAnsi="Times New Roman" w:cs="Times New Roman"/>
        </w:rPr>
        <w:t>reporting requirements</w:t>
      </w:r>
      <w:r w:rsidRPr="00681F4C">
        <w:rPr>
          <w:rFonts w:ascii="Times New Roman" w:hAnsi="Times New Roman" w:cs="Times New Roman"/>
        </w:rPr>
        <w:t>.</w:t>
      </w:r>
    </w:p>
  </w:footnote>
  <w:footnote w:id="8">
    <w:p w14:paraId="36885217" w14:textId="77777777" w:rsidR="00E10661" w:rsidRPr="00681F4C" w:rsidRDefault="00E10661" w:rsidP="00E10661">
      <w:pPr>
        <w:pStyle w:val="FootnoteText"/>
        <w:spacing w:before="240"/>
        <w:rPr>
          <w:rFonts w:ascii="Times New Roman" w:hAnsi="Times New Roman" w:cs="Times New Roman"/>
        </w:rPr>
      </w:pPr>
      <w:r w:rsidRPr="00DF3B94">
        <w:rPr>
          <w:rStyle w:val="FootnoteReference"/>
          <w:rFonts w:cs="Times New Roman"/>
        </w:rPr>
        <w:footnoteRef/>
      </w:r>
      <w:r w:rsidRPr="00681F4C">
        <w:rPr>
          <w:rFonts w:ascii="Times New Roman" w:hAnsi="Times New Roman" w:cs="Times New Roman"/>
        </w:rPr>
        <w:t xml:space="preserve"> </w:t>
      </w:r>
      <w:r w:rsidRPr="00681F4C">
        <w:rPr>
          <w:rFonts w:ascii="Times New Roman" w:hAnsi="Times New Roman" w:cs="Times New Roman"/>
          <w:i/>
        </w:rPr>
        <w:t>Rates for Interstate Inmate Calling Services</w:t>
      </w:r>
      <w:r w:rsidRPr="00681F4C">
        <w:rPr>
          <w:rFonts w:ascii="Times New Roman" w:hAnsi="Times New Roman" w:cs="Times New Roman"/>
        </w:rPr>
        <w:t>, WC Docket 12-375, Protective Order, 28 FCC Rcd 16954 (2013) (</w:t>
      </w:r>
      <w:r w:rsidRPr="00681F4C">
        <w:rPr>
          <w:rFonts w:ascii="Times New Roman" w:hAnsi="Times New Roman" w:cs="Times New Roman"/>
          <w:i/>
        </w:rPr>
        <w:t>Protective Order</w:t>
      </w:r>
      <w:r w:rsidRPr="00681F4C">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64EB"/>
    <w:multiLevelType w:val="hybridMultilevel"/>
    <w:tmpl w:val="974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663A"/>
    <w:multiLevelType w:val="hybridMultilevel"/>
    <w:tmpl w:val="2560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15:restartNumberingAfterBreak="0">
    <w:nsid w:val="7E794CD8"/>
    <w:multiLevelType w:val="hybridMultilevel"/>
    <w:tmpl w:val="8C44A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61"/>
    <w:rsid w:val="00001AB3"/>
    <w:rsid w:val="000062D6"/>
    <w:rsid w:val="00023FB7"/>
    <w:rsid w:val="00025639"/>
    <w:rsid w:val="00033BCA"/>
    <w:rsid w:val="00042E00"/>
    <w:rsid w:val="000A7332"/>
    <w:rsid w:val="000B1F0B"/>
    <w:rsid w:val="00100C41"/>
    <w:rsid w:val="00132989"/>
    <w:rsid w:val="00171499"/>
    <w:rsid w:val="001A70AB"/>
    <w:rsid w:val="001B5601"/>
    <w:rsid w:val="001C6637"/>
    <w:rsid w:val="001E0C96"/>
    <w:rsid w:val="001F132C"/>
    <w:rsid w:val="00216FA5"/>
    <w:rsid w:val="0023228E"/>
    <w:rsid w:val="00263137"/>
    <w:rsid w:val="002A0B23"/>
    <w:rsid w:val="002D10A0"/>
    <w:rsid w:val="00331547"/>
    <w:rsid w:val="0036776C"/>
    <w:rsid w:val="003A7D3F"/>
    <w:rsid w:val="003B7A1B"/>
    <w:rsid w:val="003C282D"/>
    <w:rsid w:val="003F131A"/>
    <w:rsid w:val="003F2991"/>
    <w:rsid w:val="004127CD"/>
    <w:rsid w:val="004207D4"/>
    <w:rsid w:val="004849E5"/>
    <w:rsid w:val="004B22A2"/>
    <w:rsid w:val="004E1DB1"/>
    <w:rsid w:val="00504707"/>
    <w:rsid w:val="00507D5F"/>
    <w:rsid w:val="0060679F"/>
    <w:rsid w:val="00677C98"/>
    <w:rsid w:val="00681F4C"/>
    <w:rsid w:val="006A21D9"/>
    <w:rsid w:val="007025C3"/>
    <w:rsid w:val="007101E3"/>
    <w:rsid w:val="00747ACF"/>
    <w:rsid w:val="0076111B"/>
    <w:rsid w:val="00763E0D"/>
    <w:rsid w:val="007F63E7"/>
    <w:rsid w:val="008005B8"/>
    <w:rsid w:val="00805E59"/>
    <w:rsid w:val="00814E5D"/>
    <w:rsid w:val="00815566"/>
    <w:rsid w:val="0081622A"/>
    <w:rsid w:val="00832CB9"/>
    <w:rsid w:val="0084191D"/>
    <w:rsid w:val="00842F46"/>
    <w:rsid w:val="008E0F28"/>
    <w:rsid w:val="00910F57"/>
    <w:rsid w:val="00920D99"/>
    <w:rsid w:val="00931074"/>
    <w:rsid w:val="009933A4"/>
    <w:rsid w:val="00A31404"/>
    <w:rsid w:val="00A43A0B"/>
    <w:rsid w:val="00A94885"/>
    <w:rsid w:val="00AB1E14"/>
    <w:rsid w:val="00AC2B0E"/>
    <w:rsid w:val="00AC5E34"/>
    <w:rsid w:val="00AD09E8"/>
    <w:rsid w:val="00B06A54"/>
    <w:rsid w:val="00B60478"/>
    <w:rsid w:val="00B76CF2"/>
    <w:rsid w:val="00B86BA0"/>
    <w:rsid w:val="00BC2D40"/>
    <w:rsid w:val="00C74861"/>
    <w:rsid w:val="00C8376F"/>
    <w:rsid w:val="00CF72E5"/>
    <w:rsid w:val="00D319DD"/>
    <w:rsid w:val="00D53A7D"/>
    <w:rsid w:val="00D57D77"/>
    <w:rsid w:val="00DD2826"/>
    <w:rsid w:val="00DF3B94"/>
    <w:rsid w:val="00DF4D0C"/>
    <w:rsid w:val="00E10661"/>
    <w:rsid w:val="00E67C8D"/>
    <w:rsid w:val="00E91566"/>
    <w:rsid w:val="00EA317E"/>
    <w:rsid w:val="00EB51F7"/>
    <w:rsid w:val="00EF3D30"/>
    <w:rsid w:val="00F04341"/>
    <w:rsid w:val="00F05448"/>
    <w:rsid w:val="00F14326"/>
    <w:rsid w:val="00F37FBE"/>
    <w:rsid w:val="00F738C8"/>
    <w:rsid w:val="00F9320B"/>
    <w:rsid w:val="00FB42EA"/>
    <w:rsid w:val="00FF3A93"/>
    <w:rsid w:val="00FF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B5A1"/>
  <w15:chartTrackingRefBased/>
  <w15:docId w15:val="{1AF68E14-F8AF-47D2-8162-66273DCC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05E59"/>
    <w:pPr>
      <w:keepNext/>
      <w:numPr>
        <w:ilvl w:val="1"/>
        <w:numId w:val="1"/>
      </w:numPr>
      <w:spacing w:after="220" w:line="240" w:lineRule="auto"/>
      <w:outlineLvl w:val="1"/>
    </w:pPr>
    <w:rPr>
      <w:rFonts w:ascii="Times New Roman Bold" w:eastAsia="Times New Roman" w:hAnsi="Times New Roman Bold" w:cs="Times New Roman"/>
      <w:b/>
      <w:sz w:val="24"/>
      <w:szCs w:val="20"/>
    </w:rPr>
  </w:style>
  <w:style w:type="paragraph" w:styleId="Heading4">
    <w:name w:val="heading 4"/>
    <w:basedOn w:val="Normal"/>
    <w:next w:val="Normal"/>
    <w:link w:val="Heading4Char"/>
    <w:qFormat/>
    <w:rsid w:val="00805E59"/>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805E59"/>
    <w:pPr>
      <w:numPr>
        <w:ilvl w:val="4"/>
        <w:numId w:val="1"/>
      </w:numPr>
      <w:spacing w:before="240" w:after="60" w:line="240"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05E59"/>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805E59"/>
    <w:pPr>
      <w:numPr>
        <w:ilvl w:val="6"/>
        <w:numId w:val="1"/>
      </w:numPr>
      <w:spacing w:before="240" w:after="60" w:line="240" w:lineRule="auto"/>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805E59"/>
    <w:pPr>
      <w:numPr>
        <w:ilvl w:val="7"/>
        <w:numId w:val="1"/>
      </w:numPr>
      <w:spacing w:before="240" w:after="60" w:line="240" w:lineRule="auto"/>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805E59"/>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661"/>
    <w:rPr>
      <w:sz w:val="20"/>
      <w:szCs w:val="20"/>
    </w:rPr>
  </w:style>
  <w:style w:type="paragraph" w:styleId="Footer">
    <w:name w:val="footer"/>
    <w:basedOn w:val="Normal"/>
    <w:link w:val="FooterChar"/>
    <w:uiPriority w:val="99"/>
    <w:unhideWhenUsed/>
    <w:rsid w:val="00E1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61"/>
  </w:style>
  <w:style w:type="character" w:styleId="FootnoteReference">
    <w:name w:val="footnote reference"/>
    <w:aliases w:val="Style 13"/>
    <w:uiPriority w:val="99"/>
    <w:semiHidden/>
    <w:rsid w:val="00E10661"/>
    <w:rPr>
      <w:rFonts w:ascii="Times New Roman" w:hAnsi="Times New Roman"/>
      <w:dstrike w:val="0"/>
      <w:color w:val="auto"/>
      <w:sz w:val="20"/>
      <w:vertAlign w:val="superscript"/>
    </w:rPr>
  </w:style>
  <w:style w:type="character" w:styleId="PageNumber">
    <w:name w:val="page number"/>
    <w:basedOn w:val="DefaultParagraphFont"/>
    <w:uiPriority w:val="99"/>
    <w:semiHidden/>
    <w:unhideWhenUsed/>
    <w:rsid w:val="00E10661"/>
  </w:style>
  <w:style w:type="paragraph" w:customStyle="1" w:styleId="ParaNumChar1">
    <w:name w:val="ParaNum Char1"/>
    <w:basedOn w:val="Normal"/>
    <w:link w:val="ParaNumChar1Char"/>
    <w:rsid w:val="000A7332"/>
    <w:pPr>
      <w:widowControl w:val="0"/>
      <w:tabs>
        <w:tab w:val="num" w:pos="1080"/>
        <w:tab w:val="left" w:pos="1440"/>
      </w:tabs>
      <w:spacing w:after="220" w:line="240" w:lineRule="auto"/>
      <w:ind w:firstLine="720"/>
    </w:pPr>
    <w:rPr>
      <w:rFonts w:ascii="Times New Roman" w:eastAsia="Times New Roman" w:hAnsi="Times New Roman" w:cs="Times New Roman"/>
      <w:szCs w:val="20"/>
    </w:rPr>
  </w:style>
  <w:style w:type="character" w:customStyle="1" w:styleId="ParaNumChar1Char">
    <w:name w:val="ParaNum Char1 Char"/>
    <w:link w:val="ParaNumChar1"/>
    <w:rsid w:val="000A73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A7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32"/>
    <w:rPr>
      <w:rFonts w:ascii="Segoe UI" w:hAnsi="Segoe UI" w:cs="Segoe UI"/>
      <w:sz w:val="18"/>
      <w:szCs w:val="18"/>
    </w:rPr>
  </w:style>
  <w:style w:type="character" w:customStyle="1" w:styleId="Heading2Char">
    <w:name w:val="Heading 2 Char"/>
    <w:basedOn w:val="DefaultParagraphFont"/>
    <w:link w:val="Heading2"/>
    <w:rsid w:val="00805E59"/>
    <w:rPr>
      <w:rFonts w:ascii="Times New Roman Bold" w:eastAsia="Times New Roman" w:hAnsi="Times New Roman Bold" w:cs="Times New Roman"/>
      <w:b/>
      <w:sz w:val="24"/>
      <w:szCs w:val="20"/>
    </w:rPr>
  </w:style>
  <w:style w:type="character" w:customStyle="1" w:styleId="Heading4Char">
    <w:name w:val="Heading 4 Char"/>
    <w:basedOn w:val="DefaultParagraphFont"/>
    <w:link w:val="Heading4"/>
    <w:rsid w:val="00805E59"/>
    <w:rPr>
      <w:rFonts w:ascii="Arial" w:eastAsia="Times New Roman" w:hAnsi="Arial" w:cs="Times New Roman"/>
      <w:b/>
      <w:sz w:val="24"/>
      <w:szCs w:val="20"/>
    </w:rPr>
  </w:style>
  <w:style w:type="character" w:customStyle="1" w:styleId="Heading5Char">
    <w:name w:val="Heading 5 Char"/>
    <w:basedOn w:val="DefaultParagraphFont"/>
    <w:link w:val="Heading5"/>
    <w:rsid w:val="00805E59"/>
    <w:rPr>
      <w:rFonts w:ascii="Times New Roman" w:eastAsia="Times New Roman" w:hAnsi="Times New Roman" w:cs="Times New Roman"/>
      <w:szCs w:val="20"/>
    </w:rPr>
  </w:style>
  <w:style w:type="character" w:customStyle="1" w:styleId="Heading6Char">
    <w:name w:val="Heading 6 Char"/>
    <w:basedOn w:val="DefaultParagraphFont"/>
    <w:link w:val="Heading6"/>
    <w:rsid w:val="00805E59"/>
    <w:rPr>
      <w:rFonts w:ascii="Times New Roman" w:eastAsia="Times New Roman" w:hAnsi="Times New Roman" w:cs="Times New Roman"/>
      <w:i/>
      <w:szCs w:val="20"/>
    </w:rPr>
  </w:style>
  <w:style w:type="character" w:customStyle="1" w:styleId="Heading7Char">
    <w:name w:val="Heading 7 Char"/>
    <w:basedOn w:val="DefaultParagraphFont"/>
    <w:link w:val="Heading7"/>
    <w:rsid w:val="00805E59"/>
    <w:rPr>
      <w:rFonts w:ascii="Arial" w:eastAsia="Times New Roman" w:hAnsi="Arial" w:cs="Times New Roman"/>
      <w:sz w:val="24"/>
      <w:szCs w:val="20"/>
    </w:rPr>
  </w:style>
  <w:style w:type="character" w:customStyle="1" w:styleId="Heading8Char">
    <w:name w:val="Heading 8 Char"/>
    <w:basedOn w:val="DefaultParagraphFont"/>
    <w:link w:val="Heading8"/>
    <w:rsid w:val="00805E59"/>
    <w:rPr>
      <w:rFonts w:ascii="Arial" w:eastAsia="Times New Roman" w:hAnsi="Arial" w:cs="Times New Roman"/>
      <w:i/>
      <w:sz w:val="24"/>
      <w:szCs w:val="20"/>
    </w:rPr>
  </w:style>
  <w:style w:type="character" w:customStyle="1" w:styleId="Heading9Char">
    <w:name w:val="Heading 9 Char"/>
    <w:basedOn w:val="DefaultParagraphFont"/>
    <w:link w:val="Heading9"/>
    <w:rsid w:val="00805E59"/>
    <w:rPr>
      <w:rFonts w:ascii="Arial" w:eastAsia="Times New Roman" w:hAnsi="Arial" w:cs="Times New Roman"/>
      <w:b/>
      <w:i/>
      <w:sz w:val="18"/>
      <w:szCs w:val="20"/>
    </w:rPr>
  </w:style>
  <w:style w:type="paragraph" w:customStyle="1" w:styleId="Numberedparagraphs">
    <w:name w:val="Numbered paragraphs"/>
    <w:basedOn w:val="Normal"/>
    <w:rsid w:val="00805E59"/>
    <w:pPr>
      <w:numPr>
        <w:ilvl w:val="2"/>
        <w:numId w:val="1"/>
      </w:numPr>
      <w:tabs>
        <w:tab w:val="left" w:pos="1440"/>
      </w:tabs>
      <w:spacing w:after="2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33BCA"/>
    <w:rPr>
      <w:sz w:val="16"/>
      <w:szCs w:val="16"/>
    </w:rPr>
  </w:style>
  <w:style w:type="paragraph" w:styleId="CommentText">
    <w:name w:val="annotation text"/>
    <w:basedOn w:val="Normal"/>
    <w:link w:val="CommentTextChar"/>
    <w:uiPriority w:val="99"/>
    <w:semiHidden/>
    <w:unhideWhenUsed/>
    <w:rsid w:val="00033BCA"/>
    <w:pPr>
      <w:spacing w:line="240" w:lineRule="auto"/>
    </w:pPr>
    <w:rPr>
      <w:sz w:val="20"/>
      <w:szCs w:val="20"/>
    </w:rPr>
  </w:style>
  <w:style w:type="character" w:customStyle="1" w:styleId="CommentTextChar">
    <w:name w:val="Comment Text Char"/>
    <w:basedOn w:val="DefaultParagraphFont"/>
    <w:link w:val="CommentText"/>
    <w:uiPriority w:val="99"/>
    <w:semiHidden/>
    <w:rsid w:val="00033BCA"/>
    <w:rPr>
      <w:sz w:val="20"/>
      <w:szCs w:val="20"/>
    </w:rPr>
  </w:style>
  <w:style w:type="paragraph" w:styleId="CommentSubject">
    <w:name w:val="annotation subject"/>
    <w:basedOn w:val="CommentText"/>
    <w:next w:val="CommentText"/>
    <w:link w:val="CommentSubjectChar"/>
    <w:uiPriority w:val="99"/>
    <w:semiHidden/>
    <w:unhideWhenUsed/>
    <w:rsid w:val="00033BCA"/>
    <w:rPr>
      <w:b/>
      <w:bCs/>
    </w:rPr>
  </w:style>
  <w:style w:type="character" w:customStyle="1" w:styleId="CommentSubjectChar">
    <w:name w:val="Comment Subject Char"/>
    <w:basedOn w:val="CommentTextChar"/>
    <w:link w:val="CommentSubject"/>
    <w:uiPriority w:val="99"/>
    <w:semiHidden/>
    <w:rsid w:val="00033BCA"/>
    <w:rPr>
      <w:b/>
      <w:bCs/>
      <w:sz w:val="20"/>
      <w:szCs w:val="20"/>
    </w:rPr>
  </w:style>
  <w:style w:type="paragraph" w:styleId="Header">
    <w:name w:val="header"/>
    <w:basedOn w:val="Normal"/>
    <w:link w:val="HeaderChar"/>
    <w:uiPriority w:val="99"/>
    <w:unhideWhenUsed/>
    <w:rsid w:val="00DF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B94"/>
  </w:style>
  <w:style w:type="paragraph" w:styleId="ListParagraph">
    <w:name w:val="List Paragraph"/>
    <w:basedOn w:val="Normal"/>
    <w:uiPriority w:val="34"/>
    <w:qFormat/>
    <w:rsid w:val="00B60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C0A9-0DFF-4BAB-A919-B900316D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3135</Words>
  <Characters>17872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2016-10-28T19:48:00Z</cp:lastPrinted>
  <dcterms:created xsi:type="dcterms:W3CDTF">2016-11-03T23:41:00Z</dcterms:created>
  <dcterms:modified xsi:type="dcterms:W3CDTF">2016-11-03T23:41:00Z</dcterms:modified>
</cp:coreProperties>
</file>