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3DB" w:rsidRPr="00951975" w:rsidRDefault="00DA53DB">
      <w:pPr>
        <w:pStyle w:val="Title"/>
        <w:tabs>
          <w:tab w:val="center" w:pos="5148"/>
        </w:tabs>
        <w:rPr>
          <w:rFonts w:ascii="Times New Roman" w:hAnsi="Times New Roman"/>
          <w:sz w:val="24"/>
          <w:szCs w:val="24"/>
        </w:rPr>
      </w:pPr>
      <w:r w:rsidRPr="00951975">
        <w:rPr>
          <w:rFonts w:ascii="Times New Roman" w:hAnsi="Times New Roman"/>
          <w:sz w:val="24"/>
          <w:szCs w:val="24"/>
        </w:rPr>
        <w:t>Supporting Statement for Paperwork Reduction Act Submissions</w:t>
      </w:r>
    </w:p>
    <w:p w:rsidR="00DA53DB" w:rsidRPr="00951975" w:rsidRDefault="00DA53DB">
      <w:pPr>
        <w:tabs>
          <w:tab w:val="center" w:pos="5148"/>
        </w:tabs>
        <w:suppressAutoHyphens/>
        <w:jc w:val="center"/>
        <w:rPr>
          <w:b/>
          <w:sz w:val="24"/>
          <w:szCs w:val="24"/>
        </w:rPr>
      </w:pPr>
      <w:r w:rsidRPr="00951975">
        <w:rPr>
          <w:b/>
          <w:sz w:val="24"/>
          <w:szCs w:val="24"/>
        </w:rPr>
        <w:t>Information Collection:</w:t>
      </w:r>
      <w:r w:rsidR="0073153D" w:rsidRPr="00951975">
        <w:rPr>
          <w:b/>
          <w:sz w:val="24"/>
          <w:szCs w:val="24"/>
        </w:rPr>
        <w:fldChar w:fldCharType="begin"/>
      </w:r>
      <w:r w:rsidRPr="00951975">
        <w:rPr>
          <w:b/>
          <w:sz w:val="24"/>
          <w:szCs w:val="24"/>
        </w:rPr>
        <w:instrText xml:space="preserve"> </w:instrText>
      </w:r>
      <w:r w:rsidR="0073153D" w:rsidRPr="00951975">
        <w:rPr>
          <w:b/>
          <w:sz w:val="24"/>
          <w:szCs w:val="24"/>
        </w:rPr>
        <w:fldChar w:fldCharType="end"/>
      </w:r>
    </w:p>
    <w:p w:rsidR="00DA53DB" w:rsidRPr="00951975" w:rsidRDefault="00F178EB">
      <w:pPr>
        <w:tabs>
          <w:tab w:val="center" w:pos="5148"/>
        </w:tabs>
        <w:suppressAutoHyphens/>
        <w:jc w:val="center"/>
        <w:rPr>
          <w:b/>
          <w:sz w:val="24"/>
          <w:szCs w:val="24"/>
        </w:rPr>
      </w:pPr>
      <w:r w:rsidRPr="00951975">
        <w:rPr>
          <w:b/>
          <w:sz w:val="24"/>
          <w:szCs w:val="24"/>
        </w:rPr>
        <w:t>Promise Zone Reporting Tools</w:t>
      </w:r>
    </w:p>
    <w:p w:rsidR="00DA53DB" w:rsidRPr="00951975" w:rsidRDefault="00DA53DB">
      <w:pPr>
        <w:tabs>
          <w:tab w:val="center" w:pos="5148"/>
        </w:tabs>
        <w:suppressAutoHyphens/>
        <w:jc w:val="center"/>
        <w:rPr>
          <w:b/>
          <w:sz w:val="24"/>
          <w:szCs w:val="24"/>
        </w:rPr>
      </w:pPr>
    </w:p>
    <w:p w:rsidR="00DA53DB" w:rsidRPr="00951975" w:rsidRDefault="00DA53DB">
      <w:pPr>
        <w:pStyle w:val="BodyTextIndent2"/>
        <w:tabs>
          <w:tab w:val="clear" w:pos="0"/>
          <w:tab w:val="left" w:pos="360"/>
        </w:tabs>
        <w:spacing w:after="120" w:line="240" w:lineRule="auto"/>
        <w:ind w:hanging="360"/>
        <w:rPr>
          <w:b/>
          <w:szCs w:val="24"/>
        </w:rPr>
      </w:pPr>
      <w:r w:rsidRPr="00951975">
        <w:rPr>
          <w:b/>
          <w:szCs w:val="24"/>
        </w:rPr>
        <w:t>A.</w:t>
      </w:r>
      <w:r w:rsidRPr="00951975">
        <w:rPr>
          <w:b/>
          <w:szCs w:val="24"/>
        </w:rPr>
        <w:tab/>
        <w:t>Justification</w:t>
      </w:r>
    </w:p>
    <w:p w:rsidR="000A5631" w:rsidRPr="009A3689" w:rsidRDefault="000A5631" w:rsidP="009A3689">
      <w:pPr>
        <w:pStyle w:val="ListParagraph"/>
        <w:numPr>
          <w:ilvl w:val="0"/>
          <w:numId w:val="22"/>
        </w:numPr>
        <w:spacing w:line="240" w:lineRule="auto"/>
        <w:rPr>
          <w:rFonts w:ascii="Times New Roman" w:hAnsi="Times New Roman" w:cs="Times New Roman"/>
          <w:sz w:val="24"/>
          <w:szCs w:val="24"/>
        </w:rPr>
      </w:pPr>
      <w:r w:rsidRPr="009A3689">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A5631" w:rsidRPr="009A3689" w:rsidRDefault="000A5631" w:rsidP="000A5631">
      <w:pPr>
        <w:ind w:left="360"/>
        <w:rPr>
          <w:sz w:val="24"/>
          <w:szCs w:val="24"/>
        </w:rPr>
      </w:pPr>
      <w:r w:rsidRPr="009A3689">
        <w:rPr>
          <w:sz w:val="24"/>
          <w:szCs w:val="24"/>
        </w:rPr>
        <w:t>Under the Promise Zones initiative, the federal government will invest and partner with high-poverty urban, rural, and tribal communities to create jobs, increase economic activity, improve educational opportunities, leverage private investment, and reduce violent crime. Additional information about the Promise Zones initiative can be found at </w:t>
      </w:r>
      <w:hyperlink r:id="rId8" w:history="1">
        <w:r w:rsidRPr="009A3689">
          <w:rPr>
            <w:rStyle w:val="Hyperlink"/>
            <w:i/>
            <w:iCs/>
            <w:sz w:val="24"/>
            <w:szCs w:val="24"/>
          </w:rPr>
          <w:t>www.hud.gov/promisezones</w:t>
        </w:r>
      </w:hyperlink>
      <w:r w:rsidRPr="009A3689">
        <w:rPr>
          <w:sz w:val="24"/>
          <w:szCs w:val="24"/>
        </w:rPr>
        <w:t>, and questions can be addressed to </w:t>
      </w:r>
      <w:hyperlink r:id="rId9" w:history="1">
        <w:r w:rsidRPr="009A3689">
          <w:rPr>
            <w:rStyle w:val="Hyperlink"/>
            <w:i/>
            <w:iCs/>
            <w:sz w:val="24"/>
            <w:szCs w:val="24"/>
          </w:rPr>
          <w:t>promisezones@hud.gov</w:t>
        </w:r>
      </w:hyperlink>
      <w:r w:rsidRPr="009A3689">
        <w:rPr>
          <w:i/>
          <w:iCs/>
          <w:sz w:val="24"/>
          <w:szCs w:val="24"/>
        </w:rPr>
        <w:t>.</w:t>
      </w:r>
      <w:r w:rsidRPr="009A3689">
        <w:rPr>
          <w:sz w:val="24"/>
          <w:szCs w:val="24"/>
        </w:rPr>
        <w:t xml:space="preserve">  </w:t>
      </w:r>
    </w:p>
    <w:p w:rsidR="000A5631" w:rsidRPr="009A3689" w:rsidRDefault="000A5631" w:rsidP="000A5631">
      <w:pPr>
        <w:ind w:left="360"/>
        <w:rPr>
          <w:sz w:val="24"/>
          <w:szCs w:val="24"/>
        </w:rPr>
      </w:pPr>
    </w:p>
    <w:p w:rsidR="000A5631" w:rsidRPr="009A3689" w:rsidRDefault="000A5631" w:rsidP="000A5631">
      <w:pPr>
        <w:ind w:left="360"/>
        <w:rPr>
          <w:sz w:val="24"/>
          <w:szCs w:val="24"/>
        </w:rPr>
      </w:pPr>
      <w:r w:rsidRPr="009A3689">
        <w:rPr>
          <w:sz w:val="24"/>
          <w:szCs w:val="24"/>
        </w:rPr>
        <w:t>HUD designated fourteen communities as urban Promise Zones between 2014 and 2016 under FR 5774-N-01, FR 5774-02 and FR 5774-N-04. The federal administrative duties pertaining to these designations shall be managed and executed by HUD for ten years from the designation dates pursuant sections 2 and 3 of the HUD Act, 42 U.S.C. § 3531-32, to assist the President in achieving maximum coordination of the various federal activities which have a major effect upon urban community, suburban, or metropolitan development; to develop and recommend the President policies for fostering orderly growth and development of the Nation’s urban areas; and to exercise leadership, at the direction of the President, in coordinating federal activities affecting housing and urban development.</w:t>
      </w:r>
    </w:p>
    <w:p w:rsidR="000A5631" w:rsidRPr="009A3689" w:rsidRDefault="000A5631" w:rsidP="000A5631">
      <w:pPr>
        <w:ind w:left="360"/>
        <w:rPr>
          <w:sz w:val="24"/>
          <w:szCs w:val="24"/>
        </w:rPr>
      </w:pPr>
    </w:p>
    <w:p w:rsidR="000A5631" w:rsidRPr="009A3689" w:rsidRDefault="000A5631" w:rsidP="000A5631">
      <w:pPr>
        <w:pStyle w:val="BodyTextIndent2"/>
        <w:tabs>
          <w:tab w:val="left" w:pos="360"/>
        </w:tabs>
        <w:spacing w:after="120" w:line="240" w:lineRule="auto"/>
        <w:ind w:hanging="360"/>
        <w:rPr>
          <w:szCs w:val="24"/>
        </w:rPr>
      </w:pPr>
      <w:r w:rsidRPr="009A3689">
        <w:rPr>
          <w:szCs w:val="24"/>
        </w:rPr>
        <w:tab/>
      </w:r>
      <w:r w:rsidR="0003096A" w:rsidRPr="009A3689">
        <w:rPr>
          <w:szCs w:val="24"/>
        </w:rPr>
        <w:t>The collection of information is necessary to ensure the success of the Promise Zone initiative. The information collection will allow HUD to track the progress made by each Promise Zone of completing the 10-year plan submitted as part of the application process. It will also allow HUD t</w:t>
      </w:r>
      <w:r w:rsidRPr="009A3689">
        <w:rPr>
          <w:szCs w:val="24"/>
        </w:rPr>
        <w:t xml:space="preserve">o facilitate communication between local and federal partners, HUD proposes that Promise Zone Lead Organizations submit minimal reports and documents to support collaboration and problem solving between local and federal partners. These reports will also assist in communications and stakeholder engagement, both locally and nationally. </w:t>
      </w:r>
    </w:p>
    <w:p w:rsidR="000A5631" w:rsidRPr="009A3689" w:rsidRDefault="000A5631" w:rsidP="009A3689">
      <w:pPr>
        <w:pStyle w:val="ListParagraph"/>
        <w:numPr>
          <w:ilvl w:val="0"/>
          <w:numId w:val="22"/>
        </w:numPr>
        <w:spacing w:line="240" w:lineRule="auto"/>
        <w:rPr>
          <w:rFonts w:ascii="Times New Roman" w:hAnsi="Times New Roman" w:cs="Times New Roman"/>
          <w:b/>
          <w:sz w:val="24"/>
          <w:szCs w:val="24"/>
        </w:rPr>
      </w:pPr>
      <w:r w:rsidRPr="009A3689">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0A5631" w:rsidRPr="009A3689" w:rsidRDefault="00EE6909" w:rsidP="00EE6909">
      <w:pPr>
        <w:pStyle w:val="BodyTextIndent2"/>
        <w:tabs>
          <w:tab w:val="left" w:pos="360"/>
        </w:tabs>
        <w:spacing w:after="120" w:line="240" w:lineRule="auto"/>
        <w:ind w:hanging="360"/>
        <w:rPr>
          <w:szCs w:val="24"/>
        </w:rPr>
      </w:pPr>
      <w:r w:rsidRPr="009A3689">
        <w:rPr>
          <w:szCs w:val="24"/>
        </w:rPr>
        <w:tab/>
      </w:r>
      <w:r w:rsidR="005D48A4" w:rsidRPr="009A3689">
        <w:rPr>
          <w:szCs w:val="24"/>
        </w:rPr>
        <w:t>The Promise Zone designated community (lead organization) will submit the report and supporting documentation electronically to the federal staff member assigned by HUD. The purpose of the collection is to track the prog</w:t>
      </w:r>
      <w:r w:rsidR="00673EC3" w:rsidRPr="009A3689">
        <w:rPr>
          <w:szCs w:val="24"/>
        </w:rPr>
        <w:t>ress made by the Promise Zone community in</w:t>
      </w:r>
      <w:r w:rsidR="005D48A4" w:rsidRPr="009A3689">
        <w:rPr>
          <w:szCs w:val="24"/>
        </w:rPr>
        <w:t xml:space="preserve"> completing the 10-year plan submitted as part of the P</w:t>
      </w:r>
      <w:r w:rsidR="00673EC3" w:rsidRPr="009A3689">
        <w:rPr>
          <w:szCs w:val="24"/>
        </w:rPr>
        <w:t>romise Zone</w:t>
      </w:r>
      <w:r w:rsidR="005D48A4" w:rsidRPr="009A3689">
        <w:rPr>
          <w:szCs w:val="24"/>
        </w:rPr>
        <w:t xml:space="preserve"> application process. The collection will also </w:t>
      </w:r>
      <w:r w:rsidR="000A5631" w:rsidRPr="009A3689">
        <w:rPr>
          <w:szCs w:val="24"/>
        </w:rPr>
        <w:t>facilitate communication between local and federal partners</w:t>
      </w:r>
      <w:r w:rsidR="005D48A4" w:rsidRPr="009A3689">
        <w:rPr>
          <w:szCs w:val="24"/>
        </w:rPr>
        <w:t xml:space="preserve"> </w:t>
      </w:r>
      <w:r w:rsidR="000A5631" w:rsidRPr="009A3689">
        <w:rPr>
          <w:szCs w:val="24"/>
        </w:rPr>
        <w:t xml:space="preserve">on a timely basis to support collaboration and problem solving.  These reports will also assist in communications and stakeholder engagement, both locally and nationally.  HUD templates for each of these reports are included in this package. </w:t>
      </w:r>
    </w:p>
    <w:p w:rsidR="000A7D9C" w:rsidRPr="009A3689" w:rsidRDefault="000A7D9C" w:rsidP="00EE6909">
      <w:pPr>
        <w:pStyle w:val="BodyTextIndent2"/>
        <w:tabs>
          <w:tab w:val="left" w:pos="360"/>
        </w:tabs>
        <w:spacing w:after="120" w:line="240" w:lineRule="auto"/>
        <w:ind w:hanging="360"/>
        <w:rPr>
          <w:szCs w:val="24"/>
        </w:rPr>
      </w:pPr>
    </w:p>
    <w:p w:rsidR="000A7D9C" w:rsidRPr="009A3689" w:rsidRDefault="000A7D9C" w:rsidP="00EE6909">
      <w:pPr>
        <w:pStyle w:val="BodyTextIndent2"/>
        <w:tabs>
          <w:tab w:val="left" w:pos="360"/>
        </w:tabs>
        <w:spacing w:after="120" w:line="240" w:lineRule="auto"/>
        <w:ind w:hanging="360"/>
        <w:rPr>
          <w:szCs w:val="24"/>
        </w:rPr>
      </w:pPr>
    </w:p>
    <w:p w:rsidR="00A7105D" w:rsidRPr="009A3689" w:rsidRDefault="000A5631" w:rsidP="00EE6909">
      <w:pPr>
        <w:ind w:left="360"/>
        <w:rPr>
          <w:sz w:val="24"/>
          <w:szCs w:val="24"/>
        </w:rPr>
      </w:pPr>
      <w:r w:rsidRPr="009A3689">
        <w:rPr>
          <w:b/>
          <w:bCs/>
          <w:sz w:val="24"/>
          <w:szCs w:val="24"/>
        </w:rPr>
        <w:t>Monthly Federal Grant Report:</w:t>
      </w:r>
      <w:r w:rsidRPr="009A3689">
        <w:rPr>
          <w:sz w:val="24"/>
          <w:szCs w:val="24"/>
        </w:rPr>
        <w:t xml:space="preserve"> By the last day of each month the Promise Zone Lead Organization shall submit a spreadsheet listing federal grants for which it and its Promise Zone partners are planning to apply, have applied, or have been awarded. This includes federal grants that do and do not offer a Promise Zone preference. To track the impact of the Promise Zone initiative, it is critically important to accurately document the amount of federal funding that has been secured for Promise Zone activities. These reports will be shared with the relevant federal partner agencies for verification</w:t>
      </w:r>
      <w:r w:rsidR="00B81F98" w:rsidRPr="009A3689">
        <w:rPr>
          <w:sz w:val="24"/>
          <w:szCs w:val="24"/>
        </w:rPr>
        <w:t xml:space="preserve"> and the final award amounts will be disseminated to the Promise Zone Lead Organizations.</w:t>
      </w:r>
    </w:p>
    <w:p w:rsidR="00A7105D" w:rsidRPr="009A3689" w:rsidRDefault="00A7105D" w:rsidP="00A7105D">
      <w:pPr>
        <w:ind w:left="540"/>
        <w:rPr>
          <w:b/>
          <w:bCs/>
          <w:sz w:val="24"/>
          <w:szCs w:val="24"/>
        </w:rPr>
      </w:pPr>
    </w:p>
    <w:p w:rsidR="00A80FF1" w:rsidRPr="009A3689" w:rsidRDefault="000A5631" w:rsidP="00EE6909">
      <w:pPr>
        <w:ind w:left="360"/>
        <w:rPr>
          <w:sz w:val="24"/>
          <w:szCs w:val="24"/>
        </w:rPr>
      </w:pPr>
      <w:r w:rsidRPr="009A3689">
        <w:rPr>
          <w:b/>
          <w:bCs/>
          <w:sz w:val="24"/>
          <w:szCs w:val="24"/>
        </w:rPr>
        <w:t>Quarterly Report:</w:t>
      </w:r>
      <w:r w:rsidRPr="009A3689">
        <w:rPr>
          <w:sz w:val="24"/>
          <w:szCs w:val="24"/>
        </w:rPr>
        <w:t xml:space="preserve"> On a quarterly basis the Promise Zone Lead Organization shall submit this spreadsheet to their HUD Community Liaisons. </w:t>
      </w:r>
      <w:r w:rsidR="00A7105D" w:rsidRPr="009A3689">
        <w:rPr>
          <w:sz w:val="24"/>
          <w:szCs w:val="24"/>
        </w:rPr>
        <w:t xml:space="preserve">Using a HUD template, Promise Zone Lead Organizations shall provide an update on Promise Zone partners’ activities for the past quarter, including milestones and accomplishments, major challenges, upcoming plans and priorities, and desired federal assistance. </w:t>
      </w:r>
    </w:p>
    <w:p w:rsidR="00A80FF1" w:rsidRPr="009A3689" w:rsidRDefault="00A80FF1" w:rsidP="000A7D9C">
      <w:pPr>
        <w:ind w:left="360"/>
        <w:rPr>
          <w:sz w:val="24"/>
          <w:szCs w:val="24"/>
        </w:rPr>
      </w:pPr>
      <w:r w:rsidRPr="009A3689">
        <w:rPr>
          <w:b/>
          <w:sz w:val="24"/>
          <w:szCs w:val="24"/>
        </w:rPr>
        <w:br/>
        <w:t>Investments Spreadsheet:</w:t>
      </w:r>
      <w:r w:rsidRPr="009A3689">
        <w:rPr>
          <w:sz w:val="24"/>
          <w:szCs w:val="24"/>
        </w:rPr>
        <w:t xml:space="preserve"> </w:t>
      </w:r>
      <w:r w:rsidR="00A7105D" w:rsidRPr="009A3689">
        <w:rPr>
          <w:sz w:val="24"/>
          <w:szCs w:val="24"/>
        </w:rPr>
        <w:t xml:space="preserve">Promise Zone Lead Organizations are also asked to make a good faith effort to provide updates, as is practicable, on applications for non-federal assistance and any new state, local, philanthropic or private sector investments Promise Zone partners have secured via HUD’s </w:t>
      </w:r>
      <w:r w:rsidR="00A7105D" w:rsidRPr="009A3689">
        <w:rPr>
          <w:i/>
          <w:sz w:val="24"/>
          <w:szCs w:val="24"/>
        </w:rPr>
        <w:t>Promise Zone Investments Spreadsheet</w:t>
      </w:r>
      <w:r w:rsidR="00A7105D" w:rsidRPr="009A3689">
        <w:rPr>
          <w:sz w:val="24"/>
          <w:szCs w:val="24"/>
        </w:rPr>
        <w:t xml:space="preserve">. The </w:t>
      </w:r>
      <w:r w:rsidR="00A7105D" w:rsidRPr="009A3689">
        <w:rPr>
          <w:i/>
          <w:sz w:val="24"/>
          <w:szCs w:val="24"/>
        </w:rPr>
        <w:t>Promise Zone Investments Spreadsheet</w:t>
      </w:r>
      <w:r w:rsidR="00A7105D" w:rsidRPr="009A3689">
        <w:rPr>
          <w:sz w:val="24"/>
          <w:szCs w:val="24"/>
        </w:rPr>
        <w:t xml:space="preserve"> will be cumulative and will help to document what non-federal funding has been invested in the Promise Zone over time. </w:t>
      </w:r>
    </w:p>
    <w:p w:rsidR="00A80FF1" w:rsidRPr="009A3689" w:rsidRDefault="00A80FF1" w:rsidP="00EE6909">
      <w:pPr>
        <w:ind w:left="360"/>
        <w:rPr>
          <w:sz w:val="24"/>
          <w:szCs w:val="24"/>
        </w:rPr>
      </w:pPr>
    </w:p>
    <w:p w:rsidR="00A80FF1" w:rsidRPr="009A3689" w:rsidRDefault="00A80FF1" w:rsidP="00EE6909">
      <w:pPr>
        <w:ind w:left="360"/>
        <w:rPr>
          <w:b/>
          <w:sz w:val="24"/>
          <w:szCs w:val="24"/>
        </w:rPr>
      </w:pPr>
      <w:r w:rsidRPr="009A3689">
        <w:rPr>
          <w:b/>
          <w:sz w:val="24"/>
          <w:szCs w:val="24"/>
        </w:rPr>
        <w:t xml:space="preserve">New Amenities Spreadsheet: </w:t>
      </w:r>
      <w:r w:rsidRPr="009A3689">
        <w:rPr>
          <w:sz w:val="24"/>
          <w:szCs w:val="24"/>
        </w:rPr>
        <w:t>To aid in the tracking of new investments in the Promise Zone over time, please list the name and (if possible) addresses of new neighborhood amenities that you know have opened within the Promise Zone over the past year, regardless of whether Promise Zone partners were involved in their creation. Such amenities could include any of the followings: Houses of worship, public parks, bus or rail stops, non-fast food restaurants, community or recreation centers, banks, cultural arts facilities (museum or performing arts), educational facilities (including elementary/middle/secondary/adult educational center/vocational school/community college/university), government offices that serve the public, medical clinics or offices treating patients, police or fire stations, post offices, public libraries, banks, and grocery stores.</w:t>
      </w:r>
      <w:r w:rsidRPr="009A3689">
        <w:rPr>
          <w:b/>
          <w:sz w:val="24"/>
          <w:szCs w:val="24"/>
        </w:rPr>
        <w:t xml:space="preserve"> </w:t>
      </w:r>
    </w:p>
    <w:p w:rsidR="00A80FF1" w:rsidRPr="009A3689" w:rsidRDefault="00A80FF1" w:rsidP="00EE6909">
      <w:pPr>
        <w:ind w:left="360"/>
        <w:rPr>
          <w:sz w:val="24"/>
          <w:szCs w:val="24"/>
        </w:rPr>
      </w:pPr>
    </w:p>
    <w:p w:rsidR="00A7105D" w:rsidRPr="009A3689" w:rsidRDefault="000A5631" w:rsidP="00EE6909">
      <w:pPr>
        <w:ind w:left="360"/>
        <w:rPr>
          <w:sz w:val="24"/>
          <w:szCs w:val="24"/>
        </w:rPr>
      </w:pPr>
      <w:r w:rsidRPr="009A3689">
        <w:rPr>
          <w:b/>
          <w:bCs/>
          <w:sz w:val="24"/>
          <w:szCs w:val="24"/>
        </w:rPr>
        <w:t>Annual Report:</w:t>
      </w:r>
      <w:r w:rsidRPr="009A3689">
        <w:rPr>
          <w:sz w:val="24"/>
          <w:szCs w:val="24"/>
        </w:rPr>
        <w:t xml:space="preserve"> Using the HUD template, the Promise Zone Lead Organization shall submit an Annual Report that documents the Promise Zone’s accomplishments over the previous year and lays out priorities for the next year. </w:t>
      </w:r>
    </w:p>
    <w:p w:rsidR="00A80FF1" w:rsidRPr="009A3689" w:rsidRDefault="00A80FF1" w:rsidP="00EE6909">
      <w:pPr>
        <w:ind w:left="360"/>
        <w:rPr>
          <w:sz w:val="24"/>
          <w:szCs w:val="24"/>
        </w:rPr>
      </w:pPr>
    </w:p>
    <w:p w:rsidR="00A80FF1" w:rsidRPr="009A3689" w:rsidRDefault="00A80FF1" w:rsidP="00A80FF1">
      <w:pPr>
        <w:ind w:left="360"/>
        <w:rPr>
          <w:sz w:val="24"/>
          <w:szCs w:val="24"/>
        </w:rPr>
      </w:pPr>
      <w:r w:rsidRPr="009A3689">
        <w:rPr>
          <w:b/>
          <w:sz w:val="24"/>
          <w:szCs w:val="24"/>
        </w:rPr>
        <w:t>Spotlights/Success Stories:</w:t>
      </w:r>
      <w:r w:rsidRPr="009A3689">
        <w:rPr>
          <w:sz w:val="24"/>
          <w:szCs w:val="24"/>
        </w:rPr>
        <w:t xml:space="preserve"> Finally, Promise Zone Lead Organizations are also asked to provide one to two Spotlights or Success Stories per quarter.  These spotlights will highly progress that is being made in the Promise Zone. As part of its success stories or spotlights, Promise Zones should submit photos to HUD, along with any releases or approvals needed to republish the photos.</w:t>
      </w:r>
    </w:p>
    <w:p w:rsidR="000A7D9C" w:rsidRDefault="000A7D9C" w:rsidP="000A7D9C">
      <w:pPr>
        <w:pStyle w:val="BodyTextIndent2"/>
        <w:tabs>
          <w:tab w:val="clear" w:pos="0"/>
          <w:tab w:val="left" w:pos="360"/>
        </w:tabs>
        <w:spacing w:after="120" w:line="240" w:lineRule="auto"/>
        <w:rPr>
          <w:b/>
          <w:bCs/>
          <w:szCs w:val="24"/>
        </w:rPr>
      </w:pPr>
    </w:p>
    <w:p w:rsidR="009A3689" w:rsidRPr="009A3689" w:rsidRDefault="009A3689" w:rsidP="000A7D9C">
      <w:pPr>
        <w:pStyle w:val="BodyTextIndent2"/>
        <w:tabs>
          <w:tab w:val="clear" w:pos="0"/>
          <w:tab w:val="left" w:pos="360"/>
        </w:tabs>
        <w:spacing w:after="120" w:line="240" w:lineRule="auto"/>
        <w:rPr>
          <w:b/>
          <w:bCs/>
          <w:szCs w:val="24"/>
        </w:rPr>
      </w:pPr>
    </w:p>
    <w:p w:rsidR="000A5631" w:rsidRPr="009A3689" w:rsidRDefault="000A5631" w:rsidP="009A3689">
      <w:pPr>
        <w:pStyle w:val="BodyTextIndent2"/>
        <w:numPr>
          <w:ilvl w:val="0"/>
          <w:numId w:val="22"/>
        </w:numPr>
        <w:tabs>
          <w:tab w:val="clear" w:pos="0"/>
          <w:tab w:val="left" w:pos="360"/>
        </w:tabs>
        <w:spacing w:after="120" w:line="240" w:lineRule="auto"/>
        <w:rPr>
          <w:b/>
          <w:bCs/>
          <w:szCs w:val="24"/>
        </w:rPr>
      </w:pPr>
      <w:r w:rsidRPr="009A3689">
        <w:rPr>
          <w:b/>
          <w:bCs/>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21733" w:rsidRPr="009A3689" w:rsidRDefault="00EE6909" w:rsidP="00121733">
      <w:pPr>
        <w:pStyle w:val="BodyTextIndent2"/>
        <w:tabs>
          <w:tab w:val="clear" w:pos="0"/>
          <w:tab w:val="left" w:pos="360"/>
        </w:tabs>
        <w:spacing w:after="120" w:line="240" w:lineRule="auto"/>
        <w:ind w:hanging="360"/>
        <w:rPr>
          <w:bCs/>
          <w:szCs w:val="24"/>
        </w:rPr>
      </w:pPr>
      <w:r w:rsidRPr="009A3689">
        <w:rPr>
          <w:bCs/>
          <w:szCs w:val="24"/>
        </w:rPr>
        <w:tab/>
      </w:r>
      <w:r w:rsidR="00121733" w:rsidRPr="009A3689">
        <w:rPr>
          <w:bCs/>
          <w:szCs w:val="24"/>
        </w:rPr>
        <w:t xml:space="preserve">All reports will be collected electronically, via email </w:t>
      </w:r>
      <w:r w:rsidR="00BE2A72" w:rsidRPr="009A3689">
        <w:rPr>
          <w:bCs/>
          <w:szCs w:val="24"/>
        </w:rPr>
        <w:t xml:space="preserve">to their HUD community liaison </w:t>
      </w:r>
      <w:r w:rsidR="00121733" w:rsidRPr="009A3689">
        <w:rPr>
          <w:bCs/>
          <w:szCs w:val="24"/>
        </w:rPr>
        <w:t xml:space="preserve">or using a web-based system, where possible. We are currently working with CIO to use Office 365 to use </w:t>
      </w:r>
      <w:r w:rsidRPr="009A3689">
        <w:rPr>
          <w:bCs/>
          <w:szCs w:val="24"/>
        </w:rPr>
        <w:t>a cloud-based system</w:t>
      </w:r>
      <w:r w:rsidR="00121733" w:rsidRPr="009A3689">
        <w:rPr>
          <w:bCs/>
          <w:szCs w:val="24"/>
        </w:rPr>
        <w:t xml:space="preserve"> to lower the reporting burden</w:t>
      </w:r>
      <w:r w:rsidRPr="009A3689">
        <w:rPr>
          <w:bCs/>
          <w:szCs w:val="24"/>
        </w:rPr>
        <w:t xml:space="preserve"> by</w:t>
      </w:r>
      <w:r w:rsidR="009C077D" w:rsidRPr="009A3689">
        <w:rPr>
          <w:bCs/>
          <w:szCs w:val="24"/>
        </w:rPr>
        <w:t xml:space="preserve"> opening up the reporting to Promise Zone lead organization to use with partners,</w:t>
      </w:r>
      <w:r w:rsidRPr="009A3689">
        <w:rPr>
          <w:bCs/>
          <w:szCs w:val="24"/>
        </w:rPr>
        <w:t xml:space="preserve"> auto-populating information and cumulatively storing information</w:t>
      </w:r>
      <w:r w:rsidR="00121733" w:rsidRPr="009A3689">
        <w:rPr>
          <w:bCs/>
          <w:szCs w:val="24"/>
        </w:rPr>
        <w:t>.</w:t>
      </w:r>
    </w:p>
    <w:p w:rsidR="00DA53DB" w:rsidRPr="009A3689" w:rsidRDefault="00DA53DB" w:rsidP="00200999">
      <w:pPr>
        <w:pStyle w:val="BodyTextIndent2"/>
        <w:numPr>
          <w:ilvl w:val="0"/>
          <w:numId w:val="22"/>
        </w:numPr>
        <w:tabs>
          <w:tab w:val="clear" w:pos="0"/>
          <w:tab w:val="left" w:pos="360"/>
        </w:tabs>
        <w:spacing w:after="120" w:line="240" w:lineRule="auto"/>
        <w:rPr>
          <w:szCs w:val="24"/>
        </w:rPr>
      </w:pPr>
      <w:r w:rsidRPr="009A3689">
        <w:rPr>
          <w:b/>
          <w:szCs w:val="24"/>
        </w:rPr>
        <w:t xml:space="preserve">Duplication of Effort: </w:t>
      </w:r>
      <w:r w:rsidR="00653F5B" w:rsidRPr="009A3689">
        <w:rPr>
          <w:szCs w:val="24"/>
        </w:rPr>
        <w:t>T</w:t>
      </w:r>
      <w:r w:rsidRPr="009A3689">
        <w:rPr>
          <w:szCs w:val="24"/>
        </w:rPr>
        <w:t>here is no duplication of effort.  Information collected is unique to each type of collection and does not duplicate any similar information or method.</w:t>
      </w:r>
      <w:r w:rsidR="00396844" w:rsidRPr="009A3689">
        <w:rPr>
          <w:szCs w:val="24"/>
        </w:rPr>
        <w:t xml:space="preserve">  In developing this information collection, HUD and other agencies have built upon the experience with programs in relevant policy areas that are administered by multiple agencies, including the Choice Neighborhoods, Promise Neighborhoods, Byrne Criminal Justice Innovation programs and Rural Development programs.  </w:t>
      </w:r>
    </w:p>
    <w:p w:rsidR="00DA53DB" w:rsidRPr="009A3689" w:rsidRDefault="00DA53DB" w:rsidP="00200999">
      <w:pPr>
        <w:pStyle w:val="BodyTextIndent2"/>
        <w:numPr>
          <w:ilvl w:val="0"/>
          <w:numId w:val="22"/>
        </w:numPr>
        <w:tabs>
          <w:tab w:val="clear" w:pos="0"/>
          <w:tab w:val="left" w:pos="360"/>
        </w:tabs>
        <w:spacing w:after="120" w:line="240" w:lineRule="auto"/>
        <w:rPr>
          <w:szCs w:val="24"/>
        </w:rPr>
      </w:pPr>
      <w:r w:rsidRPr="009A3689">
        <w:rPr>
          <w:b/>
          <w:szCs w:val="24"/>
        </w:rPr>
        <w:t xml:space="preserve">Impact on Small Business and Small Entities:  </w:t>
      </w:r>
      <w:r w:rsidRPr="009A3689">
        <w:rPr>
          <w:szCs w:val="24"/>
        </w:rPr>
        <w:t>These information collections have no impact on small businesses or other entities.</w:t>
      </w:r>
    </w:p>
    <w:p w:rsidR="00DA53DB" w:rsidRPr="009A3689" w:rsidRDefault="00DA53DB" w:rsidP="00200999">
      <w:pPr>
        <w:pStyle w:val="BodyTextIndent2"/>
        <w:numPr>
          <w:ilvl w:val="0"/>
          <w:numId w:val="22"/>
        </w:numPr>
        <w:tabs>
          <w:tab w:val="clear" w:pos="0"/>
          <w:tab w:val="left" w:pos="360"/>
        </w:tabs>
        <w:spacing w:after="120" w:line="240" w:lineRule="auto"/>
        <w:rPr>
          <w:szCs w:val="24"/>
        </w:rPr>
      </w:pPr>
      <w:r w:rsidRPr="009A3689">
        <w:rPr>
          <w:b/>
          <w:szCs w:val="24"/>
        </w:rPr>
        <w:t xml:space="preserve">Consequence of Less Frequent Collection:  </w:t>
      </w:r>
      <w:r w:rsidR="00F73ADF" w:rsidRPr="009A3689">
        <w:rPr>
          <w:szCs w:val="24"/>
        </w:rPr>
        <w:t xml:space="preserve">The designated communities will benefit from the frequency of collection because the information will be shared with interagency partners to support the community priorities. Without the information, it would inhibit the ability of federal agencies to assist the Promise Zones. Information will be shared with thousands of interested communities that are doing similar place-based community revitalization work. </w:t>
      </w:r>
    </w:p>
    <w:p w:rsidR="00DA53DB" w:rsidRPr="009A3689" w:rsidRDefault="00F73ADF" w:rsidP="00200999">
      <w:pPr>
        <w:pStyle w:val="BodyTextIndent2"/>
        <w:numPr>
          <w:ilvl w:val="0"/>
          <w:numId w:val="22"/>
        </w:numPr>
        <w:tabs>
          <w:tab w:val="clear" w:pos="0"/>
          <w:tab w:val="left" w:pos="360"/>
        </w:tabs>
        <w:spacing w:after="120" w:line="240" w:lineRule="auto"/>
        <w:rPr>
          <w:b/>
          <w:szCs w:val="24"/>
        </w:rPr>
      </w:pPr>
      <w:r w:rsidRPr="009A3689">
        <w:rPr>
          <w:b/>
          <w:szCs w:val="24"/>
        </w:rPr>
        <w:t xml:space="preserve">Explain any special circumstances that would cause an information collection to be conducted in a manner: </w:t>
      </w:r>
    </w:p>
    <w:p w:rsidR="00F73ADF" w:rsidRPr="009A3689" w:rsidRDefault="00F73ADF" w:rsidP="00F73ADF">
      <w:pPr>
        <w:numPr>
          <w:ilvl w:val="0"/>
          <w:numId w:val="20"/>
        </w:numPr>
        <w:overflowPunct/>
        <w:autoSpaceDE/>
        <w:autoSpaceDN/>
        <w:adjustRightInd/>
        <w:textAlignment w:val="auto"/>
        <w:rPr>
          <w:b/>
          <w:sz w:val="24"/>
          <w:szCs w:val="24"/>
        </w:rPr>
      </w:pPr>
      <w:r w:rsidRPr="009A3689">
        <w:rPr>
          <w:b/>
          <w:sz w:val="24"/>
          <w:szCs w:val="24"/>
        </w:rPr>
        <w:t>requiring respondents to report information to the agency more often than quarterly;</w:t>
      </w:r>
    </w:p>
    <w:p w:rsidR="007831C8" w:rsidRPr="009A3689" w:rsidRDefault="007831C8" w:rsidP="007831C8">
      <w:pPr>
        <w:overflowPunct/>
        <w:autoSpaceDE/>
        <w:autoSpaceDN/>
        <w:adjustRightInd/>
        <w:ind w:left="765"/>
        <w:textAlignment w:val="auto"/>
        <w:rPr>
          <w:sz w:val="24"/>
          <w:szCs w:val="24"/>
        </w:rPr>
      </w:pPr>
      <w:r w:rsidRPr="009A3689">
        <w:rPr>
          <w:sz w:val="24"/>
          <w:szCs w:val="24"/>
        </w:rPr>
        <w:t xml:space="preserve">One of the collections, the grant report, will be collected on a monthly interval to support the Promise Zones in learning more about grant opportunities available. If this information was collected on a quarterly basis, it would take a similar amount of burden since the information would include the same information.  </w:t>
      </w:r>
    </w:p>
    <w:p w:rsidR="00F73ADF" w:rsidRPr="009A3689" w:rsidRDefault="00F73ADF" w:rsidP="00F73ADF">
      <w:pPr>
        <w:numPr>
          <w:ilvl w:val="0"/>
          <w:numId w:val="20"/>
        </w:numPr>
        <w:overflowPunct/>
        <w:autoSpaceDE/>
        <w:autoSpaceDN/>
        <w:adjustRightInd/>
        <w:textAlignment w:val="auto"/>
        <w:rPr>
          <w:b/>
          <w:sz w:val="24"/>
          <w:szCs w:val="24"/>
        </w:rPr>
      </w:pPr>
      <w:r w:rsidRPr="009A3689">
        <w:rPr>
          <w:b/>
          <w:sz w:val="24"/>
          <w:szCs w:val="24"/>
        </w:rPr>
        <w:t xml:space="preserve"> requiring respondents to prepare a written response to a collection of information in fewer than 30 days after receipt of it;</w:t>
      </w:r>
    </w:p>
    <w:p w:rsidR="007831C8" w:rsidRPr="009A3689" w:rsidRDefault="001511A2" w:rsidP="007831C8">
      <w:pPr>
        <w:overflowPunct/>
        <w:autoSpaceDE/>
        <w:autoSpaceDN/>
        <w:adjustRightInd/>
        <w:ind w:left="765"/>
        <w:textAlignment w:val="auto"/>
        <w:rPr>
          <w:b/>
          <w:sz w:val="24"/>
          <w:szCs w:val="24"/>
        </w:rPr>
      </w:pPr>
      <w:r w:rsidRPr="009A3689">
        <w:rPr>
          <w:sz w:val="24"/>
          <w:szCs w:val="24"/>
        </w:rPr>
        <w:t>Not applicable</w:t>
      </w:r>
    </w:p>
    <w:p w:rsidR="00F73ADF" w:rsidRPr="009A3689" w:rsidRDefault="00F73ADF" w:rsidP="00F73ADF">
      <w:pPr>
        <w:numPr>
          <w:ilvl w:val="0"/>
          <w:numId w:val="20"/>
        </w:numPr>
        <w:overflowPunct/>
        <w:autoSpaceDE/>
        <w:autoSpaceDN/>
        <w:adjustRightInd/>
        <w:textAlignment w:val="auto"/>
        <w:rPr>
          <w:b/>
          <w:sz w:val="24"/>
          <w:szCs w:val="24"/>
        </w:rPr>
      </w:pPr>
      <w:r w:rsidRPr="009A3689">
        <w:rPr>
          <w:b/>
          <w:sz w:val="24"/>
          <w:szCs w:val="24"/>
        </w:rPr>
        <w:t>requiring respondents to submit more than an original and two copies of any document;</w:t>
      </w:r>
    </w:p>
    <w:p w:rsidR="007831C8" w:rsidRPr="009A3689" w:rsidRDefault="001511A2" w:rsidP="007831C8">
      <w:pPr>
        <w:overflowPunct/>
        <w:autoSpaceDE/>
        <w:autoSpaceDN/>
        <w:adjustRightInd/>
        <w:ind w:left="765"/>
        <w:textAlignment w:val="auto"/>
        <w:rPr>
          <w:sz w:val="24"/>
          <w:szCs w:val="24"/>
        </w:rPr>
      </w:pPr>
      <w:r w:rsidRPr="009A3689">
        <w:rPr>
          <w:sz w:val="24"/>
          <w:szCs w:val="24"/>
        </w:rPr>
        <w:t>Not applicable</w:t>
      </w:r>
    </w:p>
    <w:p w:rsidR="00F73ADF" w:rsidRPr="009A3689" w:rsidRDefault="00F73ADF" w:rsidP="00F73ADF">
      <w:pPr>
        <w:numPr>
          <w:ilvl w:val="0"/>
          <w:numId w:val="20"/>
        </w:numPr>
        <w:overflowPunct/>
        <w:autoSpaceDE/>
        <w:autoSpaceDN/>
        <w:adjustRightInd/>
        <w:textAlignment w:val="auto"/>
        <w:rPr>
          <w:b/>
          <w:sz w:val="24"/>
          <w:szCs w:val="24"/>
        </w:rPr>
      </w:pPr>
      <w:r w:rsidRPr="009A3689">
        <w:rPr>
          <w:b/>
          <w:sz w:val="24"/>
          <w:szCs w:val="24"/>
        </w:rPr>
        <w:t>requiring respondents to retain records, other than health, medical, government contract, grant-in-aid, or tax records, for more than three years;</w:t>
      </w:r>
    </w:p>
    <w:p w:rsidR="001511A2" w:rsidRPr="009A3689" w:rsidRDefault="001511A2" w:rsidP="001511A2">
      <w:pPr>
        <w:overflowPunct/>
        <w:autoSpaceDE/>
        <w:autoSpaceDN/>
        <w:adjustRightInd/>
        <w:ind w:left="765"/>
        <w:textAlignment w:val="auto"/>
        <w:rPr>
          <w:sz w:val="24"/>
          <w:szCs w:val="24"/>
        </w:rPr>
      </w:pPr>
      <w:r w:rsidRPr="009A3689">
        <w:rPr>
          <w:sz w:val="24"/>
          <w:szCs w:val="24"/>
        </w:rPr>
        <w:t>Not applicable</w:t>
      </w:r>
    </w:p>
    <w:p w:rsidR="00F73ADF" w:rsidRPr="009A3689" w:rsidRDefault="00F73ADF" w:rsidP="001511A2">
      <w:pPr>
        <w:numPr>
          <w:ilvl w:val="0"/>
          <w:numId w:val="20"/>
        </w:numPr>
        <w:overflowPunct/>
        <w:autoSpaceDE/>
        <w:autoSpaceDN/>
        <w:adjustRightInd/>
        <w:textAlignment w:val="auto"/>
        <w:rPr>
          <w:b/>
          <w:sz w:val="24"/>
          <w:szCs w:val="24"/>
        </w:rPr>
      </w:pPr>
      <w:r w:rsidRPr="009A3689">
        <w:rPr>
          <w:b/>
          <w:sz w:val="24"/>
          <w:szCs w:val="24"/>
        </w:rPr>
        <w:t>in connection with a statistical survey, that is not designed to produce valid and reliable results that can be generalized to the universe of study;</w:t>
      </w:r>
    </w:p>
    <w:p w:rsidR="001511A2" w:rsidRPr="009A3689" w:rsidRDefault="001511A2" w:rsidP="001511A2">
      <w:pPr>
        <w:overflowPunct/>
        <w:autoSpaceDE/>
        <w:autoSpaceDN/>
        <w:adjustRightInd/>
        <w:ind w:left="765"/>
        <w:textAlignment w:val="auto"/>
        <w:rPr>
          <w:sz w:val="24"/>
          <w:szCs w:val="24"/>
        </w:rPr>
      </w:pPr>
      <w:r w:rsidRPr="009A3689">
        <w:rPr>
          <w:sz w:val="24"/>
          <w:szCs w:val="24"/>
        </w:rPr>
        <w:t>Not applicable</w:t>
      </w:r>
    </w:p>
    <w:p w:rsidR="00F73ADF" w:rsidRPr="009A3689" w:rsidRDefault="00F73ADF" w:rsidP="00F73ADF">
      <w:pPr>
        <w:numPr>
          <w:ilvl w:val="0"/>
          <w:numId w:val="20"/>
        </w:numPr>
        <w:overflowPunct/>
        <w:autoSpaceDE/>
        <w:autoSpaceDN/>
        <w:adjustRightInd/>
        <w:textAlignment w:val="auto"/>
        <w:rPr>
          <w:b/>
          <w:sz w:val="24"/>
          <w:szCs w:val="24"/>
        </w:rPr>
      </w:pPr>
      <w:r w:rsidRPr="009A3689">
        <w:rPr>
          <w:b/>
          <w:sz w:val="24"/>
          <w:szCs w:val="24"/>
        </w:rPr>
        <w:lastRenderedPageBreak/>
        <w:t>requiring the use of a statistical data classification that has not been reviewed and approved by OMB;</w:t>
      </w:r>
    </w:p>
    <w:p w:rsidR="001511A2" w:rsidRPr="009A3689" w:rsidRDefault="001511A2" w:rsidP="001511A2">
      <w:pPr>
        <w:overflowPunct/>
        <w:autoSpaceDE/>
        <w:autoSpaceDN/>
        <w:adjustRightInd/>
        <w:ind w:left="765"/>
        <w:textAlignment w:val="auto"/>
        <w:rPr>
          <w:sz w:val="24"/>
          <w:szCs w:val="24"/>
        </w:rPr>
      </w:pPr>
      <w:r w:rsidRPr="009A3689">
        <w:rPr>
          <w:sz w:val="24"/>
          <w:szCs w:val="24"/>
        </w:rPr>
        <w:t>Not applicable</w:t>
      </w:r>
    </w:p>
    <w:p w:rsidR="00F73ADF" w:rsidRPr="009A3689" w:rsidRDefault="00F73ADF" w:rsidP="00F73ADF">
      <w:pPr>
        <w:numPr>
          <w:ilvl w:val="0"/>
          <w:numId w:val="20"/>
        </w:numPr>
        <w:overflowPunct/>
        <w:autoSpaceDE/>
        <w:autoSpaceDN/>
        <w:adjustRightInd/>
        <w:textAlignment w:val="auto"/>
        <w:rPr>
          <w:b/>
          <w:sz w:val="24"/>
          <w:szCs w:val="24"/>
        </w:rPr>
      </w:pPr>
      <w:r w:rsidRPr="009A3689">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11A2" w:rsidRPr="009A3689" w:rsidRDefault="001511A2" w:rsidP="001511A2">
      <w:pPr>
        <w:overflowPunct/>
        <w:autoSpaceDE/>
        <w:autoSpaceDN/>
        <w:adjustRightInd/>
        <w:ind w:left="765"/>
        <w:textAlignment w:val="auto"/>
        <w:rPr>
          <w:sz w:val="24"/>
          <w:szCs w:val="24"/>
        </w:rPr>
      </w:pPr>
      <w:r w:rsidRPr="009A3689">
        <w:rPr>
          <w:sz w:val="24"/>
          <w:szCs w:val="24"/>
        </w:rPr>
        <w:t>Not applicable</w:t>
      </w:r>
    </w:p>
    <w:p w:rsidR="00F73ADF" w:rsidRPr="009A3689" w:rsidRDefault="00F73ADF" w:rsidP="00F73ADF">
      <w:pPr>
        <w:numPr>
          <w:ilvl w:val="0"/>
          <w:numId w:val="20"/>
        </w:numPr>
        <w:overflowPunct/>
        <w:autoSpaceDE/>
        <w:autoSpaceDN/>
        <w:adjustRightInd/>
        <w:textAlignment w:val="auto"/>
        <w:rPr>
          <w:b/>
          <w:sz w:val="24"/>
          <w:szCs w:val="24"/>
        </w:rPr>
      </w:pPr>
      <w:r w:rsidRPr="009A3689">
        <w:rPr>
          <w:b/>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1511A2" w:rsidRPr="009A3689" w:rsidRDefault="001511A2" w:rsidP="001511A2">
      <w:pPr>
        <w:overflowPunct/>
        <w:autoSpaceDE/>
        <w:autoSpaceDN/>
        <w:adjustRightInd/>
        <w:ind w:left="765"/>
        <w:textAlignment w:val="auto"/>
        <w:rPr>
          <w:sz w:val="24"/>
          <w:szCs w:val="24"/>
        </w:rPr>
      </w:pPr>
      <w:r w:rsidRPr="009A3689">
        <w:rPr>
          <w:sz w:val="24"/>
          <w:szCs w:val="24"/>
        </w:rPr>
        <w:t>Not applicable</w:t>
      </w:r>
    </w:p>
    <w:p w:rsidR="000A7D9C" w:rsidRPr="009A3689" w:rsidRDefault="000A7D9C" w:rsidP="000A7D9C">
      <w:pPr>
        <w:pStyle w:val="NoSpacing"/>
        <w:ind w:left="360"/>
        <w:rPr>
          <w:rFonts w:ascii="Times New Roman" w:eastAsia="Times New Roman" w:hAnsi="Times New Roman" w:cs="Times New Roman"/>
          <w:b/>
          <w:sz w:val="24"/>
          <w:szCs w:val="24"/>
        </w:rPr>
      </w:pPr>
    </w:p>
    <w:p w:rsidR="001511A2" w:rsidRPr="009A3689" w:rsidRDefault="001511A2" w:rsidP="00200999">
      <w:pPr>
        <w:pStyle w:val="NoSpacing"/>
        <w:numPr>
          <w:ilvl w:val="0"/>
          <w:numId w:val="22"/>
        </w:numPr>
        <w:rPr>
          <w:rFonts w:ascii="Times New Roman" w:eastAsia="Times New Roman" w:hAnsi="Times New Roman" w:cs="Times New Roman"/>
          <w:b/>
          <w:sz w:val="24"/>
          <w:szCs w:val="24"/>
        </w:rPr>
      </w:pPr>
      <w:r w:rsidRPr="009A3689">
        <w:rPr>
          <w:rFonts w:ascii="Times New Roman" w:eastAsia="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1511A2" w:rsidRPr="009A3689" w:rsidRDefault="001511A2" w:rsidP="000A7D9C">
      <w:pPr>
        <w:pStyle w:val="NoSpacing"/>
        <w:rPr>
          <w:rFonts w:ascii="Times New Roman" w:eastAsia="Times New Roman" w:hAnsi="Times New Roman" w:cs="Times New Roman"/>
          <w:b/>
          <w:sz w:val="24"/>
          <w:szCs w:val="24"/>
        </w:rPr>
      </w:pPr>
    </w:p>
    <w:p w:rsidR="001511A2" w:rsidRPr="009A3689" w:rsidRDefault="001511A2" w:rsidP="000A7D9C">
      <w:pPr>
        <w:pStyle w:val="ListParagraph"/>
        <w:numPr>
          <w:ilvl w:val="0"/>
          <w:numId w:val="26"/>
        </w:numPr>
        <w:spacing w:line="240" w:lineRule="auto"/>
        <w:rPr>
          <w:rFonts w:ascii="Times New Roman" w:hAnsi="Times New Roman" w:cs="Times New Roman"/>
          <w:b/>
          <w:sz w:val="24"/>
          <w:szCs w:val="24"/>
        </w:rPr>
      </w:pPr>
      <w:r w:rsidRPr="009A3689">
        <w:rPr>
          <w:rFonts w:ascii="Times New Roman" w:hAnsi="Times New Roman" w:cs="Times New Roman"/>
          <w:b/>
          <w:sz w:val="24"/>
          <w:szCs w:val="24"/>
        </w:rPr>
        <w:t xml:space="preserve">Specifically address comments received on cost and hour burden. </w:t>
      </w:r>
    </w:p>
    <w:p w:rsidR="002246F9" w:rsidRPr="009A3689" w:rsidRDefault="001511A2" w:rsidP="000A7D9C">
      <w:pPr>
        <w:pStyle w:val="ListParagraph"/>
        <w:numPr>
          <w:ilvl w:val="0"/>
          <w:numId w:val="26"/>
        </w:numPr>
        <w:spacing w:after="120" w:line="240" w:lineRule="auto"/>
        <w:rPr>
          <w:rFonts w:ascii="Times New Roman" w:hAnsi="Times New Roman" w:cs="Times New Roman"/>
          <w:sz w:val="24"/>
          <w:szCs w:val="24"/>
        </w:rPr>
      </w:pPr>
      <w:r w:rsidRPr="009A3689">
        <w:rPr>
          <w:rFonts w:ascii="Times New Roman" w:hAnsi="Times New Roman" w:cs="Times New Roman"/>
          <w:b/>
          <w:sz w:val="24"/>
          <w:szCs w:val="24"/>
        </w:rPr>
        <w:t>Describe efforts to consult with persons outside the agency to obtain their views on the</w:t>
      </w:r>
      <w:r w:rsidR="002246F9" w:rsidRPr="009A3689">
        <w:rPr>
          <w:rFonts w:ascii="Times New Roman" w:hAnsi="Times New Roman" w:cs="Times New Roman"/>
          <w:b/>
          <w:sz w:val="24"/>
          <w:szCs w:val="24"/>
        </w:rPr>
        <w:t xml:space="preserve"> </w:t>
      </w:r>
      <w:r w:rsidRPr="009A3689">
        <w:rPr>
          <w:rFonts w:ascii="Times New Roman" w:hAnsi="Times New Roman" w:cs="Times New Roman"/>
          <w:b/>
          <w:sz w:val="24"/>
          <w:szCs w:val="24"/>
        </w:rPr>
        <w:t xml:space="preserve"> availability of data, frequency of collection, the clarity of instructions and recordkeeping, disclosure, or reporting format (if any), and on the data elements to be recorded, disclosed, or reported.</w:t>
      </w:r>
    </w:p>
    <w:p w:rsidR="00107046" w:rsidRPr="009A3689" w:rsidRDefault="001511A2" w:rsidP="000A7D9C">
      <w:pPr>
        <w:pStyle w:val="ListParagraph"/>
        <w:numPr>
          <w:ilvl w:val="0"/>
          <w:numId w:val="26"/>
        </w:numPr>
        <w:spacing w:after="120" w:line="240" w:lineRule="auto"/>
        <w:rPr>
          <w:rFonts w:ascii="Times New Roman" w:hAnsi="Times New Roman" w:cs="Times New Roman"/>
          <w:sz w:val="24"/>
          <w:szCs w:val="24"/>
        </w:rPr>
      </w:pPr>
      <w:r w:rsidRPr="009A3689">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2246F9" w:rsidRPr="009A3689">
        <w:rPr>
          <w:rFonts w:ascii="Times New Roman" w:hAnsi="Times New Roman" w:cs="Times New Roman"/>
          <w:b/>
          <w:sz w:val="24"/>
          <w:szCs w:val="24"/>
        </w:rPr>
        <w:t xml:space="preserve"> </w:t>
      </w:r>
      <w:r w:rsidR="00DA53DB" w:rsidRPr="009A3689">
        <w:rPr>
          <w:rFonts w:ascii="Times New Roman" w:hAnsi="Times New Roman" w:cs="Times New Roman"/>
          <w:b/>
          <w:sz w:val="24"/>
          <w:szCs w:val="24"/>
        </w:rPr>
        <w:t xml:space="preserve">Federal Register Notice and Public Comments: </w:t>
      </w:r>
      <w:r w:rsidR="00653F5B" w:rsidRPr="009A3689">
        <w:rPr>
          <w:rFonts w:ascii="Times New Roman" w:hAnsi="Times New Roman" w:cs="Times New Roman"/>
          <w:b/>
          <w:sz w:val="24"/>
          <w:szCs w:val="24"/>
        </w:rPr>
        <w:t xml:space="preserve"> </w:t>
      </w:r>
    </w:p>
    <w:p w:rsidR="00107046" w:rsidRPr="009A3689" w:rsidRDefault="00F178EB" w:rsidP="00107046">
      <w:pPr>
        <w:pStyle w:val="BodyTextIndent2"/>
        <w:tabs>
          <w:tab w:val="clear" w:pos="0"/>
          <w:tab w:val="left" w:pos="360"/>
        </w:tabs>
        <w:spacing w:after="120" w:line="240" w:lineRule="auto"/>
        <w:ind w:hanging="360"/>
        <w:rPr>
          <w:szCs w:val="24"/>
        </w:rPr>
      </w:pPr>
      <w:r w:rsidRPr="009A3689">
        <w:rPr>
          <w:szCs w:val="24"/>
        </w:rPr>
        <w:tab/>
      </w:r>
      <w:r w:rsidR="00107046" w:rsidRPr="009A3689">
        <w:rPr>
          <w:szCs w:val="24"/>
        </w:rPr>
        <w:t xml:space="preserve">HUD published a </w:t>
      </w:r>
      <w:r w:rsidR="00673EC3" w:rsidRPr="009A3689">
        <w:rPr>
          <w:szCs w:val="24"/>
        </w:rPr>
        <w:t xml:space="preserve">60-day </w:t>
      </w:r>
      <w:r w:rsidR="00107046" w:rsidRPr="009A3689">
        <w:rPr>
          <w:szCs w:val="24"/>
        </w:rPr>
        <w:t>Notice of Proposed Information Collection for Pub</w:t>
      </w:r>
      <w:r w:rsidR="00673EC3" w:rsidRPr="009A3689">
        <w:rPr>
          <w:szCs w:val="24"/>
        </w:rPr>
        <w:t xml:space="preserve">lic Comments in the </w:t>
      </w:r>
      <w:r w:rsidR="00107046" w:rsidRPr="009A3689">
        <w:rPr>
          <w:i/>
          <w:szCs w:val="24"/>
        </w:rPr>
        <w:t>Federal Register,</w:t>
      </w:r>
      <w:r w:rsidR="00107046" w:rsidRPr="009A3689">
        <w:rPr>
          <w:szCs w:val="24"/>
        </w:rPr>
        <w:t xml:space="preserve"> Page</w:t>
      </w:r>
      <w:r w:rsidR="00673EC3" w:rsidRPr="009A3689">
        <w:rPr>
          <w:szCs w:val="24"/>
        </w:rPr>
        <w:t>s 47404 -47406</w:t>
      </w:r>
      <w:r w:rsidR="00107046" w:rsidRPr="009A3689">
        <w:rPr>
          <w:szCs w:val="24"/>
        </w:rPr>
        <w:t xml:space="preserve">, on </w:t>
      </w:r>
      <w:r w:rsidR="00673EC3" w:rsidRPr="009A3689">
        <w:rPr>
          <w:szCs w:val="24"/>
        </w:rPr>
        <w:t>July 21, 2016</w:t>
      </w:r>
      <w:r w:rsidR="00107046" w:rsidRPr="009A3689">
        <w:rPr>
          <w:szCs w:val="24"/>
        </w:rPr>
        <w:t xml:space="preserve">.  </w:t>
      </w:r>
      <w:r w:rsidR="00673EC3" w:rsidRPr="009A3689">
        <w:rPr>
          <w:szCs w:val="24"/>
        </w:rPr>
        <w:t xml:space="preserve">The notice can be found at: </w:t>
      </w:r>
      <w:hyperlink r:id="rId10" w:history="1">
        <w:r w:rsidR="00673EC3" w:rsidRPr="009A3689">
          <w:rPr>
            <w:rStyle w:val="Hyperlink"/>
            <w:szCs w:val="24"/>
          </w:rPr>
          <w:t>https://federalregister.gov/a/2016-17299</w:t>
        </w:r>
      </w:hyperlink>
      <w:r w:rsidR="00673EC3" w:rsidRPr="009A3689">
        <w:rPr>
          <w:szCs w:val="24"/>
        </w:rPr>
        <w:t xml:space="preserve">. </w:t>
      </w:r>
      <w:r w:rsidRPr="009A3689">
        <w:rPr>
          <w:szCs w:val="24"/>
        </w:rPr>
        <w:t xml:space="preserve"> There were no public comments received. </w:t>
      </w:r>
    </w:p>
    <w:p w:rsidR="00DA53DB" w:rsidRPr="009A3689" w:rsidRDefault="00DA53DB" w:rsidP="00200999">
      <w:pPr>
        <w:pStyle w:val="BodyTextIndent2"/>
        <w:numPr>
          <w:ilvl w:val="0"/>
          <w:numId w:val="22"/>
        </w:numPr>
        <w:tabs>
          <w:tab w:val="clear" w:pos="0"/>
          <w:tab w:val="left" w:pos="360"/>
        </w:tabs>
        <w:spacing w:after="120" w:line="240" w:lineRule="auto"/>
        <w:rPr>
          <w:szCs w:val="24"/>
        </w:rPr>
      </w:pPr>
      <w:r w:rsidRPr="009A3689">
        <w:rPr>
          <w:b/>
          <w:szCs w:val="24"/>
        </w:rPr>
        <w:t xml:space="preserve">Payment/Gifts to Respondents:  </w:t>
      </w:r>
      <w:r w:rsidRPr="009A3689">
        <w:rPr>
          <w:szCs w:val="24"/>
        </w:rPr>
        <w:t>No payments or gifts are provided to respondents for any of these information collections.</w:t>
      </w:r>
    </w:p>
    <w:p w:rsidR="00DA53DB" w:rsidRPr="009A3689" w:rsidRDefault="00DA53DB">
      <w:pPr>
        <w:pStyle w:val="BodyTextIndent2"/>
        <w:tabs>
          <w:tab w:val="clear" w:pos="0"/>
          <w:tab w:val="left" w:pos="360"/>
        </w:tabs>
        <w:spacing w:after="120" w:line="240" w:lineRule="auto"/>
        <w:ind w:hanging="360"/>
        <w:rPr>
          <w:szCs w:val="24"/>
        </w:rPr>
      </w:pPr>
      <w:r w:rsidRPr="009A3689">
        <w:rPr>
          <w:b/>
          <w:szCs w:val="24"/>
        </w:rPr>
        <w:t>10.</w:t>
      </w:r>
      <w:r w:rsidRPr="009A3689">
        <w:rPr>
          <w:b/>
          <w:szCs w:val="24"/>
        </w:rPr>
        <w:tab/>
        <w:t xml:space="preserve">Assurances of Confidentiality:  </w:t>
      </w:r>
      <w:r w:rsidRPr="009A3689">
        <w:rPr>
          <w:szCs w:val="24"/>
        </w:rPr>
        <w:tab/>
        <w:t xml:space="preserve">Assurance of confidentiality is neither provided nor needed for any of these information collections.  </w:t>
      </w:r>
    </w:p>
    <w:p w:rsidR="000A7D9C" w:rsidRPr="009A3689" w:rsidRDefault="00DA53DB" w:rsidP="009A3689">
      <w:pPr>
        <w:pStyle w:val="BodyTextIndent2"/>
        <w:tabs>
          <w:tab w:val="clear" w:pos="0"/>
          <w:tab w:val="left" w:pos="360"/>
        </w:tabs>
        <w:spacing w:after="120" w:line="240" w:lineRule="auto"/>
        <w:ind w:hanging="360"/>
        <w:rPr>
          <w:b/>
          <w:szCs w:val="24"/>
        </w:rPr>
      </w:pPr>
      <w:r w:rsidRPr="009A3689">
        <w:rPr>
          <w:b/>
          <w:szCs w:val="24"/>
        </w:rPr>
        <w:t>11.</w:t>
      </w:r>
      <w:r w:rsidRPr="009A3689">
        <w:rPr>
          <w:b/>
          <w:szCs w:val="24"/>
        </w:rPr>
        <w:tab/>
        <w:t xml:space="preserve">Questions of a Sensitive Nature:  </w:t>
      </w:r>
      <w:r w:rsidRPr="009A3689">
        <w:rPr>
          <w:szCs w:val="24"/>
        </w:rPr>
        <w:t>No sensitive questions are being asked for any of these information collections.</w:t>
      </w:r>
    </w:p>
    <w:p w:rsidR="009A3689" w:rsidRPr="009A3689" w:rsidRDefault="009A3689">
      <w:pPr>
        <w:overflowPunct/>
        <w:autoSpaceDE/>
        <w:autoSpaceDN/>
        <w:adjustRightInd/>
        <w:textAlignment w:val="auto"/>
        <w:rPr>
          <w:b/>
          <w:sz w:val="24"/>
          <w:szCs w:val="24"/>
        </w:rPr>
      </w:pPr>
      <w:r w:rsidRPr="009A3689">
        <w:rPr>
          <w:b/>
          <w:sz w:val="24"/>
          <w:szCs w:val="24"/>
        </w:rPr>
        <w:br w:type="page"/>
      </w:r>
    </w:p>
    <w:p w:rsidR="00102DC6" w:rsidRPr="009A3689" w:rsidRDefault="00DA53DB" w:rsidP="00102DC6">
      <w:pPr>
        <w:pStyle w:val="BodyTextIndent2"/>
        <w:keepNext/>
        <w:keepLines/>
        <w:tabs>
          <w:tab w:val="clear" w:pos="0"/>
          <w:tab w:val="left" w:pos="360"/>
        </w:tabs>
        <w:spacing w:after="120" w:line="240" w:lineRule="auto"/>
        <w:ind w:hanging="360"/>
        <w:rPr>
          <w:szCs w:val="24"/>
        </w:rPr>
      </w:pPr>
      <w:r w:rsidRPr="009A3689">
        <w:rPr>
          <w:b/>
          <w:szCs w:val="24"/>
        </w:rPr>
        <w:lastRenderedPageBreak/>
        <w:t>12.</w:t>
      </w:r>
      <w:r w:rsidRPr="009A3689">
        <w:rPr>
          <w:b/>
          <w:szCs w:val="24"/>
        </w:rPr>
        <w:tab/>
        <w:t xml:space="preserve">Estimate of Annual Burden Hours for Information Collection:  </w:t>
      </w:r>
      <w:r w:rsidR="00102DC6" w:rsidRPr="009A3689">
        <w:rPr>
          <w:bCs/>
          <w:szCs w:val="24"/>
        </w:rPr>
        <w:t>The chart below outlines the burden associated with the various aspects of the Promise Zones initiative and a breakout of the forms associated with each portion of that burden.</w:t>
      </w:r>
    </w:p>
    <w:p w:rsidR="00DC3C7D" w:rsidRDefault="00102DC6" w:rsidP="00DC3C7D">
      <w:pPr>
        <w:pStyle w:val="BodyTextIndent2"/>
        <w:tabs>
          <w:tab w:val="left" w:pos="360"/>
        </w:tabs>
        <w:spacing w:after="120" w:line="240" w:lineRule="auto"/>
        <w:ind w:hanging="336"/>
      </w:pPr>
      <w:r w:rsidRPr="009A3689">
        <w:rPr>
          <w:b/>
          <w:szCs w:val="24"/>
        </w:rPr>
        <w:tab/>
      </w:r>
      <w:r w:rsidR="00DC3C7D" w:rsidRPr="00406851">
        <w:t>F</w:t>
      </w:r>
      <w:r w:rsidR="00DC3C7D">
        <w:t>or Promise Zones the burden hours per response total 40 hours. The total annual burden hours is estimated at 2,296 hours. The total annual cost is $78,</w:t>
      </w:r>
      <w:r w:rsidR="009B6B3C">
        <w:t>132.88</w:t>
      </w:r>
      <w:r w:rsidR="00DC3C7D">
        <w:t xml:space="preserve">. </w:t>
      </w:r>
    </w:p>
    <w:p w:rsidR="00102DC6" w:rsidRPr="00951975" w:rsidRDefault="00102DC6" w:rsidP="00102DC6">
      <w:pPr>
        <w:pStyle w:val="BodyTextIndent2"/>
        <w:tabs>
          <w:tab w:val="left" w:pos="360"/>
        </w:tabs>
        <w:spacing w:after="120" w:line="240" w:lineRule="auto"/>
        <w:ind w:hanging="336"/>
        <w:rPr>
          <w:szCs w:val="24"/>
        </w:rPr>
      </w:pPr>
    </w:p>
    <w:tbl>
      <w:tblPr>
        <w:tblW w:w="9270" w:type="dxa"/>
        <w:tblInd w:w="440" w:type="dxa"/>
        <w:tblCellMar>
          <w:left w:w="0" w:type="dxa"/>
          <w:right w:w="0" w:type="dxa"/>
        </w:tblCellMar>
        <w:tblLook w:val="04A0" w:firstRow="1" w:lastRow="0" w:firstColumn="1" w:lastColumn="0" w:noHBand="0" w:noVBand="1"/>
      </w:tblPr>
      <w:tblGrid>
        <w:gridCol w:w="2425"/>
        <w:gridCol w:w="1011"/>
        <w:gridCol w:w="1154"/>
        <w:gridCol w:w="914"/>
        <w:gridCol w:w="886"/>
        <w:gridCol w:w="900"/>
        <w:gridCol w:w="990"/>
        <w:gridCol w:w="990"/>
      </w:tblGrid>
      <w:tr w:rsidR="00DC3C7D" w:rsidRPr="00ED3DD9" w:rsidTr="009B6B3C">
        <w:trPr>
          <w:trHeight w:val="510"/>
        </w:trPr>
        <w:tc>
          <w:tcPr>
            <w:tcW w:w="2425"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
                <w:bCs/>
                <w:color w:val="000000"/>
                <w:sz w:val="18"/>
                <w:szCs w:val="18"/>
              </w:rPr>
            </w:pPr>
            <w:r w:rsidRPr="00DC3C7D">
              <w:rPr>
                <w:b/>
                <w:bCs/>
                <w:color w:val="000000"/>
                <w:sz w:val="18"/>
                <w:szCs w:val="18"/>
              </w:rPr>
              <w:t>Information Collection</w:t>
            </w:r>
          </w:p>
        </w:tc>
        <w:tc>
          <w:tcPr>
            <w:tcW w:w="1011"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
                <w:bCs/>
                <w:color w:val="000000"/>
                <w:sz w:val="18"/>
                <w:szCs w:val="18"/>
              </w:rPr>
            </w:pPr>
            <w:r w:rsidRPr="00DC3C7D">
              <w:rPr>
                <w:b/>
                <w:bCs/>
                <w:color w:val="000000"/>
                <w:sz w:val="18"/>
                <w:szCs w:val="18"/>
              </w:rPr>
              <w:t>Number of Respondents</w:t>
            </w:r>
          </w:p>
        </w:tc>
        <w:tc>
          <w:tcPr>
            <w:tcW w:w="1154"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
                <w:bCs/>
                <w:color w:val="000000"/>
                <w:sz w:val="18"/>
                <w:szCs w:val="18"/>
              </w:rPr>
            </w:pPr>
            <w:r w:rsidRPr="00DC3C7D">
              <w:rPr>
                <w:b/>
                <w:bCs/>
                <w:color w:val="000000"/>
                <w:sz w:val="18"/>
                <w:szCs w:val="18"/>
              </w:rPr>
              <w:t>Frequency of Response</w:t>
            </w:r>
          </w:p>
        </w:tc>
        <w:tc>
          <w:tcPr>
            <w:tcW w:w="914"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
                <w:bCs/>
                <w:color w:val="000000"/>
                <w:sz w:val="18"/>
                <w:szCs w:val="18"/>
              </w:rPr>
            </w:pPr>
            <w:r w:rsidRPr="00DC3C7D">
              <w:rPr>
                <w:b/>
                <w:bCs/>
                <w:color w:val="000000"/>
                <w:sz w:val="18"/>
                <w:szCs w:val="18"/>
              </w:rPr>
              <w:t>Responses</w:t>
            </w:r>
          </w:p>
          <w:p w:rsidR="00DC3C7D" w:rsidRPr="00DC3C7D" w:rsidRDefault="00DC3C7D" w:rsidP="005C08B9">
            <w:pPr>
              <w:jc w:val="center"/>
              <w:rPr>
                <w:b/>
                <w:bCs/>
                <w:color w:val="000000"/>
                <w:sz w:val="18"/>
                <w:szCs w:val="18"/>
              </w:rPr>
            </w:pPr>
            <w:r w:rsidRPr="00DC3C7D">
              <w:rPr>
                <w:b/>
                <w:bCs/>
                <w:color w:val="000000"/>
                <w:sz w:val="18"/>
                <w:szCs w:val="18"/>
              </w:rPr>
              <w:t>Per Annum</w:t>
            </w:r>
          </w:p>
        </w:tc>
        <w:tc>
          <w:tcPr>
            <w:tcW w:w="886"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
                <w:bCs/>
                <w:color w:val="000000"/>
                <w:sz w:val="18"/>
                <w:szCs w:val="18"/>
              </w:rPr>
            </w:pPr>
            <w:r w:rsidRPr="00DC3C7D">
              <w:rPr>
                <w:b/>
                <w:bCs/>
                <w:color w:val="000000"/>
                <w:sz w:val="18"/>
                <w:szCs w:val="18"/>
              </w:rPr>
              <w:t>Burden Hour Per Response</w:t>
            </w:r>
          </w:p>
        </w:tc>
        <w:tc>
          <w:tcPr>
            <w:tcW w:w="90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
                <w:bCs/>
                <w:color w:val="000000"/>
                <w:sz w:val="18"/>
                <w:szCs w:val="18"/>
              </w:rPr>
            </w:pPr>
            <w:r w:rsidRPr="00DC3C7D">
              <w:rPr>
                <w:b/>
                <w:bCs/>
                <w:color w:val="000000"/>
                <w:sz w:val="18"/>
                <w:szCs w:val="18"/>
              </w:rPr>
              <w:t>Annual Burden Hours</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
                <w:bCs/>
                <w:color w:val="000000"/>
                <w:sz w:val="18"/>
                <w:szCs w:val="18"/>
              </w:rPr>
            </w:pPr>
            <w:r w:rsidRPr="00DC3C7D">
              <w:rPr>
                <w:b/>
                <w:bCs/>
                <w:color w:val="000000"/>
                <w:sz w:val="18"/>
                <w:szCs w:val="18"/>
              </w:rPr>
              <w:t>Hourly Cost Per Response</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
                <w:bCs/>
                <w:color w:val="000000"/>
                <w:sz w:val="18"/>
                <w:szCs w:val="18"/>
              </w:rPr>
            </w:pPr>
            <w:r w:rsidRPr="00DC3C7D">
              <w:rPr>
                <w:b/>
                <w:bCs/>
                <w:color w:val="000000"/>
                <w:sz w:val="18"/>
                <w:szCs w:val="18"/>
              </w:rPr>
              <w:t>Annual Cost</w:t>
            </w:r>
          </w:p>
          <w:p w:rsidR="00DC3C7D" w:rsidRPr="00DC3C7D" w:rsidRDefault="00DC3C7D" w:rsidP="005C08B9">
            <w:pPr>
              <w:jc w:val="center"/>
              <w:rPr>
                <w:b/>
                <w:bCs/>
                <w:color w:val="000000"/>
                <w:sz w:val="18"/>
                <w:szCs w:val="18"/>
              </w:rPr>
            </w:pPr>
          </w:p>
        </w:tc>
      </w:tr>
      <w:tr w:rsidR="00DC3C7D" w:rsidRPr="00ED3DD9" w:rsidTr="009B6B3C">
        <w:trPr>
          <w:trHeight w:val="510"/>
        </w:trPr>
        <w:tc>
          <w:tcPr>
            <w:tcW w:w="2425"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Monthly Federal Grants Update</w:t>
            </w:r>
          </w:p>
        </w:tc>
        <w:tc>
          <w:tcPr>
            <w:tcW w:w="1011"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14</w:t>
            </w:r>
          </w:p>
        </w:tc>
        <w:tc>
          <w:tcPr>
            <w:tcW w:w="1154"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12</w:t>
            </w:r>
          </w:p>
        </w:tc>
        <w:tc>
          <w:tcPr>
            <w:tcW w:w="914"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168</w:t>
            </w:r>
          </w:p>
        </w:tc>
        <w:tc>
          <w:tcPr>
            <w:tcW w:w="886"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2</w:t>
            </w:r>
          </w:p>
        </w:tc>
        <w:tc>
          <w:tcPr>
            <w:tcW w:w="90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336</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$34</w:t>
            </w:r>
            <w:r w:rsidR="009B6B3C">
              <w:rPr>
                <w:bCs/>
                <w:color w:val="000000"/>
                <w:sz w:val="18"/>
                <w:szCs w:val="18"/>
              </w:rPr>
              <w:t>.03</w:t>
            </w:r>
            <w:r w:rsidRPr="00DC3C7D">
              <w:rPr>
                <w:bCs/>
                <w:color w:val="000000"/>
                <w:sz w:val="18"/>
                <w:szCs w:val="18"/>
              </w:rPr>
              <w:t xml:space="preserve"> </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9B6B3C">
            <w:pPr>
              <w:jc w:val="center"/>
              <w:rPr>
                <w:bCs/>
                <w:color w:val="000000"/>
                <w:sz w:val="18"/>
                <w:szCs w:val="18"/>
              </w:rPr>
            </w:pPr>
            <w:r w:rsidRPr="00DC3C7D">
              <w:rPr>
                <w:bCs/>
                <w:color w:val="000000"/>
                <w:sz w:val="18"/>
                <w:szCs w:val="18"/>
              </w:rPr>
              <w:t>$11,4</w:t>
            </w:r>
            <w:r w:rsidR="009B6B3C">
              <w:rPr>
                <w:bCs/>
                <w:color w:val="000000"/>
                <w:sz w:val="18"/>
                <w:szCs w:val="18"/>
              </w:rPr>
              <w:t>3</w:t>
            </w:r>
            <w:r w:rsidRPr="00DC3C7D">
              <w:rPr>
                <w:bCs/>
                <w:color w:val="000000"/>
                <w:sz w:val="18"/>
                <w:szCs w:val="18"/>
              </w:rPr>
              <w:t>4</w:t>
            </w:r>
            <w:r w:rsidR="009B6B3C">
              <w:rPr>
                <w:bCs/>
                <w:color w:val="000000"/>
                <w:sz w:val="18"/>
                <w:szCs w:val="18"/>
              </w:rPr>
              <w:t>.08</w:t>
            </w:r>
          </w:p>
        </w:tc>
      </w:tr>
      <w:tr w:rsidR="00DC3C7D" w:rsidRPr="00ED3DD9" w:rsidTr="009B6B3C">
        <w:trPr>
          <w:trHeight w:val="510"/>
        </w:trPr>
        <w:tc>
          <w:tcPr>
            <w:tcW w:w="2425"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Quarterly Report: Quarterly and Annual Strategic Plan</w:t>
            </w:r>
          </w:p>
        </w:tc>
        <w:tc>
          <w:tcPr>
            <w:tcW w:w="1011"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14</w:t>
            </w:r>
          </w:p>
        </w:tc>
        <w:tc>
          <w:tcPr>
            <w:tcW w:w="1154"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4</w:t>
            </w:r>
          </w:p>
        </w:tc>
        <w:tc>
          <w:tcPr>
            <w:tcW w:w="914"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56</w:t>
            </w:r>
          </w:p>
        </w:tc>
        <w:tc>
          <w:tcPr>
            <w:tcW w:w="886"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10</w:t>
            </w:r>
          </w:p>
        </w:tc>
        <w:tc>
          <w:tcPr>
            <w:tcW w:w="90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560</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$34</w:t>
            </w:r>
            <w:r w:rsidR="009B6B3C">
              <w:rPr>
                <w:bCs/>
                <w:color w:val="000000"/>
                <w:sz w:val="18"/>
                <w:szCs w:val="18"/>
              </w:rPr>
              <w:t>.03</w:t>
            </w:r>
            <w:r w:rsidRPr="00DC3C7D">
              <w:rPr>
                <w:bCs/>
                <w:color w:val="000000"/>
                <w:sz w:val="18"/>
                <w:szCs w:val="18"/>
              </w:rPr>
              <w:t xml:space="preserve"> </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9B6B3C" w:rsidP="005C08B9">
            <w:pPr>
              <w:jc w:val="center"/>
              <w:rPr>
                <w:bCs/>
                <w:color w:val="000000"/>
                <w:sz w:val="18"/>
                <w:szCs w:val="18"/>
              </w:rPr>
            </w:pPr>
            <w:r>
              <w:rPr>
                <w:bCs/>
                <w:color w:val="000000"/>
                <w:sz w:val="18"/>
                <w:szCs w:val="18"/>
              </w:rPr>
              <w:t>$19,056.80</w:t>
            </w:r>
          </w:p>
        </w:tc>
      </w:tr>
      <w:tr w:rsidR="00DC3C7D" w:rsidRPr="00ED3DD9" w:rsidTr="009B6B3C">
        <w:trPr>
          <w:trHeight w:val="510"/>
        </w:trPr>
        <w:tc>
          <w:tcPr>
            <w:tcW w:w="2425"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Quarterly Report: Non-Federal Investments</w:t>
            </w:r>
          </w:p>
        </w:tc>
        <w:tc>
          <w:tcPr>
            <w:tcW w:w="1011"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14</w:t>
            </w:r>
          </w:p>
        </w:tc>
        <w:tc>
          <w:tcPr>
            <w:tcW w:w="1154"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4</w:t>
            </w:r>
          </w:p>
        </w:tc>
        <w:tc>
          <w:tcPr>
            <w:tcW w:w="914"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56</w:t>
            </w:r>
          </w:p>
        </w:tc>
        <w:tc>
          <w:tcPr>
            <w:tcW w:w="886"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15</w:t>
            </w:r>
          </w:p>
        </w:tc>
        <w:tc>
          <w:tcPr>
            <w:tcW w:w="90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840</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9B6B3C">
            <w:pPr>
              <w:jc w:val="center"/>
              <w:rPr>
                <w:bCs/>
                <w:color w:val="000000"/>
                <w:sz w:val="18"/>
                <w:szCs w:val="18"/>
              </w:rPr>
            </w:pPr>
            <w:r w:rsidRPr="00DC3C7D">
              <w:rPr>
                <w:bCs/>
                <w:color w:val="000000"/>
                <w:sz w:val="18"/>
                <w:szCs w:val="18"/>
              </w:rPr>
              <w:t>$34</w:t>
            </w:r>
            <w:r w:rsidR="009B6B3C">
              <w:rPr>
                <w:bCs/>
                <w:color w:val="000000"/>
                <w:sz w:val="18"/>
                <w:szCs w:val="18"/>
              </w:rPr>
              <w:t>.03</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9B6B3C">
            <w:pPr>
              <w:jc w:val="center"/>
              <w:rPr>
                <w:bCs/>
                <w:color w:val="000000"/>
                <w:sz w:val="18"/>
                <w:szCs w:val="18"/>
              </w:rPr>
            </w:pPr>
            <w:r w:rsidRPr="00DC3C7D">
              <w:rPr>
                <w:bCs/>
                <w:color w:val="000000"/>
                <w:sz w:val="18"/>
                <w:szCs w:val="18"/>
              </w:rPr>
              <w:t>$28,5</w:t>
            </w:r>
            <w:r w:rsidR="009B6B3C">
              <w:rPr>
                <w:bCs/>
                <w:color w:val="000000"/>
                <w:sz w:val="18"/>
                <w:szCs w:val="18"/>
              </w:rPr>
              <w:t>85.20</w:t>
            </w:r>
          </w:p>
        </w:tc>
      </w:tr>
      <w:tr w:rsidR="00DC3C7D" w:rsidRPr="00ED3DD9" w:rsidTr="009B6B3C">
        <w:trPr>
          <w:trHeight w:val="510"/>
        </w:trPr>
        <w:tc>
          <w:tcPr>
            <w:tcW w:w="2425"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Quarterly Report: New Neighborhood Amenities</w:t>
            </w:r>
          </w:p>
        </w:tc>
        <w:tc>
          <w:tcPr>
            <w:tcW w:w="1011"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14</w:t>
            </w:r>
          </w:p>
        </w:tc>
        <w:tc>
          <w:tcPr>
            <w:tcW w:w="1154"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4</w:t>
            </w:r>
          </w:p>
        </w:tc>
        <w:tc>
          <w:tcPr>
            <w:tcW w:w="914"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56</w:t>
            </w:r>
          </w:p>
        </w:tc>
        <w:tc>
          <w:tcPr>
            <w:tcW w:w="886"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4</w:t>
            </w:r>
          </w:p>
        </w:tc>
        <w:tc>
          <w:tcPr>
            <w:tcW w:w="90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224</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$34</w:t>
            </w:r>
            <w:r w:rsidR="009B6B3C">
              <w:rPr>
                <w:bCs/>
                <w:color w:val="000000"/>
                <w:sz w:val="18"/>
                <w:szCs w:val="18"/>
              </w:rPr>
              <w:t>.03</w:t>
            </w:r>
            <w:r w:rsidRPr="00DC3C7D">
              <w:rPr>
                <w:bCs/>
                <w:color w:val="000000"/>
                <w:sz w:val="18"/>
                <w:szCs w:val="18"/>
              </w:rPr>
              <w:t xml:space="preserve"> </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9B6B3C">
            <w:pPr>
              <w:jc w:val="center"/>
              <w:rPr>
                <w:bCs/>
                <w:color w:val="000000"/>
                <w:sz w:val="18"/>
                <w:szCs w:val="18"/>
              </w:rPr>
            </w:pPr>
            <w:r w:rsidRPr="00DC3C7D">
              <w:rPr>
                <w:bCs/>
                <w:color w:val="000000"/>
                <w:sz w:val="18"/>
                <w:szCs w:val="18"/>
              </w:rPr>
              <w:t>$7,6</w:t>
            </w:r>
            <w:r w:rsidR="009B6B3C">
              <w:rPr>
                <w:bCs/>
                <w:color w:val="000000"/>
                <w:sz w:val="18"/>
                <w:szCs w:val="18"/>
              </w:rPr>
              <w:t>22.72</w:t>
            </w:r>
          </w:p>
        </w:tc>
      </w:tr>
      <w:tr w:rsidR="00DC3C7D" w:rsidRPr="00ED3DD9" w:rsidTr="009B6B3C">
        <w:trPr>
          <w:trHeight w:val="510"/>
        </w:trPr>
        <w:tc>
          <w:tcPr>
            <w:tcW w:w="2425"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Annual Report</w:t>
            </w:r>
          </w:p>
        </w:tc>
        <w:tc>
          <w:tcPr>
            <w:tcW w:w="1011"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14</w:t>
            </w:r>
          </w:p>
        </w:tc>
        <w:tc>
          <w:tcPr>
            <w:tcW w:w="1154"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1</w:t>
            </w:r>
          </w:p>
        </w:tc>
        <w:tc>
          <w:tcPr>
            <w:tcW w:w="914"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14</w:t>
            </w:r>
          </w:p>
        </w:tc>
        <w:tc>
          <w:tcPr>
            <w:tcW w:w="886"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4</w:t>
            </w:r>
          </w:p>
        </w:tc>
        <w:tc>
          <w:tcPr>
            <w:tcW w:w="90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56</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$34</w:t>
            </w:r>
            <w:r w:rsidR="009B6B3C">
              <w:rPr>
                <w:bCs/>
                <w:color w:val="000000"/>
                <w:sz w:val="18"/>
                <w:szCs w:val="18"/>
              </w:rPr>
              <w:t>.03</w:t>
            </w:r>
            <w:r w:rsidRPr="00DC3C7D">
              <w:rPr>
                <w:bCs/>
                <w:color w:val="000000"/>
                <w:sz w:val="18"/>
                <w:szCs w:val="18"/>
              </w:rPr>
              <w:t xml:space="preserve"> </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9B6B3C">
            <w:pPr>
              <w:jc w:val="center"/>
              <w:rPr>
                <w:bCs/>
                <w:color w:val="000000"/>
                <w:sz w:val="18"/>
                <w:szCs w:val="18"/>
              </w:rPr>
            </w:pPr>
            <w:r w:rsidRPr="00DC3C7D">
              <w:rPr>
                <w:bCs/>
                <w:color w:val="000000"/>
                <w:sz w:val="18"/>
                <w:szCs w:val="18"/>
              </w:rPr>
              <w:t>$1,90</w:t>
            </w:r>
            <w:r w:rsidR="009B6B3C">
              <w:rPr>
                <w:bCs/>
                <w:color w:val="000000"/>
                <w:sz w:val="18"/>
                <w:szCs w:val="18"/>
              </w:rPr>
              <w:t>5.68</w:t>
            </w:r>
          </w:p>
        </w:tc>
      </w:tr>
      <w:tr w:rsidR="00DC3C7D" w:rsidRPr="00ED3DD9" w:rsidTr="009B6B3C">
        <w:trPr>
          <w:trHeight w:val="510"/>
        </w:trPr>
        <w:tc>
          <w:tcPr>
            <w:tcW w:w="2425"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 xml:space="preserve">Public Communications materials </w:t>
            </w:r>
          </w:p>
        </w:tc>
        <w:tc>
          <w:tcPr>
            <w:tcW w:w="1011"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14</w:t>
            </w:r>
          </w:p>
        </w:tc>
        <w:tc>
          <w:tcPr>
            <w:tcW w:w="1154"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4</w:t>
            </w:r>
          </w:p>
        </w:tc>
        <w:tc>
          <w:tcPr>
            <w:tcW w:w="914"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56</w:t>
            </w:r>
          </w:p>
        </w:tc>
        <w:tc>
          <w:tcPr>
            <w:tcW w:w="886"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5</w:t>
            </w:r>
          </w:p>
        </w:tc>
        <w:tc>
          <w:tcPr>
            <w:tcW w:w="90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280</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Cs/>
                <w:color w:val="000000"/>
                <w:sz w:val="18"/>
                <w:szCs w:val="18"/>
              </w:rPr>
            </w:pPr>
            <w:r w:rsidRPr="00DC3C7D">
              <w:rPr>
                <w:bCs/>
                <w:color w:val="000000"/>
                <w:sz w:val="18"/>
                <w:szCs w:val="18"/>
              </w:rPr>
              <w:t>$34</w:t>
            </w:r>
            <w:r w:rsidR="009B6B3C">
              <w:rPr>
                <w:bCs/>
                <w:color w:val="000000"/>
                <w:sz w:val="18"/>
                <w:szCs w:val="18"/>
              </w:rPr>
              <w:t>.03</w:t>
            </w:r>
            <w:r w:rsidRPr="00DC3C7D">
              <w:rPr>
                <w:bCs/>
                <w:color w:val="000000"/>
                <w:sz w:val="18"/>
                <w:szCs w:val="18"/>
              </w:rPr>
              <w:t xml:space="preserve"> </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9B6B3C">
            <w:pPr>
              <w:jc w:val="center"/>
              <w:rPr>
                <w:bCs/>
                <w:color w:val="000000"/>
                <w:sz w:val="18"/>
                <w:szCs w:val="18"/>
              </w:rPr>
            </w:pPr>
            <w:r w:rsidRPr="00DC3C7D">
              <w:rPr>
                <w:bCs/>
                <w:color w:val="000000"/>
                <w:sz w:val="18"/>
                <w:szCs w:val="18"/>
              </w:rPr>
              <w:t>$9,52</w:t>
            </w:r>
            <w:r w:rsidR="009B6B3C">
              <w:rPr>
                <w:bCs/>
                <w:color w:val="000000"/>
                <w:sz w:val="18"/>
                <w:szCs w:val="18"/>
              </w:rPr>
              <w:t>8.40</w:t>
            </w:r>
          </w:p>
        </w:tc>
      </w:tr>
      <w:tr w:rsidR="00DC3C7D" w:rsidRPr="00ED3DD9" w:rsidTr="009B6B3C">
        <w:trPr>
          <w:trHeight w:val="510"/>
        </w:trPr>
        <w:tc>
          <w:tcPr>
            <w:tcW w:w="2425"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
                <w:bCs/>
                <w:color w:val="000000"/>
                <w:sz w:val="18"/>
                <w:szCs w:val="18"/>
              </w:rPr>
            </w:pPr>
            <w:r w:rsidRPr="00DC3C7D">
              <w:rPr>
                <w:b/>
                <w:bCs/>
                <w:color w:val="000000"/>
                <w:sz w:val="18"/>
                <w:szCs w:val="18"/>
              </w:rPr>
              <w:t>Total</w:t>
            </w:r>
          </w:p>
        </w:tc>
        <w:tc>
          <w:tcPr>
            <w:tcW w:w="1011"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
                <w:bCs/>
                <w:color w:val="000000"/>
                <w:sz w:val="18"/>
                <w:szCs w:val="18"/>
              </w:rPr>
            </w:pPr>
            <w:r w:rsidRPr="00DC3C7D">
              <w:rPr>
                <w:b/>
                <w:bCs/>
                <w:color w:val="000000"/>
                <w:sz w:val="18"/>
                <w:szCs w:val="18"/>
              </w:rPr>
              <w:t> </w:t>
            </w:r>
          </w:p>
        </w:tc>
        <w:tc>
          <w:tcPr>
            <w:tcW w:w="1154" w:type="dxa"/>
            <w:tcBorders>
              <w:top w:val="single" w:sz="8"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
                <w:bCs/>
                <w:color w:val="000000"/>
                <w:sz w:val="18"/>
                <w:szCs w:val="18"/>
              </w:rPr>
            </w:pPr>
            <w:r w:rsidRPr="00DC3C7D">
              <w:rPr>
                <w:b/>
                <w:bCs/>
                <w:color w:val="000000"/>
                <w:sz w:val="18"/>
                <w:szCs w:val="18"/>
              </w:rPr>
              <w:t> </w:t>
            </w:r>
          </w:p>
        </w:tc>
        <w:tc>
          <w:tcPr>
            <w:tcW w:w="914"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
                <w:bCs/>
                <w:color w:val="000000"/>
                <w:sz w:val="18"/>
                <w:szCs w:val="18"/>
              </w:rPr>
            </w:pPr>
            <w:r w:rsidRPr="00DC3C7D">
              <w:rPr>
                <w:b/>
                <w:bCs/>
                <w:color w:val="000000"/>
                <w:sz w:val="18"/>
                <w:szCs w:val="18"/>
              </w:rPr>
              <w:t> </w:t>
            </w:r>
            <w:r w:rsidR="00BB3E4F">
              <w:rPr>
                <w:b/>
                <w:bCs/>
                <w:color w:val="000000"/>
                <w:sz w:val="18"/>
                <w:szCs w:val="18"/>
              </w:rPr>
              <w:t>406</w:t>
            </w:r>
          </w:p>
        </w:tc>
        <w:tc>
          <w:tcPr>
            <w:tcW w:w="886" w:type="dxa"/>
            <w:tcBorders>
              <w:top w:val="single" w:sz="8"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
                <w:bCs/>
                <w:color w:val="000000"/>
                <w:sz w:val="18"/>
                <w:szCs w:val="18"/>
              </w:rPr>
            </w:pPr>
            <w:r w:rsidRPr="00DC3C7D">
              <w:rPr>
                <w:b/>
                <w:bCs/>
                <w:color w:val="000000"/>
                <w:sz w:val="18"/>
                <w:szCs w:val="18"/>
              </w:rPr>
              <w:t> 40</w:t>
            </w:r>
          </w:p>
        </w:tc>
        <w:tc>
          <w:tcPr>
            <w:tcW w:w="90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
                <w:bCs/>
                <w:color w:val="000000"/>
                <w:sz w:val="18"/>
                <w:szCs w:val="18"/>
              </w:rPr>
            </w:pPr>
            <w:r w:rsidRPr="00DC3C7D">
              <w:rPr>
                <w:b/>
                <w:bCs/>
                <w:color w:val="000000"/>
                <w:sz w:val="18"/>
                <w:szCs w:val="18"/>
              </w:rPr>
              <w:t>2,296 </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5C08B9">
            <w:pPr>
              <w:jc w:val="center"/>
              <w:rPr>
                <w:b/>
                <w:bCs/>
                <w:color w:val="000000"/>
                <w:sz w:val="18"/>
                <w:szCs w:val="18"/>
              </w:rPr>
            </w:pPr>
            <w:r w:rsidRPr="00DC3C7D">
              <w:rPr>
                <w:b/>
                <w:bCs/>
                <w:color w:val="000000"/>
                <w:sz w:val="18"/>
                <w:szCs w:val="18"/>
              </w:rPr>
              <w:t> </w:t>
            </w:r>
          </w:p>
        </w:tc>
        <w:tc>
          <w:tcPr>
            <w:tcW w:w="990"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DC3C7D" w:rsidRPr="00DC3C7D" w:rsidRDefault="00DC3C7D" w:rsidP="009B6B3C">
            <w:pPr>
              <w:jc w:val="center"/>
              <w:rPr>
                <w:b/>
                <w:bCs/>
                <w:color w:val="000000"/>
                <w:sz w:val="18"/>
                <w:szCs w:val="18"/>
              </w:rPr>
            </w:pPr>
            <w:r w:rsidRPr="00DC3C7D">
              <w:rPr>
                <w:b/>
                <w:bCs/>
                <w:color w:val="000000"/>
                <w:sz w:val="18"/>
                <w:szCs w:val="18"/>
              </w:rPr>
              <w:t>$78,</w:t>
            </w:r>
            <w:r w:rsidR="009B6B3C">
              <w:rPr>
                <w:b/>
                <w:bCs/>
                <w:color w:val="000000"/>
                <w:sz w:val="18"/>
                <w:szCs w:val="18"/>
              </w:rPr>
              <w:t>132.88</w:t>
            </w:r>
          </w:p>
        </w:tc>
      </w:tr>
    </w:tbl>
    <w:p w:rsidR="00200999" w:rsidRPr="009A3689" w:rsidRDefault="00200999" w:rsidP="009A3689">
      <w:pPr>
        <w:rPr>
          <w:b/>
          <w:sz w:val="24"/>
          <w:szCs w:val="24"/>
        </w:rPr>
      </w:pPr>
    </w:p>
    <w:p w:rsidR="00F72AC8" w:rsidRPr="009A3689" w:rsidRDefault="00F72AC8" w:rsidP="009A3689">
      <w:pPr>
        <w:pStyle w:val="ListParagraph"/>
        <w:numPr>
          <w:ilvl w:val="0"/>
          <w:numId w:val="25"/>
        </w:numPr>
        <w:spacing w:line="240" w:lineRule="auto"/>
        <w:rPr>
          <w:rFonts w:ascii="Times New Roman" w:hAnsi="Times New Roman" w:cs="Times New Roman"/>
          <w:b/>
          <w:sz w:val="24"/>
          <w:szCs w:val="24"/>
        </w:rPr>
      </w:pPr>
      <w:r w:rsidRPr="009A3689">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shown in Items 12 and 14).</w:t>
      </w:r>
    </w:p>
    <w:p w:rsidR="00F72AC8" w:rsidRDefault="00F72AC8" w:rsidP="009A3689">
      <w:pPr>
        <w:numPr>
          <w:ilvl w:val="0"/>
          <w:numId w:val="21"/>
        </w:numPr>
        <w:overflowPunct/>
        <w:autoSpaceDE/>
        <w:autoSpaceDN/>
        <w:adjustRightInd/>
        <w:textAlignment w:val="auto"/>
        <w:rPr>
          <w:b/>
          <w:sz w:val="24"/>
          <w:szCs w:val="24"/>
        </w:rPr>
      </w:pPr>
      <w:r w:rsidRPr="009A3689">
        <w:rPr>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A3689" w:rsidRPr="009A3689" w:rsidRDefault="009A3689" w:rsidP="009A3689">
      <w:pPr>
        <w:overflowPunct/>
        <w:autoSpaceDE/>
        <w:autoSpaceDN/>
        <w:adjustRightInd/>
        <w:ind w:left="720"/>
        <w:textAlignment w:val="auto"/>
        <w:rPr>
          <w:b/>
          <w:sz w:val="24"/>
          <w:szCs w:val="24"/>
        </w:rPr>
      </w:pPr>
    </w:p>
    <w:p w:rsidR="00F72AC8" w:rsidRDefault="00F72AC8" w:rsidP="009A3689">
      <w:pPr>
        <w:numPr>
          <w:ilvl w:val="0"/>
          <w:numId w:val="21"/>
        </w:numPr>
        <w:overflowPunct/>
        <w:autoSpaceDE/>
        <w:autoSpaceDN/>
        <w:adjustRightInd/>
        <w:textAlignment w:val="auto"/>
        <w:rPr>
          <w:b/>
          <w:sz w:val="24"/>
          <w:szCs w:val="24"/>
        </w:rPr>
      </w:pPr>
      <w:r w:rsidRPr="009A3689">
        <w:rPr>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A3689" w:rsidRDefault="009A3689" w:rsidP="009A3689">
      <w:pPr>
        <w:overflowPunct/>
        <w:autoSpaceDE/>
        <w:autoSpaceDN/>
        <w:adjustRightInd/>
        <w:ind w:left="720"/>
        <w:textAlignment w:val="auto"/>
        <w:rPr>
          <w:b/>
          <w:sz w:val="24"/>
          <w:szCs w:val="24"/>
        </w:rPr>
      </w:pPr>
    </w:p>
    <w:p w:rsidR="009A3689" w:rsidRDefault="009A3689" w:rsidP="009A3689">
      <w:pPr>
        <w:overflowPunct/>
        <w:autoSpaceDE/>
        <w:autoSpaceDN/>
        <w:adjustRightInd/>
        <w:ind w:left="720"/>
        <w:textAlignment w:val="auto"/>
        <w:rPr>
          <w:b/>
          <w:sz w:val="24"/>
          <w:szCs w:val="24"/>
        </w:rPr>
      </w:pPr>
    </w:p>
    <w:p w:rsidR="009A3689" w:rsidRDefault="009A3689" w:rsidP="009A3689">
      <w:pPr>
        <w:overflowPunct/>
        <w:autoSpaceDE/>
        <w:autoSpaceDN/>
        <w:adjustRightInd/>
        <w:ind w:left="720"/>
        <w:textAlignment w:val="auto"/>
        <w:rPr>
          <w:b/>
          <w:sz w:val="24"/>
          <w:szCs w:val="24"/>
        </w:rPr>
      </w:pPr>
    </w:p>
    <w:p w:rsidR="009A3689" w:rsidRDefault="009A3689" w:rsidP="009A3689">
      <w:pPr>
        <w:overflowPunct/>
        <w:autoSpaceDE/>
        <w:autoSpaceDN/>
        <w:adjustRightInd/>
        <w:ind w:left="720"/>
        <w:textAlignment w:val="auto"/>
        <w:rPr>
          <w:b/>
          <w:sz w:val="24"/>
          <w:szCs w:val="24"/>
        </w:rPr>
      </w:pPr>
    </w:p>
    <w:p w:rsidR="00F72AC8" w:rsidRPr="009A3689" w:rsidRDefault="00F72AC8" w:rsidP="009A3689">
      <w:pPr>
        <w:numPr>
          <w:ilvl w:val="0"/>
          <w:numId w:val="21"/>
        </w:numPr>
        <w:overflowPunct/>
        <w:autoSpaceDE/>
        <w:autoSpaceDN/>
        <w:adjustRightInd/>
        <w:textAlignment w:val="auto"/>
        <w:rPr>
          <w:b/>
          <w:sz w:val="24"/>
          <w:szCs w:val="24"/>
        </w:rPr>
      </w:pPr>
      <w:r w:rsidRPr="009A3689">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72AC8" w:rsidRPr="009A3689" w:rsidRDefault="00F72AC8" w:rsidP="009A3689">
      <w:pPr>
        <w:overflowPunct/>
        <w:autoSpaceDE/>
        <w:autoSpaceDN/>
        <w:adjustRightInd/>
        <w:textAlignment w:val="auto"/>
        <w:rPr>
          <w:sz w:val="24"/>
          <w:szCs w:val="24"/>
        </w:rPr>
      </w:pPr>
    </w:p>
    <w:p w:rsidR="002246F9" w:rsidRPr="009A3689" w:rsidRDefault="00F72AC8" w:rsidP="009A3689">
      <w:pPr>
        <w:pStyle w:val="BodyTextIndent2"/>
        <w:tabs>
          <w:tab w:val="left" w:pos="360"/>
        </w:tabs>
        <w:spacing w:after="120" w:line="240" w:lineRule="auto"/>
        <w:ind w:left="336" w:hanging="336"/>
        <w:rPr>
          <w:szCs w:val="24"/>
        </w:rPr>
      </w:pPr>
      <w:r w:rsidRPr="009A3689">
        <w:rPr>
          <w:szCs w:val="24"/>
        </w:rPr>
        <w:tab/>
        <w:t>T</w:t>
      </w:r>
      <w:r w:rsidR="009F4B77" w:rsidRPr="009A3689">
        <w:rPr>
          <w:szCs w:val="24"/>
        </w:rPr>
        <w:t xml:space="preserve">here are no start-up or additional costs to the respondents other than </w:t>
      </w:r>
      <w:r w:rsidRPr="009A3689">
        <w:rPr>
          <w:szCs w:val="24"/>
        </w:rPr>
        <w:t xml:space="preserve">those reported in Item 12 above </w:t>
      </w:r>
      <w:r w:rsidR="009F4B77" w:rsidRPr="009A3689">
        <w:rPr>
          <w:szCs w:val="24"/>
        </w:rPr>
        <w:t>in th</w:t>
      </w:r>
      <w:r w:rsidRPr="009A3689">
        <w:rPr>
          <w:szCs w:val="24"/>
        </w:rPr>
        <w:t>e Burden Cost Column.  The reporting system is being provided by HUD. The GS-12</w:t>
      </w:r>
      <w:r w:rsidR="009F4B77" w:rsidRPr="009A3689">
        <w:rPr>
          <w:szCs w:val="24"/>
        </w:rPr>
        <w:t>-1 wage was used for most collections, at $</w:t>
      </w:r>
      <w:r w:rsidRPr="009A3689">
        <w:rPr>
          <w:szCs w:val="24"/>
        </w:rPr>
        <w:t>3</w:t>
      </w:r>
      <w:r w:rsidR="00DC3C7D">
        <w:rPr>
          <w:szCs w:val="24"/>
        </w:rPr>
        <w:t>4</w:t>
      </w:r>
      <w:r w:rsidR="0035477E" w:rsidRPr="009A3689">
        <w:rPr>
          <w:szCs w:val="24"/>
        </w:rPr>
        <w:t xml:space="preserve"> </w:t>
      </w:r>
      <w:r w:rsidR="009F4B77" w:rsidRPr="009A3689">
        <w:rPr>
          <w:szCs w:val="24"/>
        </w:rPr>
        <w:t xml:space="preserve">per hour.  </w:t>
      </w:r>
    </w:p>
    <w:p w:rsidR="00212123" w:rsidRPr="009A3689" w:rsidRDefault="00212123" w:rsidP="00317792">
      <w:pPr>
        <w:pStyle w:val="BodyTextIndent2"/>
        <w:numPr>
          <w:ilvl w:val="0"/>
          <w:numId w:val="25"/>
        </w:numPr>
        <w:tabs>
          <w:tab w:val="left" w:pos="360"/>
        </w:tabs>
        <w:overflowPunct/>
        <w:autoSpaceDE/>
        <w:autoSpaceDN/>
        <w:adjustRightInd/>
        <w:spacing w:after="120" w:line="240" w:lineRule="auto"/>
        <w:textAlignment w:val="auto"/>
        <w:rPr>
          <w:b/>
          <w:szCs w:val="24"/>
        </w:rPr>
      </w:pPr>
      <w:r w:rsidRPr="009A3689">
        <w:rPr>
          <w:b/>
          <w:szCs w:val="24"/>
        </w:rPr>
        <w:t>Provide estimates of annualized costs to the Federal government. Also, provide a description of the method used to estimate cost, which should include quantification of hours, operational</w:t>
      </w:r>
      <w:r w:rsidR="002246F9" w:rsidRPr="009A3689">
        <w:rPr>
          <w:b/>
          <w:szCs w:val="24"/>
        </w:rPr>
        <w:t xml:space="preserve"> </w:t>
      </w:r>
      <w:r w:rsidRPr="009A3689">
        <w:rPr>
          <w:b/>
          <w:szCs w:val="24"/>
        </w:rPr>
        <w:t>expenses (such as equipment, overhead, printing, and support staff), and any other expense that</w:t>
      </w:r>
      <w:r w:rsidR="002246F9" w:rsidRPr="009A3689">
        <w:rPr>
          <w:b/>
          <w:szCs w:val="24"/>
        </w:rPr>
        <w:t xml:space="preserve"> </w:t>
      </w:r>
      <w:r w:rsidRPr="009A3689">
        <w:rPr>
          <w:b/>
          <w:szCs w:val="24"/>
        </w:rPr>
        <w:t>would not have been incurred without this collection of information. Agencies may also aggregate cost estimates from Items 12, 13, and 14 in a single table.</w:t>
      </w:r>
    </w:p>
    <w:p w:rsidR="00DC3C7D" w:rsidRDefault="00DC3C7D" w:rsidP="00DC3C7D">
      <w:pPr>
        <w:pStyle w:val="BodyTextIndent2"/>
        <w:tabs>
          <w:tab w:val="left" w:pos="360"/>
        </w:tabs>
        <w:spacing w:after="120" w:line="240" w:lineRule="auto"/>
      </w:pPr>
      <w:r w:rsidRPr="00122511">
        <w:t xml:space="preserve">The development of the information collection instrument has required, </w:t>
      </w:r>
      <w:r>
        <w:t>in the past two years, about 10 hours a week of staff engagement</w:t>
      </w:r>
      <w:r w:rsidRPr="00122511">
        <w:t>.  Review of information collected using this instrument will require</w:t>
      </w:r>
      <w:r>
        <w:t xml:space="preserve"> review by about eight staff (GS-13-1 at $40.46 per hour) on a part-time basis</w:t>
      </w:r>
      <w:r w:rsidRPr="00122511">
        <w:t xml:space="preserve">.  This level of effort is estimated to cost an average </w:t>
      </w:r>
      <w:r w:rsidRPr="00943216">
        <w:t>of $31,154</w:t>
      </w:r>
      <w:r w:rsidR="009B6B3C">
        <w:t>.20</w:t>
      </w:r>
      <w:r w:rsidRPr="00122511">
        <w:t xml:space="preserve"> annually</w:t>
      </w:r>
      <w:r>
        <w:t xml:space="preserve"> not accounting for the work required to support the Promise Zone communities outside of processing the reports and communications materials</w:t>
      </w:r>
      <w:r w:rsidRPr="00122511">
        <w:t>.</w:t>
      </w:r>
      <w:r>
        <w:t xml:space="preserve"> </w:t>
      </w:r>
    </w:p>
    <w:p w:rsidR="009A3689" w:rsidRPr="009B505C" w:rsidRDefault="009A3689" w:rsidP="009A3689">
      <w:pPr>
        <w:pStyle w:val="NoSpacing"/>
        <w:rPr>
          <w:sz w:val="18"/>
          <w:szCs w:val="18"/>
        </w:rPr>
      </w:pPr>
    </w:p>
    <w:tbl>
      <w:tblPr>
        <w:tblW w:w="9360" w:type="dxa"/>
        <w:tblInd w:w="170" w:type="dxa"/>
        <w:tblLayout w:type="fixed"/>
        <w:tblCellMar>
          <w:left w:w="0" w:type="dxa"/>
          <w:right w:w="0" w:type="dxa"/>
        </w:tblCellMar>
        <w:tblLook w:val="04A0" w:firstRow="1" w:lastRow="0" w:firstColumn="1" w:lastColumn="0" w:noHBand="0" w:noVBand="1"/>
      </w:tblPr>
      <w:tblGrid>
        <w:gridCol w:w="1710"/>
        <w:gridCol w:w="1260"/>
        <w:gridCol w:w="1170"/>
        <w:gridCol w:w="1080"/>
        <w:gridCol w:w="1170"/>
        <w:gridCol w:w="810"/>
        <w:gridCol w:w="990"/>
        <w:gridCol w:w="1170"/>
      </w:tblGrid>
      <w:tr w:rsidR="009B505C" w:rsidRPr="009B505C" w:rsidTr="009B6B3C">
        <w:tc>
          <w:tcPr>
            <w:tcW w:w="17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C3C7D" w:rsidRPr="009B505C" w:rsidRDefault="00DC3C7D" w:rsidP="005C08B9">
            <w:pPr>
              <w:jc w:val="center"/>
              <w:rPr>
                <w:rFonts w:eastAsia="Calibri"/>
                <w:b/>
                <w:color w:val="000000"/>
                <w:sz w:val="18"/>
                <w:szCs w:val="18"/>
              </w:rPr>
            </w:pPr>
            <w:r w:rsidRPr="009B505C">
              <w:rPr>
                <w:b/>
                <w:color w:val="000000"/>
                <w:sz w:val="18"/>
                <w:szCs w:val="18"/>
              </w:rPr>
              <w:t>Information Collection</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C3C7D" w:rsidRPr="009B505C" w:rsidRDefault="00DC3C7D" w:rsidP="005C08B9">
            <w:pPr>
              <w:jc w:val="center"/>
              <w:rPr>
                <w:rFonts w:eastAsia="Calibri"/>
                <w:b/>
                <w:color w:val="000000"/>
                <w:sz w:val="18"/>
                <w:szCs w:val="18"/>
              </w:rPr>
            </w:pPr>
            <w:r w:rsidRPr="009B505C">
              <w:rPr>
                <w:b/>
                <w:color w:val="000000"/>
                <w:sz w:val="18"/>
                <w:szCs w:val="18"/>
              </w:rPr>
              <w:t>Number of Respondents</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C3C7D" w:rsidRPr="009B505C" w:rsidRDefault="00DC3C7D" w:rsidP="005C08B9">
            <w:pPr>
              <w:jc w:val="center"/>
              <w:rPr>
                <w:rFonts w:eastAsia="Calibri"/>
                <w:b/>
                <w:color w:val="000000"/>
                <w:sz w:val="18"/>
                <w:szCs w:val="18"/>
              </w:rPr>
            </w:pPr>
            <w:r w:rsidRPr="009B505C">
              <w:rPr>
                <w:b/>
                <w:color w:val="000000"/>
                <w:sz w:val="18"/>
                <w:szCs w:val="18"/>
              </w:rPr>
              <w:t>Frequency of Response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C3C7D" w:rsidRPr="009B505C" w:rsidRDefault="00DC3C7D" w:rsidP="005C08B9">
            <w:pPr>
              <w:jc w:val="center"/>
              <w:rPr>
                <w:rFonts w:eastAsia="Calibri"/>
                <w:b/>
                <w:color w:val="000000"/>
                <w:sz w:val="18"/>
                <w:szCs w:val="18"/>
              </w:rPr>
            </w:pPr>
            <w:r w:rsidRPr="009B505C">
              <w:rPr>
                <w:b/>
                <w:color w:val="000000"/>
                <w:sz w:val="18"/>
                <w:szCs w:val="18"/>
              </w:rPr>
              <w:t>Responses</w:t>
            </w:r>
          </w:p>
          <w:p w:rsidR="00DC3C7D" w:rsidRPr="009B505C" w:rsidRDefault="00DC3C7D" w:rsidP="005C08B9">
            <w:pPr>
              <w:jc w:val="center"/>
              <w:rPr>
                <w:rFonts w:eastAsia="Calibri"/>
                <w:b/>
                <w:color w:val="000000"/>
                <w:sz w:val="18"/>
                <w:szCs w:val="18"/>
              </w:rPr>
            </w:pPr>
            <w:r w:rsidRPr="009B505C">
              <w:rPr>
                <w:b/>
                <w:color w:val="000000"/>
                <w:sz w:val="18"/>
                <w:szCs w:val="18"/>
              </w:rPr>
              <w:t>Per Annum</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C3C7D" w:rsidRPr="009B505C" w:rsidRDefault="00DC3C7D" w:rsidP="005C08B9">
            <w:pPr>
              <w:jc w:val="center"/>
              <w:rPr>
                <w:rFonts w:eastAsia="Calibri"/>
                <w:b/>
                <w:color w:val="000000"/>
                <w:sz w:val="18"/>
                <w:szCs w:val="18"/>
              </w:rPr>
            </w:pPr>
            <w:r w:rsidRPr="009B505C">
              <w:rPr>
                <w:b/>
                <w:color w:val="000000"/>
                <w:sz w:val="18"/>
                <w:szCs w:val="18"/>
              </w:rPr>
              <w:t>Burden Hour Per Response</w:t>
            </w:r>
          </w:p>
        </w:tc>
        <w:tc>
          <w:tcPr>
            <w:tcW w:w="8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C3C7D" w:rsidRPr="009B505C" w:rsidRDefault="00DC3C7D" w:rsidP="005C08B9">
            <w:pPr>
              <w:jc w:val="center"/>
              <w:rPr>
                <w:rFonts w:eastAsia="Calibri"/>
                <w:b/>
                <w:color w:val="000000"/>
                <w:sz w:val="18"/>
                <w:szCs w:val="18"/>
              </w:rPr>
            </w:pPr>
            <w:r w:rsidRPr="009B505C">
              <w:rPr>
                <w:b/>
                <w:color w:val="000000"/>
                <w:sz w:val="18"/>
                <w:szCs w:val="18"/>
              </w:rPr>
              <w:t>Annual Burden Hours</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C3C7D" w:rsidRPr="009B505C" w:rsidRDefault="00DC3C7D" w:rsidP="005C08B9">
            <w:pPr>
              <w:jc w:val="center"/>
              <w:rPr>
                <w:rFonts w:eastAsia="Calibri"/>
                <w:b/>
                <w:color w:val="000000"/>
                <w:sz w:val="18"/>
                <w:szCs w:val="18"/>
              </w:rPr>
            </w:pPr>
            <w:r w:rsidRPr="009B505C">
              <w:rPr>
                <w:b/>
                <w:color w:val="000000"/>
                <w:sz w:val="18"/>
                <w:szCs w:val="18"/>
              </w:rPr>
              <w:t>Hourly Cost Per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DC3C7D" w:rsidRPr="009B505C" w:rsidRDefault="00DC3C7D" w:rsidP="005C08B9">
            <w:pPr>
              <w:jc w:val="center"/>
              <w:rPr>
                <w:rFonts w:eastAsia="Calibri"/>
                <w:b/>
                <w:color w:val="000000"/>
                <w:sz w:val="18"/>
                <w:szCs w:val="18"/>
              </w:rPr>
            </w:pPr>
            <w:r w:rsidRPr="009B505C">
              <w:rPr>
                <w:b/>
                <w:color w:val="000000"/>
                <w:sz w:val="18"/>
                <w:szCs w:val="18"/>
              </w:rPr>
              <w:t>Annual Cost</w:t>
            </w:r>
          </w:p>
          <w:p w:rsidR="00DC3C7D" w:rsidRPr="009B505C" w:rsidRDefault="00DC3C7D" w:rsidP="005C08B9">
            <w:pPr>
              <w:jc w:val="center"/>
              <w:rPr>
                <w:rFonts w:eastAsia="Calibri"/>
                <w:b/>
                <w:color w:val="000000"/>
                <w:sz w:val="18"/>
                <w:szCs w:val="18"/>
              </w:rPr>
            </w:pPr>
          </w:p>
        </w:tc>
      </w:tr>
      <w:tr w:rsidR="009B505C" w:rsidRPr="009B505C" w:rsidTr="009B6B3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C7D" w:rsidRPr="009B505C" w:rsidRDefault="00DC3C7D" w:rsidP="005C08B9">
            <w:pPr>
              <w:rPr>
                <w:bCs/>
                <w:color w:val="000000"/>
                <w:sz w:val="18"/>
                <w:szCs w:val="18"/>
              </w:rPr>
            </w:pPr>
            <w:r w:rsidRPr="009B505C">
              <w:rPr>
                <w:bCs/>
                <w:color w:val="000000"/>
                <w:sz w:val="18"/>
                <w:szCs w:val="18"/>
              </w:rPr>
              <w:t>Monthly Federal Grants Update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14</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12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168</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1</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168</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right"/>
              <w:rPr>
                <w:color w:val="000000"/>
                <w:sz w:val="18"/>
                <w:szCs w:val="18"/>
              </w:rPr>
            </w:pPr>
            <w:r w:rsidRPr="009B505C">
              <w:rPr>
                <w:color w:val="000000"/>
                <w:sz w:val="18"/>
                <w:szCs w:val="18"/>
              </w:rPr>
              <w:t xml:space="preserve">$40.46 </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right"/>
              <w:rPr>
                <w:color w:val="000000"/>
                <w:sz w:val="18"/>
                <w:szCs w:val="18"/>
              </w:rPr>
            </w:pPr>
            <w:r w:rsidRPr="009B505C">
              <w:rPr>
                <w:color w:val="000000"/>
                <w:sz w:val="18"/>
                <w:szCs w:val="18"/>
              </w:rPr>
              <w:t>$6,797</w:t>
            </w:r>
            <w:r w:rsidR="009B6B3C">
              <w:rPr>
                <w:color w:val="000000"/>
                <w:sz w:val="18"/>
                <w:szCs w:val="18"/>
              </w:rPr>
              <w:t>.28</w:t>
            </w:r>
          </w:p>
        </w:tc>
      </w:tr>
      <w:tr w:rsidR="009B505C" w:rsidRPr="009B505C" w:rsidTr="009B6B3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C7D" w:rsidRPr="009B505C" w:rsidRDefault="00DC3C7D" w:rsidP="005C08B9">
            <w:pPr>
              <w:rPr>
                <w:bCs/>
                <w:color w:val="000000"/>
                <w:sz w:val="18"/>
                <w:szCs w:val="18"/>
              </w:rPr>
            </w:pPr>
            <w:r w:rsidRPr="009B505C">
              <w:rPr>
                <w:bCs/>
                <w:color w:val="000000"/>
                <w:sz w:val="18"/>
                <w:szCs w:val="18"/>
              </w:rPr>
              <w:t>Quarterly Report: Quarterly and Annual Strategic Plan</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14</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4</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56</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4</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224</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right"/>
              <w:rPr>
                <w:color w:val="000000"/>
                <w:sz w:val="18"/>
                <w:szCs w:val="18"/>
              </w:rPr>
            </w:pPr>
            <w:r w:rsidRPr="009B505C">
              <w:rPr>
                <w:color w:val="000000"/>
                <w:sz w:val="18"/>
                <w:szCs w:val="18"/>
              </w:rPr>
              <w:t>$40.46</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overflowPunct/>
              <w:autoSpaceDE/>
              <w:autoSpaceDN/>
              <w:adjustRightInd/>
              <w:jc w:val="right"/>
              <w:textAlignment w:val="auto"/>
              <w:rPr>
                <w:color w:val="000000"/>
                <w:sz w:val="18"/>
                <w:szCs w:val="18"/>
              </w:rPr>
            </w:pPr>
            <w:r w:rsidRPr="009B505C">
              <w:rPr>
                <w:color w:val="000000"/>
                <w:sz w:val="18"/>
                <w:szCs w:val="18"/>
              </w:rPr>
              <w:t>$9,063</w:t>
            </w:r>
            <w:r w:rsidR="009B6B3C">
              <w:rPr>
                <w:color w:val="000000"/>
                <w:sz w:val="18"/>
                <w:szCs w:val="18"/>
              </w:rPr>
              <w:t>.04</w:t>
            </w:r>
            <w:r w:rsidRPr="009B505C">
              <w:rPr>
                <w:color w:val="000000"/>
                <w:sz w:val="18"/>
                <w:szCs w:val="18"/>
              </w:rPr>
              <w:t xml:space="preserve"> </w:t>
            </w:r>
          </w:p>
        </w:tc>
      </w:tr>
      <w:tr w:rsidR="009B505C" w:rsidRPr="009B505C" w:rsidTr="009B6B3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C7D" w:rsidRPr="009B505C" w:rsidRDefault="00DC3C7D" w:rsidP="005C08B9">
            <w:pPr>
              <w:rPr>
                <w:bCs/>
                <w:color w:val="000000"/>
                <w:sz w:val="18"/>
                <w:szCs w:val="18"/>
              </w:rPr>
            </w:pPr>
            <w:r w:rsidRPr="009B505C">
              <w:rPr>
                <w:bCs/>
                <w:color w:val="000000"/>
                <w:sz w:val="18"/>
                <w:szCs w:val="18"/>
              </w:rPr>
              <w:t>Quarterly Report: Non-Federal Investments</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14</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4</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56</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1</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56</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right"/>
              <w:rPr>
                <w:color w:val="000000"/>
                <w:sz w:val="18"/>
                <w:szCs w:val="18"/>
              </w:rPr>
            </w:pPr>
            <w:r w:rsidRPr="009B505C">
              <w:rPr>
                <w:color w:val="000000"/>
                <w:sz w:val="18"/>
                <w:szCs w:val="18"/>
              </w:rPr>
              <w:t>$40.46</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9B6B3C">
            <w:pPr>
              <w:jc w:val="right"/>
              <w:rPr>
                <w:color w:val="000000"/>
                <w:sz w:val="18"/>
                <w:szCs w:val="18"/>
              </w:rPr>
            </w:pPr>
            <w:r w:rsidRPr="009B505C">
              <w:rPr>
                <w:color w:val="000000"/>
                <w:sz w:val="18"/>
                <w:szCs w:val="18"/>
              </w:rPr>
              <w:t>$2,26</w:t>
            </w:r>
            <w:r w:rsidR="009B6B3C">
              <w:rPr>
                <w:color w:val="000000"/>
                <w:sz w:val="18"/>
                <w:szCs w:val="18"/>
              </w:rPr>
              <w:t>5.76</w:t>
            </w:r>
            <w:r w:rsidRPr="009B505C">
              <w:rPr>
                <w:color w:val="000000"/>
                <w:sz w:val="18"/>
                <w:szCs w:val="18"/>
              </w:rPr>
              <w:t xml:space="preserve"> </w:t>
            </w:r>
          </w:p>
        </w:tc>
      </w:tr>
      <w:tr w:rsidR="009B505C" w:rsidRPr="009B505C" w:rsidTr="009B6B3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C7D" w:rsidRPr="009B505C" w:rsidRDefault="00DC3C7D" w:rsidP="005C08B9">
            <w:pPr>
              <w:rPr>
                <w:bCs/>
                <w:color w:val="000000"/>
                <w:sz w:val="18"/>
                <w:szCs w:val="18"/>
              </w:rPr>
            </w:pPr>
            <w:r w:rsidRPr="009B505C">
              <w:rPr>
                <w:bCs/>
                <w:color w:val="000000"/>
                <w:sz w:val="18"/>
                <w:szCs w:val="18"/>
              </w:rPr>
              <w:t>Quarterly Report: New Neighborhood Amenities</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14</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4</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56</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1</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56</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right"/>
              <w:rPr>
                <w:color w:val="000000"/>
                <w:sz w:val="18"/>
                <w:szCs w:val="18"/>
              </w:rPr>
            </w:pPr>
            <w:r w:rsidRPr="009B505C">
              <w:rPr>
                <w:color w:val="000000"/>
                <w:sz w:val="18"/>
                <w:szCs w:val="18"/>
              </w:rPr>
              <w:t>$40.46</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9B6B3C" w:rsidP="005C08B9">
            <w:pPr>
              <w:jc w:val="right"/>
              <w:rPr>
                <w:color w:val="000000"/>
                <w:sz w:val="18"/>
                <w:szCs w:val="18"/>
              </w:rPr>
            </w:pPr>
            <w:r>
              <w:rPr>
                <w:color w:val="000000"/>
                <w:sz w:val="18"/>
                <w:szCs w:val="18"/>
              </w:rPr>
              <w:t>$2,265.76</w:t>
            </w:r>
            <w:r w:rsidR="00DC3C7D" w:rsidRPr="009B505C">
              <w:rPr>
                <w:color w:val="000000"/>
                <w:sz w:val="18"/>
                <w:szCs w:val="18"/>
              </w:rPr>
              <w:t xml:space="preserve"> </w:t>
            </w:r>
          </w:p>
        </w:tc>
      </w:tr>
      <w:tr w:rsidR="009B505C" w:rsidRPr="009B505C" w:rsidTr="009B6B3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C7D" w:rsidRPr="009B505C" w:rsidRDefault="00DC3C7D" w:rsidP="005C08B9">
            <w:pPr>
              <w:rPr>
                <w:bCs/>
                <w:color w:val="000000"/>
                <w:sz w:val="18"/>
                <w:szCs w:val="18"/>
              </w:rPr>
            </w:pPr>
            <w:r w:rsidRPr="009B505C">
              <w:rPr>
                <w:bCs/>
                <w:color w:val="000000"/>
                <w:sz w:val="18"/>
                <w:szCs w:val="18"/>
              </w:rPr>
              <w:t>Annual Report</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14</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14</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7</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center"/>
              <w:rPr>
                <w:color w:val="000000"/>
                <w:sz w:val="18"/>
                <w:szCs w:val="18"/>
              </w:rPr>
            </w:pPr>
            <w:r w:rsidRPr="009B505C">
              <w:rPr>
                <w:color w:val="000000"/>
                <w:sz w:val="18"/>
                <w:szCs w:val="18"/>
              </w:rPr>
              <w:t>98</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right"/>
              <w:rPr>
                <w:color w:val="000000"/>
                <w:sz w:val="18"/>
                <w:szCs w:val="18"/>
              </w:rPr>
            </w:pPr>
            <w:r w:rsidRPr="009B505C">
              <w:rPr>
                <w:color w:val="000000"/>
                <w:sz w:val="18"/>
                <w:szCs w:val="18"/>
              </w:rPr>
              <w:t>$40.46</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B505C" w:rsidRDefault="00DC3C7D" w:rsidP="005C08B9">
            <w:pPr>
              <w:jc w:val="right"/>
              <w:rPr>
                <w:color w:val="000000"/>
                <w:sz w:val="18"/>
                <w:szCs w:val="18"/>
              </w:rPr>
            </w:pPr>
            <w:r w:rsidRPr="009B505C">
              <w:rPr>
                <w:color w:val="000000"/>
                <w:sz w:val="18"/>
                <w:szCs w:val="18"/>
              </w:rPr>
              <w:t>$3,965</w:t>
            </w:r>
            <w:r w:rsidR="009B6B3C">
              <w:rPr>
                <w:color w:val="000000"/>
                <w:sz w:val="18"/>
                <w:szCs w:val="18"/>
              </w:rPr>
              <w:t>.08</w:t>
            </w:r>
            <w:r w:rsidRPr="009B505C">
              <w:rPr>
                <w:color w:val="000000"/>
                <w:sz w:val="18"/>
                <w:szCs w:val="18"/>
              </w:rPr>
              <w:t xml:space="preserve"> </w:t>
            </w:r>
          </w:p>
        </w:tc>
      </w:tr>
      <w:tr w:rsidR="009B505C" w:rsidTr="009B6B3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C7D" w:rsidRPr="007B494B" w:rsidRDefault="00DC3C7D" w:rsidP="005C08B9">
            <w:pPr>
              <w:rPr>
                <w:bCs/>
                <w:color w:val="000000"/>
              </w:rPr>
            </w:pPr>
            <w:r>
              <w:rPr>
                <w:bCs/>
                <w:color w:val="000000"/>
              </w:rPr>
              <w:t xml:space="preserve">Communications materials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Default="00DC3C7D" w:rsidP="005C08B9">
            <w:pPr>
              <w:jc w:val="center"/>
              <w:rPr>
                <w:color w:val="000000"/>
              </w:rPr>
            </w:pPr>
            <w:r>
              <w:rPr>
                <w:color w:val="000000"/>
              </w:rPr>
              <w:t>14</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Default="00DC3C7D" w:rsidP="005C08B9">
            <w:pPr>
              <w:jc w:val="center"/>
              <w:rPr>
                <w:color w:val="000000"/>
              </w:rPr>
            </w:pPr>
            <w:r>
              <w:rPr>
                <w:color w:val="000000"/>
              </w:rPr>
              <w:t>4</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Default="00DC3C7D" w:rsidP="005C08B9">
            <w:pPr>
              <w:jc w:val="center"/>
              <w:rPr>
                <w:color w:val="000000"/>
              </w:rPr>
            </w:pPr>
            <w:r>
              <w:rPr>
                <w:color w:val="000000"/>
              </w:rPr>
              <w:t>56</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Default="00DC3C7D" w:rsidP="005C08B9">
            <w:pPr>
              <w:jc w:val="center"/>
              <w:rPr>
                <w:color w:val="000000"/>
              </w:rPr>
            </w:pPr>
            <w:r>
              <w:rPr>
                <w:color w:val="000000"/>
              </w:rPr>
              <w:t>3</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Default="00DC3C7D" w:rsidP="005C08B9">
            <w:pPr>
              <w:jc w:val="center"/>
              <w:rPr>
                <w:color w:val="000000"/>
              </w:rPr>
            </w:pPr>
            <w:r>
              <w:rPr>
                <w:color w:val="000000"/>
              </w:rPr>
              <w:t>168</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Default="00DC3C7D" w:rsidP="005C08B9">
            <w:pPr>
              <w:jc w:val="right"/>
              <w:rPr>
                <w:color w:val="000000"/>
              </w:rPr>
            </w:pPr>
            <w:r>
              <w:rPr>
                <w:color w:val="000000"/>
              </w:rPr>
              <w:t>$40.46</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Default="00DC3C7D" w:rsidP="005C08B9">
            <w:pPr>
              <w:jc w:val="right"/>
              <w:rPr>
                <w:color w:val="000000"/>
              </w:rPr>
            </w:pPr>
            <w:r>
              <w:rPr>
                <w:color w:val="000000"/>
              </w:rPr>
              <w:t>$6,797</w:t>
            </w:r>
            <w:r w:rsidR="009B6B3C">
              <w:rPr>
                <w:color w:val="000000"/>
              </w:rPr>
              <w:t>.28</w:t>
            </w:r>
            <w:r>
              <w:rPr>
                <w:color w:val="000000"/>
              </w:rPr>
              <w:t xml:space="preserve"> </w:t>
            </w:r>
          </w:p>
        </w:tc>
      </w:tr>
      <w:tr w:rsidR="009B505C" w:rsidTr="009B6B3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C7D" w:rsidRPr="00DC3C7D" w:rsidRDefault="00DC3C7D" w:rsidP="005C08B9">
            <w:pPr>
              <w:rPr>
                <w:b/>
                <w:bCs/>
                <w:color w:val="000000"/>
              </w:rPr>
            </w:pPr>
            <w:r w:rsidRPr="00DC3C7D">
              <w:rPr>
                <w:b/>
                <w:bCs/>
                <w:color w:val="000000"/>
              </w:rPr>
              <w:t>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DC3C7D" w:rsidRDefault="00DC3C7D" w:rsidP="005C08B9">
            <w:pPr>
              <w:jc w:val="center"/>
              <w:rPr>
                <w:b/>
                <w:bCs/>
                <w:color w:val="000000"/>
              </w:rPr>
            </w:pPr>
            <w:r w:rsidRPr="00DC3C7D">
              <w:rPr>
                <w:b/>
                <w:bCs/>
                <w:color w:val="000000"/>
              </w:rPr>
              <w:t> </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DC3C7D" w:rsidRDefault="00DC3C7D" w:rsidP="005C08B9">
            <w:pPr>
              <w:jc w:val="center"/>
              <w:rPr>
                <w:b/>
                <w:bCs/>
                <w:color w:val="000000"/>
              </w:rPr>
            </w:pPr>
            <w:r w:rsidRPr="00DC3C7D">
              <w:rPr>
                <w:rFonts w:eastAsia="Calibri"/>
                <w:b/>
                <w:bCs/>
                <w:color w:val="000000"/>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DC3C7D" w:rsidRDefault="00DC3C7D" w:rsidP="005C08B9">
            <w:pPr>
              <w:jc w:val="center"/>
              <w:rPr>
                <w:b/>
                <w:bCs/>
                <w:color w:val="000000"/>
              </w:rPr>
            </w:pPr>
            <w:r w:rsidRPr="00DC3C7D">
              <w:rPr>
                <w:rFonts w:eastAsia="Calibri"/>
                <w:b/>
                <w:bCs/>
                <w:color w:val="000000"/>
              </w:rPr>
              <w:t> </w:t>
            </w:r>
            <w:r w:rsidR="00BB3E4F">
              <w:rPr>
                <w:rFonts w:eastAsia="Calibri"/>
                <w:b/>
                <w:bCs/>
                <w:color w:val="000000"/>
              </w:rPr>
              <w:t>406</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DC3C7D" w:rsidRDefault="00DC3C7D" w:rsidP="005C08B9">
            <w:pPr>
              <w:jc w:val="center"/>
              <w:rPr>
                <w:b/>
                <w:bCs/>
                <w:color w:val="000000"/>
              </w:rPr>
            </w:pPr>
            <w:r w:rsidRPr="00DC3C7D">
              <w:rPr>
                <w:rFonts w:eastAsia="Calibri"/>
                <w:b/>
                <w:bCs/>
                <w:color w:val="000000"/>
              </w:rPr>
              <w:t> 17</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DC3C7D" w:rsidRDefault="00BB3E4F" w:rsidP="00BB3E4F">
            <w:pPr>
              <w:jc w:val="center"/>
              <w:rPr>
                <w:b/>
                <w:bCs/>
                <w:color w:val="000000"/>
              </w:rPr>
            </w:pPr>
            <w:bookmarkStart w:id="0" w:name="_GoBack"/>
            <w:bookmarkEnd w:id="0"/>
            <w:r>
              <w:rPr>
                <w:b/>
                <w:bCs/>
                <w:color w:val="000000"/>
              </w:rPr>
              <w:t>770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DC3C7D" w:rsidRDefault="00DC3C7D" w:rsidP="005C08B9">
            <w:pPr>
              <w:jc w:val="right"/>
              <w:rPr>
                <w:b/>
                <w:bCs/>
                <w:color w:val="000000"/>
              </w:rPr>
            </w:pPr>
            <w:r w:rsidRPr="00DC3C7D">
              <w:rPr>
                <w:rFonts w:eastAsia="Calibri"/>
                <w:b/>
                <w:bCs/>
                <w:color w:val="000000"/>
              </w:rPr>
              <w:t> </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C3C7D" w:rsidRPr="00943216" w:rsidRDefault="00DC3C7D" w:rsidP="005C08B9">
            <w:pPr>
              <w:jc w:val="right"/>
              <w:rPr>
                <w:b/>
                <w:color w:val="000000"/>
              </w:rPr>
            </w:pPr>
            <w:r w:rsidRPr="00943216">
              <w:rPr>
                <w:b/>
                <w:color w:val="000000"/>
              </w:rPr>
              <w:t>$31,154</w:t>
            </w:r>
            <w:r w:rsidR="009B6B3C">
              <w:rPr>
                <w:b/>
                <w:color w:val="000000"/>
              </w:rPr>
              <w:t>.20</w:t>
            </w:r>
          </w:p>
        </w:tc>
      </w:tr>
    </w:tbl>
    <w:p w:rsidR="000A7D9C" w:rsidRDefault="000A7D9C" w:rsidP="000A7D9C">
      <w:pPr>
        <w:rPr>
          <w:b/>
          <w:sz w:val="18"/>
          <w:szCs w:val="18"/>
        </w:rPr>
      </w:pPr>
    </w:p>
    <w:p w:rsidR="009B6B3C" w:rsidRDefault="009B6B3C" w:rsidP="000A7D9C">
      <w:pPr>
        <w:rPr>
          <w:b/>
          <w:sz w:val="18"/>
          <w:szCs w:val="18"/>
        </w:rPr>
      </w:pPr>
    </w:p>
    <w:p w:rsidR="009B6B3C" w:rsidRDefault="009B6B3C" w:rsidP="000A7D9C">
      <w:pPr>
        <w:rPr>
          <w:b/>
          <w:sz w:val="18"/>
          <w:szCs w:val="18"/>
        </w:rPr>
      </w:pPr>
    </w:p>
    <w:p w:rsidR="009B6B3C" w:rsidRPr="009A3689" w:rsidRDefault="009B6B3C" w:rsidP="000A7D9C">
      <w:pPr>
        <w:rPr>
          <w:b/>
          <w:sz w:val="18"/>
          <w:szCs w:val="18"/>
        </w:rPr>
      </w:pPr>
    </w:p>
    <w:p w:rsidR="002246F9" w:rsidRPr="009A3689" w:rsidRDefault="00D46B81" w:rsidP="000A7D9C">
      <w:pPr>
        <w:pStyle w:val="ListParagraph"/>
        <w:numPr>
          <w:ilvl w:val="0"/>
          <w:numId w:val="25"/>
        </w:numPr>
        <w:rPr>
          <w:rFonts w:ascii="Times New Roman" w:hAnsi="Times New Roman" w:cs="Times New Roman"/>
          <w:sz w:val="24"/>
          <w:szCs w:val="24"/>
        </w:rPr>
      </w:pPr>
      <w:r w:rsidRPr="009A3689">
        <w:rPr>
          <w:rFonts w:ascii="Times New Roman" w:hAnsi="Times New Roman" w:cs="Times New Roman"/>
          <w:b/>
          <w:sz w:val="24"/>
          <w:szCs w:val="24"/>
        </w:rPr>
        <w:lastRenderedPageBreak/>
        <w:t xml:space="preserve">Explain the reasons for any program changes or adjustments reported in Items 13 or 14 of the OMB Form 83-I. </w:t>
      </w:r>
    </w:p>
    <w:p w:rsidR="002246F9" w:rsidRPr="009A3689" w:rsidRDefault="002246F9" w:rsidP="002246F9">
      <w:pPr>
        <w:pStyle w:val="ListParagraph"/>
        <w:spacing w:line="240" w:lineRule="auto"/>
        <w:ind w:left="360"/>
        <w:rPr>
          <w:rFonts w:ascii="Times New Roman" w:hAnsi="Times New Roman" w:cs="Times New Roman"/>
          <w:sz w:val="24"/>
          <w:szCs w:val="24"/>
        </w:rPr>
      </w:pPr>
    </w:p>
    <w:p w:rsidR="002246F9" w:rsidRPr="009A3689" w:rsidRDefault="00200999" w:rsidP="002246F9">
      <w:pPr>
        <w:pStyle w:val="ListParagraph"/>
        <w:ind w:left="360"/>
        <w:rPr>
          <w:rFonts w:ascii="Times New Roman" w:hAnsi="Times New Roman" w:cs="Times New Roman"/>
          <w:sz w:val="24"/>
          <w:szCs w:val="24"/>
        </w:rPr>
      </w:pPr>
      <w:r w:rsidRPr="009A3689">
        <w:rPr>
          <w:rFonts w:ascii="Times New Roman" w:hAnsi="Times New Roman" w:cs="Times New Roman"/>
          <w:sz w:val="24"/>
          <w:szCs w:val="24"/>
        </w:rPr>
        <w:t>Not Applicable</w:t>
      </w:r>
    </w:p>
    <w:p w:rsidR="009A3689" w:rsidRDefault="009A3689" w:rsidP="002246F9">
      <w:pPr>
        <w:pStyle w:val="ListParagraph"/>
        <w:spacing w:line="240" w:lineRule="auto"/>
        <w:ind w:left="360"/>
        <w:rPr>
          <w:rFonts w:ascii="Times New Roman" w:hAnsi="Times New Roman" w:cs="Times New Roman"/>
          <w:sz w:val="24"/>
          <w:szCs w:val="24"/>
        </w:rPr>
      </w:pPr>
    </w:p>
    <w:p w:rsidR="00FF207F" w:rsidRPr="009A3689" w:rsidRDefault="00FF207F" w:rsidP="0082369C">
      <w:pPr>
        <w:pStyle w:val="ListParagraph"/>
        <w:numPr>
          <w:ilvl w:val="0"/>
          <w:numId w:val="25"/>
        </w:numPr>
        <w:spacing w:line="240" w:lineRule="auto"/>
        <w:rPr>
          <w:rFonts w:ascii="Times New Roman" w:hAnsi="Times New Roman" w:cs="Times New Roman"/>
          <w:b/>
          <w:sz w:val="24"/>
          <w:szCs w:val="24"/>
        </w:rPr>
      </w:pPr>
      <w:r w:rsidRPr="009A3689">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w:t>
      </w:r>
      <w:r w:rsidR="002246F9" w:rsidRPr="009A3689">
        <w:rPr>
          <w:rFonts w:ascii="Times New Roman" w:hAnsi="Times New Roman" w:cs="Times New Roman"/>
          <w:b/>
          <w:sz w:val="24"/>
          <w:szCs w:val="24"/>
        </w:rPr>
        <w:t xml:space="preserve"> </w:t>
      </w:r>
      <w:r w:rsidRPr="009A3689">
        <w:rPr>
          <w:rFonts w:ascii="Times New Roman" w:hAnsi="Times New Roman" w:cs="Times New Roman"/>
          <w:b/>
          <w:sz w:val="24"/>
          <w:szCs w:val="24"/>
        </w:rPr>
        <w:t>schedule for the entire project, including beginning and ending dates of the collection of information, completion of report, publication dates, and other actions.</w:t>
      </w:r>
    </w:p>
    <w:p w:rsidR="00AC7950" w:rsidRPr="009A3689" w:rsidRDefault="00AC7950" w:rsidP="002246F9">
      <w:pPr>
        <w:ind w:left="360"/>
        <w:rPr>
          <w:sz w:val="24"/>
          <w:szCs w:val="24"/>
        </w:rPr>
      </w:pPr>
      <w:r w:rsidRPr="009A3689">
        <w:rPr>
          <w:sz w:val="24"/>
          <w:szCs w:val="24"/>
        </w:rPr>
        <w:t xml:space="preserve">Notification of </w:t>
      </w:r>
      <w:r w:rsidR="00FF207F" w:rsidRPr="009A3689">
        <w:rPr>
          <w:sz w:val="24"/>
          <w:szCs w:val="24"/>
        </w:rPr>
        <w:t xml:space="preserve">final reporting and communications tools will be made via policy guidance issued to the 14 Promise Zone lead organizations. </w:t>
      </w:r>
      <w:r w:rsidRPr="009A3689">
        <w:rPr>
          <w:sz w:val="24"/>
          <w:szCs w:val="24"/>
        </w:rPr>
        <w:t xml:space="preserve">Such notifications and publication are expected to take place within </w:t>
      </w:r>
      <w:r w:rsidR="00FF207F" w:rsidRPr="009A3689">
        <w:rPr>
          <w:sz w:val="24"/>
          <w:szCs w:val="24"/>
        </w:rPr>
        <w:t>two</w:t>
      </w:r>
      <w:r w:rsidRPr="009A3689">
        <w:rPr>
          <w:sz w:val="24"/>
          <w:szCs w:val="24"/>
        </w:rPr>
        <w:t xml:space="preserve"> months of </w:t>
      </w:r>
      <w:r w:rsidR="00FF207F" w:rsidRPr="009A3689">
        <w:rPr>
          <w:sz w:val="24"/>
          <w:szCs w:val="24"/>
        </w:rPr>
        <w:t>the final public comment period in early fiscal</w:t>
      </w:r>
      <w:r w:rsidRPr="009A3689">
        <w:rPr>
          <w:sz w:val="24"/>
          <w:szCs w:val="24"/>
        </w:rPr>
        <w:t xml:space="preserve"> year 201</w:t>
      </w:r>
      <w:r w:rsidR="008922EC">
        <w:rPr>
          <w:sz w:val="24"/>
          <w:szCs w:val="24"/>
        </w:rPr>
        <w:t>7</w:t>
      </w:r>
      <w:r w:rsidRPr="009A3689">
        <w:rPr>
          <w:sz w:val="24"/>
          <w:szCs w:val="24"/>
        </w:rPr>
        <w:t>.</w:t>
      </w:r>
      <w:r w:rsidR="00FF207F" w:rsidRPr="009A3689">
        <w:rPr>
          <w:sz w:val="24"/>
          <w:szCs w:val="24"/>
        </w:rPr>
        <w:t xml:space="preserve"> The collection will take place over the course of the designation, which is 10 years from the announcement date starting in 201</w:t>
      </w:r>
      <w:r w:rsidR="008922EC">
        <w:rPr>
          <w:sz w:val="24"/>
          <w:szCs w:val="24"/>
        </w:rPr>
        <w:t>7</w:t>
      </w:r>
      <w:r w:rsidR="00FF207F" w:rsidRPr="009A3689">
        <w:rPr>
          <w:sz w:val="24"/>
          <w:szCs w:val="24"/>
        </w:rPr>
        <w:t>. HUD will publish an annual report on the Promise Zones in beginning months of each calendar year pulling information from the previous year’s annual reports and communications materials.</w:t>
      </w:r>
    </w:p>
    <w:p w:rsidR="00000EB6" w:rsidRPr="009A3689" w:rsidRDefault="00000EB6" w:rsidP="00AC7950">
      <w:pPr>
        <w:rPr>
          <w:sz w:val="24"/>
          <w:szCs w:val="24"/>
        </w:rPr>
      </w:pPr>
    </w:p>
    <w:p w:rsidR="00DA53DB" w:rsidRPr="009A3689" w:rsidRDefault="00DA53DB">
      <w:pPr>
        <w:pStyle w:val="BodyTextIndent2"/>
        <w:tabs>
          <w:tab w:val="clear" w:pos="0"/>
          <w:tab w:val="left" w:pos="360"/>
        </w:tabs>
        <w:spacing w:after="120" w:line="240" w:lineRule="auto"/>
        <w:ind w:hanging="360"/>
        <w:rPr>
          <w:szCs w:val="24"/>
        </w:rPr>
      </w:pPr>
      <w:r w:rsidRPr="009A3689">
        <w:rPr>
          <w:b/>
          <w:szCs w:val="24"/>
        </w:rPr>
        <w:t>17.</w:t>
      </w:r>
      <w:r w:rsidRPr="009A3689">
        <w:rPr>
          <w:b/>
          <w:szCs w:val="24"/>
        </w:rPr>
        <w:tab/>
        <w:t xml:space="preserve">Expiration Date:  </w:t>
      </w:r>
      <w:r w:rsidRPr="009A3689">
        <w:rPr>
          <w:szCs w:val="24"/>
        </w:rPr>
        <w:t>The OMB approval number and date will appear on the HUD-prescribed forms.</w:t>
      </w:r>
    </w:p>
    <w:p w:rsidR="00DA53DB" w:rsidRPr="009A3689" w:rsidRDefault="00DA53DB" w:rsidP="007A6401">
      <w:pPr>
        <w:pStyle w:val="BodyTextIndent2"/>
        <w:tabs>
          <w:tab w:val="clear" w:pos="0"/>
          <w:tab w:val="left" w:pos="360"/>
        </w:tabs>
        <w:spacing w:after="120" w:line="240" w:lineRule="auto"/>
        <w:ind w:hanging="360"/>
        <w:rPr>
          <w:szCs w:val="24"/>
        </w:rPr>
      </w:pPr>
      <w:r w:rsidRPr="009A3689">
        <w:rPr>
          <w:b/>
          <w:szCs w:val="24"/>
        </w:rPr>
        <w:t>18.</w:t>
      </w:r>
      <w:r w:rsidRPr="009A3689">
        <w:rPr>
          <w:b/>
          <w:szCs w:val="24"/>
        </w:rPr>
        <w:tab/>
        <w:t xml:space="preserve">Exceptions to Certification Statement:  </w:t>
      </w:r>
      <w:r w:rsidRPr="009A3689">
        <w:rPr>
          <w:szCs w:val="24"/>
        </w:rPr>
        <w:t>There are no exceptions to the certification statement identified in item 19.</w:t>
      </w:r>
    </w:p>
    <w:p w:rsidR="00FF207F" w:rsidRPr="009A3689" w:rsidRDefault="00FF207F" w:rsidP="00FF207F">
      <w:pPr>
        <w:pStyle w:val="BodyTextIndent2"/>
        <w:pBdr>
          <w:bottom w:val="single" w:sz="4" w:space="1" w:color="auto"/>
        </w:pBdr>
        <w:tabs>
          <w:tab w:val="clear" w:pos="0"/>
          <w:tab w:val="left" w:pos="360"/>
        </w:tabs>
        <w:spacing w:after="120" w:line="240" w:lineRule="auto"/>
        <w:ind w:hanging="360"/>
        <w:rPr>
          <w:szCs w:val="24"/>
        </w:rPr>
      </w:pPr>
    </w:p>
    <w:p w:rsidR="00DA53DB" w:rsidRPr="009A3689" w:rsidRDefault="00DA53DB">
      <w:pPr>
        <w:tabs>
          <w:tab w:val="left" w:pos="360"/>
          <w:tab w:val="left" w:pos="720"/>
        </w:tabs>
        <w:ind w:left="360" w:hanging="360"/>
        <w:rPr>
          <w:sz w:val="24"/>
          <w:szCs w:val="24"/>
        </w:rPr>
      </w:pPr>
    </w:p>
    <w:p w:rsidR="00F72AC8" w:rsidRPr="009A3689" w:rsidRDefault="00DA53DB" w:rsidP="007A6401">
      <w:pPr>
        <w:pStyle w:val="BodyTextIndent2"/>
        <w:tabs>
          <w:tab w:val="clear" w:pos="0"/>
          <w:tab w:val="left" w:pos="360"/>
        </w:tabs>
        <w:spacing w:after="120" w:line="240" w:lineRule="auto"/>
        <w:ind w:hanging="360"/>
        <w:rPr>
          <w:szCs w:val="24"/>
        </w:rPr>
      </w:pPr>
      <w:r w:rsidRPr="009A3689">
        <w:rPr>
          <w:b/>
          <w:szCs w:val="24"/>
        </w:rPr>
        <w:t xml:space="preserve">B. </w:t>
      </w:r>
      <w:r w:rsidRPr="009A3689">
        <w:rPr>
          <w:b/>
          <w:szCs w:val="24"/>
        </w:rPr>
        <w:tab/>
        <w:t>Collections of Information Employing S</w:t>
      </w:r>
      <w:r w:rsidR="00653F5B" w:rsidRPr="009A3689">
        <w:rPr>
          <w:b/>
          <w:szCs w:val="24"/>
        </w:rPr>
        <w:t>t</w:t>
      </w:r>
      <w:r w:rsidRPr="009A3689">
        <w:rPr>
          <w:b/>
          <w:szCs w:val="24"/>
        </w:rPr>
        <w:t>atistical Methods</w:t>
      </w:r>
      <w:r w:rsidR="00653F5B" w:rsidRPr="009A3689">
        <w:rPr>
          <w:b/>
          <w:szCs w:val="24"/>
        </w:rPr>
        <w:t>:</w:t>
      </w:r>
      <w:r w:rsidRPr="009A3689">
        <w:rPr>
          <w:szCs w:val="24"/>
        </w:rPr>
        <w:tab/>
        <w:t>There are no collections of information that employ statistical methods</w:t>
      </w:r>
      <w:r w:rsidR="007A6401" w:rsidRPr="009A3689">
        <w:rPr>
          <w:szCs w:val="24"/>
        </w:rPr>
        <w:t>.</w:t>
      </w:r>
    </w:p>
    <w:sectPr w:rsidR="00F72AC8" w:rsidRPr="009A3689" w:rsidSect="000A7D9C">
      <w:headerReference w:type="default" r:id="rId11"/>
      <w:footerReference w:type="default" r:id="rId12"/>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2F0" w:rsidRDefault="00CA22F0">
      <w:r>
        <w:separator/>
      </w:r>
    </w:p>
  </w:endnote>
  <w:endnote w:type="continuationSeparator" w:id="0">
    <w:p w:rsidR="00CA22F0" w:rsidRDefault="00CA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1C8" w:rsidRDefault="007831C8">
    <w:pPr>
      <w:pStyle w:val="Footer"/>
      <w:tabs>
        <w:tab w:val="clear" w:pos="4320"/>
        <w:tab w:val="clear" w:pos="8640"/>
        <w:tab w:val="right" w:pos="10920"/>
      </w:tabs>
      <w:spacing w:line="120" w:lineRule="exact"/>
      <w:ind w:left="-120" w:right="-120"/>
      <w:rPr>
        <w:rFonts w:ascii="Helvetica" w:hAnsi="Helvetica"/>
        <w:b/>
        <w:sz w:val="18"/>
      </w:rPr>
    </w:pPr>
  </w:p>
  <w:p w:rsidR="007831C8" w:rsidRDefault="007831C8">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2F0" w:rsidRDefault="00CA22F0">
      <w:r>
        <w:separator/>
      </w:r>
    </w:p>
  </w:footnote>
  <w:footnote w:type="continuationSeparator" w:id="0">
    <w:p w:rsidR="00CA22F0" w:rsidRDefault="00CA2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1C8" w:rsidRDefault="007831C8">
    <w:pPr>
      <w:suppressAutoHyphens/>
    </w:pPr>
    <w:r>
      <w:rPr>
        <w:noProof/>
      </w:rPr>
      <mc:AlternateContent>
        <mc:Choice Requires="wps">
          <w:drawing>
            <wp:anchor distT="0" distB="0" distL="114300" distR="114300" simplePos="0" relativeHeight="251657728" behindDoc="0" locked="0" layoutInCell="0" allowOverlap="1">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831C8" w:rsidRDefault="007831C8">
                          <w:pPr>
                            <w:tabs>
                              <w:tab w:val="center" w:pos="5148"/>
                              <w:tab w:val="right" w:pos="10296"/>
                            </w:tabs>
                          </w:pPr>
                          <w:r>
                            <w:tab/>
                          </w:r>
                          <w:r>
                            <w:tab/>
                          </w:r>
                          <w:r>
                            <w:fldChar w:fldCharType="begin"/>
                          </w:r>
                          <w:r>
                            <w:instrText>page \* arabic</w:instrText>
                          </w:r>
                          <w:r>
                            <w:fldChar w:fldCharType="separate"/>
                          </w:r>
                          <w:r w:rsidR="00BB3E4F">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pt;margin-top:0;width:514.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" o:allowincell="f" filled="f" stroked="f" strokeweight="0">
              <v:textbox inset="0,0,0,0">
                <w:txbxContent>
                  <w:p w:rsidR="007831C8" w:rsidRDefault="007831C8">
                    <w:pPr>
                      <w:tabs>
                        <w:tab w:val="center" w:pos="5148"/>
                        <w:tab w:val="right" w:pos="10296"/>
                      </w:tabs>
                    </w:pPr>
                    <w:r>
                      <w:tab/>
                    </w:r>
                    <w:r>
                      <w:tab/>
                    </w:r>
                    <w:r>
                      <w:fldChar w:fldCharType="begin"/>
                    </w:r>
                    <w:r>
                      <w:instrText>page \* arabic</w:instrText>
                    </w:r>
                    <w:r>
                      <w:fldChar w:fldCharType="separate"/>
                    </w:r>
                    <w:r w:rsidR="00BB3E4F">
                      <w:rPr>
                        <w:noProof/>
                      </w:rPr>
                      <w:t>7</w:t>
                    </w:r>
                    <w:r>
                      <w:rPr>
                        <w:noProof/>
                      </w:rPr>
                      <w:fldChar w:fldCharType="end"/>
                    </w:r>
                  </w:p>
                </w:txbxContent>
              </v:textbox>
              <w10:wrap anchorx="page"/>
            </v:rect>
          </w:pict>
        </mc:Fallback>
      </mc:AlternateContent>
    </w:r>
  </w:p>
  <w:p w:rsidR="007831C8" w:rsidRDefault="007831C8">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30EACE2"/>
    <w:lvl w:ilvl="0">
      <w:numFmt w:val="decimal"/>
      <w:lvlText w:val="*"/>
      <w:lvlJc w:val="left"/>
    </w:lvl>
  </w:abstractNum>
  <w:abstractNum w:abstractNumId="1" w15:restartNumberingAfterBreak="0">
    <w:nsid w:val="07725BAA"/>
    <w:multiLevelType w:val="hybridMultilevel"/>
    <w:tmpl w:val="2598AE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0E022E"/>
    <w:multiLevelType w:val="hybridMultilevel"/>
    <w:tmpl w:val="F64EA4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4" w15:restartNumberingAfterBreak="0">
    <w:nsid w:val="17E13BBE"/>
    <w:multiLevelType w:val="hybridMultilevel"/>
    <w:tmpl w:val="4F3E871C"/>
    <w:lvl w:ilvl="0" w:tplc="04090011">
      <w:start w:val="1"/>
      <w:numFmt w:val="decimal"/>
      <w:lvlText w:val="%1)"/>
      <w:lvlJc w:val="left"/>
      <w:pPr>
        <w:ind w:left="1980" w:hanging="360"/>
      </w:pPr>
      <w:rPr>
        <w:rFonts w:hint="default"/>
        <w:b w:val="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6" w15:restartNumberingAfterBreak="0">
    <w:nsid w:val="2DF267AD"/>
    <w:multiLevelType w:val="hybridMultilevel"/>
    <w:tmpl w:val="2F7E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734181"/>
    <w:multiLevelType w:val="hybridMultilevel"/>
    <w:tmpl w:val="7398082E"/>
    <w:lvl w:ilvl="0" w:tplc="5010C90A">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2A2B5B"/>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E4A2084"/>
    <w:multiLevelType w:val="hybridMultilevel"/>
    <w:tmpl w:val="348C6156"/>
    <w:lvl w:ilvl="0" w:tplc="8914651A">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926638"/>
    <w:multiLevelType w:val="hybridMultilevel"/>
    <w:tmpl w:val="C97AE76A"/>
    <w:lvl w:ilvl="0" w:tplc="F96C3CD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14" w15:restartNumberingAfterBreak="0">
    <w:nsid w:val="56E440E3"/>
    <w:multiLevelType w:val="hybridMultilevel"/>
    <w:tmpl w:val="EC983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6" w15:restartNumberingAfterBreak="0">
    <w:nsid w:val="62080AF9"/>
    <w:multiLevelType w:val="hybridMultilevel"/>
    <w:tmpl w:val="C97AE76A"/>
    <w:lvl w:ilvl="0" w:tplc="F96C3CD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3CA0B20"/>
    <w:multiLevelType w:val="hybridMultilevel"/>
    <w:tmpl w:val="D41AAB28"/>
    <w:lvl w:ilvl="0" w:tplc="EEF83F84">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9" w15:restartNumberingAfterBreak="0">
    <w:nsid w:val="64770610"/>
    <w:multiLevelType w:val="hybridMultilevel"/>
    <w:tmpl w:val="C97AE76A"/>
    <w:lvl w:ilvl="0" w:tplc="F96C3CD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87055D2"/>
    <w:multiLevelType w:val="hybridMultilevel"/>
    <w:tmpl w:val="AA72678A"/>
    <w:lvl w:ilvl="0" w:tplc="89FC150C">
      <w:start w:val="1"/>
      <w:numFmt w:val="decimal"/>
      <w:lvlText w:val="%1."/>
      <w:lvlJc w:val="left"/>
      <w:pPr>
        <w:ind w:left="360"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21" w15:restartNumberingAfterBreak="0">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abstractNum w:abstractNumId="22" w15:restartNumberingAfterBreak="0">
    <w:nsid w:val="6A840B8A"/>
    <w:multiLevelType w:val="hybridMultilevel"/>
    <w:tmpl w:val="D94E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987841"/>
    <w:multiLevelType w:val="hybridMultilevel"/>
    <w:tmpl w:val="DE9EF8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7ED50A33"/>
    <w:multiLevelType w:val="hybridMultilevel"/>
    <w:tmpl w:val="98520204"/>
    <w:lvl w:ilvl="0" w:tplc="EEF83F84">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5"/>
  </w:num>
  <w:num w:numId="3">
    <w:abstractNumId w:val="13"/>
  </w:num>
  <w:num w:numId="4">
    <w:abstractNumId w:val="3"/>
  </w:num>
  <w:num w:numId="5">
    <w:abstractNumId w:val="21"/>
  </w:num>
  <w:num w:numId="6">
    <w:abstractNumId w:val="21"/>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18"/>
  </w:num>
  <w:num w:numId="9">
    <w:abstractNumId w:val="7"/>
  </w:num>
  <w:num w:numId="10">
    <w:abstractNumId w:val="8"/>
  </w:num>
  <w:num w:numId="11">
    <w:abstractNumId w:val="2"/>
  </w:num>
  <w:num w:numId="12">
    <w:abstractNumId w:val="10"/>
  </w:num>
  <w:num w:numId="13">
    <w:abstractNumId w:val="20"/>
  </w:num>
  <w:num w:numId="14">
    <w:abstractNumId w:val="14"/>
  </w:num>
  <w:num w:numId="15">
    <w:abstractNumId w:val="4"/>
  </w:num>
  <w:num w:numId="16">
    <w:abstractNumId w:val="16"/>
  </w:num>
  <w:num w:numId="17">
    <w:abstractNumId w:val="11"/>
  </w:num>
  <w:num w:numId="18">
    <w:abstractNumId w:val="12"/>
  </w:num>
  <w:num w:numId="19">
    <w:abstractNumId w:val="19"/>
  </w:num>
  <w:num w:numId="20">
    <w:abstractNumId w:val="23"/>
  </w:num>
  <w:num w:numId="21">
    <w:abstractNumId w:val="6"/>
  </w:num>
  <w:num w:numId="22">
    <w:abstractNumId w:val="24"/>
  </w:num>
  <w:num w:numId="23">
    <w:abstractNumId w:val="17"/>
  </w:num>
  <w:num w:numId="24">
    <w:abstractNumId w:val="1"/>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6E"/>
    <w:rsid w:val="00000EB6"/>
    <w:rsid w:val="00020C7B"/>
    <w:rsid w:val="00026A1E"/>
    <w:rsid w:val="0003096A"/>
    <w:rsid w:val="00031353"/>
    <w:rsid w:val="0003169D"/>
    <w:rsid w:val="00032777"/>
    <w:rsid w:val="00036153"/>
    <w:rsid w:val="000366B7"/>
    <w:rsid w:val="000447EA"/>
    <w:rsid w:val="00053B93"/>
    <w:rsid w:val="000708A8"/>
    <w:rsid w:val="00075EC5"/>
    <w:rsid w:val="00083E30"/>
    <w:rsid w:val="00086629"/>
    <w:rsid w:val="00091655"/>
    <w:rsid w:val="00093797"/>
    <w:rsid w:val="0009556E"/>
    <w:rsid w:val="000A5631"/>
    <w:rsid w:val="000A7D9C"/>
    <w:rsid w:val="000B01D8"/>
    <w:rsid w:val="000B2C9F"/>
    <w:rsid w:val="000B7BA3"/>
    <w:rsid w:val="00102DC6"/>
    <w:rsid w:val="00107046"/>
    <w:rsid w:val="00121733"/>
    <w:rsid w:val="00122511"/>
    <w:rsid w:val="00133830"/>
    <w:rsid w:val="00150DDA"/>
    <w:rsid w:val="001511A2"/>
    <w:rsid w:val="00175A34"/>
    <w:rsid w:val="00184687"/>
    <w:rsid w:val="001859E2"/>
    <w:rsid w:val="001B4602"/>
    <w:rsid w:val="001E4851"/>
    <w:rsid w:val="001F3412"/>
    <w:rsid w:val="001F6B37"/>
    <w:rsid w:val="00200999"/>
    <w:rsid w:val="0020186E"/>
    <w:rsid w:val="002020D0"/>
    <w:rsid w:val="00212123"/>
    <w:rsid w:val="00212491"/>
    <w:rsid w:val="00217C50"/>
    <w:rsid w:val="002246F9"/>
    <w:rsid w:val="00241907"/>
    <w:rsid w:val="002A4799"/>
    <w:rsid w:val="002A7355"/>
    <w:rsid w:val="002B0E0F"/>
    <w:rsid w:val="002C51E8"/>
    <w:rsid w:val="002E6FAA"/>
    <w:rsid w:val="003147DC"/>
    <w:rsid w:val="0032148B"/>
    <w:rsid w:val="003366E5"/>
    <w:rsid w:val="00336893"/>
    <w:rsid w:val="0035477E"/>
    <w:rsid w:val="00360A96"/>
    <w:rsid w:val="00366728"/>
    <w:rsid w:val="00396844"/>
    <w:rsid w:val="003C6855"/>
    <w:rsid w:val="003F01B2"/>
    <w:rsid w:val="00406851"/>
    <w:rsid w:val="00416E09"/>
    <w:rsid w:val="00446F73"/>
    <w:rsid w:val="004578A6"/>
    <w:rsid w:val="0047315A"/>
    <w:rsid w:val="004A78C4"/>
    <w:rsid w:val="004B00BA"/>
    <w:rsid w:val="004B43BA"/>
    <w:rsid w:val="004D0425"/>
    <w:rsid w:val="004D1C07"/>
    <w:rsid w:val="004D47B3"/>
    <w:rsid w:val="004E45CB"/>
    <w:rsid w:val="004F4C54"/>
    <w:rsid w:val="00500DA0"/>
    <w:rsid w:val="005100B3"/>
    <w:rsid w:val="005236F3"/>
    <w:rsid w:val="00546207"/>
    <w:rsid w:val="00547DD9"/>
    <w:rsid w:val="00553AF3"/>
    <w:rsid w:val="00562DFD"/>
    <w:rsid w:val="00580014"/>
    <w:rsid w:val="00583B7D"/>
    <w:rsid w:val="005B4B78"/>
    <w:rsid w:val="005D48A4"/>
    <w:rsid w:val="005E30D4"/>
    <w:rsid w:val="005F34ED"/>
    <w:rsid w:val="005F7A68"/>
    <w:rsid w:val="006308AC"/>
    <w:rsid w:val="00634534"/>
    <w:rsid w:val="00637045"/>
    <w:rsid w:val="00651E65"/>
    <w:rsid w:val="00653F5B"/>
    <w:rsid w:val="006707AF"/>
    <w:rsid w:val="00672D35"/>
    <w:rsid w:val="00673EC3"/>
    <w:rsid w:val="00685293"/>
    <w:rsid w:val="00696A24"/>
    <w:rsid w:val="006B7977"/>
    <w:rsid w:val="006C74B6"/>
    <w:rsid w:val="006D3637"/>
    <w:rsid w:val="006E34C0"/>
    <w:rsid w:val="006F04DB"/>
    <w:rsid w:val="00702E7C"/>
    <w:rsid w:val="00704865"/>
    <w:rsid w:val="00707536"/>
    <w:rsid w:val="00716186"/>
    <w:rsid w:val="007259F1"/>
    <w:rsid w:val="0073153D"/>
    <w:rsid w:val="007560A5"/>
    <w:rsid w:val="007831C8"/>
    <w:rsid w:val="007A6401"/>
    <w:rsid w:val="007C0AE2"/>
    <w:rsid w:val="007D5324"/>
    <w:rsid w:val="007E4494"/>
    <w:rsid w:val="00804137"/>
    <w:rsid w:val="00820F26"/>
    <w:rsid w:val="00821140"/>
    <w:rsid w:val="00840C58"/>
    <w:rsid w:val="008462DA"/>
    <w:rsid w:val="00855A04"/>
    <w:rsid w:val="008571DD"/>
    <w:rsid w:val="00861402"/>
    <w:rsid w:val="008650BE"/>
    <w:rsid w:val="00867297"/>
    <w:rsid w:val="0087073C"/>
    <w:rsid w:val="00886DEC"/>
    <w:rsid w:val="008922EC"/>
    <w:rsid w:val="008B380A"/>
    <w:rsid w:val="008B42DD"/>
    <w:rsid w:val="008C0244"/>
    <w:rsid w:val="008C572A"/>
    <w:rsid w:val="008C6355"/>
    <w:rsid w:val="008E2745"/>
    <w:rsid w:val="008F2724"/>
    <w:rsid w:val="008F7BC7"/>
    <w:rsid w:val="00906CA4"/>
    <w:rsid w:val="00924CE1"/>
    <w:rsid w:val="00931121"/>
    <w:rsid w:val="009352EE"/>
    <w:rsid w:val="0093538C"/>
    <w:rsid w:val="00951975"/>
    <w:rsid w:val="00966D5B"/>
    <w:rsid w:val="0097110C"/>
    <w:rsid w:val="00993770"/>
    <w:rsid w:val="009A3689"/>
    <w:rsid w:val="009A54C4"/>
    <w:rsid w:val="009B505C"/>
    <w:rsid w:val="009B6B3C"/>
    <w:rsid w:val="009C077D"/>
    <w:rsid w:val="009D0499"/>
    <w:rsid w:val="009F3405"/>
    <w:rsid w:val="009F4B77"/>
    <w:rsid w:val="00A030D3"/>
    <w:rsid w:val="00A1598E"/>
    <w:rsid w:val="00A20636"/>
    <w:rsid w:val="00A26AE2"/>
    <w:rsid w:val="00A353A3"/>
    <w:rsid w:val="00A43D34"/>
    <w:rsid w:val="00A45CDA"/>
    <w:rsid w:val="00A47944"/>
    <w:rsid w:val="00A50322"/>
    <w:rsid w:val="00A5188F"/>
    <w:rsid w:val="00A7105D"/>
    <w:rsid w:val="00A71F56"/>
    <w:rsid w:val="00A80FF1"/>
    <w:rsid w:val="00A85A08"/>
    <w:rsid w:val="00AA66FB"/>
    <w:rsid w:val="00AB1D07"/>
    <w:rsid w:val="00AB42D0"/>
    <w:rsid w:val="00AC17B3"/>
    <w:rsid w:val="00AC7950"/>
    <w:rsid w:val="00B0106A"/>
    <w:rsid w:val="00B0339D"/>
    <w:rsid w:val="00B10918"/>
    <w:rsid w:val="00B10FB3"/>
    <w:rsid w:val="00B147EB"/>
    <w:rsid w:val="00B25491"/>
    <w:rsid w:val="00B275B8"/>
    <w:rsid w:val="00B277C0"/>
    <w:rsid w:val="00B27BAB"/>
    <w:rsid w:val="00B552DA"/>
    <w:rsid w:val="00B6499C"/>
    <w:rsid w:val="00B670F2"/>
    <w:rsid w:val="00B710F4"/>
    <w:rsid w:val="00B77232"/>
    <w:rsid w:val="00B81F98"/>
    <w:rsid w:val="00B93EA9"/>
    <w:rsid w:val="00BB3E4F"/>
    <w:rsid w:val="00BB62A2"/>
    <w:rsid w:val="00BD6294"/>
    <w:rsid w:val="00BE15AA"/>
    <w:rsid w:val="00BE258B"/>
    <w:rsid w:val="00BE2A72"/>
    <w:rsid w:val="00C0738F"/>
    <w:rsid w:val="00C10540"/>
    <w:rsid w:val="00C113B2"/>
    <w:rsid w:val="00C13D1D"/>
    <w:rsid w:val="00C30B48"/>
    <w:rsid w:val="00C35A3E"/>
    <w:rsid w:val="00C51980"/>
    <w:rsid w:val="00C52774"/>
    <w:rsid w:val="00C82D72"/>
    <w:rsid w:val="00CA0460"/>
    <w:rsid w:val="00CA22F0"/>
    <w:rsid w:val="00CB3CD5"/>
    <w:rsid w:val="00CB5AFB"/>
    <w:rsid w:val="00CC25A0"/>
    <w:rsid w:val="00CE1388"/>
    <w:rsid w:val="00CE6699"/>
    <w:rsid w:val="00D221C2"/>
    <w:rsid w:val="00D41CBC"/>
    <w:rsid w:val="00D42C06"/>
    <w:rsid w:val="00D46B81"/>
    <w:rsid w:val="00D55D20"/>
    <w:rsid w:val="00D63C6C"/>
    <w:rsid w:val="00D64559"/>
    <w:rsid w:val="00D64FDE"/>
    <w:rsid w:val="00D71EBA"/>
    <w:rsid w:val="00D84E24"/>
    <w:rsid w:val="00DA53DB"/>
    <w:rsid w:val="00DA7D08"/>
    <w:rsid w:val="00DB7B55"/>
    <w:rsid w:val="00DB7FE7"/>
    <w:rsid w:val="00DC3C7D"/>
    <w:rsid w:val="00DD4EA1"/>
    <w:rsid w:val="00DE6A86"/>
    <w:rsid w:val="00DF15F2"/>
    <w:rsid w:val="00DF3FFC"/>
    <w:rsid w:val="00E07CAF"/>
    <w:rsid w:val="00E16F7E"/>
    <w:rsid w:val="00E509DA"/>
    <w:rsid w:val="00E5574F"/>
    <w:rsid w:val="00E834F6"/>
    <w:rsid w:val="00E924DE"/>
    <w:rsid w:val="00EC7C85"/>
    <w:rsid w:val="00ED0F4C"/>
    <w:rsid w:val="00ED1FBB"/>
    <w:rsid w:val="00EE0710"/>
    <w:rsid w:val="00EE5DFF"/>
    <w:rsid w:val="00EE6909"/>
    <w:rsid w:val="00EF56DA"/>
    <w:rsid w:val="00F1234A"/>
    <w:rsid w:val="00F178EB"/>
    <w:rsid w:val="00F17B23"/>
    <w:rsid w:val="00F20783"/>
    <w:rsid w:val="00F41DF2"/>
    <w:rsid w:val="00F63D08"/>
    <w:rsid w:val="00F72AC8"/>
    <w:rsid w:val="00F73ADF"/>
    <w:rsid w:val="00F924EC"/>
    <w:rsid w:val="00F965C6"/>
    <w:rsid w:val="00FB0D50"/>
    <w:rsid w:val="00FD54E7"/>
    <w:rsid w:val="00FE0B29"/>
    <w:rsid w:val="00FF207F"/>
    <w:rsid w:val="00FF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4FAED24"/>
  <w15:docId w15:val="{978A3F93-33AB-4C32-8C4F-2527F286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uiPriority w:val="99"/>
    <w:semiHidden/>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TextChar">
    <w:name w:val="Comment Text Char"/>
    <w:basedOn w:val="DefaultParagraphFont"/>
    <w:link w:val="CommentText"/>
    <w:semiHidden/>
    <w:rsid w:val="00026A1E"/>
    <w:rPr>
      <w:rFonts w:ascii="Univers" w:hAnsi="Univer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character" w:styleId="Hyperlink">
    <w:name w:val="Hyperlink"/>
    <w:basedOn w:val="DefaultParagraphFont"/>
    <w:uiPriority w:val="99"/>
    <w:rsid w:val="00A50322"/>
    <w:rPr>
      <w:color w:val="0000FF" w:themeColor="hyperlink"/>
      <w:u w:val="single"/>
    </w:rPr>
  </w:style>
  <w:style w:type="paragraph" w:styleId="ListParagraph">
    <w:name w:val="List Paragraph"/>
    <w:basedOn w:val="Normal"/>
    <w:uiPriority w:val="34"/>
    <w:qFormat/>
    <w:rsid w:val="000A563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0A5631"/>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A5631"/>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0A56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9249">
      <w:bodyDiv w:val="1"/>
      <w:marLeft w:val="0"/>
      <w:marRight w:val="0"/>
      <w:marTop w:val="0"/>
      <w:marBottom w:val="0"/>
      <w:divBdr>
        <w:top w:val="none" w:sz="0" w:space="0" w:color="auto"/>
        <w:left w:val="none" w:sz="0" w:space="0" w:color="auto"/>
        <w:bottom w:val="none" w:sz="0" w:space="0" w:color="auto"/>
        <w:right w:val="none" w:sz="0" w:space="0" w:color="auto"/>
      </w:divBdr>
    </w:div>
    <w:div w:id="205996119">
      <w:bodyDiv w:val="1"/>
      <w:marLeft w:val="0"/>
      <w:marRight w:val="0"/>
      <w:marTop w:val="0"/>
      <w:marBottom w:val="0"/>
      <w:divBdr>
        <w:top w:val="none" w:sz="0" w:space="0" w:color="auto"/>
        <w:left w:val="none" w:sz="0" w:space="0" w:color="auto"/>
        <w:bottom w:val="none" w:sz="0" w:space="0" w:color="auto"/>
        <w:right w:val="none" w:sz="0" w:space="0" w:color="auto"/>
      </w:divBdr>
    </w:div>
    <w:div w:id="376321435">
      <w:bodyDiv w:val="1"/>
      <w:marLeft w:val="0"/>
      <w:marRight w:val="0"/>
      <w:marTop w:val="0"/>
      <w:marBottom w:val="0"/>
      <w:divBdr>
        <w:top w:val="none" w:sz="0" w:space="0" w:color="auto"/>
        <w:left w:val="none" w:sz="0" w:space="0" w:color="auto"/>
        <w:bottom w:val="none" w:sz="0" w:space="0" w:color="auto"/>
        <w:right w:val="none" w:sz="0" w:space="0" w:color="auto"/>
      </w:divBdr>
    </w:div>
    <w:div w:id="949244330">
      <w:bodyDiv w:val="1"/>
      <w:marLeft w:val="0"/>
      <w:marRight w:val="0"/>
      <w:marTop w:val="0"/>
      <w:marBottom w:val="0"/>
      <w:divBdr>
        <w:top w:val="none" w:sz="0" w:space="0" w:color="auto"/>
        <w:left w:val="none" w:sz="0" w:space="0" w:color="auto"/>
        <w:bottom w:val="none" w:sz="0" w:space="0" w:color="auto"/>
        <w:right w:val="none" w:sz="0" w:space="0" w:color="auto"/>
      </w:divBdr>
    </w:div>
    <w:div w:id="1850021809">
      <w:bodyDiv w:val="1"/>
      <w:marLeft w:val="0"/>
      <w:marRight w:val="0"/>
      <w:marTop w:val="0"/>
      <w:marBottom w:val="0"/>
      <w:divBdr>
        <w:top w:val="none" w:sz="0" w:space="0" w:color="auto"/>
        <w:left w:val="none" w:sz="0" w:space="0" w:color="auto"/>
        <w:bottom w:val="none" w:sz="0" w:space="0" w:color="auto"/>
        <w:right w:val="none" w:sz="0" w:space="0" w:color="auto"/>
      </w:divBdr>
    </w:div>
    <w:div w:id="1957635398">
      <w:bodyDiv w:val="1"/>
      <w:marLeft w:val="0"/>
      <w:marRight w:val="0"/>
      <w:marTop w:val="0"/>
      <w:marBottom w:val="0"/>
      <w:divBdr>
        <w:top w:val="none" w:sz="0" w:space="0" w:color="auto"/>
        <w:left w:val="none" w:sz="0" w:space="0" w:color="auto"/>
        <w:bottom w:val="none" w:sz="0" w:space="0" w:color="auto"/>
        <w:right w:val="none" w:sz="0" w:space="0" w:color="auto"/>
      </w:divBdr>
    </w:div>
    <w:div w:id="19853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promisez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ederalregister.gov/a/2016-17299" TargetMode="External"/><Relationship Id="rId4" Type="http://schemas.openxmlformats.org/officeDocument/2006/relationships/settings" Target="settings.xml"/><Relationship Id="rId9" Type="http://schemas.openxmlformats.org/officeDocument/2006/relationships/hyperlink" Target="mailto:promisezones@hu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409AD-9807-457D-A3F8-BB83C9752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Guido, Anna P</cp:lastModifiedBy>
  <cp:revision>2</cp:revision>
  <cp:lastPrinted>2016-09-29T17:59:00Z</cp:lastPrinted>
  <dcterms:created xsi:type="dcterms:W3CDTF">2016-09-29T18:04:00Z</dcterms:created>
  <dcterms:modified xsi:type="dcterms:W3CDTF">2016-09-29T18:04:00Z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