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CB" w:rsidRDefault="00A70DD3">
      <w:pPr>
        <w:pStyle w:val="Title"/>
        <w:rPr>
          <w:b/>
        </w:rPr>
      </w:pPr>
      <w:bookmarkStart w:id="0" w:name="_GoBack"/>
      <w:bookmarkEnd w:id="0"/>
      <w:r>
        <w:rPr>
          <w:b/>
        </w:rPr>
        <w:t xml:space="preserve">  </w:t>
      </w:r>
      <w:r w:rsidR="000627CB">
        <w:rPr>
          <w:b/>
        </w:rPr>
        <w:t>ICR Supporting Statement</w:t>
      </w:r>
    </w:p>
    <w:p w:rsidR="000627CB" w:rsidRDefault="000627CB">
      <w:pPr>
        <w:pStyle w:val="Title"/>
        <w:rPr>
          <w:b/>
        </w:rPr>
      </w:pPr>
      <w:r>
        <w:rPr>
          <w:b/>
        </w:rPr>
        <w:t>Information Collection Request for EPA Application Materials for the Water Infrastructure Finance</w:t>
      </w:r>
      <w:r w:rsidR="00952B65">
        <w:rPr>
          <w:b/>
        </w:rPr>
        <w:t xml:space="preserve"> and</w:t>
      </w:r>
      <w:r>
        <w:rPr>
          <w:b/>
        </w:rPr>
        <w:t xml:space="preserve"> Innovation Act</w:t>
      </w:r>
    </w:p>
    <w:p w:rsidR="00E952A4" w:rsidRDefault="00E952A4">
      <w:pPr>
        <w:pStyle w:val="Title"/>
        <w:rPr>
          <w:b/>
        </w:rPr>
      </w:pPr>
      <w:r>
        <w:rPr>
          <w:b/>
        </w:rPr>
        <w:t>OMB Control No. 2040-NEW, EPA ICR No. 2549.01</w:t>
      </w:r>
    </w:p>
    <w:p w:rsidR="003528A2" w:rsidRPr="00004733" w:rsidRDefault="003528A2">
      <w:pPr>
        <w:rPr>
          <w:rFonts w:ascii="Times New Roman" w:hAnsi="Times New Roman"/>
        </w:rPr>
      </w:pPr>
    </w:p>
    <w:p w:rsidR="008250DF" w:rsidRPr="00004733" w:rsidRDefault="008250DF">
      <w:pPr>
        <w:rPr>
          <w:rFonts w:ascii="Times New Roman" w:hAnsi="Times New Roman"/>
          <w:b/>
        </w:rPr>
      </w:pPr>
      <w:r w:rsidRPr="00004733">
        <w:rPr>
          <w:rFonts w:ascii="Times New Roman" w:hAnsi="Times New Roman"/>
          <w:b/>
        </w:rPr>
        <w:t xml:space="preserve">A.  </w:t>
      </w:r>
      <w:r w:rsidRPr="00004733">
        <w:rPr>
          <w:rFonts w:ascii="Times New Roman" w:hAnsi="Times New Roman"/>
          <w:b/>
          <w:u w:val="single"/>
        </w:rPr>
        <w:t>Justification</w:t>
      </w:r>
      <w:r w:rsidRPr="00004733">
        <w:rPr>
          <w:rFonts w:ascii="Times New Roman" w:hAnsi="Times New Roman"/>
          <w:b/>
        </w:rPr>
        <w:t>.</w:t>
      </w:r>
    </w:p>
    <w:p w:rsidR="008250DF" w:rsidRPr="00004733" w:rsidRDefault="008250DF">
      <w:pPr>
        <w:rPr>
          <w:rFonts w:ascii="Times New Roman" w:hAnsi="Times New Roman"/>
          <w:b/>
        </w:rPr>
      </w:pPr>
    </w:p>
    <w:p w:rsidR="008250DF" w:rsidRPr="00004733" w:rsidRDefault="00BD6D4E" w:rsidP="00BD6D4E">
      <w:pPr>
        <w:numPr>
          <w:ilvl w:val="0"/>
          <w:numId w:val="1"/>
        </w:numPr>
        <w:tabs>
          <w:tab w:val="clear" w:pos="1440"/>
          <w:tab w:val="left" w:pos="-1440"/>
          <w:tab w:val="num" w:pos="660"/>
        </w:tabs>
        <w:ind w:left="660"/>
        <w:rPr>
          <w:rFonts w:ascii="Times New Roman" w:hAnsi="Times New Roman"/>
          <w:b/>
        </w:rPr>
      </w:pPr>
      <w:r>
        <w:rPr>
          <w:rFonts w:ascii="Times New Roman" w:hAnsi="Times New Roman"/>
          <w:b/>
        </w:rPr>
        <w:t>E</w:t>
      </w:r>
      <w:r w:rsidRPr="00004733">
        <w:rPr>
          <w:rFonts w:ascii="Times New Roman" w:hAnsi="Times New Roman"/>
          <w:b/>
        </w:rPr>
        <w:t>xplain the circumstances that make the collect</w:t>
      </w:r>
      <w:r>
        <w:rPr>
          <w:rFonts w:ascii="Times New Roman" w:hAnsi="Times New Roman"/>
          <w:b/>
        </w:rPr>
        <w:t>ion of information necessary.  I</w:t>
      </w:r>
      <w:r w:rsidRPr="00004733">
        <w:rPr>
          <w:rFonts w:ascii="Times New Roman" w:hAnsi="Times New Roman"/>
          <w:b/>
        </w:rPr>
        <w:t xml:space="preserve">dentify any legal or administrative requirements that necessitate the collection. </w:t>
      </w:r>
    </w:p>
    <w:p w:rsidR="00805D47" w:rsidRDefault="00805D47">
      <w:pPr>
        <w:pStyle w:val="BodyTextIndent"/>
        <w:rPr>
          <w:i/>
        </w:rPr>
      </w:pPr>
    </w:p>
    <w:p w:rsidR="00805D47" w:rsidRPr="0070042B" w:rsidRDefault="00805D47" w:rsidP="0060128E">
      <w:pPr>
        <w:ind w:left="660"/>
        <w:rPr>
          <w:rFonts w:ascii="Times New Roman" w:hAnsi="Times New Roman"/>
        </w:rPr>
      </w:pPr>
      <w:r w:rsidRPr="0070042B">
        <w:rPr>
          <w:rFonts w:ascii="Times New Roman" w:hAnsi="Times New Roman"/>
        </w:rPr>
        <w:t xml:space="preserve">The collection of information is necessary in order to receive applications for credit assistance pursuant to </w:t>
      </w:r>
      <w:r w:rsidR="0060128E">
        <w:rPr>
          <w:rFonts w:ascii="Times New Roman" w:hAnsi="Times New Roman"/>
        </w:rPr>
        <w:t xml:space="preserve">section 5024 of the </w:t>
      </w:r>
      <w:r w:rsidRPr="0070042B">
        <w:rPr>
          <w:rFonts w:ascii="Times New Roman" w:hAnsi="Times New Roman"/>
        </w:rPr>
        <w:t>Water Infrastructure Finance and Innovation Act (WIFIA) of 2014</w:t>
      </w:r>
      <w:r w:rsidR="0060128E" w:rsidRPr="003341C8">
        <w:rPr>
          <w:rFonts w:ascii="Times New Roman" w:hAnsi="Times New Roman"/>
        </w:rPr>
        <w:t>, 33 USC 3903</w:t>
      </w:r>
      <w:r w:rsidRPr="003341C8">
        <w:rPr>
          <w:rFonts w:ascii="Times New Roman" w:hAnsi="Times New Roman"/>
        </w:rPr>
        <w:t>.</w:t>
      </w:r>
      <w:r w:rsidR="0060128E">
        <w:rPr>
          <w:rFonts w:ascii="Times New Roman" w:hAnsi="Times New Roman"/>
        </w:rPr>
        <w:t xml:space="preserve"> </w:t>
      </w:r>
      <w:r w:rsidRPr="0070042B">
        <w:rPr>
          <w:rFonts w:ascii="Times New Roman" w:hAnsi="Times New Roman"/>
        </w:rPr>
        <w:t>The purpose of the WIFIA program is to provide Federal credit assista</w:t>
      </w:r>
      <w:r w:rsidR="00244A96" w:rsidRPr="0070042B">
        <w:rPr>
          <w:rFonts w:ascii="Times New Roman" w:hAnsi="Times New Roman"/>
        </w:rPr>
        <w:t>nce in the form of direct loans and</w:t>
      </w:r>
      <w:r w:rsidRPr="0070042B">
        <w:rPr>
          <w:rFonts w:ascii="Times New Roman" w:hAnsi="Times New Roman"/>
        </w:rPr>
        <w:t xml:space="preserve"> loan guarant</w:t>
      </w:r>
      <w:r w:rsidR="00244A96" w:rsidRPr="0070042B">
        <w:rPr>
          <w:rFonts w:ascii="Times New Roman" w:hAnsi="Times New Roman"/>
        </w:rPr>
        <w:t>ees</w:t>
      </w:r>
      <w:r w:rsidRPr="0070042B">
        <w:rPr>
          <w:rFonts w:ascii="Times New Roman" w:hAnsi="Times New Roman"/>
        </w:rPr>
        <w:t xml:space="preserve"> to</w:t>
      </w:r>
      <w:r w:rsidR="00244A96" w:rsidRPr="0070042B">
        <w:rPr>
          <w:rFonts w:ascii="Times New Roman" w:hAnsi="Times New Roman"/>
        </w:rPr>
        <w:t xml:space="preserve"> eligible water</w:t>
      </w:r>
      <w:r w:rsidRPr="0070042B">
        <w:rPr>
          <w:rFonts w:ascii="Times New Roman" w:hAnsi="Times New Roman"/>
        </w:rPr>
        <w:t xml:space="preserve"> </w:t>
      </w:r>
      <w:r w:rsidR="009229F5">
        <w:rPr>
          <w:rFonts w:ascii="Times New Roman" w:hAnsi="Times New Roman"/>
        </w:rPr>
        <w:t xml:space="preserve">infrastructure </w:t>
      </w:r>
      <w:r w:rsidRPr="0070042B">
        <w:rPr>
          <w:rFonts w:ascii="Times New Roman" w:hAnsi="Times New Roman"/>
        </w:rPr>
        <w:t xml:space="preserve">projects.  </w:t>
      </w:r>
    </w:p>
    <w:p w:rsidR="00805D47" w:rsidRPr="0070042B" w:rsidRDefault="00805D47" w:rsidP="00BD6D4E">
      <w:pPr>
        <w:ind w:left="660" w:hanging="720"/>
        <w:rPr>
          <w:rFonts w:ascii="Times New Roman" w:hAnsi="Times New Roman"/>
        </w:rPr>
      </w:pPr>
    </w:p>
    <w:p w:rsidR="00805D47" w:rsidRDefault="0060128E" w:rsidP="00BD6D4E">
      <w:pPr>
        <w:ind w:left="660"/>
        <w:rPr>
          <w:rFonts w:ascii="Times New Roman" w:hAnsi="Times New Roman"/>
        </w:rPr>
      </w:pPr>
      <w:r>
        <w:rPr>
          <w:rFonts w:ascii="Times" w:hAnsi="Times" w:cs="Times"/>
          <w:shd w:val="clear" w:color="auto" w:fill="FFFFFF"/>
        </w:rPr>
        <w:t>WIFIA</w:t>
      </w:r>
      <w:r w:rsidR="0070042B" w:rsidRPr="0070042B">
        <w:rPr>
          <w:rFonts w:ascii="Times" w:hAnsi="Times" w:cs="Times"/>
          <w:shd w:val="clear" w:color="auto" w:fill="FFFFFF"/>
        </w:rPr>
        <w:t xml:space="preserve"> requires that an </w:t>
      </w:r>
      <w:r w:rsidR="0070042B" w:rsidRPr="0070042B">
        <w:rPr>
          <w:rFonts w:ascii="Times" w:hAnsi="Times" w:cs="Times"/>
          <w:i/>
          <w:shd w:val="clear" w:color="auto" w:fill="FFFFFF"/>
        </w:rPr>
        <w:t>eligible entity shall submit to the Administrator an application at such time, in such manner, and containing such information, as the Secretary or the Administrator may require</w:t>
      </w:r>
      <w:r w:rsidR="0070042B" w:rsidRPr="0070042B">
        <w:rPr>
          <w:rFonts w:ascii="Times" w:hAnsi="Times" w:cs="Times"/>
          <w:shd w:val="clear" w:color="auto" w:fill="FFFFFF"/>
        </w:rPr>
        <w:t xml:space="preserve"> to receive assistance under WIFIA.</w:t>
      </w:r>
      <w:r w:rsidR="0070042B" w:rsidRPr="0070042B">
        <w:rPr>
          <w:rFonts w:ascii="Times New Roman" w:hAnsi="Times New Roman"/>
        </w:rPr>
        <w:t xml:space="preserve"> </w:t>
      </w:r>
      <w:r w:rsidR="00805D47" w:rsidRPr="0070042B">
        <w:rPr>
          <w:rFonts w:ascii="Times New Roman" w:hAnsi="Times New Roman"/>
        </w:rPr>
        <w:t>In order to</w:t>
      </w:r>
      <w:r w:rsidR="0070042B" w:rsidRPr="0070042B">
        <w:rPr>
          <w:rFonts w:ascii="Times New Roman" w:hAnsi="Times New Roman"/>
        </w:rPr>
        <w:t xml:space="preserve"> satisfy these requirements, EPA</w:t>
      </w:r>
      <w:r w:rsidR="003F2BEF">
        <w:rPr>
          <w:rFonts w:ascii="Times New Roman" w:hAnsi="Times New Roman"/>
        </w:rPr>
        <w:t xml:space="preserve"> must collect a letter of interest and an</w:t>
      </w:r>
      <w:r w:rsidR="00805D47" w:rsidRPr="0070042B">
        <w:rPr>
          <w:rFonts w:ascii="Times New Roman" w:hAnsi="Times New Roman"/>
        </w:rPr>
        <w:t xml:space="preserve"> application from </w:t>
      </w:r>
      <w:r w:rsidR="003F2BEF">
        <w:rPr>
          <w:rFonts w:ascii="Times New Roman" w:hAnsi="Times New Roman"/>
        </w:rPr>
        <w:t>entities</w:t>
      </w:r>
      <w:r w:rsidR="00805D47" w:rsidRPr="0070042B">
        <w:rPr>
          <w:rFonts w:ascii="Times New Roman" w:hAnsi="Times New Roman"/>
        </w:rPr>
        <w:t xml:space="preserve"> seeking funding. The relevant section of </w:t>
      </w:r>
      <w:r>
        <w:rPr>
          <w:rFonts w:ascii="Times New Roman" w:hAnsi="Times New Roman"/>
        </w:rPr>
        <w:t>WIFIA</w:t>
      </w:r>
      <w:r w:rsidR="00805D47" w:rsidRPr="0070042B">
        <w:rPr>
          <w:rFonts w:ascii="Times New Roman" w:hAnsi="Times New Roman"/>
        </w:rPr>
        <w:t xml:space="preserve"> is attached hereto as </w:t>
      </w:r>
      <w:r w:rsidR="00805D47" w:rsidRPr="003D61E7">
        <w:rPr>
          <w:rFonts w:ascii="Times New Roman" w:hAnsi="Times New Roman"/>
        </w:rPr>
        <w:t>Exhibit A</w:t>
      </w:r>
      <w:r w:rsidR="00805D47" w:rsidRPr="0070042B">
        <w:rPr>
          <w:rFonts w:ascii="Times New Roman" w:hAnsi="Times New Roman"/>
        </w:rPr>
        <w:t xml:space="preserve">. </w:t>
      </w:r>
      <w:r w:rsidR="0070042B" w:rsidRPr="0070042B">
        <w:rPr>
          <w:rFonts w:ascii="Times New Roman" w:hAnsi="Times New Roman"/>
        </w:rPr>
        <w:t>EPA</w:t>
      </w:r>
      <w:r w:rsidR="00805D47" w:rsidRPr="0070042B">
        <w:rPr>
          <w:rFonts w:ascii="Times New Roman" w:hAnsi="Times New Roman"/>
        </w:rPr>
        <w:t xml:space="preserve"> is publishing this notice to give </w:t>
      </w:r>
      <w:r w:rsidR="003F2BEF">
        <w:rPr>
          <w:rFonts w:ascii="Times New Roman" w:hAnsi="Times New Roman"/>
        </w:rPr>
        <w:t>entities</w:t>
      </w:r>
      <w:r w:rsidR="00805D47" w:rsidRPr="0070042B">
        <w:rPr>
          <w:rFonts w:ascii="Times New Roman" w:hAnsi="Times New Roman"/>
        </w:rPr>
        <w:t xml:space="preserve"> an opportunity to submit applications </w:t>
      </w:r>
      <w:r w:rsidR="003F2BEF">
        <w:rPr>
          <w:rFonts w:ascii="Times New Roman" w:hAnsi="Times New Roman"/>
        </w:rPr>
        <w:t>upon authorization of</w:t>
      </w:r>
      <w:r w:rsidR="00805D47" w:rsidRPr="0070042B">
        <w:rPr>
          <w:rFonts w:ascii="Times New Roman" w:hAnsi="Times New Roman"/>
        </w:rPr>
        <w:t xml:space="preserve"> </w:t>
      </w:r>
      <w:r w:rsidR="0070042B" w:rsidRPr="0070042B">
        <w:rPr>
          <w:rFonts w:ascii="Times New Roman" w:hAnsi="Times New Roman"/>
        </w:rPr>
        <w:t>funding</w:t>
      </w:r>
      <w:r w:rsidR="00805D47" w:rsidRPr="0070042B">
        <w:rPr>
          <w:rFonts w:ascii="Times New Roman" w:hAnsi="Times New Roman"/>
        </w:rPr>
        <w:t>. This collection is necessary to determine whether each proposed project meets creditworthiness and other F</w:t>
      </w:r>
      <w:r w:rsidR="0070042B" w:rsidRPr="0070042B">
        <w:rPr>
          <w:rFonts w:ascii="Times New Roman" w:hAnsi="Times New Roman"/>
        </w:rPr>
        <w:t>ederal requirements to receive W</w:t>
      </w:r>
      <w:r w:rsidR="00805D47" w:rsidRPr="0070042B">
        <w:rPr>
          <w:rFonts w:ascii="Times New Roman" w:hAnsi="Times New Roman"/>
        </w:rPr>
        <w:t>IFIA credit assistance.</w:t>
      </w:r>
    </w:p>
    <w:p w:rsidR="00411CD7" w:rsidRDefault="00411CD7" w:rsidP="00BD6D4E">
      <w:pPr>
        <w:ind w:left="660"/>
        <w:rPr>
          <w:rFonts w:ascii="Times New Roman" w:hAnsi="Times New Roman"/>
        </w:rPr>
      </w:pPr>
    </w:p>
    <w:p w:rsidR="00411CD7" w:rsidRPr="00BD6D4E" w:rsidRDefault="00411CD7" w:rsidP="00CB04AC">
      <w:pPr>
        <w:ind w:left="660"/>
        <w:rPr>
          <w:rFonts w:ascii="Times New Roman" w:hAnsi="Times New Roman"/>
        </w:rPr>
      </w:pPr>
      <w:r>
        <w:rPr>
          <w:rFonts w:ascii="Times New Roman" w:hAnsi="Times New Roman"/>
        </w:rPr>
        <w:t xml:space="preserve">Following the second public comment period, EPA modified the letter of interest and application in order to be consistent with the language and requirements in the </w:t>
      </w:r>
      <w:r w:rsidR="00CB04AC">
        <w:rPr>
          <w:rFonts w:ascii="Times New Roman" w:hAnsi="Times New Roman"/>
        </w:rPr>
        <w:t xml:space="preserve">interim final </w:t>
      </w:r>
      <w:r>
        <w:rPr>
          <w:rFonts w:ascii="Times New Roman" w:hAnsi="Times New Roman"/>
        </w:rPr>
        <w:t>WIFIA implementation rule (</w:t>
      </w:r>
      <w:r w:rsidRPr="009F614E">
        <w:rPr>
          <w:rFonts w:ascii="Times New Roman" w:hAnsi="Times New Roman"/>
          <w:i/>
        </w:rPr>
        <w:t>Credit Assistance for Water Infrastructure Projects</w:t>
      </w:r>
      <w:r>
        <w:rPr>
          <w:rFonts w:ascii="Times New Roman" w:hAnsi="Times New Roman"/>
          <w:i/>
        </w:rPr>
        <w:t>; 40 CFR Part 35</w:t>
      </w:r>
      <w:r>
        <w:rPr>
          <w:rFonts w:ascii="Times New Roman" w:hAnsi="Times New Roman"/>
        </w:rPr>
        <w:t>).</w:t>
      </w:r>
      <w:r w:rsidR="00CB04AC">
        <w:rPr>
          <w:rFonts w:ascii="Times New Roman" w:hAnsi="Times New Roman"/>
        </w:rPr>
        <w:t xml:space="preserve"> In addition</w:t>
      </w:r>
      <w:r>
        <w:rPr>
          <w:rFonts w:ascii="Times New Roman" w:hAnsi="Times New Roman"/>
        </w:rPr>
        <w:t xml:space="preserve">, EPA </w:t>
      </w:r>
      <w:r w:rsidR="00CB04AC">
        <w:rPr>
          <w:rFonts w:ascii="Times New Roman" w:hAnsi="Times New Roman"/>
        </w:rPr>
        <w:t>added e</w:t>
      </w:r>
      <w:r w:rsidRPr="00411CD7">
        <w:rPr>
          <w:rFonts w:ascii="Times New Roman" w:hAnsi="Times New Roman"/>
        </w:rPr>
        <w:t>xamples of the types of documents that prospective borrowe</w:t>
      </w:r>
      <w:r w:rsidR="00CB04AC">
        <w:rPr>
          <w:rFonts w:ascii="Times New Roman" w:hAnsi="Times New Roman"/>
        </w:rPr>
        <w:t>rs can provide in their responses, if available, for a number of questions. EPA does not believe that these changes will add</w:t>
      </w:r>
      <w:r w:rsidRPr="00411CD7">
        <w:rPr>
          <w:rFonts w:ascii="Times New Roman" w:hAnsi="Times New Roman"/>
        </w:rPr>
        <w:t xml:space="preserve"> burden beyond what we already estimated</w:t>
      </w:r>
      <w:r w:rsidR="00CB04AC">
        <w:rPr>
          <w:rFonts w:ascii="Times New Roman" w:hAnsi="Times New Roman"/>
        </w:rPr>
        <w:t xml:space="preserve"> in questions 12 and 13</w:t>
      </w:r>
      <w:r w:rsidRPr="00411CD7">
        <w:rPr>
          <w:rFonts w:ascii="Times New Roman" w:hAnsi="Times New Roman"/>
        </w:rPr>
        <w:t xml:space="preserve">. </w:t>
      </w:r>
      <w:r w:rsidR="00CB04AC">
        <w:rPr>
          <w:rFonts w:ascii="Times New Roman" w:hAnsi="Times New Roman"/>
        </w:rPr>
        <w:t>Because the WIFIA program is new, EPA</w:t>
      </w:r>
      <w:r w:rsidR="00CB04AC" w:rsidRPr="0043083E">
        <w:rPr>
          <w:rFonts w:ascii="Times New Roman" w:hAnsi="Times New Roman"/>
        </w:rPr>
        <w:t xml:space="preserve"> does not have any directly relevant prior experience </w:t>
      </w:r>
      <w:r w:rsidR="00CB04AC">
        <w:rPr>
          <w:rFonts w:ascii="Times New Roman" w:hAnsi="Times New Roman"/>
        </w:rPr>
        <w:t>with this type of collection and used its best professional judgment in developing the estimates.</w:t>
      </w:r>
    </w:p>
    <w:p w:rsidR="008250DF" w:rsidRPr="00004733" w:rsidRDefault="008250DF">
      <w:pPr>
        <w:rPr>
          <w:rFonts w:ascii="Times New Roman" w:hAnsi="Times New Roman"/>
          <w:b/>
        </w:rPr>
      </w:pPr>
    </w:p>
    <w:p w:rsidR="008250DF" w:rsidRPr="00004733" w:rsidRDefault="008250DF" w:rsidP="00BD6D4E">
      <w:pPr>
        <w:tabs>
          <w:tab w:val="left" w:pos="-1440"/>
        </w:tabs>
        <w:ind w:left="720" w:hanging="720"/>
        <w:rPr>
          <w:rFonts w:ascii="Times New Roman" w:hAnsi="Times New Roman"/>
          <w:b/>
        </w:rPr>
      </w:pPr>
      <w:r w:rsidRPr="00004733">
        <w:rPr>
          <w:rFonts w:ascii="Times New Roman" w:hAnsi="Times New Roman"/>
          <w:b/>
        </w:rPr>
        <w:t xml:space="preserve"> 2.</w:t>
      </w:r>
      <w:r w:rsidRPr="00004733">
        <w:rPr>
          <w:rFonts w:ascii="Times New Roman" w:hAnsi="Times New Roman"/>
          <w:b/>
        </w:rPr>
        <w:tab/>
      </w:r>
      <w:r w:rsidR="00BD6D4E" w:rsidRPr="00004733">
        <w:rPr>
          <w:rFonts w:ascii="Times New Roman" w:hAnsi="Times New Roman"/>
          <w:b/>
        </w:rPr>
        <w:t xml:space="preserve">Indicate how, by whom, and for what purpose the information is to be used.  Except for a new collection, indicate the actual use the agency has made of the information </w:t>
      </w:r>
      <w:proofErr w:type="gramStart"/>
      <w:r w:rsidR="00BD6D4E" w:rsidRPr="00004733">
        <w:rPr>
          <w:rFonts w:ascii="Times New Roman" w:hAnsi="Times New Roman"/>
          <w:b/>
        </w:rPr>
        <w:t>received</w:t>
      </w:r>
      <w:proofErr w:type="gramEnd"/>
      <w:r w:rsidR="00BD6D4E" w:rsidRPr="00004733">
        <w:rPr>
          <w:rFonts w:ascii="Times New Roman" w:hAnsi="Times New Roman"/>
          <w:b/>
        </w:rPr>
        <w:t xml:space="preserve"> from the current collection.</w:t>
      </w:r>
    </w:p>
    <w:p w:rsidR="008250DF" w:rsidRDefault="008250DF">
      <w:pPr>
        <w:rPr>
          <w:rFonts w:ascii="Times New Roman" w:hAnsi="Times New Roman"/>
          <w:b/>
          <w:i/>
        </w:rPr>
      </w:pPr>
    </w:p>
    <w:p w:rsidR="002B4A01" w:rsidRPr="00D27854" w:rsidRDefault="002B4A01" w:rsidP="00BD6D4E">
      <w:pPr>
        <w:ind w:left="720"/>
        <w:rPr>
          <w:rFonts w:ascii="Times New Roman" w:hAnsi="Times New Roman"/>
        </w:rPr>
      </w:pPr>
      <w:r w:rsidRPr="00D27854">
        <w:rPr>
          <w:rFonts w:ascii="Times New Roman" w:hAnsi="Times New Roman"/>
        </w:rPr>
        <w:t xml:space="preserve">The </w:t>
      </w:r>
      <w:r w:rsidR="00826780">
        <w:rPr>
          <w:rFonts w:ascii="Times New Roman" w:hAnsi="Times New Roman"/>
        </w:rPr>
        <w:t>letter of interest</w:t>
      </w:r>
      <w:r w:rsidR="00BD6D4E" w:rsidRPr="00D27854">
        <w:rPr>
          <w:rFonts w:ascii="Times New Roman" w:hAnsi="Times New Roman"/>
        </w:rPr>
        <w:t xml:space="preserve"> and </w:t>
      </w:r>
      <w:r w:rsidR="00826780">
        <w:rPr>
          <w:rFonts w:ascii="Times New Roman" w:hAnsi="Times New Roman"/>
        </w:rPr>
        <w:t>the application</w:t>
      </w:r>
      <w:r w:rsidRPr="00D27854">
        <w:rPr>
          <w:rFonts w:ascii="Times New Roman" w:hAnsi="Times New Roman"/>
        </w:rPr>
        <w:t xml:space="preserve"> (attached as Exhibits B and C) collected from </w:t>
      </w:r>
      <w:r w:rsidR="00413F13">
        <w:rPr>
          <w:rFonts w:ascii="Times New Roman" w:hAnsi="Times New Roman"/>
        </w:rPr>
        <w:t xml:space="preserve">entities seeking WIFIA credit assistance </w:t>
      </w:r>
      <w:r w:rsidRPr="00D27854">
        <w:rPr>
          <w:rFonts w:ascii="Times New Roman" w:hAnsi="Times New Roman"/>
        </w:rPr>
        <w:t xml:space="preserve">through this solicitation will be used to evaluate </w:t>
      </w:r>
      <w:r w:rsidR="00413F13">
        <w:rPr>
          <w:rFonts w:ascii="Times New Roman" w:hAnsi="Times New Roman"/>
        </w:rPr>
        <w:t>and select projects based on</w:t>
      </w:r>
      <w:r w:rsidRPr="00D27854">
        <w:rPr>
          <w:rFonts w:ascii="Times New Roman" w:hAnsi="Times New Roman"/>
        </w:rPr>
        <w:t xml:space="preserve"> the WIFIA eligibility requirements</w:t>
      </w:r>
      <w:r w:rsidR="00413F13">
        <w:rPr>
          <w:rFonts w:ascii="Times New Roman" w:hAnsi="Times New Roman"/>
        </w:rPr>
        <w:t xml:space="preserve">, </w:t>
      </w:r>
      <w:r w:rsidRPr="00D27854">
        <w:rPr>
          <w:rFonts w:ascii="Times New Roman" w:hAnsi="Times New Roman"/>
        </w:rPr>
        <w:t>selection criteria</w:t>
      </w:r>
      <w:r w:rsidR="00413F13">
        <w:rPr>
          <w:rFonts w:ascii="Times New Roman" w:hAnsi="Times New Roman"/>
        </w:rPr>
        <w:t>, and other Federal requirements</w:t>
      </w:r>
      <w:r w:rsidRPr="00D27854">
        <w:rPr>
          <w:rFonts w:ascii="Times New Roman" w:hAnsi="Times New Roman"/>
        </w:rPr>
        <w:t xml:space="preserve">. </w:t>
      </w:r>
    </w:p>
    <w:p w:rsidR="00BD6D4E" w:rsidRPr="00D27854" w:rsidRDefault="00BD6D4E" w:rsidP="00BD6D4E">
      <w:pPr>
        <w:ind w:left="720"/>
        <w:rPr>
          <w:rFonts w:ascii="Times New Roman" w:hAnsi="Times New Roman"/>
        </w:rPr>
      </w:pPr>
    </w:p>
    <w:p w:rsidR="008250DF" w:rsidRPr="00D27854" w:rsidRDefault="00BC1FC4" w:rsidP="00BD6D4E">
      <w:pPr>
        <w:tabs>
          <w:tab w:val="left" w:pos="-1440"/>
        </w:tabs>
        <w:ind w:left="720" w:hanging="720"/>
        <w:rPr>
          <w:rFonts w:ascii="Times New Roman" w:hAnsi="Times New Roman"/>
          <w:b/>
        </w:rPr>
      </w:pPr>
      <w:r w:rsidRPr="00D27854">
        <w:rPr>
          <w:rFonts w:ascii="Times New Roman" w:hAnsi="Times New Roman"/>
          <w:b/>
        </w:rPr>
        <w:t>3.</w:t>
      </w:r>
      <w:r w:rsidRPr="00D27854">
        <w:rPr>
          <w:rFonts w:ascii="Times New Roman" w:hAnsi="Times New Roman"/>
          <w:b/>
        </w:rPr>
        <w:tab/>
      </w:r>
      <w:r w:rsidR="00BD6D4E" w:rsidRPr="00D27854">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C1FC4" w:rsidRPr="00D27854" w:rsidRDefault="00BC1FC4" w:rsidP="00BD6D4E">
      <w:pPr>
        <w:tabs>
          <w:tab w:val="left" w:pos="-1440"/>
        </w:tabs>
        <w:ind w:left="720" w:hanging="720"/>
        <w:rPr>
          <w:rFonts w:ascii="Times New Roman" w:hAnsi="Times New Roman"/>
          <w:b/>
        </w:rPr>
      </w:pPr>
    </w:p>
    <w:p w:rsidR="00BC1FC4" w:rsidRPr="00D27854" w:rsidRDefault="00BC1FC4" w:rsidP="00BD6D4E">
      <w:pPr>
        <w:tabs>
          <w:tab w:val="left" w:pos="-1440"/>
        </w:tabs>
        <w:ind w:left="720" w:hanging="720"/>
        <w:rPr>
          <w:rFonts w:ascii="Times New Roman" w:hAnsi="Times New Roman"/>
          <w:b/>
        </w:rPr>
      </w:pPr>
      <w:r w:rsidRPr="00D27854">
        <w:rPr>
          <w:rFonts w:ascii="Times New Roman" w:hAnsi="Times New Roman"/>
          <w:b/>
        </w:rPr>
        <w:tab/>
      </w:r>
      <w:r w:rsidR="00D27854" w:rsidRPr="00D27854">
        <w:rPr>
          <w:rFonts w:ascii="Times New Roman" w:hAnsi="Times New Roman"/>
        </w:rPr>
        <w:t xml:space="preserve">The </w:t>
      </w:r>
      <w:r w:rsidR="00826780">
        <w:rPr>
          <w:rFonts w:ascii="Times New Roman" w:hAnsi="Times New Roman"/>
        </w:rPr>
        <w:t>letter of interest</w:t>
      </w:r>
      <w:r w:rsidR="00D27854" w:rsidRPr="00D27854">
        <w:rPr>
          <w:rFonts w:ascii="Times New Roman" w:hAnsi="Times New Roman"/>
        </w:rPr>
        <w:t xml:space="preserve"> </w:t>
      </w:r>
      <w:r w:rsidR="006360FF">
        <w:rPr>
          <w:rFonts w:ascii="Times New Roman" w:hAnsi="Times New Roman"/>
        </w:rPr>
        <w:t xml:space="preserve">form </w:t>
      </w:r>
      <w:r w:rsidR="00D27854" w:rsidRPr="00D27854">
        <w:rPr>
          <w:rFonts w:ascii="Times New Roman" w:hAnsi="Times New Roman"/>
        </w:rPr>
        <w:t>is available electronically</w:t>
      </w:r>
      <w:r w:rsidR="006360FF">
        <w:rPr>
          <w:rFonts w:ascii="Times New Roman" w:hAnsi="Times New Roman"/>
        </w:rPr>
        <w:t xml:space="preserve">. The letter of interest and supporting narrative </w:t>
      </w:r>
      <w:r w:rsidR="003D61E7">
        <w:rPr>
          <w:rFonts w:ascii="Times New Roman" w:hAnsi="Times New Roman"/>
        </w:rPr>
        <w:t xml:space="preserve">are </w:t>
      </w:r>
      <w:r w:rsidR="00D27854" w:rsidRPr="00D27854">
        <w:rPr>
          <w:rFonts w:ascii="Times New Roman" w:hAnsi="Times New Roman"/>
        </w:rPr>
        <w:t>submitted via e-mail</w:t>
      </w:r>
      <w:r w:rsidR="009B5066">
        <w:rPr>
          <w:rFonts w:ascii="Times New Roman" w:hAnsi="Times New Roman"/>
        </w:rPr>
        <w:t xml:space="preserve"> or, if needed, via USB flash drive or </w:t>
      </w:r>
      <w:r w:rsidR="009B5066" w:rsidRPr="00D27854">
        <w:rPr>
          <w:rFonts w:ascii="Times New Roman" w:hAnsi="Times New Roman"/>
        </w:rPr>
        <w:t>CD</w:t>
      </w:r>
      <w:r w:rsidR="00D27854" w:rsidRPr="00D27854">
        <w:rPr>
          <w:rFonts w:ascii="Times New Roman" w:hAnsi="Times New Roman"/>
        </w:rPr>
        <w:t>. The application is available electronically</w:t>
      </w:r>
      <w:r w:rsidR="006360FF">
        <w:rPr>
          <w:rFonts w:ascii="Times New Roman" w:hAnsi="Times New Roman"/>
        </w:rPr>
        <w:t xml:space="preserve">. It </w:t>
      </w:r>
      <w:r w:rsidR="00D27854" w:rsidRPr="00D27854">
        <w:rPr>
          <w:rFonts w:ascii="Times New Roman" w:hAnsi="Times New Roman"/>
        </w:rPr>
        <w:t xml:space="preserve">is submitted </w:t>
      </w:r>
      <w:r w:rsidR="00593AB6">
        <w:rPr>
          <w:rFonts w:ascii="Times New Roman" w:hAnsi="Times New Roman"/>
        </w:rPr>
        <w:t>in part electronically</w:t>
      </w:r>
      <w:r w:rsidR="00417181">
        <w:rPr>
          <w:rFonts w:ascii="Times New Roman" w:hAnsi="Times New Roman"/>
        </w:rPr>
        <w:t xml:space="preserve"> and in part </w:t>
      </w:r>
      <w:r w:rsidR="00D27854" w:rsidRPr="00D27854">
        <w:rPr>
          <w:rFonts w:ascii="Times New Roman" w:hAnsi="Times New Roman"/>
        </w:rPr>
        <w:t>via conventional mail, due to the size of the application package. To reduce burden and to minimize the number of copies</w:t>
      </w:r>
      <w:r w:rsidR="00BD7247">
        <w:rPr>
          <w:rFonts w:ascii="Times New Roman" w:hAnsi="Times New Roman"/>
        </w:rPr>
        <w:t xml:space="preserve"> required from the applicant</w:t>
      </w:r>
      <w:r w:rsidR="00D27854" w:rsidRPr="00D27854">
        <w:rPr>
          <w:rFonts w:ascii="Times New Roman" w:hAnsi="Times New Roman"/>
        </w:rPr>
        <w:t xml:space="preserve">, electronic versions of the </w:t>
      </w:r>
      <w:r w:rsidR="00826780">
        <w:rPr>
          <w:rFonts w:ascii="Times New Roman" w:hAnsi="Times New Roman"/>
        </w:rPr>
        <w:t>application</w:t>
      </w:r>
      <w:r w:rsidR="00D27854" w:rsidRPr="00D27854">
        <w:rPr>
          <w:rFonts w:ascii="Times New Roman" w:hAnsi="Times New Roman"/>
        </w:rPr>
        <w:t xml:space="preserve"> are required via </w:t>
      </w:r>
      <w:r w:rsidR="00162CA9">
        <w:rPr>
          <w:rFonts w:ascii="Times New Roman" w:hAnsi="Times New Roman"/>
        </w:rPr>
        <w:t xml:space="preserve">USB flash drive or </w:t>
      </w:r>
      <w:r w:rsidR="00D27854" w:rsidRPr="00D27854">
        <w:rPr>
          <w:rFonts w:ascii="Times New Roman" w:hAnsi="Times New Roman"/>
        </w:rPr>
        <w:t>CD.</w:t>
      </w:r>
      <w:r w:rsidRPr="00D27854">
        <w:rPr>
          <w:rFonts w:ascii="Times New Roman" w:hAnsi="Times New Roman"/>
        </w:rPr>
        <w:t xml:space="preserve">  </w:t>
      </w:r>
    </w:p>
    <w:p w:rsidR="008250DF" w:rsidRPr="00004733" w:rsidRDefault="008250DF">
      <w:pPr>
        <w:tabs>
          <w:tab w:val="left" w:pos="-1440"/>
        </w:tabs>
        <w:ind w:left="780"/>
        <w:rPr>
          <w:rFonts w:ascii="Times New Roman" w:hAnsi="Times New Roman"/>
          <w:b/>
        </w:rPr>
      </w:pPr>
    </w:p>
    <w:p w:rsidR="008250DF" w:rsidRPr="00004733" w:rsidRDefault="008250DF" w:rsidP="009E1DC5">
      <w:pPr>
        <w:tabs>
          <w:tab w:val="left" w:pos="-1440"/>
        </w:tabs>
        <w:ind w:left="720" w:hanging="720"/>
        <w:rPr>
          <w:rFonts w:ascii="Times New Roman" w:hAnsi="Times New Roman"/>
          <w:b/>
        </w:rPr>
      </w:pPr>
      <w:r w:rsidRPr="00004733">
        <w:rPr>
          <w:rFonts w:ascii="Times New Roman" w:hAnsi="Times New Roman"/>
          <w:b/>
        </w:rPr>
        <w:t xml:space="preserve"> 4.</w:t>
      </w:r>
      <w:r w:rsidRPr="00004733">
        <w:rPr>
          <w:rFonts w:ascii="Times New Roman" w:hAnsi="Times New Roman"/>
          <w:b/>
        </w:rPr>
        <w:tab/>
      </w:r>
      <w:r w:rsidR="009E1DC5" w:rsidRPr="00004733">
        <w:rPr>
          <w:rFonts w:ascii="Times New Roman" w:hAnsi="Times New Roman"/>
          <w:b/>
        </w:rPr>
        <w:t>Describe efforts to identify duplication. Show specifically why any similar information already available cannot be used or modified for use for the purpose(s) described in item 2 above.</w:t>
      </w:r>
    </w:p>
    <w:p w:rsidR="00AA2915" w:rsidRDefault="00AA2915">
      <w:pPr>
        <w:pStyle w:val="BodyText"/>
        <w:ind w:left="1440"/>
        <w:rPr>
          <w:rFonts w:ascii="Times New Roman" w:hAnsi="Times New Roman"/>
        </w:rPr>
      </w:pPr>
    </w:p>
    <w:p w:rsidR="00AA2915" w:rsidRPr="00004733" w:rsidRDefault="00AF5472" w:rsidP="009E1DC5">
      <w:pPr>
        <w:pStyle w:val="BodyText"/>
        <w:ind w:left="720"/>
        <w:rPr>
          <w:rFonts w:ascii="Times New Roman" w:hAnsi="Times New Roman"/>
        </w:rPr>
      </w:pPr>
      <w:r w:rsidRPr="00AF5472">
        <w:rPr>
          <w:rFonts w:ascii="Times New Roman" w:hAnsi="Times New Roman"/>
          <w:i w:val="0"/>
        </w:rPr>
        <w:t xml:space="preserve">The </w:t>
      </w:r>
      <w:r w:rsidR="003F2BEF">
        <w:rPr>
          <w:rFonts w:ascii="Times New Roman" w:hAnsi="Times New Roman"/>
          <w:i w:val="0"/>
        </w:rPr>
        <w:t xml:space="preserve">letters of interest and </w:t>
      </w:r>
      <w:r w:rsidRPr="00AF5472">
        <w:rPr>
          <w:rFonts w:ascii="Times New Roman" w:hAnsi="Times New Roman"/>
          <w:i w:val="0"/>
        </w:rPr>
        <w:t xml:space="preserve">applications will generally be project specific and the information is not available elsewhere.  </w:t>
      </w:r>
    </w:p>
    <w:p w:rsidR="008250DF" w:rsidRPr="00004733" w:rsidRDefault="008250DF">
      <w:pPr>
        <w:rPr>
          <w:rFonts w:ascii="Times New Roman" w:hAnsi="Times New Roman"/>
          <w:b/>
          <w:i/>
        </w:rPr>
      </w:pPr>
    </w:p>
    <w:p w:rsidR="008250DF" w:rsidRPr="00004733" w:rsidRDefault="009E1DC5" w:rsidP="009E1DC5">
      <w:pPr>
        <w:tabs>
          <w:tab w:val="left" w:pos="-1440"/>
        </w:tabs>
        <w:ind w:left="720" w:hanging="720"/>
        <w:rPr>
          <w:rFonts w:ascii="Times New Roman" w:hAnsi="Times New Roman"/>
          <w:b/>
        </w:rPr>
      </w:pPr>
      <w:r w:rsidRPr="00004733">
        <w:rPr>
          <w:rFonts w:ascii="Times New Roman" w:hAnsi="Times New Roman"/>
          <w:b/>
        </w:rPr>
        <w:t xml:space="preserve"> 5.</w:t>
      </w:r>
      <w:r w:rsidRPr="00004733">
        <w:rPr>
          <w:rFonts w:ascii="Times New Roman" w:hAnsi="Times New Roman"/>
          <w:b/>
        </w:rPr>
        <w:tab/>
        <w:t xml:space="preserve">If the collection of information impacts small businesses or other small entities (item 5 of the </w:t>
      </w:r>
      <w:r w:rsidR="00513BAA">
        <w:rPr>
          <w:rFonts w:ascii="Times New Roman" w:hAnsi="Times New Roman"/>
          <w:b/>
        </w:rPr>
        <w:t>OMB</w:t>
      </w:r>
      <w:r w:rsidRPr="00004733">
        <w:rPr>
          <w:rFonts w:ascii="Times New Roman" w:hAnsi="Times New Roman"/>
          <w:b/>
        </w:rPr>
        <w:t xml:space="preserve"> form 83-1), describe the methods used to minimize burden.</w:t>
      </w:r>
    </w:p>
    <w:p w:rsidR="008250DF" w:rsidRPr="00004733" w:rsidRDefault="008250DF">
      <w:pPr>
        <w:rPr>
          <w:rFonts w:ascii="Times New Roman" w:hAnsi="Times New Roman"/>
          <w:b/>
        </w:rPr>
      </w:pPr>
    </w:p>
    <w:p w:rsidR="001C42C8" w:rsidRPr="00542042" w:rsidRDefault="00AF5472" w:rsidP="009E1DC5">
      <w:pPr>
        <w:pStyle w:val="BodyTextIndent3"/>
        <w:ind w:left="722"/>
        <w:rPr>
          <w:rFonts w:ascii="Times New Roman" w:hAnsi="Times New Roman"/>
          <w:i w:val="0"/>
        </w:rPr>
      </w:pPr>
      <w:r w:rsidRPr="00D27854">
        <w:rPr>
          <w:rFonts w:ascii="Times New Roman" w:hAnsi="Times New Roman"/>
          <w:i w:val="0"/>
        </w:rPr>
        <w:t xml:space="preserve">Eligible applicants under WIFIA include corporations, partnerships, joint ventures, trusts, Federal, State, or local governmental entities, agencies, or instrumentalities, tribal governments or consortium of tribal governments, and state infrastructure financing authorities, </w:t>
      </w:r>
      <w:r w:rsidR="001C42C8">
        <w:rPr>
          <w:rFonts w:ascii="Times New Roman" w:hAnsi="Times New Roman"/>
          <w:i w:val="0"/>
        </w:rPr>
        <w:t>which could include small entities.</w:t>
      </w:r>
      <w:r w:rsidR="00542042">
        <w:rPr>
          <w:rFonts w:ascii="Times New Roman" w:hAnsi="Times New Roman"/>
          <w:i w:val="0"/>
        </w:rPr>
        <w:t xml:space="preserve"> Letters of interest and applications are voluntary. EPA cannot minimize the burden to small entities, be</w:t>
      </w:r>
      <w:r w:rsidR="001C42C8">
        <w:rPr>
          <w:rFonts w:ascii="Times New Roman" w:hAnsi="Times New Roman"/>
          <w:i w:val="0"/>
        </w:rPr>
        <w:t>cause</w:t>
      </w:r>
      <w:r w:rsidR="00542042">
        <w:rPr>
          <w:rFonts w:ascii="Times New Roman" w:hAnsi="Times New Roman"/>
          <w:i w:val="0"/>
        </w:rPr>
        <w:t xml:space="preserve"> </w:t>
      </w:r>
      <w:r w:rsidR="00413F13">
        <w:rPr>
          <w:rFonts w:ascii="Times New Roman" w:hAnsi="Times New Roman"/>
          <w:i w:val="0"/>
        </w:rPr>
        <w:t>WIFIA</w:t>
      </w:r>
      <w:r w:rsidR="00542042">
        <w:rPr>
          <w:rFonts w:ascii="Times New Roman" w:hAnsi="Times New Roman"/>
          <w:i w:val="0"/>
        </w:rPr>
        <w:t xml:space="preserve"> require</w:t>
      </w:r>
      <w:r w:rsidR="001C42C8">
        <w:rPr>
          <w:rFonts w:ascii="Times New Roman" w:hAnsi="Times New Roman"/>
          <w:i w:val="0"/>
        </w:rPr>
        <w:t xml:space="preserve">s </w:t>
      </w:r>
      <w:r w:rsidR="00542042">
        <w:rPr>
          <w:rFonts w:ascii="Times New Roman" w:hAnsi="Times New Roman"/>
          <w:i w:val="0"/>
        </w:rPr>
        <w:t xml:space="preserve">all eligible entities to submit an application in order to receive credit assistance. </w:t>
      </w:r>
      <w:r w:rsidR="00542042" w:rsidRPr="00542042">
        <w:rPr>
          <w:rFonts w:ascii="Times New Roman" w:hAnsi="Times New Roman"/>
          <w:i w:val="0"/>
        </w:rPr>
        <w:t xml:space="preserve">The relevant section of </w:t>
      </w:r>
      <w:r w:rsidR="00413F13">
        <w:rPr>
          <w:rFonts w:ascii="Times New Roman" w:hAnsi="Times New Roman"/>
          <w:i w:val="0"/>
        </w:rPr>
        <w:t>WIFIA</w:t>
      </w:r>
      <w:r w:rsidR="00413F13" w:rsidRPr="00542042">
        <w:rPr>
          <w:rFonts w:ascii="Times New Roman" w:hAnsi="Times New Roman"/>
          <w:i w:val="0"/>
        </w:rPr>
        <w:t xml:space="preserve"> </w:t>
      </w:r>
      <w:r w:rsidR="00542042" w:rsidRPr="00542042">
        <w:rPr>
          <w:rFonts w:ascii="Times New Roman" w:hAnsi="Times New Roman"/>
          <w:i w:val="0"/>
        </w:rPr>
        <w:t xml:space="preserve">is attached hereto as </w:t>
      </w:r>
      <w:r w:rsidR="00542042" w:rsidRPr="00CB0EA4">
        <w:rPr>
          <w:rFonts w:ascii="Times New Roman" w:hAnsi="Times New Roman"/>
          <w:i w:val="0"/>
        </w:rPr>
        <w:t>Exhibit A</w:t>
      </w:r>
      <w:r w:rsidR="00542042" w:rsidRPr="00542042">
        <w:rPr>
          <w:rFonts w:ascii="Times New Roman" w:hAnsi="Times New Roman"/>
          <w:i w:val="0"/>
        </w:rPr>
        <w:t>.</w:t>
      </w:r>
    </w:p>
    <w:p w:rsidR="00AF5472" w:rsidRPr="00AF5472" w:rsidRDefault="00AF5472" w:rsidP="00AF5472">
      <w:pPr>
        <w:pStyle w:val="BodyTextIndent3"/>
        <w:rPr>
          <w:rFonts w:ascii="Times New Roman" w:hAnsi="Times New Roman"/>
        </w:rPr>
      </w:pPr>
    </w:p>
    <w:p w:rsidR="008250DF" w:rsidRPr="00004733" w:rsidRDefault="009E1DC5" w:rsidP="009E1DC5">
      <w:pPr>
        <w:tabs>
          <w:tab w:val="left" w:pos="-1440"/>
        </w:tabs>
        <w:ind w:left="720" w:hanging="720"/>
        <w:rPr>
          <w:rFonts w:ascii="Times New Roman" w:hAnsi="Times New Roman"/>
          <w:b/>
        </w:rPr>
      </w:pPr>
      <w:r w:rsidRPr="00004733">
        <w:rPr>
          <w:rFonts w:ascii="Times New Roman" w:hAnsi="Times New Roman"/>
          <w:b/>
        </w:rPr>
        <w:t xml:space="preserve"> 6.</w:t>
      </w:r>
      <w:r w:rsidRPr="0000473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250DF" w:rsidRPr="00004733" w:rsidRDefault="008250DF">
      <w:pPr>
        <w:rPr>
          <w:rFonts w:ascii="Times New Roman" w:hAnsi="Times New Roman"/>
          <w:b/>
        </w:rPr>
      </w:pPr>
    </w:p>
    <w:p w:rsidR="00AF5472" w:rsidRPr="00315F60" w:rsidRDefault="006360FF" w:rsidP="009E1DC5">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val="0"/>
        </w:rPr>
      </w:pPr>
      <w:r>
        <w:rPr>
          <w:rFonts w:ascii="Times New Roman" w:hAnsi="Times New Roman"/>
          <w:i w:val="0"/>
        </w:rPr>
        <w:t>I</w:t>
      </w:r>
      <w:r w:rsidRPr="00315F60">
        <w:rPr>
          <w:rFonts w:ascii="Times New Roman" w:hAnsi="Times New Roman"/>
          <w:i w:val="0"/>
        </w:rPr>
        <w:t>f the collection is not conducted</w:t>
      </w:r>
      <w:r>
        <w:rPr>
          <w:rFonts w:ascii="Times New Roman" w:hAnsi="Times New Roman"/>
          <w:i w:val="0"/>
        </w:rPr>
        <w:t>,</w:t>
      </w:r>
      <w:r w:rsidRPr="00315F60">
        <w:rPr>
          <w:rFonts w:ascii="Times New Roman" w:hAnsi="Times New Roman"/>
          <w:i w:val="0"/>
        </w:rPr>
        <w:t xml:space="preserve"> </w:t>
      </w:r>
      <w:r w:rsidR="00AF5472" w:rsidRPr="00315F60">
        <w:rPr>
          <w:rFonts w:ascii="Times New Roman" w:hAnsi="Times New Roman"/>
          <w:i w:val="0"/>
        </w:rPr>
        <w:t>EPA will be unable to satisfy the statutory mandate to require the submission of applications</w:t>
      </w:r>
      <w:r>
        <w:rPr>
          <w:rFonts w:ascii="Times New Roman" w:hAnsi="Times New Roman"/>
          <w:i w:val="0"/>
        </w:rPr>
        <w:t xml:space="preserve">. Therefore, </w:t>
      </w:r>
      <w:r w:rsidR="00315F60" w:rsidRPr="00315F60">
        <w:rPr>
          <w:rFonts w:ascii="Times New Roman" w:hAnsi="Times New Roman"/>
          <w:i w:val="0"/>
        </w:rPr>
        <w:t>W</w:t>
      </w:r>
      <w:r w:rsidR="00AF5472" w:rsidRPr="00315F60">
        <w:rPr>
          <w:rFonts w:ascii="Times New Roman" w:hAnsi="Times New Roman"/>
          <w:i w:val="0"/>
        </w:rPr>
        <w:t>IFIA credit assistance will not be available</w:t>
      </w:r>
      <w:r w:rsidR="00315F60" w:rsidRPr="00315F60">
        <w:rPr>
          <w:rFonts w:ascii="Times New Roman" w:hAnsi="Times New Roman"/>
          <w:i w:val="0"/>
        </w:rPr>
        <w:t>.</w:t>
      </w:r>
      <w:r w:rsidR="00AF5472" w:rsidRPr="00315F60">
        <w:rPr>
          <w:rFonts w:ascii="Times New Roman" w:hAnsi="Times New Roman"/>
          <w:i w:val="0"/>
        </w:rPr>
        <w:t xml:space="preserve"> In order to provide credit assistance to eligible projects, which is</w:t>
      </w:r>
      <w:r w:rsidR="00315F60" w:rsidRPr="00315F60">
        <w:rPr>
          <w:rFonts w:ascii="Times New Roman" w:hAnsi="Times New Roman"/>
          <w:i w:val="0"/>
        </w:rPr>
        <w:t xml:space="preserve"> the purpose of the program, EPA</w:t>
      </w:r>
      <w:r w:rsidR="00AF5472" w:rsidRPr="00315F60">
        <w:rPr>
          <w:rFonts w:ascii="Times New Roman" w:hAnsi="Times New Roman"/>
          <w:i w:val="0"/>
        </w:rPr>
        <w:t xml:space="preserve"> must collect </w:t>
      </w:r>
      <w:r w:rsidR="003F2BEF">
        <w:rPr>
          <w:rFonts w:ascii="Times New Roman" w:hAnsi="Times New Roman"/>
          <w:i w:val="0"/>
        </w:rPr>
        <w:t xml:space="preserve">letters of interest and </w:t>
      </w:r>
      <w:r w:rsidR="00AF5472" w:rsidRPr="00315F60">
        <w:rPr>
          <w:rFonts w:ascii="Times New Roman" w:hAnsi="Times New Roman"/>
          <w:i w:val="0"/>
        </w:rPr>
        <w:t>applications that respond to</w:t>
      </w:r>
      <w:r w:rsidR="00315F60" w:rsidRPr="00315F60">
        <w:rPr>
          <w:rFonts w:ascii="Times New Roman" w:hAnsi="Times New Roman"/>
          <w:i w:val="0"/>
        </w:rPr>
        <w:t xml:space="preserve"> the eligibility requirements and selection criteria.</w:t>
      </w:r>
    </w:p>
    <w:p w:rsidR="008250DF" w:rsidRPr="00004733" w:rsidRDefault="008250DF">
      <w:pPr>
        <w:rPr>
          <w:rFonts w:ascii="Times New Roman" w:hAnsi="Times New Roman"/>
          <w:b/>
        </w:rPr>
      </w:pPr>
    </w:p>
    <w:p w:rsidR="008250DF" w:rsidRPr="00004733" w:rsidRDefault="008250DF" w:rsidP="009E1DC5">
      <w:pPr>
        <w:tabs>
          <w:tab w:val="left" w:pos="-1440"/>
        </w:tabs>
        <w:ind w:left="720" w:hanging="720"/>
        <w:rPr>
          <w:rFonts w:ascii="Times New Roman" w:hAnsi="Times New Roman"/>
          <w:b/>
        </w:rPr>
      </w:pPr>
      <w:r w:rsidRPr="00004733">
        <w:rPr>
          <w:rFonts w:ascii="Times New Roman" w:hAnsi="Times New Roman"/>
          <w:b/>
        </w:rPr>
        <w:t xml:space="preserve"> 7.</w:t>
      </w:r>
      <w:r w:rsidRPr="00004733">
        <w:rPr>
          <w:rFonts w:ascii="Times New Roman" w:hAnsi="Times New Roman"/>
          <w:b/>
        </w:rPr>
        <w:tab/>
      </w:r>
      <w:r w:rsidR="009E1DC5" w:rsidRPr="00004733">
        <w:rPr>
          <w:rFonts w:ascii="Times New Roman" w:hAnsi="Times New Roman"/>
          <w:b/>
        </w:rPr>
        <w:t xml:space="preserve">Explain any special circumstances that would cause an information collection to be </w:t>
      </w:r>
      <w:r w:rsidR="009E1DC5" w:rsidRPr="00004733">
        <w:rPr>
          <w:rFonts w:ascii="Times New Roman" w:hAnsi="Times New Roman"/>
          <w:b/>
        </w:rPr>
        <w:lastRenderedPageBreak/>
        <w:t xml:space="preserve">conducted in a </w:t>
      </w:r>
      <w:r w:rsidR="009E1DC5">
        <w:rPr>
          <w:rFonts w:ascii="Times New Roman" w:hAnsi="Times New Roman"/>
          <w:b/>
        </w:rPr>
        <w:t>manner inconsistent with 5 CFR 1320.6</w:t>
      </w:r>
      <w:r w:rsidRPr="00004733">
        <w:rPr>
          <w:rFonts w:ascii="Times New Roman" w:hAnsi="Times New Roman"/>
          <w:b/>
        </w:rPr>
        <w:t xml:space="preserve">:  </w:t>
      </w:r>
    </w:p>
    <w:p w:rsidR="008250DF" w:rsidRPr="00004733" w:rsidRDefault="008250DF">
      <w:pPr>
        <w:rPr>
          <w:rFonts w:ascii="Times New Roman" w:hAnsi="Times New Roman"/>
          <w:b/>
        </w:rPr>
      </w:pPr>
    </w:p>
    <w:p w:rsidR="008250DF" w:rsidRPr="00004733" w:rsidRDefault="008250DF" w:rsidP="009E1DC5">
      <w:pPr>
        <w:ind w:left="720"/>
        <w:rPr>
          <w:rFonts w:ascii="Times New Roman" w:hAnsi="Times New Roman"/>
          <w:i/>
        </w:rPr>
      </w:pPr>
      <w:r w:rsidRPr="00004733">
        <w:rPr>
          <w:rFonts w:ascii="Times New Roman" w:hAnsi="Times New Roman"/>
        </w:rPr>
        <w:t>There are no special circumstances. The collection of information is conducted in a manner consistent with</w:t>
      </w:r>
      <w:r w:rsidR="00315F60">
        <w:rPr>
          <w:rFonts w:ascii="Times New Roman" w:hAnsi="Times New Roman"/>
        </w:rPr>
        <w:t xml:space="preserve"> the guidelines in 5 CFR 1320.6</w:t>
      </w:r>
      <w:r w:rsidRPr="00004733">
        <w:rPr>
          <w:rFonts w:ascii="Times New Roman" w:hAnsi="Times New Roman"/>
        </w:rPr>
        <w:t xml:space="preserve">.  </w:t>
      </w:r>
      <w:r w:rsidRPr="00004733">
        <w:rPr>
          <w:rFonts w:ascii="Times New Roman" w:hAnsi="Times New Roman"/>
          <w:i/>
        </w:rPr>
        <w:t xml:space="preserve">  </w:t>
      </w:r>
    </w:p>
    <w:p w:rsidR="00486F0D" w:rsidRDefault="00486F0D">
      <w:pPr>
        <w:ind w:left="1440"/>
        <w:rPr>
          <w:rFonts w:ascii="Times New Roman" w:hAnsi="Times New Roman"/>
          <w:b/>
        </w:rPr>
      </w:pPr>
    </w:p>
    <w:p w:rsidR="008250DF" w:rsidRPr="00004733" w:rsidRDefault="00F13D3E" w:rsidP="003759F2">
      <w:pPr>
        <w:rPr>
          <w:rFonts w:ascii="Times New Roman" w:hAnsi="Times New Roman"/>
          <w:b/>
        </w:rPr>
      </w:pPr>
      <w:r>
        <w:rPr>
          <w:rFonts w:ascii="Times New Roman" w:hAnsi="Times New Roman"/>
          <w:b/>
        </w:rPr>
        <w:t>8.</w:t>
      </w:r>
      <w:r>
        <w:rPr>
          <w:rFonts w:ascii="Times New Roman" w:hAnsi="Times New Roman"/>
          <w:b/>
        </w:rPr>
        <w:tab/>
      </w:r>
      <w:r w:rsidR="003759F2" w:rsidRPr="003759F2">
        <w:rPr>
          <w:rFonts w:ascii="Times New Roman" w:hAnsi="Times New Roman"/>
          <w:b/>
        </w:rPr>
        <w:t>Efforts to consult with persons outside the agency to obtain their views</w:t>
      </w:r>
    </w:p>
    <w:p w:rsidR="008250DF" w:rsidRPr="00004733" w:rsidRDefault="008250DF">
      <w:pPr>
        <w:rPr>
          <w:rFonts w:ascii="Times New Roman" w:hAnsi="Times New Roman"/>
          <w:b/>
        </w:rPr>
      </w:pPr>
    </w:p>
    <w:p w:rsidR="008250DF" w:rsidRDefault="008250DF"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004733">
        <w:rPr>
          <w:rFonts w:ascii="Times New Roman" w:hAnsi="Times New Roman"/>
        </w:rPr>
        <w:t xml:space="preserve">On </w:t>
      </w:r>
      <w:r w:rsidR="00162CA9" w:rsidRPr="00162CA9">
        <w:rPr>
          <w:rFonts w:ascii="Times New Roman" w:hAnsi="Times New Roman"/>
        </w:rPr>
        <w:t>May 23, 2016</w:t>
      </w:r>
      <w:r w:rsidR="00162CA9">
        <w:rPr>
          <w:rFonts w:ascii="Times New Roman" w:hAnsi="Times New Roman"/>
        </w:rPr>
        <w:t>,</w:t>
      </w:r>
      <w:r w:rsidR="003759F2">
        <w:rPr>
          <w:rFonts w:ascii="Times New Roman" w:hAnsi="Times New Roman"/>
        </w:rPr>
        <w:t xml:space="preserve"> </w:t>
      </w:r>
      <w:r w:rsidR="00162CA9" w:rsidRPr="00162CA9">
        <w:rPr>
          <w:rFonts w:ascii="Times New Roman" w:hAnsi="Times New Roman"/>
        </w:rPr>
        <w:t>Vol. 81, No. 99</w:t>
      </w:r>
      <w:r w:rsidR="003759F2">
        <w:rPr>
          <w:rFonts w:ascii="Times New Roman" w:hAnsi="Times New Roman"/>
        </w:rPr>
        <w:t xml:space="preserve">, pages </w:t>
      </w:r>
      <w:r w:rsidR="00162CA9">
        <w:rPr>
          <w:rFonts w:ascii="Times New Roman" w:hAnsi="Times New Roman"/>
        </w:rPr>
        <w:t xml:space="preserve">32327 to </w:t>
      </w:r>
      <w:r w:rsidR="00162CA9" w:rsidRPr="00162CA9">
        <w:rPr>
          <w:rFonts w:ascii="Times New Roman" w:hAnsi="Times New Roman"/>
        </w:rPr>
        <w:t>32328</w:t>
      </w:r>
      <w:r w:rsidR="003611A6">
        <w:rPr>
          <w:rFonts w:ascii="Times New Roman" w:hAnsi="Times New Roman"/>
        </w:rPr>
        <w:t>,</w:t>
      </w:r>
      <w:r w:rsidR="003611A6" w:rsidRPr="00162CA9">
        <w:rPr>
          <w:rFonts w:ascii="Times New Roman" w:hAnsi="Times New Roman"/>
        </w:rPr>
        <w:t xml:space="preserve"> </w:t>
      </w:r>
      <w:r w:rsidR="003611A6" w:rsidRPr="00004733">
        <w:rPr>
          <w:rFonts w:ascii="Times New Roman" w:hAnsi="Times New Roman"/>
        </w:rPr>
        <w:t>the</w:t>
      </w:r>
      <w:r w:rsidRPr="00004733">
        <w:rPr>
          <w:rFonts w:ascii="Times New Roman" w:hAnsi="Times New Roman"/>
        </w:rPr>
        <w:t xml:space="preserve"> </w:t>
      </w:r>
      <w:r w:rsidR="00010D6E">
        <w:rPr>
          <w:rFonts w:ascii="Times New Roman" w:hAnsi="Times New Roman"/>
        </w:rPr>
        <w:t>A</w:t>
      </w:r>
      <w:r w:rsidRPr="00004733">
        <w:rPr>
          <w:rFonts w:ascii="Times New Roman" w:hAnsi="Times New Roman"/>
        </w:rPr>
        <w:t xml:space="preserve">gency published the notice of information collection and request for comments in the Federal Register. </w:t>
      </w:r>
      <w:r w:rsidR="003759F2">
        <w:rPr>
          <w:rFonts w:ascii="Times New Roman" w:hAnsi="Times New Roman"/>
        </w:rPr>
        <w:t xml:space="preserve">The solicitation is attached as Exhibit D. </w:t>
      </w:r>
      <w:r w:rsidR="00162CA9">
        <w:rPr>
          <w:rFonts w:ascii="Times New Roman" w:hAnsi="Times New Roman"/>
        </w:rPr>
        <w:t xml:space="preserve">Seven (7) </w:t>
      </w:r>
      <w:r w:rsidR="003759F2">
        <w:rPr>
          <w:rFonts w:ascii="Times New Roman" w:hAnsi="Times New Roman"/>
        </w:rPr>
        <w:t>comments were received</w:t>
      </w:r>
      <w:r w:rsidR="0042004A">
        <w:rPr>
          <w:rFonts w:ascii="Times New Roman" w:hAnsi="Times New Roman"/>
        </w:rPr>
        <w:t xml:space="preserve"> from the following </w:t>
      </w:r>
      <w:r w:rsidR="00763587">
        <w:rPr>
          <w:rFonts w:ascii="Times New Roman" w:hAnsi="Times New Roman"/>
        </w:rPr>
        <w:t xml:space="preserve">professional associations, municipal water and wastewater utilities, and a non-governmental organization. </w:t>
      </w:r>
    </w:p>
    <w:p w:rsidR="00194D6B" w:rsidRPr="0042004A" w:rsidRDefault="0042004A"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In addition, </w:t>
      </w:r>
      <w:r w:rsidR="003759F2" w:rsidRPr="007C6A5B">
        <w:rPr>
          <w:rFonts w:ascii="Times New Roman" w:hAnsi="Times New Roman"/>
        </w:rPr>
        <w:t>EPA consul</w:t>
      </w:r>
      <w:r w:rsidR="00614ABD" w:rsidRPr="00F3666F">
        <w:rPr>
          <w:rFonts w:ascii="Times New Roman" w:hAnsi="Times New Roman"/>
        </w:rPr>
        <w:t>t</w:t>
      </w:r>
      <w:r w:rsidR="00162CA9">
        <w:rPr>
          <w:rFonts w:ascii="Times New Roman" w:hAnsi="Times New Roman"/>
        </w:rPr>
        <w:t>ed</w:t>
      </w:r>
      <w:r w:rsidR="00614ABD" w:rsidRPr="00F3666F">
        <w:rPr>
          <w:rFonts w:ascii="Times New Roman" w:hAnsi="Times New Roman"/>
        </w:rPr>
        <w:t xml:space="preserve"> </w:t>
      </w:r>
      <w:r w:rsidR="003759F2" w:rsidRPr="007C6A5B">
        <w:rPr>
          <w:rFonts w:ascii="Times New Roman" w:hAnsi="Times New Roman"/>
        </w:rPr>
        <w:t xml:space="preserve">with </w:t>
      </w:r>
      <w:r w:rsidR="00162CA9">
        <w:rPr>
          <w:rFonts w:ascii="Times New Roman" w:hAnsi="Times New Roman"/>
        </w:rPr>
        <w:t xml:space="preserve">nine (9) </w:t>
      </w:r>
      <w:r>
        <w:rPr>
          <w:rFonts w:ascii="Times New Roman" w:hAnsi="Times New Roman"/>
        </w:rPr>
        <w:t xml:space="preserve">potential applicants </w:t>
      </w:r>
      <w:r w:rsidR="006C0A3C" w:rsidRPr="00F3666F">
        <w:rPr>
          <w:rFonts w:ascii="Times New Roman" w:hAnsi="Times New Roman"/>
        </w:rPr>
        <w:t xml:space="preserve">outside the </w:t>
      </w:r>
      <w:r w:rsidR="00010D6E" w:rsidRPr="00F3666F">
        <w:rPr>
          <w:rFonts w:ascii="Times New Roman" w:hAnsi="Times New Roman"/>
        </w:rPr>
        <w:t>A</w:t>
      </w:r>
      <w:r w:rsidR="006C0A3C" w:rsidRPr="00F3666F">
        <w:rPr>
          <w:rFonts w:ascii="Times New Roman" w:hAnsi="Times New Roman"/>
        </w:rPr>
        <w:t>gency</w:t>
      </w:r>
      <w:r w:rsidR="003759F2" w:rsidRPr="00F3666F">
        <w:rPr>
          <w:rFonts w:ascii="Times New Roman" w:hAnsi="Times New Roman"/>
        </w:rPr>
        <w:t xml:space="preserve"> to obtain their views on the availability of data, frequency of recordkeeping, disclosure, or reporting format, and on the data elements to be re</w:t>
      </w:r>
      <w:r w:rsidR="00763587">
        <w:rPr>
          <w:rFonts w:ascii="Times New Roman" w:hAnsi="Times New Roman"/>
        </w:rPr>
        <w:t>corded, disclosed, or reported.</w:t>
      </w:r>
    </w:p>
    <w:p w:rsidR="00961184" w:rsidRDefault="00961184" w:rsidP="00FC14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B61A9B" w:rsidRDefault="00B61A9B"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FC1487">
        <w:rPr>
          <w:rFonts w:ascii="Times New Roman" w:hAnsi="Times New Roman"/>
        </w:rPr>
        <w:t xml:space="preserve">EPA </w:t>
      </w:r>
      <w:r>
        <w:rPr>
          <w:rFonts w:ascii="Times New Roman" w:hAnsi="Times New Roman"/>
        </w:rPr>
        <w:t>appr</w:t>
      </w:r>
      <w:r w:rsidR="00E8469F">
        <w:rPr>
          <w:rFonts w:ascii="Times New Roman" w:hAnsi="Times New Roman"/>
        </w:rPr>
        <w:t>eciates</w:t>
      </w:r>
      <w:r>
        <w:rPr>
          <w:rFonts w:ascii="Times New Roman" w:hAnsi="Times New Roman"/>
        </w:rPr>
        <w:t xml:space="preserve"> the feedback that it received during both the public comment and consultation process. As a result, a number of changes were made to the supporting statement, draft letter of interest, and draft application.</w:t>
      </w:r>
    </w:p>
    <w:p w:rsidR="00055BDF" w:rsidRDefault="00055BDF"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413F13" w:rsidRDefault="00DD37E5"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For the application materials, EPA appreciates the numerous suggestions it received for making the instructions and questions more clear and incorporated these changes into the updated letter of interest and application</w:t>
      </w:r>
      <w:r w:rsidR="00413F13">
        <w:rPr>
          <w:rFonts w:ascii="Times New Roman" w:hAnsi="Times New Roman"/>
        </w:rPr>
        <w:t xml:space="preserve"> included as Exhibits B and C</w:t>
      </w:r>
      <w:r>
        <w:rPr>
          <w:rFonts w:ascii="Times New Roman" w:hAnsi="Times New Roman"/>
        </w:rPr>
        <w:t>. In particular, EPA edited t</w:t>
      </w:r>
      <w:r w:rsidR="00055BDF" w:rsidRPr="00055BDF">
        <w:rPr>
          <w:rFonts w:ascii="Times New Roman" w:hAnsi="Times New Roman"/>
        </w:rPr>
        <w:t xml:space="preserve">he </w:t>
      </w:r>
      <w:r>
        <w:rPr>
          <w:rFonts w:ascii="Times New Roman" w:hAnsi="Times New Roman"/>
        </w:rPr>
        <w:t xml:space="preserve">application language so that it is more </w:t>
      </w:r>
      <w:r w:rsidR="00055BDF" w:rsidRPr="00055BDF">
        <w:rPr>
          <w:rFonts w:ascii="Times New Roman" w:hAnsi="Times New Roman"/>
        </w:rPr>
        <w:t>inclusive of the wide variety of projects types and delivery methods that are eligible under the WIFIA program</w:t>
      </w:r>
      <w:r>
        <w:rPr>
          <w:rFonts w:ascii="Times New Roman" w:hAnsi="Times New Roman"/>
        </w:rPr>
        <w:t>. It cl</w:t>
      </w:r>
      <w:r w:rsidR="00055BDF" w:rsidRPr="00055BDF">
        <w:rPr>
          <w:rFonts w:ascii="Times New Roman" w:hAnsi="Times New Roman"/>
        </w:rPr>
        <w:t>arified types of documentation that will be accepted for projects with alternative delivery methods, such as design-build, construction manager at-risk, d</w:t>
      </w:r>
      <w:r>
        <w:rPr>
          <w:rFonts w:ascii="Times New Roman" w:hAnsi="Times New Roman"/>
        </w:rPr>
        <w:t>esign-bid-build. EPA identified where d</w:t>
      </w:r>
      <w:r w:rsidR="00055BDF" w:rsidRPr="00055BDF">
        <w:rPr>
          <w:rFonts w:ascii="Times New Roman" w:hAnsi="Times New Roman"/>
        </w:rPr>
        <w:t>raft and preliminary documents</w:t>
      </w:r>
      <w:r w:rsidR="00663FE6">
        <w:rPr>
          <w:rFonts w:ascii="Times New Roman" w:hAnsi="Times New Roman"/>
        </w:rPr>
        <w:t xml:space="preserve"> would be acceptable</w:t>
      </w:r>
      <w:r w:rsidR="00055BDF" w:rsidRPr="00055BDF">
        <w:rPr>
          <w:rFonts w:ascii="Times New Roman" w:hAnsi="Times New Roman"/>
        </w:rPr>
        <w:t>.</w:t>
      </w:r>
      <w:r>
        <w:rPr>
          <w:rFonts w:ascii="Times New Roman" w:hAnsi="Times New Roman"/>
        </w:rPr>
        <w:t xml:space="preserve"> EPA added </w:t>
      </w:r>
      <w:r w:rsidR="00055BDF" w:rsidRPr="00055BDF">
        <w:rPr>
          <w:rFonts w:ascii="Times New Roman" w:hAnsi="Times New Roman"/>
        </w:rPr>
        <w:t>definitions</w:t>
      </w:r>
      <w:r>
        <w:rPr>
          <w:rFonts w:ascii="Times New Roman" w:hAnsi="Times New Roman"/>
        </w:rPr>
        <w:t xml:space="preserve">, for terms like </w:t>
      </w:r>
      <w:r w:rsidRPr="00055BDF">
        <w:rPr>
          <w:rFonts w:ascii="Times New Roman" w:hAnsi="Times New Roman"/>
        </w:rPr>
        <w:t>treatment plant, community water system</w:t>
      </w:r>
      <w:r>
        <w:rPr>
          <w:rFonts w:ascii="Times New Roman" w:hAnsi="Times New Roman"/>
        </w:rPr>
        <w:t xml:space="preserve">, and </w:t>
      </w:r>
      <w:r w:rsidR="00055BDF" w:rsidRPr="00055BDF">
        <w:rPr>
          <w:rFonts w:ascii="Times New Roman" w:hAnsi="Times New Roman"/>
        </w:rPr>
        <w:t>clarified the definitions of applicant, interested party and obligor.</w:t>
      </w:r>
      <w:r>
        <w:rPr>
          <w:rFonts w:ascii="Times New Roman" w:hAnsi="Times New Roman"/>
        </w:rPr>
        <w:t xml:space="preserve"> It also made sure that the definitions were consistent between the letter of interest and application.</w:t>
      </w:r>
      <w:r w:rsidR="00875FE3">
        <w:rPr>
          <w:rFonts w:ascii="Times New Roman" w:hAnsi="Times New Roman"/>
        </w:rPr>
        <w:t xml:space="preserve"> </w:t>
      </w:r>
    </w:p>
    <w:p w:rsidR="00DD37E5" w:rsidRDefault="00DD37E5"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72237E" w:rsidRDefault="00DD37E5"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In the instructions</w:t>
      </w:r>
      <w:r w:rsidR="0072237E">
        <w:rPr>
          <w:rFonts w:ascii="Times New Roman" w:hAnsi="Times New Roman"/>
        </w:rPr>
        <w:t xml:space="preserve"> for the application materials</w:t>
      </w:r>
      <w:r>
        <w:rPr>
          <w:rFonts w:ascii="Times New Roman" w:hAnsi="Times New Roman"/>
        </w:rPr>
        <w:t>, EPA provided ad</w:t>
      </w:r>
      <w:r w:rsidR="00055BDF" w:rsidRPr="00055BDF">
        <w:rPr>
          <w:rFonts w:ascii="Times New Roman" w:hAnsi="Times New Roman"/>
        </w:rPr>
        <w:t xml:space="preserve">ditional detail </w:t>
      </w:r>
      <w:r>
        <w:rPr>
          <w:rFonts w:ascii="Times New Roman" w:hAnsi="Times New Roman"/>
        </w:rPr>
        <w:t>about the</w:t>
      </w:r>
      <w:r w:rsidR="00055BDF" w:rsidRPr="00055BDF">
        <w:rPr>
          <w:rFonts w:ascii="Times New Roman" w:hAnsi="Times New Roman"/>
        </w:rPr>
        <w:t xml:space="preserve"> submission requirements to </w:t>
      </w:r>
      <w:r>
        <w:rPr>
          <w:rFonts w:ascii="Times New Roman" w:hAnsi="Times New Roman"/>
        </w:rPr>
        <w:t xml:space="preserve">provide more clarity </w:t>
      </w:r>
      <w:r w:rsidR="009B5066">
        <w:rPr>
          <w:rFonts w:ascii="Times New Roman" w:hAnsi="Times New Roman"/>
        </w:rPr>
        <w:t xml:space="preserve">on </w:t>
      </w:r>
      <w:r w:rsidR="00055BDF" w:rsidRPr="00055BDF">
        <w:rPr>
          <w:rFonts w:ascii="Times New Roman" w:hAnsi="Times New Roman"/>
        </w:rPr>
        <w:t>the requirements for paper siz</w:t>
      </w:r>
      <w:r>
        <w:rPr>
          <w:rFonts w:ascii="Times New Roman" w:hAnsi="Times New Roman"/>
        </w:rPr>
        <w:t>e, font, font size, and margins</w:t>
      </w:r>
      <w:r w:rsidR="00663FE6">
        <w:rPr>
          <w:rFonts w:ascii="Times New Roman" w:hAnsi="Times New Roman"/>
        </w:rPr>
        <w:t>. Also,</w:t>
      </w:r>
      <w:r w:rsidR="00055BDF" w:rsidRPr="00055BDF">
        <w:rPr>
          <w:rFonts w:ascii="Times New Roman" w:hAnsi="Times New Roman"/>
        </w:rPr>
        <w:t xml:space="preserve"> EPA </w:t>
      </w:r>
      <w:r w:rsidR="0072237E">
        <w:rPr>
          <w:rFonts w:ascii="Times New Roman" w:hAnsi="Times New Roman"/>
        </w:rPr>
        <w:t xml:space="preserve">added information about </w:t>
      </w:r>
      <w:r w:rsidR="00055BDF" w:rsidRPr="00055BDF">
        <w:rPr>
          <w:rFonts w:ascii="Times New Roman" w:hAnsi="Times New Roman"/>
        </w:rPr>
        <w:t>how it will confirm receipt of both t</w:t>
      </w:r>
      <w:r w:rsidR="0072237E">
        <w:rPr>
          <w:rFonts w:ascii="Times New Roman" w:hAnsi="Times New Roman"/>
        </w:rPr>
        <w:t>he letter of interest</w:t>
      </w:r>
      <w:r w:rsidR="00055BDF" w:rsidRPr="00055BDF">
        <w:rPr>
          <w:rFonts w:ascii="Times New Roman" w:hAnsi="Times New Roman"/>
        </w:rPr>
        <w:t xml:space="preserve"> and application</w:t>
      </w:r>
      <w:r w:rsidR="0072237E">
        <w:rPr>
          <w:rFonts w:ascii="Times New Roman" w:hAnsi="Times New Roman"/>
        </w:rPr>
        <w:t xml:space="preserve">. In addition, EPA </w:t>
      </w:r>
      <w:r w:rsidR="00663FE6">
        <w:rPr>
          <w:rFonts w:ascii="Times New Roman" w:hAnsi="Times New Roman"/>
        </w:rPr>
        <w:t>included</w:t>
      </w:r>
      <w:r w:rsidR="0072237E">
        <w:rPr>
          <w:rFonts w:ascii="Times New Roman" w:hAnsi="Times New Roman"/>
        </w:rPr>
        <w:t xml:space="preserve"> additional </w:t>
      </w:r>
      <w:r w:rsidR="0072237E" w:rsidRPr="00055BDF">
        <w:rPr>
          <w:rFonts w:ascii="Times New Roman" w:hAnsi="Times New Roman"/>
        </w:rPr>
        <w:t xml:space="preserve">information about </w:t>
      </w:r>
      <w:r w:rsidR="0072237E">
        <w:rPr>
          <w:rFonts w:ascii="Times New Roman" w:hAnsi="Times New Roman"/>
        </w:rPr>
        <w:t>where interested parties and applicants with l questions can find information and how to contact EPA. In particular, EPA received feedback that some questions would be challenging for interested parties and applicants seeking credit assistance for non-traditional projects (e.g. green infrastructure, source water protection). Additional language in the application instructions addresses these types of situations specifically.</w:t>
      </w:r>
    </w:p>
    <w:p w:rsidR="00413F13" w:rsidRDefault="00413F13"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413F13" w:rsidRDefault="00413F13"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lastRenderedPageBreak/>
        <w:t xml:space="preserve">EPA acknowledges that the WIFIA program is required by statute to notify the </w:t>
      </w:r>
      <w:r w:rsidR="008A224F">
        <w:rPr>
          <w:rFonts w:ascii="Times New Roman" w:hAnsi="Times New Roman"/>
        </w:rPr>
        <w:t xml:space="preserve">appropriate </w:t>
      </w:r>
      <w:r>
        <w:rPr>
          <w:rFonts w:ascii="Times New Roman" w:hAnsi="Times New Roman"/>
        </w:rPr>
        <w:t xml:space="preserve">State infrastructure financing authority regarding </w:t>
      </w:r>
      <w:r w:rsidR="008A224F">
        <w:rPr>
          <w:rFonts w:ascii="Times New Roman" w:hAnsi="Times New Roman"/>
        </w:rPr>
        <w:t xml:space="preserve">about applications for projects in its state. To help facilitate this process, </w:t>
      </w:r>
      <w:r>
        <w:rPr>
          <w:rFonts w:ascii="Times New Roman" w:hAnsi="Times New Roman"/>
        </w:rPr>
        <w:t xml:space="preserve">EPA added </w:t>
      </w:r>
      <w:r w:rsidR="008A224F">
        <w:rPr>
          <w:rFonts w:ascii="Times New Roman" w:hAnsi="Times New Roman"/>
        </w:rPr>
        <w:t xml:space="preserve">to the letter of interest, </w:t>
      </w:r>
      <w:r>
        <w:rPr>
          <w:rFonts w:ascii="Times New Roman" w:hAnsi="Times New Roman"/>
        </w:rPr>
        <w:t>information about the notification pr</w:t>
      </w:r>
      <w:r w:rsidR="008A224F">
        <w:rPr>
          <w:rFonts w:ascii="Times New Roman" w:hAnsi="Times New Roman"/>
        </w:rPr>
        <w:t>ocess for state infrastructure f</w:t>
      </w:r>
      <w:r>
        <w:rPr>
          <w:rFonts w:ascii="Times New Roman" w:hAnsi="Times New Roman"/>
        </w:rPr>
        <w:t>inancing authorities</w:t>
      </w:r>
      <w:r w:rsidR="008A224F">
        <w:rPr>
          <w:rFonts w:ascii="Times New Roman" w:hAnsi="Times New Roman"/>
        </w:rPr>
        <w:t>.</w:t>
      </w:r>
      <w:r>
        <w:rPr>
          <w:rFonts w:ascii="Times New Roman" w:hAnsi="Times New Roman"/>
        </w:rPr>
        <w:t xml:space="preserve"> </w:t>
      </w:r>
      <w:r w:rsidR="00247A54">
        <w:rPr>
          <w:rFonts w:ascii="Times New Roman" w:hAnsi="Times New Roman"/>
        </w:rPr>
        <w:t>In addition, EPA added a signature block for t</w:t>
      </w:r>
      <w:r w:rsidR="008A224F">
        <w:rPr>
          <w:rFonts w:ascii="Times New Roman" w:hAnsi="Times New Roman"/>
        </w:rPr>
        <w:t xml:space="preserve">he interested party to acknowledge that the </w:t>
      </w:r>
      <w:r>
        <w:rPr>
          <w:rFonts w:ascii="Times New Roman" w:hAnsi="Times New Roman"/>
        </w:rPr>
        <w:t xml:space="preserve">state infrastructure financing authority </w:t>
      </w:r>
      <w:r w:rsidR="008A224F">
        <w:rPr>
          <w:rFonts w:ascii="Times New Roman" w:hAnsi="Times New Roman"/>
        </w:rPr>
        <w:t xml:space="preserve">in the project’s state </w:t>
      </w:r>
      <w:r>
        <w:rPr>
          <w:rFonts w:ascii="Times New Roman" w:hAnsi="Times New Roman"/>
        </w:rPr>
        <w:t>will be notified and that it</w:t>
      </w:r>
      <w:r w:rsidR="00247A54">
        <w:rPr>
          <w:rFonts w:ascii="Times New Roman" w:hAnsi="Times New Roman"/>
        </w:rPr>
        <w:t>s</w:t>
      </w:r>
      <w:r>
        <w:rPr>
          <w:rFonts w:ascii="Times New Roman" w:hAnsi="Times New Roman"/>
        </w:rPr>
        <w:t xml:space="preserve"> letter of interest </w:t>
      </w:r>
      <w:r w:rsidR="008A224F">
        <w:rPr>
          <w:rFonts w:ascii="Times New Roman" w:hAnsi="Times New Roman"/>
        </w:rPr>
        <w:t xml:space="preserve">and supporting documented </w:t>
      </w:r>
      <w:r w:rsidR="00247A54">
        <w:rPr>
          <w:rFonts w:ascii="Times New Roman" w:hAnsi="Times New Roman"/>
        </w:rPr>
        <w:t>will be shared, unless interested party opts out.</w:t>
      </w:r>
    </w:p>
    <w:p w:rsidR="00055BDF" w:rsidRPr="00055BDF" w:rsidRDefault="00055BDF"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663FE6" w:rsidRDefault="00480AD4"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EPA acknowledges respondents concerns about the selection process and the possibility that applicants would have to pay fees with no guarantee of funding. As a result,</w:t>
      </w:r>
      <w:r w:rsidR="00663FE6">
        <w:rPr>
          <w:rFonts w:ascii="Times New Roman" w:hAnsi="Times New Roman"/>
        </w:rPr>
        <w:t xml:space="preserve"> EPA clarified the language de</w:t>
      </w:r>
      <w:r w:rsidR="00F07035">
        <w:rPr>
          <w:rFonts w:ascii="Times New Roman" w:hAnsi="Times New Roman"/>
        </w:rPr>
        <w:t xml:space="preserve">scribing the selection process. </w:t>
      </w:r>
      <w:r w:rsidR="00663FE6">
        <w:rPr>
          <w:rFonts w:ascii="Times New Roman" w:hAnsi="Times New Roman"/>
        </w:rPr>
        <w:t>Specifically, it will be using the information provide</w:t>
      </w:r>
      <w:r w:rsidR="004412B8">
        <w:rPr>
          <w:rFonts w:ascii="Times New Roman" w:hAnsi="Times New Roman"/>
        </w:rPr>
        <w:t>d</w:t>
      </w:r>
      <w:r w:rsidR="00663FE6">
        <w:rPr>
          <w:rFonts w:ascii="Times New Roman" w:hAnsi="Times New Roman"/>
        </w:rPr>
        <w:t xml:space="preserve"> in the letter of interest to select a subset of eligible projects for credit assistance.</w:t>
      </w:r>
      <w:r w:rsidR="00F07035">
        <w:rPr>
          <w:rFonts w:ascii="Times New Roman" w:hAnsi="Times New Roman"/>
        </w:rPr>
        <w:t xml:space="preserve"> Also,</w:t>
      </w:r>
      <w:r w:rsidR="00663FE6">
        <w:rPr>
          <w:rFonts w:ascii="Times New Roman" w:hAnsi="Times New Roman"/>
        </w:rPr>
        <w:t xml:space="preserve"> </w:t>
      </w:r>
      <w:r w:rsidR="00DD37E5" w:rsidRPr="00055BDF">
        <w:rPr>
          <w:rFonts w:ascii="Times New Roman" w:hAnsi="Times New Roman"/>
        </w:rPr>
        <w:t>EPA</w:t>
      </w:r>
      <w:r w:rsidR="00F07035">
        <w:rPr>
          <w:rFonts w:ascii="Times New Roman" w:hAnsi="Times New Roman"/>
        </w:rPr>
        <w:t xml:space="preserve"> added that it</w:t>
      </w:r>
      <w:r w:rsidR="00DD37E5" w:rsidRPr="00055BDF">
        <w:rPr>
          <w:rFonts w:ascii="Times New Roman" w:hAnsi="Times New Roman"/>
        </w:rPr>
        <w:t xml:space="preserve"> will only invite projects that it e</w:t>
      </w:r>
      <w:r w:rsidR="00663FE6">
        <w:rPr>
          <w:rFonts w:ascii="Times New Roman" w:hAnsi="Times New Roman"/>
        </w:rPr>
        <w:t>xpects to proceed to closin</w:t>
      </w:r>
      <w:r w:rsidR="00F07035">
        <w:rPr>
          <w:rFonts w:ascii="Times New Roman" w:hAnsi="Times New Roman"/>
        </w:rPr>
        <w:t>g to submit a full application and that u</w:t>
      </w:r>
      <w:r w:rsidR="00663FE6" w:rsidRPr="00663FE6">
        <w:rPr>
          <w:rFonts w:ascii="Times New Roman" w:hAnsi="Times New Roman"/>
        </w:rPr>
        <w:t>nsolicited applications will not be considered.</w:t>
      </w:r>
      <w:r w:rsidR="00F07035">
        <w:rPr>
          <w:rFonts w:ascii="Times New Roman" w:hAnsi="Times New Roman"/>
        </w:rPr>
        <w:t xml:space="preserve"> EPA will only charge fees to applicants invited to apply and </w:t>
      </w:r>
      <w:r>
        <w:rPr>
          <w:rFonts w:ascii="Times New Roman" w:hAnsi="Times New Roman"/>
        </w:rPr>
        <w:t>expected</w:t>
      </w:r>
      <w:r w:rsidR="00F07035">
        <w:rPr>
          <w:rFonts w:ascii="Times New Roman" w:hAnsi="Times New Roman"/>
        </w:rPr>
        <w:t xml:space="preserve"> to proceed to closing. </w:t>
      </w:r>
    </w:p>
    <w:p w:rsidR="00663FE6" w:rsidRDefault="00663FE6"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055BDF" w:rsidRPr="00055BDF" w:rsidRDefault="00663FE6"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EPA appreciates the significant feedback provided about the application and credit processing fee described in the supporting statement’s burden estimate and in the application instructions. </w:t>
      </w:r>
      <w:r w:rsidR="00F07035">
        <w:rPr>
          <w:rFonts w:ascii="Times New Roman" w:hAnsi="Times New Roman"/>
        </w:rPr>
        <w:t xml:space="preserve">EPA made the following changes in response to this feedback. </w:t>
      </w:r>
      <w:r w:rsidR="00480AD4">
        <w:rPr>
          <w:rFonts w:ascii="Times New Roman" w:hAnsi="Times New Roman"/>
        </w:rPr>
        <w:t xml:space="preserve">The supporting statement now includes a range of possible fees to better reflect that fees will vary based on the complexity of the project. </w:t>
      </w:r>
      <w:r w:rsidR="00F07035">
        <w:rPr>
          <w:rFonts w:ascii="Times New Roman" w:hAnsi="Times New Roman"/>
        </w:rPr>
        <w:t xml:space="preserve">The materials clarify that the application fee is credited to the credit processing fee. </w:t>
      </w:r>
      <w:r w:rsidR="00480AD4" w:rsidRPr="001D5AAB">
        <w:rPr>
          <w:rFonts w:ascii="Times New Roman" w:hAnsi="Times New Roman"/>
        </w:rPr>
        <w:t xml:space="preserve">For example, if the </w:t>
      </w:r>
      <w:r w:rsidR="00480AD4">
        <w:rPr>
          <w:rFonts w:ascii="Times New Roman" w:hAnsi="Times New Roman"/>
        </w:rPr>
        <w:t>cost of expert firms</w:t>
      </w:r>
      <w:r w:rsidR="00480AD4" w:rsidRPr="001D5AAB">
        <w:rPr>
          <w:rFonts w:ascii="Times New Roman" w:hAnsi="Times New Roman"/>
        </w:rPr>
        <w:t xml:space="preserve"> is $400,000 and the applicant paid </w:t>
      </w:r>
      <w:r w:rsidR="00480AD4">
        <w:rPr>
          <w:rFonts w:ascii="Times New Roman" w:hAnsi="Times New Roman"/>
        </w:rPr>
        <w:t>a $100,000 a</w:t>
      </w:r>
      <w:r w:rsidR="00480AD4" w:rsidRPr="001D5AAB">
        <w:rPr>
          <w:rFonts w:ascii="Times New Roman" w:hAnsi="Times New Roman"/>
        </w:rPr>
        <w:t>pplication</w:t>
      </w:r>
      <w:r w:rsidR="00480AD4">
        <w:rPr>
          <w:rFonts w:ascii="Times New Roman" w:hAnsi="Times New Roman"/>
        </w:rPr>
        <w:t xml:space="preserve"> fee</w:t>
      </w:r>
      <w:r w:rsidR="00480AD4" w:rsidRPr="001D5AAB">
        <w:rPr>
          <w:rFonts w:ascii="Times New Roman" w:hAnsi="Times New Roman"/>
        </w:rPr>
        <w:t xml:space="preserve">, </w:t>
      </w:r>
      <w:r w:rsidR="00480AD4">
        <w:rPr>
          <w:rFonts w:ascii="Times New Roman" w:hAnsi="Times New Roman"/>
        </w:rPr>
        <w:t xml:space="preserve">a </w:t>
      </w:r>
      <w:r w:rsidR="00480AD4" w:rsidRPr="001D5AAB">
        <w:rPr>
          <w:rFonts w:ascii="Times New Roman" w:hAnsi="Times New Roman"/>
        </w:rPr>
        <w:t xml:space="preserve">$300,000 </w:t>
      </w:r>
      <w:r w:rsidR="00480AD4">
        <w:rPr>
          <w:rFonts w:ascii="Times New Roman" w:hAnsi="Times New Roman"/>
        </w:rPr>
        <w:t>credit process</w:t>
      </w:r>
      <w:r w:rsidR="003611A6">
        <w:rPr>
          <w:rFonts w:ascii="Times New Roman" w:hAnsi="Times New Roman"/>
        </w:rPr>
        <w:t>ing</w:t>
      </w:r>
      <w:r w:rsidR="00480AD4">
        <w:rPr>
          <w:rFonts w:ascii="Times New Roman" w:hAnsi="Times New Roman"/>
        </w:rPr>
        <w:t xml:space="preserve"> fee </w:t>
      </w:r>
      <w:r w:rsidR="00480AD4" w:rsidRPr="001D5AAB">
        <w:rPr>
          <w:rFonts w:ascii="Times New Roman" w:hAnsi="Times New Roman"/>
        </w:rPr>
        <w:t>will be due at closing</w:t>
      </w:r>
      <w:r w:rsidR="00480AD4">
        <w:rPr>
          <w:rFonts w:ascii="Times New Roman" w:hAnsi="Times New Roman"/>
        </w:rPr>
        <w:t xml:space="preserve">. </w:t>
      </w:r>
      <w:r w:rsidR="00F07035">
        <w:rPr>
          <w:rFonts w:ascii="Times New Roman" w:hAnsi="Times New Roman"/>
        </w:rPr>
        <w:t xml:space="preserve">In addition, </w:t>
      </w:r>
      <w:r w:rsidR="00130E82">
        <w:rPr>
          <w:rFonts w:ascii="Times New Roman" w:hAnsi="Times New Roman"/>
        </w:rPr>
        <w:t xml:space="preserve">EPA added </w:t>
      </w:r>
      <w:r w:rsidR="00247A54">
        <w:rPr>
          <w:rFonts w:ascii="Times New Roman" w:hAnsi="Times New Roman"/>
        </w:rPr>
        <w:t xml:space="preserve">a placeholder for </w:t>
      </w:r>
      <w:r w:rsidR="00F07035">
        <w:rPr>
          <w:rFonts w:ascii="Times New Roman" w:hAnsi="Times New Roman"/>
        </w:rPr>
        <w:t>the amount for the application fee</w:t>
      </w:r>
      <w:r w:rsidR="00055BDF" w:rsidRPr="00055BDF">
        <w:rPr>
          <w:rFonts w:ascii="Times New Roman" w:hAnsi="Times New Roman"/>
        </w:rPr>
        <w:t xml:space="preserve"> </w:t>
      </w:r>
      <w:r w:rsidR="00F07035">
        <w:rPr>
          <w:rFonts w:ascii="Times New Roman" w:hAnsi="Times New Roman"/>
        </w:rPr>
        <w:t>and a description of the credit processing fee to both the letter of interest and a</w:t>
      </w:r>
      <w:r w:rsidR="00130E82">
        <w:rPr>
          <w:rFonts w:ascii="Times New Roman" w:hAnsi="Times New Roman"/>
        </w:rPr>
        <w:t>pplication instructions</w:t>
      </w:r>
      <w:r w:rsidR="00F07035">
        <w:rPr>
          <w:rFonts w:ascii="Times New Roman" w:hAnsi="Times New Roman"/>
        </w:rPr>
        <w:t>.</w:t>
      </w:r>
    </w:p>
    <w:p w:rsidR="00055BDF" w:rsidRPr="00055BDF" w:rsidRDefault="00055BDF"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D045E5" w:rsidRPr="00055BDF" w:rsidRDefault="00130E82"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EPA acknowledges that some commenters were concerned that the fees levels are too high. Others expressed that the fee levels were reasonable and encouraged EPA to make the best </w:t>
      </w:r>
      <w:r w:rsidR="00D045E5">
        <w:rPr>
          <w:rFonts w:ascii="Times New Roman" w:hAnsi="Times New Roman"/>
        </w:rPr>
        <w:t xml:space="preserve">possible </w:t>
      </w:r>
      <w:r>
        <w:rPr>
          <w:rFonts w:ascii="Times New Roman" w:hAnsi="Times New Roman"/>
        </w:rPr>
        <w:t>estimate of fees upfront to assist decision makers.</w:t>
      </w:r>
      <w:r w:rsidR="00D045E5">
        <w:rPr>
          <w:rFonts w:ascii="Times New Roman" w:hAnsi="Times New Roman"/>
        </w:rPr>
        <w:t xml:space="preserve"> As a result,</w:t>
      </w:r>
      <w:r>
        <w:rPr>
          <w:rFonts w:ascii="Times New Roman" w:hAnsi="Times New Roman"/>
        </w:rPr>
        <w:t xml:space="preserve"> EPA </w:t>
      </w:r>
      <w:r w:rsidR="00D045E5">
        <w:rPr>
          <w:rFonts w:ascii="Times New Roman" w:hAnsi="Times New Roman"/>
        </w:rPr>
        <w:t xml:space="preserve">reevaluated its initial burden estimate and </w:t>
      </w:r>
      <w:r>
        <w:rPr>
          <w:rFonts w:ascii="Times New Roman" w:hAnsi="Times New Roman"/>
        </w:rPr>
        <w:t xml:space="preserve">increased </w:t>
      </w:r>
      <w:r w:rsidR="00D045E5">
        <w:rPr>
          <w:rFonts w:ascii="Times New Roman" w:hAnsi="Times New Roman"/>
        </w:rPr>
        <w:t xml:space="preserve">it </w:t>
      </w:r>
      <w:r>
        <w:rPr>
          <w:rFonts w:ascii="Times New Roman" w:hAnsi="Times New Roman"/>
        </w:rPr>
        <w:t xml:space="preserve">to better </w:t>
      </w:r>
      <w:r w:rsidR="00D045E5">
        <w:rPr>
          <w:rFonts w:ascii="Times New Roman" w:hAnsi="Times New Roman"/>
        </w:rPr>
        <w:t>reflect expected credit processing fee</w:t>
      </w:r>
      <w:r w:rsidR="00C6401E">
        <w:rPr>
          <w:rFonts w:ascii="Times New Roman" w:hAnsi="Times New Roman"/>
        </w:rPr>
        <w:t>s</w:t>
      </w:r>
      <w:r w:rsidR="00D045E5">
        <w:rPr>
          <w:rFonts w:ascii="Times New Roman" w:hAnsi="Times New Roman"/>
        </w:rPr>
        <w:t xml:space="preserve">, which reimburses EPA for the cost of hiring expert technical services. Commenters also noted that </w:t>
      </w:r>
      <w:r w:rsidR="00D045E5" w:rsidRPr="00055BDF">
        <w:rPr>
          <w:rFonts w:ascii="Times New Roman" w:hAnsi="Times New Roman"/>
        </w:rPr>
        <w:t xml:space="preserve">the statutory requirement for rating letters is burdensome for applicants and may not be needed for other types of financing. </w:t>
      </w:r>
      <w:r w:rsidR="00D045E5">
        <w:rPr>
          <w:rFonts w:ascii="Times New Roman" w:hAnsi="Times New Roman"/>
        </w:rPr>
        <w:t xml:space="preserve">This cost was not included in the initial supporting statement. Therefore, </w:t>
      </w:r>
      <w:r w:rsidR="00D045E5" w:rsidRPr="00055BDF">
        <w:rPr>
          <w:rFonts w:ascii="Times New Roman" w:hAnsi="Times New Roman"/>
        </w:rPr>
        <w:t xml:space="preserve">EPA </w:t>
      </w:r>
      <w:r w:rsidR="00D045E5">
        <w:rPr>
          <w:rFonts w:ascii="Times New Roman" w:hAnsi="Times New Roman"/>
        </w:rPr>
        <w:t xml:space="preserve">added these cost to the applicant burden. It </w:t>
      </w:r>
      <w:r w:rsidR="00D045E5" w:rsidRPr="00055BDF">
        <w:rPr>
          <w:rFonts w:ascii="Times New Roman" w:hAnsi="Times New Roman"/>
        </w:rPr>
        <w:t xml:space="preserve">estimates that </w:t>
      </w:r>
      <w:r w:rsidR="00C6401E">
        <w:rPr>
          <w:rFonts w:ascii="Times New Roman" w:hAnsi="Times New Roman"/>
        </w:rPr>
        <w:t xml:space="preserve">the </w:t>
      </w:r>
      <w:r w:rsidR="00D045E5" w:rsidRPr="00055BDF">
        <w:rPr>
          <w:rFonts w:ascii="Times New Roman" w:hAnsi="Times New Roman"/>
        </w:rPr>
        <w:t xml:space="preserve">cost of </w:t>
      </w:r>
      <w:r w:rsidR="00247A54">
        <w:rPr>
          <w:rFonts w:ascii="Times New Roman" w:hAnsi="Times New Roman"/>
        </w:rPr>
        <w:t xml:space="preserve">meeting the statutory requirement of providing </w:t>
      </w:r>
      <w:r w:rsidR="00D045E5" w:rsidRPr="00055BDF">
        <w:rPr>
          <w:rFonts w:ascii="Times New Roman" w:hAnsi="Times New Roman"/>
        </w:rPr>
        <w:t>one preliminary rating letter and two final rating letters to be $200,000.</w:t>
      </w:r>
    </w:p>
    <w:p w:rsidR="00D045E5" w:rsidRDefault="00D045E5"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E8469F" w:rsidRDefault="00B61A9B"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EPA did receive a number of comments that were beyond the scope of this </w:t>
      </w:r>
      <w:r w:rsidR="00E8469F">
        <w:rPr>
          <w:rFonts w:ascii="Times New Roman" w:hAnsi="Times New Roman"/>
        </w:rPr>
        <w:t>ICR</w:t>
      </w:r>
      <w:r w:rsidR="00D045E5">
        <w:rPr>
          <w:rFonts w:ascii="Times New Roman" w:hAnsi="Times New Roman"/>
        </w:rPr>
        <w:t xml:space="preserve"> and did not result in changes to this supporting statement and the application materials. The comments were focused on:</w:t>
      </w:r>
    </w:p>
    <w:p w:rsidR="00E8469F" w:rsidRDefault="00E8469F"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E8469F" w:rsidRDefault="00E8469F" w:rsidP="00763587">
      <w:pPr>
        <w:numPr>
          <w:ilvl w:val="0"/>
          <w:numId w:val="2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Pr>
          <w:rFonts w:ascii="Times New Roman" w:hAnsi="Times New Roman"/>
        </w:rPr>
        <w:t>Program implementation;</w:t>
      </w:r>
    </w:p>
    <w:p w:rsidR="00E8469F" w:rsidRDefault="00E8469F" w:rsidP="00763587">
      <w:pPr>
        <w:numPr>
          <w:ilvl w:val="0"/>
          <w:numId w:val="2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Pr>
          <w:rFonts w:ascii="Times New Roman" w:hAnsi="Times New Roman"/>
        </w:rPr>
        <w:t>R</w:t>
      </w:r>
      <w:r w:rsidR="00B61A9B" w:rsidRPr="00B61A9B">
        <w:rPr>
          <w:rFonts w:ascii="Times New Roman" w:hAnsi="Times New Roman"/>
        </w:rPr>
        <w:t>educing burden durin</w:t>
      </w:r>
      <w:r>
        <w:rPr>
          <w:rFonts w:ascii="Times New Roman" w:hAnsi="Times New Roman"/>
        </w:rPr>
        <w:t>g loan monitoring and repayment;</w:t>
      </w:r>
    </w:p>
    <w:p w:rsidR="00E8469F" w:rsidRDefault="00E8469F" w:rsidP="00763587">
      <w:pPr>
        <w:numPr>
          <w:ilvl w:val="0"/>
          <w:numId w:val="2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Pr>
          <w:rFonts w:ascii="Times New Roman" w:hAnsi="Times New Roman"/>
        </w:rPr>
        <w:t>The s</w:t>
      </w:r>
      <w:r w:rsidRPr="00055BDF">
        <w:rPr>
          <w:rFonts w:ascii="Times New Roman" w:hAnsi="Times New Roman"/>
        </w:rPr>
        <w:t>election process;</w:t>
      </w:r>
    </w:p>
    <w:p w:rsidR="00E8469F" w:rsidRDefault="00E8469F" w:rsidP="00763587">
      <w:pPr>
        <w:numPr>
          <w:ilvl w:val="0"/>
          <w:numId w:val="2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Pr>
          <w:rFonts w:ascii="Times New Roman" w:hAnsi="Times New Roman"/>
        </w:rPr>
        <w:t xml:space="preserve">Alternatives for </w:t>
      </w:r>
      <w:r w:rsidR="00875FE3">
        <w:rPr>
          <w:rFonts w:ascii="Times New Roman" w:hAnsi="Times New Roman"/>
        </w:rPr>
        <w:t>financing</w:t>
      </w:r>
      <w:r w:rsidRPr="00B61A9B">
        <w:rPr>
          <w:rFonts w:ascii="Times New Roman" w:hAnsi="Times New Roman"/>
        </w:rPr>
        <w:t xml:space="preserve"> </w:t>
      </w:r>
      <w:r>
        <w:rPr>
          <w:rFonts w:ascii="Times New Roman" w:hAnsi="Times New Roman"/>
        </w:rPr>
        <w:t xml:space="preserve">for </w:t>
      </w:r>
      <w:r w:rsidRPr="00B61A9B">
        <w:rPr>
          <w:rFonts w:ascii="Times New Roman" w:hAnsi="Times New Roman"/>
        </w:rPr>
        <w:t xml:space="preserve">the </w:t>
      </w:r>
      <w:r>
        <w:rPr>
          <w:rFonts w:ascii="Times New Roman" w:hAnsi="Times New Roman"/>
        </w:rPr>
        <w:t>application and credit processing fee;</w:t>
      </w:r>
      <w:r w:rsidR="00055BDF">
        <w:rPr>
          <w:rFonts w:ascii="Times New Roman" w:hAnsi="Times New Roman"/>
        </w:rPr>
        <w:t xml:space="preserve"> and</w:t>
      </w:r>
    </w:p>
    <w:p w:rsidR="00E8469F" w:rsidRDefault="00E8469F" w:rsidP="00763587">
      <w:pPr>
        <w:numPr>
          <w:ilvl w:val="0"/>
          <w:numId w:val="2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Pr>
          <w:rFonts w:ascii="Times New Roman" w:hAnsi="Times New Roman"/>
        </w:rPr>
        <w:t>Exact timelines for the letter of interest and application process</w:t>
      </w:r>
      <w:r w:rsidR="00055BDF">
        <w:rPr>
          <w:rFonts w:ascii="Times New Roman" w:hAnsi="Times New Roman"/>
        </w:rPr>
        <w:t>.</w:t>
      </w:r>
    </w:p>
    <w:p w:rsidR="00E8469F" w:rsidRDefault="00E8469F"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055BDF" w:rsidRDefault="00E8469F"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EPA appreciates these comments and will take this feedback into consideration as it continues to develop the WIFIA program. </w:t>
      </w:r>
      <w:r w:rsidR="00055BDF">
        <w:rPr>
          <w:rFonts w:ascii="Times New Roman" w:hAnsi="Times New Roman"/>
        </w:rPr>
        <w:t>In addition, EPA will provide the public additional opportunity to provide comment as part of upcoming rulemaking</w:t>
      </w:r>
      <w:r w:rsidR="00D045E5">
        <w:rPr>
          <w:rFonts w:ascii="Times New Roman" w:hAnsi="Times New Roman"/>
        </w:rPr>
        <w:t>s</w:t>
      </w:r>
      <w:r w:rsidR="00055BDF">
        <w:rPr>
          <w:rFonts w:ascii="Times New Roman" w:hAnsi="Times New Roman"/>
        </w:rPr>
        <w:t xml:space="preserve"> on WIFIA program implementation and WIFIA program fees. EPA </w:t>
      </w:r>
      <w:r w:rsidR="00D045E5">
        <w:rPr>
          <w:rFonts w:ascii="Times New Roman" w:hAnsi="Times New Roman"/>
        </w:rPr>
        <w:t xml:space="preserve">is developing a </w:t>
      </w:r>
      <w:r w:rsidR="00055BDF">
        <w:rPr>
          <w:rFonts w:ascii="Times New Roman" w:hAnsi="Times New Roman"/>
        </w:rPr>
        <w:t>WIFIA program guide to further explain the how t</w:t>
      </w:r>
      <w:r w:rsidR="00D045E5">
        <w:rPr>
          <w:rFonts w:ascii="Times New Roman" w:hAnsi="Times New Roman"/>
        </w:rPr>
        <w:t xml:space="preserve">he program will be implemented. The program guide will be available to the public when availability of funding for credit assistance is announced. </w:t>
      </w:r>
    </w:p>
    <w:p w:rsidR="00055BDF" w:rsidRDefault="00055BDF"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E8469F" w:rsidRDefault="00E8469F" w:rsidP="007635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In addition, some comments focused on removing requirements that are statutorily required, including providing one preliminary and two final rating letters, operations and maintenance plans, and adherence to Federal cross-cutters, such as NEPA, Davis-Bacon, and American Iron and Steel. EPA cannot change these requirements and, therefore, no changes were made to the materials in response </w:t>
      </w:r>
      <w:r w:rsidR="009B5066">
        <w:rPr>
          <w:rFonts w:ascii="Times New Roman" w:hAnsi="Times New Roman"/>
        </w:rPr>
        <w:t xml:space="preserve">to </w:t>
      </w:r>
      <w:r>
        <w:rPr>
          <w:rFonts w:ascii="Times New Roman" w:hAnsi="Times New Roman"/>
        </w:rPr>
        <w:t>this feedback.</w:t>
      </w:r>
    </w:p>
    <w:p w:rsidR="00162CA9" w:rsidRDefault="00162CA9">
      <w:pPr>
        <w:rPr>
          <w:rFonts w:ascii="Times New Roman" w:hAnsi="Times New Roman"/>
          <w:b/>
        </w:rPr>
      </w:pPr>
    </w:p>
    <w:p w:rsidR="00162CA9" w:rsidRPr="00004733" w:rsidRDefault="00162CA9">
      <w:pPr>
        <w:rPr>
          <w:rFonts w:ascii="Times New Roman" w:hAnsi="Times New Roman"/>
          <w:b/>
        </w:rPr>
      </w:pPr>
    </w:p>
    <w:p w:rsidR="008250DF" w:rsidRPr="00004733" w:rsidRDefault="008250DF" w:rsidP="006C0A3C">
      <w:pPr>
        <w:tabs>
          <w:tab w:val="left" w:pos="-1440"/>
        </w:tabs>
        <w:ind w:left="720" w:hanging="720"/>
        <w:rPr>
          <w:rFonts w:ascii="Times New Roman" w:hAnsi="Times New Roman"/>
          <w:b/>
        </w:rPr>
      </w:pPr>
      <w:r w:rsidRPr="00004733">
        <w:rPr>
          <w:rFonts w:ascii="Times New Roman" w:hAnsi="Times New Roman"/>
          <w:b/>
        </w:rPr>
        <w:t xml:space="preserve"> 9.</w:t>
      </w:r>
      <w:r w:rsidRPr="00004733">
        <w:rPr>
          <w:rFonts w:ascii="Times New Roman" w:hAnsi="Times New Roman"/>
          <w:b/>
        </w:rPr>
        <w:tab/>
      </w:r>
      <w:r w:rsidR="006C0A3C" w:rsidRPr="00004733">
        <w:rPr>
          <w:rFonts w:ascii="Times New Roman" w:hAnsi="Times New Roman"/>
          <w:b/>
        </w:rPr>
        <w:t xml:space="preserve">Explain any decision to provide any payment or gift to respondents, other than remuneration of contractors or grantees.  </w:t>
      </w:r>
    </w:p>
    <w:p w:rsidR="008250DF" w:rsidRPr="00004733" w:rsidRDefault="008250DF" w:rsidP="006C0A3C">
      <w:pPr>
        <w:rPr>
          <w:rFonts w:ascii="Times New Roman" w:hAnsi="Times New Roman"/>
          <w:b/>
        </w:rPr>
      </w:pPr>
    </w:p>
    <w:p w:rsidR="008250DF" w:rsidRPr="00004733" w:rsidRDefault="008250DF" w:rsidP="006C0A3C">
      <w:pPr>
        <w:pStyle w:val="BodyTextIndent3"/>
        <w:ind w:left="720"/>
        <w:rPr>
          <w:rFonts w:ascii="Times New Roman" w:hAnsi="Times New Roman"/>
        </w:rPr>
      </w:pPr>
      <w:r w:rsidRPr="00004733">
        <w:rPr>
          <w:rFonts w:ascii="Times New Roman" w:hAnsi="Times New Roman"/>
        </w:rPr>
        <w:t xml:space="preserve"> </w:t>
      </w:r>
      <w:r w:rsidRPr="00486F0D">
        <w:rPr>
          <w:rFonts w:ascii="Times New Roman" w:hAnsi="Times New Roman"/>
          <w:i w:val="0"/>
        </w:rPr>
        <w:t>No payments or gifts are provided to respondents.</w:t>
      </w:r>
    </w:p>
    <w:p w:rsidR="008250DF" w:rsidRPr="00004733" w:rsidRDefault="008250DF">
      <w:pPr>
        <w:pStyle w:val="BodyTextIndent3"/>
        <w:rPr>
          <w:rFonts w:ascii="Times New Roman" w:hAnsi="Times New Roman"/>
        </w:rPr>
      </w:pPr>
    </w:p>
    <w:p w:rsidR="008250DF" w:rsidRPr="00004733" w:rsidRDefault="008250DF" w:rsidP="006C0A3C">
      <w:pPr>
        <w:tabs>
          <w:tab w:val="left" w:pos="-1440"/>
        </w:tabs>
        <w:ind w:left="720" w:hanging="720"/>
        <w:rPr>
          <w:rFonts w:ascii="Times New Roman" w:hAnsi="Times New Roman"/>
          <w:b/>
        </w:rPr>
      </w:pPr>
      <w:r w:rsidRPr="00004733">
        <w:rPr>
          <w:rFonts w:ascii="Times New Roman" w:hAnsi="Times New Roman"/>
          <w:b/>
        </w:rPr>
        <w:t>10.</w:t>
      </w:r>
      <w:r w:rsidRPr="00004733">
        <w:rPr>
          <w:rFonts w:ascii="Times New Roman" w:hAnsi="Times New Roman"/>
          <w:b/>
        </w:rPr>
        <w:tab/>
      </w:r>
      <w:r w:rsidR="006C0A3C" w:rsidRPr="00004733">
        <w:rPr>
          <w:rFonts w:ascii="Times New Roman" w:hAnsi="Times New Roman"/>
          <w:b/>
        </w:rPr>
        <w:t>Describe any assurance of confidentiality provided to respondents and the basis for the assurance in statute, regulation, or agency policy.</w:t>
      </w:r>
    </w:p>
    <w:p w:rsidR="008250DF" w:rsidRPr="00004733" w:rsidRDefault="008250DF" w:rsidP="006C0A3C">
      <w:pPr>
        <w:rPr>
          <w:rFonts w:ascii="Times New Roman" w:hAnsi="Times New Roman"/>
          <w:b/>
        </w:rPr>
      </w:pPr>
    </w:p>
    <w:p w:rsidR="008250DF" w:rsidRPr="00315F60" w:rsidRDefault="00315F60" w:rsidP="006C0A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D27854">
        <w:rPr>
          <w:rFonts w:ascii="Times New Roman" w:hAnsi="Times New Roman"/>
        </w:rPr>
        <w:t xml:space="preserve">EPA cannot offer an assurance of confidentiality to any applicant. </w:t>
      </w:r>
      <w:r w:rsidR="006360FF">
        <w:rPr>
          <w:rFonts w:ascii="Times New Roman" w:hAnsi="Times New Roman"/>
        </w:rPr>
        <w:t xml:space="preserve">The applicant is directed to state if </w:t>
      </w:r>
      <w:r w:rsidRPr="00D27854">
        <w:rPr>
          <w:rFonts w:ascii="Times New Roman" w:hAnsi="Times New Roman"/>
        </w:rPr>
        <w:t>any information submitted in its letter of interest</w:t>
      </w:r>
      <w:r w:rsidR="006360FF">
        <w:rPr>
          <w:rFonts w:ascii="Times New Roman" w:hAnsi="Times New Roman"/>
        </w:rPr>
        <w:t>,</w:t>
      </w:r>
      <w:r w:rsidRPr="00D27854">
        <w:rPr>
          <w:rFonts w:ascii="Times New Roman" w:hAnsi="Times New Roman"/>
        </w:rPr>
        <w:t xml:space="preserve"> application</w:t>
      </w:r>
      <w:r w:rsidR="003F2BEF">
        <w:rPr>
          <w:rFonts w:ascii="Times New Roman" w:hAnsi="Times New Roman"/>
        </w:rPr>
        <w:t>,</w:t>
      </w:r>
      <w:r w:rsidRPr="00D27854">
        <w:rPr>
          <w:rFonts w:ascii="Times New Roman" w:hAnsi="Times New Roman"/>
        </w:rPr>
        <w:t xml:space="preserve"> or any supplementary material</w:t>
      </w:r>
      <w:r w:rsidR="006360FF">
        <w:rPr>
          <w:rFonts w:ascii="Times New Roman" w:hAnsi="Times New Roman"/>
        </w:rPr>
        <w:t xml:space="preserve"> may</w:t>
      </w:r>
      <w:r w:rsidRPr="00D27854">
        <w:rPr>
          <w:rFonts w:ascii="Times New Roman" w:hAnsi="Times New Roman"/>
        </w:rPr>
        <w:t xml:space="preserve"> not be released by the </w:t>
      </w:r>
      <w:r w:rsidR="006C0A3C" w:rsidRPr="00D27854">
        <w:rPr>
          <w:rFonts w:ascii="Times New Roman" w:hAnsi="Times New Roman"/>
        </w:rPr>
        <w:t>Agency</w:t>
      </w:r>
      <w:r w:rsidRPr="00D27854">
        <w:rPr>
          <w:rFonts w:ascii="Times New Roman" w:hAnsi="Times New Roman"/>
        </w:rPr>
        <w:t xml:space="preserve"> upon request from a member of the public or otherwise made publicly available</w:t>
      </w:r>
      <w:r w:rsidR="006360FF">
        <w:rPr>
          <w:rFonts w:ascii="Times New Roman" w:hAnsi="Times New Roman"/>
        </w:rPr>
        <w:t xml:space="preserve">. The </w:t>
      </w:r>
      <w:r w:rsidRPr="00D27854">
        <w:rPr>
          <w:rFonts w:ascii="Times New Roman" w:hAnsi="Times New Roman"/>
        </w:rPr>
        <w:t xml:space="preserve">applicant </w:t>
      </w:r>
      <w:r w:rsidR="006360FF">
        <w:rPr>
          <w:rFonts w:ascii="Times New Roman" w:hAnsi="Times New Roman"/>
        </w:rPr>
        <w:t>must</w:t>
      </w:r>
      <w:r w:rsidRPr="00D27854">
        <w:rPr>
          <w:rFonts w:ascii="Times New Roman" w:hAnsi="Times New Roman"/>
        </w:rPr>
        <w:t xml:space="preserve"> </w:t>
      </w:r>
      <w:r w:rsidR="006360FF">
        <w:rPr>
          <w:rFonts w:ascii="Times New Roman" w:hAnsi="Times New Roman"/>
        </w:rPr>
        <w:t xml:space="preserve">identify the confidential business information and </w:t>
      </w:r>
      <w:r w:rsidRPr="00D27854">
        <w:rPr>
          <w:rFonts w:ascii="Times New Roman" w:hAnsi="Times New Roman"/>
        </w:rPr>
        <w:t xml:space="preserve">provide reasons why such information is confidential business information and should not be released, including particulars as to any competitive harm which would potentially result from the release of such information. The </w:t>
      </w:r>
      <w:r w:rsidR="006C0A3C" w:rsidRPr="00D27854">
        <w:rPr>
          <w:rFonts w:ascii="Times New Roman" w:hAnsi="Times New Roman"/>
        </w:rPr>
        <w:t>Agency</w:t>
      </w:r>
      <w:r w:rsidRPr="00D27854">
        <w:rPr>
          <w:rFonts w:ascii="Times New Roman" w:hAnsi="Times New Roman"/>
        </w:rPr>
        <w:t xml:space="preserve"> will handle requests from the public for release of information under its standard Freedom of Information Act </w:t>
      </w:r>
      <w:r w:rsidR="006C0A3C" w:rsidRPr="00D27854">
        <w:rPr>
          <w:rFonts w:ascii="Times New Roman" w:hAnsi="Times New Roman"/>
        </w:rPr>
        <w:t xml:space="preserve">procedures. </w:t>
      </w:r>
    </w:p>
    <w:p w:rsidR="008250DF" w:rsidRPr="00004733" w:rsidRDefault="008250DF">
      <w:pPr>
        <w:rPr>
          <w:rFonts w:ascii="Times New Roman" w:hAnsi="Times New Roman"/>
          <w:b/>
          <w:i/>
        </w:rPr>
      </w:pPr>
    </w:p>
    <w:p w:rsidR="008250DF" w:rsidRPr="00004733" w:rsidRDefault="008250DF" w:rsidP="00590AD1">
      <w:pPr>
        <w:tabs>
          <w:tab w:val="left" w:pos="-1440"/>
        </w:tabs>
        <w:ind w:left="720" w:hanging="720"/>
        <w:rPr>
          <w:rFonts w:ascii="Times New Roman" w:hAnsi="Times New Roman"/>
          <w:b/>
        </w:rPr>
      </w:pPr>
      <w:r w:rsidRPr="00004733">
        <w:rPr>
          <w:rFonts w:ascii="Times New Roman" w:hAnsi="Times New Roman"/>
          <w:b/>
        </w:rPr>
        <w:t>11.</w:t>
      </w:r>
      <w:r w:rsidRPr="00004733">
        <w:rPr>
          <w:rFonts w:ascii="Times New Roman" w:hAnsi="Times New Roman"/>
          <w:b/>
        </w:rPr>
        <w:tab/>
      </w:r>
      <w:r w:rsidR="00590AD1" w:rsidRPr="00004733">
        <w:rPr>
          <w:rFonts w:ascii="Times New Roman" w:hAnsi="Times New Roman"/>
          <w:b/>
        </w:rPr>
        <w:t>Provide additional justification for any q</w:t>
      </w:r>
      <w:r w:rsidR="00590AD1">
        <w:rPr>
          <w:rFonts w:ascii="Times New Roman" w:hAnsi="Times New Roman"/>
          <w:b/>
        </w:rPr>
        <w:t>uestions of a sensitive nature.</w:t>
      </w:r>
    </w:p>
    <w:p w:rsidR="003F480D" w:rsidRDefault="003F480D" w:rsidP="00590AD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8250DF" w:rsidRPr="003F480D" w:rsidRDefault="008250DF" w:rsidP="00590AD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3F480D">
        <w:rPr>
          <w:rFonts w:ascii="Times New Roman" w:hAnsi="Times New Roman"/>
        </w:rPr>
        <w:t xml:space="preserve">Questions of a sensitive nature are not found </w:t>
      </w:r>
      <w:r w:rsidR="00315F60">
        <w:rPr>
          <w:rFonts w:ascii="Times New Roman" w:hAnsi="Times New Roman"/>
        </w:rPr>
        <w:t>in this information collection.</w:t>
      </w:r>
    </w:p>
    <w:p w:rsidR="008250DF" w:rsidRPr="00004733" w:rsidRDefault="008250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rsidR="008250DF" w:rsidRPr="00004733" w:rsidRDefault="008250DF" w:rsidP="004761A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D27854">
        <w:rPr>
          <w:rFonts w:ascii="Times New Roman" w:hAnsi="Times New Roman"/>
          <w:b/>
        </w:rPr>
        <w:t>12.</w:t>
      </w:r>
      <w:r w:rsidRPr="00D27854">
        <w:rPr>
          <w:rFonts w:ascii="Times New Roman" w:hAnsi="Times New Roman"/>
          <w:b/>
        </w:rPr>
        <w:tab/>
      </w:r>
      <w:r w:rsidRPr="00D27854">
        <w:rPr>
          <w:rFonts w:ascii="Times New Roman" w:hAnsi="Times New Roman"/>
          <w:b/>
        </w:rPr>
        <w:tab/>
      </w:r>
      <w:r w:rsidR="004761AA" w:rsidRPr="00D27854">
        <w:rPr>
          <w:rFonts w:ascii="Times New Roman" w:hAnsi="Times New Roman"/>
          <w:b/>
        </w:rPr>
        <w:t xml:space="preserve">Provide estimates of the hour burden of the collection of information. </w:t>
      </w:r>
      <w:r w:rsidRPr="00D27854">
        <w:rPr>
          <w:rFonts w:ascii="Times New Roman" w:hAnsi="Times New Roman"/>
          <w:b/>
        </w:rPr>
        <w:t xml:space="preserve"> </w:t>
      </w:r>
    </w:p>
    <w:p w:rsidR="008250DF" w:rsidRDefault="004761AA">
      <w:pPr>
        <w:tabs>
          <w:tab w:val="left" w:pos="-1440"/>
        </w:tabs>
        <w:ind w:left="720"/>
        <w:rPr>
          <w:rFonts w:ascii="Times New Roman" w:hAnsi="Times New Roman"/>
        </w:rPr>
      </w:pPr>
      <w:r w:rsidRPr="0043083E">
        <w:rPr>
          <w:rFonts w:ascii="Times New Roman" w:hAnsi="Times New Roman"/>
        </w:rPr>
        <w:t xml:space="preserve">The Agency does not have any directly relevant prior experience on which to base these estimates of the hour burden of the collection and the annualized cost to </w:t>
      </w:r>
      <w:r w:rsidR="0043083E" w:rsidRPr="0043083E">
        <w:rPr>
          <w:rFonts w:ascii="Times New Roman" w:hAnsi="Times New Roman"/>
        </w:rPr>
        <w:t>respondents</w:t>
      </w:r>
      <w:r w:rsidRPr="0043083E">
        <w:rPr>
          <w:rFonts w:ascii="Times New Roman" w:hAnsi="Times New Roman"/>
        </w:rPr>
        <w:t xml:space="preserve">. Nevertheless, based on the number and type of interested stakeholders that have contacted the Agency about this program, the funding levels for the WIFIA program, and the EPA’s application procedures, </w:t>
      </w:r>
      <w:r w:rsidR="00010D6E">
        <w:rPr>
          <w:rFonts w:ascii="Times New Roman" w:hAnsi="Times New Roman"/>
        </w:rPr>
        <w:t xml:space="preserve">the </w:t>
      </w:r>
      <w:r w:rsidRPr="0043083E">
        <w:rPr>
          <w:rFonts w:ascii="Times New Roman" w:hAnsi="Times New Roman"/>
        </w:rPr>
        <w:t>EPA estimates that the burden will be as follows</w:t>
      </w:r>
      <w:r w:rsidR="00B60886">
        <w:rPr>
          <w:rFonts w:ascii="Times New Roman" w:hAnsi="Times New Roman"/>
        </w:rPr>
        <w:t>, exclusive of the hours required for project development:</w:t>
      </w:r>
    </w:p>
    <w:p w:rsidR="00DC54D6" w:rsidRDefault="00DC54D6">
      <w:pPr>
        <w:tabs>
          <w:tab w:val="left" w:pos="-1440"/>
        </w:tabs>
        <w:ind w:left="720"/>
        <w:rPr>
          <w:rFonts w:ascii="Times New Roman" w:hAnsi="Times New Roman"/>
        </w:rPr>
      </w:pPr>
    </w:p>
    <w:p w:rsidR="00DC54D6" w:rsidRDefault="00DC54D6">
      <w:pPr>
        <w:tabs>
          <w:tab w:val="left" w:pos="-1440"/>
        </w:tabs>
        <w:ind w:left="720"/>
        <w:rPr>
          <w:rFonts w:ascii="Times New Roman" w:hAnsi="Times New Roman"/>
        </w:rPr>
      </w:pPr>
    </w:p>
    <w:p w:rsidR="00DC54D6" w:rsidRDefault="00DC54D6">
      <w:pPr>
        <w:tabs>
          <w:tab w:val="left" w:pos="-1440"/>
        </w:tabs>
        <w:ind w:left="720"/>
        <w:rPr>
          <w:rFonts w:ascii="Times New Roman" w:hAnsi="Times New Roman"/>
        </w:rPr>
      </w:pPr>
    </w:p>
    <w:p w:rsidR="00DC54D6" w:rsidRDefault="00DC54D6">
      <w:pPr>
        <w:tabs>
          <w:tab w:val="left" w:pos="-1440"/>
        </w:tabs>
        <w:ind w:left="720"/>
        <w:rPr>
          <w:rFonts w:ascii="Times New Roman" w:hAnsi="Times New Roman"/>
        </w:rPr>
      </w:pPr>
    </w:p>
    <w:p w:rsidR="00DC54D6" w:rsidRPr="0043083E" w:rsidRDefault="00DC54D6">
      <w:pPr>
        <w:tabs>
          <w:tab w:val="left" w:pos="-1440"/>
        </w:tabs>
        <w:ind w:left="720"/>
        <w:rPr>
          <w:rFonts w:ascii="Times New Roman" w:hAnsi="Times New Roman"/>
        </w:rPr>
      </w:pPr>
    </w:p>
    <w:p w:rsidR="000114BA" w:rsidRDefault="000114BA">
      <w:pPr>
        <w:tabs>
          <w:tab w:val="left" w:pos="-1440"/>
        </w:tabs>
        <w:ind w:left="720"/>
        <w:rPr>
          <w:rFonts w:ascii="Times New Roman" w:hAnsi="Times New Roman"/>
          <w:b/>
        </w:rPr>
      </w:pPr>
    </w:p>
    <w:p w:rsidR="004761AA" w:rsidRPr="00826780" w:rsidRDefault="00826780">
      <w:pPr>
        <w:tabs>
          <w:tab w:val="left" w:pos="-1440"/>
        </w:tabs>
        <w:ind w:left="720"/>
        <w:rPr>
          <w:rFonts w:ascii="Times New Roman" w:hAnsi="Times New Roman"/>
          <w:b/>
        </w:rPr>
      </w:pPr>
      <w:r>
        <w:rPr>
          <w:rFonts w:ascii="Times New Roman" w:hAnsi="Times New Roman"/>
          <w:b/>
        </w:rPr>
        <w:t>Letter of Interest</w:t>
      </w:r>
      <w:r w:rsidR="004761AA" w:rsidRPr="00826780">
        <w:rPr>
          <w:rFonts w:ascii="Times New Roman" w:hAnsi="Times New Roman"/>
          <w:b/>
        </w:rPr>
        <w:t>:</w:t>
      </w:r>
    </w:p>
    <w:tbl>
      <w:tblPr>
        <w:tblW w:w="6681" w:type="dxa"/>
        <w:tblInd w:w="1440" w:type="dxa"/>
        <w:tblLook w:val="04A0" w:firstRow="1" w:lastRow="0" w:firstColumn="1" w:lastColumn="0" w:noHBand="0" w:noVBand="1"/>
      </w:tblPr>
      <w:tblGrid>
        <w:gridCol w:w="3011"/>
        <w:gridCol w:w="740"/>
        <w:gridCol w:w="1068"/>
        <w:gridCol w:w="1126"/>
        <w:gridCol w:w="953"/>
      </w:tblGrid>
      <w:tr w:rsidR="006510BA" w:rsidRPr="006510BA" w:rsidTr="006510BA">
        <w:trPr>
          <w:trHeight w:val="300"/>
        </w:trPr>
        <w:tc>
          <w:tcPr>
            <w:tcW w:w="6681"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510BA" w:rsidRPr="00F3666F" w:rsidRDefault="00826780" w:rsidP="006510BA">
            <w:pPr>
              <w:widowControl/>
              <w:jc w:val="center"/>
              <w:rPr>
                <w:rFonts w:ascii="Times New Roman" w:hAnsi="Times New Roman"/>
                <w:b/>
                <w:bCs/>
                <w:snapToGrid/>
                <w:color w:val="000000"/>
                <w:sz w:val="22"/>
                <w:szCs w:val="22"/>
              </w:rPr>
            </w:pPr>
            <w:r w:rsidRPr="00F3666F">
              <w:rPr>
                <w:rFonts w:ascii="Times New Roman" w:hAnsi="Times New Roman"/>
                <w:b/>
                <w:bCs/>
                <w:snapToGrid/>
                <w:color w:val="000000"/>
                <w:sz w:val="22"/>
                <w:szCs w:val="22"/>
              </w:rPr>
              <w:t>Letter of Interest</w:t>
            </w:r>
            <w:r w:rsidR="006510BA" w:rsidRPr="00F3666F">
              <w:rPr>
                <w:rFonts w:ascii="Times New Roman" w:hAnsi="Times New Roman"/>
                <w:b/>
                <w:bCs/>
                <w:snapToGrid/>
                <w:color w:val="000000"/>
                <w:sz w:val="22"/>
                <w:szCs w:val="22"/>
              </w:rPr>
              <w:t xml:space="preserve"> Burden per Application</w:t>
            </w:r>
          </w:p>
        </w:tc>
      </w:tr>
      <w:tr w:rsidR="006510BA" w:rsidRPr="006510BA"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Function</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Legal</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Manager</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Technical</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Clerical</w:t>
            </w:r>
          </w:p>
        </w:tc>
      </w:tr>
      <w:tr w:rsidR="006510BA" w:rsidRPr="006510BA"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Read application guidelines</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r>
      <w:tr w:rsidR="006510BA" w:rsidRPr="006510BA"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Gather Information</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10</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5</w:t>
            </w:r>
          </w:p>
        </w:tc>
      </w:tr>
      <w:tr w:rsidR="006510BA" w:rsidRPr="006510BA"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Complete application form</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r>
      <w:tr w:rsidR="006510BA" w:rsidRPr="006510BA"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Complete narrative</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187017"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19</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006510BA" w:rsidRPr="006510BA"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Review Application</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5</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5</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006510BA" w:rsidRPr="006510BA" w:rsidTr="006510BA">
        <w:trPr>
          <w:trHeight w:val="315"/>
        </w:trPr>
        <w:tc>
          <w:tcPr>
            <w:tcW w:w="3011" w:type="dxa"/>
            <w:tcBorders>
              <w:top w:val="nil"/>
              <w:left w:val="single" w:sz="8" w:space="0" w:color="auto"/>
              <w:bottom w:val="single" w:sz="8"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Compile Application</w:t>
            </w:r>
          </w:p>
        </w:tc>
        <w:tc>
          <w:tcPr>
            <w:tcW w:w="682" w:type="dxa"/>
            <w:tcBorders>
              <w:top w:val="nil"/>
              <w:left w:val="nil"/>
              <w:bottom w:val="single" w:sz="8"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34" w:type="dxa"/>
            <w:tcBorders>
              <w:top w:val="nil"/>
              <w:left w:val="nil"/>
              <w:bottom w:val="single" w:sz="8"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8" w:type="dxa"/>
            <w:tcBorders>
              <w:top w:val="nil"/>
              <w:left w:val="nil"/>
              <w:bottom w:val="single" w:sz="8"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876" w:type="dxa"/>
            <w:tcBorders>
              <w:top w:val="nil"/>
              <w:left w:val="nil"/>
              <w:bottom w:val="single" w:sz="8"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2</w:t>
            </w:r>
          </w:p>
        </w:tc>
      </w:tr>
      <w:tr w:rsidR="006510BA" w:rsidRPr="006510BA" w:rsidTr="006510BA">
        <w:trPr>
          <w:trHeight w:val="315"/>
        </w:trPr>
        <w:tc>
          <w:tcPr>
            <w:tcW w:w="3011" w:type="dxa"/>
            <w:tcBorders>
              <w:top w:val="nil"/>
              <w:left w:val="single" w:sz="8" w:space="0" w:color="auto"/>
              <w:bottom w:val="single" w:sz="8"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TOTAL</w:t>
            </w:r>
          </w:p>
        </w:tc>
        <w:tc>
          <w:tcPr>
            <w:tcW w:w="682" w:type="dxa"/>
            <w:tcBorders>
              <w:top w:val="nil"/>
              <w:left w:val="nil"/>
              <w:bottom w:val="single" w:sz="8" w:space="0" w:color="auto"/>
              <w:right w:val="single" w:sz="4" w:space="0" w:color="auto"/>
            </w:tcBorders>
            <w:shd w:val="clear" w:color="auto" w:fill="auto"/>
            <w:noWrap/>
            <w:vAlign w:val="bottom"/>
            <w:hideMark/>
          </w:tcPr>
          <w:p w:rsidR="006510BA" w:rsidRPr="00F3666F" w:rsidRDefault="00187017"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5</w:t>
            </w:r>
          </w:p>
        </w:tc>
        <w:tc>
          <w:tcPr>
            <w:tcW w:w="1034" w:type="dxa"/>
            <w:tcBorders>
              <w:top w:val="nil"/>
              <w:left w:val="nil"/>
              <w:bottom w:val="single" w:sz="8"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6</w:t>
            </w:r>
          </w:p>
        </w:tc>
        <w:tc>
          <w:tcPr>
            <w:tcW w:w="1078" w:type="dxa"/>
            <w:tcBorders>
              <w:top w:val="nil"/>
              <w:left w:val="nil"/>
              <w:bottom w:val="single" w:sz="8" w:space="0" w:color="auto"/>
              <w:right w:val="single" w:sz="4" w:space="0" w:color="auto"/>
            </w:tcBorders>
            <w:shd w:val="clear" w:color="auto" w:fill="auto"/>
            <w:noWrap/>
            <w:vAlign w:val="bottom"/>
            <w:hideMark/>
          </w:tcPr>
          <w:p w:rsidR="006510BA" w:rsidRPr="00F3666F" w:rsidRDefault="00187017"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30</w:t>
            </w:r>
          </w:p>
        </w:tc>
        <w:tc>
          <w:tcPr>
            <w:tcW w:w="876" w:type="dxa"/>
            <w:tcBorders>
              <w:top w:val="nil"/>
              <w:left w:val="nil"/>
              <w:bottom w:val="single" w:sz="8"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9</w:t>
            </w:r>
          </w:p>
        </w:tc>
      </w:tr>
    </w:tbl>
    <w:p w:rsidR="004761AA" w:rsidRPr="0043083E" w:rsidRDefault="004761AA" w:rsidP="004761AA">
      <w:pPr>
        <w:numPr>
          <w:ilvl w:val="0"/>
          <w:numId w:val="9"/>
        </w:numPr>
        <w:tabs>
          <w:tab w:val="left" w:pos="-1440"/>
        </w:tabs>
        <w:rPr>
          <w:rFonts w:ascii="Times New Roman" w:hAnsi="Times New Roman"/>
        </w:rPr>
      </w:pPr>
      <w:r w:rsidRPr="0043083E">
        <w:rPr>
          <w:rFonts w:ascii="Times New Roman" w:hAnsi="Times New Roman"/>
        </w:rPr>
        <w:t xml:space="preserve">Total number of unduplicated respondents: </w:t>
      </w:r>
      <w:r w:rsidR="00513BAA">
        <w:rPr>
          <w:rFonts w:ascii="Times New Roman" w:hAnsi="Times New Roman"/>
        </w:rPr>
        <w:t>20</w:t>
      </w:r>
    </w:p>
    <w:p w:rsidR="004761AA" w:rsidRPr="0043083E" w:rsidRDefault="004761AA" w:rsidP="004761AA">
      <w:pPr>
        <w:numPr>
          <w:ilvl w:val="0"/>
          <w:numId w:val="9"/>
        </w:numPr>
        <w:tabs>
          <w:tab w:val="left" w:pos="-1440"/>
        </w:tabs>
        <w:rPr>
          <w:rFonts w:ascii="Times New Roman" w:hAnsi="Times New Roman"/>
        </w:rPr>
      </w:pPr>
      <w:r w:rsidRPr="0043083E">
        <w:rPr>
          <w:rFonts w:ascii="Times New Roman" w:hAnsi="Times New Roman"/>
        </w:rPr>
        <w:t>Frequency of response: one per respondent</w:t>
      </w:r>
    </w:p>
    <w:p w:rsidR="004761AA" w:rsidRPr="0043083E" w:rsidRDefault="004761AA" w:rsidP="004761AA">
      <w:pPr>
        <w:numPr>
          <w:ilvl w:val="0"/>
          <w:numId w:val="9"/>
        </w:numPr>
        <w:tabs>
          <w:tab w:val="left" w:pos="-1440"/>
        </w:tabs>
        <w:rPr>
          <w:rFonts w:ascii="Times New Roman" w:hAnsi="Times New Roman"/>
        </w:rPr>
      </w:pPr>
      <w:r w:rsidRPr="0043083E">
        <w:rPr>
          <w:rFonts w:ascii="Times New Roman" w:hAnsi="Times New Roman"/>
        </w:rPr>
        <w:t xml:space="preserve">Annual hour burden per application: </w:t>
      </w:r>
      <w:r w:rsidR="00513BAA">
        <w:rPr>
          <w:rFonts w:ascii="Times New Roman" w:hAnsi="Times New Roman"/>
        </w:rPr>
        <w:t>50</w:t>
      </w:r>
    </w:p>
    <w:p w:rsidR="004761AA" w:rsidRDefault="0043083E" w:rsidP="004761AA">
      <w:pPr>
        <w:numPr>
          <w:ilvl w:val="0"/>
          <w:numId w:val="9"/>
        </w:numPr>
        <w:tabs>
          <w:tab w:val="left" w:pos="-1440"/>
        </w:tabs>
        <w:rPr>
          <w:rFonts w:ascii="Times New Roman" w:hAnsi="Times New Roman"/>
        </w:rPr>
      </w:pPr>
      <w:r w:rsidRPr="0043083E">
        <w:rPr>
          <w:rFonts w:ascii="Times New Roman" w:hAnsi="Times New Roman"/>
        </w:rPr>
        <w:t>Total annual burden hours: 1,000</w:t>
      </w:r>
    </w:p>
    <w:p w:rsidR="0056183A" w:rsidRPr="0043083E" w:rsidRDefault="0056183A" w:rsidP="0056183A">
      <w:pPr>
        <w:tabs>
          <w:tab w:val="left" w:pos="-1440"/>
        </w:tabs>
        <w:rPr>
          <w:rFonts w:ascii="Times New Roman" w:hAnsi="Times New Roman"/>
        </w:rPr>
      </w:pPr>
    </w:p>
    <w:p w:rsidR="0043083E" w:rsidRPr="00826780" w:rsidRDefault="0043083E" w:rsidP="0043083E">
      <w:pPr>
        <w:tabs>
          <w:tab w:val="left" w:pos="-1440"/>
        </w:tabs>
        <w:rPr>
          <w:rFonts w:ascii="Times New Roman" w:hAnsi="Times New Roman"/>
          <w:b/>
        </w:rPr>
      </w:pPr>
      <w:r w:rsidRPr="0043083E">
        <w:rPr>
          <w:rFonts w:ascii="Times New Roman" w:hAnsi="Times New Roman"/>
        </w:rPr>
        <w:tab/>
      </w:r>
      <w:r w:rsidRPr="00826780">
        <w:rPr>
          <w:rFonts w:ascii="Times New Roman" w:hAnsi="Times New Roman"/>
          <w:b/>
        </w:rPr>
        <w:t>Application:</w:t>
      </w:r>
    </w:p>
    <w:tbl>
      <w:tblPr>
        <w:tblW w:w="6681" w:type="dxa"/>
        <w:tblInd w:w="1440" w:type="dxa"/>
        <w:tblLook w:val="04A0" w:firstRow="1" w:lastRow="0" w:firstColumn="1" w:lastColumn="0" w:noHBand="0" w:noVBand="1"/>
      </w:tblPr>
      <w:tblGrid>
        <w:gridCol w:w="3011"/>
        <w:gridCol w:w="740"/>
        <w:gridCol w:w="1068"/>
        <w:gridCol w:w="1126"/>
        <w:gridCol w:w="953"/>
      </w:tblGrid>
      <w:tr w:rsidR="006510BA" w:rsidRPr="00F3666F" w:rsidTr="006510BA">
        <w:trPr>
          <w:trHeight w:val="300"/>
        </w:trPr>
        <w:tc>
          <w:tcPr>
            <w:tcW w:w="6681"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510BA" w:rsidRPr="00F3666F" w:rsidRDefault="006510BA" w:rsidP="006510BA">
            <w:pPr>
              <w:widowControl/>
              <w:jc w:val="center"/>
              <w:rPr>
                <w:rFonts w:ascii="Times New Roman" w:hAnsi="Times New Roman"/>
                <w:b/>
                <w:bCs/>
                <w:snapToGrid/>
                <w:color w:val="000000"/>
                <w:sz w:val="22"/>
                <w:szCs w:val="22"/>
              </w:rPr>
            </w:pPr>
            <w:r w:rsidRPr="00F3666F">
              <w:rPr>
                <w:rFonts w:ascii="Times New Roman" w:hAnsi="Times New Roman"/>
                <w:b/>
                <w:bCs/>
                <w:snapToGrid/>
                <w:color w:val="000000"/>
                <w:sz w:val="22"/>
                <w:szCs w:val="22"/>
              </w:rPr>
              <w:t>Application Burden per Application</w:t>
            </w:r>
          </w:p>
        </w:tc>
      </w:tr>
      <w:tr w:rsidR="006510BA" w:rsidRPr="00F3666F"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Legal</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Manager</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Technical</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Clerical</w:t>
            </w:r>
          </w:p>
        </w:tc>
      </w:tr>
      <w:tr w:rsidR="006510BA" w:rsidRPr="00F3666F"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Read application guidelines</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r>
      <w:tr w:rsidR="006510BA" w:rsidRPr="00F3666F"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Gather Information</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3A62E4" w:rsidP="0018701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2</w:t>
            </w:r>
            <w:r w:rsidR="00187017" w:rsidRPr="00F3666F">
              <w:rPr>
                <w:rFonts w:ascii="Times New Roman" w:hAnsi="Times New Roman"/>
                <w:snapToGrid/>
                <w:color w:val="000000"/>
                <w:sz w:val="22"/>
                <w:szCs w:val="22"/>
              </w:rPr>
              <w:t>6</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15</w:t>
            </w:r>
          </w:p>
        </w:tc>
      </w:tr>
      <w:tr w:rsidR="006510BA" w:rsidRPr="00F3666F"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Complete application form</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r>
      <w:tr w:rsidR="006510BA" w:rsidRPr="00F3666F"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Complete narrative</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3A62E4"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30</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006510BA" w:rsidRPr="00F3666F" w:rsidTr="006510BA">
        <w:trPr>
          <w:trHeight w:val="300"/>
        </w:trPr>
        <w:tc>
          <w:tcPr>
            <w:tcW w:w="3011" w:type="dxa"/>
            <w:tcBorders>
              <w:top w:val="nil"/>
              <w:left w:val="single" w:sz="8" w:space="0" w:color="auto"/>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Review Application</w:t>
            </w:r>
          </w:p>
        </w:tc>
        <w:tc>
          <w:tcPr>
            <w:tcW w:w="682"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10</w:t>
            </w:r>
          </w:p>
        </w:tc>
        <w:tc>
          <w:tcPr>
            <w:tcW w:w="1034"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10</w:t>
            </w:r>
          </w:p>
        </w:tc>
        <w:tc>
          <w:tcPr>
            <w:tcW w:w="1078" w:type="dxa"/>
            <w:tcBorders>
              <w:top w:val="nil"/>
              <w:left w:val="nil"/>
              <w:bottom w:val="single" w:sz="4"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876" w:type="dxa"/>
            <w:tcBorders>
              <w:top w:val="nil"/>
              <w:left w:val="nil"/>
              <w:bottom w:val="single" w:sz="4" w:space="0" w:color="auto"/>
              <w:right w:val="single" w:sz="8"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006510BA" w:rsidRPr="00F3666F" w:rsidTr="006510BA">
        <w:trPr>
          <w:trHeight w:val="315"/>
        </w:trPr>
        <w:tc>
          <w:tcPr>
            <w:tcW w:w="3011" w:type="dxa"/>
            <w:tcBorders>
              <w:top w:val="nil"/>
              <w:left w:val="single" w:sz="8" w:space="0" w:color="auto"/>
              <w:bottom w:val="single" w:sz="8" w:space="0" w:color="auto"/>
              <w:right w:val="single" w:sz="4" w:space="0" w:color="auto"/>
            </w:tcBorders>
            <w:shd w:val="clear" w:color="auto" w:fill="auto"/>
            <w:noWrap/>
            <w:vAlign w:val="bottom"/>
            <w:hideMark/>
          </w:tcPr>
          <w:p w:rsidR="006510BA" w:rsidRPr="00F3666F" w:rsidRDefault="003A62E4"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Compile</w:t>
            </w:r>
            <w:r w:rsidR="006510BA" w:rsidRPr="00F3666F">
              <w:rPr>
                <w:rFonts w:ascii="Times New Roman" w:hAnsi="Times New Roman"/>
                <w:snapToGrid/>
                <w:color w:val="000000"/>
                <w:sz w:val="22"/>
                <w:szCs w:val="22"/>
              </w:rPr>
              <w:t xml:space="preserve"> Application</w:t>
            </w:r>
          </w:p>
        </w:tc>
        <w:tc>
          <w:tcPr>
            <w:tcW w:w="682" w:type="dxa"/>
            <w:tcBorders>
              <w:top w:val="nil"/>
              <w:left w:val="nil"/>
              <w:bottom w:val="single" w:sz="8"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34" w:type="dxa"/>
            <w:tcBorders>
              <w:top w:val="nil"/>
              <w:left w:val="nil"/>
              <w:bottom w:val="single" w:sz="8"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8" w:type="dxa"/>
            <w:tcBorders>
              <w:top w:val="nil"/>
              <w:left w:val="nil"/>
              <w:bottom w:val="single" w:sz="8"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876" w:type="dxa"/>
            <w:tcBorders>
              <w:top w:val="nil"/>
              <w:left w:val="nil"/>
              <w:bottom w:val="single" w:sz="8"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5</w:t>
            </w:r>
          </w:p>
        </w:tc>
      </w:tr>
      <w:tr w:rsidR="006510BA" w:rsidRPr="00F3666F" w:rsidTr="006510BA">
        <w:trPr>
          <w:trHeight w:val="315"/>
        </w:trPr>
        <w:tc>
          <w:tcPr>
            <w:tcW w:w="3011" w:type="dxa"/>
            <w:tcBorders>
              <w:top w:val="nil"/>
              <w:left w:val="single" w:sz="8" w:space="0" w:color="auto"/>
              <w:bottom w:val="single" w:sz="8" w:space="0" w:color="auto"/>
              <w:right w:val="single" w:sz="4" w:space="0" w:color="auto"/>
            </w:tcBorders>
            <w:shd w:val="clear" w:color="auto" w:fill="auto"/>
            <w:noWrap/>
            <w:vAlign w:val="bottom"/>
            <w:hideMark/>
          </w:tcPr>
          <w:p w:rsidR="006510BA" w:rsidRPr="00F3666F" w:rsidRDefault="006510BA" w:rsidP="006510BA">
            <w:pPr>
              <w:widowControl/>
              <w:rPr>
                <w:rFonts w:ascii="Times New Roman" w:hAnsi="Times New Roman"/>
                <w:snapToGrid/>
                <w:color w:val="000000"/>
                <w:sz w:val="22"/>
                <w:szCs w:val="22"/>
              </w:rPr>
            </w:pPr>
            <w:r w:rsidRPr="00F3666F">
              <w:rPr>
                <w:rFonts w:ascii="Times New Roman" w:hAnsi="Times New Roman"/>
                <w:snapToGrid/>
                <w:color w:val="000000"/>
                <w:sz w:val="22"/>
                <w:szCs w:val="22"/>
              </w:rPr>
              <w:t>TOTAL</w:t>
            </w:r>
          </w:p>
        </w:tc>
        <w:tc>
          <w:tcPr>
            <w:tcW w:w="682" w:type="dxa"/>
            <w:tcBorders>
              <w:top w:val="nil"/>
              <w:left w:val="nil"/>
              <w:bottom w:val="single" w:sz="8" w:space="0" w:color="auto"/>
              <w:right w:val="single" w:sz="4" w:space="0" w:color="auto"/>
            </w:tcBorders>
            <w:shd w:val="clear" w:color="auto" w:fill="auto"/>
            <w:noWrap/>
            <w:vAlign w:val="bottom"/>
            <w:hideMark/>
          </w:tcPr>
          <w:p w:rsidR="006510BA" w:rsidRPr="00F3666F" w:rsidRDefault="006510BA" w:rsidP="0018701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r w:rsidR="00187017" w:rsidRPr="00F3666F">
              <w:rPr>
                <w:rFonts w:ascii="Times New Roman" w:hAnsi="Times New Roman"/>
                <w:snapToGrid/>
                <w:color w:val="000000"/>
                <w:sz w:val="22"/>
                <w:szCs w:val="22"/>
              </w:rPr>
              <w:t>0</w:t>
            </w:r>
          </w:p>
        </w:tc>
        <w:tc>
          <w:tcPr>
            <w:tcW w:w="1034" w:type="dxa"/>
            <w:tcBorders>
              <w:top w:val="nil"/>
              <w:left w:val="nil"/>
              <w:bottom w:val="single" w:sz="8" w:space="0" w:color="auto"/>
              <w:right w:val="single" w:sz="4"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11</w:t>
            </w:r>
          </w:p>
        </w:tc>
        <w:tc>
          <w:tcPr>
            <w:tcW w:w="1078" w:type="dxa"/>
            <w:tcBorders>
              <w:top w:val="nil"/>
              <w:left w:val="nil"/>
              <w:bottom w:val="single" w:sz="8" w:space="0" w:color="auto"/>
              <w:right w:val="single" w:sz="4" w:space="0" w:color="auto"/>
            </w:tcBorders>
            <w:shd w:val="clear" w:color="auto" w:fill="auto"/>
            <w:noWrap/>
            <w:vAlign w:val="bottom"/>
            <w:hideMark/>
          </w:tcPr>
          <w:p w:rsidR="006510BA" w:rsidRPr="00F3666F" w:rsidRDefault="00187017"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57</w:t>
            </w:r>
          </w:p>
        </w:tc>
        <w:tc>
          <w:tcPr>
            <w:tcW w:w="876" w:type="dxa"/>
            <w:tcBorders>
              <w:top w:val="nil"/>
              <w:left w:val="nil"/>
              <w:bottom w:val="single" w:sz="8" w:space="0" w:color="auto"/>
              <w:right w:val="single" w:sz="8" w:space="0" w:color="auto"/>
            </w:tcBorders>
            <w:shd w:val="clear" w:color="auto" w:fill="auto"/>
            <w:noWrap/>
            <w:vAlign w:val="bottom"/>
            <w:hideMark/>
          </w:tcPr>
          <w:p w:rsidR="006510BA" w:rsidRPr="00F3666F" w:rsidRDefault="006510BA" w:rsidP="006510BA">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22</w:t>
            </w:r>
          </w:p>
        </w:tc>
      </w:tr>
    </w:tbl>
    <w:p w:rsidR="006510BA" w:rsidRPr="00F3666F" w:rsidRDefault="006510BA" w:rsidP="0043083E">
      <w:pPr>
        <w:tabs>
          <w:tab w:val="left" w:pos="-1440"/>
        </w:tabs>
        <w:rPr>
          <w:rFonts w:ascii="Times New Roman" w:hAnsi="Times New Roman"/>
        </w:rPr>
      </w:pPr>
    </w:p>
    <w:p w:rsidR="0043083E" w:rsidRPr="0043083E" w:rsidRDefault="0043083E" w:rsidP="0043083E">
      <w:pPr>
        <w:numPr>
          <w:ilvl w:val="0"/>
          <w:numId w:val="10"/>
        </w:numPr>
        <w:tabs>
          <w:tab w:val="left" w:pos="-1440"/>
        </w:tabs>
        <w:rPr>
          <w:rFonts w:ascii="Times New Roman" w:hAnsi="Times New Roman"/>
        </w:rPr>
      </w:pPr>
      <w:r w:rsidRPr="0043083E">
        <w:rPr>
          <w:rFonts w:ascii="Times New Roman" w:hAnsi="Times New Roman"/>
        </w:rPr>
        <w:t xml:space="preserve">Total number of unduplicated respondents:  </w:t>
      </w:r>
      <w:r w:rsidR="00250377">
        <w:rPr>
          <w:rFonts w:ascii="Times New Roman" w:hAnsi="Times New Roman"/>
        </w:rPr>
        <w:t>5</w:t>
      </w:r>
    </w:p>
    <w:p w:rsidR="0043083E" w:rsidRPr="0043083E" w:rsidRDefault="0043083E" w:rsidP="0043083E">
      <w:pPr>
        <w:numPr>
          <w:ilvl w:val="0"/>
          <w:numId w:val="10"/>
        </w:numPr>
        <w:tabs>
          <w:tab w:val="left" w:pos="-1440"/>
        </w:tabs>
        <w:rPr>
          <w:rFonts w:ascii="Times New Roman" w:hAnsi="Times New Roman"/>
        </w:rPr>
      </w:pPr>
      <w:r w:rsidRPr="0043083E">
        <w:rPr>
          <w:rFonts w:ascii="Times New Roman" w:hAnsi="Times New Roman"/>
        </w:rPr>
        <w:lastRenderedPageBreak/>
        <w:t>Frequency of response: one per respondent</w:t>
      </w:r>
    </w:p>
    <w:p w:rsidR="0043083E" w:rsidRPr="0043083E" w:rsidRDefault="0043083E" w:rsidP="0043083E">
      <w:pPr>
        <w:numPr>
          <w:ilvl w:val="0"/>
          <w:numId w:val="10"/>
        </w:numPr>
        <w:tabs>
          <w:tab w:val="left" w:pos="-1440"/>
        </w:tabs>
        <w:rPr>
          <w:rFonts w:ascii="Times New Roman" w:hAnsi="Times New Roman"/>
        </w:rPr>
      </w:pPr>
      <w:r w:rsidRPr="0043083E">
        <w:rPr>
          <w:rFonts w:ascii="Times New Roman" w:hAnsi="Times New Roman"/>
        </w:rPr>
        <w:t>Annual hour burden per application: 100</w:t>
      </w:r>
    </w:p>
    <w:p w:rsidR="0043083E" w:rsidRPr="0043083E" w:rsidRDefault="0043083E" w:rsidP="0043083E">
      <w:pPr>
        <w:numPr>
          <w:ilvl w:val="0"/>
          <w:numId w:val="10"/>
        </w:numPr>
        <w:tabs>
          <w:tab w:val="left" w:pos="-1440"/>
        </w:tabs>
        <w:rPr>
          <w:rFonts w:ascii="Times New Roman" w:hAnsi="Times New Roman"/>
        </w:rPr>
      </w:pPr>
      <w:r w:rsidRPr="0043083E">
        <w:rPr>
          <w:rFonts w:ascii="Times New Roman" w:hAnsi="Times New Roman"/>
        </w:rPr>
        <w:t xml:space="preserve">Total annual burden hours: </w:t>
      </w:r>
      <w:r w:rsidR="00250377">
        <w:rPr>
          <w:rFonts w:ascii="Times New Roman" w:hAnsi="Times New Roman"/>
        </w:rPr>
        <w:t>5</w:t>
      </w:r>
      <w:r w:rsidR="00513BAA">
        <w:rPr>
          <w:rFonts w:ascii="Times New Roman" w:hAnsi="Times New Roman"/>
        </w:rPr>
        <w:t>00</w:t>
      </w:r>
    </w:p>
    <w:p w:rsidR="006F5B98" w:rsidRDefault="006F5B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b/>
        </w:rPr>
      </w:pPr>
    </w:p>
    <w:p w:rsidR="008250DF" w:rsidRDefault="008250DF" w:rsidP="0037329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hanging="719"/>
        <w:rPr>
          <w:rFonts w:ascii="Times New Roman" w:hAnsi="Times New Roman"/>
          <w:b/>
        </w:rPr>
      </w:pPr>
      <w:r w:rsidRPr="00004733">
        <w:rPr>
          <w:rFonts w:ascii="Times New Roman" w:hAnsi="Times New Roman"/>
          <w:b/>
        </w:rPr>
        <w:t>13.</w:t>
      </w:r>
      <w:r w:rsidRPr="00004733">
        <w:rPr>
          <w:rFonts w:ascii="Times New Roman" w:hAnsi="Times New Roman"/>
          <w:b/>
        </w:rPr>
        <w:tab/>
      </w:r>
      <w:r w:rsidR="00373291">
        <w:rPr>
          <w:rFonts w:ascii="Times New Roman" w:hAnsi="Times New Roman"/>
          <w:b/>
        </w:rPr>
        <w:tab/>
      </w:r>
      <w:r w:rsidR="00373291" w:rsidRPr="00004733">
        <w:rPr>
          <w:rFonts w:ascii="Times New Roman" w:hAnsi="Times New Roman"/>
          <w:b/>
        </w:rPr>
        <w:t>Provide an estimate of th</w:t>
      </w:r>
      <w:r w:rsidR="00373291">
        <w:rPr>
          <w:rFonts w:ascii="Times New Roman" w:hAnsi="Times New Roman"/>
          <w:b/>
        </w:rPr>
        <w:t xml:space="preserve">e total annual cost burden to respondents or </w:t>
      </w:r>
      <w:r w:rsidR="00373291" w:rsidRPr="00004733">
        <w:rPr>
          <w:rFonts w:ascii="Times New Roman" w:hAnsi="Times New Roman"/>
          <w:b/>
        </w:rPr>
        <w:t>recordkeepers</w:t>
      </w:r>
      <w:r w:rsidR="00373291">
        <w:rPr>
          <w:rFonts w:ascii="Times New Roman" w:hAnsi="Times New Roman"/>
          <w:b/>
        </w:rPr>
        <w:t xml:space="preserve"> resulting from the </w:t>
      </w:r>
      <w:r w:rsidR="00373291" w:rsidRPr="00004733">
        <w:rPr>
          <w:rFonts w:ascii="Times New Roman" w:hAnsi="Times New Roman"/>
          <w:b/>
        </w:rPr>
        <w:t xml:space="preserve">collection of information.  </w:t>
      </w:r>
    </w:p>
    <w:p w:rsidR="00BA7876" w:rsidRDefault="00BA7876" w:rsidP="00F366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rPr>
      </w:pPr>
    </w:p>
    <w:p w:rsidR="00BA7876" w:rsidRPr="00F3666F" w:rsidRDefault="00BA7876" w:rsidP="00F366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rPr>
      </w:pPr>
      <w:r w:rsidRPr="00F3666F">
        <w:rPr>
          <w:rFonts w:ascii="Times New Roman" w:hAnsi="Times New Roman"/>
        </w:rPr>
        <w:t xml:space="preserve">EPA estimates that </w:t>
      </w:r>
      <w:r w:rsidR="009B5066">
        <w:rPr>
          <w:rFonts w:ascii="Times New Roman" w:hAnsi="Times New Roman"/>
        </w:rPr>
        <w:t>there will be twenty (20) unduplicated respondents for the letter of interest and five (5) unduplicated respondents for the application. T</w:t>
      </w:r>
      <w:r w:rsidRPr="00F3666F">
        <w:rPr>
          <w:rFonts w:ascii="Times New Roman" w:hAnsi="Times New Roman"/>
        </w:rPr>
        <w:t xml:space="preserve">he total annual cost burden to </w:t>
      </w:r>
      <w:r w:rsidR="009B5066">
        <w:rPr>
          <w:rFonts w:ascii="Times New Roman" w:hAnsi="Times New Roman"/>
        </w:rPr>
        <w:t xml:space="preserve">these twenty-five </w:t>
      </w:r>
      <w:r w:rsidRPr="00F3666F">
        <w:rPr>
          <w:rFonts w:ascii="Times New Roman" w:hAnsi="Times New Roman"/>
        </w:rPr>
        <w:t>respondents will be</w:t>
      </w:r>
      <w:r>
        <w:rPr>
          <w:rFonts w:ascii="Times New Roman" w:hAnsi="Times New Roman"/>
        </w:rPr>
        <w:t xml:space="preserve"> </w:t>
      </w:r>
      <w:r w:rsidR="00F86DB1">
        <w:rPr>
          <w:rFonts w:ascii="Times New Roman" w:hAnsi="Times New Roman"/>
        </w:rPr>
        <w:t>$3</w:t>
      </w:r>
      <w:r w:rsidR="002760BA" w:rsidRPr="002760BA">
        <w:rPr>
          <w:rFonts w:ascii="Times New Roman" w:hAnsi="Times New Roman"/>
        </w:rPr>
        <w:t>,064,593.90</w:t>
      </w:r>
      <w:r w:rsidR="002760BA">
        <w:rPr>
          <w:rFonts w:ascii="Times New Roman" w:hAnsi="Times New Roman"/>
        </w:rPr>
        <w:t>.</w:t>
      </w:r>
      <w:r w:rsidR="002760BA" w:rsidRPr="002760BA">
        <w:rPr>
          <w:rFonts w:ascii="Times New Roman" w:hAnsi="Times New Roman"/>
        </w:rPr>
        <w:t xml:space="preserve"> </w:t>
      </w:r>
      <w:r>
        <w:rPr>
          <w:rFonts w:ascii="Times New Roman" w:hAnsi="Times New Roman"/>
        </w:rPr>
        <w:t>This estimate includes the following:</w:t>
      </w:r>
    </w:p>
    <w:p w:rsidR="00BA7876" w:rsidRDefault="00BA7876" w:rsidP="00F366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rPr>
      </w:pPr>
    </w:p>
    <w:p w:rsidR="00763587" w:rsidRPr="000360DF" w:rsidRDefault="006510BA" w:rsidP="000360DF">
      <w:pPr>
        <w:numPr>
          <w:ilvl w:val="0"/>
          <w:numId w:val="1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0360DF">
        <w:rPr>
          <w:rFonts w:ascii="Times New Roman" w:hAnsi="Times New Roman"/>
        </w:rPr>
        <w:t xml:space="preserve">For the </w:t>
      </w:r>
      <w:r w:rsidR="00826780" w:rsidRPr="000360DF">
        <w:rPr>
          <w:rFonts w:ascii="Times New Roman" w:hAnsi="Times New Roman"/>
        </w:rPr>
        <w:t>l</w:t>
      </w:r>
      <w:r w:rsidR="00B60886" w:rsidRPr="000360DF">
        <w:rPr>
          <w:rFonts w:ascii="Times New Roman" w:hAnsi="Times New Roman"/>
        </w:rPr>
        <w:t>etter of</w:t>
      </w:r>
      <w:r w:rsidR="00826780" w:rsidRPr="000360DF">
        <w:rPr>
          <w:rFonts w:ascii="Times New Roman" w:hAnsi="Times New Roman"/>
        </w:rPr>
        <w:t xml:space="preserve"> i</w:t>
      </w:r>
      <w:r w:rsidR="00B60886" w:rsidRPr="000360DF">
        <w:rPr>
          <w:rFonts w:ascii="Times New Roman" w:hAnsi="Times New Roman"/>
        </w:rPr>
        <w:t>nterest</w:t>
      </w:r>
      <w:r w:rsidRPr="000360DF">
        <w:rPr>
          <w:rFonts w:ascii="Times New Roman" w:hAnsi="Times New Roman"/>
        </w:rPr>
        <w:t>, EPA</w:t>
      </w:r>
      <w:r w:rsidR="00F163E7" w:rsidRPr="000360DF">
        <w:rPr>
          <w:rFonts w:ascii="Times New Roman" w:hAnsi="Times New Roman"/>
        </w:rPr>
        <w:t xml:space="preserve"> estimates</w:t>
      </w:r>
      <w:r w:rsidR="00BA7876" w:rsidRPr="000360DF">
        <w:rPr>
          <w:rFonts w:ascii="Times New Roman" w:hAnsi="Times New Roman"/>
        </w:rPr>
        <w:t xml:space="preserve"> </w:t>
      </w:r>
      <w:r w:rsidR="00F163E7" w:rsidRPr="000360DF">
        <w:rPr>
          <w:rFonts w:ascii="Times New Roman" w:hAnsi="Times New Roman"/>
        </w:rPr>
        <w:t>1,000 annual burden hours and the annualized cost of those hours is $40,107.</w:t>
      </w:r>
      <w:r w:rsidR="00763587" w:rsidRPr="000360DF">
        <w:rPr>
          <w:rFonts w:ascii="Times New Roman" w:hAnsi="Times New Roman"/>
        </w:rPr>
        <w:t xml:space="preserve"> EPA estimates 100 legal hours, 120 management hours, 600 technical hours, and 180 clerical hours. </w:t>
      </w:r>
      <w:r w:rsidR="000360DF" w:rsidRPr="000360DF">
        <w:rPr>
          <w:rFonts w:ascii="Times New Roman" w:hAnsi="Times New Roman"/>
          <w:b/>
        </w:rPr>
        <w:t xml:space="preserve"> </w:t>
      </w:r>
      <w:r w:rsidR="00763587" w:rsidRPr="000360DF">
        <w:rPr>
          <w:rFonts w:ascii="Times New Roman" w:hAnsi="Times New Roman"/>
        </w:rPr>
        <w:t>EPA used the following median hourly wages from the May 2015 National Occupational Employment and Wage Estimates United States (</w:t>
      </w:r>
      <w:hyperlink r:id="rId8" w:history="1">
        <w:r w:rsidR="00763587" w:rsidRPr="000360DF">
          <w:rPr>
            <w:rStyle w:val="Hyperlink"/>
            <w:rFonts w:ascii="Times New Roman" w:hAnsi="Times New Roman"/>
          </w:rPr>
          <w:t>http://www.bls.gov/oes/current/oes_nat.htm</w:t>
        </w:r>
      </w:hyperlink>
      <w:r w:rsidR="00763587" w:rsidRPr="000360DF">
        <w:rPr>
          <w:rFonts w:ascii="Times New Roman" w:hAnsi="Times New Roman"/>
        </w:rPr>
        <w:t>) from the U.S. Bureau of Labor Statistics to calculate the cost of the estimated burden hours:</w:t>
      </w:r>
      <w:r w:rsidR="000360DF" w:rsidRPr="000360DF">
        <w:rPr>
          <w:rFonts w:ascii="Times New Roman" w:hAnsi="Times New Roman"/>
          <w:b/>
        </w:rPr>
        <w:t xml:space="preserve"> </w:t>
      </w:r>
      <w:r w:rsidR="00763587" w:rsidRPr="000360DF">
        <w:rPr>
          <w:rFonts w:ascii="Times New Roman" w:hAnsi="Times New Roman"/>
          <w:szCs w:val="24"/>
        </w:rPr>
        <w:t>Lawyers= $</w:t>
      </w:r>
      <w:r w:rsidR="00763587" w:rsidRPr="000360DF">
        <w:rPr>
          <w:rFonts w:ascii="Times New Roman" w:hAnsi="Times New Roman"/>
          <w:snapToGrid/>
          <w:color w:val="000000"/>
          <w:szCs w:val="24"/>
        </w:rPr>
        <w:t>55.69</w:t>
      </w:r>
      <w:r w:rsidR="000360DF">
        <w:rPr>
          <w:rFonts w:ascii="Times New Roman" w:hAnsi="Times New Roman"/>
          <w:snapToGrid/>
          <w:color w:val="000000"/>
          <w:szCs w:val="24"/>
        </w:rPr>
        <w:t xml:space="preserve">; </w:t>
      </w:r>
      <w:r w:rsidR="00763587" w:rsidRPr="000360DF">
        <w:rPr>
          <w:rFonts w:ascii="Times New Roman" w:hAnsi="Times New Roman"/>
          <w:szCs w:val="24"/>
        </w:rPr>
        <w:t xml:space="preserve">Management= </w:t>
      </w:r>
      <w:r w:rsidR="00763587" w:rsidRPr="000360DF">
        <w:rPr>
          <w:rFonts w:ascii="Times New Roman" w:hAnsi="Times New Roman"/>
          <w:snapToGrid/>
          <w:color w:val="000000"/>
          <w:szCs w:val="24"/>
        </w:rPr>
        <w:t>$47.38</w:t>
      </w:r>
      <w:r w:rsidR="000360DF">
        <w:rPr>
          <w:rFonts w:ascii="Times New Roman" w:hAnsi="Times New Roman"/>
          <w:szCs w:val="24"/>
        </w:rPr>
        <w:t xml:space="preserve">; </w:t>
      </w:r>
      <w:r w:rsidR="00763587" w:rsidRPr="000360DF">
        <w:rPr>
          <w:rFonts w:ascii="Times New Roman" w:hAnsi="Times New Roman"/>
          <w:szCs w:val="24"/>
        </w:rPr>
        <w:t>Engineers= $</w:t>
      </w:r>
      <w:r w:rsidR="00763587" w:rsidRPr="000360DF">
        <w:rPr>
          <w:rFonts w:ascii="Times New Roman" w:hAnsi="Times New Roman"/>
          <w:snapToGrid/>
          <w:color w:val="000000"/>
          <w:szCs w:val="24"/>
        </w:rPr>
        <w:t>43.30</w:t>
      </w:r>
      <w:r w:rsidR="000360DF">
        <w:rPr>
          <w:rFonts w:ascii="Times New Roman" w:hAnsi="Times New Roman"/>
          <w:szCs w:val="24"/>
        </w:rPr>
        <w:t xml:space="preserve">; and </w:t>
      </w:r>
      <w:r w:rsidR="00763587" w:rsidRPr="000360DF">
        <w:rPr>
          <w:rFonts w:ascii="Times New Roman" w:hAnsi="Times New Roman"/>
          <w:szCs w:val="24"/>
        </w:rPr>
        <w:t>Office and Administrative Support= $15.96</w:t>
      </w:r>
    </w:p>
    <w:p w:rsidR="003E2E2E" w:rsidRDefault="003E2E2E" w:rsidP="00FC14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rPr>
      </w:pPr>
    </w:p>
    <w:p w:rsidR="003E2E2E" w:rsidRDefault="003E2E2E" w:rsidP="00F3666F">
      <w:pPr>
        <w:numPr>
          <w:ilvl w:val="0"/>
          <w:numId w:val="1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134D2">
        <w:rPr>
          <w:rFonts w:ascii="Times New Roman" w:hAnsi="Times New Roman"/>
        </w:rPr>
        <w:t xml:space="preserve">For the </w:t>
      </w:r>
      <w:r>
        <w:rPr>
          <w:rFonts w:ascii="Times New Roman" w:hAnsi="Times New Roman"/>
        </w:rPr>
        <w:t>application</w:t>
      </w:r>
      <w:r w:rsidRPr="00A134D2">
        <w:rPr>
          <w:rFonts w:ascii="Times New Roman" w:hAnsi="Times New Roman"/>
        </w:rPr>
        <w:t xml:space="preserve">, EPA estimates </w:t>
      </w:r>
      <w:r>
        <w:rPr>
          <w:rFonts w:ascii="Times New Roman" w:hAnsi="Times New Roman"/>
        </w:rPr>
        <w:t>5</w:t>
      </w:r>
      <w:r w:rsidRPr="00A134D2">
        <w:rPr>
          <w:rFonts w:ascii="Times New Roman" w:hAnsi="Times New Roman"/>
        </w:rPr>
        <w:t xml:space="preserve">00 annual burden hours and the annualized cost of those hours is </w:t>
      </w:r>
      <w:r>
        <w:rPr>
          <w:rFonts w:ascii="Times New Roman" w:hAnsi="Times New Roman"/>
        </w:rPr>
        <w:t>$19,487</w:t>
      </w:r>
      <w:r w:rsidRPr="00A134D2">
        <w:rPr>
          <w:rFonts w:ascii="Times New Roman" w:hAnsi="Times New Roman"/>
        </w:rPr>
        <w:t>.</w:t>
      </w:r>
      <w:r w:rsidR="000360DF">
        <w:rPr>
          <w:rFonts w:ascii="Times New Roman" w:hAnsi="Times New Roman"/>
        </w:rPr>
        <w:t xml:space="preserve"> </w:t>
      </w:r>
      <w:r w:rsidR="000360DF" w:rsidRPr="000360DF">
        <w:rPr>
          <w:rFonts w:ascii="Times New Roman" w:hAnsi="Times New Roman"/>
        </w:rPr>
        <w:t xml:space="preserve">EPA estimates </w:t>
      </w:r>
      <w:r w:rsidR="000360DF">
        <w:rPr>
          <w:rFonts w:ascii="Times New Roman" w:hAnsi="Times New Roman"/>
        </w:rPr>
        <w:t>50 legal hours, 55 management hours, 285 technical hours, and 110</w:t>
      </w:r>
      <w:r w:rsidR="000360DF" w:rsidRPr="000360DF">
        <w:rPr>
          <w:rFonts w:ascii="Times New Roman" w:hAnsi="Times New Roman"/>
        </w:rPr>
        <w:t xml:space="preserve"> clerical hours. As noted above, EPA </w:t>
      </w:r>
      <w:r w:rsidR="000360DF">
        <w:rPr>
          <w:rFonts w:ascii="Times New Roman" w:hAnsi="Times New Roman"/>
        </w:rPr>
        <w:t xml:space="preserve">used </w:t>
      </w:r>
      <w:r w:rsidR="000360DF" w:rsidRPr="000360DF">
        <w:rPr>
          <w:rFonts w:ascii="Times New Roman" w:hAnsi="Times New Roman"/>
        </w:rPr>
        <w:t>the median wages from</w:t>
      </w:r>
      <w:r w:rsidR="000360DF">
        <w:rPr>
          <w:rFonts w:ascii="Times New Roman" w:hAnsi="Times New Roman"/>
          <w:b/>
        </w:rPr>
        <w:t xml:space="preserve"> </w:t>
      </w:r>
      <w:r w:rsidR="000360DF" w:rsidRPr="000360DF">
        <w:rPr>
          <w:rFonts w:ascii="Times New Roman" w:hAnsi="Times New Roman"/>
        </w:rPr>
        <w:t>U.S. Bureau of Labor Statistics</w:t>
      </w:r>
      <w:r w:rsidR="000360DF">
        <w:rPr>
          <w:rFonts w:ascii="Times New Roman" w:hAnsi="Times New Roman"/>
        </w:rPr>
        <w:t xml:space="preserve"> </w:t>
      </w:r>
      <w:r w:rsidR="000360DF" w:rsidRPr="000360DF">
        <w:rPr>
          <w:rFonts w:ascii="Times New Roman" w:hAnsi="Times New Roman"/>
        </w:rPr>
        <w:t>to calculate the cos</w:t>
      </w:r>
      <w:r w:rsidR="000360DF">
        <w:rPr>
          <w:rFonts w:ascii="Times New Roman" w:hAnsi="Times New Roman"/>
        </w:rPr>
        <w:t>t of the estimated burden hours.</w:t>
      </w:r>
    </w:p>
    <w:p w:rsidR="00F86DB1" w:rsidRDefault="00F86DB1" w:rsidP="00FC14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3E2E2E" w:rsidRDefault="009B5066" w:rsidP="00F3666F">
      <w:pPr>
        <w:numPr>
          <w:ilvl w:val="0"/>
          <w:numId w:val="1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EPA estimated that respondents </w:t>
      </w:r>
      <w:r w:rsidR="003E2E2E" w:rsidRPr="00373291">
        <w:rPr>
          <w:rFonts w:ascii="Times New Roman" w:hAnsi="Times New Roman"/>
        </w:rPr>
        <w:t xml:space="preserve">will be charged </w:t>
      </w:r>
      <w:r w:rsidR="003E2E2E">
        <w:rPr>
          <w:rFonts w:ascii="Times New Roman" w:hAnsi="Times New Roman"/>
        </w:rPr>
        <w:t>two fees:</w:t>
      </w:r>
    </w:p>
    <w:p w:rsidR="005F6D85" w:rsidRPr="00FC1487" w:rsidRDefault="003E2E2E" w:rsidP="000360DF">
      <w:pPr>
        <w:numPr>
          <w:ilvl w:val="0"/>
          <w:numId w:val="1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7C6A5B">
        <w:rPr>
          <w:rFonts w:ascii="Times New Roman" w:hAnsi="Times New Roman"/>
        </w:rPr>
        <w:t xml:space="preserve">An application fee will be due upon submission of the </w:t>
      </w:r>
      <w:r w:rsidRPr="00A15E1C">
        <w:rPr>
          <w:rFonts w:ascii="Times New Roman" w:hAnsi="Times New Roman"/>
        </w:rPr>
        <w:t>application.</w:t>
      </w:r>
      <w:r w:rsidR="000360DF">
        <w:rPr>
          <w:rFonts w:ascii="Times New Roman" w:hAnsi="Times New Roman"/>
        </w:rPr>
        <w:t xml:space="preserve"> The application fee acts as </w:t>
      </w:r>
      <w:r w:rsidR="000360DF" w:rsidRPr="000360DF">
        <w:rPr>
          <w:rFonts w:ascii="Times New Roman" w:hAnsi="Times New Roman"/>
        </w:rPr>
        <w:t xml:space="preserve">the "earnest money" to ensure applicants are </w:t>
      </w:r>
      <w:r w:rsidR="000360DF">
        <w:rPr>
          <w:rFonts w:ascii="Times New Roman" w:hAnsi="Times New Roman"/>
        </w:rPr>
        <w:t>committed to closing the WIFIA credit assistance</w:t>
      </w:r>
      <w:r w:rsidR="000360DF" w:rsidRPr="000360DF">
        <w:rPr>
          <w:rFonts w:ascii="Times New Roman" w:hAnsi="Times New Roman"/>
        </w:rPr>
        <w:t xml:space="preserve">. </w:t>
      </w:r>
      <w:r w:rsidR="000360DF">
        <w:rPr>
          <w:rFonts w:ascii="Times New Roman" w:hAnsi="Times New Roman"/>
        </w:rPr>
        <w:t xml:space="preserve">This application fee is credited toward the cost of expert services. </w:t>
      </w:r>
      <w:r w:rsidRPr="00A15E1C">
        <w:rPr>
          <w:rFonts w:ascii="Times New Roman" w:hAnsi="Times New Roman"/>
        </w:rPr>
        <w:t>For applications for proje</w:t>
      </w:r>
      <w:r w:rsidRPr="0042004A">
        <w:rPr>
          <w:rFonts w:ascii="Times New Roman" w:hAnsi="Times New Roman"/>
        </w:rPr>
        <w:t xml:space="preserve">cts serving </w:t>
      </w:r>
      <w:r w:rsidR="005F6D85" w:rsidRPr="0042004A">
        <w:rPr>
          <w:rFonts w:ascii="Times New Roman" w:hAnsi="Times New Roman"/>
        </w:rPr>
        <w:t xml:space="preserve">small </w:t>
      </w:r>
      <w:r w:rsidRPr="0042004A">
        <w:rPr>
          <w:rFonts w:ascii="Times New Roman" w:hAnsi="Times New Roman"/>
        </w:rPr>
        <w:t xml:space="preserve">communities </w:t>
      </w:r>
      <w:r w:rsidR="005F6D85" w:rsidRPr="00055BDF">
        <w:rPr>
          <w:rFonts w:ascii="Times New Roman" w:hAnsi="Times New Roman"/>
        </w:rPr>
        <w:t xml:space="preserve">(population </w:t>
      </w:r>
      <w:r w:rsidR="003D61E7" w:rsidRPr="00055BDF">
        <w:rPr>
          <w:rFonts w:ascii="Times New Roman" w:hAnsi="Times New Roman"/>
        </w:rPr>
        <w:t>of not more than</w:t>
      </w:r>
      <w:r w:rsidRPr="00055BDF">
        <w:rPr>
          <w:rFonts w:ascii="Times New Roman" w:hAnsi="Times New Roman"/>
        </w:rPr>
        <w:t xml:space="preserve"> 25,000 people</w:t>
      </w:r>
      <w:r w:rsidR="005F6D85" w:rsidRPr="003B1108">
        <w:rPr>
          <w:rFonts w:ascii="Times New Roman" w:hAnsi="Times New Roman"/>
        </w:rPr>
        <w:t>)</w:t>
      </w:r>
      <w:r w:rsidRPr="003B1108">
        <w:rPr>
          <w:rFonts w:ascii="Times New Roman" w:hAnsi="Times New Roman"/>
        </w:rPr>
        <w:t xml:space="preserve">, this application fee </w:t>
      </w:r>
      <w:r w:rsidR="009B5066">
        <w:rPr>
          <w:rFonts w:ascii="Times New Roman" w:hAnsi="Times New Roman"/>
        </w:rPr>
        <w:t xml:space="preserve">is estimated to be </w:t>
      </w:r>
      <w:r w:rsidRPr="003B1108">
        <w:rPr>
          <w:rFonts w:ascii="Times New Roman" w:hAnsi="Times New Roman"/>
        </w:rPr>
        <w:t xml:space="preserve">$25,000. For all other applicants, this application fee </w:t>
      </w:r>
      <w:r w:rsidR="009B5066">
        <w:rPr>
          <w:rFonts w:ascii="Times New Roman" w:hAnsi="Times New Roman"/>
        </w:rPr>
        <w:t>is estimated to be</w:t>
      </w:r>
      <w:r w:rsidRPr="003B1108">
        <w:rPr>
          <w:rFonts w:ascii="Times New Roman" w:hAnsi="Times New Roman"/>
        </w:rPr>
        <w:t xml:space="preserve"> $100,000.</w:t>
      </w:r>
      <w:r w:rsidR="005F6D85" w:rsidRPr="002842C6">
        <w:rPr>
          <w:rFonts w:ascii="Times New Roman" w:hAnsi="Times New Roman"/>
        </w:rPr>
        <w:t xml:space="preserve"> EPA assumes that one applicant will be a small community</w:t>
      </w:r>
      <w:r w:rsidR="005F6D85" w:rsidRPr="00F3666F">
        <w:rPr>
          <w:rFonts w:ascii="Times New Roman" w:hAnsi="Times New Roman"/>
        </w:rPr>
        <w:t>.</w:t>
      </w:r>
      <w:r w:rsidR="005F6D85">
        <w:rPr>
          <w:rFonts w:ascii="Times New Roman" w:hAnsi="Times New Roman"/>
        </w:rPr>
        <w:t xml:space="preserve"> The annual application fee </w:t>
      </w:r>
      <w:r w:rsidR="009B5066">
        <w:rPr>
          <w:rFonts w:ascii="Times New Roman" w:hAnsi="Times New Roman"/>
        </w:rPr>
        <w:t>is estimated to be</w:t>
      </w:r>
      <w:r w:rsidR="005F6D85">
        <w:rPr>
          <w:rFonts w:ascii="Times New Roman" w:hAnsi="Times New Roman"/>
        </w:rPr>
        <w:t xml:space="preserve"> $425,000.</w:t>
      </w:r>
    </w:p>
    <w:p w:rsidR="008F08B1" w:rsidRPr="00F3666F" w:rsidRDefault="008F08B1" w:rsidP="00FC14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79"/>
        <w:rPr>
          <w:rFonts w:ascii="Times New Roman" w:hAnsi="Times New Roman"/>
          <w:i/>
        </w:rPr>
      </w:pPr>
    </w:p>
    <w:p w:rsidR="008F08B1" w:rsidRPr="00FC1487" w:rsidRDefault="003E2E2E" w:rsidP="008F08B1">
      <w:pPr>
        <w:numPr>
          <w:ilvl w:val="0"/>
          <w:numId w:val="1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7C6A5B">
        <w:rPr>
          <w:rFonts w:ascii="Times New Roman" w:hAnsi="Times New Roman"/>
        </w:rPr>
        <w:t xml:space="preserve">A credit processing fee will be due </w:t>
      </w:r>
      <w:r w:rsidR="001D5AAB">
        <w:rPr>
          <w:rFonts w:ascii="Times New Roman" w:hAnsi="Times New Roman"/>
        </w:rPr>
        <w:t xml:space="preserve">at the time of </w:t>
      </w:r>
      <w:r w:rsidRPr="007C6A5B">
        <w:rPr>
          <w:rFonts w:ascii="Times New Roman" w:hAnsi="Times New Roman"/>
        </w:rPr>
        <w:t>closing</w:t>
      </w:r>
      <w:r w:rsidR="001D5AAB">
        <w:rPr>
          <w:rFonts w:ascii="Times New Roman" w:hAnsi="Times New Roman"/>
        </w:rPr>
        <w:t xml:space="preserve"> for projects selected to receive assistance. </w:t>
      </w:r>
      <w:r w:rsidR="001D5AAB" w:rsidRPr="00A66451">
        <w:rPr>
          <w:rFonts w:ascii="Times New Roman" w:hAnsi="Times New Roman"/>
        </w:rPr>
        <w:t>The proceeds of any such fees would be used to pay for all or a portion of the Agency’s cost of providing credit assistance and the costs of retaining expert firms, including legal, engineering, and financial advisory services</w:t>
      </w:r>
      <w:r w:rsidR="001D5AAB">
        <w:rPr>
          <w:rFonts w:ascii="Times New Roman" w:hAnsi="Times New Roman"/>
        </w:rPr>
        <w:t xml:space="preserve">. </w:t>
      </w:r>
      <w:r w:rsidR="001D5AAB" w:rsidRPr="00A66451">
        <w:rPr>
          <w:rFonts w:ascii="Times New Roman" w:hAnsi="Times New Roman"/>
        </w:rPr>
        <w:t>The fee for each project is directly attributable to the costs incurred by EPA for that project.</w:t>
      </w:r>
      <w:r w:rsidR="001D5AAB">
        <w:rPr>
          <w:rFonts w:ascii="Times New Roman" w:hAnsi="Times New Roman"/>
        </w:rPr>
        <w:t xml:space="preserve"> </w:t>
      </w:r>
      <w:r w:rsidR="008F08B1" w:rsidRPr="008F08B1">
        <w:rPr>
          <w:rFonts w:ascii="Times New Roman" w:hAnsi="Times New Roman"/>
        </w:rPr>
        <w:t xml:space="preserve">EPA intends to fund all entities who are invited to apply for WIFIA credit assistance. If the credit agreement is not executed, the applicant must reimburse EPA for costs incurred </w:t>
      </w:r>
      <w:r w:rsidR="008F08B1" w:rsidRPr="008F08B1">
        <w:rPr>
          <w:rFonts w:ascii="Times New Roman" w:hAnsi="Times New Roman"/>
        </w:rPr>
        <w:lastRenderedPageBreak/>
        <w:t>in negotiating the credit agreement.</w:t>
      </w:r>
    </w:p>
    <w:p w:rsidR="008F08B1" w:rsidRDefault="008F08B1" w:rsidP="00FC14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79"/>
        <w:rPr>
          <w:rFonts w:ascii="Times New Roman" w:hAnsi="Times New Roman"/>
        </w:rPr>
      </w:pPr>
    </w:p>
    <w:p w:rsidR="00431F17" w:rsidRDefault="00130E82" w:rsidP="00FC14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79"/>
        <w:rPr>
          <w:rFonts w:ascii="Times New Roman" w:hAnsi="Times New Roman"/>
        </w:rPr>
      </w:pPr>
      <w:r>
        <w:rPr>
          <w:rFonts w:ascii="Times New Roman" w:hAnsi="Times New Roman"/>
        </w:rPr>
        <w:t>T</w:t>
      </w:r>
      <w:r w:rsidR="003E2E2E" w:rsidRPr="007C6A5B">
        <w:rPr>
          <w:rFonts w:ascii="Times New Roman" w:hAnsi="Times New Roman"/>
        </w:rPr>
        <w:t xml:space="preserve">he amount </w:t>
      </w:r>
      <w:r w:rsidR="00480AD4">
        <w:rPr>
          <w:rFonts w:ascii="Times New Roman" w:hAnsi="Times New Roman"/>
        </w:rPr>
        <w:t xml:space="preserve">for expert firms </w:t>
      </w:r>
      <w:r w:rsidR="003E2E2E" w:rsidRPr="00F3666F">
        <w:rPr>
          <w:rFonts w:ascii="Times New Roman" w:hAnsi="Times New Roman"/>
        </w:rPr>
        <w:t>var</w:t>
      </w:r>
      <w:r>
        <w:rPr>
          <w:rFonts w:ascii="Times New Roman" w:hAnsi="Times New Roman"/>
        </w:rPr>
        <w:t>ies</w:t>
      </w:r>
      <w:r w:rsidR="003E2E2E" w:rsidRPr="00F3666F">
        <w:rPr>
          <w:rFonts w:ascii="Times New Roman" w:hAnsi="Times New Roman"/>
        </w:rPr>
        <w:t xml:space="preserve"> between applicants</w:t>
      </w:r>
      <w:r w:rsidRPr="00130E82">
        <w:rPr>
          <w:rFonts w:ascii="Times New Roman" w:hAnsi="Times New Roman"/>
        </w:rPr>
        <w:t xml:space="preserve"> </w:t>
      </w:r>
      <w:r>
        <w:rPr>
          <w:rFonts w:ascii="Times New Roman" w:hAnsi="Times New Roman"/>
        </w:rPr>
        <w:t xml:space="preserve">depending on the complexity of the project. </w:t>
      </w:r>
      <w:r w:rsidR="003E2E2E" w:rsidRPr="00F3666F">
        <w:rPr>
          <w:rFonts w:ascii="Times New Roman" w:hAnsi="Times New Roman"/>
        </w:rPr>
        <w:t xml:space="preserve">EPA estimates these costs </w:t>
      </w:r>
      <w:r w:rsidR="00A15E1C">
        <w:rPr>
          <w:rFonts w:ascii="Times New Roman" w:hAnsi="Times New Roman"/>
        </w:rPr>
        <w:t>may range from $350,000 to $700,000</w:t>
      </w:r>
      <w:r>
        <w:rPr>
          <w:rFonts w:ascii="Times New Roman" w:hAnsi="Times New Roman"/>
        </w:rPr>
        <w:t>.</w:t>
      </w:r>
      <w:r w:rsidR="00A15E1C">
        <w:rPr>
          <w:rFonts w:ascii="Times New Roman" w:hAnsi="Times New Roman"/>
        </w:rPr>
        <w:t xml:space="preserve"> For the purpose of estimating burden, EPA estimates the </w:t>
      </w:r>
      <w:r w:rsidR="00480AD4">
        <w:rPr>
          <w:rFonts w:ascii="Times New Roman" w:hAnsi="Times New Roman"/>
        </w:rPr>
        <w:t>cost</w:t>
      </w:r>
      <w:r w:rsidR="00A15E1C">
        <w:rPr>
          <w:rFonts w:ascii="Times New Roman" w:hAnsi="Times New Roman"/>
        </w:rPr>
        <w:t xml:space="preserve"> will be approximately $400,000.</w:t>
      </w:r>
      <w:r w:rsidR="003E2E2E" w:rsidRPr="00F3666F">
        <w:rPr>
          <w:rFonts w:ascii="Times New Roman" w:hAnsi="Times New Roman"/>
        </w:rPr>
        <w:t xml:space="preserve"> </w:t>
      </w:r>
      <w:r w:rsidR="00A15E1C">
        <w:rPr>
          <w:rFonts w:ascii="Times New Roman" w:hAnsi="Times New Roman"/>
        </w:rPr>
        <w:t xml:space="preserve">A portion of the credit processing fee </w:t>
      </w:r>
      <w:r w:rsidR="00A15E1C" w:rsidRPr="00F3666F">
        <w:rPr>
          <w:rFonts w:ascii="Times New Roman" w:hAnsi="Times New Roman"/>
        </w:rPr>
        <w:t>may be waived at the discretion of the EPA.</w:t>
      </w:r>
      <w:r w:rsidR="00A15E1C">
        <w:rPr>
          <w:rFonts w:ascii="Times New Roman" w:hAnsi="Times New Roman"/>
        </w:rPr>
        <w:t xml:space="preserve"> </w:t>
      </w:r>
      <w:r>
        <w:rPr>
          <w:rFonts w:ascii="Times New Roman" w:hAnsi="Times New Roman"/>
        </w:rPr>
        <w:t>EPA will calculate a specific</w:t>
      </w:r>
      <w:r w:rsidR="001D5AAB" w:rsidRPr="001D5AAB">
        <w:rPr>
          <w:rFonts w:ascii="Times New Roman" w:hAnsi="Times New Roman"/>
        </w:rPr>
        <w:t xml:space="preserve"> </w:t>
      </w:r>
      <w:r w:rsidR="00480AD4">
        <w:rPr>
          <w:rFonts w:ascii="Times New Roman" w:hAnsi="Times New Roman"/>
        </w:rPr>
        <w:t xml:space="preserve">credit processing fee </w:t>
      </w:r>
      <w:r>
        <w:rPr>
          <w:rFonts w:ascii="Times New Roman" w:hAnsi="Times New Roman"/>
        </w:rPr>
        <w:t xml:space="preserve">for each project. This credit processing fee </w:t>
      </w:r>
      <w:r w:rsidR="00480AD4">
        <w:rPr>
          <w:rFonts w:ascii="Times New Roman" w:hAnsi="Times New Roman"/>
        </w:rPr>
        <w:t xml:space="preserve">will be equal to the </w:t>
      </w:r>
      <w:r w:rsidR="00480AD4" w:rsidRPr="003B1108">
        <w:rPr>
          <w:rFonts w:ascii="Times New Roman" w:hAnsi="Times New Roman"/>
        </w:rPr>
        <w:t>cost of expert firms minus the ap</w:t>
      </w:r>
      <w:r w:rsidR="00480AD4" w:rsidRPr="002842C6">
        <w:rPr>
          <w:rFonts w:ascii="Times New Roman" w:hAnsi="Times New Roman"/>
        </w:rPr>
        <w:t>plication fee.</w:t>
      </w:r>
      <w:r w:rsidR="001D5AAB" w:rsidRPr="001D5AAB">
        <w:rPr>
          <w:rFonts w:ascii="Times New Roman" w:hAnsi="Times New Roman"/>
        </w:rPr>
        <w:t xml:space="preserve">  For example, if the </w:t>
      </w:r>
      <w:r w:rsidR="00480AD4">
        <w:rPr>
          <w:rFonts w:ascii="Times New Roman" w:hAnsi="Times New Roman"/>
        </w:rPr>
        <w:t>cost of expert firms</w:t>
      </w:r>
      <w:r w:rsidR="001D5AAB" w:rsidRPr="001D5AAB">
        <w:rPr>
          <w:rFonts w:ascii="Times New Roman" w:hAnsi="Times New Roman"/>
        </w:rPr>
        <w:t xml:space="preserve"> is $400,000 and the applicant paid </w:t>
      </w:r>
      <w:r w:rsidR="00480AD4">
        <w:rPr>
          <w:rFonts w:ascii="Times New Roman" w:hAnsi="Times New Roman"/>
        </w:rPr>
        <w:t>a $100,000 a</w:t>
      </w:r>
      <w:r w:rsidR="001D5AAB" w:rsidRPr="001D5AAB">
        <w:rPr>
          <w:rFonts w:ascii="Times New Roman" w:hAnsi="Times New Roman"/>
        </w:rPr>
        <w:t>pplication</w:t>
      </w:r>
      <w:r w:rsidR="00480AD4">
        <w:rPr>
          <w:rFonts w:ascii="Times New Roman" w:hAnsi="Times New Roman"/>
        </w:rPr>
        <w:t xml:space="preserve"> fee</w:t>
      </w:r>
      <w:r w:rsidR="001D5AAB" w:rsidRPr="001D5AAB">
        <w:rPr>
          <w:rFonts w:ascii="Times New Roman" w:hAnsi="Times New Roman"/>
        </w:rPr>
        <w:t xml:space="preserve">, </w:t>
      </w:r>
      <w:r w:rsidR="00480AD4">
        <w:rPr>
          <w:rFonts w:ascii="Times New Roman" w:hAnsi="Times New Roman"/>
        </w:rPr>
        <w:t xml:space="preserve">a </w:t>
      </w:r>
      <w:r w:rsidR="001D5AAB" w:rsidRPr="001D5AAB">
        <w:rPr>
          <w:rFonts w:ascii="Times New Roman" w:hAnsi="Times New Roman"/>
        </w:rPr>
        <w:t xml:space="preserve">$300,000 </w:t>
      </w:r>
      <w:r w:rsidR="00480AD4">
        <w:rPr>
          <w:rFonts w:ascii="Times New Roman" w:hAnsi="Times New Roman"/>
        </w:rPr>
        <w:t>credit process</w:t>
      </w:r>
      <w:r>
        <w:rPr>
          <w:rFonts w:ascii="Times New Roman" w:hAnsi="Times New Roman"/>
        </w:rPr>
        <w:t>ing</w:t>
      </w:r>
      <w:r w:rsidR="00480AD4">
        <w:rPr>
          <w:rFonts w:ascii="Times New Roman" w:hAnsi="Times New Roman"/>
        </w:rPr>
        <w:t xml:space="preserve"> fee </w:t>
      </w:r>
      <w:r w:rsidR="001D5AAB" w:rsidRPr="001D5AAB">
        <w:rPr>
          <w:rFonts w:ascii="Times New Roman" w:hAnsi="Times New Roman"/>
        </w:rPr>
        <w:t>will be due at closing</w:t>
      </w:r>
      <w:r w:rsidR="008F08B1">
        <w:rPr>
          <w:rFonts w:ascii="Times New Roman" w:hAnsi="Times New Roman"/>
        </w:rPr>
        <w:t xml:space="preserve">. </w:t>
      </w:r>
      <w:r w:rsidR="005F6D85">
        <w:rPr>
          <w:rFonts w:ascii="Times New Roman" w:hAnsi="Times New Roman"/>
        </w:rPr>
        <w:t>The total credit processing fee for five applicants will be approximately $</w:t>
      </w:r>
      <w:r w:rsidR="001D5AAB">
        <w:rPr>
          <w:rFonts w:ascii="Times New Roman" w:hAnsi="Times New Roman"/>
        </w:rPr>
        <w:t>1,575</w:t>
      </w:r>
      <w:r w:rsidR="005F6D85">
        <w:rPr>
          <w:rFonts w:ascii="Times New Roman" w:hAnsi="Times New Roman"/>
        </w:rPr>
        <w:t>,000.</w:t>
      </w:r>
    </w:p>
    <w:p w:rsidR="00F86DB1" w:rsidRPr="00FC1487" w:rsidRDefault="00F86DB1" w:rsidP="00FC14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79"/>
        <w:rPr>
          <w:rFonts w:ascii="Times New Roman" w:hAnsi="Times New Roman"/>
        </w:rPr>
      </w:pPr>
    </w:p>
    <w:p w:rsidR="008250DF" w:rsidRDefault="00BA7876" w:rsidP="00F3666F">
      <w:pPr>
        <w:numPr>
          <w:ilvl w:val="0"/>
          <w:numId w:val="1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The </w:t>
      </w:r>
      <w:r w:rsidR="00726871">
        <w:rPr>
          <w:rFonts w:ascii="Times New Roman" w:hAnsi="Times New Roman"/>
        </w:rPr>
        <w:t>cost of general expenses</w:t>
      </w:r>
      <w:r w:rsidR="005F6D85" w:rsidRPr="005F6D85">
        <w:rPr>
          <w:rFonts w:ascii="Times New Roman" w:hAnsi="Times New Roman"/>
        </w:rPr>
        <w:t xml:space="preserve"> </w:t>
      </w:r>
      <w:r w:rsidR="005F6D85">
        <w:rPr>
          <w:rFonts w:ascii="Times New Roman" w:hAnsi="Times New Roman"/>
        </w:rPr>
        <w:t>for submitting an application, such as supplies, delivery charges, mailing, copying, and telecommunications,</w:t>
      </w:r>
      <w:r w:rsidR="00726871">
        <w:rPr>
          <w:rFonts w:ascii="Times New Roman" w:hAnsi="Times New Roman"/>
        </w:rPr>
        <w:t xml:space="preserve"> will be $1</w:t>
      </w:r>
      <w:r w:rsidR="005F6D85">
        <w:rPr>
          <w:rFonts w:ascii="Times New Roman" w:hAnsi="Times New Roman"/>
        </w:rPr>
        <w:t>,</w:t>
      </w:r>
      <w:r w:rsidR="00726871">
        <w:rPr>
          <w:rFonts w:ascii="Times New Roman" w:hAnsi="Times New Roman"/>
        </w:rPr>
        <w:t>000.</w:t>
      </w:r>
      <w:r w:rsidR="00373291">
        <w:rPr>
          <w:rFonts w:ascii="Times New Roman" w:hAnsi="Times New Roman"/>
        </w:rPr>
        <w:t xml:space="preserve"> </w:t>
      </w:r>
      <w:r w:rsidR="005F6D85">
        <w:rPr>
          <w:rFonts w:ascii="Times New Roman" w:hAnsi="Times New Roman"/>
        </w:rPr>
        <w:t>The total general expenses will be $5,000.</w:t>
      </w:r>
    </w:p>
    <w:p w:rsidR="00F86DB1" w:rsidRDefault="00F86DB1" w:rsidP="00FC14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431F17" w:rsidRPr="00FC1487" w:rsidRDefault="00431F17" w:rsidP="00FC1487">
      <w:pPr>
        <w:widowControl/>
        <w:numPr>
          <w:ilvl w:val="0"/>
          <w:numId w:val="1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60" w:line="252" w:lineRule="auto"/>
        <w:contextualSpacing/>
        <w:rPr>
          <w:rFonts w:ascii="Times New Roman" w:hAnsi="Times New Roman"/>
        </w:rPr>
      </w:pPr>
      <w:r w:rsidRPr="00055BDF">
        <w:rPr>
          <w:rFonts w:ascii="Times New Roman" w:hAnsi="Times New Roman"/>
        </w:rPr>
        <w:t>By statute, applicants are required to submit a preliminary rating letter at the time of application and two (2) final rating letters at the time of closing</w:t>
      </w:r>
      <w:r w:rsidRPr="003B1108">
        <w:rPr>
          <w:rFonts w:ascii="Times New Roman" w:hAnsi="Times New Roman"/>
        </w:rPr>
        <w:t xml:space="preserve"> that indicate that the senior obligation of the project ha</w:t>
      </w:r>
      <w:r w:rsidR="009B5066">
        <w:rPr>
          <w:rFonts w:ascii="Times New Roman" w:hAnsi="Times New Roman"/>
        </w:rPr>
        <w:t>s</w:t>
      </w:r>
      <w:r w:rsidRPr="003B1108">
        <w:rPr>
          <w:rFonts w:ascii="Times New Roman" w:hAnsi="Times New Roman"/>
        </w:rPr>
        <w:t xml:space="preserve"> an investment grade rating. These rating </w:t>
      </w:r>
      <w:r w:rsidRPr="002842C6">
        <w:rPr>
          <w:rFonts w:ascii="Times New Roman" w:hAnsi="Times New Roman"/>
        </w:rPr>
        <w:t xml:space="preserve">letters must be from a rating </w:t>
      </w:r>
      <w:r w:rsidRPr="00FC1487">
        <w:rPr>
          <w:rFonts w:ascii="Times New Roman" w:hAnsi="Times New Roman"/>
        </w:rPr>
        <w:t>a bond rating agency identified by the Securities and Exchange Commission as a Nationally Recognized Statistical Rating Organization.</w:t>
      </w:r>
      <w:r>
        <w:rPr>
          <w:rFonts w:ascii="Times New Roman" w:hAnsi="Times New Roman"/>
        </w:rPr>
        <w:t xml:space="preserve"> The cost of these rating letters vary based on the size and complexity of the project. </w:t>
      </w:r>
      <w:r w:rsidR="000360DF">
        <w:rPr>
          <w:rFonts w:ascii="Times New Roman" w:hAnsi="Times New Roman"/>
        </w:rPr>
        <w:t xml:space="preserve">Based on </w:t>
      </w:r>
      <w:r w:rsidR="005C6FC3">
        <w:rPr>
          <w:rFonts w:ascii="Times New Roman" w:hAnsi="Times New Roman"/>
        </w:rPr>
        <w:t xml:space="preserve">bond rating agency estimates and industry research, </w:t>
      </w:r>
      <w:r>
        <w:rPr>
          <w:rFonts w:ascii="Times New Roman" w:hAnsi="Times New Roman"/>
        </w:rPr>
        <w:t>EPA estimates that the final rating letters will cost approximately $100,000 per letter and that the initial preliminary rating letter is included in the cost of one of the final letters. The total cost for five applicants will be $1,000,000.</w:t>
      </w:r>
    </w:p>
    <w:p w:rsidR="00BA7876" w:rsidRPr="00373291" w:rsidRDefault="00BA7876" w:rsidP="00F366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8250DF" w:rsidRDefault="008250DF" w:rsidP="00373291">
      <w:pPr>
        <w:tabs>
          <w:tab w:val="left" w:pos="-1440"/>
        </w:tabs>
        <w:spacing w:before="240"/>
        <w:ind w:left="720" w:hanging="720"/>
        <w:rPr>
          <w:rFonts w:ascii="Times New Roman" w:hAnsi="Times New Roman"/>
          <w:b/>
        </w:rPr>
      </w:pPr>
      <w:r w:rsidRPr="00004733">
        <w:rPr>
          <w:rFonts w:ascii="Times New Roman" w:hAnsi="Times New Roman"/>
          <w:b/>
        </w:rPr>
        <w:t>14.</w:t>
      </w:r>
      <w:r w:rsidRPr="00004733">
        <w:rPr>
          <w:rFonts w:ascii="Times New Roman" w:hAnsi="Times New Roman"/>
          <w:b/>
        </w:rPr>
        <w:tab/>
      </w:r>
      <w:r w:rsidR="00373291" w:rsidRPr="00004733">
        <w:rPr>
          <w:rFonts w:ascii="Times New Roman" w:hAnsi="Times New Roman"/>
          <w:b/>
        </w:rPr>
        <w:t xml:space="preserve">Provide estimates of annualized cost to the federal government.  </w:t>
      </w:r>
    </w:p>
    <w:p w:rsidR="00250377" w:rsidRDefault="00373291" w:rsidP="00373291">
      <w:pPr>
        <w:tabs>
          <w:tab w:val="left" w:pos="-1440"/>
        </w:tabs>
        <w:ind w:left="720" w:hanging="720"/>
        <w:rPr>
          <w:rFonts w:ascii="Times New Roman" w:hAnsi="Times New Roman"/>
        </w:rPr>
      </w:pPr>
      <w:r>
        <w:rPr>
          <w:rFonts w:ascii="Times New Roman" w:hAnsi="Times New Roman"/>
        </w:rPr>
        <w:tab/>
      </w:r>
      <w:r w:rsidRPr="00373291">
        <w:rPr>
          <w:rFonts w:ascii="Times New Roman" w:hAnsi="Times New Roman"/>
        </w:rPr>
        <w:t xml:space="preserve">The estimated cost to the Federal government of this request for letters of interest and applications is </w:t>
      </w:r>
      <w:r w:rsidR="002760BA" w:rsidRPr="00F3666F">
        <w:rPr>
          <w:rFonts w:ascii="Times New Roman" w:hAnsi="Times New Roman"/>
        </w:rPr>
        <w:t>$7</w:t>
      </w:r>
      <w:r w:rsidR="002760BA">
        <w:rPr>
          <w:rFonts w:ascii="Times New Roman" w:hAnsi="Times New Roman"/>
        </w:rPr>
        <w:t>65,782</w:t>
      </w:r>
      <w:r w:rsidR="00250377">
        <w:rPr>
          <w:rFonts w:ascii="Times New Roman" w:hAnsi="Times New Roman"/>
        </w:rPr>
        <w:t xml:space="preserve">. </w:t>
      </w:r>
      <w:r w:rsidRPr="00373291">
        <w:rPr>
          <w:rFonts w:ascii="Times New Roman" w:hAnsi="Times New Roman"/>
        </w:rPr>
        <w:t xml:space="preserve">This cost reflects </w:t>
      </w:r>
      <w:r w:rsidR="00250377">
        <w:rPr>
          <w:rFonts w:ascii="Times New Roman" w:hAnsi="Times New Roman"/>
        </w:rPr>
        <w:t>three components:</w:t>
      </w:r>
    </w:p>
    <w:p w:rsidR="005F6D85" w:rsidRDefault="005F6D85" w:rsidP="00373291">
      <w:pPr>
        <w:tabs>
          <w:tab w:val="left" w:pos="-1440"/>
        </w:tabs>
        <w:ind w:left="720" w:hanging="720"/>
        <w:rPr>
          <w:rFonts w:ascii="Times New Roman" w:hAnsi="Times New Roman"/>
        </w:rPr>
      </w:pPr>
    </w:p>
    <w:p w:rsidR="00040DFC" w:rsidRDefault="007C6A5B" w:rsidP="00F3666F">
      <w:pPr>
        <w:numPr>
          <w:ilvl w:val="0"/>
          <w:numId w:val="12"/>
        </w:numPr>
        <w:tabs>
          <w:tab w:val="left" w:pos="-1440"/>
        </w:tabs>
        <w:rPr>
          <w:rFonts w:ascii="Times New Roman" w:hAnsi="Times New Roman"/>
        </w:rPr>
      </w:pPr>
      <w:r w:rsidRPr="00F3666F">
        <w:rPr>
          <w:rFonts w:ascii="Times New Roman" w:hAnsi="Times New Roman"/>
        </w:rPr>
        <w:t xml:space="preserve">EPA will establish an </w:t>
      </w:r>
      <w:r w:rsidR="00373291" w:rsidRPr="00F3666F">
        <w:rPr>
          <w:rFonts w:ascii="Times New Roman" w:hAnsi="Times New Roman"/>
        </w:rPr>
        <w:t xml:space="preserve">evaluation </w:t>
      </w:r>
      <w:r w:rsidRPr="00F3666F">
        <w:rPr>
          <w:rFonts w:ascii="Times New Roman" w:hAnsi="Times New Roman"/>
        </w:rPr>
        <w:t>process</w:t>
      </w:r>
      <w:r w:rsidR="00373291" w:rsidRPr="00F3666F">
        <w:rPr>
          <w:rFonts w:ascii="Times New Roman" w:hAnsi="Times New Roman"/>
        </w:rPr>
        <w:t xml:space="preserve"> to review each of letter of interest and application and </w:t>
      </w:r>
      <w:r w:rsidRPr="00F3666F">
        <w:rPr>
          <w:rFonts w:ascii="Times New Roman" w:hAnsi="Times New Roman"/>
        </w:rPr>
        <w:t xml:space="preserve">to determine which projects will receive WIFIA </w:t>
      </w:r>
      <w:r w:rsidR="00250377" w:rsidRPr="00F3666F">
        <w:rPr>
          <w:rFonts w:ascii="Times New Roman" w:hAnsi="Times New Roman"/>
        </w:rPr>
        <w:t xml:space="preserve">funding. </w:t>
      </w:r>
      <w:r w:rsidRPr="00F3666F">
        <w:rPr>
          <w:rFonts w:ascii="Times New Roman" w:hAnsi="Times New Roman"/>
        </w:rPr>
        <w:t xml:space="preserve">This process includes technical, financial, and management review of the letters of interest. Then, </w:t>
      </w:r>
      <w:r w:rsidR="009B5066">
        <w:rPr>
          <w:rFonts w:ascii="Times New Roman" w:hAnsi="Times New Roman"/>
        </w:rPr>
        <w:t xml:space="preserve">there will be </w:t>
      </w:r>
      <w:r w:rsidRPr="00F3666F">
        <w:rPr>
          <w:rFonts w:ascii="Times New Roman" w:hAnsi="Times New Roman"/>
        </w:rPr>
        <w:t>additional technical, financial, and management review of the applications.</w:t>
      </w:r>
      <w:r>
        <w:rPr>
          <w:rFonts w:ascii="Times New Roman" w:hAnsi="Times New Roman"/>
        </w:rPr>
        <w:t xml:space="preserve"> </w:t>
      </w:r>
      <w:r w:rsidR="002842C6">
        <w:rPr>
          <w:rFonts w:ascii="Times New Roman" w:hAnsi="Times New Roman"/>
        </w:rPr>
        <w:t xml:space="preserve">This estimate does not include all aspects for administering the WIFIA program. </w:t>
      </w:r>
      <w:r w:rsidR="00250377" w:rsidRPr="00F3666F">
        <w:rPr>
          <w:rFonts w:ascii="Times New Roman" w:hAnsi="Times New Roman"/>
        </w:rPr>
        <w:t xml:space="preserve">EPA estimates that </w:t>
      </w:r>
      <w:r>
        <w:rPr>
          <w:rFonts w:ascii="Times New Roman" w:hAnsi="Times New Roman"/>
        </w:rPr>
        <w:t xml:space="preserve">this process will require the equivalent of </w:t>
      </w:r>
      <w:r w:rsidR="0050111D">
        <w:rPr>
          <w:rFonts w:ascii="Times New Roman" w:hAnsi="Times New Roman"/>
        </w:rPr>
        <w:t xml:space="preserve">five FTE per year. </w:t>
      </w:r>
    </w:p>
    <w:p w:rsidR="00D340E0" w:rsidRDefault="00D340E0" w:rsidP="00F3666F">
      <w:pPr>
        <w:tabs>
          <w:tab w:val="left" w:pos="-1440"/>
        </w:tabs>
        <w:ind w:left="720"/>
        <w:rPr>
          <w:rFonts w:ascii="Times New Roman" w:hAnsi="Times New Roman"/>
        </w:rPr>
      </w:pPr>
    </w:p>
    <w:p w:rsidR="00250377" w:rsidRPr="00F3666F" w:rsidRDefault="00040DFC" w:rsidP="00F3666F">
      <w:pPr>
        <w:tabs>
          <w:tab w:val="left" w:pos="-1440"/>
        </w:tabs>
        <w:ind w:left="720"/>
        <w:rPr>
          <w:rFonts w:ascii="Times New Roman" w:hAnsi="Times New Roman"/>
        </w:rPr>
      </w:pPr>
      <w:r w:rsidRPr="0052718A">
        <w:rPr>
          <w:rFonts w:ascii="Times New Roman" w:hAnsi="Times New Roman"/>
        </w:rPr>
        <w:t>The esti</w:t>
      </w:r>
      <w:r>
        <w:rPr>
          <w:rFonts w:ascii="Times New Roman" w:hAnsi="Times New Roman"/>
        </w:rPr>
        <w:t xml:space="preserve">mated average annual cost </w:t>
      </w:r>
      <w:r w:rsidRPr="0052718A">
        <w:rPr>
          <w:rFonts w:ascii="Times New Roman" w:hAnsi="Times New Roman"/>
        </w:rPr>
        <w:t xml:space="preserve">for EPA personnel is </w:t>
      </w:r>
      <w:r>
        <w:rPr>
          <w:rFonts w:ascii="Times New Roman" w:hAnsi="Times New Roman"/>
        </w:rPr>
        <w:t xml:space="preserve">$95,704 </w:t>
      </w:r>
      <w:r w:rsidRPr="00F3666F">
        <w:rPr>
          <w:rFonts w:ascii="Times New Roman" w:hAnsi="Times New Roman"/>
        </w:rPr>
        <w:t xml:space="preserve">based on the General Schedule (GS) 13, Step 05 level from the 2016 GS </w:t>
      </w:r>
      <w:r>
        <w:rPr>
          <w:rFonts w:ascii="Times New Roman" w:hAnsi="Times New Roman"/>
        </w:rPr>
        <w:t>salary table</w:t>
      </w:r>
      <w:r w:rsidRPr="00F3666F">
        <w:rPr>
          <w:rFonts w:ascii="Times New Roman" w:hAnsi="Times New Roman"/>
        </w:rPr>
        <w:t xml:space="preserve">. The </w:t>
      </w:r>
      <w:r>
        <w:rPr>
          <w:rFonts w:ascii="Times New Roman" w:hAnsi="Times New Roman"/>
        </w:rPr>
        <w:t>annual cost</w:t>
      </w:r>
      <w:r w:rsidRPr="00F3666F">
        <w:rPr>
          <w:rFonts w:ascii="Times New Roman" w:hAnsi="Times New Roman"/>
        </w:rPr>
        <w:t xml:space="preserve"> was then multiplied by the standard government benefits multiplication factor of 1.6 to </w:t>
      </w:r>
      <w:r w:rsidR="00D340E0">
        <w:rPr>
          <w:rFonts w:ascii="Times New Roman" w:hAnsi="Times New Roman"/>
        </w:rPr>
        <w:t xml:space="preserve">calculate an </w:t>
      </w:r>
      <w:r w:rsidR="00250377" w:rsidRPr="00F3666F">
        <w:rPr>
          <w:rFonts w:ascii="Times New Roman" w:hAnsi="Times New Roman"/>
        </w:rPr>
        <w:t>estimated</w:t>
      </w:r>
      <w:r w:rsidR="00D340E0">
        <w:rPr>
          <w:rFonts w:ascii="Times New Roman" w:hAnsi="Times New Roman"/>
        </w:rPr>
        <w:t xml:space="preserve"> annual</w:t>
      </w:r>
      <w:r w:rsidR="00250377" w:rsidRPr="00F3666F">
        <w:rPr>
          <w:rFonts w:ascii="Times New Roman" w:hAnsi="Times New Roman"/>
        </w:rPr>
        <w:t xml:space="preserve"> pay</w:t>
      </w:r>
      <w:r w:rsidR="0050111D" w:rsidRPr="00F3666F">
        <w:rPr>
          <w:rFonts w:ascii="Times New Roman" w:hAnsi="Times New Roman"/>
        </w:rPr>
        <w:t xml:space="preserve"> including benefits</w:t>
      </w:r>
      <w:r w:rsidR="00250377" w:rsidRPr="00F3666F">
        <w:rPr>
          <w:rFonts w:ascii="Times New Roman" w:hAnsi="Times New Roman"/>
        </w:rPr>
        <w:t xml:space="preserve"> </w:t>
      </w:r>
      <w:r w:rsidR="00D340E0">
        <w:rPr>
          <w:rFonts w:ascii="Times New Roman" w:hAnsi="Times New Roman"/>
        </w:rPr>
        <w:t>per</w:t>
      </w:r>
      <w:r w:rsidR="00250377" w:rsidRPr="00F3666F">
        <w:rPr>
          <w:rFonts w:ascii="Times New Roman" w:hAnsi="Times New Roman"/>
        </w:rPr>
        <w:t xml:space="preserve"> </w:t>
      </w:r>
      <w:r w:rsidR="0050111D" w:rsidRPr="00F3666F">
        <w:rPr>
          <w:rFonts w:ascii="Times New Roman" w:hAnsi="Times New Roman"/>
        </w:rPr>
        <w:t xml:space="preserve">FTE </w:t>
      </w:r>
      <w:r w:rsidR="00D340E0">
        <w:rPr>
          <w:rFonts w:ascii="Times New Roman" w:hAnsi="Times New Roman"/>
        </w:rPr>
        <w:t>of</w:t>
      </w:r>
      <w:r w:rsidR="00250377" w:rsidRPr="00F3666F">
        <w:rPr>
          <w:rFonts w:ascii="Times New Roman" w:hAnsi="Times New Roman"/>
        </w:rPr>
        <w:t xml:space="preserve"> $1</w:t>
      </w:r>
      <w:r w:rsidR="00552595" w:rsidRPr="00F3666F">
        <w:rPr>
          <w:rFonts w:ascii="Times New Roman" w:hAnsi="Times New Roman"/>
        </w:rPr>
        <w:t>5</w:t>
      </w:r>
      <w:r w:rsidR="00D340E0">
        <w:rPr>
          <w:rFonts w:ascii="Times New Roman" w:hAnsi="Times New Roman"/>
        </w:rPr>
        <w:t>3,126</w:t>
      </w:r>
      <w:r w:rsidR="0050111D" w:rsidRPr="00F3666F">
        <w:rPr>
          <w:rFonts w:ascii="Times New Roman" w:hAnsi="Times New Roman"/>
        </w:rPr>
        <w:t>. Therefore, t</w:t>
      </w:r>
      <w:r w:rsidR="00250377" w:rsidRPr="00F3666F">
        <w:rPr>
          <w:rFonts w:ascii="Times New Roman" w:hAnsi="Times New Roman"/>
        </w:rPr>
        <w:t xml:space="preserve">he estimated </w:t>
      </w:r>
      <w:r w:rsidR="00250377" w:rsidRPr="00F3666F">
        <w:rPr>
          <w:rFonts w:ascii="Times New Roman" w:hAnsi="Times New Roman"/>
        </w:rPr>
        <w:lastRenderedPageBreak/>
        <w:t>annualized cost for the evaluation team is $</w:t>
      </w:r>
      <w:r w:rsidR="00552595" w:rsidRPr="00F3666F">
        <w:rPr>
          <w:rFonts w:ascii="Times New Roman" w:hAnsi="Times New Roman"/>
        </w:rPr>
        <w:t>7</w:t>
      </w:r>
      <w:r w:rsidR="00D340E0">
        <w:rPr>
          <w:rFonts w:ascii="Times New Roman" w:hAnsi="Times New Roman"/>
        </w:rPr>
        <w:t>65,632</w:t>
      </w:r>
      <w:r w:rsidR="00250377" w:rsidRPr="00F3666F">
        <w:rPr>
          <w:rFonts w:ascii="Times New Roman" w:hAnsi="Times New Roman"/>
        </w:rPr>
        <w:t xml:space="preserve">. </w:t>
      </w:r>
    </w:p>
    <w:p w:rsidR="005F6D85" w:rsidRDefault="005F6D85" w:rsidP="00F3666F">
      <w:pPr>
        <w:tabs>
          <w:tab w:val="left" w:pos="-1440"/>
        </w:tabs>
        <w:ind w:left="720"/>
        <w:rPr>
          <w:rFonts w:ascii="Times New Roman" w:hAnsi="Times New Roman"/>
        </w:rPr>
      </w:pPr>
    </w:p>
    <w:p w:rsidR="00250377" w:rsidRDefault="00D340E0" w:rsidP="00250377">
      <w:pPr>
        <w:numPr>
          <w:ilvl w:val="0"/>
          <w:numId w:val="12"/>
        </w:numPr>
        <w:tabs>
          <w:tab w:val="left" w:pos="-1440"/>
        </w:tabs>
        <w:rPr>
          <w:rFonts w:ascii="Times New Roman" w:hAnsi="Times New Roman"/>
        </w:rPr>
      </w:pPr>
      <w:r>
        <w:rPr>
          <w:rFonts w:ascii="Times New Roman" w:hAnsi="Times New Roman"/>
        </w:rPr>
        <w:t xml:space="preserve">EPA will hire </w:t>
      </w:r>
      <w:r w:rsidR="002760BA" w:rsidRPr="00A66451">
        <w:rPr>
          <w:rFonts w:ascii="Times New Roman" w:hAnsi="Times New Roman"/>
        </w:rPr>
        <w:t>expert firms, including legal, engineering, and financial advisory services</w:t>
      </w:r>
      <w:r w:rsidR="002760BA">
        <w:rPr>
          <w:rFonts w:ascii="Times New Roman" w:hAnsi="Times New Roman"/>
        </w:rPr>
        <w:t xml:space="preserve">, </w:t>
      </w:r>
      <w:r w:rsidR="00B60886">
        <w:rPr>
          <w:rFonts w:ascii="Times New Roman" w:hAnsi="Times New Roman"/>
        </w:rPr>
        <w:t>for credit processing. These costs are estimated to be $</w:t>
      </w:r>
      <w:r w:rsidR="002760BA">
        <w:rPr>
          <w:rFonts w:ascii="Times New Roman" w:hAnsi="Times New Roman"/>
        </w:rPr>
        <w:t>4</w:t>
      </w:r>
      <w:r w:rsidR="00B60886">
        <w:rPr>
          <w:rFonts w:ascii="Times New Roman" w:hAnsi="Times New Roman"/>
        </w:rPr>
        <w:t xml:space="preserve">00,000 per application </w:t>
      </w:r>
      <w:r>
        <w:rPr>
          <w:rFonts w:ascii="Times New Roman" w:hAnsi="Times New Roman"/>
        </w:rPr>
        <w:t>and</w:t>
      </w:r>
      <w:r w:rsidR="00B60886">
        <w:rPr>
          <w:rFonts w:ascii="Times New Roman" w:hAnsi="Times New Roman"/>
        </w:rPr>
        <w:t xml:space="preserve"> are expected to be re</w:t>
      </w:r>
      <w:r w:rsidR="00010D6E">
        <w:rPr>
          <w:rFonts w:ascii="Times New Roman" w:hAnsi="Times New Roman"/>
        </w:rPr>
        <w:t>imbursed</w:t>
      </w:r>
      <w:r w:rsidR="00B60886">
        <w:rPr>
          <w:rFonts w:ascii="Times New Roman" w:hAnsi="Times New Roman"/>
        </w:rPr>
        <w:t xml:space="preserve"> in full by the applicants</w:t>
      </w:r>
      <w:r w:rsidR="002760BA">
        <w:rPr>
          <w:rFonts w:ascii="Times New Roman" w:hAnsi="Times New Roman"/>
        </w:rPr>
        <w:t xml:space="preserve"> using the application fees and credit processing fees</w:t>
      </w:r>
      <w:r w:rsidR="00B60886">
        <w:rPr>
          <w:rFonts w:ascii="Times New Roman" w:hAnsi="Times New Roman"/>
        </w:rPr>
        <w:t>. The net estimated annualized cost to the Federal Government for credit processing is $0.</w:t>
      </w:r>
    </w:p>
    <w:p w:rsidR="0091542F" w:rsidRDefault="0091542F" w:rsidP="00F3666F">
      <w:pPr>
        <w:tabs>
          <w:tab w:val="left" w:pos="-1440"/>
        </w:tabs>
        <w:rPr>
          <w:rFonts w:ascii="Times New Roman" w:hAnsi="Times New Roman"/>
        </w:rPr>
      </w:pPr>
    </w:p>
    <w:p w:rsidR="00250377" w:rsidRDefault="00D340E0" w:rsidP="00250377">
      <w:pPr>
        <w:numPr>
          <w:ilvl w:val="0"/>
          <w:numId w:val="12"/>
        </w:numPr>
        <w:tabs>
          <w:tab w:val="left" w:pos="-1440"/>
        </w:tabs>
        <w:rPr>
          <w:rFonts w:ascii="Times New Roman" w:hAnsi="Times New Roman"/>
        </w:rPr>
      </w:pPr>
      <w:r>
        <w:rPr>
          <w:rFonts w:ascii="Times New Roman" w:hAnsi="Times New Roman"/>
        </w:rPr>
        <w:t>EPA will</w:t>
      </w:r>
      <w:r w:rsidR="00826780">
        <w:rPr>
          <w:rFonts w:ascii="Times New Roman" w:hAnsi="Times New Roman"/>
        </w:rPr>
        <w:t xml:space="preserve"> print application</w:t>
      </w:r>
      <w:r>
        <w:rPr>
          <w:rFonts w:ascii="Times New Roman" w:hAnsi="Times New Roman"/>
        </w:rPr>
        <w:t xml:space="preserve"> materials</w:t>
      </w:r>
      <w:r w:rsidR="00826780">
        <w:rPr>
          <w:rFonts w:ascii="Times New Roman" w:hAnsi="Times New Roman"/>
        </w:rPr>
        <w:t xml:space="preserve">. </w:t>
      </w:r>
      <w:r w:rsidR="00B60886">
        <w:rPr>
          <w:rFonts w:ascii="Times New Roman" w:hAnsi="Times New Roman"/>
        </w:rPr>
        <w:t>EPA</w:t>
      </w:r>
      <w:r w:rsidR="00B60886" w:rsidRPr="00373291">
        <w:rPr>
          <w:rFonts w:ascii="Times New Roman" w:hAnsi="Times New Roman"/>
        </w:rPr>
        <w:t xml:space="preserve"> does not expect to need any special equipment or</w:t>
      </w:r>
      <w:r w:rsidR="00826780">
        <w:rPr>
          <w:rFonts w:ascii="Times New Roman" w:hAnsi="Times New Roman"/>
        </w:rPr>
        <w:t xml:space="preserve"> support, other than printing. </w:t>
      </w:r>
      <w:r w:rsidR="00B60886" w:rsidRPr="00373291">
        <w:rPr>
          <w:rFonts w:ascii="Times New Roman" w:hAnsi="Times New Roman"/>
        </w:rPr>
        <w:t xml:space="preserve">As noted above in item 12, </w:t>
      </w:r>
      <w:r w:rsidR="00B60886">
        <w:rPr>
          <w:rFonts w:ascii="Times New Roman" w:hAnsi="Times New Roman"/>
        </w:rPr>
        <w:t>EPA</w:t>
      </w:r>
      <w:r w:rsidR="00B60886" w:rsidRPr="00373291">
        <w:rPr>
          <w:rFonts w:ascii="Times New Roman" w:hAnsi="Times New Roman"/>
        </w:rPr>
        <w:t xml:space="preserve"> expects </w:t>
      </w:r>
      <w:r w:rsidR="00B60886">
        <w:rPr>
          <w:rFonts w:ascii="Times New Roman" w:hAnsi="Times New Roman"/>
        </w:rPr>
        <w:t>20</w:t>
      </w:r>
      <w:r w:rsidR="00B60886" w:rsidRPr="00373291">
        <w:rPr>
          <w:rFonts w:ascii="Times New Roman" w:hAnsi="Times New Roman"/>
        </w:rPr>
        <w:t xml:space="preserve"> letters of interest and</w:t>
      </w:r>
      <w:r w:rsidR="00B60886">
        <w:rPr>
          <w:rFonts w:ascii="Times New Roman" w:hAnsi="Times New Roman"/>
        </w:rPr>
        <w:t xml:space="preserve"> 5 </w:t>
      </w:r>
      <w:r w:rsidR="00B60886" w:rsidRPr="00373291">
        <w:rPr>
          <w:rFonts w:ascii="Times New Roman" w:hAnsi="Times New Roman"/>
        </w:rPr>
        <w:t xml:space="preserve">applications. If each letter of interest is </w:t>
      </w:r>
      <w:r w:rsidR="00B60886">
        <w:rPr>
          <w:rFonts w:ascii="Times New Roman" w:hAnsi="Times New Roman"/>
        </w:rPr>
        <w:t>2</w:t>
      </w:r>
      <w:r w:rsidR="003B0264">
        <w:rPr>
          <w:rFonts w:ascii="Times New Roman" w:hAnsi="Times New Roman"/>
        </w:rPr>
        <w:t>5</w:t>
      </w:r>
      <w:r w:rsidR="00B60886" w:rsidRPr="00373291">
        <w:rPr>
          <w:rFonts w:ascii="Times New Roman" w:hAnsi="Times New Roman"/>
        </w:rPr>
        <w:t xml:space="preserve"> pages </w:t>
      </w:r>
      <w:r w:rsidR="00B60886">
        <w:rPr>
          <w:rFonts w:ascii="Times New Roman" w:hAnsi="Times New Roman"/>
        </w:rPr>
        <w:t xml:space="preserve">and </w:t>
      </w:r>
      <w:r w:rsidR="00B60886" w:rsidRPr="00373291">
        <w:rPr>
          <w:rFonts w:ascii="Times New Roman" w:hAnsi="Times New Roman"/>
        </w:rPr>
        <w:t xml:space="preserve">each application is </w:t>
      </w:r>
      <w:r w:rsidR="00B60886">
        <w:rPr>
          <w:rFonts w:ascii="Times New Roman" w:hAnsi="Times New Roman"/>
        </w:rPr>
        <w:t>50</w:t>
      </w:r>
      <w:r w:rsidR="00B60886" w:rsidRPr="00373291">
        <w:rPr>
          <w:rFonts w:ascii="Times New Roman" w:hAnsi="Times New Roman"/>
        </w:rPr>
        <w:t xml:space="preserve"> pages, as requested in the solicitation, </w:t>
      </w:r>
      <w:r w:rsidR="00B60886">
        <w:rPr>
          <w:rFonts w:ascii="Times New Roman" w:hAnsi="Times New Roman"/>
        </w:rPr>
        <w:t>EPA</w:t>
      </w:r>
      <w:r w:rsidR="00B60886" w:rsidRPr="00373291">
        <w:rPr>
          <w:rFonts w:ascii="Times New Roman" w:hAnsi="Times New Roman"/>
        </w:rPr>
        <w:t xml:space="preserve"> may need to print as many as </w:t>
      </w:r>
      <w:r w:rsidR="003B0264">
        <w:rPr>
          <w:rFonts w:ascii="Times New Roman" w:hAnsi="Times New Roman"/>
        </w:rPr>
        <w:t>7</w:t>
      </w:r>
      <w:r w:rsidR="00B60886">
        <w:rPr>
          <w:rFonts w:ascii="Times New Roman" w:hAnsi="Times New Roman"/>
        </w:rPr>
        <w:t>50</w:t>
      </w:r>
      <w:r w:rsidR="00B60886" w:rsidRPr="00373291">
        <w:rPr>
          <w:rFonts w:ascii="Times New Roman" w:hAnsi="Times New Roman"/>
        </w:rPr>
        <w:t xml:space="preserve"> pages for </w:t>
      </w:r>
      <w:r w:rsidR="00FB302A">
        <w:rPr>
          <w:rFonts w:ascii="Times New Roman" w:hAnsi="Times New Roman"/>
        </w:rPr>
        <w:t xml:space="preserve">staff involved in the evaluation process. EPA estimates up to 10 staff may need materials </w:t>
      </w:r>
      <w:r w:rsidR="00B60886" w:rsidRPr="00373291">
        <w:rPr>
          <w:rFonts w:ascii="Times New Roman" w:hAnsi="Times New Roman"/>
        </w:rPr>
        <w:t xml:space="preserve">which adds up to a total of </w:t>
      </w:r>
      <w:r w:rsidR="003B0264">
        <w:rPr>
          <w:rFonts w:ascii="Times New Roman" w:hAnsi="Times New Roman"/>
        </w:rPr>
        <w:t>7</w:t>
      </w:r>
      <w:r w:rsidR="00B60886">
        <w:rPr>
          <w:rFonts w:ascii="Times New Roman" w:hAnsi="Times New Roman"/>
        </w:rPr>
        <w:t>500</w:t>
      </w:r>
      <w:r w:rsidR="003B0264">
        <w:rPr>
          <w:rFonts w:ascii="Times New Roman" w:hAnsi="Times New Roman"/>
        </w:rPr>
        <w:t xml:space="preserve"> pages of printing. </w:t>
      </w:r>
      <w:r w:rsidR="00B60886">
        <w:rPr>
          <w:rFonts w:ascii="Times New Roman" w:hAnsi="Times New Roman"/>
        </w:rPr>
        <w:t>EPA</w:t>
      </w:r>
      <w:r w:rsidR="00B60886" w:rsidRPr="00373291">
        <w:rPr>
          <w:rFonts w:ascii="Times New Roman" w:hAnsi="Times New Roman"/>
        </w:rPr>
        <w:t xml:space="preserve">’s printing costs are approximately </w:t>
      </w:r>
      <w:r w:rsidR="00B60886">
        <w:rPr>
          <w:rFonts w:ascii="Times New Roman" w:hAnsi="Times New Roman"/>
        </w:rPr>
        <w:t>2</w:t>
      </w:r>
      <w:r w:rsidR="00B60886" w:rsidRPr="00373291">
        <w:rPr>
          <w:rFonts w:ascii="Times New Roman" w:hAnsi="Times New Roman"/>
        </w:rPr>
        <w:t xml:space="preserve"> cent</w:t>
      </w:r>
      <w:r w:rsidR="00B60886">
        <w:rPr>
          <w:rFonts w:ascii="Times New Roman" w:hAnsi="Times New Roman"/>
        </w:rPr>
        <w:t>s</w:t>
      </w:r>
      <w:r w:rsidR="00B60886" w:rsidRPr="00373291">
        <w:rPr>
          <w:rFonts w:ascii="Times New Roman" w:hAnsi="Times New Roman"/>
        </w:rPr>
        <w:t xml:space="preserve"> per page, which adds up to a total printing cost of $</w:t>
      </w:r>
      <w:r w:rsidR="003B0264">
        <w:rPr>
          <w:rFonts w:ascii="Times New Roman" w:hAnsi="Times New Roman"/>
        </w:rPr>
        <w:t>15</w:t>
      </w:r>
      <w:r w:rsidR="00B60886">
        <w:rPr>
          <w:rFonts w:ascii="Times New Roman" w:hAnsi="Times New Roman"/>
        </w:rPr>
        <w:t>0</w:t>
      </w:r>
      <w:r w:rsidR="00B60886" w:rsidRPr="00373291">
        <w:rPr>
          <w:rFonts w:ascii="Times New Roman" w:hAnsi="Times New Roman"/>
        </w:rPr>
        <w:t xml:space="preserve">.  </w:t>
      </w:r>
    </w:p>
    <w:p w:rsidR="008250DF" w:rsidRPr="00373291" w:rsidRDefault="00250377" w:rsidP="00373291">
      <w:pPr>
        <w:tabs>
          <w:tab w:val="left" w:pos="-1440"/>
        </w:tabs>
        <w:ind w:left="720" w:hanging="720"/>
        <w:rPr>
          <w:rFonts w:ascii="Times New Roman" w:hAnsi="Times New Roman"/>
        </w:rPr>
      </w:pPr>
      <w:r>
        <w:rPr>
          <w:rFonts w:ascii="Times New Roman" w:hAnsi="Times New Roman"/>
        </w:rPr>
        <w:tab/>
      </w:r>
      <w:r w:rsidR="00373291" w:rsidRPr="00373291">
        <w:rPr>
          <w:rFonts w:ascii="Times New Roman" w:hAnsi="Times New Roman"/>
        </w:rPr>
        <w:t xml:space="preserve"> </w:t>
      </w:r>
    </w:p>
    <w:p w:rsidR="008250DF" w:rsidRPr="00004733" w:rsidRDefault="006C0A3C" w:rsidP="00373291">
      <w:pPr>
        <w:numPr>
          <w:ilvl w:val="0"/>
          <w:numId w:val="8"/>
        </w:numPr>
        <w:tabs>
          <w:tab w:val="clear" w:pos="1440"/>
          <w:tab w:val="left" w:pos="-1440"/>
          <w:tab w:val="num" w:pos="720"/>
        </w:tabs>
        <w:spacing w:before="240"/>
        <w:ind w:left="720"/>
        <w:rPr>
          <w:rFonts w:ascii="Times New Roman" w:hAnsi="Times New Roman"/>
          <w:b/>
        </w:rPr>
      </w:pPr>
      <w:r w:rsidRPr="00004733">
        <w:rPr>
          <w:rFonts w:ascii="Times New Roman" w:hAnsi="Times New Roman"/>
          <w:b/>
        </w:rPr>
        <w:t xml:space="preserve">Explain the reason for any program changes or adjustments reported in items 13 or 14 of the </w:t>
      </w:r>
      <w:r>
        <w:rPr>
          <w:rFonts w:ascii="Times New Roman" w:hAnsi="Times New Roman"/>
          <w:b/>
        </w:rPr>
        <w:t>OMB</w:t>
      </w:r>
      <w:r w:rsidRPr="00004733">
        <w:rPr>
          <w:rFonts w:ascii="Times New Roman" w:hAnsi="Times New Roman"/>
          <w:b/>
        </w:rPr>
        <w:t xml:space="preserve"> form 83-1.  </w:t>
      </w:r>
    </w:p>
    <w:p w:rsidR="008250DF" w:rsidRPr="00004733" w:rsidRDefault="008250DF">
      <w:pPr>
        <w:tabs>
          <w:tab w:val="left" w:pos="-1440"/>
        </w:tabs>
        <w:ind w:left="720"/>
        <w:rPr>
          <w:rFonts w:ascii="Times New Roman" w:hAnsi="Times New Roman"/>
          <w:b/>
        </w:rPr>
      </w:pPr>
    </w:p>
    <w:p w:rsidR="00290F02" w:rsidRPr="00373291" w:rsidRDefault="00BC1FC4" w:rsidP="00373291">
      <w:pPr>
        <w:pStyle w:val="BodyTextIndent3"/>
        <w:ind w:left="722"/>
        <w:rPr>
          <w:rFonts w:ascii="Times New Roman" w:hAnsi="Times New Roman"/>
          <w:b/>
          <w:i w:val="0"/>
        </w:rPr>
      </w:pPr>
      <w:r>
        <w:rPr>
          <w:rFonts w:ascii="Times New Roman" w:hAnsi="Times New Roman"/>
          <w:i w:val="0"/>
        </w:rPr>
        <w:t>This is a new information collection at</w:t>
      </w:r>
      <w:r w:rsidR="006360FF">
        <w:rPr>
          <w:rFonts w:ascii="Times New Roman" w:hAnsi="Times New Roman"/>
          <w:i w:val="0"/>
        </w:rPr>
        <w:t xml:space="preserve"> EPA</w:t>
      </w:r>
      <w:r>
        <w:rPr>
          <w:rFonts w:ascii="Times New Roman" w:hAnsi="Times New Roman"/>
          <w:i w:val="0"/>
        </w:rPr>
        <w:t>.</w:t>
      </w:r>
      <w:r w:rsidR="006C0A3C" w:rsidRPr="006C0A3C">
        <w:rPr>
          <w:rFonts w:ascii="Times New Roman" w:hAnsi="Times New Roman"/>
          <w:i w:val="0"/>
        </w:rPr>
        <w:t xml:space="preserve"> </w:t>
      </w:r>
    </w:p>
    <w:p w:rsidR="008250DF" w:rsidRPr="00004733" w:rsidRDefault="006C0A3C" w:rsidP="00373291">
      <w:pPr>
        <w:numPr>
          <w:ilvl w:val="0"/>
          <w:numId w:val="8"/>
        </w:numPr>
        <w:tabs>
          <w:tab w:val="clear" w:pos="1440"/>
          <w:tab w:val="left" w:pos="-1440"/>
          <w:tab w:val="num" w:pos="720"/>
        </w:tabs>
        <w:spacing w:before="240"/>
        <w:ind w:left="720"/>
        <w:rPr>
          <w:rFonts w:ascii="Times New Roman" w:hAnsi="Times New Roman"/>
          <w:b/>
        </w:rPr>
      </w:pPr>
      <w:r w:rsidRPr="00004733">
        <w:rPr>
          <w:rFonts w:ascii="Times New Roman" w:hAnsi="Times New Roman"/>
          <w:b/>
        </w:rPr>
        <w:t xml:space="preserve">For collections of information whose results will be published, outline plans for tabulation, and publication.  </w:t>
      </w:r>
    </w:p>
    <w:p w:rsidR="008250DF" w:rsidRPr="00004733" w:rsidRDefault="008250DF">
      <w:pPr>
        <w:rPr>
          <w:rFonts w:ascii="Times New Roman" w:hAnsi="Times New Roman"/>
          <w:b/>
        </w:rPr>
      </w:pPr>
    </w:p>
    <w:p w:rsidR="00315F60" w:rsidRPr="00373291" w:rsidRDefault="00315F60" w:rsidP="00F366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2"/>
        <w:rPr>
          <w:rFonts w:ascii="Times New Roman" w:hAnsi="Times New Roman"/>
        </w:rPr>
      </w:pPr>
      <w:r w:rsidRPr="006C0A3C">
        <w:rPr>
          <w:rFonts w:ascii="Times New Roman" w:hAnsi="Times New Roman"/>
        </w:rPr>
        <w:t>The</w:t>
      </w:r>
      <w:r w:rsidR="006360FF">
        <w:rPr>
          <w:rFonts w:ascii="Times New Roman" w:hAnsi="Times New Roman"/>
        </w:rPr>
        <w:t xml:space="preserve"> letters of interest and </w:t>
      </w:r>
      <w:r w:rsidRPr="006C0A3C">
        <w:rPr>
          <w:rFonts w:ascii="Times New Roman" w:hAnsi="Times New Roman"/>
        </w:rPr>
        <w:t>applications collected for the WIFIA program will not be published.</w:t>
      </w:r>
      <w:r w:rsidR="006360FF">
        <w:rPr>
          <w:rFonts w:ascii="Times New Roman" w:hAnsi="Times New Roman"/>
        </w:rPr>
        <w:t xml:space="preserve"> EPA will maintain a publicly available list of projects that have submitted letters of interest and applications to the WIFIA program.</w:t>
      </w:r>
    </w:p>
    <w:p w:rsidR="008250DF" w:rsidRPr="00004733" w:rsidRDefault="008250DF" w:rsidP="00373291">
      <w:pPr>
        <w:tabs>
          <w:tab w:val="left" w:pos="-1440"/>
        </w:tabs>
        <w:spacing w:before="240"/>
        <w:ind w:left="720" w:hanging="720"/>
        <w:rPr>
          <w:rFonts w:ascii="Times New Roman" w:hAnsi="Times New Roman"/>
          <w:b/>
        </w:rPr>
      </w:pPr>
      <w:r w:rsidRPr="00004733">
        <w:rPr>
          <w:rFonts w:ascii="Times New Roman" w:hAnsi="Times New Roman"/>
          <w:b/>
        </w:rPr>
        <w:t>17.</w:t>
      </w:r>
      <w:r w:rsidRPr="00004733">
        <w:rPr>
          <w:rFonts w:ascii="Times New Roman" w:hAnsi="Times New Roman"/>
          <w:b/>
        </w:rPr>
        <w:tab/>
      </w:r>
      <w:r w:rsidR="006C0A3C" w:rsidRPr="00004733">
        <w:rPr>
          <w:rFonts w:ascii="Times New Roman" w:hAnsi="Times New Roman"/>
          <w:b/>
        </w:rPr>
        <w:t xml:space="preserve">If seeking approval to not display the expiration date for </w:t>
      </w:r>
      <w:r w:rsidR="006C0A3C">
        <w:rPr>
          <w:rFonts w:ascii="Times New Roman" w:hAnsi="Times New Roman"/>
          <w:b/>
        </w:rPr>
        <w:t>OMB</w:t>
      </w:r>
      <w:r w:rsidR="006C0A3C" w:rsidRPr="00004733">
        <w:rPr>
          <w:rFonts w:ascii="Times New Roman" w:hAnsi="Times New Roman"/>
          <w:b/>
        </w:rPr>
        <w:t xml:space="preserve"> approval of the information collection, explain the reasons that display would be inappropriate.  </w:t>
      </w:r>
    </w:p>
    <w:p w:rsidR="008250DF" w:rsidRPr="00004733" w:rsidRDefault="008250DF" w:rsidP="006C0A3C">
      <w:pPr>
        <w:rPr>
          <w:rFonts w:ascii="Times New Roman" w:hAnsi="Times New Roman"/>
          <w:b/>
        </w:rPr>
      </w:pPr>
    </w:p>
    <w:p w:rsidR="008250DF" w:rsidRPr="00373291" w:rsidRDefault="008250DF" w:rsidP="006C0A3C">
      <w:pPr>
        <w:ind w:left="720"/>
        <w:rPr>
          <w:rFonts w:ascii="Times New Roman" w:hAnsi="Times New Roman"/>
        </w:rPr>
      </w:pPr>
      <w:r w:rsidRPr="00373291">
        <w:rPr>
          <w:rFonts w:ascii="Times New Roman" w:hAnsi="Times New Roman"/>
        </w:rPr>
        <w:t xml:space="preserve">The </w:t>
      </w:r>
      <w:r w:rsidR="00010D6E">
        <w:rPr>
          <w:rFonts w:ascii="Times New Roman" w:hAnsi="Times New Roman"/>
        </w:rPr>
        <w:t>A</w:t>
      </w:r>
      <w:r w:rsidRPr="00373291">
        <w:rPr>
          <w:rFonts w:ascii="Times New Roman" w:hAnsi="Times New Roman"/>
        </w:rPr>
        <w:t>gency plans to display the expiration date for OMB approval of the information</w:t>
      </w:r>
      <w:r w:rsidR="00315F60" w:rsidRPr="00373291">
        <w:rPr>
          <w:rFonts w:ascii="Times New Roman" w:hAnsi="Times New Roman"/>
        </w:rPr>
        <w:t xml:space="preserve"> collection on all instruments.</w:t>
      </w:r>
    </w:p>
    <w:p w:rsidR="008250DF" w:rsidRPr="006C0A3C" w:rsidRDefault="008250DF" w:rsidP="006C0A3C">
      <w:pPr>
        <w:ind w:left="1440"/>
        <w:rPr>
          <w:rFonts w:ascii="Times New Roman" w:hAnsi="Times New Roman"/>
          <w:i/>
        </w:rPr>
      </w:pPr>
      <w:r w:rsidRPr="00004733">
        <w:rPr>
          <w:rFonts w:ascii="Times New Roman" w:hAnsi="Times New Roman"/>
          <w:i/>
        </w:rPr>
        <w:t xml:space="preserve">  </w:t>
      </w:r>
    </w:p>
    <w:p w:rsidR="008250DF" w:rsidRPr="00004733" w:rsidRDefault="008250DF">
      <w:pPr>
        <w:rPr>
          <w:rFonts w:ascii="Times New Roman" w:hAnsi="Times New Roman"/>
          <w:b/>
        </w:rPr>
      </w:pPr>
    </w:p>
    <w:p w:rsidR="008250DF" w:rsidRPr="00004733" w:rsidRDefault="008250DF" w:rsidP="006C0A3C">
      <w:pPr>
        <w:tabs>
          <w:tab w:val="left" w:pos="-1440"/>
        </w:tabs>
        <w:ind w:left="722" w:hanging="720"/>
        <w:rPr>
          <w:rFonts w:ascii="Times New Roman" w:hAnsi="Times New Roman"/>
          <w:b/>
        </w:rPr>
      </w:pPr>
      <w:r w:rsidRPr="00004733">
        <w:rPr>
          <w:rFonts w:ascii="Times New Roman" w:hAnsi="Times New Roman"/>
          <w:b/>
        </w:rPr>
        <w:t>18.</w:t>
      </w:r>
      <w:r w:rsidRPr="00004733">
        <w:rPr>
          <w:rFonts w:ascii="Times New Roman" w:hAnsi="Times New Roman"/>
          <w:b/>
        </w:rPr>
        <w:tab/>
      </w:r>
      <w:r w:rsidR="006C0A3C" w:rsidRPr="00004733">
        <w:rPr>
          <w:rFonts w:ascii="Times New Roman" w:hAnsi="Times New Roman"/>
          <w:b/>
        </w:rPr>
        <w:t xml:space="preserve">Explain each exception to the certification statement identified in item 19, "certification for paperwork reduction act submissions," of </w:t>
      </w:r>
      <w:r w:rsidR="006C0A3C">
        <w:rPr>
          <w:rFonts w:ascii="Times New Roman" w:hAnsi="Times New Roman"/>
          <w:b/>
        </w:rPr>
        <w:t>OMB</w:t>
      </w:r>
      <w:r w:rsidR="006C0A3C" w:rsidRPr="00004733">
        <w:rPr>
          <w:rFonts w:ascii="Times New Roman" w:hAnsi="Times New Roman"/>
          <w:b/>
        </w:rPr>
        <w:t xml:space="preserve"> form 83-1. </w:t>
      </w:r>
    </w:p>
    <w:p w:rsidR="008250DF" w:rsidRPr="00004733" w:rsidRDefault="008250DF" w:rsidP="006C0A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8250DF" w:rsidRPr="00373291" w:rsidRDefault="008250DF" w:rsidP="006C0A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373291">
        <w:rPr>
          <w:rFonts w:ascii="Times New Roman" w:hAnsi="Times New Roman"/>
        </w:rPr>
        <w:t xml:space="preserve">The </w:t>
      </w:r>
      <w:r w:rsidR="00010D6E">
        <w:rPr>
          <w:rFonts w:ascii="Times New Roman" w:hAnsi="Times New Roman"/>
        </w:rPr>
        <w:t>A</w:t>
      </w:r>
      <w:r w:rsidRPr="00373291">
        <w:rPr>
          <w:rFonts w:ascii="Times New Roman" w:hAnsi="Times New Roman"/>
        </w:rPr>
        <w:t>gency is able to certify compliance with all provisions under Item 19 of OMB Form 83-I.”</w:t>
      </w:r>
    </w:p>
    <w:p w:rsidR="008250DF" w:rsidRPr="00004733" w:rsidRDefault="008250DF" w:rsidP="006C0A3C">
      <w:pPr>
        <w:rPr>
          <w:rFonts w:ascii="Times New Roman" w:hAnsi="Times New Roman"/>
          <w:b/>
        </w:rPr>
      </w:pPr>
    </w:p>
    <w:p w:rsidR="00B57AE2" w:rsidRDefault="00B57AE2">
      <w:pPr>
        <w:tabs>
          <w:tab w:val="left" w:pos="-1440"/>
        </w:tabs>
        <w:ind w:left="720" w:hanging="720"/>
        <w:rPr>
          <w:rFonts w:ascii="Times New Roman" w:hAnsi="Times New Roman"/>
          <w:b/>
        </w:rPr>
      </w:pPr>
    </w:p>
    <w:p w:rsidR="008250DF" w:rsidRDefault="008250DF"/>
    <w:sectPr w:rsidR="008250DF">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C5E" w:rsidRDefault="00391C5E">
      <w:r>
        <w:separator/>
      </w:r>
    </w:p>
  </w:endnote>
  <w:endnote w:type="continuationSeparator" w:id="0">
    <w:p w:rsidR="00391C5E" w:rsidRDefault="0039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76" w:rsidRDefault="00E40D76">
    <w:pPr>
      <w:spacing w:line="240" w:lineRule="exact"/>
    </w:pPr>
  </w:p>
  <w:p w:rsidR="00E40D76" w:rsidRDefault="00E40D76">
    <w:pPr>
      <w:framePr w:w="9361" w:wrap="notBeside" w:vAnchor="text" w:hAnchor="text" w:x="1" w:y="1"/>
      <w:jc w:val="center"/>
    </w:pPr>
    <w:r>
      <w:fldChar w:fldCharType="begin"/>
    </w:r>
    <w:r>
      <w:instrText xml:space="preserve">PAGE </w:instrText>
    </w:r>
    <w:r>
      <w:fldChar w:fldCharType="separate"/>
    </w:r>
    <w:r w:rsidR="009F614E">
      <w:rPr>
        <w:noProof/>
      </w:rPr>
      <w:t>4</w:t>
    </w:r>
    <w:r>
      <w:fldChar w:fldCharType="end"/>
    </w:r>
  </w:p>
  <w:p w:rsidR="00E40D76" w:rsidRDefault="00E40D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C5E" w:rsidRDefault="00391C5E">
      <w:r>
        <w:separator/>
      </w:r>
    </w:p>
  </w:footnote>
  <w:footnote w:type="continuationSeparator" w:id="0">
    <w:p w:rsidR="00391C5E" w:rsidRDefault="00391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AE4487"/>
    <w:multiLevelType w:val="hybridMultilevel"/>
    <w:tmpl w:val="6EC645B2"/>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95DE8"/>
    <w:multiLevelType w:val="hybridMultilevel"/>
    <w:tmpl w:val="8DD4A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7" w15:restartNumberingAfterBreak="0">
    <w:nsid w:val="3A405DA1"/>
    <w:multiLevelType w:val="hybridMultilevel"/>
    <w:tmpl w:val="422E7556"/>
    <w:lvl w:ilvl="0" w:tplc="E3D86E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C21B3"/>
    <w:multiLevelType w:val="hybridMultilevel"/>
    <w:tmpl w:val="2828F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A972CF"/>
    <w:multiLevelType w:val="hybridMultilevel"/>
    <w:tmpl w:val="A432C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F4E48D7"/>
    <w:multiLevelType w:val="hybridMultilevel"/>
    <w:tmpl w:val="681422D4"/>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2" w15:restartNumberingAfterBreak="0">
    <w:nsid w:val="4F135A9F"/>
    <w:multiLevelType w:val="hybridMultilevel"/>
    <w:tmpl w:val="9C90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7225B"/>
    <w:multiLevelType w:val="hybridMultilevel"/>
    <w:tmpl w:val="82AC70F0"/>
    <w:lvl w:ilvl="0" w:tplc="04090019">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4"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5" w15:restartNumberingAfterBreak="0">
    <w:nsid w:val="5A8F68C5"/>
    <w:multiLevelType w:val="hybridMultilevel"/>
    <w:tmpl w:val="55D8C3A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513151"/>
    <w:multiLevelType w:val="hybridMultilevel"/>
    <w:tmpl w:val="3954B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7424EF"/>
    <w:multiLevelType w:val="hybridMultilevel"/>
    <w:tmpl w:val="379851A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8" w15:restartNumberingAfterBreak="0">
    <w:nsid w:val="709D0246"/>
    <w:multiLevelType w:val="hybridMultilevel"/>
    <w:tmpl w:val="D7AEA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0" w15:restartNumberingAfterBreak="0">
    <w:nsid w:val="758C54E5"/>
    <w:multiLevelType w:val="hybridMultilevel"/>
    <w:tmpl w:val="405A51BC"/>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1" w15:restartNumberingAfterBreak="0">
    <w:nsid w:val="75C6767A"/>
    <w:multiLevelType w:val="hybridMultilevel"/>
    <w:tmpl w:val="D7A218EC"/>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2" w15:restartNumberingAfterBreak="0">
    <w:nsid w:val="7C577217"/>
    <w:multiLevelType w:val="hybridMultilevel"/>
    <w:tmpl w:val="77822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B85CC1"/>
    <w:multiLevelType w:val="hybridMultilevel"/>
    <w:tmpl w:val="37AA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F5475"/>
    <w:multiLevelType w:val="hybridMultilevel"/>
    <w:tmpl w:val="7876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6"/>
  </w:num>
  <w:num w:numId="6">
    <w:abstractNumId w:val="14"/>
  </w:num>
  <w:num w:numId="7">
    <w:abstractNumId w:val="19"/>
  </w:num>
  <w:num w:numId="8">
    <w:abstractNumId w:val="2"/>
  </w:num>
  <w:num w:numId="9">
    <w:abstractNumId w:val="22"/>
  </w:num>
  <w:num w:numId="10">
    <w:abstractNumId w:val="5"/>
  </w:num>
  <w:num w:numId="11">
    <w:abstractNumId w:val="21"/>
  </w:num>
  <w:num w:numId="12">
    <w:abstractNumId w:val="23"/>
  </w:num>
  <w:num w:numId="13">
    <w:abstractNumId w:val="3"/>
  </w:num>
  <w:num w:numId="14">
    <w:abstractNumId w:val="11"/>
  </w:num>
  <w:num w:numId="15">
    <w:abstractNumId w:val="7"/>
  </w:num>
  <w:num w:numId="16">
    <w:abstractNumId w:val="13"/>
  </w:num>
  <w:num w:numId="17">
    <w:abstractNumId w:val="18"/>
  </w:num>
  <w:num w:numId="18">
    <w:abstractNumId w:val="9"/>
  </w:num>
  <w:num w:numId="19">
    <w:abstractNumId w:val="12"/>
  </w:num>
  <w:num w:numId="20">
    <w:abstractNumId w:val="16"/>
  </w:num>
  <w:num w:numId="21">
    <w:abstractNumId w:val="15"/>
  </w:num>
  <w:num w:numId="22">
    <w:abstractNumId w:val="8"/>
  </w:num>
  <w:num w:numId="23">
    <w:abstractNumId w:val="17"/>
  </w:num>
  <w:num w:numId="24">
    <w:abstractNumId w:val="2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B9"/>
    <w:rsid w:val="000025B9"/>
    <w:rsid w:val="00004733"/>
    <w:rsid w:val="00010D6E"/>
    <w:rsid w:val="000114BA"/>
    <w:rsid w:val="00027F5D"/>
    <w:rsid w:val="000305C2"/>
    <w:rsid w:val="000360DF"/>
    <w:rsid w:val="00040DFC"/>
    <w:rsid w:val="00055BDF"/>
    <w:rsid w:val="000627CB"/>
    <w:rsid w:val="000B1152"/>
    <w:rsid w:val="000C2DB5"/>
    <w:rsid w:val="0012228F"/>
    <w:rsid w:val="00130E82"/>
    <w:rsid w:val="001337FD"/>
    <w:rsid w:val="00144717"/>
    <w:rsid w:val="0014632E"/>
    <w:rsid w:val="00162CA9"/>
    <w:rsid w:val="00186F45"/>
    <w:rsid w:val="00187017"/>
    <w:rsid w:val="00194D6B"/>
    <w:rsid w:val="00195287"/>
    <w:rsid w:val="001C42C8"/>
    <w:rsid w:val="001D5AAB"/>
    <w:rsid w:val="001E2F4A"/>
    <w:rsid w:val="00202434"/>
    <w:rsid w:val="0021142C"/>
    <w:rsid w:val="00244A96"/>
    <w:rsid w:val="00244B9B"/>
    <w:rsid w:val="00247A54"/>
    <w:rsid w:val="00250377"/>
    <w:rsid w:val="00274076"/>
    <w:rsid w:val="002760BA"/>
    <w:rsid w:val="002842C6"/>
    <w:rsid w:val="00290F02"/>
    <w:rsid w:val="002A4063"/>
    <w:rsid w:val="002A6741"/>
    <w:rsid w:val="002B2602"/>
    <w:rsid w:val="002B4A01"/>
    <w:rsid w:val="002E161A"/>
    <w:rsid w:val="00315F60"/>
    <w:rsid w:val="003341C8"/>
    <w:rsid w:val="00344694"/>
    <w:rsid w:val="003528A2"/>
    <w:rsid w:val="00361154"/>
    <w:rsid w:val="003611A6"/>
    <w:rsid w:val="00373291"/>
    <w:rsid w:val="003759F2"/>
    <w:rsid w:val="0037690D"/>
    <w:rsid w:val="00384952"/>
    <w:rsid w:val="00391C5E"/>
    <w:rsid w:val="003A62E4"/>
    <w:rsid w:val="003B0264"/>
    <w:rsid w:val="003B0D96"/>
    <w:rsid w:val="003B1108"/>
    <w:rsid w:val="003C5640"/>
    <w:rsid w:val="003D1FCA"/>
    <w:rsid w:val="003D61E7"/>
    <w:rsid w:val="003E2E2E"/>
    <w:rsid w:val="003F2BEF"/>
    <w:rsid w:val="003F480D"/>
    <w:rsid w:val="00411CD7"/>
    <w:rsid w:val="00413F13"/>
    <w:rsid w:val="00417181"/>
    <w:rsid w:val="0042004A"/>
    <w:rsid w:val="0043083E"/>
    <w:rsid w:val="00431F17"/>
    <w:rsid w:val="004323A7"/>
    <w:rsid w:val="004412B8"/>
    <w:rsid w:val="00467FA9"/>
    <w:rsid w:val="004761AA"/>
    <w:rsid w:val="00480AD4"/>
    <w:rsid w:val="00486F0D"/>
    <w:rsid w:val="004B57AA"/>
    <w:rsid w:val="004D412B"/>
    <w:rsid w:val="004F3A7C"/>
    <w:rsid w:val="0050111D"/>
    <w:rsid w:val="00513BAA"/>
    <w:rsid w:val="00514795"/>
    <w:rsid w:val="00531694"/>
    <w:rsid w:val="00542042"/>
    <w:rsid w:val="00552595"/>
    <w:rsid w:val="00552820"/>
    <w:rsid w:val="0056183A"/>
    <w:rsid w:val="005712E4"/>
    <w:rsid w:val="00590AD1"/>
    <w:rsid w:val="00593AB6"/>
    <w:rsid w:val="005C6FC3"/>
    <w:rsid w:val="005D036A"/>
    <w:rsid w:val="005F6D85"/>
    <w:rsid w:val="0060128E"/>
    <w:rsid w:val="00603F5F"/>
    <w:rsid w:val="0060598F"/>
    <w:rsid w:val="00614ABD"/>
    <w:rsid w:val="00623E35"/>
    <w:rsid w:val="006331D0"/>
    <w:rsid w:val="006360FF"/>
    <w:rsid w:val="00641A49"/>
    <w:rsid w:val="006510BA"/>
    <w:rsid w:val="00663C90"/>
    <w:rsid w:val="00663FE6"/>
    <w:rsid w:val="00674C83"/>
    <w:rsid w:val="006C0A3C"/>
    <w:rsid w:val="006F4EA7"/>
    <w:rsid w:val="006F5B98"/>
    <w:rsid w:val="006F7289"/>
    <w:rsid w:val="0070042B"/>
    <w:rsid w:val="00713ADE"/>
    <w:rsid w:val="0072237E"/>
    <w:rsid w:val="00726871"/>
    <w:rsid w:val="00763587"/>
    <w:rsid w:val="00765E1D"/>
    <w:rsid w:val="00773BFB"/>
    <w:rsid w:val="00774F7C"/>
    <w:rsid w:val="00784794"/>
    <w:rsid w:val="007853AC"/>
    <w:rsid w:val="007C6A5B"/>
    <w:rsid w:val="007E0E59"/>
    <w:rsid w:val="007E59F1"/>
    <w:rsid w:val="00805D47"/>
    <w:rsid w:val="0081782C"/>
    <w:rsid w:val="008250DF"/>
    <w:rsid w:val="00826780"/>
    <w:rsid w:val="008458C2"/>
    <w:rsid w:val="008554BF"/>
    <w:rsid w:val="0087486A"/>
    <w:rsid w:val="00875FE3"/>
    <w:rsid w:val="008929D3"/>
    <w:rsid w:val="008946BF"/>
    <w:rsid w:val="008A224F"/>
    <w:rsid w:val="008E7B9C"/>
    <w:rsid w:val="008F08B1"/>
    <w:rsid w:val="008F4D3B"/>
    <w:rsid w:val="009064CE"/>
    <w:rsid w:val="0091542F"/>
    <w:rsid w:val="009229F5"/>
    <w:rsid w:val="00952B65"/>
    <w:rsid w:val="00961184"/>
    <w:rsid w:val="009756A8"/>
    <w:rsid w:val="009B5066"/>
    <w:rsid w:val="009C06A8"/>
    <w:rsid w:val="009E1DC5"/>
    <w:rsid w:val="009F614E"/>
    <w:rsid w:val="00A15E1C"/>
    <w:rsid w:val="00A212A0"/>
    <w:rsid w:val="00A23899"/>
    <w:rsid w:val="00A5360C"/>
    <w:rsid w:val="00A70DD3"/>
    <w:rsid w:val="00A86A0C"/>
    <w:rsid w:val="00AA2915"/>
    <w:rsid w:val="00AE03D0"/>
    <w:rsid w:val="00AF5472"/>
    <w:rsid w:val="00B523B1"/>
    <w:rsid w:val="00B57AE2"/>
    <w:rsid w:val="00B60886"/>
    <w:rsid w:val="00B61A9B"/>
    <w:rsid w:val="00B651CD"/>
    <w:rsid w:val="00B81F3C"/>
    <w:rsid w:val="00BA7876"/>
    <w:rsid w:val="00BC1FC4"/>
    <w:rsid w:val="00BD3EF8"/>
    <w:rsid w:val="00BD6D4E"/>
    <w:rsid w:val="00BD7247"/>
    <w:rsid w:val="00C6401E"/>
    <w:rsid w:val="00CB04AC"/>
    <w:rsid w:val="00CB0EA4"/>
    <w:rsid w:val="00D045E5"/>
    <w:rsid w:val="00D27854"/>
    <w:rsid w:val="00D340E0"/>
    <w:rsid w:val="00D53C01"/>
    <w:rsid w:val="00D600A7"/>
    <w:rsid w:val="00D67A94"/>
    <w:rsid w:val="00D92267"/>
    <w:rsid w:val="00DA5678"/>
    <w:rsid w:val="00DB1CAC"/>
    <w:rsid w:val="00DC54D6"/>
    <w:rsid w:val="00DD2B7C"/>
    <w:rsid w:val="00DD37E5"/>
    <w:rsid w:val="00E12364"/>
    <w:rsid w:val="00E13615"/>
    <w:rsid w:val="00E206A9"/>
    <w:rsid w:val="00E40D76"/>
    <w:rsid w:val="00E8239C"/>
    <w:rsid w:val="00E8469F"/>
    <w:rsid w:val="00E952A4"/>
    <w:rsid w:val="00EA687A"/>
    <w:rsid w:val="00F07035"/>
    <w:rsid w:val="00F13D3E"/>
    <w:rsid w:val="00F163E7"/>
    <w:rsid w:val="00F3666F"/>
    <w:rsid w:val="00F86DB1"/>
    <w:rsid w:val="00F9162E"/>
    <w:rsid w:val="00F95E37"/>
    <w:rsid w:val="00FA7666"/>
    <w:rsid w:val="00FB302A"/>
    <w:rsid w:val="00FC1487"/>
    <w:rsid w:val="00FC199C"/>
    <w:rsid w:val="00FE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C7223F-08B9-45DE-94C8-AD574DBA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BalloonText">
    <w:name w:val="Balloon Text"/>
    <w:basedOn w:val="Normal"/>
    <w:link w:val="BalloonTextChar"/>
    <w:rsid w:val="007E59F1"/>
    <w:rPr>
      <w:rFonts w:ascii="Segoe UI" w:hAnsi="Segoe UI" w:cs="Segoe UI"/>
      <w:sz w:val="18"/>
      <w:szCs w:val="18"/>
    </w:rPr>
  </w:style>
  <w:style w:type="character" w:customStyle="1" w:styleId="BalloonTextChar">
    <w:name w:val="Balloon Text Char"/>
    <w:link w:val="BalloonText"/>
    <w:rsid w:val="007E59F1"/>
    <w:rPr>
      <w:rFonts w:ascii="Segoe UI" w:hAnsi="Segoe UI" w:cs="Segoe UI"/>
      <w:snapToGrid w:val="0"/>
      <w:sz w:val="18"/>
      <w:szCs w:val="18"/>
    </w:rPr>
  </w:style>
  <w:style w:type="paragraph" w:styleId="ListParagraph">
    <w:name w:val="List Paragraph"/>
    <w:basedOn w:val="Normal"/>
    <w:uiPriority w:val="34"/>
    <w:qFormat/>
    <w:rsid w:val="0091542F"/>
    <w:pPr>
      <w:ind w:left="720"/>
    </w:pPr>
  </w:style>
  <w:style w:type="character" w:styleId="CommentReference">
    <w:name w:val="annotation reference"/>
    <w:uiPriority w:val="99"/>
    <w:unhideWhenUsed/>
    <w:rsid w:val="001D5AAB"/>
    <w:rPr>
      <w:sz w:val="16"/>
      <w:szCs w:val="16"/>
    </w:rPr>
  </w:style>
  <w:style w:type="paragraph" w:styleId="CommentText">
    <w:name w:val="annotation text"/>
    <w:basedOn w:val="Normal"/>
    <w:link w:val="CommentTextChar"/>
    <w:uiPriority w:val="99"/>
    <w:unhideWhenUsed/>
    <w:rsid w:val="001D5AAB"/>
    <w:pPr>
      <w:widowControl/>
      <w:spacing w:after="160"/>
    </w:pPr>
    <w:rPr>
      <w:rFonts w:ascii="Calibri" w:eastAsia="Calibri" w:hAnsi="Calibri"/>
      <w:snapToGrid/>
      <w:sz w:val="20"/>
    </w:rPr>
  </w:style>
  <w:style w:type="character" w:customStyle="1" w:styleId="CommentTextChar">
    <w:name w:val="Comment Text Char"/>
    <w:link w:val="CommentText"/>
    <w:uiPriority w:val="99"/>
    <w:rsid w:val="001D5AA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4197">
      <w:bodyDiv w:val="1"/>
      <w:marLeft w:val="0"/>
      <w:marRight w:val="0"/>
      <w:marTop w:val="0"/>
      <w:marBottom w:val="0"/>
      <w:divBdr>
        <w:top w:val="none" w:sz="0" w:space="0" w:color="auto"/>
        <w:left w:val="none" w:sz="0" w:space="0" w:color="auto"/>
        <w:bottom w:val="none" w:sz="0" w:space="0" w:color="auto"/>
        <w:right w:val="none" w:sz="0" w:space="0" w:color="auto"/>
      </w:divBdr>
      <w:divsChild>
        <w:div w:id="1497762794">
          <w:marLeft w:val="480"/>
          <w:marRight w:val="0"/>
          <w:marTop w:val="0"/>
          <w:marBottom w:val="0"/>
          <w:divBdr>
            <w:top w:val="none" w:sz="0" w:space="0" w:color="auto"/>
            <w:left w:val="none" w:sz="0" w:space="0" w:color="auto"/>
            <w:bottom w:val="none" w:sz="0" w:space="0" w:color="auto"/>
            <w:right w:val="none" w:sz="0" w:space="0" w:color="auto"/>
          </w:divBdr>
        </w:div>
      </w:divsChild>
    </w:div>
    <w:div w:id="256401355">
      <w:bodyDiv w:val="1"/>
      <w:marLeft w:val="0"/>
      <w:marRight w:val="0"/>
      <w:marTop w:val="0"/>
      <w:marBottom w:val="0"/>
      <w:divBdr>
        <w:top w:val="none" w:sz="0" w:space="0" w:color="auto"/>
        <w:left w:val="none" w:sz="0" w:space="0" w:color="auto"/>
        <w:bottom w:val="none" w:sz="0" w:space="0" w:color="auto"/>
        <w:right w:val="none" w:sz="0" w:space="0" w:color="auto"/>
      </w:divBdr>
    </w:div>
    <w:div w:id="264508400">
      <w:bodyDiv w:val="1"/>
      <w:marLeft w:val="0"/>
      <w:marRight w:val="0"/>
      <w:marTop w:val="0"/>
      <w:marBottom w:val="0"/>
      <w:divBdr>
        <w:top w:val="none" w:sz="0" w:space="0" w:color="auto"/>
        <w:left w:val="none" w:sz="0" w:space="0" w:color="auto"/>
        <w:bottom w:val="none" w:sz="0" w:space="0" w:color="auto"/>
        <w:right w:val="none" w:sz="0" w:space="0" w:color="auto"/>
      </w:divBdr>
    </w:div>
    <w:div w:id="456874140">
      <w:bodyDiv w:val="1"/>
      <w:marLeft w:val="0"/>
      <w:marRight w:val="0"/>
      <w:marTop w:val="0"/>
      <w:marBottom w:val="0"/>
      <w:divBdr>
        <w:top w:val="none" w:sz="0" w:space="0" w:color="auto"/>
        <w:left w:val="none" w:sz="0" w:space="0" w:color="auto"/>
        <w:bottom w:val="none" w:sz="0" w:space="0" w:color="auto"/>
        <w:right w:val="none" w:sz="0" w:space="0" w:color="auto"/>
      </w:divBdr>
    </w:div>
    <w:div w:id="621613012">
      <w:bodyDiv w:val="1"/>
      <w:marLeft w:val="0"/>
      <w:marRight w:val="0"/>
      <w:marTop w:val="0"/>
      <w:marBottom w:val="0"/>
      <w:divBdr>
        <w:top w:val="none" w:sz="0" w:space="0" w:color="auto"/>
        <w:left w:val="none" w:sz="0" w:space="0" w:color="auto"/>
        <w:bottom w:val="none" w:sz="0" w:space="0" w:color="auto"/>
        <w:right w:val="none" w:sz="0" w:space="0" w:color="auto"/>
      </w:divBdr>
    </w:div>
    <w:div w:id="626618410">
      <w:bodyDiv w:val="1"/>
      <w:marLeft w:val="0"/>
      <w:marRight w:val="0"/>
      <w:marTop w:val="0"/>
      <w:marBottom w:val="0"/>
      <w:divBdr>
        <w:top w:val="none" w:sz="0" w:space="0" w:color="auto"/>
        <w:left w:val="none" w:sz="0" w:space="0" w:color="auto"/>
        <w:bottom w:val="none" w:sz="0" w:space="0" w:color="auto"/>
        <w:right w:val="none" w:sz="0" w:space="0" w:color="auto"/>
      </w:divBdr>
    </w:div>
    <w:div w:id="721176993">
      <w:bodyDiv w:val="1"/>
      <w:marLeft w:val="0"/>
      <w:marRight w:val="0"/>
      <w:marTop w:val="0"/>
      <w:marBottom w:val="0"/>
      <w:divBdr>
        <w:top w:val="none" w:sz="0" w:space="0" w:color="auto"/>
        <w:left w:val="none" w:sz="0" w:space="0" w:color="auto"/>
        <w:bottom w:val="none" w:sz="0" w:space="0" w:color="auto"/>
        <w:right w:val="none" w:sz="0" w:space="0" w:color="auto"/>
      </w:divBdr>
    </w:div>
    <w:div w:id="864028149">
      <w:bodyDiv w:val="1"/>
      <w:marLeft w:val="0"/>
      <w:marRight w:val="0"/>
      <w:marTop w:val="0"/>
      <w:marBottom w:val="0"/>
      <w:divBdr>
        <w:top w:val="none" w:sz="0" w:space="0" w:color="auto"/>
        <w:left w:val="none" w:sz="0" w:space="0" w:color="auto"/>
        <w:bottom w:val="none" w:sz="0" w:space="0" w:color="auto"/>
        <w:right w:val="none" w:sz="0" w:space="0" w:color="auto"/>
      </w:divBdr>
    </w:div>
    <w:div w:id="1305624453">
      <w:bodyDiv w:val="1"/>
      <w:marLeft w:val="0"/>
      <w:marRight w:val="0"/>
      <w:marTop w:val="0"/>
      <w:marBottom w:val="0"/>
      <w:divBdr>
        <w:top w:val="none" w:sz="0" w:space="0" w:color="auto"/>
        <w:left w:val="none" w:sz="0" w:space="0" w:color="auto"/>
        <w:bottom w:val="none" w:sz="0" w:space="0" w:color="auto"/>
        <w:right w:val="none" w:sz="0" w:space="0" w:color="auto"/>
      </w:divBdr>
    </w:div>
    <w:div w:id="1364214056">
      <w:bodyDiv w:val="1"/>
      <w:marLeft w:val="0"/>
      <w:marRight w:val="0"/>
      <w:marTop w:val="0"/>
      <w:marBottom w:val="0"/>
      <w:divBdr>
        <w:top w:val="none" w:sz="0" w:space="0" w:color="auto"/>
        <w:left w:val="none" w:sz="0" w:space="0" w:color="auto"/>
        <w:bottom w:val="none" w:sz="0" w:space="0" w:color="auto"/>
        <w:right w:val="none" w:sz="0" w:space="0" w:color="auto"/>
      </w:divBdr>
    </w:div>
    <w:div w:id="1418214200">
      <w:bodyDiv w:val="1"/>
      <w:marLeft w:val="0"/>
      <w:marRight w:val="0"/>
      <w:marTop w:val="0"/>
      <w:marBottom w:val="0"/>
      <w:divBdr>
        <w:top w:val="none" w:sz="0" w:space="0" w:color="auto"/>
        <w:left w:val="none" w:sz="0" w:space="0" w:color="auto"/>
        <w:bottom w:val="none" w:sz="0" w:space="0" w:color="auto"/>
        <w:right w:val="none" w:sz="0" w:space="0" w:color="auto"/>
      </w:divBdr>
    </w:div>
    <w:div w:id="1487822745">
      <w:bodyDiv w:val="1"/>
      <w:marLeft w:val="0"/>
      <w:marRight w:val="0"/>
      <w:marTop w:val="0"/>
      <w:marBottom w:val="0"/>
      <w:divBdr>
        <w:top w:val="none" w:sz="0" w:space="0" w:color="auto"/>
        <w:left w:val="none" w:sz="0" w:space="0" w:color="auto"/>
        <w:bottom w:val="none" w:sz="0" w:space="0" w:color="auto"/>
        <w:right w:val="none" w:sz="0" w:space="0" w:color="auto"/>
      </w:divBdr>
    </w:div>
    <w:div w:id="16694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38AF3-8619-4941-A48F-EEA71B52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3423</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22891</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cp:lastModifiedBy>Clark, Spencer</cp:lastModifiedBy>
  <cp:revision>2</cp:revision>
  <cp:lastPrinted>2016-08-08T19:55:00Z</cp:lastPrinted>
  <dcterms:created xsi:type="dcterms:W3CDTF">2016-12-20T18:59:00Z</dcterms:created>
  <dcterms:modified xsi:type="dcterms:W3CDTF">2016-12-20T18:59:00Z</dcterms:modified>
</cp:coreProperties>
</file>