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2B2BD" w14:textId="77777777" w:rsidR="00EB3E6F" w:rsidRPr="00E147C4" w:rsidRDefault="00FD66F1" w:rsidP="00E147C4">
      <w:pPr>
        <w:spacing w:after="0" w:line="240" w:lineRule="auto"/>
        <w:ind w:left="2880" w:firstLine="720"/>
        <w:rPr>
          <w:rFonts w:ascii="Times New Roman" w:hAnsi="Times New Roman" w:cs="Times New Roman"/>
          <w:sz w:val="26"/>
          <w:szCs w:val="26"/>
        </w:rPr>
      </w:pPr>
      <w:r w:rsidRPr="00E147C4">
        <w:rPr>
          <w:rFonts w:ascii="Times New Roman" w:hAnsi="Times New Roman" w:cs="Times New Roman"/>
          <w:sz w:val="26"/>
          <w:szCs w:val="26"/>
        </w:rPr>
        <w:t>Supporting Statement</w:t>
      </w:r>
      <w:r w:rsidR="00515C8E" w:rsidRPr="00E147C4">
        <w:rPr>
          <w:rFonts w:ascii="Times New Roman" w:hAnsi="Times New Roman" w:cs="Times New Roman"/>
          <w:sz w:val="26"/>
          <w:szCs w:val="26"/>
        </w:rPr>
        <w:t xml:space="preserve"> for </w:t>
      </w:r>
    </w:p>
    <w:p w14:paraId="0E7FC305" w14:textId="77777777" w:rsidR="00FD66F1" w:rsidRPr="00E147C4" w:rsidRDefault="00FD66F1" w:rsidP="00E147C4">
      <w:pPr>
        <w:spacing w:after="0" w:line="240" w:lineRule="auto"/>
        <w:jc w:val="center"/>
        <w:rPr>
          <w:rFonts w:ascii="Times New Roman" w:hAnsi="Times New Roman" w:cs="Times New Roman"/>
          <w:b/>
          <w:sz w:val="26"/>
          <w:szCs w:val="26"/>
        </w:rPr>
      </w:pPr>
      <w:r w:rsidRPr="00E147C4">
        <w:rPr>
          <w:rFonts w:ascii="Times New Roman" w:hAnsi="Times New Roman" w:cs="Times New Roman"/>
          <w:b/>
          <w:sz w:val="26"/>
          <w:szCs w:val="26"/>
        </w:rPr>
        <w:t>FERC-</w:t>
      </w:r>
      <w:r w:rsidR="00515C8E" w:rsidRPr="00E147C4">
        <w:rPr>
          <w:rFonts w:ascii="Times New Roman" w:hAnsi="Times New Roman" w:cs="Times New Roman"/>
          <w:b/>
          <w:sz w:val="26"/>
          <w:szCs w:val="26"/>
        </w:rPr>
        <w:t>551,</w:t>
      </w:r>
      <w:r w:rsidRPr="00E147C4">
        <w:rPr>
          <w:rFonts w:ascii="Times New Roman" w:hAnsi="Times New Roman" w:cs="Times New Roman"/>
          <w:b/>
          <w:sz w:val="26"/>
          <w:szCs w:val="26"/>
        </w:rPr>
        <w:t xml:space="preserve"> </w:t>
      </w:r>
      <w:r w:rsidR="00515C8E" w:rsidRPr="00E147C4">
        <w:rPr>
          <w:rFonts w:ascii="Times New Roman" w:hAnsi="Times New Roman" w:cs="Times New Roman"/>
          <w:b/>
          <w:sz w:val="26"/>
          <w:szCs w:val="26"/>
        </w:rPr>
        <w:t>Reporting of Flow Volume and Capacity by Interstate Natural Gas Pipelines</w:t>
      </w:r>
    </w:p>
    <w:p w14:paraId="56695FCC" w14:textId="77777777" w:rsidR="00515C8E" w:rsidRPr="00E147C4" w:rsidRDefault="00515C8E" w:rsidP="00E147C4">
      <w:pPr>
        <w:spacing w:after="0" w:line="240" w:lineRule="auto"/>
        <w:jc w:val="center"/>
        <w:rPr>
          <w:rFonts w:ascii="Times New Roman" w:hAnsi="Times New Roman" w:cs="Times New Roman"/>
          <w:sz w:val="26"/>
          <w:szCs w:val="26"/>
        </w:rPr>
      </w:pPr>
      <w:r w:rsidRPr="00E147C4">
        <w:rPr>
          <w:rFonts w:ascii="Times New Roman" w:hAnsi="Times New Roman" w:cs="Times New Roman"/>
          <w:sz w:val="26"/>
          <w:szCs w:val="26"/>
        </w:rPr>
        <w:t>Three-year approval requested</w:t>
      </w:r>
    </w:p>
    <w:p w14:paraId="238CEBCE" w14:textId="77777777" w:rsidR="00FD66F1" w:rsidRPr="00E147C4" w:rsidRDefault="00FD66F1" w:rsidP="00E147C4">
      <w:pPr>
        <w:spacing w:after="0" w:line="240" w:lineRule="auto"/>
        <w:jc w:val="center"/>
        <w:rPr>
          <w:rFonts w:ascii="Times New Roman" w:hAnsi="Times New Roman" w:cs="Times New Roman"/>
          <w:sz w:val="26"/>
          <w:szCs w:val="26"/>
        </w:rPr>
      </w:pPr>
    </w:p>
    <w:p w14:paraId="703EF761" w14:textId="77777777" w:rsidR="00515C8E" w:rsidRPr="00E147C4" w:rsidRDefault="00515C8E" w:rsidP="00E147C4">
      <w:pPr>
        <w:widowControl w:val="0"/>
        <w:autoSpaceDE w:val="0"/>
        <w:autoSpaceDN w:val="0"/>
        <w:adjustRightInd w:val="0"/>
        <w:spacing w:after="0" w:line="240" w:lineRule="auto"/>
        <w:rPr>
          <w:rFonts w:ascii="Times New Roman" w:eastAsia="Times New Roman" w:hAnsi="Times New Roman" w:cs="Times New Roman"/>
          <w:sz w:val="26"/>
          <w:szCs w:val="26"/>
        </w:rPr>
      </w:pPr>
      <w:r w:rsidRPr="00E147C4">
        <w:rPr>
          <w:rFonts w:ascii="Times New Roman" w:eastAsia="Times New Roman" w:hAnsi="Times New Roman" w:cs="Times New Roman"/>
          <w:sz w:val="26"/>
          <w:szCs w:val="26"/>
        </w:rPr>
        <w:t>The Federal Energy Regulatory Commission (FERC or Commission) requests that the Office of Management and Budget (OMB) review and approve FERC-551 (Reporting of Flow Volume and Capacity by Interstate Natural Gas Pipelines) for a three-year period under OMB Control Number 1902-0243.</w:t>
      </w:r>
      <w:r w:rsidR="00393631">
        <w:rPr>
          <w:rFonts w:ascii="Times New Roman" w:eastAsia="Times New Roman" w:hAnsi="Times New Roman" w:cs="Times New Roman"/>
          <w:sz w:val="26"/>
          <w:szCs w:val="26"/>
        </w:rPr>
        <w:t xml:space="preserve">  There are no changes to the </w:t>
      </w:r>
      <w:r w:rsidR="000B5865">
        <w:rPr>
          <w:rFonts w:ascii="Times New Roman" w:eastAsia="Times New Roman" w:hAnsi="Times New Roman" w:cs="Times New Roman"/>
          <w:sz w:val="26"/>
          <w:szCs w:val="26"/>
        </w:rPr>
        <w:t>information/</w:t>
      </w:r>
      <w:r w:rsidR="00393631">
        <w:rPr>
          <w:rFonts w:ascii="Times New Roman" w:eastAsia="Times New Roman" w:hAnsi="Times New Roman" w:cs="Times New Roman"/>
          <w:sz w:val="26"/>
          <w:szCs w:val="26"/>
        </w:rPr>
        <w:t>posting requirements.</w:t>
      </w:r>
    </w:p>
    <w:p w14:paraId="3AA53142" w14:textId="77777777" w:rsidR="00A72E7B" w:rsidRPr="00E147C4" w:rsidRDefault="00A72E7B" w:rsidP="00E147C4">
      <w:pPr>
        <w:spacing w:after="0" w:line="240" w:lineRule="auto"/>
        <w:rPr>
          <w:rFonts w:ascii="Times New Roman" w:hAnsi="Times New Roman" w:cs="Times New Roman"/>
          <w:sz w:val="26"/>
          <w:szCs w:val="26"/>
        </w:rPr>
      </w:pPr>
    </w:p>
    <w:p w14:paraId="6E5F95E7" w14:textId="77777777" w:rsidR="00A72E7B" w:rsidRPr="00E147C4" w:rsidRDefault="00A72E7B"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t>CIRCUMSTANCES THAT MAKE THE COLLECTION OF INFORMATION NECESSARY</w:t>
      </w:r>
    </w:p>
    <w:p w14:paraId="6406B275" w14:textId="77777777" w:rsidR="00515C8E" w:rsidRPr="00E147C4" w:rsidRDefault="00515C8E" w:rsidP="00E147C4">
      <w:pPr>
        <w:spacing w:after="0" w:line="240" w:lineRule="auto"/>
        <w:rPr>
          <w:rFonts w:ascii="Times New Roman" w:hAnsi="Times New Roman" w:cs="Times New Roman"/>
          <w:sz w:val="26"/>
          <w:szCs w:val="26"/>
        </w:rPr>
      </w:pPr>
    </w:p>
    <w:p w14:paraId="6FF90FF0" w14:textId="77777777" w:rsidR="00A413E5" w:rsidRPr="00A413E5" w:rsidRDefault="007B3F74" w:rsidP="00A413E5">
      <w:pPr>
        <w:spacing w:after="0" w:line="240" w:lineRule="auto"/>
        <w:rPr>
          <w:rFonts w:ascii="Times New Roman" w:hAnsi="Times New Roman" w:cs="Times New Roman"/>
          <w:sz w:val="26"/>
          <w:szCs w:val="26"/>
        </w:rPr>
      </w:pPr>
      <w:r>
        <w:rPr>
          <w:rFonts w:ascii="Times New Roman" w:hAnsi="Times New Roman" w:cs="Times New Roman"/>
          <w:sz w:val="26"/>
          <w:szCs w:val="26"/>
        </w:rPr>
        <w:t>With the passage of</w:t>
      </w:r>
      <w:r w:rsidR="00995487" w:rsidRPr="00995487">
        <w:rPr>
          <w:rFonts w:ascii="Times New Roman" w:eastAsia="Times New Roman" w:hAnsi="Times New Roman" w:cs="Times New Roman"/>
          <w:sz w:val="24"/>
          <w:szCs w:val="24"/>
        </w:rPr>
        <w:t xml:space="preserve"> </w:t>
      </w:r>
      <w:r w:rsidR="00995487" w:rsidRPr="00995487">
        <w:rPr>
          <w:rFonts w:ascii="Times New Roman" w:hAnsi="Times New Roman" w:cs="Times New Roman"/>
          <w:sz w:val="26"/>
          <w:szCs w:val="26"/>
        </w:rPr>
        <w:t>the Energy Policy Act of 2005 (EPAct 2005)</w:t>
      </w:r>
      <w:r w:rsidR="00995487" w:rsidRPr="00F70A34">
        <w:rPr>
          <w:rFonts w:ascii="Times New Roman" w:hAnsi="Times New Roman" w:cs="Times New Roman"/>
          <w:sz w:val="26"/>
          <w:szCs w:val="26"/>
          <w:vertAlign w:val="superscript"/>
        </w:rPr>
        <w:footnoteReference w:id="1"/>
      </w:r>
      <w:r w:rsidR="00995487">
        <w:rPr>
          <w:rFonts w:ascii="Times New Roman" w:hAnsi="Times New Roman" w:cs="Times New Roman"/>
          <w:sz w:val="26"/>
          <w:szCs w:val="26"/>
        </w:rPr>
        <w:t xml:space="preserve">, </w:t>
      </w:r>
      <w:r w:rsidR="0065613F" w:rsidRPr="0065613F">
        <w:rPr>
          <w:rFonts w:ascii="Times New Roman" w:hAnsi="Times New Roman" w:cs="Times New Roman"/>
          <w:sz w:val="26"/>
          <w:szCs w:val="26"/>
        </w:rPr>
        <w:t>Congress affirmed a commitment to competition in wholesale natural gas and electricity markets as national policy</w:t>
      </w:r>
      <w:r w:rsidR="0065613F">
        <w:rPr>
          <w:rFonts w:ascii="Times New Roman" w:hAnsi="Times New Roman" w:cs="Times New Roman"/>
          <w:sz w:val="26"/>
          <w:szCs w:val="26"/>
        </w:rPr>
        <w:t xml:space="preserve">. </w:t>
      </w:r>
      <w:r w:rsidR="0065613F" w:rsidRPr="0065613F">
        <w:rPr>
          <w:rFonts w:ascii="Times New Roman" w:hAnsi="Times New Roman" w:cs="Times New Roman"/>
          <w:sz w:val="26"/>
          <w:szCs w:val="26"/>
        </w:rPr>
        <w:t xml:space="preserve">As part of this commitment to competition, in the transparency provisions, Congress charged the Commission with assuring the integrity of the wholesale markets and assuring fair competition by facilitating price transparency in those markets.  </w:t>
      </w:r>
      <w:r w:rsidR="00A413E5" w:rsidRPr="00A413E5">
        <w:rPr>
          <w:rFonts w:ascii="Times New Roman" w:hAnsi="Times New Roman" w:cs="Times New Roman"/>
          <w:sz w:val="26"/>
          <w:szCs w:val="26"/>
        </w:rPr>
        <w:t>It also significantly strengthened the Commission’s regulatory tools in the transparency provisions, specifically, in Section 220 of the Federal Power Act and Section 23 of the Natural Gas Act (NGA).</w:t>
      </w:r>
    </w:p>
    <w:p w14:paraId="40E5576F" w14:textId="77777777" w:rsidR="00A413E5" w:rsidRPr="00A413E5" w:rsidRDefault="00A413E5" w:rsidP="00A413E5">
      <w:pPr>
        <w:spacing w:after="0" w:line="240" w:lineRule="auto"/>
        <w:rPr>
          <w:rFonts w:ascii="Times New Roman" w:hAnsi="Times New Roman" w:cs="Times New Roman"/>
          <w:sz w:val="26"/>
          <w:szCs w:val="26"/>
        </w:rPr>
      </w:pPr>
    </w:p>
    <w:p w14:paraId="395810DF" w14:textId="77777777" w:rsidR="00EB3E6F" w:rsidRDefault="00A413E5" w:rsidP="00A413E5">
      <w:pPr>
        <w:spacing w:after="0" w:line="240" w:lineRule="auto"/>
        <w:rPr>
          <w:rFonts w:ascii="Times New Roman" w:hAnsi="Times New Roman" w:cs="Times New Roman"/>
          <w:sz w:val="26"/>
          <w:szCs w:val="26"/>
        </w:rPr>
      </w:pPr>
      <w:r w:rsidRPr="00A413E5">
        <w:rPr>
          <w:rFonts w:ascii="Times New Roman" w:hAnsi="Times New Roman" w:cs="Times New Roman"/>
          <w:sz w:val="26"/>
          <w:szCs w:val="26"/>
        </w:rPr>
        <w:t xml:space="preserve">FERC implemented Order Nos. 720 and 720-A to comply with EPAct 2005 which amended the NGA to direct FERC to “facilitate price transparency in markets for the sale or transportation of physical natural gas in interstate commerce.”  On October 24, 2011, the United States Court of Appeals for the Fifth Circuit issued a decision granting the Texas Pipeline Association and the Railroad Commission’s petition for review and vacating </w:t>
      </w:r>
      <w:r w:rsidR="008345A9">
        <w:rPr>
          <w:rFonts w:ascii="Times New Roman" w:hAnsi="Times New Roman" w:cs="Times New Roman"/>
          <w:sz w:val="26"/>
          <w:szCs w:val="26"/>
        </w:rPr>
        <w:t>FERC’s Order Nos. 720 and 720-A</w:t>
      </w:r>
      <w:r w:rsidRPr="00A413E5">
        <w:rPr>
          <w:rFonts w:ascii="Times New Roman" w:hAnsi="Times New Roman" w:cs="Times New Roman"/>
          <w:sz w:val="26"/>
          <w:szCs w:val="26"/>
        </w:rPr>
        <w:t>.  In its order, the 5th Circuit held that Order Nos. 720 and 720-A exceeded the scope of FERC’s authority under the NGA of 1938 and FERC could not require intrastate natural gas pipelines to post the information. However, the court’s decision did not disrupt the reporting and posting obligations of inter</w:t>
      </w:r>
      <w:r w:rsidR="008345A9">
        <w:rPr>
          <w:rFonts w:ascii="Times New Roman" w:hAnsi="Times New Roman" w:cs="Times New Roman"/>
          <w:sz w:val="26"/>
          <w:szCs w:val="26"/>
        </w:rPr>
        <w:t>state natural gas pipelines</w:t>
      </w:r>
      <w:r w:rsidRPr="00A413E5">
        <w:rPr>
          <w:rFonts w:ascii="Times New Roman" w:hAnsi="Times New Roman" w:cs="Times New Roman"/>
          <w:sz w:val="26"/>
          <w:szCs w:val="26"/>
        </w:rPr>
        <w:t xml:space="preserve">.  The requirements for intrastate natural gas pipelines remain </w:t>
      </w:r>
      <w:r>
        <w:rPr>
          <w:rFonts w:ascii="Times New Roman" w:hAnsi="Times New Roman" w:cs="Times New Roman"/>
          <w:sz w:val="26"/>
          <w:szCs w:val="26"/>
        </w:rPr>
        <w:t xml:space="preserve">in </w:t>
      </w:r>
      <w:r w:rsidRPr="00A413E5">
        <w:rPr>
          <w:rFonts w:ascii="Times New Roman" w:hAnsi="Times New Roman" w:cs="Times New Roman"/>
          <w:sz w:val="26"/>
          <w:szCs w:val="26"/>
        </w:rPr>
        <w:t>the FERC’s regulations at 18 CFR 284.14, but the Commission may take action to remove these requirements in the future.</w:t>
      </w:r>
    </w:p>
    <w:p w14:paraId="028C02CC" w14:textId="77777777" w:rsidR="00A413E5" w:rsidRPr="00E147C4" w:rsidRDefault="00A413E5" w:rsidP="00A413E5">
      <w:pPr>
        <w:spacing w:after="0" w:line="240" w:lineRule="auto"/>
        <w:rPr>
          <w:rFonts w:ascii="Times New Roman" w:hAnsi="Times New Roman" w:cs="Times New Roman"/>
          <w:sz w:val="26"/>
          <w:szCs w:val="26"/>
        </w:rPr>
      </w:pPr>
    </w:p>
    <w:p w14:paraId="50540009" w14:textId="77777777" w:rsidR="00A72E7B" w:rsidRPr="00E147C4" w:rsidRDefault="00EB3E6F"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t>HOW, BY WHOM, AND FOR WHAT PURPOSE THE INFORMATION IS TO BE USED AND THE CONSEQUENCES OF NOT COLLECTING THE INFORMATION</w:t>
      </w:r>
    </w:p>
    <w:p w14:paraId="200A89FF" w14:textId="2DB749E9" w:rsidR="002E5B09" w:rsidRDefault="00926EE7" w:rsidP="00E147C4">
      <w:pPr>
        <w:spacing w:line="240" w:lineRule="auto"/>
        <w:rPr>
          <w:rFonts w:ascii="Times New Roman" w:hAnsi="Times New Roman" w:cs="Times New Roman"/>
          <w:bCs/>
          <w:sz w:val="26"/>
          <w:szCs w:val="26"/>
        </w:rPr>
      </w:pPr>
      <w:r w:rsidRPr="008345A9">
        <w:rPr>
          <w:rFonts w:ascii="Times New Roman" w:hAnsi="Times New Roman" w:cs="Times New Roman"/>
          <w:b/>
          <w:bCs/>
          <w:sz w:val="26"/>
          <w:szCs w:val="26"/>
        </w:rPr>
        <w:lastRenderedPageBreak/>
        <w:t>General Background.</w:t>
      </w:r>
      <w:r>
        <w:rPr>
          <w:rFonts w:ascii="Times New Roman" w:hAnsi="Times New Roman" w:cs="Times New Roman"/>
          <w:bCs/>
          <w:sz w:val="26"/>
          <w:szCs w:val="26"/>
        </w:rPr>
        <w:t xml:space="preserve">  </w:t>
      </w:r>
      <w:r w:rsidR="00435093">
        <w:rPr>
          <w:rFonts w:ascii="Times New Roman" w:hAnsi="Times New Roman" w:cs="Times New Roman"/>
          <w:bCs/>
          <w:sz w:val="26"/>
          <w:szCs w:val="26"/>
        </w:rPr>
        <w:t xml:space="preserve">On September 19, 2008, Order No. 714, the Federal Energy Regulatory Commission revised its regulations to require that, effective October 1, 2010, all tariffs and tariff revisions and rate change applications for the public utilities, natural gas pipelines, oil pipelines and power administrations be filed electronically according to a set standards developed in </w:t>
      </w:r>
      <w:r w:rsidR="002E5B09">
        <w:rPr>
          <w:rFonts w:ascii="Times New Roman" w:hAnsi="Times New Roman" w:cs="Times New Roman"/>
          <w:bCs/>
          <w:sz w:val="26"/>
          <w:szCs w:val="26"/>
        </w:rPr>
        <w:t>conjunction</w:t>
      </w:r>
      <w:r w:rsidR="00435093">
        <w:rPr>
          <w:rFonts w:ascii="Times New Roman" w:hAnsi="Times New Roman" w:cs="Times New Roman"/>
          <w:bCs/>
          <w:sz w:val="26"/>
          <w:szCs w:val="26"/>
        </w:rPr>
        <w:t xml:space="preserve"> with the North American Energy </w:t>
      </w:r>
      <w:r w:rsidR="002E5B09">
        <w:rPr>
          <w:rFonts w:ascii="Times New Roman" w:hAnsi="Times New Roman" w:cs="Times New Roman"/>
          <w:bCs/>
          <w:sz w:val="26"/>
          <w:szCs w:val="26"/>
        </w:rPr>
        <w:t>Standards</w:t>
      </w:r>
      <w:r w:rsidR="00435093">
        <w:rPr>
          <w:rFonts w:ascii="Times New Roman" w:hAnsi="Times New Roman" w:cs="Times New Roman"/>
          <w:bCs/>
          <w:sz w:val="26"/>
          <w:szCs w:val="26"/>
        </w:rPr>
        <w:t xml:space="preserve"> Board.  </w:t>
      </w:r>
      <w:r w:rsidR="00137C84">
        <w:rPr>
          <w:rFonts w:ascii="Times New Roman" w:hAnsi="Times New Roman" w:cs="Times New Roman"/>
          <w:bCs/>
          <w:sz w:val="26"/>
          <w:szCs w:val="26"/>
        </w:rPr>
        <w:t>That effort</w:t>
      </w:r>
      <w:r w:rsidR="00435093">
        <w:rPr>
          <w:rFonts w:ascii="Times New Roman" w:hAnsi="Times New Roman" w:cs="Times New Roman"/>
          <w:bCs/>
          <w:sz w:val="26"/>
          <w:szCs w:val="26"/>
        </w:rPr>
        <w:t xml:space="preserve"> </w:t>
      </w:r>
      <w:r w:rsidR="00137C84">
        <w:rPr>
          <w:rFonts w:ascii="Times New Roman" w:hAnsi="Times New Roman" w:cs="Times New Roman"/>
          <w:bCs/>
          <w:sz w:val="26"/>
          <w:szCs w:val="26"/>
        </w:rPr>
        <w:t>wa</w:t>
      </w:r>
      <w:r w:rsidR="00435093">
        <w:rPr>
          <w:rFonts w:ascii="Times New Roman" w:hAnsi="Times New Roman" w:cs="Times New Roman"/>
          <w:bCs/>
          <w:sz w:val="26"/>
          <w:szCs w:val="26"/>
        </w:rPr>
        <w:t xml:space="preserve">s part of the Commission’s efforts to comply with the Paperwork Reduction Act, the Government Paperwork </w:t>
      </w:r>
      <w:r w:rsidR="002E5B09">
        <w:rPr>
          <w:rFonts w:ascii="Times New Roman" w:hAnsi="Times New Roman" w:cs="Times New Roman"/>
          <w:bCs/>
          <w:sz w:val="26"/>
          <w:szCs w:val="26"/>
        </w:rPr>
        <w:t>Elimination</w:t>
      </w:r>
      <w:r w:rsidR="00435093">
        <w:rPr>
          <w:rFonts w:ascii="Times New Roman" w:hAnsi="Times New Roman" w:cs="Times New Roman"/>
          <w:bCs/>
          <w:sz w:val="26"/>
          <w:szCs w:val="26"/>
        </w:rPr>
        <w:t xml:space="preserve"> Act (GPEA), and the E-Government Act of 2002 by developing the capability to file electronically with the Commission via the Internet.</w:t>
      </w:r>
      <w:r w:rsidR="000B5865" w:rsidRPr="00F70A34">
        <w:rPr>
          <w:rStyle w:val="FootnoteReference"/>
          <w:rFonts w:ascii="Times New Roman" w:hAnsi="Times New Roman" w:cs="Times New Roman"/>
          <w:bCs/>
          <w:sz w:val="26"/>
          <w:szCs w:val="26"/>
          <w:vertAlign w:val="superscript"/>
        </w:rPr>
        <w:footnoteReference w:id="2"/>
      </w:r>
    </w:p>
    <w:p w14:paraId="4F5CC30B" w14:textId="77777777" w:rsidR="00926EE7" w:rsidRDefault="00E80E9A" w:rsidP="008345A9">
      <w:pPr>
        <w:spacing w:after="0" w:line="240" w:lineRule="auto"/>
        <w:rPr>
          <w:rFonts w:ascii="Times New Roman" w:hAnsi="Times New Roman" w:cs="Times New Roman"/>
          <w:bCs/>
          <w:sz w:val="26"/>
          <w:szCs w:val="26"/>
        </w:rPr>
      </w:pPr>
      <w:r w:rsidRPr="00EB4BE6">
        <w:rPr>
          <w:rFonts w:ascii="Times New Roman" w:hAnsi="Times New Roman" w:cs="Times New Roman"/>
          <w:bCs/>
          <w:sz w:val="26"/>
          <w:szCs w:val="26"/>
        </w:rPr>
        <w:t xml:space="preserve">All the pipelines’ tariffs were revised to unbundle gas supplies from transportation on the pipeline. FERC designed a competitive market for transportation service by requiring every pipeline and every shipper that is not scheduled to use all of its capacity on the next day or longer, to post that capacity as available for a different shipper to bid on.  </w:t>
      </w:r>
      <w:r w:rsidR="008D7311" w:rsidRPr="008D7311">
        <w:rPr>
          <w:rFonts w:ascii="Times New Roman" w:hAnsi="Times New Roman" w:cs="Times New Roman"/>
          <w:bCs/>
          <w:sz w:val="26"/>
          <w:szCs w:val="26"/>
        </w:rPr>
        <w:t xml:space="preserve"> </w:t>
      </w:r>
      <w:r w:rsidR="008D7311">
        <w:rPr>
          <w:rFonts w:ascii="Times New Roman" w:hAnsi="Times New Roman" w:cs="Times New Roman"/>
          <w:bCs/>
          <w:sz w:val="26"/>
          <w:szCs w:val="26"/>
        </w:rPr>
        <w:t>FERC-</w:t>
      </w:r>
      <w:r w:rsidR="008D7311" w:rsidRPr="00EB4BE6">
        <w:rPr>
          <w:rFonts w:ascii="Times New Roman" w:hAnsi="Times New Roman" w:cs="Times New Roman"/>
          <w:bCs/>
          <w:sz w:val="26"/>
          <w:szCs w:val="26"/>
        </w:rPr>
        <w:t>551 is a part of the posting requirements.</w:t>
      </w:r>
    </w:p>
    <w:p w14:paraId="34B35ACF" w14:textId="77777777" w:rsidR="00926EE7" w:rsidRDefault="00926EE7" w:rsidP="008345A9">
      <w:pPr>
        <w:spacing w:after="0" w:line="240" w:lineRule="auto"/>
        <w:rPr>
          <w:rFonts w:ascii="Times New Roman" w:hAnsi="Times New Roman" w:cs="Times New Roman"/>
          <w:bCs/>
          <w:sz w:val="26"/>
          <w:szCs w:val="26"/>
        </w:rPr>
      </w:pPr>
    </w:p>
    <w:p w14:paraId="69FDA51A" w14:textId="49596D1E" w:rsidR="00897281" w:rsidRDefault="00926EE7" w:rsidP="00F70A34">
      <w:pPr>
        <w:spacing w:after="0" w:line="240" w:lineRule="auto"/>
        <w:rPr>
          <w:rFonts w:ascii="Times New Roman" w:hAnsi="Times New Roman" w:cs="Times New Roman"/>
          <w:sz w:val="26"/>
          <w:szCs w:val="26"/>
        </w:rPr>
      </w:pPr>
      <w:r w:rsidRPr="008345A9">
        <w:rPr>
          <w:rFonts w:ascii="Times New Roman" w:hAnsi="Times New Roman" w:cs="Times New Roman"/>
          <w:b/>
          <w:bCs/>
          <w:sz w:val="26"/>
          <w:szCs w:val="26"/>
        </w:rPr>
        <w:t>FERC-551.</w:t>
      </w:r>
      <w:r>
        <w:rPr>
          <w:rFonts w:ascii="Times New Roman" w:hAnsi="Times New Roman" w:cs="Times New Roman"/>
          <w:bCs/>
          <w:sz w:val="26"/>
          <w:szCs w:val="26"/>
        </w:rPr>
        <w:t xml:space="preserve">  </w:t>
      </w:r>
      <w:r w:rsidR="008D7311">
        <w:rPr>
          <w:rFonts w:ascii="Times New Roman" w:hAnsi="Times New Roman" w:cs="Times New Roman"/>
          <w:bCs/>
          <w:sz w:val="26"/>
          <w:szCs w:val="26"/>
        </w:rPr>
        <w:t>The FERC-551 requires natural gas pipelines to post information on their websites o</w:t>
      </w:r>
      <w:r w:rsidR="008D7311" w:rsidRPr="008D7311">
        <w:rPr>
          <w:rFonts w:ascii="Times New Roman" w:hAnsi="Times New Roman" w:cs="Times New Roman"/>
          <w:bCs/>
          <w:sz w:val="26"/>
          <w:szCs w:val="26"/>
        </w:rPr>
        <w:t xml:space="preserve">n </w:t>
      </w:r>
      <w:r w:rsidR="008D7311">
        <w:rPr>
          <w:rFonts w:ascii="Times New Roman" w:hAnsi="Times New Roman" w:cs="Times New Roman"/>
          <w:bCs/>
          <w:sz w:val="26"/>
          <w:szCs w:val="26"/>
        </w:rPr>
        <w:t xml:space="preserve">contracts related to </w:t>
      </w:r>
      <w:r w:rsidR="008D7311" w:rsidRPr="008D7311">
        <w:rPr>
          <w:rFonts w:ascii="Times New Roman" w:hAnsi="Times New Roman" w:cs="Times New Roman"/>
          <w:bCs/>
          <w:sz w:val="26"/>
          <w:szCs w:val="26"/>
        </w:rPr>
        <w:t>firm and interruptible services</w:t>
      </w:r>
      <w:r w:rsidR="001924E6">
        <w:rPr>
          <w:rFonts w:ascii="Times New Roman" w:hAnsi="Times New Roman" w:cs="Times New Roman"/>
          <w:bCs/>
          <w:sz w:val="26"/>
          <w:szCs w:val="26"/>
        </w:rPr>
        <w:t>.</w:t>
      </w:r>
      <w:r w:rsidR="008D7311" w:rsidRPr="008D7311">
        <w:rPr>
          <w:rFonts w:ascii="Times New Roman" w:hAnsi="Times New Roman" w:cs="Times New Roman"/>
          <w:bCs/>
          <w:sz w:val="26"/>
          <w:szCs w:val="26"/>
        </w:rPr>
        <w:t xml:space="preserve"> </w:t>
      </w:r>
      <w:r w:rsidR="00E80E9A" w:rsidRPr="00EB4BE6">
        <w:rPr>
          <w:rFonts w:ascii="Times New Roman" w:hAnsi="Times New Roman" w:cs="Times New Roman"/>
          <w:bCs/>
          <w:sz w:val="26"/>
          <w:szCs w:val="26"/>
        </w:rPr>
        <w:t>The postings must be done at a minimum, on a daily basis.</w:t>
      </w:r>
      <w:r>
        <w:rPr>
          <w:rFonts w:ascii="Times New Roman" w:hAnsi="Times New Roman" w:cs="Times New Roman"/>
          <w:bCs/>
          <w:sz w:val="26"/>
          <w:szCs w:val="26"/>
        </w:rPr>
        <w:t xml:space="preserve">  </w:t>
      </w:r>
      <w:r w:rsidR="00484A10" w:rsidRPr="00484A10">
        <w:rPr>
          <w:rFonts w:ascii="Times New Roman" w:hAnsi="Times New Roman"/>
          <w:sz w:val="26"/>
          <w:szCs w:val="26"/>
        </w:rPr>
        <w:t xml:space="preserve">The daily posting instruction for each entity is </w:t>
      </w:r>
      <w:r w:rsidR="00484A10">
        <w:rPr>
          <w:rFonts w:ascii="Times New Roman" w:hAnsi="Times New Roman"/>
          <w:sz w:val="26"/>
          <w:szCs w:val="26"/>
        </w:rPr>
        <w:t xml:space="preserve">located in </w:t>
      </w:r>
      <w:r w:rsidR="00E80E9A">
        <w:rPr>
          <w:rFonts w:ascii="Times New Roman" w:hAnsi="Times New Roman"/>
          <w:sz w:val="26"/>
          <w:szCs w:val="26"/>
        </w:rPr>
        <w:t xml:space="preserve">Title 18, </w:t>
      </w:r>
      <w:r w:rsidR="00484A10">
        <w:rPr>
          <w:rFonts w:ascii="Times New Roman" w:hAnsi="Times New Roman"/>
          <w:sz w:val="26"/>
          <w:szCs w:val="26"/>
        </w:rPr>
        <w:t xml:space="preserve">Code of </w:t>
      </w:r>
      <w:r w:rsidR="00E80E9A">
        <w:rPr>
          <w:rFonts w:ascii="Times New Roman" w:hAnsi="Times New Roman"/>
          <w:sz w:val="26"/>
          <w:szCs w:val="26"/>
        </w:rPr>
        <w:t xml:space="preserve"> </w:t>
      </w:r>
      <w:r w:rsidR="00484A10">
        <w:rPr>
          <w:rFonts w:ascii="Times New Roman" w:hAnsi="Times New Roman"/>
          <w:sz w:val="26"/>
          <w:szCs w:val="26"/>
        </w:rPr>
        <w:t xml:space="preserve">Federal Regulations, </w:t>
      </w:r>
      <w:r w:rsidR="00484A10" w:rsidRPr="00D54D21">
        <w:rPr>
          <w:rFonts w:ascii="Times New Roman" w:hAnsi="Times New Roman"/>
          <w:bCs/>
          <w:sz w:val="26"/>
          <w:szCs w:val="26"/>
        </w:rPr>
        <w:t>§284.13</w:t>
      </w:r>
      <w:r w:rsidR="00484A10">
        <w:rPr>
          <w:rFonts w:ascii="Times New Roman" w:hAnsi="Times New Roman"/>
          <w:bCs/>
          <w:sz w:val="26"/>
          <w:szCs w:val="26"/>
        </w:rPr>
        <w:t>(b)</w:t>
      </w:r>
      <w:r w:rsidR="00484A10" w:rsidRPr="00D54D21">
        <w:rPr>
          <w:rFonts w:ascii="Times New Roman" w:hAnsi="Times New Roman"/>
          <w:bCs/>
          <w:sz w:val="26"/>
          <w:szCs w:val="26"/>
        </w:rPr>
        <w:t>, Reporting requirements for interstate pipelines</w:t>
      </w:r>
      <w:r w:rsidR="001924E6">
        <w:rPr>
          <w:rFonts w:ascii="Times New Roman" w:hAnsi="Times New Roman"/>
          <w:bCs/>
          <w:sz w:val="26"/>
          <w:szCs w:val="26"/>
        </w:rPr>
        <w:t>.</w:t>
      </w:r>
      <w:r w:rsidR="008D7311" w:rsidRPr="00F70A34">
        <w:rPr>
          <w:rStyle w:val="FootnoteReference"/>
          <w:rFonts w:ascii="Times New Roman" w:hAnsi="Times New Roman"/>
          <w:bCs/>
          <w:sz w:val="26"/>
          <w:szCs w:val="26"/>
          <w:vertAlign w:val="superscript"/>
        </w:rPr>
        <w:footnoteReference w:id="3"/>
      </w:r>
      <w:r w:rsidR="001924E6">
        <w:rPr>
          <w:rFonts w:ascii="Times New Roman" w:hAnsi="Times New Roman"/>
          <w:bCs/>
          <w:sz w:val="26"/>
          <w:szCs w:val="26"/>
        </w:rPr>
        <w:t xml:space="preserve"> </w:t>
      </w:r>
    </w:p>
    <w:p w14:paraId="1D790FF0" w14:textId="77777777" w:rsidR="009A2E46" w:rsidRDefault="009A2E46" w:rsidP="00F70A34">
      <w:pPr>
        <w:spacing w:after="0" w:line="240" w:lineRule="auto"/>
        <w:textAlignment w:val="center"/>
        <w:rPr>
          <w:rFonts w:ascii="Times New Roman" w:hAnsi="Times New Roman" w:cs="Times New Roman"/>
          <w:sz w:val="26"/>
          <w:szCs w:val="26"/>
        </w:rPr>
      </w:pPr>
    </w:p>
    <w:p w14:paraId="42B3B887" w14:textId="77777777" w:rsidR="00897281" w:rsidRDefault="00973CC5" w:rsidP="00F70A34">
      <w:pPr>
        <w:spacing w:after="0" w:line="240" w:lineRule="auto"/>
        <w:textAlignment w:val="center"/>
        <w:rPr>
          <w:rFonts w:ascii="Arial" w:hAnsi="Arial" w:cs="Arial"/>
          <w:b/>
          <w:bCs/>
          <w:sz w:val="24"/>
          <w:szCs w:val="24"/>
        </w:rPr>
      </w:pPr>
      <w:r w:rsidRPr="00E147C4">
        <w:rPr>
          <w:rFonts w:ascii="Times New Roman" w:hAnsi="Times New Roman" w:cs="Times New Roman"/>
          <w:sz w:val="26"/>
          <w:szCs w:val="26"/>
        </w:rPr>
        <w:t xml:space="preserve">The daily posting of information by interstate pipelines is necessary to provide information regarding the price and availability of natural gas to market participants, state commissions, FERC, and the public.  </w:t>
      </w:r>
    </w:p>
    <w:p w14:paraId="44D650B9" w14:textId="77777777" w:rsidR="0035656D" w:rsidRDefault="0035656D" w:rsidP="00EB71CC">
      <w:pPr>
        <w:spacing w:line="240" w:lineRule="auto"/>
        <w:rPr>
          <w:rFonts w:ascii="Times New Roman" w:hAnsi="Times New Roman" w:cs="Times New Roman"/>
          <w:sz w:val="26"/>
          <w:szCs w:val="26"/>
        </w:rPr>
      </w:pPr>
    </w:p>
    <w:p w14:paraId="33C85B2A" w14:textId="6CE3A01F" w:rsidR="00973CC5" w:rsidRPr="00E147C4" w:rsidRDefault="00973CC5" w:rsidP="00E147C4">
      <w:pPr>
        <w:spacing w:line="240" w:lineRule="auto"/>
        <w:rPr>
          <w:rFonts w:ascii="Times New Roman" w:hAnsi="Times New Roman" w:cs="Times New Roman"/>
          <w:sz w:val="26"/>
          <w:szCs w:val="26"/>
        </w:rPr>
      </w:pPr>
      <w:r w:rsidRPr="00E147C4">
        <w:rPr>
          <w:rFonts w:ascii="Times New Roman" w:hAnsi="Times New Roman" w:cs="Times New Roman"/>
          <w:sz w:val="26"/>
          <w:szCs w:val="26"/>
        </w:rPr>
        <w:t>The post</w:t>
      </w:r>
      <w:r w:rsidR="007C7EA0">
        <w:rPr>
          <w:rFonts w:ascii="Times New Roman" w:hAnsi="Times New Roman" w:cs="Times New Roman"/>
          <w:sz w:val="26"/>
          <w:szCs w:val="26"/>
        </w:rPr>
        <w:t>ing capacity for transportation service</w:t>
      </w:r>
      <w:r w:rsidRPr="00E147C4">
        <w:rPr>
          <w:rFonts w:ascii="Times New Roman" w:hAnsi="Times New Roman" w:cs="Times New Roman"/>
          <w:sz w:val="26"/>
          <w:szCs w:val="26"/>
        </w:rPr>
        <w:t xml:space="preserve"> contribute to market transparency by aiding the understanding of the volumetric/availability drivers behind price movements; it provides a better picture of disruptions in interstate natural gas flows in the case of disturbances to the pipeline system and allows for the some monitoring of potentially manipulative or unduly discriminatory activity in the interstate market. Failure by the Commission to collect this information means that it is unable to monitor and evaluate </w:t>
      </w:r>
      <w:r w:rsidRPr="00E147C4">
        <w:rPr>
          <w:rFonts w:ascii="Times New Roman" w:hAnsi="Times New Roman" w:cs="Times New Roman"/>
          <w:sz w:val="26"/>
          <w:szCs w:val="26"/>
        </w:rPr>
        <w:lastRenderedPageBreak/>
        <w:t xml:space="preserve">transactions and operations of interstate pipelines and perform its regulatory functions and statutory responsibilities as enumerated by the Energy Policy Act of 2005. </w:t>
      </w:r>
    </w:p>
    <w:p w14:paraId="285E2B55" w14:textId="77777777" w:rsidR="00EB3E6F" w:rsidRPr="00E147C4" w:rsidRDefault="00EB3E6F" w:rsidP="00E147C4">
      <w:pPr>
        <w:spacing w:after="0" w:line="240" w:lineRule="auto"/>
        <w:rPr>
          <w:rFonts w:ascii="Times New Roman" w:hAnsi="Times New Roman" w:cs="Times New Roman"/>
          <w:sz w:val="26"/>
          <w:szCs w:val="26"/>
        </w:rPr>
      </w:pPr>
    </w:p>
    <w:p w14:paraId="3FB123E3" w14:textId="77777777" w:rsidR="00EB3E6F" w:rsidRPr="00E147C4" w:rsidRDefault="00EB3E6F"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t>DESCRIBE ANY CONSIDERATION OF THE USE OF IMPROVED INFORMATION TECHNOLOGY TO REDUCE THE BURDEN AND TECHNICAL OR LEGAL OBSTACLES TO REDUCING BURDEN</w:t>
      </w:r>
    </w:p>
    <w:p w14:paraId="09BA844C" w14:textId="77777777" w:rsidR="006B592A" w:rsidRPr="006B592A" w:rsidRDefault="006B592A">
      <w:pPr>
        <w:spacing w:after="0" w:line="240" w:lineRule="auto"/>
        <w:rPr>
          <w:rFonts w:ascii="Times New Roman" w:eastAsia="Times New Roman" w:hAnsi="Times New Roman" w:cs="Times New Roman"/>
          <w:sz w:val="26"/>
          <w:szCs w:val="26"/>
        </w:rPr>
      </w:pPr>
    </w:p>
    <w:p w14:paraId="5372205D" w14:textId="77777777" w:rsidR="00EB3E6F" w:rsidRPr="00E147C4" w:rsidRDefault="00371AFF" w:rsidP="00E147C4">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rPr>
        <w:t xml:space="preserve">FERC-551 </w:t>
      </w:r>
      <w:r w:rsidR="001F0475">
        <w:rPr>
          <w:rFonts w:ascii="Times New Roman" w:eastAsia="Times New Roman" w:hAnsi="Times New Roman" w:cs="Times New Roman"/>
          <w:sz w:val="26"/>
          <w:szCs w:val="26"/>
        </w:rPr>
        <w:t>details some</w:t>
      </w:r>
      <w:r>
        <w:rPr>
          <w:rFonts w:ascii="Times New Roman" w:eastAsia="Times New Roman" w:hAnsi="Times New Roman" w:cs="Times New Roman"/>
          <w:sz w:val="26"/>
          <w:szCs w:val="26"/>
        </w:rPr>
        <w:t xml:space="preserve"> posting requirements</w:t>
      </w:r>
      <w:r w:rsidR="001F0475">
        <w:rPr>
          <w:rFonts w:ascii="Times New Roman" w:eastAsia="Times New Roman" w:hAnsi="Times New Roman" w:cs="Times New Roman"/>
          <w:sz w:val="26"/>
          <w:szCs w:val="26"/>
        </w:rPr>
        <w:t xml:space="preserve"> on the companies’ websites</w:t>
      </w:r>
      <w:r>
        <w:rPr>
          <w:rFonts w:ascii="Times New Roman" w:eastAsia="Times New Roman" w:hAnsi="Times New Roman" w:cs="Times New Roman"/>
          <w:sz w:val="26"/>
          <w:szCs w:val="26"/>
        </w:rPr>
        <w:t xml:space="preserve">.  The postings must be done at a </w:t>
      </w:r>
      <w:r w:rsidR="0050714E">
        <w:rPr>
          <w:rFonts w:ascii="Times New Roman" w:eastAsia="Times New Roman" w:hAnsi="Times New Roman" w:cs="Times New Roman"/>
          <w:sz w:val="26"/>
          <w:szCs w:val="26"/>
        </w:rPr>
        <w:t>minimum,</w:t>
      </w:r>
      <w:r>
        <w:rPr>
          <w:rFonts w:ascii="Times New Roman" w:eastAsia="Times New Roman" w:hAnsi="Times New Roman" w:cs="Times New Roman"/>
          <w:sz w:val="26"/>
          <w:szCs w:val="26"/>
        </w:rPr>
        <w:t xml:space="preserve"> on a daily basis. </w:t>
      </w:r>
    </w:p>
    <w:p w14:paraId="5C5077EF" w14:textId="77777777" w:rsidR="00EB3E6F" w:rsidRPr="00E147C4" w:rsidRDefault="00EB3E6F" w:rsidP="00E147C4">
      <w:pPr>
        <w:spacing w:after="0" w:line="240" w:lineRule="auto"/>
        <w:rPr>
          <w:rFonts w:ascii="Times New Roman" w:hAnsi="Times New Roman" w:cs="Times New Roman"/>
          <w:sz w:val="26"/>
          <w:szCs w:val="26"/>
        </w:rPr>
      </w:pPr>
    </w:p>
    <w:p w14:paraId="1615F819" w14:textId="77777777" w:rsidR="00EB3E6F" w:rsidRPr="00E147C4" w:rsidRDefault="00EB3E6F"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t>DESCRIBE EFFORTS TO IDENTIF DUPLICATION AND SHOW SPECIFICALLY WHY ANY SIMILAR INFORMATION ALREADY AVAILABLE CANNOT BE USED OR MODIFIED FOR USE FOR THE PURPOSE(S) DESCRIBED IN INSTRUCTION NO. 2</w:t>
      </w:r>
    </w:p>
    <w:p w14:paraId="63DB9C9D" w14:textId="77777777" w:rsidR="00973CC5" w:rsidRPr="00E147C4" w:rsidRDefault="00973CC5" w:rsidP="00E147C4">
      <w:pPr>
        <w:spacing w:after="0" w:line="240" w:lineRule="auto"/>
        <w:rPr>
          <w:rFonts w:ascii="Times New Roman" w:hAnsi="Times New Roman" w:cs="Times New Roman"/>
          <w:bCs/>
          <w:sz w:val="26"/>
          <w:szCs w:val="26"/>
        </w:rPr>
      </w:pPr>
    </w:p>
    <w:p w14:paraId="7B142273" w14:textId="7401C826" w:rsidR="00973CC5" w:rsidRPr="00E147C4" w:rsidRDefault="00973CC5" w:rsidP="00E147C4">
      <w:pPr>
        <w:spacing w:after="0" w:line="240" w:lineRule="auto"/>
        <w:rPr>
          <w:rFonts w:ascii="Times New Roman" w:hAnsi="Times New Roman" w:cs="Times New Roman"/>
          <w:bCs/>
          <w:sz w:val="26"/>
          <w:szCs w:val="26"/>
        </w:rPr>
      </w:pPr>
      <w:r w:rsidRPr="00E147C4">
        <w:rPr>
          <w:rFonts w:ascii="Times New Roman" w:hAnsi="Times New Roman" w:cs="Times New Roman"/>
          <w:bCs/>
          <w:sz w:val="26"/>
          <w:szCs w:val="26"/>
        </w:rPr>
        <w:t xml:space="preserve">The Commission published a </w:t>
      </w:r>
      <w:r w:rsidR="00684D84">
        <w:rPr>
          <w:rFonts w:ascii="Times New Roman" w:hAnsi="Times New Roman" w:cs="Times New Roman"/>
          <w:bCs/>
          <w:sz w:val="26"/>
          <w:szCs w:val="26"/>
        </w:rPr>
        <w:t xml:space="preserve">60-day </w:t>
      </w:r>
      <w:r w:rsidRPr="00E147C4">
        <w:rPr>
          <w:rFonts w:ascii="Times New Roman" w:hAnsi="Times New Roman" w:cs="Times New Roman"/>
          <w:bCs/>
          <w:sz w:val="26"/>
          <w:szCs w:val="26"/>
        </w:rPr>
        <w:t xml:space="preserve">notice in the Federal Register </w:t>
      </w:r>
      <w:r w:rsidR="00684D84">
        <w:rPr>
          <w:rFonts w:ascii="Times New Roman" w:hAnsi="Times New Roman" w:cs="Times New Roman"/>
          <w:bCs/>
          <w:sz w:val="26"/>
          <w:szCs w:val="26"/>
        </w:rPr>
        <w:t xml:space="preserve">(81 FR 70671, 10/13/2016) and a 30-day notice (81 FR 95127, 12/27/2016) </w:t>
      </w:r>
      <w:r w:rsidRPr="00E147C4">
        <w:rPr>
          <w:rFonts w:ascii="Times New Roman" w:hAnsi="Times New Roman" w:cs="Times New Roman"/>
          <w:bCs/>
          <w:sz w:val="26"/>
          <w:szCs w:val="26"/>
        </w:rPr>
        <w:t xml:space="preserve">to help identify any duplication of the information in the FERC-551.  The Commission received </w:t>
      </w:r>
      <w:r w:rsidR="0003240A">
        <w:rPr>
          <w:rFonts w:ascii="Times New Roman" w:hAnsi="Times New Roman" w:cs="Times New Roman"/>
          <w:bCs/>
          <w:sz w:val="26"/>
          <w:szCs w:val="26"/>
        </w:rPr>
        <w:t>no</w:t>
      </w:r>
      <w:r w:rsidRPr="00E147C4">
        <w:rPr>
          <w:rFonts w:ascii="Times New Roman" w:hAnsi="Times New Roman" w:cs="Times New Roman"/>
          <w:bCs/>
          <w:sz w:val="26"/>
          <w:szCs w:val="26"/>
        </w:rPr>
        <w:t xml:space="preserve"> </w:t>
      </w:r>
      <w:r w:rsidR="00684D84">
        <w:rPr>
          <w:rFonts w:ascii="Times New Roman" w:hAnsi="Times New Roman" w:cs="Times New Roman"/>
          <w:bCs/>
          <w:sz w:val="26"/>
          <w:szCs w:val="26"/>
        </w:rPr>
        <w:t xml:space="preserve">public </w:t>
      </w:r>
      <w:r w:rsidRPr="00E147C4">
        <w:rPr>
          <w:rFonts w:ascii="Times New Roman" w:hAnsi="Times New Roman" w:cs="Times New Roman"/>
          <w:bCs/>
          <w:sz w:val="26"/>
          <w:szCs w:val="26"/>
        </w:rPr>
        <w:t>comments</w:t>
      </w:r>
      <w:r w:rsidR="004165ED">
        <w:rPr>
          <w:rFonts w:ascii="Times New Roman" w:hAnsi="Times New Roman" w:cs="Times New Roman"/>
          <w:bCs/>
          <w:sz w:val="26"/>
          <w:szCs w:val="26"/>
        </w:rPr>
        <w:t xml:space="preserve"> from the notices</w:t>
      </w:r>
      <w:r w:rsidRPr="00E147C4">
        <w:rPr>
          <w:rFonts w:ascii="Times New Roman" w:hAnsi="Times New Roman" w:cs="Times New Roman"/>
          <w:bCs/>
          <w:sz w:val="26"/>
          <w:szCs w:val="26"/>
        </w:rPr>
        <w:t>.</w:t>
      </w:r>
      <w:r w:rsidR="00684D84" w:rsidRPr="00684D84">
        <w:t xml:space="preserve"> </w:t>
      </w:r>
      <w:r w:rsidR="00684D84">
        <w:t xml:space="preserve"> (</w:t>
      </w:r>
      <w:r w:rsidR="00684D84">
        <w:rPr>
          <w:rFonts w:ascii="Times New Roman" w:hAnsi="Times New Roman" w:cs="Times New Roman"/>
          <w:bCs/>
          <w:sz w:val="26"/>
          <w:szCs w:val="26"/>
        </w:rPr>
        <w:t>Additional information on the public notices i</w:t>
      </w:r>
      <w:r w:rsidR="00B871D9">
        <w:rPr>
          <w:rFonts w:ascii="Times New Roman" w:hAnsi="Times New Roman" w:cs="Times New Roman"/>
          <w:bCs/>
          <w:sz w:val="26"/>
          <w:szCs w:val="26"/>
        </w:rPr>
        <w:t>s</w:t>
      </w:r>
      <w:r w:rsidR="00684D84">
        <w:rPr>
          <w:rFonts w:ascii="Times New Roman" w:hAnsi="Times New Roman" w:cs="Times New Roman"/>
          <w:bCs/>
          <w:sz w:val="26"/>
          <w:szCs w:val="26"/>
        </w:rPr>
        <w:t xml:space="preserve"> available below at #8.)</w:t>
      </w:r>
    </w:p>
    <w:p w14:paraId="4E7A99CD" w14:textId="77777777" w:rsidR="00973CC5" w:rsidRPr="00E147C4" w:rsidRDefault="00973CC5" w:rsidP="00E147C4">
      <w:pPr>
        <w:spacing w:after="0" w:line="240" w:lineRule="auto"/>
        <w:rPr>
          <w:rFonts w:ascii="Times New Roman" w:hAnsi="Times New Roman" w:cs="Times New Roman"/>
          <w:bCs/>
          <w:sz w:val="26"/>
          <w:szCs w:val="26"/>
        </w:rPr>
      </w:pPr>
    </w:p>
    <w:p w14:paraId="506B2969" w14:textId="77777777" w:rsidR="00EB3E6F" w:rsidRPr="00E147C4" w:rsidRDefault="00EB3E6F"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t>METHODS USED TO MINIMIZE THE BURDEN IN COLLECTION OF INFORMATION INVOLVING SMALL ENTITIES</w:t>
      </w:r>
    </w:p>
    <w:p w14:paraId="3A20761D" w14:textId="77777777" w:rsidR="00973CC5" w:rsidRPr="00E147C4" w:rsidRDefault="00973CC5" w:rsidP="00E147C4">
      <w:pPr>
        <w:spacing w:after="0" w:line="240" w:lineRule="auto"/>
        <w:rPr>
          <w:rFonts w:ascii="Times New Roman" w:hAnsi="Times New Roman" w:cs="Times New Roman"/>
          <w:sz w:val="26"/>
          <w:szCs w:val="26"/>
        </w:rPr>
      </w:pPr>
    </w:p>
    <w:p w14:paraId="0A600FA1" w14:textId="77777777" w:rsidR="00973CC5" w:rsidRPr="00E147C4" w:rsidRDefault="00973CC5"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Small entities subject to this collection may request a waiver from the posting requirements if necessary.</w:t>
      </w:r>
      <w:r w:rsidR="00371AFF">
        <w:rPr>
          <w:rFonts w:ascii="Times New Roman" w:hAnsi="Times New Roman" w:cs="Times New Roman"/>
          <w:sz w:val="26"/>
          <w:szCs w:val="26"/>
        </w:rPr>
        <w:t xml:space="preserve">  Waivers in the past were granted to “</w:t>
      </w:r>
      <w:r w:rsidR="0050714E">
        <w:rPr>
          <w:rFonts w:ascii="Times New Roman" w:hAnsi="Times New Roman" w:cs="Times New Roman"/>
          <w:sz w:val="26"/>
          <w:szCs w:val="26"/>
        </w:rPr>
        <w:t>Industrial pipelines” who</w:t>
      </w:r>
      <w:r w:rsidR="00137C84">
        <w:rPr>
          <w:rFonts w:ascii="Times New Roman" w:hAnsi="Times New Roman" w:cs="Times New Roman"/>
          <w:sz w:val="26"/>
          <w:szCs w:val="26"/>
        </w:rPr>
        <w:t>se</w:t>
      </w:r>
      <w:r w:rsidR="0050714E">
        <w:rPr>
          <w:rFonts w:ascii="Times New Roman" w:hAnsi="Times New Roman" w:cs="Times New Roman"/>
          <w:sz w:val="26"/>
          <w:szCs w:val="26"/>
        </w:rPr>
        <w:t xml:space="preserve"> only line is used for their personal capacity.  Two entities have been given waivers in the past as long as they owned the pipeline, owned the end-user facility and pipeline only transported its gas. The criteria used to determine if a waiver is granted is that the user and pipeline must be one in the same.</w:t>
      </w:r>
    </w:p>
    <w:p w14:paraId="224445D8" w14:textId="77777777" w:rsidR="00EB3E6F" w:rsidRPr="00E147C4" w:rsidRDefault="00EB3E6F" w:rsidP="00E147C4">
      <w:pPr>
        <w:spacing w:after="0" w:line="240" w:lineRule="auto"/>
        <w:rPr>
          <w:rFonts w:ascii="Times New Roman" w:hAnsi="Times New Roman" w:cs="Times New Roman"/>
          <w:sz w:val="26"/>
          <w:szCs w:val="26"/>
        </w:rPr>
      </w:pPr>
    </w:p>
    <w:p w14:paraId="74FD6B72" w14:textId="77777777" w:rsidR="00EB3E6F" w:rsidRPr="00E147C4" w:rsidRDefault="00EB3E6F"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t>CONSEQUENCE TO FEDERAL PROGRAM IF COLLECTION WERE CONDUCTED LESS FREQUENTLY</w:t>
      </w:r>
    </w:p>
    <w:p w14:paraId="390FE362" w14:textId="77777777" w:rsidR="00973CC5" w:rsidRPr="00E147C4" w:rsidRDefault="00973CC5" w:rsidP="00E147C4">
      <w:pPr>
        <w:spacing w:after="0" w:line="240" w:lineRule="auto"/>
        <w:rPr>
          <w:rFonts w:ascii="Times New Roman" w:hAnsi="Times New Roman" w:cs="Times New Roman"/>
          <w:sz w:val="26"/>
          <w:szCs w:val="26"/>
        </w:rPr>
      </w:pPr>
    </w:p>
    <w:p w14:paraId="319300E4" w14:textId="77777777" w:rsidR="00973CC5" w:rsidRPr="00E147C4" w:rsidRDefault="00973CC5"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As noted above, the daily posting of flow information by interstate pipelines provides several benefits to the functioning of natural gas markets in ways to protect the integrity of physical, interstate natural gas markets, protect fair competition in those markets and consequently serve the public interest by better protecting consumers.</w:t>
      </w:r>
    </w:p>
    <w:p w14:paraId="6F95FFF2" w14:textId="77777777" w:rsidR="00973CC5" w:rsidRPr="00E147C4" w:rsidRDefault="00973CC5" w:rsidP="00E147C4">
      <w:pPr>
        <w:spacing w:after="0" w:line="240" w:lineRule="auto"/>
        <w:rPr>
          <w:rFonts w:ascii="Times New Roman" w:hAnsi="Times New Roman" w:cs="Times New Roman"/>
          <w:sz w:val="26"/>
          <w:szCs w:val="26"/>
        </w:rPr>
      </w:pPr>
    </w:p>
    <w:p w14:paraId="63516719" w14:textId="3FCDFFDB" w:rsidR="00973CC5" w:rsidRPr="00E147C4" w:rsidRDefault="00973CC5"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To have effective monitoring, the Commission needs timely information.  Any reporting</w:t>
      </w:r>
      <w:r w:rsidR="0035656D">
        <w:rPr>
          <w:rFonts w:ascii="Times New Roman" w:hAnsi="Times New Roman" w:cs="Times New Roman"/>
          <w:sz w:val="26"/>
          <w:szCs w:val="26"/>
        </w:rPr>
        <w:t xml:space="preserve"> </w:t>
      </w:r>
      <w:r w:rsidRPr="00E147C4">
        <w:rPr>
          <w:rFonts w:ascii="Times New Roman" w:hAnsi="Times New Roman" w:cs="Times New Roman"/>
          <w:sz w:val="26"/>
          <w:szCs w:val="26"/>
        </w:rPr>
        <w:t xml:space="preserve">period longer than daily postings hinders the Commission in meeting this objective and </w:t>
      </w:r>
      <w:r w:rsidRPr="00E147C4">
        <w:rPr>
          <w:rFonts w:ascii="Times New Roman" w:hAnsi="Times New Roman" w:cs="Times New Roman"/>
          <w:sz w:val="26"/>
          <w:szCs w:val="26"/>
        </w:rPr>
        <w:lastRenderedPageBreak/>
        <w:t>the Commission would be responding to information that is either stale or no longer relevant nor would the Commission be able under the Natural Gas Act to ensure both competitiveness and improved efficiency of the industry's operations.  The daily posting of flow information by int</w:t>
      </w:r>
      <w:r w:rsidR="00A413E5">
        <w:rPr>
          <w:rFonts w:ascii="Times New Roman" w:hAnsi="Times New Roman" w:cs="Times New Roman"/>
          <w:sz w:val="26"/>
          <w:szCs w:val="26"/>
        </w:rPr>
        <w:t>er</w:t>
      </w:r>
      <w:r w:rsidRPr="00E147C4">
        <w:rPr>
          <w:rFonts w:ascii="Times New Roman" w:hAnsi="Times New Roman" w:cs="Times New Roman"/>
          <w:sz w:val="26"/>
          <w:szCs w:val="26"/>
        </w:rPr>
        <w:t xml:space="preserve">state pipelines is necessary to provide information regarding the price and availability of natural gas to market participants, State commissions, FERC, and the public.  </w:t>
      </w:r>
    </w:p>
    <w:p w14:paraId="554054F2" w14:textId="77777777" w:rsidR="00EB3E6F" w:rsidRPr="00E147C4" w:rsidRDefault="00EB3E6F" w:rsidP="00E147C4">
      <w:pPr>
        <w:spacing w:after="0" w:line="240" w:lineRule="auto"/>
        <w:rPr>
          <w:rFonts w:ascii="Times New Roman" w:hAnsi="Times New Roman" w:cs="Times New Roman"/>
          <w:sz w:val="26"/>
          <w:szCs w:val="26"/>
        </w:rPr>
      </w:pPr>
    </w:p>
    <w:p w14:paraId="2007B46A" w14:textId="77777777" w:rsidR="00EB3E6F" w:rsidRPr="00E147C4" w:rsidRDefault="00EB3E6F"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t>EXPLAIN ANY SPECIAL CIRCUMSTANCES RELATING TO THE INFORMATION COLLECTION</w:t>
      </w:r>
    </w:p>
    <w:p w14:paraId="62A0FA95" w14:textId="77777777" w:rsidR="004255BC" w:rsidRPr="00E147C4" w:rsidRDefault="004255BC" w:rsidP="00E147C4">
      <w:pPr>
        <w:spacing w:after="0" w:line="240" w:lineRule="auto"/>
        <w:rPr>
          <w:rFonts w:ascii="Times New Roman" w:eastAsia="Times New Roman" w:hAnsi="Times New Roman" w:cs="Times New Roman"/>
          <w:sz w:val="26"/>
          <w:szCs w:val="26"/>
        </w:rPr>
      </w:pPr>
    </w:p>
    <w:p w14:paraId="54BA092F" w14:textId="77777777" w:rsidR="00EB3E6F" w:rsidRPr="00E147C4" w:rsidRDefault="00973CC5" w:rsidP="00E147C4">
      <w:pPr>
        <w:spacing w:after="0" w:line="240" w:lineRule="auto"/>
        <w:rPr>
          <w:rFonts w:ascii="Times New Roman" w:hAnsi="Times New Roman" w:cs="Times New Roman"/>
          <w:sz w:val="26"/>
          <w:szCs w:val="26"/>
        </w:rPr>
      </w:pPr>
      <w:r w:rsidRPr="00E147C4">
        <w:rPr>
          <w:rFonts w:ascii="Times New Roman" w:eastAsia="Times New Roman" w:hAnsi="Times New Roman" w:cs="Times New Roman"/>
          <w:sz w:val="26"/>
          <w:szCs w:val="26"/>
        </w:rPr>
        <w:t>As previously stated in Question #2, the daily posting of additional information by interstate pipelines (while more frequent than most data collections) is necessary to provide information regarding the price and availability of natural gas to market participants, state commissions, FERC, and the public.  The postings contribute to market transparency by aiding the</w:t>
      </w:r>
    </w:p>
    <w:p w14:paraId="7FFF2EDB" w14:textId="77777777" w:rsidR="00EB3E6F" w:rsidRPr="00E147C4" w:rsidRDefault="00EB3E6F" w:rsidP="00E147C4">
      <w:pPr>
        <w:spacing w:after="0" w:line="240" w:lineRule="auto"/>
        <w:rPr>
          <w:rFonts w:ascii="Times New Roman" w:hAnsi="Times New Roman" w:cs="Times New Roman"/>
          <w:sz w:val="26"/>
          <w:szCs w:val="26"/>
        </w:rPr>
      </w:pPr>
    </w:p>
    <w:p w14:paraId="7BB57F24" w14:textId="77777777" w:rsidR="00EB3E6F" w:rsidRPr="00E147C4" w:rsidRDefault="00EB3E6F"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t>DESCRIBE EFFORTS TO CONSULT OUTSIDE THE AGENCY: SUMMARIZE PUBLIC COMMENTS AND THE AGENCY’S RESPONSE</w:t>
      </w:r>
    </w:p>
    <w:p w14:paraId="7CDB8461" w14:textId="77777777" w:rsidR="00E147C4" w:rsidRDefault="00E147C4" w:rsidP="00E147C4">
      <w:pPr>
        <w:spacing w:line="240" w:lineRule="auto"/>
        <w:rPr>
          <w:rFonts w:ascii="Times New Roman" w:hAnsi="Times New Roman" w:cs="Times New Roman"/>
          <w:sz w:val="26"/>
          <w:szCs w:val="26"/>
        </w:rPr>
      </w:pPr>
    </w:p>
    <w:p w14:paraId="0C728AA2" w14:textId="77777777" w:rsidR="004255BC" w:rsidRPr="00E147C4" w:rsidRDefault="004255BC" w:rsidP="00E147C4">
      <w:pPr>
        <w:spacing w:line="240" w:lineRule="auto"/>
        <w:rPr>
          <w:rFonts w:ascii="Times New Roman" w:hAnsi="Times New Roman" w:cs="Times New Roman"/>
          <w:sz w:val="26"/>
          <w:szCs w:val="26"/>
        </w:rPr>
      </w:pPr>
      <w:r w:rsidRPr="00E147C4">
        <w:rPr>
          <w:rFonts w:ascii="Times New Roman" w:hAnsi="Times New Roman" w:cs="Times New Roman"/>
          <w:sz w:val="26"/>
          <w:szCs w:val="26"/>
        </w:rPr>
        <w:t>In accordance with OMB requirements, the Commission published a 60-day notice</w:t>
      </w:r>
      <w:r w:rsidRPr="00E147C4">
        <w:rPr>
          <w:rStyle w:val="FootnoteReference"/>
          <w:rFonts w:ascii="Times New Roman" w:hAnsi="Times New Roman" w:cs="Times New Roman"/>
          <w:sz w:val="26"/>
          <w:szCs w:val="26"/>
          <w:vertAlign w:val="superscript"/>
        </w:rPr>
        <w:footnoteReference w:id="4"/>
      </w:r>
      <w:r w:rsidRPr="00E147C4">
        <w:rPr>
          <w:rFonts w:ascii="Times New Roman" w:hAnsi="Times New Roman" w:cs="Times New Roman"/>
          <w:sz w:val="26"/>
          <w:szCs w:val="26"/>
        </w:rPr>
        <w:t xml:space="preserve"> and a 30-day notice</w:t>
      </w:r>
      <w:r w:rsidRPr="00E147C4">
        <w:rPr>
          <w:rStyle w:val="FootnoteReference"/>
          <w:rFonts w:ascii="Times New Roman" w:hAnsi="Times New Roman" w:cs="Times New Roman"/>
          <w:sz w:val="26"/>
          <w:szCs w:val="26"/>
          <w:vertAlign w:val="superscript"/>
        </w:rPr>
        <w:footnoteReference w:id="5"/>
      </w:r>
      <w:r w:rsidRPr="00E147C4">
        <w:rPr>
          <w:rFonts w:ascii="Times New Roman" w:hAnsi="Times New Roman" w:cs="Times New Roman"/>
          <w:sz w:val="26"/>
          <w:szCs w:val="26"/>
        </w:rPr>
        <w:t xml:space="preserve">  in the Federal Register, 10/</w:t>
      </w:r>
      <w:r w:rsidR="007B3F74">
        <w:rPr>
          <w:rFonts w:ascii="Times New Roman" w:hAnsi="Times New Roman" w:cs="Times New Roman"/>
          <w:sz w:val="26"/>
          <w:szCs w:val="26"/>
        </w:rPr>
        <w:t>13</w:t>
      </w:r>
      <w:r w:rsidRPr="00E147C4">
        <w:rPr>
          <w:rFonts w:ascii="Times New Roman" w:hAnsi="Times New Roman" w:cs="Times New Roman"/>
          <w:sz w:val="26"/>
          <w:szCs w:val="26"/>
        </w:rPr>
        <w:t xml:space="preserve">/2016 </w:t>
      </w:r>
      <w:r w:rsidRPr="003E014F">
        <w:rPr>
          <w:rFonts w:ascii="Times New Roman" w:hAnsi="Times New Roman" w:cs="Times New Roman"/>
          <w:sz w:val="26"/>
          <w:szCs w:val="26"/>
        </w:rPr>
        <w:t xml:space="preserve">and </w:t>
      </w:r>
      <w:r w:rsidR="007F6255">
        <w:rPr>
          <w:rFonts w:ascii="Times New Roman" w:hAnsi="Times New Roman" w:cs="Times New Roman"/>
          <w:sz w:val="26"/>
          <w:szCs w:val="26"/>
        </w:rPr>
        <w:t>12/27/2016</w:t>
      </w:r>
      <w:r w:rsidRPr="003E014F">
        <w:rPr>
          <w:rFonts w:ascii="Times New Roman" w:hAnsi="Times New Roman" w:cs="Times New Roman"/>
          <w:sz w:val="26"/>
          <w:szCs w:val="26"/>
        </w:rPr>
        <w:t xml:space="preserve"> respectivel</w:t>
      </w:r>
      <w:r w:rsidRPr="007F6255">
        <w:rPr>
          <w:rFonts w:ascii="Times New Roman" w:hAnsi="Times New Roman" w:cs="Times New Roman"/>
          <w:sz w:val="26"/>
          <w:szCs w:val="26"/>
        </w:rPr>
        <w:t xml:space="preserve">y. The notice allowed all pipeline companies, state commissions, federal agencies and other interested parties an opportunity to submit comments, or suggestions concerning the collection. Within the public notices, the Commission also noted that it would be requesting a three-year extension of the public reporting burden with the changes described in those notices.  The Commission received </w:t>
      </w:r>
      <w:r w:rsidR="007F6255">
        <w:rPr>
          <w:rFonts w:ascii="Times New Roman" w:hAnsi="Times New Roman" w:cs="Times New Roman"/>
          <w:sz w:val="26"/>
          <w:szCs w:val="26"/>
        </w:rPr>
        <w:t>no</w:t>
      </w:r>
      <w:r w:rsidRPr="007F6255">
        <w:rPr>
          <w:rFonts w:ascii="Times New Roman" w:hAnsi="Times New Roman" w:cs="Times New Roman"/>
          <w:sz w:val="26"/>
          <w:szCs w:val="26"/>
        </w:rPr>
        <w:t xml:space="preserve"> </w:t>
      </w:r>
      <w:r w:rsidR="004E0739">
        <w:rPr>
          <w:rFonts w:ascii="Times New Roman" w:hAnsi="Times New Roman" w:cs="Times New Roman"/>
          <w:sz w:val="26"/>
          <w:szCs w:val="26"/>
        </w:rPr>
        <w:t>comment</w:t>
      </w:r>
      <w:r w:rsidR="004E0739" w:rsidRPr="00E147C4">
        <w:rPr>
          <w:rFonts w:ascii="Times New Roman" w:hAnsi="Times New Roman" w:cs="Times New Roman"/>
          <w:sz w:val="26"/>
          <w:szCs w:val="26"/>
        </w:rPr>
        <w:t xml:space="preserve">s </w:t>
      </w:r>
      <w:r w:rsidRPr="00E147C4">
        <w:rPr>
          <w:rFonts w:ascii="Times New Roman" w:hAnsi="Times New Roman" w:cs="Times New Roman"/>
          <w:sz w:val="26"/>
          <w:szCs w:val="26"/>
        </w:rPr>
        <w:t>from the public regarding this information collection.</w:t>
      </w:r>
    </w:p>
    <w:p w14:paraId="213D130A" w14:textId="77777777" w:rsidR="00EB3E6F" w:rsidRPr="00E147C4" w:rsidRDefault="00EB3E6F" w:rsidP="00E147C4">
      <w:pPr>
        <w:spacing w:after="0" w:line="240" w:lineRule="auto"/>
        <w:rPr>
          <w:rFonts w:ascii="Times New Roman" w:hAnsi="Times New Roman" w:cs="Times New Roman"/>
          <w:sz w:val="26"/>
          <w:szCs w:val="26"/>
        </w:rPr>
      </w:pPr>
    </w:p>
    <w:p w14:paraId="3F102439" w14:textId="77777777" w:rsidR="00EB3E6F" w:rsidRPr="00E147C4" w:rsidRDefault="00D80FBD"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t>EXPLAIN ANY PAYMENT OR GIFTS TO RESPONDENTS</w:t>
      </w:r>
    </w:p>
    <w:p w14:paraId="694A8462" w14:textId="77777777" w:rsidR="004255BC" w:rsidRPr="00E147C4" w:rsidRDefault="004255BC" w:rsidP="00E147C4">
      <w:pPr>
        <w:spacing w:after="0" w:line="240" w:lineRule="auto"/>
        <w:rPr>
          <w:rFonts w:ascii="Times New Roman" w:hAnsi="Times New Roman" w:cs="Times New Roman"/>
          <w:sz w:val="26"/>
          <w:szCs w:val="26"/>
        </w:rPr>
      </w:pPr>
    </w:p>
    <w:p w14:paraId="6AC59018" w14:textId="77777777" w:rsidR="004255BC" w:rsidRPr="00E147C4" w:rsidRDefault="004255BC"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There are no payments or gifts to respondents in the FERC-551 requirements.</w:t>
      </w:r>
    </w:p>
    <w:p w14:paraId="3835E985" w14:textId="77777777" w:rsidR="004255BC" w:rsidRPr="00E147C4" w:rsidRDefault="004255BC" w:rsidP="00E147C4">
      <w:pPr>
        <w:spacing w:after="0" w:line="240" w:lineRule="auto"/>
        <w:rPr>
          <w:rFonts w:ascii="Times New Roman" w:hAnsi="Times New Roman" w:cs="Times New Roman"/>
          <w:sz w:val="26"/>
          <w:szCs w:val="26"/>
        </w:rPr>
      </w:pPr>
    </w:p>
    <w:p w14:paraId="074C7673" w14:textId="77777777" w:rsidR="00D80FBD" w:rsidRPr="00E147C4" w:rsidRDefault="00D80FBD"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t>DESCRIBE ANY ASSURANCE OF CONFIDENTIALITY PROVIDED TO RESPONDENTS</w:t>
      </w:r>
    </w:p>
    <w:p w14:paraId="1B68D92B" w14:textId="77777777" w:rsidR="00C57E63" w:rsidRPr="00E147C4" w:rsidRDefault="00C57E63" w:rsidP="00E147C4">
      <w:pPr>
        <w:spacing w:after="0" w:line="240" w:lineRule="auto"/>
        <w:rPr>
          <w:rFonts w:ascii="Times New Roman" w:eastAsia="Times New Roman" w:hAnsi="Times New Roman" w:cs="Times New Roman"/>
          <w:sz w:val="26"/>
          <w:szCs w:val="26"/>
        </w:rPr>
      </w:pPr>
    </w:p>
    <w:p w14:paraId="20E17687" w14:textId="31E74749" w:rsidR="00D80FBD" w:rsidRPr="00E147C4" w:rsidRDefault="00C57E63" w:rsidP="00E147C4">
      <w:pPr>
        <w:spacing w:after="0" w:line="240" w:lineRule="auto"/>
        <w:rPr>
          <w:rFonts w:ascii="Times New Roman" w:hAnsi="Times New Roman" w:cs="Times New Roman"/>
          <w:sz w:val="26"/>
          <w:szCs w:val="26"/>
        </w:rPr>
      </w:pPr>
      <w:r w:rsidRPr="00E147C4">
        <w:rPr>
          <w:rFonts w:ascii="Times New Roman" w:eastAsia="Times New Roman" w:hAnsi="Times New Roman" w:cs="Times New Roman"/>
          <w:sz w:val="26"/>
          <w:szCs w:val="26"/>
        </w:rPr>
        <w:t xml:space="preserve">The data submitted to pipelines’ internet websites is public information and, therefore, is not considered confidential. </w:t>
      </w:r>
    </w:p>
    <w:p w14:paraId="048CD61D" w14:textId="77777777" w:rsidR="00263AAD" w:rsidRPr="00E147C4" w:rsidRDefault="00263AAD"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lastRenderedPageBreak/>
        <w:t>PROVIDE ADDITIONAL JUSTIFICATION FOR ANY QUESTIONS OF A SENSITIVE NATURE, SUCH AS SEXUAL BEHAVIOR AND ATTITUDES, RELIGIOUS BELIEFS, AND OTHER MATTERS THAT ARE COMMONLY CONSIDERED PRIVATE.</w:t>
      </w:r>
    </w:p>
    <w:p w14:paraId="29FECB70" w14:textId="77777777" w:rsidR="00D80FBD" w:rsidRPr="00E147C4" w:rsidRDefault="00D80FBD" w:rsidP="00E147C4">
      <w:pPr>
        <w:spacing w:after="0" w:line="240" w:lineRule="auto"/>
        <w:rPr>
          <w:rFonts w:ascii="Times New Roman" w:hAnsi="Times New Roman" w:cs="Times New Roman"/>
          <w:sz w:val="26"/>
          <w:szCs w:val="26"/>
        </w:rPr>
      </w:pPr>
    </w:p>
    <w:p w14:paraId="2ECF444E" w14:textId="77777777" w:rsidR="00C57E63" w:rsidRPr="00E147C4" w:rsidRDefault="00C57E63" w:rsidP="00E147C4">
      <w:pPr>
        <w:spacing w:line="240" w:lineRule="auto"/>
        <w:rPr>
          <w:rFonts w:ascii="Times New Roman" w:hAnsi="Times New Roman" w:cs="Times New Roman"/>
          <w:sz w:val="26"/>
          <w:szCs w:val="26"/>
        </w:rPr>
      </w:pPr>
      <w:r w:rsidRPr="00E147C4">
        <w:rPr>
          <w:rFonts w:ascii="Times New Roman" w:hAnsi="Times New Roman" w:cs="Times New Roman"/>
          <w:sz w:val="26"/>
          <w:szCs w:val="26"/>
        </w:rPr>
        <w:t>There are no questions of a sensitive nature that are considered private that are associated with the FERC-551 reporting requirements.</w:t>
      </w:r>
    </w:p>
    <w:p w14:paraId="607C3C26" w14:textId="77777777" w:rsidR="00D80FBD" w:rsidRPr="00E147C4" w:rsidRDefault="00D80FBD"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t>ESTIMATED BURDEN OF COLLECTION OF INFORMATION</w:t>
      </w:r>
    </w:p>
    <w:p w14:paraId="191C7984" w14:textId="77777777" w:rsidR="005A11A2" w:rsidRPr="00E147C4" w:rsidRDefault="005A11A2" w:rsidP="00E147C4">
      <w:pPr>
        <w:spacing w:after="0" w:line="240" w:lineRule="auto"/>
        <w:rPr>
          <w:rFonts w:ascii="Times New Roman" w:eastAsia="Times New Roman" w:hAnsi="Times New Roman" w:cs="Times New Roman"/>
          <w:sz w:val="26"/>
          <w:szCs w:val="26"/>
        </w:rPr>
      </w:pPr>
    </w:p>
    <w:p w14:paraId="3464771F" w14:textId="22DDC184" w:rsidR="001D6B38" w:rsidRDefault="001D6B38" w:rsidP="00E147C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For FERC-551, FERC estimates the burden and cost as follows and shown in the chart.</w:t>
      </w:r>
    </w:p>
    <w:p w14:paraId="18950728" w14:textId="77777777" w:rsidR="001D6B38" w:rsidRDefault="001D6B38" w:rsidP="00E147C4">
      <w:pPr>
        <w:spacing w:after="0" w:line="240" w:lineRule="auto"/>
        <w:rPr>
          <w:rFonts w:ascii="Times New Roman" w:eastAsia="Times New Roman" w:hAnsi="Times New Roman" w:cs="Times New Roman"/>
          <w:sz w:val="26"/>
          <w:szCs w:val="26"/>
        </w:rPr>
      </w:pPr>
    </w:p>
    <w:p w14:paraId="7D5001E1" w14:textId="2CB6BF31" w:rsidR="001D6B38" w:rsidRDefault="001D6B38" w:rsidP="00F70A34">
      <w:pPr>
        <w:pStyle w:val="ListParagraph"/>
        <w:numPr>
          <w:ilvl w:val="1"/>
          <w:numId w:val="6"/>
        </w:num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FERC estimates</w:t>
      </w:r>
      <w:r w:rsidRPr="003B7692">
        <w:rPr>
          <w:rFonts w:ascii="Times New Roman" w:eastAsia="Times New Roman" w:hAnsi="Times New Roman" w:cs="Times New Roman"/>
          <w:sz w:val="26"/>
          <w:szCs w:val="26"/>
        </w:rPr>
        <w:t xml:space="preserve"> the annual number of respondents </w:t>
      </w:r>
      <w:r>
        <w:rPr>
          <w:rFonts w:ascii="Times New Roman" w:eastAsia="Times New Roman" w:hAnsi="Times New Roman" w:cs="Times New Roman"/>
          <w:sz w:val="26"/>
          <w:szCs w:val="26"/>
        </w:rPr>
        <w:t>and</w:t>
      </w:r>
      <w:r w:rsidRPr="003B7692">
        <w:rPr>
          <w:rFonts w:ascii="Times New Roman" w:eastAsia="Times New Roman" w:hAnsi="Times New Roman" w:cs="Times New Roman"/>
          <w:sz w:val="26"/>
          <w:szCs w:val="26"/>
        </w:rPr>
        <w:t xml:space="preserve"> the annual number of responses per respondent</w:t>
      </w:r>
      <w:r w:rsidRPr="00F70A34">
        <w:rPr>
          <w:rFonts w:ascii="Times New Roman" w:eastAsia="Times New Roman" w:hAnsi="Times New Roman" w:cs="Times New Roman"/>
          <w:sz w:val="26"/>
          <w:szCs w:val="26"/>
        </w:rPr>
        <w:t xml:space="preserve"> </w:t>
      </w:r>
    </w:p>
    <w:p w14:paraId="672EF808" w14:textId="74AE125F" w:rsidR="007416A1" w:rsidRPr="00F70A34" w:rsidRDefault="00130490" w:rsidP="00F70A34">
      <w:pPr>
        <w:pStyle w:val="ListParagraph"/>
        <w:numPr>
          <w:ilvl w:val="1"/>
          <w:numId w:val="6"/>
        </w:numPr>
        <w:spacing w:after="0" w:line="240" w:lineRule="auto"/>
        <w:rPr>
          <w:rFonts w:ascii="Times New Roman" w:eastAsia="Times New Roman" w:hAnsi="Times New Roman" w:cs="Times New Roman"/>
          <w:sz w:val="26"/>
          <w:szCs w:val="26"/>
        </w:rPr>
      </w:pPr>
      <w:r w:rsidRPr="00F70A34">
        <w:rPr>
          <w:rFonts w:ascii="Times New Roman" w:eastAsia="Times New Roman" w:hAnsi="Times New Roman" w:cs="Times New Roman"/>
          <w:sz w:val="26"/>
          <w:szCs w:val="26"/>
        </w:rPr>
        <w:t>To obtain the total number of respo</w:t>
      </w:r>
      <w:r w:rsidR="007416A1" w:rsidRPr="00F70A34">
        <w:rPr>
          <w:rFonts w:ascii="Times New Roman" w:eastAsia="Times New Roman" w:hAnsi="Times New Roman" w:cs="Times New Roman"/>
          <w:sz w:val="26"/>
          <w:szCs w:val="26"/>
        </w:rPr>
        <w:t>n</w:t>
      </w:r>
      <w:r w:rsidRPr="00F70A34">
        <w:rPr>
          <w:rFonts w:ascii="Times New Roman" w:eastAsia="Times New Roman" w:hAnsi="Times New Roman" w:cs="Times New Roman"/>
          <w:sz w:val="26"/>
          <w:szCs w:val="26"/>
        </w:rPr>
        <w:t>ses</w:t>
      </w:r>
      <w:r w:rsidR="007416A1" w:rsidRPr="00F70A34">
        <w:rPr>
          <w:rFonts w:ascii="Times New Roman" w:eastAsia="Times New Roman" w:hAnsi="Times New Roman" w:cs="Times New Roman"/>
          <w:sz w:val="26"/>
          <w:szCs w:val="26"/>
        </w:rPr>
        <w:t>,</w:t>
      </w:r>
      <w:r w:rsidRPr="00F70A34">
        <w:rPr>
          <w:rFonts w:ascii="Times New Roman" w:eastAsia="Times New Roman" w:hAnsi="Times New Roman" w:cs="Times New Roman"/>
          <w:sz w:val="26"/>
          <w:szCs w:val="26"/>
        </w:rPr>
        <w:t xml:space="preserve"> we multipl</w:t>
      </w:r>
      <w:r w:rsidR="00AE454F">
        <w:rPr>
          <w:rFonts w:ascii="Times New Roman" w:eastAsia="Times New Roman" w:hAnsi="Times New Roman" w:cs="Times New Roman"/>
          <w:sz w:val="26"/>
          <w:szCs w:val="26"/>
        </w:rPr>
        <w:t>y</w:t>
      </w:r>
      <w:r w:rsidRPr="00F70A34">
        <w:rPr>
          <w:rFonts w:ascii="Times New Roman" w:eastAsia="Times New Roman" w:hAnsi="Times New Roman" w:cs="Times New Roman"/>
          <w:sz w:val="26"/>
          <w:szCs w:val="26"/>
        </w:rPr>
        <w:t xml:space="preserve"> the number of respondent</w:t>
      </w:r>
      <w:r w:rsidR="007416A1" w:rsidRPr="00F70A34">
        <w:rPr>
          <w:rFonts w:ascii="Times New Roman" w:eastAsia="Times New Roman" w:hAnsi="Times New Roman" w:cs="Times New Roman"/>
          <w:sz w:val="26"/>
          <w:szCs w:val="26"/>
        </w:rPr>
        <w:t>s</w:t>
      </w:r>
      <w:r w:rsidRPr="00F70A34">
        <w:rPr>
          <w:rFonts w:ascii="Times New Roman" w:eastAsia="Times New Roman" w:hAnsi="Times New Roman" w:cs="Times New Roman"/>
          <w:sz w:val="26"/>
          <w:szCs w:val="26"/>
        </w:rPr>
        <w:t xml:space="preserve"> by the number o</w:t>
      </w:r>
      <w:r w:rsidR="007416A1" w:rsidRPr="00F70A34">
        <w:rPr>
          <w:rFonts w:ascii="Times New Roman" w:eastAsia="Times New Roman" w:hAnsi="Times New Roman" w:cs="Times New Roman"/>
          <w:sz w:val="26"/>
          <w:szCs w:val="26"/>
        </w:rPr>
        <w:t>f</w:t>
      </w:r>
      <w:r w:rsidRPr="00F70A34">
        <w:rPr>
          <w:rFonts w:ascii="Times New Roman" w:eastAsia="Times New Roman" w:hAnsi="Times New Roman" w:cs="Times New Roman"/>
          <w:sz w:val="26"/>
          <w:szCs w:val="26"/>
        </w:rPr>
        <w:t xml:space="preserve"> annual responses</w:t>
      </w:r>
      <w:r w:rsidR="007416A1" w:rsidRPr="00F70A34">
        <w:rPr>
          <w:rFonts w:ascii="Times New Roman" w:eastAsia="Times New Roman" w:hAnsi="Times New Roman" w:cs="Times New Roman"/>
          <w:sz w:val="26"/>
          <w:szCs w:val="26"/>
        </w:rPr>
        <w:t xml:space="preserve"> per respondent</w:t>
      </w:r>
      <w:r w:rsidRPr="00F70A34">
        <w:rPr>
          <w:rFonts w:ascii="Times New Roman" w:eastAsia="Times New Roman" w:hAnsi="Times New Roman" w:cs="Times New Roman"/>
          <w:sz w:val="26"/>
          <w:szCs w:val="26"/>
        </w:rPr>
        <w:t xml:space="preserve">.  </w:t>
      </w:r>
    </w:p>
    <w:p w14:paraId="71C4C83F" w14:textId="5503CC68" w:rsidR="00414006" w:rsidRDefault="00130490" w:rsidP="00F70A34">
      <w:pPr>
        <w:pStyle w:val="ListParagraph"/>
        <w:numPr>
          <w:ilvl w:val="1"/>
          <w:numId w:val="6"/>
        </w:numPr>
        <w:spacing w:after="0" w:line="240" w:lineRule="auto"/>
        <w:rPr>
          <w:rFonts w:ascii="Times New Roman" w:eastAsia="Times New Roman" w:hAnsi="Times New Roman" w:cs="Times New Roman"/>
          <w:sz w:val="26"/>
          <w:szCs w:val="26"/>
        </w:rPr>
      </w:pPr>
      <w:r w:rsidRPr="00F70A34">
        <w:rPr>
          <w:rFonts w:ascii="Times New Roman" w:eastAsia="Times New Roman" w:hAnsi="Times New Roman" w:cs="Times New Roman"/>
          <w:sz w:val="26"/>
          <w:szCs w:val="26"/>
        </w:rPr>
        <w:t>The</w:t>
      </w:r>
      <w:r w:rsidR="00AE454F">
        <w:rPr>
          <w:rFonts w:ascii="Times New Roman" w:eastAsia="Times New Roman" w:hAnsi="Times New Roman" w:cs="Times New Roman"/>
          <w:sz w:val="26"/>
          <w:szCs w:val="26"/>
        </w:rPr>
        <w:t xml:space="preserve"> estimated </w:t>
      </w:r>
      <w:r w:rsidRPr="00F70A34">
        <w:rPr>
          <w:rFonts w:ascii="Times New Roman" w:eastAsia="Times New Roman" w:hAnsi="Times New Roman" w:cs="Times New Roman"/>
          <w:sz w:val="26"/>
          <w:szCs w:val="26"/>
        </w:rPr>
        <w:t xml:space="preserve"> average burden hours </w:t>
      </w:r>
      <w:r w:rsidR="00AE454F">
        <w:rPr>
          <w:rFonts w:ascii="Times New Roman" w:eastAsia="Times New Roman" w:hAnsi="Times New Roman" w:cs="Times New Roman"/>
          <w:sz w:val="26"/>
          <w:szCs w:val="26"/>
        </w:rPr>
        <w:t xml:space="preserve">and cost </w:t>
      </w:r>
      <w:r w:rsidRPr="00F70A34">
        <w:rPr>
          <w:rFonts w:ascii="Times New Roman" w:eastAsia="Times New Roman" w:hAnsi="Times New Roman" w:cs="Times New Roman"/>
          <w:sz w:val="26"/>
          <w:szCs w:val="26"/>
        </w:rPr>
        <w:t xml:space="preserve">per response </w:t>
      </w:r>
      <w:r w:rsidR="00AE454F">
        <w:rPr>
          <w:rFonts w:ascii="Times New Roman" w:eastAsia="Times New Roman" w:hAnsi="Times New Roman" w:cs="Times New Roman"/>
          <w:sz w:val="26"/>
          <w:szCs w:val="26"/>
        </w:rPr>
        <w:t>are listed</w:t>
      </w:r>
      <w:r w:rsidRPr="00F70A34">
        <w:rPr>
          <w:rFonts w:ascii="Times New Roman" w:eastAsia="Times New Roman" w:hAnsi="Times New Roman" w:cs="Times New Roman"/>
          <w:sz w:val="26"/>
          <w:szCs w:val="26"/>
        </w:rPr>
        <w:t xml:space="preserve">. </w:t>
      </w:r>
    </w:p>
    <w:p w14:paraId="5B2884FB" w14:textId="642AE48D" w:rsidR="00414006" w:rsidRDefault="00130490" w:rsidP="00F70A34">
      <w:pPr>
        <w:pStyle w:val="ListParagraph"/>
        <w:numPr>
          <w:ilvl w:val="1"/>
          <w:numId w:val="6"/>
        </w:numPr>
        <w:spacing w:after="0" w:line="240" w:lineRule="auto"/>
        <w:rPr>
          <w:rFonts w:ascii="Times New Roman" w:eastAsia="Times New Roman" w:hAnsi="Times New Roman" w:cs="Times New Roman"/>
          <w:sz w:val="26"/>
          <w:szCs w:val="26"/>
        </w:rPr>
      </w:pPr>
      <w:r w:rsidRPr="00F70A34">
        <w:rPr>
          <w:rFonts w:ascii="Times New Roman" w:eastAsia="Times New Roman" w:hAnsi="Times New Roman" w:cs="Times New Roman"/>
          <w:sz w:val="26"/>
          <w:szCs w:val="26"/>
        </w:rPr>
        <w:t xml:space="preserve">Total annual burden hours </w:t>
      </w:r>
      <w:r w:rsidR="007416A1" w:rsidRPr="00F70A34">
        <w:rPr>
          <w:rFonts w:ascii="Times New Roman" w:eastAsia="Times New Roman" w:hAnsi="Times New Roman" w:cs="Times New Roman"/>
          <w:sz w:val="26"/>
          <w:szCs w:val="26"/>
        </w:rPr>
        <w:t>is</w:t>
      </w:r>
      <w:r w:rsidRPr="00F70A34">
        <w:rPr>
          <w:rFonts w:ascii="Times New Roman" w:eastAsia="Times New Roman" w:hAnsi="Times New Roman" w:cs="Times New Roman"/>
          <w:sz w:val="26"/>
          <w:szCs w:val="26"/>
        </w:rPr>
        <w:t xml:space="preserve"> </w:t>
      </w:r>
      <w:r w:rsidR="007416A1" w:rsidRPr="00F70A34">
        <w:rPr>
          <w:rFonts w:ascii="Times New Roman" w:eastAsia="Times New Roman" w:hAnsi="Times New Roman" w:cs="Times New Roman"/>
          <w:sz w:val="26"/>
          <w:szCs w:val="26"/>
        </w:rPr>
        <w:t>calculated</w:t>
      </w:r>
      <w:r w:rsidRPr="00F70A34">
        <w:rPr>
          <w:rFonts w:ascii="Times New Roman" w:eastAsia="Times New Roman" w:hAnsi="Times New Roman" w:cs="Times New Roman"/>
          <w:sz w:val="26"/>
          <w:szCs w:val="26"/>
        </w:rPr>
        <w:t xml:space="preserve"> by multiplying the total number o</w:t>
      </w:r>
      <w:r w:rsidR="007416A1" w:rsidRPr="00F70A34">
        <w:rPr>
          <w:rFonts w:ascii="Times New Roman" w:eastAsia="Times New Roman" w:hAnsi="Times New Roman" w:cs="Times New Roman"/>
          <w:sz w:val="26"/>
          <w:szCs w:val="26"/>
        </w:rPr>
        <w:t>f</w:t>
      </w:r>
      <w:r w:rsidRPr="00F70A34">
        <w:rPr>
          <w:rFonts w:ascii="Times New Roman" w:eastAsia="Times New Roman" w:hAnsi="Times New Roman" w:cs="Times New Roman"/>
          <w:sz w:val="26"/>
          <w:szCs w:val="26"/>
        </w:rPr>
        <w:t xml:space="preserve"> responses by the average burden</w:t>
      </w:r>
      <w:r w:rsidR="007416A1" w:rsidRPr="00F70A34">
        <w:rPr>
          <w:rFonts w:ascii="Times New Roman" w:eastAsia="Times New Roman" w:hAnsi="Times New Roman" w:cs="Times New Roman"/>
          <w:sz w:val="26"/>
          <w:szCs w:val="26"/>
        </w:rPr>
        <w:t xml:space="preserve"> per response.  Similarly the total annual cost is calculated by multiplying the total number of responses by the</w:t>
      </w:r>
      <w:r w:rsidRPr="00F70A34">
        <w:rPr>
          <w:rFonts w:ascii="Times New Roman" w:eastAsia="Times New Roman" w:hAnsi="Times New Roman" w:cs="Times New Roman"/>
          <w:sz w:val="26"/>
          <w:szCs w:val="26"/>
        </w:rPr>
        <w:t xml:space="preserve"> average cost per response.  </w:t>
      </w:r>
    </w:p>
    <w:p w14:paraId="4B382501" w14:textId="2A04673F" w:rsidR="00D80FBD" w:rsidRPr="00F70A34" w:rsidRDefault="00130490" w:rsidP="00F70A34">
      <w:pPr>
        <w:pStyle w:val="ListParagraph"/>
        <w:numPr>
          <w:ilvl w:val="1"/>
          <w:numId w:val="6"/>
        </w:numPr>
        <w:spacing w:after="0" w:line="240" w:lineRule="auto"/>
        <w:rPr>
          <w:rFonts w:ascii="Times New Roman" w:eastAsia="Times New Roman" w:hAnsi="Times New Roman" w:cs="Times New Roman"/>
          <w:sz w:val="26"/>
          <w:szCs w:val="26"/>
        </w:rPr>
      </w:pPr>
      <w:r w:rsidRPr="00F70A34">
        <w:rPr>
          <w:rFonts w:ascii="Times New Roman" w:eastAsia="Times New Roman" w:hAnsi="Times New Roman" w:cs="Times New Roman"/>
          <w:sz w:val="26"/>
          <w:szCs w:val="26"/>
        </w:rPr>
        <w:t xml:space="preserve">The final column identifies the </w:t>
      </w:r>
      <w:r w:rsidR="00F01E48" w:rsidRPr="00F70A34">
        <w:rPr>
          <w:rFonts w:ascii="Times New Roman" w:eastAsia="Times New Roman" w:hAnsi="Times New Roman" w:cs="Times New Roman"/>
          <w:sz w:val="26"/>
          <w:szCs w:val="26"/>
        </w:rPr>
        <w:t>b</w:t>
      </w:r>
      <w:r w:rsidRPr="00F70A34">
        <w:rPr>
          <w:rFonts w:ascii="Times New Roman" w:eastAsia="Times New Roman" w:hAnsi="Times New Roman" w:cs="Times New Roman"/>
          <w:sz w:val="26"/>
          <w:szCs w:val="26"/>
        </w:rPr>
        <w:t xml:space="preserve">urden hours and cost per respondent, </w:t>
      </w:r>
      <w:r w:rsidR="00F01E48" w:rsidRPr="00F70A34">
        <w:rPr>
          <w:rFonts w:ascii="Times New Roman" w:eastAsia="Times New Roman" w:hAnsi="Times New Roman" w:cs="Times New Roman"/>
          <w:sz w:val="26"/>
          <w:szCs w:val="26"/>
        </w:rPr>
        <w:t>which</w:t>
      </w:r>
      <w:r w:rsidRPr="00F70A34">
        <w:rPr>
          <w:rFonts w:ascii="Times New Roman" w:eastAsia="Times New Roman" w:hAnsi="Times New Roman" w:cs="Times New Roman"/>
          <w:sz w:val="26"/>
          <w:szCs w:val="26"/>
        </w:rPr>
        <w:t xml:space="preserve"> is </w:t>
      </w:r>
      <w:r w:rsidR="00F01E48" w:rsidRPr="00F70A34">
        <w:rPr>
          <w:rFonts w:ascii="Times New Roman" w:eastAsia="Times New Roman" w:hAnsi="Times New Roman" w:cs="Times New Roman"/>
          <w:sz w:val="26"/>
          <w:szCs w:val="26"/>
        </w:rPr>
        <w:t>calculat</w:t>
      </w:r>
      <w:r w:rsidRPr="00F70A34">
        <w:rPr>
          <w:rFonts w:ascii="Times New Roman" w:eastAsia="Times New Roman" w:hAnsi="Times New Roman" w:cs="Times New Roman"/>
          <w:sz w:val="26"/>
          <w:szCs w:val="26"/>
        </w:rPr>
        <w:t>ed by dividing  the total annual burden hours and total annual cost</w:t>
      </w:r>
      <w:r w:rsidR="00F01E48" w:rsidRPr="00F70A34">
        <w:rPr>
          <w:rFonts w:ascii="Times New Roman" w:eastAsia="Times New Roman" w:hAnsi="Times New Roman" w:cs="Times New Roman"/>
          <w:sz w:val="26"/>
          <w:szCs w:val="26"/>
        </w:rPr>
        <w:t xml:space="preserve"> by the number of respondents.</w:t>
      </w:r>
    </w:p>
    <w:p w14:paraId="258E05AD" w14:textId="77777777" w:rsidR="009A2E46" w:rsidRPr="00E147C4" w:rsidRDefault="009A2E46" w:rsidP="00E147C4">
      <w:pPr>
        <w:spacing w:after="0" w:line="240" w:lineRule="auto"/>
        <w:rPr>
          <w:rFonts w:ascii="Times New Roman" w:hAnsi="Times New Roman" w:cs="Times New Roman"/>
          <w:sz w:val="26"/>
          <w:szCs w:val="26"/>
        </w:rPr>
      </w:pPr>
    </w:p>
    <w:tbl>
      <w:tblPr>
        <w:tblW w:w="4939"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1"/>
        <w:gridCol w:w="1376"/>
        <w:gridCol w:w="1297"/>
        <w:gridCol w:w="1214"/>
        <w:gridCol w:w="1297"/>
        <w:gridCol w:w="1622"/>
        <w:gridCol w:w="1299"/>
      </w:tblGrid>
      <w:tr w:rsidR="00C57E63" w:rsidRPr="00E147C4" w14:paraId="7F763D73" w14:textId="77777777" w:rsidTr="008F0E18">
        <w:trPr>
          <w:cantSplit/>
          <w:trHeight w:val="827"/>
        </w:trPr>
        <w:tc>
          <w:tcPr>
            <w:tcW w:w="5000" w:type="pct"/>
            <w:gridSpan w:val="7"/>
            <w:tcBorders>
              <w:bottom w:val="single" w:sz="4" w:space="0" w:color="auto"/>
            </w:tcBorders>
            <w:shd w:val="clear" w:color="auto" w:fill="D9D9D9"/>
          </w:tcPr>
          <w:p w14:paraId="7ADA620F" w14:textId="77777777" w:rsidR="00C57E63" w:rsidRPr="00E147C4" w:rsidRDefault="00C57E63">
            <w:pPr>
              <w:spacing w:after="0" w:line="240" w:lineRule="auto"/>
              <w:rPr>
                <w:rFonts w:ascii="Times New Roman" w:hAnsi="Times New Roman" w:cs="Times New Roman"/>
                <w:b/>
                <w:sz w:val="26"/>
                <w:szCs w:val="26"/>
              </w:rPr>
            </w:pPr>
            <w:r w:rsidRPr="00E147C4">
              <w:rPr>
                <w:rFonts w:ascii="Times New Roman" w:hAnsi="Times New Roman" w:cs="Times New Roman"/>
                <w:b/>
                <w:sz w:val="26"/>
                <w:szCs w:val="26"/>
              </w:rPr>
              <w:t>FERC-551: Reporting of Flow Volume and Capacity by Interstate Natural Gas Pipelines</w:t>
            </w:r>
          </w:p>
          <w:p w14:paraId="26F0D05D" w14:textId="77777777" w:rsidR="00C57E63" w:rsidRPr="00E147C4" w:rsidRDefault="00C57E63">
            <w:pPr>
              <w:spacing w:after="0" w:line="240" w:lineRule="auto"/>
              <w:rPr>
                <w:rFonts w:ascii="Times New Roman" w:hAnsi="Times New Roman" w:cs="Times New Roman"/>
                <w:b/>
                <w:sz w:val="26"/>
                <w:szCs w:val="26"/>
              </w:rPr>
            </w:pPr>
          </w:p>
        </w:tc>
      </w:tr>
      <w:tr w:rsidR="00C57E63" w:rsidRPr="00E147C4" w14:paraId="037F255E" w14:textId="77777777" w:rsidTr="008F0E18">
        <w:trPr>
          <w:cantSplit/>
          <w:trHeight w:val="2196"/>
        </w:trPr>
        <w:tc>
          <w:tcPr>
            <w:tcW w:w="613" w:type="pct"/>
            <w:shd w:val="clear" w:color="auto" w:fill="D9D9D9"/>
          </w:tcPr>
          <w:p w14:paraId="7620516C" w14:textId="77777777" w:rsidR="00C57E63" w:rsidRPr="00E147C4" w:rsidRDefault="00C57E63">
            <w:pPr>
              <w:spacing w:after="0" w:line="240" w:lineRule="auto"/>
              <w:rPr>
                <w:rFonts w:ascii="Times New Roman" w:hAnsi="Times New Roman" w:cs="Times New Roman"/>
                <w:b/>
                <w:sz w:val="26"/>
                <w:szCs w:val="26"/>
              </w:rPr>
            </w:pPr>
          </w:p>
        </w:tc>
        <w:tc>
          <w:tcPr>
            <w:tcW w:w="745" w:type="pct"/>
            <w:shd w:val="clear" w:color="auto" w:fill="D9D9D9"/>
          </w:tcPr>
          <w:p w14:paraId="50E084C2" w14:textId="77777777" w:rsidR="00C57E63" w:rsidRPr="00E147C4" w:rsidRDefault="00C57E63">
            <w:pPr>
              <w:spacing w:after="0" w:line="240" w:lineRule="auto"/>
              <w:rPr>
                <w:rFonts w:ascii="Times New Roman" w:hAnsi="Times New Roman" w:cs="Times New Roman"/>
                <w:b/>
                <w:sz w:val="26"/>
                <w:szCs w:val="26"/>
              </w:rPr>
            </w:pPr>
            <w:r w:rsidRPr="00E147C4">
              <w:rPr>
                <w:rFonts w:ascii="Times New Roman" w:hAnsi="Times New Roman" w:cs="Times New Roman"/>
                <w:b/>
                <w:sz w:val="26"/>
                <w:szCs w:val="26"/>
              </w:rPr>
              <w:t>Number of Respondents</w:t>
            </w:r>
            <w:r w:rsidRPr="00E147C4">
              <w:rPr>
                <w:rFonts w:ascii="Times New Roman" w:hAnsi="Times New Roman" w:cs="Times New Roman"/>
                <w:b/>
                <w:sz w:val="26"/>
                <w:szCs w:val="26"/>
              </w:rPr>
              <w:br/>
              <w:t>(1)</w:t>
            </w:r>
          </w:p>
        </w:tc>
        <w:tc>
          <w:tcPr>
            <w:tcW w:w="702" w:type="pct"/>
            <w:shd w:val="clear" w:color="auto" w:fill="D9D9D9"/>
          </w:tcPr>
          <w:p w14:paraId="5051EF4D" w14:textId="77777777" w:rsidR="00C57E63" w:rsidRPr="00E147C4" w:rsidRDefault="00C57E63">
            <w:pPr>
              <w:spacing w:after="0" w:line="240" w:lineRule="auto"/>
              <w:rPr>
                <w:rFonts w:ascii="Times New Roman" w:hAnsi="Times New Roman" w:cs="Times New Roman"/>
                <w:b/>
                <w:sz w:val="26"/>
                <w:szCs w:val="26"/>
              </w:rPr>
            </w:pPr>
            <w:r w:rsidRPr="00E147C4">
              <w:rPr>
                <w:rFonts w:ascii="Times New Roman" w:hAnsi="Times New Roman" w:cs="Times New Roman"/>
                <w:b/>
                <w:sz w:val="26"/>
                <w:szCs w:val="26"/>
              </w:rPr>
              <w:t>Annual Number of Responses per Respondent</w:t>
            </w:r>
          </w:p>
          <w:p w14:paraId="72563B3B" w14:textId="77777777" w:rsidR="00C57E63" w:rsidRPr="00E147C4" w:rsidRDefault="00C57E63">
            <w:pPr>
              <w:spacing w:after="0" w:line="240" w:lineRule="auto"/>
              <w:rPr>
                <w:rFonts w:ascii="Times New Roman" w:hAnsi="Times New Roman" w:cs="Times New Roman"/>
                <w:b/>
                <w:sz w:val="26"/>
                <w:szCs w:val="26"/>
              </w:rPr>
            </w:pPr>
            <w:r w:rsidRPr="00E147C4">
              <w:rPr>
                <w:rFonts w:ascii="Times New Roman" w:hAnsi="Times New Roman" w:cs="Times New Roman"/>
                <w:b/>
                <w:sz w:val="26"/>
                <w:szCs w:val="26"/>
              </w:rPr>
              <w:t>(2)</w:t>
            </w:r>
          </w:p>
        </w:tc>
        <w:tc>
          <w:tcPr>
            <w:tcW w:w="657" w:type="pct"/>
            <w:shd w:val="clear" w:color="auto" w:fill="D9D9D9"/>
          </w:tcPr>
          <w:p w14:paraId="712B339A" w14:textId="77777777" w:rsidR="00C57E63" w:rsidRPr="00E147C4" w:rsidRDefault="00C57E63">
            <w:pPr>
              <w:spacing w:after="0" w:line="240" w:lineRule="auto"/>
              <w:rPr>
                <w:rFonts w:ascii="Times New Roman" w:hAnsi="Times New Roman" w:cs="Times New Roman"/>
                <w:b/>
                <w:sz w:val="26"/>
                <w:szCs w:val="26"/>
              </w:rPr>
            </w:pPr>
            <w:r w:rsidRPr="00E147C4">
              <w:rPr>
                <w:rFonts w:ascii="Times New Roman" w:hAnsi="Times New Roman" w:cs="Times New Roman"/>
                <w:b/>
                <w:sz w:val="26"/>
                <w:szCs w:val="26"/>
              </w:rPr>
              <w:t>Total Number of Responses (1)*(2)=(3)</w:t>
            </w:r>
          </w:p>
        </w:tc>
        <w:tc>
          <w:tcPr>
            <w:tcW w:w="702" w:type="pct"/>
            <w:shd w:val="clear" w:color="auto" w:fill="D9D9D9"/>
          </w:tcPr>
          <w:p w14:paraId="21678DD0" w14:textId="77777777" w:rsidR="00C57E63" w:rsidRPr="00E147C4" w:rsidRDefault="00C57E63">
            <w:pPr>
              <w:spacing w:after="0" w:line="240" w:lineRule="auto"/>
              <w:rPr>
                <w:rFonts w:ascii="Times New Roman" w:hAnsi="Times New Roman" w:cs="Times New Roman"/>
                <w:b/>
                <w:sz w:val="26"/>
                <w:szCs w:val="26"/>
              </w:rPr>
            </w:pPr>
            <w:r w:rsidRPr="00E147C4">
              <w:rPr>
                <w:rFonts w:ascii="Times New Roman" w:hAnsi="Times New Roman" w:cs="Times New Roman"/>
                <w:b/>
                <w:sz w:val="26"/>
                <w:szCs w:val="26"/>
              </w:rPr>
              <w:t>Average Burden &amp; Cost Per Response</w:t>
            </w:r>
            <w:r w:rsidRPr="00E147C4">
              <w:rPr>
                <w:rFonts w:ascii="Times New Roman" w:hAnsi="Times New Roman" w:cs="Times New Roman"/>
                <w:b/>
                <w:sz w:val="26"/>
                <w:szCs w:val="26"/>
                <w:vertAlign w:val="superscript"/>
              </w:rPr>
              <w:footnoteReference w:id="6"/>
            </w:r>
          </w:p>
          <w:p w14:paraId="1CB82993" w14:textId="77777777" w:rsidR="00C57E63" w:rsidRPr="00E147C4" w:rsidRDefault="00C57E63">
            <w:pPr>
              <w:spacing w:after="0" w:line="240" w:lineRule="auto"/>
              <w:rPr>
                <w:rFonts w:ascii="Times New Roman" w:hAnsi="Times New Roman" w:cs="Times New Roman"/>
                <w:b/>
                <w:sz w:val="26"/>
                <w:szCs w:val="26"/>
              </w:rPr>
            </w:pPr>
            <w:r w:rsidRPr="00E147C4">
              <w:rPr>
                <w:rFonts w:ascii="Times New Roman" w:hAnsi="Times New Roman" w:cs="Times New Roman"/>
                <w:b/>
                <w:sz w:val="26"/>
                <w:szCs w:val="26"/>
              </w:rPr>
              <w:t>(4)</w:t>
            </w:r>
          </w:p>
        </w:tc>
        <w:tc>
          <w:tcPr>
            <w:tcW w:w="878" w:type="pct"/>
            <w:shd w:val="clear" w:color="auto" w:fill="D9D9D9"/>
          </w:tcPr>
          <w:p w14:paraId="601FAB0A" w14:textId="77777777" w:rsidR="00C57E63" w:rsidRPr="00E147C4" w:rsidRDefault="00C57E63">
            <w:pPr>
              <w:spacing w:after="0" w:line="240" w:lineRule="auto"/>
              <w:rPr>
                <w:rFonts w:ascii="Times New Roman" w:hAnsi="Times New Roman" w:cs="Times New Roman"/>
                <w:b/>
                <w:sz w:val="26"/>
                <w:szCs w:val="26"/>
              </w:rPr>
            </w:pPr>
            <w:r w:rsidRPr="00E147C4">
              <w:rPr>
                <w:rFonts w:ascii="Times New Roman" w:hAnsi="Times New Roman" w:cs="Times New Roman"/>
                <w:b/>
                <w:sz w:val="26"/>
                <w:szCs w:val="26"/>
              </w:rPr>
              <w:t>Total Annual Burden Hours &amp; Total Annual Cost</w:t>
            </w:r>
          </w:p>
          <w:p w14:paraId="39F19924" w14:textId="77777777" w:rsidR="00C57E63" w:rsidRPr="00E147C4" w:rsidRDefault="00C57E63">
            <w:pPr>
              <w:spacing w:after="0" w:line="240" w:lineRule="auto"/>
              <w:rPr>
                <w:rFonts w:ascii="Times New Roman" w:hAnsi="Times New Roman" w:cs="Times New Roman"/>
                <w:b/>
                <w:sz w:val="26"/>
                <w:szCs w:val="26"/>
              </w:rPr>
            </w:pPr>
            <w:r w:rsidRPr="00E147C4">
              <w:rPr>
                <w:rFonts w:ascii="Times New Roman" w:hAnsi="Times New Roman" w:cs="Times New Roman"/>
                <w:b/>
                <w:sz w:val="26"/>
                <w:szCs w:val="26"/>
              </w:rPr>
              <w:t>(3)*(4)=(5)</w:t>
            </w:r>
          </w:p>
        </w:tc>
        <w:tc>
          <w:tcPr>
            <w:tcW w:w="702" w:type="pct"/>
            <w:shd w:val="clear" w:color="auto" w:fill="D9D9D9"/>
          </w:tcPr>
          <w:p w14:paraId="048CD33F" w14:textId="452BEF88" w:rsidR="00C57E63" w:rsidRPr="00E147C4" w:rsidRDefault="00C57E63">
            <w:pPr>
              <w:spacing w:after="0" w:line="240" w:lineRule="auto"/>
              <w:rPr>
                <w:rFonts w:ascii="Times New Roman" w:hAnsi="Times New Roman" w:cs="Times New Roman"/>
                <w:b/>
                <w:sz w:val="26"/>
                <w:szCs w:val="26"/>
              </w:rPr>
            </w:pPr>
            <w:r w:rsidRPr="00E147C4">
              <w:rPr>
                <w:rFonts w:ascii="Times New Roman" w:hAnsi="Times New Roman" w:cs="Times New Roman"/>
                <w:b/>
                <w:sz w:val="26"/>
                <w:szCs w:val="26"/>
              </w:rPr>
              <w:t>Burden Hours&amp; Cost per Respondent</w:t>
            </w:r>
          </w:p>
          <w:p w14:paraId="2990D135" w14:textId="41910867" w:rsidR="00C57E63" w:rsidRPr="00E147C4" w:rsidRDefault="00C57E63">
            <w:pPr>
              <w:spacing w:after="0" w:line="240" w:lineRule="auto"/>
              <w:rPr>
                <w:rFonts w:ascii="Times New Roman" w:hAnsi="Times New Roman" w:cs="Times New Roman"/>
                <w:b/>
                <w:sz w:val="26"/>
                <w:szCs w:val="26"/>
              </w:rPr>
            </w:pPr>
            <w:r w:rsidRPr="00E147C4">
              <w:rPr>
                <w:rFonts w:ascii="Times New Roman" w:hAnsi="Times New Roman" w:cs="Times New Roman"/>
                <w:b/>
                <w:sz w:val="26"/>
                <w:szCs w:val="26"/>
              </w:rPr>
              <w:t>($)</w:t>
            </w:r>
          </w:p>
          <w:p w14:paraId="33B6B65F" w14:textId="77777777" w:rsidR="00C57E63" w:rsidRPr="00E147C4" w:rsidRDefault="00C57E63">
            <w:pPr>
              <w:spacing w:after="0" w:line="240" w:lineRule="auto"/>
              <w:rPr>
                <w:rFonts w:ascii="Times New Roman" w:hAnsi="Times New Roman" w:cs="Times New Roman"/>
                <w:b/>
                <w:sz w:val="26"/>
                <w:szCs w:val="26"/>
              </w:rPr>
            </w:pPr>
            <w:r w:rsidRPr="00E147C4">
              <w:rPr>
                <w:rFonts w:ascii="Times New Roman" w:hAnsi="Times New Roman" w:cs="Times New Roman"/>
                <w:b/>
                <w:sz w:val="26"/>
                <w:szCs w:val="26"/>
              </w:rPr>
              <w:t>(5)÷(1)</w:t>
            </w:r>
          </w:p>
        </w:tc>
      </w:tr>
      <w:tr w:rsidR="00C57E63" w:rsidRPr="00E147C4" w14:paraId="33F4EAFB" w14:textId="77777777" w:rsidTr="008F0E18">
        <w:trPr>
          <w:cantSplit/>
          <w:trHeight w:val="827"/>
        </w:trPr>
        <w:tc>
          <w:tcPr>
            <w:tcW w:w="613" w:type="pct"/>
          </w:tcPr>
          <w:p w14:paraId="3FC94C3C" w14:textId="77777777" w:rsidR="00C57E63" w:rsidRPr="00E147C4" w:rsidRDefault="00C57E63">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lastRenderedPageBreak/>
              <w:t>FERC-551</w:t>
            </w:r>
          </w:p>
        </w:tc>
        <w:tc>
          <w:tcPr>
            <w:tcW w:w="745" w:type="pct"/>
          </w:tcPr>
          <w:p w14:paraId="287E5F68" w14:textId="77777777" w:rsidR="00C57E63" w:rsidRPr="00E147C4" w:rsidRDefault="00C57E63">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169</w:t>
            </w:r>
          </w:p>
        </w:tc>
        <w:tc>
          <w:tcPr>
            <w:tcW w:w="702" w:type="pct"/>
          </w:tcPr>
          <w:p w14:paraId="131EE8CF" w14:textId="77777777" w:rsidR="00C57E63" w:rsidRPr="00E147C4" w:rsidRDefault="00C57E63">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365</w:t>
            </w:r>
          </w:p>
        </w:tc>
        <w:tc>
          <w:tcPr>
            <w:tcW w:w="657" w:type="pct"/>
          </w:tcPr>
          <w:p w14:paraId="23D60061" w14:textId="77777777" w:rsidR="00C57E63" w:rsidRPr="00E147C4" w:rsidRDefault="00C57E63">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61,685</w:t>
            </w:r>
          </w:p>
        </w:tc>
        <w:tc>
          <w:tcPr>
            <w:tcW w:w="702" w:type="pct"/>
          </w:tcPr>
          <w:p w14:paraId="63D93F09" w14:textId="77777777" w:rsidR="00C57E63" w:rsidRPr="00E147C4" w:rsidRDefault="00C57E63">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0.5 hours;</w:t>
            </w:r>
          </w:p>
          <w:p w14:paraId="20542625" w14:textId="77777777" w:rsidR="00C57E63" w:rsidRPr="00E147C4" w:rsidRDefault="00C57E63">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$30.22</w:t>
            </w:r>
          </w:p>
        </w:tc>
        <w:tc>
          <w:tcPr>
            <w:tcW w:w="878" w:type="pct"/>
          </w:tcPr>
          <w:p w14:paraId="5748262B" w14:textId="73FC22A5" w:rsidR="00C57E63" w:rsidRPr="00E147C4" w:rsidRDefault="00C57E63">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30,842.50 hrs. ;</w:t>
            </w:r>
          </w:p>
          <w:p w14:paraId="05ED1977" w14:textId="77777777" w:rsidR="00C57E63" w:rsidRPr="00E147C4" w:rsidRDefault="00C57E63">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$1,864,120.70</w:t>
            </w:r>
          </w:p>
        </w:tc>
        <w:tc>
          <w:tcPr>
            <w:tcW w:w="702" w:type="pct"/>
          </w:tcPr>
          <w:p w14:paraId="73F69589" w14:textId="77777777" w:rsidR="00C57E63" w:rsidRPr="00E147C4" w:rsidRDefault="00C57E63">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182.5 hrs. ;</w:t>
            </w:r>
          </w:p>
          <w:p w14:paraId="55D3A885" w14:textId="77777777" w:rsidR="00C57E63" w:rsidRPr="00E147C4" w:rsidRDefault="00C57E63">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$11,030.30</w:t>
            </w:r>
          </w:p>
        </w:tc>
      </w:tr>
    </w:tbl>
    <w:p w14:paraId="55E771E7" w14:textId="77777777" w:rsidR="00D80FBD" w:rsidRPr="00E147C4" w:rsidRDefault="00D80FBD" w:rsidP="00E147C4">
      <w:pPr>
        <w:spacing w:after="0" w:line="240" w:lineRule="auto"/>
        <w:rPr>
          <w:rFonts w:ascii="Times New Roman" w:hAnsi="Times New Roman" w:cs="Times New Roman"/>
          <w:sz w:val="26"/>
          <w:szCs w:val="26"/>
        </w:rPr>
      </w:pPr>
    </w:p>
    <w:p w14:paraId="2B099924" w14:textId="77777777" w:rsidR="00D80FBD" w:rsidRPr="00E147C4" w:rsidRDefault="00E636D7"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t>ESTIMATE OF THE TOTAL ANNUAL COST BURDEN TO RESPONDENTS</w:t>
      </w:r>
    </w:p>
    <w:p w14:paraId="2A44B4F9" w14:textId="77777777" w:rsidR="005A11A2" w:rsidRPr="00E147C4" w:rsidRDefault="005A11A2" w:rsidP="00E147C4">
      <w:pPr>
        <w:spacing w:after="0" w:line="240" w:lineRule="auto"/>
        <w:rPr>
          <w:rFonts w:ascii="Times New Roman" w:hAnsi="Times New Roman" w:cs="Times New Roman"/>
          <w:sz w:val="26"/>
          <w:szCs w:val="26"/>
        </w:rPr>
      </w:pPr>
    </w:p>
    <w:p w14:paraId="28DF8575" w14:textId="77777777" w:rsidR="00C57E63" w:rsidRPr="00E147C4" w:rsidRDefault="005A11A2"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There are no start-up or other non-labor costs associated with the information collection.</w:t>
      </w:r>
    </w:p>
    <w:p w14:paraId="220F9A8B" w14:textId="77777777" w:rsidR="00C57E63" w:rsidRPr="00E147C4" w:rsidRDefault="00C57E63"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All of the costs are associated with the burden hours and accounted for in Question #12.</w:t>
      </w:r>
    </w:p>
    <w:p w14:paraId="4BA89372" w14:textId="77777777" w:rsidR="005A11A2" w:rsidRDefault="005A11A2" w:rsidP="00E147C4">
      <w:pPr>
        <w:spacing w:after="0" w:line="240" w:lineRule="auto"/>
        <w:rPr>
          <w:rFonts w:ascii="Times New Roman" w:hAnsi="Times New Roman" w:cs="Times New Roman"/>
          <w:sz w:val="26"/>
          <w:szCs w:val="26"/>
        </w:rPr>
      </w:pPr>
    </w:p>
    <w:p w14:paraId="69F698B6" w14:textId="77777777" w:rsidR="00E636D7" w:rsidRPr="00E147C4" w:rsidRDefault="00A276F5"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t>ESTIMATED ANNUALIZED COST TO FEDERAL GOVERNMENT</w:t>
      </w:r>
    </w:p>
    <w:p w14:paraId="344D7614" w14:textId="77777777" w:rsidR="00A276F5" w:rsidRPr="00E147C4" w:rsidRDefault="00A276F5" w:rsidP="00E147C4">
      <w:pPr>
        <w:spacing w:after="0" w:line="240" w:lineRule="auto"/>
        <w:rPr>
          <w:rFonts w:ascii="Times New Roman" w:hAnsi="Times New Roman" w:cs="Times New Roman"/>
          <w:sz w:val="26"/>
          <w:szCs w:val="26"/>
        </w:rPr>
      </w:pPr>
    </w:p>
    <w:p w14:paraId="302B81B5" w14:textId="7CA1CFF3" w:rsidR="00414006" w:rsidRPr="00F3653A" w:rsidRDefault="00414006" w:rsidP="00414006">
      <w:pPr>
        <w:tabs>
          <w:tab w:val="left" w:pos="-1440"/>
        </w:tabs>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data </w:t>
      </w:r>
      <w:r w:rsidR="002424A6">
        <w:rPr>
          <w:rFonts w:ascii="Times New Roman" w:eastAsia="Times New Roman" w:hAnsi="Times New Roman" w:cs="Times New Roman"/>
          <w:sz w:val="26"/>
          <w:szCs w:val="26"/>
        </w:rPr>
        <w:t>are posted</w:t>
      </w:r>
      <w:r>
        <w:rPr>
          <w:rFonts w:ascii="Times New Roman" w:eastAsia="Times New Roman" w:hAnsi="Times New Roman" w:cs="Times New Roman"/>
          <w:sz w:val="26"/>
          <w:szCs w:val="26"/>
        </w:rPr>
        <w:t xml:space="preserve"> by private entities on the respective entit</w:t>
      </w:r>
      <w:r w:rsidR="002424A6">
        <w:rPr>
          <w:rFonts w:ascii="Times New Roman" w:eastAsia="Times New Roman" w:hAnsi="Times New Roman" w:cs="Times New Roman"/>
          <w:sz w:val="26"/>
          <w:szCs w:val="26"/>
        </w:rPr>
        <w:t>y’s</w:t>
      </w:r>
      <w:r>
        <w:rPr>
          <w:rFonts w:ascii="Times New Roman" w:eastAsia="Times New Roman" w:hAnsi="Times New Roman" w:cs="Times New Roman"/>
          <w:sz w:val="26"/>
          <w:szCs w:val="26"/>
        </w:rPr>
        <w:t xml:space="preserve"> website and </w:t>
      </w:r>
      <w:r w:rsidR="00871DBB">
        <w:rPr>
          <w:rFonts w:ascii="Times New Roman" w:eastAsia="Times New Roman" w:hAnsi="Times New Roman" w:cs="Times New Roman"/>
          <w:sz w:val="26"/>
          <w:szCs w:val="26"/>
        </w:rPr>
        <w:t xml:space="preserve">are </w:t>
      </w:r>
      <w:r>
        <w:rPr>
          <w:rFonts w:ascii="Times New Roman" w:eastAsia="Times New Roman" w:hAnsi="Times New Roman" w:cs="Times New Roman"/>
          <w:sz w:val="26"/>
          <w:szCs w:val="26"/>
        </w:rPr>
        <w:t xml:space="preserve">not </w:t>
      </w:r>
      <w:r w:rsidR="002424A6">
        <w:rPr>
          <w:rFonts w:ascii="Times New Roman" w:eastAsia="Times New Roman" w:hAnsi="Times New Roman" w:cs="Times New Roman"/>
          <w:sz w:val="26"/>
          <w:szCs w:val="26"/>
        </w:rPr>
        <w:t>submitted to FERC</w:t>
      </w:r>
      <w:r>
        <w:rPr>
          <w:rFonts w:ascii="Times New Roman" w:eastAsia="Times New Roman" w:hAnsi="Times New Roman" w:cs="Times New Roman"/>
          <w:sz w:val="26"/>
          <w:szCs w:val="26"/>
        </w:rPr>
        <w:t>.  The private sector cost and burden are discussed in #12 and #15 of this supporting statement.</w:t>
      </w:r>
    </w:p>
    <w:p w14:paraId="281EBDE2" w14:textId="77777777" w:rsidR="002424A6" w:rsidRDefault="002424A6" w:rsidP="009D3FDA">
      <w:pPr>
        <w:tabs>
          <w:tab w:val="left" w:pos="-1440"/>
        </w:tabs>
        <w:autoSpaceDE w:val="0"/>
        <w:autoSpaceDN w:val="0"/>
        <w:adjustRightInd w:val="0"/>
        <w:spacing w:after="0" w:line="240" w:lineRule="auto"/>
        <w:rPr>
          <w:rFonts w:ascii="Times New Roman" w:eastAsia="Times New Roman" w:hAnsi="Times New Roman" w:cs="Times New Roman"/>
          <w:sz w:val="26"/>
          <w:szCs w:val="26"/>
        </w:rPr>
      </w:pPr>
    </w:p>
    <w:p w14:paraId="1AB7AFB0" w14:textId="66B38EDE" w:rsidR="00581460" w:rsidRPr="00F70A34" w:rsidRDefault="002424A6" w:rsidP="009D3FDA">
      <w:pPr>
        <w:tabs>
          <w:tab w:val="left" w:pos="-1440"/>
        </w:tabs>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Commission </w:t>
      </w:r>
      <w:r w:rsidR="00414006">
        <w:rPr>
          <w:rFonts w:ascii="Times New Roman" w:eastAsia="Times New Roman" w:hAnsi="Times New Roman" w:cs="Times New Roman"/>
          <w:sz w:val="26"/>
          <w:szCs w:val="26"/>
        </w:rPr>
        <w:t>s</w:t>
      </w:r>
      <w:r w:rsidR="00581460" w:rsidRPr="00F70A34">
        <w:rPr>
          <w:rFonts w:ascii="Times New Roman" w:eastAsia="Times New Roman" w:hAnsi="Times New Roman" w:cs="Times New Roman"/>
          <w:sz w:val="26"/>
          <w:szCs w:val="26"/>
        </w:rPr>
        <w:t xml:space="preserve">taff accesses the material as part of regular casework and audits.  </w:t>
      </w:r>
      <w:r w:rsidR="006D7E4A" w:rsidRPr="00F70A34">
        <w:rPr>
          <w:rFonts w:ascii="Times New Roman" w:eastAsia="Times New Roman" w:hAnsi="Times New Roman" w:cs="Times New Roman"/>
          <w:sz w:val="26"/>
          <w:szCs w:val="26"/>
        </w:rPr>
        <w:t xml:space="preserve">Those associated </w:t>
      </w:r>
      <w:r w:rsidR="00581460" w:rsidRPr="00F70A34">
        <w:rPr>
          <w:rFonts w:ascii="Times New Roman" w:eastAsia="Times New Roman" w:hAnsi="Times New Roman" w:cs="Times New Roman"/>
          <w:sz w:val="26"/>
          <w:szCs w:val="26"/>
        </w:rPr>
        <w:t>FERC cost</w:t>
      </w:r>
      <w:r w:rsidR="006D7E4A" w:rsidRPr="00F70A34">
        <w:rPr>
          <w:rFonts w:ascii="Times New Roman" w:eastAsia="Times New Roman" w:hAnsi="Times New Roman" w:cs="Times New Roman"/>
          <w:sz w:val="26"/>
          <w:szCs w:val="26"/>
        </w:rPr>
        <w:t>s</w:t>
      </w:r>
      <w:r w:rsidR="00581460" w:rsidRPr="00F70A34">
        <w:rPr>
          <w:rFonts w:ascii="Times New Roman" w:eastAsia="Times New Roman" w:hAnsi="Times New Roman" w:cs="Times New Roman"/>
          <w:sz w:val="26"/>
          <w:szCs w:val="26"/>
        </w:rPr>
        <w:t xml:space="preserve"> are included in the overall cost of the audits</w:t>
      </w:r>
      <w:r w:rsidR="006D7E4A" w:rsidRPr="00F70A34">
        <w:rPr>
          <w:rFonts w:ascii="Times New Roman" w:eastAsia="Times New Roman" w:hAnsi="Times New Roman" w:cs="Times New Roman"/>
          <w:sz w:val="26"/>
          <w:szCs w:val="26"/>
        </w:rPr>
        <w:t xml:space="preserve"> and not under FERC-551</w:t>
      </w:r>
      <w:r w:rsidR="00581460" w:rsidRPr="00F70A34">
        <w:rPr>
          <w:rFonts w:ascii="Times New Roman" w:eastAsia="Times New Roman" w:hAnsi="Times New Roman" w:cs="Times New Roman"/>
          <w:sz w:val="26"/>
          <w:szCs w:val="26"/>
        </w:rPr>
        <w:t>.</w:t>
      </w:r>
    </w:p>
    <w:p w14:paraId="712C4CE5" w14:textId="1BC70F39" w:rsidR="00C969AC" w:rsidRDefault="00414006" w:rsidP="009D3FDA">
      <w:pPr>
        <w:tabs>
          <w:tab w:val="left" w:pos="-1440"/>
        </w:tabs>
        <w:autoSpaceDE w:val="0"/>
        <w:autoSpaceDN w:val="0"/>
        <w:adjustRightInd w:val="0"/>
        <w:spacing w:after="0" w:line="240" w:lineRule="auto"/>
        <w:rPr>
          <w:rFonts w:ascii="Times New Roman" w:eastAsia="Times New Roman" w:hAnsi="Times New Roman" w:cs="Times New Roman"/>
          <w:sz w:val="26"/>
          <w:szCs w:val="26"/>
          <w:highlight w:val="cyan"/>
        </w:rPr>
      </w:pPr>
      <w:r>
        <w:rPr>
          <w:rFonts w:ascii="Times New Roman" w:eastAsia="Times New Roman" w:hAnsi="Times New Roman" w:cs="Times New Roman"/>
          <w:sz w:val="26"/>
          <w:szCs w:val="26"/>
          <w:highlight w:val="cyan"/>
        </w:rPr>
        <w:t xml:space="preserve"> </w:t>
      </w:r>
    </w:p>
    <w:p w14:paraId="4B8EE30E" w14:textId="77777777" w:rsidR="00C969AC" w:rsidRDefault="00C969AC" w:rsidP="009D3FDA">
      <w:pPr>
        <w:tabs>
          <w:tab w:val="left" w:pos="-1440"/>
        </w:tabs>
        <w:autoSpaceDE w:val="0"/>
        <w:autoSpaceDN w:val="0"/>
        <w:adjustRightInd w:val="0"/>
        <w:spacing w:after="0" w:line="240" w:lineRule="auto"/>
        <w:rPr>
          <w:rFonts w:ascii="Times New Roman" w:eastAsia="Times New Roman" w:hAnsi="Times New Roman" w:cs="Times New Roman"/>
          <w:sz w:val="26"/>
          <w:szCs w:val="26"/>
        </w:rPr>
      </w:pPr>
      <w:r w:rsidRPr="00C969AC">
        <w:rPr>
          <w:rFonts w:ascii="Times New Roman" w:eastAsia="Times New Roman" w:hAnsi="Times New Roman" w:cs="Times New Roman"/>
          <w:sz w:val="26"/>
          <w:szCs w:val="26"/>
        </w:rPr>
        <w:t xml:space="preserve">The Commission bases the cost of administration </w:t>
      </w:r>
      <w:r>
        <w:rPr>
          <w:rFonts w:ascii="Times New Roman" w:eastAsia="Times New Roman" w:hAnsi="Times New Roman" w:cs="Times New Roman"/>
          <w:sz w:val="26"/>
          <w:szCs w:val="26"/>
        </w:rPr>
        <w:t xml:space="preserve">of the </w:t>
      </w:r>
      <w:r w:rsidRPr="00C969AC">
        <w:rPr>
          <w:rFonts w:ascii="Times New Roman" w:eastAsia="Times New Roman" w:hAnsi="Times New Roman" w:cs="Times New Roman"/>
          <w:sz w:val="26"/>
          <w:szCs w:val="26"/>
        </w:rPr>
        <w:t xml:space="preserve">Paperwork Reduction Act </w:t>
      </w:r>
      <w:r>
        <w:rPr>
          <w:rFonts w:ascii="Times New Roman" w:eastAsia="Times New Roman" w:hAnsi="Times New Roman" w:cs="Times New Roman"/>
          <w:sz w:val="26"/>
          <w:szCs w:val="26"/>
        </w:rPr>
        <w:t xml:space="preserve">of 1995 </w:t>
      </w:r>
      <w:r w:rsidRPr="00C969AC">
        <w:rPr>
          <w:rFonts w:ascii="Times New Roman" w:eastAsia="Times New Roman" w:hAnsi="Times New Roman" w:cs="Times New Roman"/>
          <w:sz w:val="26"/>
          <w:szCs w:val="26"/>
        </w:rPr>
        <w:t>(PRA) on staff time, and other costs related to compliance with the Paperwork Reduction Act of 1995.  These costs include: reviewing and analyzing the posting/reporting/recordkeeping requirements; developing, processing, and issuing the public notices and PRA supporting statement and materials, analyzing and addressing any public comments, and publishing notices in the Federal Register.</w:t>
      </w:r>
    </w:p>
    <w:p w14:paraId="43A95F49" w14:textId="77777777" w:rsidR="00C14B14" w:rsidRDefault="00C14B14" w:rsidP="009D3FDA">
      <w:pPr>
        <w:tabs>
          <w:tab w:val="left" w:pos="-1440"/>
        </w:tabs>
        <w:autoSpaceDE w:val="0"/>
        <w:autoSpaceDN w:val="0"/>
        <w:adjustRightInd w:val="0"/>
        <w:spacing w:after="0" w:line="240" w:lineRule="auto"/>
        <w:rPr>
          <w:rFonts w:ascii="Times New Roman" w:eastAsia="Times New Roman" w:hAnsi="Times New Roman" w:cs="Times New Roman"/>
          <w:sz w:val="26"/>
          <w:szCs w:val="26"/>
        </w:rPr>
      </w:pPr>
    </w:p>
    <w:p w14:paraId="193FF870" w14:textId="77777777" w:rsidR="009D3FDA" w:rsidRPr="009D3FDA" w:rsidRDefault="00C969AC" w:rsidP="009D3FDA">
      <w:pPr>
        <w:tabs>
          <w:tab w:val="left" w:pos="-1440"/>
        </w:tabs>
        <w:autoSpaceDE w:val="0"/>
        <w:autoSpaceDN w:val="0"/>
        <w:adjustRightInd w:val="0"/>
        <w:spacing w:after="0" w:line="240" w:lineRule="auto"/>
        <w:rPr>
          <w:rFonts w:ascii="Times New Roman" w:eastAsia="Times New Roman" w:hAnsi="Times New Roman" w:cs="Times New Roman"/>
          <w:sz w:val="26"/>
          <w:szCs w:val="26"/>
        </w:rPr>
      </w:pPr>
      <w:r w:rsidRPr="00F70A34">
        <w:rPr>
          <w:rFonts w:ascii="Times New Roman" w:eastAsia="Times New Roman" w:hAnsi="Times New Roman" w:cs="Times New Roman"/>
          <w:sz w:val="26"/>
          <w:szCs w:val="26"/>
        </w:rPr>
        <w:t>T</w:t>
      </w:r>
      <w:r w:rsidR="009D3FDA" w:rsidRPr="00F43EBC">
        <w:rPr>
          <w:rFonts w:ascii="Times New Roman" w:eastAsia="Times New Roman" w:hAnsi="Times New Roman" w:cs="Times New Roman"/>
          <w:sz w:val="26"/>
          <w:szCs w:val="26"/>
        </w:rPr>
        <w:t>he estimated average annual cost</w:t>
      </w:r>
      <w:r w:rsidR="006D7E4A" w:rsidRPr="00F70A34">
        <w:rPr>
          <w:rFonts w:ascii="Times New Roman" w:eastAsia="Times New Roman" w:hAnsi="Times New Roman" w:cs="Times New Roman"/>
          <w:sz w:val="26"/>
          <w:szCs w:val="26"/>
        </w:rPr>
        <w:t xml:space="preserve"> of FERC-551 </w:t>
      </w:r>
      <w:r w:rsidR="009D3FDA" w:rsidRPr="00F43EBC">
        <w:rPr>
          <w:rFonts w:ascii="Times New Roman" w:eastAsia="Times New Roman" w:hAnsi="Times New Roman" w:cs="Times New Roman"/>
          <w:sz w:val="26"/>
          <w:szCs w:val="26"/>
        </w:rPr>
        <w:t xml:space="preserve">to FERC follows.  </w:t>
      </w:r>
    </w:p>
    <w:p w14:paraId="462AADCA" w14:textId="77777777" w:rsidR="00C57E63" w:rsidRPr="00E147C4" w:rsidRDefault="00C57E63" w:rsidP="00E147C4">
      <w:pPr>
        <w:widowControl w:val="0"/>
        <w:tabs>
          <w:tab w:val="left" w:pos="-1440"/>
        </w:tabs>
        <w:autoSpaceDE w:val="0"/>
        <w:autoSpaceDN w:val="0"/>
        <w:adjustRightInd w:val="0"/>
        <w:spacing w:after="0" w:line="240" w:lineRule="auto"/>
        <w:rPr>
          <w:rFonts w:ascii="Times New Roman" w:eastAsia="Times New Roman" w:hAnsi="Times New Roman" w:cs="Times New Roman"/>
          <w:b/>
          <w:bCs/>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C57E63" w:rsidRPr="00E147C4" w14:paraId="6FD6C30D" w14:textId="77777777" w:rsidTr="00C57E63">
        <w:tc>
          <w:tcPr>
            <w:tcW w:w="3182" w:type="dxa"/>
            <w:tcBorders>
              <w:top w:val="single" w:sz="4" w:space="0" w:color="auto"/>
              <w:left w:val="single" w:sz="4" w:space="0" w:color="auto"/>
              <w:bottom w:val="single" w:sz="4" w:space="0" w:color="auto"/>
              <w:right w:val="single" w:sz="4" w:space="0" w:color="auto"/>
            </w:tcBorders>
            <w:shd w:val="clear" w:color="auto" w:fill="CCCCCC"/>
          </w:tcPr>
          <w:p w14:paraId="6E59F4B3" w14:textId="77777777" w:rsidR="00C57E63" w:rsidRPr="00E147C4" w:rsidRDefault="00C57E63" w:rsidP="00E147C4">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0C0D5A76" w14:textId="77777777" w:rsidR="00C57E63" w:rsidRPr="00E147C4" w:rsidRDefault="00C57E63" w:rsidP="00E147C4">
            <w:pPr>
              <w:widowControl w:val="0"/>
              <w:autoSpaceDE w:val="0"/>
              <w:autoSpaceDN w:val="0"/>
              <w:adjustRightInd w:val="0"/>
              <w:spacing w:after="0" w:line="240" w:lineRule="auto"/>
              <w:rPr>
                <w:rFonts w:ascii="Times New Roman" w:eastAsia="Times New Roman" w:hAnsi="Times New Roman" w:cs="Times New Roman"/>
                <w:b/>
                <w:sz w:val="26"/>
                <w:szCs w:val="26"/>
              </w:rPr>
            </w:pPr>
            <w:r w:rsidRPr="00E147C4">
              <w:rPr>
                <w:rFonts w:ascii="Times New Roman" w:eastAsia="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775415D7" w14:textId="77777777" w:rsidR="00C57E63" w:rsidRPr="00E147C4" w:rsidRDefault="00C57E63" w:rsidP="00E147C4">
            <w:pPr>
              <w:widowControl w:val="0"/>
              <w:autoSpaceDE w:val="0"/>
              <w:autoSpaceDN w:val="0"/>
              <w:adjustRightInd w:val="0"/>
              <w:spacing w:after="0" w:line="240" w:lineRule="auto"/>
              <w:rPr>
                <w:rFonts w:ascii="Times New Roman" w:eastAsia="Times New Roman" w:hAnsi="Times New Roman" w:cs="Times New Roman"/>
                <w:b/>
                <w:sz w:val="26"/>
                <w:szCs w:val="26"/>
              </w:rPr>
            </w:pPr>
            <w:r w:rsidRPr="00E147C4">
              <w:rPr>
                <w:rFonts w:ascii="Times New Roman" w:eastAsia="Times New Roman" w:hAnsi="Times New Roman" w:cs="Times New Roman"/>
                <w:b/>
                <w:sz w:val="26"/>
                <w:szCs w:val="26"/>
              </w:rPr>
              <w:t>Estimated Annual Federal Cost</w:t>
            </w:r>
          </w:p>
        </w:tc>
      </w:tr>
      <w:tr w:rsidR="00C57E63" w:rsidRPr="00E147C4" w14:paraId="5DCFAEE6" w14:textId="77777777" w:rsidTr="00C57E63">
        <w:tc>
          <w:tcPr>
            <w:tcW w:w="3182" w:type="dxa"/>
            <w:tcBorders>
              <w:top w:val="single" w:sz="4" w:space="0" w:color="auto"/>
              <w:left w:val="single" w:sz="4" w:space="0" w:color="auto"/>
              <w:bottom w:val="single" w:sz="4" w:space="0" w:color="auto"/>
              <w:right w:val="single" w:sz="4" w:space="0" w:color="auto"/>
            </w:tcBorders>
            <w:hideMark/>
          </w:tcPr>
          <w:p w14:paraId="1D05C3EF" w14:textId="77777777" w:rsidR="00C57E63" w:rsidRPr="00E147C4" w:rsidRDefault="00C57E63" w:rsidP="00E147C4">
            <w:pPr>
              <w:widowControl w:val="0"/>
              <w:autoSpaceDE w:val="0"/>
              <w:autoSpaceDN w:val="0"/>
              <w:adjustRightInd w:val="0"/>
              <w:spacing w:after="0" w:line="240" w:lineRule="auto"/>
              <w:rPr>
                <w:rFonts w:ascii="Times New Roman" w:eastAsia="Times New Roman" w:hAnsi="Times New Roman" w:cs="Times New Roman"/>
                <w:sz w:val="26"/>
                <w:szCs w:val="26"/>
              </w:rPr>
            </w:pPr>
            <w:r w:rsidRPr="00E147C4">
              <w:rPr>
                <w:rFonts w:ascii="Times New Roman" w:eastAsia="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013A6532" w14:textId="71044E6A" w:rsidR="00C57E63" w:rsidRPr="00E147C4" w:rsidRDefault="00C57E63" w:rsidP="00FB1B94">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147C4">
              <w:rPr>
                <w:rFonts w:ascii="Times New Roman" w:eastAsia="Times New Roman" w:hAnsi="Times New Roman" w:cs="Times New Roman"/>
                <w:sz w:val="26"/>
                <w:szCs w:val="26"/>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3848D993" w14:textId="77777777" w:rsidR="00C57E63" w:rsidRPr="00E147C4" w:rsidRDefault="00C57E63" w:rsidP="00E147C4">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147C4">
              <w:rPr>
                <w:rFonts w:ascii="Times New Roman" w:eastAsia="Times New Roman" w:hAnsi="Times New Roman" w:cs="Times New Roman"/>
                <w:sz w:val="26"/>
                <w:szCs w:val="26"/>
              </w:rPr>
              <w:t>$0</w:t>
            </w:r>
          </w:p>
        </w:tc>
      </w:tr>
      <w:tr w:rsidR="00C57E63" w:rsidRPr="00E147C4" w14:paraId="6F04862D" w14:textId="77777777" w:rsidTr="00C57E63">
        <w:tc>
          <w:tcPr>
            <w:tcW w:w="3182" w:type="dxa"/>
            <w:tcBorders>
              <w:top w:val="single" w:sz="4" w:space="0" w:color="auto"/>
              <w:left w:val="single" w:sz="4" w:space="0" w:color="auto"/>
              <w:bottom w:val="single" w:sz="4" w:space="0" w:color="auto"/>
              <w:right w:val="single" w:sz="4" w:space="0" w:color="auto"/>
            </w:tcBorders>
            <w:hideMark/>
          </w:tcPr>
          <w:p w14:paraId="03759256" w14:textId="544DE174" w:rsidR="00C57E63" w:rsidRPr="00E147C4" w:rsidRDefault="00C57E63" w:rsidP="00C969AC">
            <w:pPr>
              <w:widowControl w:val="0"/>
              <w:autoSpaceDE w:val="0"/>
              <w:autoSpaceDN w:val="0"/>
              <w:adjustRightInd w:val="0"/>
              <w:spacing w:after="0" w:line="240" w:lineRule="auto"/>
              <w:rPr>
                <w:rFonts w:ascii="Times New Roman" w:eastAsia="Times New Roman" w:hAnsi="Times New Roman" w:cs="Times New Roman"/>
                <w:sz w:val="26"/>
                <w:szCs w:val="26"/>
              </w:rPr>
            </w:pPr>
            <w:r w:rsidRPr="00E147C4">
              <w:rPr>
                <w:rFonts w:ascii="Times New Roman" w:eastAsia="Times New Roman" w:hAnsi="Times New Roman" w:cs="Times New Roman"/>
                <w:sz w:val="26"/>
                <w:szCs w:val="26"/>
              </w:rPr>
              <w:t>PRA Administrative Cost</w:t>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507BAC7B" w14:textId="77777777" w:rsidR="00C57E63" w:rsidRPr="00E147C4" w:rsidRDefault="00C57E63" w:rsidP="00E147C4">
            <w:pPr>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3394D036" w14:textId="77777777" w:rsidR="00C57E63" w:rsidRPr="00E147C4" w:rsidRDefault="00C57E63" w:rsidP="007B3F74">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147C4">
              <w:rPr>
                <w:rFonts w:ascii="Times New Roman" w:eastAsia="Times New Roman" w:hAnsi="Times New Roman" w:cs="Times New Roman"/>
                <w:sz w:val="26"/>
                <w:szCs w:val="26"/>
              </w:rPr>
              <w:t>$</w:t>
            </w:r>
            <w:r w:rsidR="005A11A2" w:rsidRPr="00E147C4">
              <w:rPr>
                <w:rFonts w:ascii="Times New Roman" w:eastAsia="Times New Roman" w:hAnsi="Times New Roman" w:cs="Times New Roman"/>
                <w:sz w:val="26"/>
                <w:szCs w:val="26"/>
              </w:rPr>
              <w:t>5,</w:t>
            </w:r>
            <w:r w:rsidR="007B3F74">
              <w:rPr>
                <w:rFonts w:ascii="Times New Roman" w:eastAsia="Times New Roman" w:hAnsi="Times New Roman" w:cs="Times New Roman"/>
                <w:sz w:val="26"/>
                <w:szCs w:val="26"/>
              </w:rPr>
              <w:t>481</w:t>
            </w:r>
          </w:p>
        </w:tc>
      </w:tr>
      <w:tr w:rsidR="00C57E63" w:rsidRPr="00E147C4" w14:paraId="04137C5C" w14:textId="77777777" w:rsidTr="00C57E63">
        <w:tc>
          <w:tcPr>
            <w:tcW w:w="3182" w:type="dxa"/>
            <w:tcBorders>
              <w:top w:val="single" w:sz="4" w:space="0" w:color="auto"/>
              <w:left w:val="single" w:sz="4" w:space="0" w:color="auto"/>
              <w:bottom w:val="single" w:sz="4" w:space="0" w:color="auto"/>
              <w:right w:val="single" w:sz="4" w:space="0" w:color="auto"/>
            </w:tcBorders>
            <w:hideMark/>
          </w:tcPr>
          <w:p w14:paraId="1B9C4F08" w14:textId="77777777" w:rsidR="00C57E63" w:rsidRPr="00E147C4" w:rsidRDefault="00C57E63" w:rsidP="00E147C4">
            <w:pPr>
              <w:widowControl w:val="0"/>
              <w:autoSpaceDE w:val="0"/>
              <w:autoSpaceDN w:val="0"/>
              <w:adjustRightInd w:val="0"/>
              <w:spacing w:after="0" w:line="240" w:lineRule="auto"/>
              <w:rPr>
                <w:rFonts w:ascii="Times New Roman" w:eastAsia="Times New Roman" w:hAnsi="Times New Roman" w:cs="Times New Roman"/>
                <w:b/>
                <w:sz w:val="26"/>
                <w:szCs w:val="26"/>
              </w:rPr>
            </w:pPr>
            <w:r w:rsidRPr="00E147C4">
              <w:rPr>
                <w:rFonts w:ascii="Times New Roman" w:eastAsia="Times New Roman" w:hAnsi="Times New Roman" w:cs="Times New Roman"/>
                <w:b/>
                <w:sz w:val="26"/>
                <w:szCs w:val="26"/>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90A1EC" w14:textId="77777777" w:rsidR="00C57E63" w:rsidRPr="00E147C4" w:rsidRDefault="00C57E63" w:rsidP="00E147C4">
            <w:pPr>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5A0C789" w14:textId="77777777" w:rsidR="00C57E63" w:rsidRPr="00E147C4" w:rsidRDefault="00C57E63" w:rsidP="007B3F74">
            <w:pPr>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E147C4">
              <w:rPr>
                <w:rFonts w:ascii="Times New Roman" w:eastAsia="Times New Roman" w:hAnsi="Times New Roman" w:cs="Times New Roman"/>
                <w:sz w:val="26"/>
                <w:szCs w:val="26"/>
              </w:rPr>
              <w:t>$</w:t>
            </w:r>
            <w:r w:rsidR="005A11A2" w:rsidRPr="00E147C4">
              <w:rPr>
                <w:rFonts w:ascii="Times New Roman" w:eastAsia="Times New Roman" w:hAnsi="Times New Roman" w:cs="Times New Roman"/>
                <w:sz w:val="26"/>
                <w:szCs w:val="26"/>
              </w:rPr>
              <w:t>5,</w:t>
            </w:r>
            <w:r w:rsidR="007B3F74">
              <w:rPr>
                <w:rFonts w:ascii="Times New Roman" w:eastAsia="Times New Roman" w:hAnsi="Times New Roman" w:cs="Times New Roman"/>
                <w:sz w:val="26"/>
                <w:szCs w:val="26"/>
              </w:rPr>
              <w:t>481</w:t>
            </w:r>
          </w:p>
        </w:tc>
      </w:tr>
    </w:tbl>
    <w:p w14:paraId="7A9681A0" w14:textId="77777777" w:rsidR="00C57E63" w:rsidRPr="00E147C4" w:rsidRDefault="00C57E63" w:rsidP="00E147C4">
      <w:pPr>
        <w:widowControl w:val="0"/>
        <w:autoSpaceDE w:val="0"/>
        <w:autoSpaceDN w:val="0"/>
        <w:adjustRightInd w:val="0"/>
        <w:spacing w:after="0" w:line="240" w:lineRule="auto"/>
        <w:rPr>
          <w:rFonts w:ascii="Times New Roman" w:eastAsia="Times New Roman" w:hAnsi="Times New Roman" w:cs="Times New Roman"/>
          <w:b/>
          <w:bCs/>
          <w:sz w:val="26"/>
          <w:szCs w:val="26"/>
        </w:rPr>
      </w:pPr>
    </w:p>
    <w:p w14:paraId="33BC145F" w14:textId="77777777" w:rsidR="00A276F5" w:rsidRPr="00E147C4" w:rsidRDefault="00A276F5"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t>REASONS FOR CHANGES IN BURDEN INCLUDING THE NEED FOR ANY INCREASE</w:t>
      </w:r>
    </w:p>
    <w:p w14:paraId="51664B70" w14:textId="77777777" w:rsidR="00A276F5" w:rsidRPr="00E147C4" w:rsidRDefault="00A276F5" w:rsidP="00E147C4">
      <w:pPr>
        <w:spacing w:after="0" w:line="240" w:lineRule="auto"/>
        <w:rPr>
          <w:rFonts w:ascii="Times New Roman" w:hAnsi="Times New Roman" w:cs="Times New Roman"/>
          <w:sz w:val="26"/>
          <w:szCs w:val="26"/>
        </w:rPr>
      </w:pPr>
    </w:p>
    <w:p w14:paraId="5C68FA1A" w14:textId="77777777" w:rsidR="004E0739" w:rsidRDefault="004E0739" w:rsidP="00E147C4">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There are no changes to the reporting/posting requirements.  </w:t>
      </w:r>
    </w:p>
    <w:p w14:paraId="424F9F4C" w14:textId="77777777" w:rsidR="004E0739" w:rsidRDefault="004E0739" w:rsidP="00E147C4">
      <w:pPr>
        <w:spacing w:after="0" w:line="240" w:lineRule="auto"/>
        <w:rPr>
          <w:rFonts w:ascii="Times New Roman" w:hAnsi="Times New Roman" w:cs="Times New Roman"/>
          <w:sz w:val="26"/>
          <w:szCs w:val="26"/>
        </w:rPr>
      </w:pPr>
    </w:p>
    <w:p w14:paraId="039EF703" w14:textId="009A2DB7" w:rsidR="00C57E63" w:rsidRDefault="00C57E63"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lastRenderedPageBreak/>
        <w:t xml:space="preserve">The </w:t>
      </w:r>
      <w:r w:rsidR="002A360B">
        <w:rPr>
          <w:rFonts w:ascii="Times New Roman" w:hAnsi="Times New Roman" w:cs="Times New Roman"/>
          <w:sz w:val="26"/>
          <w:szCs w:val="26"/>
        </w:rPr>
        <w:t>burden associated with FERC-551</w:t>
      </w:r>
      <w:r w:rsidRPr="00E147C4">
        <w:rPr>
          <w:rFonts w:ascii="Times New Roman" w:hAnsi="Times New Roman" w:cs="Times New Roman"/>
          <w:sz w:val="26"/>
          <w:szCs w:val="26"/>
        </w:rPr>
        <w:t xml:space="preserve">only reflects the respondent burden for interstate natural gas pipelines.  </w:t>
      </w:r>
      <w:r w:rsidR="0050714E">
        <w:rPr>
          <w:rFonts w:ascii="Times New Roman" w:hAnsi="Times New Roman" w:cs="Times New Roman"/>
          <w:sz w:val="26"/>
          <w:szCs w:val="26"/>
        </w:rPr>
        <w:t xml:space="preserve">The increase from the previous collection burden is due to a more accurate count </w:t>
      </w:r>
      <w:r w:rsidR="00C53F20">
        <w:rPr>
          <w:rFonts w:ascii="Times New Roman" w:hAnsi="Times New Roman" w:cs="Times New Roman"/>
          <w:sz w:val="26"/>
          <w:szCs w:val="26"/>
        </w:rPr>
        <w:t xml:space="preserve">of the number of respondents </w:t>
      </w:r>
      <w:r w:rsidR="0050714E">
        <w:rPr>
          <w:rFonts w:ascii="Times New Roman" w:hAnsi="Times New Roman" w:cs="Times New Roman"/>
          <w:sz w:val="26"/>
          <w:szCs w:val="26"/>
        </w:rPr>
        <w:t>from the NGA pipeline websites/informational postings,</w:t>
      </w:r>
      <w:r w:rsidR="0050714E" w:rsidRPr="008345A9">
        <w:rPr>
          <w:rFonts w:ascii="Times New Roman" w:hAnsi="Times New Roman" w:cs="Times New Roman"/>
          <w:sz w:val="26"/>
          <w:szCs w:val="26"/>
        </w:rPr>
        <w:t>.</w:t>
      </w:r>
      <w:r w:rsidR="00FB1B94" w:rsidRPr="00F70A34">
        <w:rPr>
          <w:rStyle w:val="FootnoteReference"/>
          <w:rFonts w:ascii="Times New Roman" w:hAnsi="Times New Roman" w:cs="Times New Roman"/>
          <w:sz w:val="26"/>
          <w:szCs w:val="26"/>
          <w:vertAlign w:val="superscript"/>
        </w:rPr>
        <w:footnoteReference w:id="7"/>
      </w:r>
      <w:r w:rsidR="0050714E">
        <w:rPr>
          <w:rFonts w:ascii="Times New Roman" w:hAnsi="Times New Roman" w:cs="Times New Roman"/>
          <w:sz w:val="26"/>
          <w:szCs w:val="26"/>
        </w:rPr>
        <w:t xml:space="preserve">  </w:t>
      </w:r>
      <w:r w:rsidR="00B452F7">
        <w:rPr>
          <w:rFonts w:ascii="Times New Roman" w:hAnsi="Times New Roman" w:cs="Times New Roman"/>
          <w:sz w:val="26"/>
          <w:szCs w:val="26"/>
        </w:rPr>
        <w:t xml:space="preserve">This increase </w:t>
      </w:r>
      <w:r w:rsidR="00C53F20">
        <w:rPr>
          <w:rFonts w:ascii="Times New Roman" w:hAnsi="Times New Roman" w:cs="Times New Roman"/>
          <w:sz w:val="26"/>
          <w:szCs w:val="26"/>
        </w:rPr>
        <w:t xml:space="preserve">(adjustment in estimate) </w:t>
      </w:r>
      <w:r w:rsidR="00B452F7">
        <w:rPr>
          <w:rFonts w:ascii="Times New Roman" w:hAnsi="Times New Roman" w:cs="Times New Roman"/>
          <w:sz w:val="26"/>
          <w:szCs w:val="26"/>
        </w:rPr>
        <w:t xml:space="preserve">is due to a more accurate </w:t>
      </w:r>
      <w:r w:rsidR="00C53F20">
        <w:rPr>
          <w:rFonts w:ascii="Times New Roman" w:hAnsi="Times New Roman" w:cs="Times New Roman"/>
          <w:sz w:val="26"/>
          <w:szCs w:val="26"/>
        </w:rPr>
        <w:t xml:space="preserve">and up-to-date </w:t>
      </w:r>
      <w:r w:rsidR="00B452F7">
        <w:rPr>
          <w:rFonts w:ascii="Times New Roman" w:hAnsi="Times New Roman" w:cs="Times New Roman"/>
          <w:sz w:val="26"/>
          <w:szCs w:val="26"/>
        </w:rPr>
        <w:t xml:space="preserve">estimate of </w:t>
      </w:r>
      <w:r w:rsidR="00C53F20">
        <w:rPr>
          <w:rFonts w:ascii="Times New Roman" w:hAnsi="Times New Roman" w:cs="Times New Roman"/>
          <w:sz w:val="26"/>
          <w:szCs w:val="26"/>
        </w:rPr>
        <w:t xml:space="preserve">the number of </w:t>
      </w:r>
      <w:r w:rsidR="00B452F7">
        <w:rPr>
          <w:rFonts w:ascii="Times New Roman" w:hAnsi="Times New Roman" w:cs="Times New Roman"/>
          <w:sz w:val="26"/>
          <w:szCs w:val="26"/>
        </w:rPr>
        <w:t>respondents</w:t>
      </w:r>
      <w:r w:rsidR="00C53F20">
        <w:rPr>
          <w:rFonts w:ascii="Times New Roman" w:hAnsi="Times New Roman" w:cs="Times New Roman"/>
          <w:sz w:val="26"/>
          <w:szCs w:val="26"/>
        </w:rPr>
        <w:t xml:space="preserve"> (and not related to any agency program changes [agency discretion])</w:t>
      </w:r>
      <w:r w:rsidR="00B452F7">
        <w:rPr>
          <w:rFonts w:ascii="Times New Roman" w:hAnsi="Times New Roman" w:cs="Times New Roman"/>
          <w:sz w:val="26"/>
          <w:szCs w:val="26"/>
        </w:rPr>
        <w:t xml:space="preserve">. </w:t>
      </w:r>
      <w:r w:rsidR="004E0739">
        <w:rPr>
          <w:rFonts w:ascii="Times New Roman" w:hAnsi="Times New Roman" w:cs="Times New Roman"/>
          <w:sz w:val="26"/>
          <w:szCs w:val="26"/>
        </w:rPr>
        <w:t xml:space="preserve"> The number of respondents may also have been affected by normal industry fluctuations (e.g., pipelines entering or exiting the market, or companies merging or splitting).</w:t>
      </w:r>
    </w:p>
    <w:p w14:paraId="3E030AEF" w14:textId="71885FFD" w:rsidR="002424A6" w:rsidRDefault="002424A6" w:rsidP="00E147C4">
      <w:pPr>
        <w:spacing w:after="0" w:line="240" w:lineRule="auto"/>
        <w:rPr>
          <w:rFonts w:ascii="Times New Roman" w:hAnsi="Times New Roman" w:cs="Times New Roman"/>
          <w:sz w:val="26"/>
          <w:szCs w:val="26"/>
        </w:rPr>
      </w:pPr>
    </w:p>
    <w:p w14:paraId="0779D06F" w14:textId="462C0A1B" w:rsidR="002424A6" w:rsidRPr="00E147C4" w:rsidRDefault="002424A6" w:rsidP="002424A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w:t>
      </w:r>
      <w:r w:rsidR="003E751F">
        <w:rPr>
          <w:rFonts w:ascii="Times New Roman" w:hAnsi="Times New Roman" w:cs="Times New Roman"/>
          <w:sz w:val="26"/>
          <w:szCs w:val="26"/>
        </w:rPr>
        <w:t xml:space="preserve">current </w:t>
      </w:r>
      <w:r>
        <w:rPr>
          <w:rFonts w:ascii="Times New Roman" w:hAnsi="Times New Roman" w:cs="Times New Roman"/>
          <w:sz w:val="26"/>
          <w:szCs w:val="26"/>
        </w:rPr>
        <w:t>OMB-approved inventory is listed under the “Previously Approved” column.  The annual responses and annual burden was 36,966 and 18, 483 respectively.  The added annual responses and annual burden (change due to adjustment in estimate</w:t>
      </w:r>
      <w:r w:rsidR="003E751F">
        <w:rPr>
          <w:rFonts w:ascii="Times New Roman" w:hAnsi="Times New Roman" w:cs="Times New Roman"/>
          <w:sz w:val="26"/>
          <w:szCs w:val="26"/>
        </w:rPr>
        <w:t>, as discussed above</w:t>
      </w:r>
      <w:r>
        <w:rPr>
          <w:rFonts w:ascii="Times New Roman" w:hAnsi="Times New Roman" w:cs="Times New Roman"/>
          <w:sz w:val="26"/>
          <w:szCs w:val="26"/>
        </w:rPr>
        <w:t>) is 24,719 and 12,360 respectively.</w:t>
      </w:r>
    </w:p>
    <w:p w14:paraId="2B43F675" w14:textId="77777777" w:rsidR="009A2E46" w:rsidRPr="00E147C4" w:rsidRDefault="009A2E46" w:rsidP="00E147C4">
      <w:pPr>
        <w:spacing w:after="0" w:line="240" w:lineRule="auto"/>
        <w:rPr>
          <w:rFonts w:ascii="Times New Roman" w:hAnsi="Times New Roman" w:cs="Times New Roman"/>
          <w:sz w:val="26"/>
          <w:szCs w:val="26"/>
        </w:rPr>
      </w:pPr>
    </w:p>
    <w:tbl>
      <w:tblPr>
        <w:tblW w:w="8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350"/>
        <w:gridCol w:w="1710"/>
        <w:gridCol w:w="1980"/>
        <w:gridCol w:w="2070"/>
      </w:tblGrid>
      <w:tr w:rsidR="00C57E63" w:rsidRPr="00E147C4" w14:paraId="69E79787" w14:textId="77777777" w:rsidTr="008F0E18">
        <w:trPr>
          <w:trHeight w:val="870"/>
        </w:trPr>
        <w:tc>
          <w:tcPr>
            <w:tcW w:w="1777" w:type="dxa"/>
            <w:shd w:val="clear" w:color="auto" w:fill="D9D9D9"/>
            <w:vAlign w:val="bottom"/>
          </w:tcPr>
          <w:p w14:paraId="5F25AFF1" w14:textId="77777777" w:rsidR="00C57E63" w:rsidRPr="00E147C4" w:rsidRDefault="00C57E63" w:rsidP="00E147C4">
            <w:pPr>
              <w:spacing w:after="0" w:line="240" w:lineRule="auto"/>
              <w:rPr>
                <w:rFonts w:ascii="Times New Roman" w:hAnsi="Times New Roman" w:cs="Times New Roman"/>
                <w:b/>
                <w:sz w:val="26"/>
                <w:szCs w:val="26"/>
              </w:rPr>
            </w:pPr>
            <w:r w:rsidRPr="00E147C4">
              <w:rPr>
                <w:rFonts w:ascii="Times New Roman" w:hAnsi="Times New Roman" w:cs="Times New Roman"/>
                <w:b/>
                <w:sz w:val="26"/>
                <w:szCs w:val="26"/>
              </w:rPr>
              <w:t>FERC-551</w:t>
            </w:r>
          </w:p>
        </w:tc>
        <w:tc>
          <w:tcPr>
            <w:tcW w:w="1350" w:type="dxa"/>
            <w:shd w:val="clear" w:color="auto" w:fill="D9D9D9"/>
            <w:vAlign w:val="bottom"/>
          </w:tcPr>
          <w:p w14:paraId="43DB9C4C" w14:textId="77777777" w:rsidR="00C57E63" w:rsidRPr="00E147C4" w:rsidRDefault="00C57E63" w:rsidP="00E147C4">
            <w:pPr>
              <w:spacing w:after="0" w:line="240" w:lineRule="auto"/>
              <w:rPr>
                <w:rFonts w:ascii="Times New Roman" w:hAnsi="Times New Roman" w:cs="Times New Roman"/>
                <w:b/>
                <w:sz w:val="26"/>
                <w:szCs w:val="26"/>
              </w:rPr>
            </w:pPr>
            <w:r w:rsidRPr="00E147C4">
              <w:rPr>
                <w:rFonts w:ascii="Times New Roman" w:hAnsi="Times New Roman" w:cs="Times New Roman"/>
                <w:b/>
                <w:sz w:val="26"/>
                <w:szCs w:val="26"/>
              </w:rPr>
              <w:t>Total Request</w:t>
            </w:r>
          </w:p>
        </w:tc>
        <w:tc>
          <w:tcPr>
            <w:tcW w:w="1710" w:type="dxa"/>
            <w:shd w:val="clear" w:color="auto" w:fill="D9D9D9"/>
            <w:vAlign w:val="bottom"/>
          </w:tcPr>
          <w:p w14:paraId="5B07F117" w14:textId="77777777" w:rsidR="00C57E63" w:rsidRPr="00E147C4" w:rsidRDefault="00C57E63" w:rsidP="00E147C4">
            <w:pPr>
              <w:spacing w:after="0" w:line="240" w:lineRule="auto"/>
              <w:rPr>
                <w:rFonts w:ascii="Times New Roman" w:hAnsi="Times New Roman" w:cs="Times New Roman"/>
                <w:b/>
                <w:sz w:val="26"/>
                <w:szCs w:val="26"/>
              </w:rPr>
            </w:pPr>
            <w:r w:rsidRPr="00E147C4">
              <w:rPr>
                <w:rFonts w:ascii="Times New Roman" w:hAnsi="Times New Roman" w:cs="Times New Roman"/>
                <w:b/>
                <w:sz w:val="26"/>
                <w:szCs w:val="26"/>
              </w:rPr>
              <w:t>Previously Approved</w:t>
            </w:r>
          </w:p>
        </w:tc>
        <w:tc>
          <w:tcPr>
            <w:tcW w:w="1980" w:type="dxa"/>
            <w:shd w:val="clear" w:color="auto" w:fill="D9D9D9"/>
            <w:vAlign w:val="bottom"/>
          </w:tcPr>
          <w:p w14:paraId="5AB8E542" w14:textId="77777777" w:rsidR="00C57E63" w:rsidRPr="00E147C4" w:rsidRDefault="00C57E63" w:rsidP="00E147C4">
            <w:pPr>
              <w:spacing w:after="0" w:line="240" w:lineRule="auto"/>
              <w:rPr>
                <w:rFonts w:ascii="Times New Roman" w:hAnsi="Times New Roman" w:cs="Times New Roman"/>
                <w:b/>
                <w:sz w:val="26"/>
                <w:szCs w:val="26"/>
              </w:rPr>
            </w:pPr>
            <w:r w:rsidRPr="00E147C4">
              <w:rPr>
                <w:rFonts w:ascii="Times New Roman" w:hAnsi="Times New Roman" w:cs="Times New Roman"/>
                <w:b/>
                <w:sz w:val="26"/>
                <w:szCs w:val="26"/>
              </w:rPr>
              <w:t>Change due to Adjustment in Estimate</w:t>
            </w:r>
          </w:p>
        </w:tc>
        <w:tc>
          <w:tcPr>
            <w:tcW w:w="2070" w:type="dxa"/>
            <w:shd w:val="clear" w:color="auto" w:fill="D9D9D9"/>
            <w:vAlign w:val="bottom"/>
          </w:tcPr>
          <w:p w14:paraId="023FF005" w14:textId="77777777" w:rsidR="00C57E63" w:rsidRPr="00E147C4" w:rsidRDefault="00C57E63" w:rsidP="00E147C4">
            <w:pPr>
              <w:spacing w:after="0" w:line="240" w:lineRule="auto"/>
              <w:rPr>
                <w:rFonts w:ascii="Times New Roman" w:hAnsi="Times New Roman" w:cs="Times New Roman"/>
                <w:b/>
                <w:sz w:val="26"/>
                <w:szCs w:val="26"/>
              </w:rPr>
            </w:pPr>
            <w:r w:rsidRPr="00E147C4">
              <w:rPr>
                <w:rFonts w:ascii="Times New Roman" w:hAnsi="Times New Roman" w:cs="Times New Roman"/>
                <w:b/>
                <w:sz w:val="26"/>
                <w:szCs w:val="26"/>
              </w:rPr>
              <w:t>Change Due to Agency Discretion</w:t>
            </w:r>
          </w:p>
        </w:tc>
      </w:tr>
      <w:tr w:rsidR="00C57E63" w:rsidRPr="00E147C4" w14:paraId="4C90688C" w14:textId="77777777" w:rsidTr="008F0E18">
        <w:trPr>
          <w:trHeight w:val="591"/>
        </w:trPr>
        <w:tc>
          <w:tcPr>
            <w:tcW w:w="1777" w:type="dxa"/>
          </w:tcPr>
          <w:p w14:paraId="74ACFA39" w14:textId="77777777" w:rsidR="00C57E63" w:rsidRPr="00E147C4" w:rsidRDefault="00C57E63"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Annual Number of Responses</w:t>
            </w:r>
          </w:p>
        </w:tc>
        <w:tc>
          <w:tcPr>
            <w:tcW w:w="1350" w:type="dxa"/>
            <w:vAlign w:val="center"/>
          </w:tcPr>
          <w:p w14:paraId="2B0847EE" w14:textId="77777777" w:rsidR="00C57E63" w:rsidRPr="00E147C4" w:rsidRDefault="00C57E63"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61,685</w:t>
            </w:r>
          </w:p>
        </w:tc>
        <w:tc>
          <w:tcPr>
            <w:tcW w:w="1710" w:type="dxa"/>
            <w:vAlign w:val="center"/>
          </w:tcPr>
          <w:p w14:paraId="77BC4C99" w14:textId="77777777" w:rsidR="00C57E63" w:rsidRPr="00E147C4" w:rsidRDefault="00C57E63"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36,966</w:t>
            </w:r>
          </w:p>
        </w:tc>
        <w:tc>
          <w:tcPr>
            <w:tcW w:w="1980" w:type="dxa"/>
            <w:vAlign w:val="center"/>
          </w:tcPr>
          <w:p w14:paraId="0DD3934E" w14:textId="77777777" w:rsidR="00C57E63" w:rsidRPr="00E147C4" w:rsidRDefault="00C57E63"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24,719</w:t>
            </w:r>
          </w:p>
        </w:tc>
        <w:tc>
          <w:tcPr>
            <w:tcW w:w="2070" w:type="dxa"/>
            <w:vAlign w:val="center"/>
          </w:tcPr>
          <w:p w14:paraId="08C6C56C" w14:textId="77777777" w:rsidR="00C57E63" w:rsidRPr="00E147C4" w:rsidRDefault="00C57E63"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0</w:t>
            </w:r>
          </w:p>
        </w:tc>
      </w:tr>
      <w:tr w:rsidR="00C57E63" w:rsidRPr="00E147C4" w14:paraId="066C5E02" w14:textId="77777777" w:rsidTr="008F0E18">
        <w:trPr>
          <w:trHeight w:val="575"/>
        </w:trPr>
        <w:tc>
          <w:tcPr>
            <w:tcW w:w="1777" w:type="dxa"/>
          </w:tcPr>
          <w:p w14:paraId="5B07920F" w14:textId="77777777" w:rsidR="00C57E63" w:rsidRPr="00E147C4" w:rsidRDefault="00C57E63"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Annual Time Burden (Hr</w:t>
            </w:r>
            <w:r w:rsidR="0070735A">
              <w:rPr>
                <w:rFonts w:ascii="Times New Roman" w:hAnsi="Times New Roman" w:cs="Times New Roman"/>
                <w:sz w:val="26"/>
                <w:szCs w:val="26"/>
              </w:rPr>
              <w:t>.</w:t>
            </w:r>
            <w:r w:rsidRPr="00E147C4">
              <w:rPr>
                <w:rFonts w:ascii="Times New Roman" w:hAnsi="Times New Roman" w:cs="Times New Roman"/>
                <w:sz w:val="26"/>
                <w:szCs w:val="26"/>
              </w:rPr>
              <w:t>)</w:t>
            </w:r>
          </w:p>
        </w:tc>
        <w:tc>
          <w:tcPr>
            <w:tcW w:w="1350" w:type="dxa"/>
            <w:vAlign w:val="center"/>
          </w:tcPr>
          <w:p w14:paraId="4C7B2310" w14:textId="77777777" w:rsidR="00C57E63" w:rsidRPr="00E147C4" w:rsidRDefault="00C57E63"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30,84</w:t>
            </w:r>
            <w:r w:rsidR="00AF4F15">
              <w:rPr>
                <w:rFonts w:ascii="Times New Roman" w:hAnsi="Times New Roman" w:cs="Times New Roman"/>
                <w:sz w:val="26"/>
                <w:szCs w:val="26"/>
              </w:rPr>
              <w:t>3</w:t>
            </w:r>
          </w:p>
        </w:tc>
        <w:tc>
          <w:tcPr>
            <w:tcW w:w="1710" w:type="dxa"/>
            <w:vAlign w:val="center"/>
          </w:tcPr>
          <w:p w14:paraId="2AFCFFF2" w14:textId="77777777" w:rsidR="00C57E63" w:rsidRPr="00E147C4" w:rsidRDefault="00C57E63"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18,483</w:t>
            </w:r>
          </w:p>
        </w:tc>
        <w:tc>
          <w:tcPr>
            <w:tcW w:w="1980" w:type="dxa"/>
            <w:vAlign w:val="center"/>
          </w:tcPr>
          <w:p w14:paraId="46F3A64E" w14:textId="77777777" w:rsidR="00C57E63" w:rsidRPr="00E147C4" w:rsidRDefault="00C57E63" w:rsidP="00EE21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12,</w:t>
            </w:r>
            <w:r w:rsidR="00EE21C4" w:rsidRPr="00E147C4">
              <w:rPr>
                <w:rFonts w:ascii="Times New Roman" w:hAnsi="Times New Roman" w:cs="Times New Roman"/>
                <w:sz w:val="26"/>
                <w:szCs w:val="26"/>
              </w:rPr>
              <w:t>3</w:t>
            </w:r>
            <w:r w:rsidR="00EE21C4">
              <w:rPr>
                <w:rFonts w:ascii="Times New Roman" w:hAnsi="Times New Roman" w:cs="Times New Roman"/>
                <w:sz w:val="26"/>
                <w:szCs w:val="26"/>
              </w:rPr>
              <w:t>60</w:t>
            </w:r>
          </w:p>
        </w:tc>
        <w:tc>
          <w:tcPr>
            <w:tcW w:w="2070" w:type="dxa"/>
            <w:vAlign w:val="center"/>
          </w:tcPr>
          <w:p w14:paraId="0C3FCB71" w14:textId="77777777" w:rsidR="00C57E63" w:rsidRPr="00E147C4" w:rsidRDefault="00C57E63"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0</w:t>
            </w:r>
          </w:p>
        </w:tc>
      </w:tr>
      <w:tr w:rsidR="00C57E63" w:rsidRPr="00E147C4" w14:paraId="01F9F72C" w14:textId="77777777" w:rsidTr="008F0E18">
        <w:trPr>
          <w:trHeight w:val="295"/>
        </w:trPr>
        <w:tc>
          <w:tcPr>
            <w:tcW w:w="1777" w:type="dxa"/>
          </w:tcPr>
          <w:p w14:paraId="065F2FCC" w14:textId="77777777" w:rsidR="00C57E63" w:rsidRPr="00E147C4" w:rsidRDefault="00C57E63"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Annual Cost Burden ($)</w:t>
            </w:r>
          </w:p>
        </w:tc>
        <w:tc>
          <w:tcPr>
            <w:tcW w:w="1350" w:type="dxa"/>
            <w:vAlign w:val="center"/>
          </w:tcPr>
          <w:p w14:paraId="0CB95A03" w14:textId="77777777" w:rsidR="00C57E63" w:rsidRPr="00E147C4" w:rsidRDefault="00C57E63"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0</w:t>
            </w:r>
          </w:p>
        </w:tc>
        <w:tc>
          <w:tcPr>
            <w:tcW w:w="1710" w:type="dxa"/>
            <w:vAlign w:val="center"/>
          </w:tcPr>
          <w:p w14:paraId="3DBEE1B5" w14:textId="77777777" w:rsidR="00C57E63" w:rsidRPr="00E147C4" w:rsidRDefault="00C57E63"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0</w:t>
            </w:r>
          </w:p>
        </w:tc>
        <w:tc>
          <w:tcPr>
            <w:tcW w:w="1980" w:type="dxa"/>
            <w:vAlign w:val="center"/>
          </w:tcPr>
          <w:p w14:paraId="5EE5B491" w14:textId="77777777" w:rsidR="00C57E63" w:rsidRPr="00E147C4" w:rsidRDefault="00C57E63"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0</w:t>
            </w:r>
          </w:p>
        </w:tc>
        <w:tc>
          <w:tcPr>
            <w:tcW w:w="2070" w:type="dxa"/>
            <w:vAlign w:val="center"/>
          </w:tcPr>
          <w:p w14:paraId="2D4D1A62" w14:textId="77777777" w:rsidR="00C57E63" w:rsidRPr="00E147C4" w:rsidRDefault="00C57E63"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0</w:t>
            </w:r>
          </w:p>
        </w:tc>
      </w:tr>
    </w:tbl>
    <w:p w14:paraId="6D8C1717" w14:textId="77777777" w:rsidR="00C01698" w:rsidRDefault="00C01698" w:rsidP="00E147C4">
      <w:pPr>
        <w:spacing w:after="0" w:line="240" w:lineRule="auto"/>
        <w:rPr>
          <w:rFonts w:ascii="Times New Roman" w:hAnsi="Times New Roman" w:cs="Times New Roman"/>
          <w:sz w:val="26"/>
          <w:szCs w:val="26"/>
        </w:rPr>
      </w:pPr>
    </w:p>
    <w:p w14:paraId="19DA7117" w14:textId="77777777" w:rsidR="00A276F5" w:rsidRPr="00E147C4" w:rsidRDefault="00414F32"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t>TIME SCHEDULE FOR PUBLICATION OF DATA</w:t>
      </w:r>
    </w:p>
    <w:p w14:paraId="6C31396C" w14:textId="77777777" w:rsidR="00414F32" w:rsidRPr="00E147C4" w:rsidRDefault="00414F32" w:rsidP="00E147C4">
      <w:pPr>
        <w:spacing w:after="0" w:line="240" w:lineRule="auto"/>
        <w:rPr>
          <w:rFonts w:ascii="Times New Roman" w:hAnsi="Times New Roman" w:cs="Times New Roman"/>
          <w:sz w:val="26"/>
          <w:szCs w:val="26"/>
        </w:rPr>
      </w:pPr>
    </w:p>
    <w:p w14:paraId="3774DBAC" w14:textId="77777777" w:rsidR="00C57E63" w:rsidRPr="00E147C4" w:rsidRDefault="005A11A2" w:rsidP="00E147C4">
      <w:pPr>
        <w:widowControl w:val="0"/>
        <w:autoSpaceDE w:val="0"/>
        <w:autoSpaceDN w:val="0"/>
        <w:adjustRightInd w:val="0"/>
        <w:spacing w:after="0" w:line="240" w:lineRule="auto"/>
        <w:rPr>
          <w:rFonts w:ascii="Times New Roman" w:eastAsia="Times New Roman" w:hAnsi="Times New Roman" w:cs="Times New Roman"/>
          <w:bCs/>
          <w:sz w:val="26"/>
          <w:szCs w:val="26"/>
        </w:rPr>
      </w:pPr>
      <w:r w:rsidRPr="00E147C4">
        <w:rPr>
          <w:rFonts w:ascii="Times New Roman" w:eastAsia="Times New Roman" w:hAnsi="Times New Roman" w:cs="Times New Roman"/>
          <w:bCs/>
          <w:sz w:val="26"/>
          <w:szCs w:val="26"/>
        </w:rPr>
        <w:t xml:space="preserve">The </w:t>
      </w:r>
      <w:r w:rsidR="00C57E63" w:rsidRPr="00E147C4">
        <w:rPr>
          <w:rFonts w:ascii="Times New Roman" w:eastAsia="Times New Roman" w:hAnsi="Times New Roman" w:cs="Times New Roman"/>
          <w:bCs/>
          <w:sz w:val="26"/>
          <w:szCs w:val="26"/>
        </w:rPr>
        <w:t xml:space="preserve">Commission considers that scheduled flow information that is not provided on a daily basis is untimely and of vastly diminished use to market participants.  The Commission believes that, in this regard, its interstate natural gas pipeline postings set an appropriate standard:  postings should occur at least on a daily basis.  Further, this standard conforms to Congress’ direction in Section 23 of the NGA, which requires that the Commission’s transparency rules “provide for the dissemination, on a timely basis, of information about the availability and prices of natural gas….”  </w:t>
      </w:r>
    </w:p>
    <w:p w14:paraId="191C1DA5" w14:textId="77777777" w:rsidR="00414F32" w:rsidRPr="00E147C4" w:rsidRDefault="00414F32" w:rsidP="00E147C4">
      <w:pPr>
        <w:spacing w:after="0" w:line="240" w:lineRule="auto"/>
        <w:rPr>
          <w:rFonts w:ascii="Times New Roman" w:hAnsi="Times New Roman" w:cs="Times New Roman"/>
          <w:sz w:val="26"/>
          <w:szCs w:val="26"/>
        </w:rPr>
      </w:pPr>
    </w:p>
    <w:p w14:paraId="66A9F358" w14:textId="77777777" w:rsidR="00414F32" w:rsidRPr="00E147C4" w:rsidRDefault="00414F32"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t>DISPLAY OF EXPIRATION DATE</w:t>
      </w:r>
    </w:p>
    <w:p w14:paraId="20E95DD9" w14:textId="77777777" w:rsidR="005A11A2" w:rsidRPr="00E147C4" w:rsidRDefault="005A11A2" w:rsidP="00E147C4">
      <w:pPr>
        <w:spacing w:after="0" w:line="240" w:lineRule="auto"/>
        <w:rPr>
          <w:rFonts w:ascii="Times New Roman" w:hAnsi="Times New Roman" w:cs="Times New Roman"/>
          <w:sz w:val="26"/>
          <w:szCs w:val="26"/>
        </w:rPr>
      </w:pPr>
    </w:p>
    <w:p w14:paraId="33C2105F" w14:textId="77777777" w:rsidR="005A11A2" w:rsidRPr="00E147C4" w:rsidRDefault="005A11A2"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 xml:space="preserve">The expiration date is displayed in a table posted on ferc.gov at </w:t>
      </w:r>
      <w:hyperlink r:id="rId12" w:history="1">
        <w:r w:rsidRPr="00E147C4">
          <w:rPr>
            <w:rStyle w:val="Hyperlink"/>
            <w:rFonts w:ascii="Times New Roman" w:hAnsi="Times New Roman" w:cs="Times New Roman"/>
            <w:sz w:val="26"/>
            <w:szCs w:val="26"/>
          </w:rPr>
          <w:t>http://www.ferc.gov/docs-filing/info-collections.asp</w:t>
        </w:r>
      </w:hyperlink>
      <w:r w:rsidRPr="00E147C4">
        <w:rPr>
          <w:rFonts w:ascii="Times New Roman" w:hAnsi="Times New Roman" w:cs="Times New Roman"/>
          <w:sz w:val="26"/>
          <w:szCs w:val="26"/>
        </w:rPr>
        <w:t>.</w:t>
      </w:r>
    </w:p>
    <w:p w14:paraId="36FACB61" w14:textId="77777777" w:rsidR="00414F32" w:rsidRPr="00E147C4" w:rsidRDefault="00414F32" w:rsidP="00E147C4">
      <w:pPr>
        <w:spacing w:line="240" w:lineRule="auto"/>
        <w:rPr>
          <w:rFonts w:ascii="Times New Roman" w:hAnsi="Times New Roman" w:cs="Times New Roman"/>
          <w:sz w:val="26"/>
          <w:szCs w:val="26"/>
        </w:rPr>
      </w:pPr>
    </w:p>
    <w:p w14:paraId="4E590AED" w14:textId="77777777" w:rsidR="00414F32" w:rsidRPr="00E147C4" w:rsidRDefault="00414F32" w:rsidP="00E147C4">
      <w:pPr>
        <w:pStyle w:val="ListParagraph"/>
        <w:numPr>
          <w:ilvl w:val="0"/>
          <w:numId w:val="1"/>
        </w:numPr>
        <w:spacing w:after="0" w:line="240" w:lineRule="auto"/>
        <w:ind w:left="360"/>
        <w:rPr>
          <w:rFonts w:ascii="Times New Roman" w:hAnsi="Times New Roman" w:cs="Times New Roman"/>
          <w:b/>
          <w:sz w:val="26"/>
          <w:szCs w:val="26"/>
        </w:rPr>
      </w:pPr>
      <w:r w:rsidRPr="00E147C4">
        <w:rPr>
          <w:rFonts w:ascii="Times New Roman" w:hAnsi="Times New Roman" w:cs="Times New Roman"/>
          <w:b/>
          <w:sz w:val="26"/>
          <w:szCs w:val="26"/>
        </w:rPr>
        <w:t>EXCEPTIONS TO THE CERTIFICATION STATEMENT</w:t>
      </w:r>
    </w:p>
    <w:p w14:paraId="4904F2E6" w14:textId="77777777" w:rsidR="0057700F" w:rsidRPr="00E147C4" w:rsidRDefault="0057700F" w:rsidP="00E147C4">
      <w:pPr>
        <w:spacing w:after="0" w:line="240" w:lineRule="auto"/>
        <w:rPr>
          <w:rFonts w:ascii="Times New Roman" w:hAnsi="Times New Roman" w:cs="Times New Roman"/>
          <w:b/>
          <w:sz w:val="26"/>
          <w:szCs w:val="26"/>
        </w:rPr>
      </w:pPr>
    </w:p>
    <w:p w14:paraId="5DE7425C" w14:textId="77777777" w:rsidR="00C53F20" w:rsidRDefault="005A11A2" w:rsidP="00E147C4">
      <w:pPr>
        <w:spacing w:after="0" w:line="240" w:lineRule="auto"/>
        <w:rPr>
          <w:rFonts w:ascii="Times New Roman" w:hAnsi="Times New Roman" w:cs="Times New Roman"/>
          <w:sz w:val="26"/>
          <w:szCs w:val="26"/>
        </w:rPr>
      </w:pPr>
      <w:r w:rsidRPr="00E147C4">
        <w:rPr>
          <w:rFonts w:ascii="Times New Roman" w:hAnsi="Times New Roman" w:cs="Times New Roman"/>
          <w:sz w:val="26"/>
          <w:szCs w:val="26"/>
        </w:rPr>
        <w:t>There are no exceptions</w:t>
      </w:r>
      <w:r w:rsidR="00E80E9A">
        <w:rPr>
          <w:rFonts w:ascii="Times New Roman" w:hAnsi="Times New Roman" w:cs="Times New Roman"/>
          <w:sz w:val="26"/>
          <w:szCs w:val="26"/>
        </w:rPr>
        <w:t>.</w:t>
      </w:r>
      <w:bookmarkStart w:id="0" w:name="_GoBack"/>
      <w:bookmarkEnd w:id="0"/>
    </w:p>
    <w:sectPr w:rsidR="00C53F2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6DA49" w14:textId="77777777" w:rsidR="00B34D94" w:rsidRDefault="00B34D94" w:rsidP="00FD66F1">
      <w:pPr>
        <w:spacing w:after="0" w:line="240" w:lineRule="auto"/>
      </w:pPr>
      <w:r>
        <w:separator/>
      </w:r>
    </w:p>
  </w:endnote>
  <w:endnote w:type="continuationSeparator" w:id="0">
    <w:p w14:paraId="4DF172CA" w14:textId="77777777" w:rsidR="00B34D94" w:rsidRDefault="00B34D94"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noProof/>
      </w:rPr>
    </w:sdtEndPr>
    <w:sdtContent>
      <w:p w14:paraId="726AA951" w14:textId="77777777" w:rsidR="005A11A2" w:rsidRDefault="005A11A2">
        <w:pPr>
          <w:pStyle w:val="Footer"/>
          <w:jc w:val="right"/>
        </w:pPr>
        <w:r>
          <w:fldChar w:fldCharType="begin"/>
        </w:r>
        <w:r>
          <w:instrText xml:space="preserve"> PAGE   \* MERGEFORMAT </w:instrText>
        </w:r>
        <w:r>
          <w:fldChar w:fldCharType="separate"/>
        </w:r>
        <w:r w:rsidR="00CE33E2">
          <w:rPr>
            <w:noProof/>
          </w:rPr>
          <w:t>8</w:t>
        </w:r>
        <w:r>
          <w:rPr>
            <w:noProof/>
          </w:rPr>
          <w:fldChar w:fldCharType="end"/>
        </w:r>
      </w:p>
    </w:sdtContent>
  </w:sdt>
  <w:p w14:paraId="00EE7A79" w14:textId="77777777" w:rsidR="005A11A2" w:rsidRDefault="005A11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AC5A9" w14:textId="77777777" w:rsidR="00B34D94" w:rsidRDefault="00B34D94" w:rsidP="00FD66F1">
      <w:pPr>
        <w:spacing w:after="0" w:line="240" w:lineRule="auto"/>
      </w:pPr>
      <w:r>
        <w:separator/>
      </w:r>
    </w:p>
  </w:footnote>
  <w:footnote w:type="continuationSeparator" w:id="0">
    <w:p w14:paraId="7017D9CB" w14:textId="77777777" w:rsidR="00B34D94" w:rsidRDefault="00B34D94" w:rsidP="00FD66F1">
      <w:pPr>
        <w:spacing w:after="0" w:line="240" w:lineRule="auto"/>
      </w:pPr>
      <w:r>
        <w:continuationSeparator/>
      </w:r>
    </w:p>
  </w:footnote>
  <w:footnote w:id="1">
    <w:p w14:paraId="4B7C57AB" w14:textId="77777777" w:rsidR="00995487" w:rsidRPr="00F70A34" w:rsidRDefault="00995487" w:rsidP="00F70A34">
      <w:pPr>
        <w:pStyle w:val="FootnoteText"/>
        <w:rPr>
          <w:sz w:val="26"/>
          <w:szCs w:val="26"/>
        </w:rPr>
      </w:pPr>
      <w:r w:rsidRPr="00F70A34">
        <w:rPr>
          <w:rStyle w:val="FootnoteReference"/>
          <w:sz w:val="26"/>
          <w:szCs w:val="26"/>
          <w:vertAlign w:val="superscript"/>
        </w:rPr>
        <w:footnoteRef/>
      </w:r>
      <w:r w:rsidRPr="00F70A34">
        <w:rPr>
          <w:sz w:val="26"/>
          <w:szCs w:val="26"/>
        </w:rPr>
        <w:t xml:space="preserve"> Energy Policy Act of 2005, Pub. L. No. 109-58, 119 Stat. 594 (2005).</w:t>
      </w:r>
    </w:p>
  </w:footnote>
  <w:footnote w:id="2">
    <w:p w14:paraId="26CC40C0" w14:textId="15491BAE" w:rsidR="000B5865" w:rsidRDefault="000B5865" w:rsidP="000B5865">
      <w:pPr>
        <w:pStyle w:val="FootnoteText"/>
      </w:pPr>
      <w:r w:rsidRPr="00F70A34">
        <w:rPr>
          <w:rStyle w:val="FootnoteReference"/>
          <w:sz w:val="26"/>
          <w:szCs w:val="26"/>
          <w:vertAlign w:val="superscript"/>
        </w:rPr>
        <w:footnoteRef/>
      </w:r>
      <w:r w:rsidRPr="00F70A34">
        <w:rPr>
          <w:sz w:val="26"/>
          <w:szCs w:val="26"/>
        </w:rPr>
        <w:t xml:space="preserve"> eTariff (used for natural gas, electric, and oil tariffs, under separate information collection</w:t>
      </w:r>
      <w:r w:rsidR="006D7E4A">
        <w:rPr>
          <w:sz w:val="26"/>
          <w:szCs w:val="26"/>
        </w:rPr>
        <w:t>s</w:t>
      </w:r>
      <w:r w:rsidRPr="00F70A34">
        <w:rPr>
          <w:sz w:val="26"/>
          <w:szCs w:val="26"/>
        </w:rPr>
        <w:t xml:space="preserve"> and OMB Control Nos.) includes FERC-545, Gas Pipeline Rates: Rate Change (OMB Control No. 1902-0154), and FERC-549, NGPA Title III Transactions and NGA Blanket Certificate Transactions (OMB Control No. 1902-0086).  More information on eTariff is available at </w:t>
      </w:r>
      <w:hyperlink r:id="rId1" w:history="1">
        <w:r w:rsidRPr="00F70A34">
          <w:rPr>
            <w:rStyle w:val="Hyperlink"/>
            <w:sz w:val="26"/>
            <w:szCs w:val="26"/>
          </w:rPr>
          <w:t>https://www.ferc.gov/docs-filing/etariff.asp</w:t>
        </w:r>
      </w:hyperlink>
      <w:r w:rsidRPr="00F70A34">
        <w:rPr>
          <w:sz w:val="26"/>
          <w:szCs w:val="26"/>
        </w:rPr>
        <w:t xml:space="preserve"> .</w:t>
      </w:r>
    </w:p>
  </w:footnote>
  <w:footnote w:id="3">
    <w:p w14:paraId="04DCC79E" w14:textId="77777777" w:rsidR="008D7311" w:rsidRPr="00F70A34" w:rsidRDefault="008D7311" w:rsidP="00F70A34">
      <w:pPr>
        <w:spacing w:after="0" w:line="240" w:lineRule="auto"/>
        <w:rPr>
          <w:rFonts w:ascii="Times New Roman" w:eastAsia="Times New Roman" w:hAnsi="Times New Roman" w:cs="Times New Roman"/>
          <w:sz w:val="26"/>
          <w:szCs w:val="26"/>
        </w:rPr>
      </w:pPr>
      <w:r w:rsidRPr="00F70A34">
        <w:rPr>
          <w:rStyle w:val="FootnoteReference"/>
          <w:rFonts w:ascii="Times New Roman" w:hAnsi="Times New Roman" w:cs="Times New Roman"/>
          <w:sz w:val="26"/>
          <w:szCs w:val="26"/>
          <w:vertAlign w:val="superscript"/>
        </w:rPr>
        <w:footnoteRef/>
      </w:r>
      <w:r w:rsidRPr="00F70A34">
        <w:rPr>
          <w:rFonts w:ascii="Times New Roman" w:hAnsi="Times New Roman" w:cs="Times New Roman"/>
          <w:sz w:val="26"/>
          <w:szCs w:val="26"/>
          <w:vertAlign w:val="superscript"/>
        </w:rPr>
        <w:t xml:space="preserve"> </w:t>
      </w:r>
      <w:r w:rsidRPr="00F70A34">
        <w:rPr>
          <w:rFonts w:ascii="Times New Roman" w:eastAsia="Times New Roman" w:hAnsi="Times New Roman" w:cs="Times New Roman"/>
          <w:sz w:val="26"/>
          <w:szCs w:val="26"/>
        </w:rPr>
        <w:t xml:space="preserve">The reporting requirements of 18CFR284.13(b) are included in </w:t>
      </w:r>
      <w:r w:rsidR="001A20AE">
        <w:rPr>
          <w:rFonts w:ascii="Times New Roman" w:eastAsia="Times New Roman" w:hAnsi="Times New Roman" w:cs="Times New Roman"/>
          <w:sz w:val="26"/>
          <w:szCs w:val="26"/>
        </w:rPr>
        <w:t>Supplementary Documents in reginfo.gov and ROCIS.</w:t>
      </w:r>
    </w:p>
    <w:p w14:paraId="24E29EEA" w14:textId="77777777" w:rsidR="008D7311" w:rsidRDefault="008D7311">
      <w:pPr>
        <w:pStyle w:val="FootnoteText"/>
      </w:pPr>
    </w:p>
  </w:footnote>
  <w:footnote w:id="4">
    <w:p w14:paraId="24F7386C" w14:textId="77777777" w:rsidR="005A11A2" w:rsidRPr="00F70A34" w:rsidRDefault="005A11A2" w:rsidP="004255BC">
      <w:pPr>
        <w:pStyle w:val="FootnoteText"/>
        <w:rPr>
          <w:sz w:val="26"/>
          <w:szCs w:val="26"/>
        </w:rPr>
      </w:pPr>
      <w:r w:rsidRPr="00F70A34">
        <w:rPr>
          <w:rStyle w:val="FootnoteReference"/>
          <w:b/>
          <w:sz w:val="26"/>
          <w:szCs w:val="26"/>
          <w:vertAlign w:val="superscript"/>
        </w:rPr>
        <w:footnoteRef/>
      </w:r>
      <w:r w:rsidRPr="00F70A34">
        <w:rPr>
          <w:sz w:val="26"/>
          <w:szCs w:val="26"/>
        </w:rPr>
        <w:t xml:space="preserve"> </w:t>
      </w:r>
      <w:r w:rsidR="007F6255" w:rsidRPr="00F70A34">
        <w:rPr>
          <w:sz w:val="26"/>
          <w:szCs w:val="26"/>
        </w:rPr>
        <w:t>81</w:t>
      </w:r>
      <w:r w:rsidRPr="00F70A34">
        <w:rPr>
          <w:sz w:val="26"/>
          <w:szCs w:val="26"/>
        </w:rPr>
        <w:t xml:space="preserve"> FR </w:t>
      </w:r>
      <w:r w:rsidR="007F6255" w:rsidRPr="00F70A34">
        <w:rPr>
          <w:sz w:val="26"/>
          <w:szCs w:val="26"/>
        </w:rPr>
        <w:t>70671</w:t>
      </w:r>
    </w:p>
  </w:footnote>
  <w:footnote w:id="5">
    <w:p w14:paraId="3B3C50AA" w14:textId="77777777" w:rsidR="005A11A2" w:rsidRPr="009B5BF6" w:rsidRDefault="005A11A2" w:rsidP="004255BC">
      <w:pPr>
        <w:pStyle w:val="FootnoteText"/>
      </w:pPr>
      <w:r w:rsidRPr="00F70A34">
        <w:rPr>
          <w:rStyle w:val="FootnoteReference"/>
          <w:b/>
          <w:sz w:val="26"/>
          <w:szCs w:val="26"/>
          <w:vertAlign w:val="superscript"/>
        </w:rPr>
        <w:footnoteRef/>
      </w:r>
      <w:r w:rsidRPr="00F70A34">
        <w:rPr>
          <w:sz w:val="26"/>
          <w:szCs w:val="26"/>
        </w:rPr>
        <w:t xml:space="preserve"> </w:t>
      </w:r>
      <w:r w:rsidR="007F6255" w:rsidRPr="00F70A34">
        <w:rPr>
          <w:sz w:val="26"/>
          <w:szCs w:val="26"/>
        </w:rPr>
        <w:t>81 FR 95127</w:t>
      </w:r>
    </w:p>
  </w:footnote>
  <w:footnote w:id="6">
    <w:p w14:paraId="05A46E66" w14:textId="7E34CD9C" w:rsidR="00C44AA6" w:rsidRPr="00F70A34" w:rsidRDefault="005A11A2" w:rsidP="00F70A34">
      <w:pPr>
        <w:spacing w:after="0" w:line="240" w:lineRule="auto"/>
        <w:rPr>
          <w:rFonts w:ascii="Times New Roman" w:hAnsi="Times New Roman" w:cs="Times New Roman"/>
          <w:sz w:val="26"/>
          <w:szCs w:val="26"/>
        </w:rPr>
      </w:pPr>
      <w:r w:rsidRPr="00F70A34">
        <w:rPr>
          <w:rStyle w:val="FootnoteReference"/>
          <w:rFonts w:ascii="Times New Roman" w:hAnsi="Times New Roman" w:cs="Times New Roman"/>
          <w:sz w:val="26"/>
          <w:szCs w:val="26"/>
          <w:vertAlign w:val="superscript"/>
        </w:rPr>
        <w:footnoteRef/>
      </w:r>
      <w:r w:rsidRPr="00F70A34">
        <w:rPr>
          <w:rFonts w:ascii="Times New Roman" w:hAnsi="Times New Roman" w:cs="Times New Roman"/>
          <w:sz w:val="26"/>
          <w:szCs w:val="26"/>
        </w:rPr>
        <w:t xml:space="preserve"> The estimates for cost per response are derived using the following formula: Average Burden Hours per Response X $60.44 per hour = Average Cost per Response.  This figure</w:t>
      </w:r>
      <w:r w:rsidR="00FB1B94" w:rsidRPr="00F70A34">
        <w:rPr>
          <w:rFonts w:ascii="Times New Roman" w:hAnsi="Times New Roman" w:cs="Times New Roman"/>
          <w:sz w:val="26"/>
          <w:szCs w:val="26"/>
        </w:rPr>
        <w:t xml:space="preserve"> of $60.44/hour</w:t>
      </w:r>
      <w:r w:rsidRPr="00F70A34">
        <w:rPr>
          <w:rFonts w:ascii="Times New Roman" w:hAnsi="Times New Roman" w:cs="Times New Roman"/>
          <w:sz w:val="26"/>
          <w:szCs w:val="26"/>
        </w:rPr>
        <w:t xml:space="preserve"> includes wages plus benefits and comes from the Bureau of Labor Statistics (</w:t>
      </w:r>
      <w:hyperlink r:id="rId2" w:history="1">
        <w:r w:rsidR="00C44AA6" w:rsidRPr="00F70A34">
          <w:rPr>
            <w:rStyle w:val="Hyperlink"/>
            <w:rFonts w:ascii="Times New Roman" w:hAnsi="Times New Roman" w:cs="Times New Roman"/>
            <w:sz w:val="26"/>
            <w:szCs w:val="26"/>
          </w:rPr>
          <w:t>http://www.bls.gov/oes/current/naics2_22.htm</w:t>
        </w:r>
      </w:hyperlink>
      <w:r w:rsidR="00C44AA6">
        <w:rPr>
          <w:rFonts w:ascii="Times New Roman" w:hAnsi="Times New Roman" w:cs="Times New Roman"/>
          <w:sz w:val="26"/>
          <w:szCs w:val="26"/>
        </w:rPr>
        <w:t xml:space="preserve"> ), from May 2015,</w:t>
      </w:r>
    </w:p>
    <w:p w14:paraId="13EF63E6" w14:textId="0FB99E4F" w:rsidR="005A11A2" w:rsidRPr="00E147C4" w:rsidRDefault="005A11A2" w:rsidP="00F70A34">
      <w:pPr>
        <w:pStyle w:val="FootnoteText"/>
        <w:rPr>
          <w:sz w:val="26"/>
          <w:szCs w:val="26"/>
        </w:rPr>
      </w:pPr>
      <w:r w:rsidRPr="00F70A34">
        <w:rPr>
          <w:sz w:val="26"/>
          <w:szCs w:val="26"/>
        </w:rPr>
        <w:t>using Management Analyst category code (13-1111).</w:t>
      </w:r>
    </w:p>
  </w:footnote>
  <w:footnote w:id="7">
    <w:p w14:paraId="0FF5F667" w14:textId="77777777" w:rsidR="00FB1B94" w:rsidRPr="00F70A34" w:rsidRDefault="00FB1B94">
      <w:pPr>
        <w:pStyle w:val="FootnoteText"/>
        <w:rPr>
          <w:sz w:val="26"/>
          <w:szCs w:val="26"/>
        </w:rPr>
      </w:pPr>
      <w:r w:rsidRPr="00F70A34">
        <w:rPr>
          <w:rStyle w:val="FootnoteReference"/>
          <w:sz w:val="26"/>
          <w:szCs w:val="26"/>
          <w:vertAlign w:val="superscript"/>
        </w:rPr>
        <w:footnoteRef/>
      </w:r>
      <w:r w:rsidRPr="00F70A34">
        <w:rPr>
          <w:sz w:val="26"/>
          <w:szCs w:val="26"/>
          <w:vertAlign w:val="superscript"/>
        </w:rPr>
        <w:t xml:space="preserve"> </w:t>
      </w:r>
      <w:r w:rsidRPr="00F70A34">
        <w:rPr>
          <w:sz w:val="26"/>
          <w:szCs w:val="26"/>
        </w:rPr>
        <w:t>See https://www.naesb.org/members/urls_of_pipelines.htm.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F5076" w14:textId="77777777" w:rsidR="005A11A2" w:rsidRDefault="005A11A2">
    <w:pPr>
      <w:pStyle w:val="Header"/>
    </w:pPr>
    <w:r>
      <w:t xml:space="preserve">FERC-551 </w:t>
    </w:r>
    <w:r w:rsidR="00717540">
      <w:t>(</w:t>
    </w:r>
    <w:r>
      <w:t>OMB</w:t>
    </w:r>
    <w:r w:rsidR="00717540">
      <w:t xml:space="preserve"> Control</w:t>
    </w:r>
    <w:r>
      <w:t xml:space="preserve"> No.: 1902-0243</w:t>
    </w:r>
    <w:r w:rsidR="00717540">
      <w:t>)</w:t>
    </w:r>
  </w:p>
  <w:p w14:paraId="45CEA0CC" w14:textId="58400D78" w:rsidR="008D7311" w:rsidRDefault="005A11A2">
    <w:pPr>
      <w:pStyle w:val="Header"/>
    </w:pPr>
    <w:r>
      <w:t>Docket No. IC16-17-000</w:t>
    </w:r>
  </w:p>
  <w:p w14:paraId="22FB9B76" w14:textId="67C89B28" w:rsidR="00EE21C4" w:rsidRDefault="00EE21C4">
    <w:pPr>
      <w:pStyle w:val="Header"/>
    </w:pPr>
    <w:r>
      <w:t>(</w:t>
    </w:r>
    <w:r w:rsidR="00E80E9A">
      <w:t>updated 2/</w:t>
    </w:r>
    <w:r w:rsidR="0056437A">
      <w:t>22</w:t>
    </w:r>
    <w:r>
      <w:t>/201</w:t>
    </w:r>
    <w:r w:rsidR="004908A8">
      <w:t>7</w:t>
    </w:r>
    <w:r>
      <w:t>)</w:t>
    </w:r>
  </w:p>
  <w:p w14:paraId="2987C02E" w14:textId="77777777" w:rsidR="00E147C4" w:rsidRDefault="00E147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4FCC1895"/>
    <w:multiLevelType w:val="hybridMultilevel"/>
    <w:tmpl w:val="39B66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9515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811864"/>
    <w:multiLevelType w:val="hybridMultilevel"/>
    <w:tmpl w:val="DB5E4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F1"/>
    <w:rsid w:val="0002242D"/>
    <w:rsid w:val="0003040F"/>
    <w:rsid w:val="0003240A"/>
    <w:rsid w:val="00035845"/>
    <w:rsid w:val="000B0C37"/>
    <w:rsid w:val="000B5865"/>
    <w:rsid w:val="000B69FD"/>
    <w:rsid w:val="00102103"/>
    <w:rsid w:val="0012200C"/>
    <w:rsid w:val="00130490"/>
    <w:rsid w:val="00137C84"/>
    <w:rsid w:val="00143103"/>
    <w:rsid w:val="00181727"/>
    <w:rsid w:val="00185730"/>
    <w:rsid w:val="00187B0B"/>
    <w:rsid w:val="001924E6"/>
    <w:rsid w:val="001A20AE"/>
    <w:rsid w:val="001D357B"/>
    <w:rsid w:val="001D6B38"/>
    <w:rsid w:val="001F0475"/>
    <w:rsid w:val="001F14BE"/>
    <w:rsid w:val="00220205"/>
    <w:rsid w:val="00223621"/>
    <w:rsid w:val="00227D12"/>
    <w:rsid w:val="002424A6"/>
    <w:rsid w:val="00250CB4"/>
    <w:rsid w:val="0026256B"/>
    <w:rsid w:val="00263AAD"/>
    <w:rsid w:val="0026674D"/>
    <w:rsid w:val="0027289D"/>
    <w:rsid w:val="002A360B"/>
    <w:rsid w:val="002B13E2"/>
    <w:rsid w:val="002B58F8"/>
    <w:rsid w:val="002B67D3"/>
    <w:rsid w:val="002E5B09"/>
    <w:rsid w:val="002F52C3"/>
    <w:rsid w:val="00324613"/>
    <w:rsid w:val="0035656D"/>
    <w:rsid w:val="00371AFF"/>
    <w:rsid w:val="00393631"/>
    <w:rsid w:val="00393EE4"/>
    <w:rsid w:val="003B33DC"/>
    <w:rsid w:val="003E014F"/>
    <w:rsid w:val="003E751F"/>
    <w:rsid w:val="003E7B18"/>
    <w:rsid w:val="003F0895"/>
    <w:rsid w:val="004071AA"/>
    <w:rsid w:val="00414006"/>
    <w:rsid w:val="00414F32"/>
    <w:rsid w:val="004165ED"/>
    <w:rsid w:val="004255BC"/>
    <w:rsid w:val="00433E06"/>
    <w:rsid w:val="00435093"/>
    <w:rsid w:val="00435924"/>
    <w:rsid w:val="00455C95"/>
    <w:rsid w:val="0048311B"/>
    <w:rsid w:val="00484A10"/>
    <w:rsid w:val="004908A8"/>
    <w:rsid w:val="004B07BF"/>
    <w:rsid w:val="004C1EEB"/>
    <w:rsid w:val="004C4C89"/>
    <w:rsid w:val="004C68FC"/>
    <w:rsid w:val="004E0739"/>
    <w:rsid w:val="004F1471"/>
    <w:rsid w:val="004F6977"/>
    <w:rsid w:val="004F7CDF"/>
    <w:rsid w:val="0050714E"/>
    <w:rsid w:val="00515C8E"/>
    <w:rsid w:val="00522F69"/>
    <w:rsid w:val="0053287C"/>
    <w:rsid w:val="00547F51"/>
    <w:rsid w:val="0056437A"/>
    <w:rsid w:val="00566EF3"/>
    <w:rsid w:val="00571C5E"/>
    <w:rsid w:val="005735A6"/>
    <w:rsid w:val="0057700F"/>
    <w:rsid w:val="00581460"/>
    <w:rsid w:val="0058569A"/>
    <w:rsid w:val="00596326"/>
    <w:rsid w:val="005A11A2"/>
    <w:rsid w:val="005A2792"/>
    <w:rsid w:val="005A4DDB"/>
    <w:rsid w:val="005B2A7F"/>
    <w:rsid w:val="005B77CE"/>
    <w:rsid w:val="005D427F"/>
    <w:rsid w:val="005F1336"/>
    <w:rsid w:val="005F1C3C"/>
    <w:rsid w:val="00606499"/>
    <w:rsid w:val="006166FA"/>
    <w:rsid w:val="00637DE8"/>
    <w:rsid w:val="0065613F"/>
    <w:rsid w:val="006579BC"/>
    <w:rsid w:val="00664BC0"/>
    <w:rsid w:val="00676AFB"/>
    <w:rsid w:val="00684D84"/>
    <w:rsid w:val="00690136"/>
    <w:rsid w:val="006928AA"/>
    <w:rsid w:val="006B592A"/>
    <w:rsid w:val="006C0878"/>
    <w:rsid w:val="006C180E"/>
    <w:rsid w:val="006C1CBD"/>
    <w:rsid w:val="006C4098"/>
    <w:rsid w:val="006D10CA"/>
    <w:rsid w:val="006D7E4A"/>
    <w:rsid w:val="006E4220"/>
    <w:rsid w:val="006F5DA9"/>
    <w:rsid w:val="0070735A"/>
    <w:rsid w:val="00716991"/>
    <w:rsid w:val="00717540"/>
    <w:rsid w:val="007416A1"/>
    <w:rsid w:val="00743128"/>
    <w:rsid w:val="007672C6"/>
    <w:rsid w:val="00773AEB"/>
    <w:rsid w:val="007849CC"/>
    <w:rsid w:val="00787670"/>
    <w:rsid w:val="007942EE"/>
    <w:rsid w:val="007A2F92"/>
    <w:rsid w:val="007B3BCE"/>
    <w:rsid w:val="007B3F74"/>
    <w:rsid w:val="007C2EB1"/>
    <w:rsid w:val="007C7EA0"/>
    <w:rsid w:val="007D20B3"/>
    <w:rsid w:val="007E7C0F"/>
    <w:rsid w:val="007F6255"/>
    <w:rsid w:val="00832130"/>
    <w:rsid w:val="008345A9"/>
    <w:rsid w:val="00835343"/>
    <w:rsid w:val="00842C9F"/>
    <w:rsid w:val="00845DCC"/>
    <w:rsid w:val="008619E1"/>
    <w:rsid w:val="00871DBB"/>
    <w:rsid w:val="00875A95"/>
    <w:rsid w:val="00876F75"/>
    <w:rsid w:val="00897281"/>
    <w:rsid w:val="008A21A4"/>
    <w:rsid w:val="008A5271"/>
    <w:rsid w:val="008B703B"/>
    <w:rsid w:val="008C2427"/>
    <w:rsid w:val="008C288D"/>
    <w:rsid w:val="008D7311"/>
    <w:rsid w:val="008E70CD"/>
    <w:rsid w:val="008E7224"/>
    <w:rsid w:val="008E7231"/>
    <w:rsid w:val="008F0E18"/>
    <w:rsid w:val="009039EB"/>
    <w:rsid w:val="00905D38"/>
    <w:rsid w:val="00913A8B"/>
    <w:rsid w:val="0092398B"/>
    <w:rsid w:val="00926EE7"/>
    <w:rsid w:val="00970FE4"/>
    <w:rsid w:val="00973CC5"/>
    <w:rsid w:val="00976A61"/>
    <w:rsid w:val="009864F1"/>
    <w:rsid w:val="00995487"/>
    <w:rsid w:val="009A2E46"/>
    <w:rsid w:val="009B5BF6"/>
    <w:rsid w:val="009C3710"/>
    <w:rsid w:val="009D3FDA"/>
    <w:rsid w:val="009E1190"/>
    <w:rsid w:val="00A02DAF"/>
    <w:rsid w:val="00A276F5"/>
    <w:rsid w:val="00A31A44"/>
    <w:rsid w:val="00A371F0"/>
    <w:rsid w:val="00A413E5"/>
    <w:rsid w:val="00A4600E"/>
    <w:rsid w:val="00A524E4"/>
    <w:rsid w:val="00A72E7B"/>
    <w:rsid w:val="00A7638E"/>
    <w:rsid w:val="00A81EE5"/>
    <w:rsid w:val="00A866C9"/>
    <w:rsid w:val="00A90AE9"/>
    <w:rsid w:val="00A93E97"/>
    <w:rsid w:val="00A96B65"/>
    <w:rsid w:val="00AD3DE5"/>
    <w:rsid w:val="00AE454F"/>
    <w:rsid w:val="00AE50E2"/>
    <w:rsid w:val="00AF1527"/>
    <w:rsid w:val="00AF4F15"/>
    <w:rsid w:val="00B04242"/>
    <w:rsid w:val="00B34D94"/>
    <w:rsid w:val="00B452F7"/>
    <w:rsid w:val="00B810CC"/>
    <w:rsid w:val="00B871D9"/>
    <w:rsid w:val="00BA1C7D"/>
    <w:rsid w:val="00BA4A81"/>
    <w:rsid w:val="00BA7C56"/>
    <w:rsid w:val="00BB2EB4"/>
    <w:rsid w:val="00BC1D92"/>
    <w:rsid w:val="00BF6E8B"/>
    <w:rsid w:val="00BF7D59"/>
    <w:rsid w:val="00C01698"/>
    <w:rsid w:val="00C12D2E"/>
    <w:rsid w:val="00C14B14"/>
    <w:rsid w:val="00C21F09"/>
    <w:rsid w:val="00C44AA6"/>
    <w:rsid w:val="00C510DD"/>
    <w:rsid w:val="00C53F20"/>
    <w:rsid w:val="00C57E63"/>
    <w:rsid w:val="00C760CF"/>
    <w:rsid w:val="00C776E1"/>
    <w:rsid w:val="00C86569"/>
    <w:rsid w:val="00C969AC"/>
    <w:rsid w:val="00CA495F"/>
    <w:rsid w:val="00CA59C3"/>
    <w:rsid w:val="00CB6471"/>
    <w:rsid w:val="00CE33E2"/>
    <w:rsid w:val="00CF39AC"/>
    <w:rsid w:val="00CF4A2E"/>
    <w:rsid w:val="00CF4FED"/>
    <w:rsid w:val="00D513FE"/>
    <w:rsid w:val="00D7649C"/>
    <w:rsid w:val="00D80FBD"/>
    <w:rsid w:val="00D85745"/>
    <w:rsid w:val="00D91BDA"/>
    <w:rsid w:val="00D930D5"/>
    <w:rsid w:val="00DB3A19"/>
    <w:rsid w:val="00DC4E36"/>
    <w:rsid w:val="00DC6828"/>
    <w:rsid w:val="00DF46E7"/>
    <w:rsid w:val="00DF6EBA"/>
    <w:rsid w:val="00E11CA6"/>
    <w:rsid w:val="00E14565"/>
    <w:rsid w:val="00E147C4"/>
    <w:rsid w:val="00E20612"/>
    <w:rsid w:val="00E57100"/>
    <w:rsid w:val="00E636D7"/>
    <w:rsid w:val="00E67C14"/>
    <w:rsid w:val="00E80E9A"/>
    <w:rsid w:val="00E87A4F"/>
    <w:rsid w:val="00E87B24"/>
    <w:rsid w:val="00EB3E6F"/>
    <w:rsid w:val="00EB71CC"/>
    <w:rsid w:val="00ED0657"/>
    <w:rsid w:val="00ED5560"/>
    <w:rsid w:val="00EE21C4"/>
    <w:rsid w:val="00EE4600"/>
    <w:rsid w:val="00EF2AD6"/>
    <w:rsid w:val="00F01E48"/>
    <w:rsid w:val="00F05060"/>
    <w:rsid w:val="00F12DC2"/>
    <w:rsid w:val="00F152DF"/>
    <w:rsid w:val="00F43EBC"/>
    <w:rsid w:val="00F5685A"/>
    <w:rsid w:val="00F70A34"/>
    <w:rsid w:val="00FB1B94"/>
    <w:rsid w:val="00FC71B7"/>
    <w:rsid w:val="00FD66F1"/>
    <w:rsid w:val="00FE0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2C3C3"/>
  <w15:docId w15:val="{BB965ADA-05BA-403F-9BD4-E79478FE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
    <w:basedOn w:val="Normal"/>
    <w:link w:val="FootnoteTextChar1"/>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semiHidden/>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semiHidden/>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rsid w:val="00C57E63"/>
    <w:rPr>
      <w:color w:val="0000FF"/>
      <w:u w:val="single"/>
    </w:rPr>
  </w:style>
  <w:style w:type="paragraph" w:styleId="PlainText">
    <w:name w:val="Plain Text"/>
    <w:basedOn w:val="Normal"/>
    <w:link w:val="PlainTextChar"/>
    <w:uiPriority w:val="99"/>
    <w:semiHidden/>
    <w:unhideWhenUsed/>
    <w:rsid w:val="00484A1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484A10"/>
    <w:rPr>
      <w:rFonts w:ascii="Calibri" w:eastAsia="Times New Roman" w:hAnsi="Calibri" w:cs="Times New Roman"/>
      <w:szCs w:val="21"/>
    </w:rPr>
  </w:style>
  <w:style w:type="character" w:styleId="FollowedHyperlink">
    <w:name w:val="FollowedHyperlink"/>
    <w:basedOn w:val="DefaultParagraphFont"/>
    <w:uiPriority w:val="99"/>
    <w:semiHidden/>
    <w:unhideWhenUsed/>
    <w:rsid w:val="00484A10"/>
    <w:rPr>
      <w:color w:val="800080" w:themeColor="followedHyperlink"/>
      <w:u w:val="single"/>
    </w:rPr>
  </w:style>
  <w:style w:type="paragraph" w:styleId="Revision">
    <w:name w:val="Revision"/>
    <w:hidden/>
    <w:uiPriority w:val="99"/>
    <w:semiHidden/>
    <w:rsid w:val="00E80E9A"/>
    <w:pPr>
      <w:spacing w:after="0" w:line="240" w:lineRule="auto"/>
    </w:pPr>
  </w:style>
  <w:style w:type="character" w:styleId="PlaceholderText">
    <w:name w:val="Placeholder Text"/>
    <w:basedOn w:val="DefaultParagraphFont"/>
    <w:uiPriority w:val="99"/>
    <w:semiHidden/>
    <w:rsid w:val="00A866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3014">
      <w:bodyDiv w:val="1"/>
      <w:marLeft w:val="0"/>
      <w:marRight w:val="0"/>
      <w:marTop w:val="0"/>
      <w:marBottom w:val="0"/>
      <w:divBdr>
        <w:top w:val="none" w:sz="0" w:space="0" w:color="auto"/>
        <w:left w:val="none" w:sz="0" w:space="0" w:color="auto"/>
        <w:bottom w:val="none" w:sz="0" w:space="0" w:color="auto"/>
        <w:right w:val="none" w:sz="0" w:space="0" w:color="auto"/>
      </w:divBdr>
    </w:div>
    <w:div w:id="354696126">
      <w:bodyDiv w:val="1"/>
      <w:marLeft w:val="0"/>
      <w:marRight w:val="0"/>
      <w:marTop w:val="0"/>
      <w:marBottom w:val="0"/>
      <w:divBdr>
        <w:top w:val="none" w:sz="0" w:space="0" w:color="auto"/>
        <w:left w:val="none" w:sz="0" w:space="0" w:color="auto"/>
        <w:bottom w:val="none" w:sz="0" w:space="0" w:color="auto"/>
        <w:right w:val="none" w:sz="0" w:space="0" w:color="auto"/>
      </w:divBdr>
    </w:div>
    <w:div w:id="563679809">
      <w:bodyDiv w:val="1"/>
      <w:marLeft w:val="0"/>
      <w:marRight w:val="0"/>
      <w:marTop w:val="0"/>
      <w:marBottom w:val="0"/>
      <w:divBdr>
        <w:top w:val="none" w:sz="0" w:space="0" w:color="auto"/>
        <w:left w:val="none" w:sz="0" w:space="0" w:color="auto"/>
        <w:bottom w:val="none" w:sz="0" w:space="0" w:color="auto"/>
        <w:right w:val="none" w:sz="0" w:space="0" w:color="auto"/>
      </w:divBdr>
    </w:div>
    <w:div w:id="683553857">
      <w:bodyDiv w:val="1"/>
      <w:marLeft w:val="0"/>
      <w:marRight w:val="0"/>
      <w:marTop w:val="0"/>
      <w:marBottom w:val="0"/>
      <w:divBdr>
        <w:top w:val="none" w:sz="0" w:space="0" w:color="auto"/>
        <w:left w:val="none" w:sz="0" w:space="0" w:color="auto"/>
        <w:bottom w:val="none" w:sz="0" w:space="0" w:color="auto"/>
        <w:right w:val="none" w:sz="0" w:space="0" w:color="auto"/>
      </w:divBdr>
    </w:div>
    <w:div w:id="890312698">
      <w:bodyDiv w:val="1"/>
      <w:marLeft w:val="0"/>
      <w:marRight w:val="0"/>
      <w:marTop w:val="0"/>
      <w:marBottom w:val="0"/>
      <w:divBdr>
        <w:top w:val="none" w:sz="0" w:space="0" w:color="auto"/>
        <w:left w:val="none" w:sz="0" w:space="0" w:color="auto"/>
        <w:bottom w:val="none" w:sz="0" w:space="0" w:color="auto"/>
        <w:right w:val="none" w:sz="0" w:space="0" w:color="auto"/>
      </w:divBdr>
    </w:div>
    <w:div w:id="1174611125">
      <w:bodyDiv w:val="1"/>
      <w:marLeft w:val="0"/>
      <w:marRight w:val="0"/>
      <w:marTop w:val="30"/>
      <w:marBottom w:val="750"/>
      <w:divBdr>
        <w:top w:val="none" w:sz="0" w:space="0" w:color="auto"/>
        <w:left w:val="none" w:sz="0" w:space="0" w:color="auto"/>
        <w:bottom w:val="none" w:sz="0" w:space="0" w:color="auto"/>
        <w:right w:val="none" w:sz="0" w:space="0" w:color="auto"/>
      </w:divBdr>
      <w:divsChild>
        <w:div w:id="1429741428">
          <w:marLeft w:val="0"/>
          <w:marRight w:val="0"/>
          <w:marTop w:val="0"/>
          <w:marBottom w:val="0"/>
          <w:divBdr>
            <w:top w:val="none" w:sz="0" w:space="0" w:color="auto"/>
            <w:left w:val="none" w:sz="0" w:space="0" w:color="auto"/>
            <w:bottom w:val="none" w:sz="0" w:space="0" w:color="auto"/>
            <w:right w:val="none" w:sz="0" w:space="0" w:color="auto"/>
          </w:divBdr>
        </w:div>
      </w:divsChild>
    </w:div>
    <w:div w:id="1392650839">
      <w:bodyDiv w:val="1"/>
      <w:marLeft w:val="0"/>
      <w:marRight w:val="0"/>
      <w:marTop w:val="30"/>
      <w:marBottom w:val="750"/>
      <w:divBdr>
        <w:top w:val="none" w:sz="0" w:space="0" w:color="auto"/>
        <w:left w:val="none" w:sz="0" w:space="0" w:color="auto"/>
        <w:bottom w:val="none" w:sz="0" w:space="0" w:color="auto"/>
        <w:right w:val="none" w:sz="0" w:space="0" w:color="auto"/>
      </w:divBdr>
      <w:divsChild>
        <w:div w:id="73360923">
          <w:marLeft w:val="0"/>
          <w:marRight w:val="0"/>
          <w:marTop w:val="0"/>
          <w:marBottom w:val="0"/>
          <w:divBdr>
            <w:top w:val="none" w:sz="0" w:space="0" w:color="auto"/>
            <w:left w:val="none" w:sz="0" w:space="0" w:color="auto"/>
            <w:bottom w:val="none" w:sz="0" w:space="0" w:color="auto"/>
            <w:right w:val="none" w:sz="0" w:space="0" w:color="auto"/>
          </w:divBdr>
        </w:div>
      </w:divsChild>
    </w:div>
    <w:div w:id="1759327086">
      <w:bodyDiv w:val="1"/>
      <w:marLeft w:val="0"/>
      <w:marRight w:val="0"/>
      <w:marTop w:val="30"/>
      <w:marBottom w:val="750"/>
      <w:divBdr>
        <w:top w:val="none" w:sz="0" w:space="0" w:color="auto"/>
        <w:left w:val="none" w:sz="0" w:space="0" w:color="auto"/>
        <w:bottom w:val="none" w:sz="0" w:space="0" w:color="auto"/>
        <w:right w:val="none" w:sz="0" w:space="0" w:color="auto"/>
      </w:divBdr>
      <w:divsChild>
        <w:div w:id="2127037834">
          <w:marLeft w:val="0"/>
          <w:marRight w:val="0"/>
          <w:marTop w:val="0"/>
          <w:marBottom w:val="0"/>
          <w:divBdr>
            <w:top w:val="none" w:sz="0" w:space="0" w:color="auto"/>
            <w:left w:val="none" w:sz="0" w:space="0" w:color="auto"/>
            <w:bottom w:val="none" w:sz="0" w:space="0" w:color="auto"/>
            <w:right w:val="none" w:sz="0" w:space="0" w:color="auto"/>
          </w:divBdr>
        </w:div>
      </w:divsChild>
    </w:div>
    <w:div w:id="184550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2_22.htm" TargetMode="External"/><Relationship Id="rId1" Type="http://schemas.openxmlformats.org/officeDocument/2006/relationships/hyperlink" Target="https://www.ferc.gov/docs-filing/etariff.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f906c2cdd8cb6be678d59bf2059b879d">
  <xsd:schema xmlns:xsd="http://www.w3.org/2001/XMLSchema" xmlns:xs="http://www.w3.org/2001/XMLSchema" xmlns:p="http://schemas.microsoft.com/office/2006/metadata/properties" xmlns:ns2="d6eefc7d-9817-4fa6-84d5-3bc009be21b8" targetNamespace="http://schemas.microsoft.com/office/2006/metadata/properties" ma:root="true" ma:fieldsID="5a7b2a3c90650bbe15edc2181311bb2f"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d6eefc7d-9817-4fa6-84d5-3bc009be21b8">2017-02-22T00:00:00-05:00</Date>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551</_x0031__x002e__x0020_Collection_x0020_Number>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 IC16-17</_x0031__x002e__x0020_Docket_x0020_Number>
    <_x0033__x002e__x0020_Collection_x0020_Number xmlns="d6eefc7d-9817-4fa6-84d5-3bc009be21b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3516F-1488-4AE6-A80F-C9CFFBBAC60E}">
  <ds:schemaRefs>
    <ds:schemaRef ds:uri="http://schemas.microsoft.com/office/2006/metadata/customXsn"/>
  </ds:schemaRefs>
</ds:datastoreItem>
</file>

<file path=customXml/itemProps2.xml><?xml version="1.0" encoding="utf-8"?>
<ds:datastoreItem xmlns:ds="http://schemas.openxmlformats.org/officeDocument/2006/customXml" ds:itemID="{53D1BB23-C2C5-4BE2-977A-642917FE6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0718CA-22C1-4769-B83F-867623E8C6E9}">
  <ds:schemaRefs>
    <ds:schemaRef ds:uri="http://schemas.microsoft.com/sharepoint/v3/contenttype/forms"/>
  </ds:schemaRefs>
</ds:datastoreItem>
</file>

<file path=customXml/itemProps4.xml><?xml version="1.0" encoding="utf-8"?>
<ds:datastoreItem xmlns:ds="http://schemas.openxmlformats.org/officeDocument/2006/customXml" ds:itemID="{E420B679-E6B1-409C-B1B1-A730CF36D1A8}">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03861D8C-2B53-4575-8C51-4DDDA808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2064</Words>
  <Characters>11765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OMB comments 2-9-17 &amp; 2/21 plus ICM updates</vt:lpstr>
    </vt:vector>
  </TitlesOfParts>
  <Company>FERC</Company>
  <LinksUpToDate>false</LinksUpToDate>
  <CharactersWithSpaces>13802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comments 2-9-17 &amp; 2/21 plus ICM updates</dc:title>
  <dc:creator>ferc</dc:creator>
  <cp:lastModifiedBy>Michele Chambers</cp:lastModifiedBy>
  <cp:revision>3</cp:revision>
  <cp:lastPrinted>2017-02-23T14:52:00Z</cp:lastPrinted>
  <dcterms:created xsi:type="dcterms:W3CDTF">2017-02-23T19:29:00Z</dcterms:created>
  <dcterms:modified xsi:type="dcterms:W3CDTF">2017-02-23T19:30:00Z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ies>
</file>