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CD" w:rsidRPr="00931D68" w:rsidRDefault="008E1FCD" w:rsidP="00060473">
      <w:pPr>
        <w:jc w:val="center"/>
        <w:rPr>
          <w:rFonts w:cs="Arial"/>
          <w:b/>
          <w:bCs/>
        </w:rPr>
      </w:pPr>
      <w:r w:rsidRPr="00931D68">
        <w:rPr>
          <w:rFonts w:cs="Arial"/>
          <w:b/>
          <w:bCs/>
        </w:rPr>
        <w:t>OMB Control Number 1545-1566</w:t>
      </w:r>
    </w:p>
    <w:p w:rsidR="00060473" w:rsidRPr="00931D68" w:rsidRDefault="00060473" w:rsidP="00060473">
      <w:pPr>
        <w:jc w:val="center"/>
        <w:rPr>
          <w:rFonts w:cs="Arial"/>
          <w:b/>
          <w:bCs/>
        </w:rPr>
      </w:pPr>
      <w:r w:rsidRPr="00931D68">
        <w:rPr>
          <w:rFonts w:cs="Arial"/>
          <w:b/>
          <w:bCs/>
        </w:rPr>
        <w:t>S</w:t>
      </w:r>
      <w:r w:rsidR="008E1FCD" w:rsidRPr="00931D68">
        <w:rPr>
          <w:rFonts w:cs="Arial"/>
          <w:b/>
          <w:bCs/>
        </w:rPr>
        <w:t>u</w:t>
      </w:r>
      <w:r w:rsidRPr="00931D68">
        <w:rPr>
          <w:rFonts w:cs="Arial"/>
          <w:b/>
          <w:bCs/>
        </w:rPr>
        <w:t>pporting Statement</w:t>
      </w:r>
    </w:p>
    <w:p w:rsidR="00060473" w:rsidRPr="00931D68" w:rsidRDefault="00480229" w:rsidP="00060473">
      <w:pPr>
        <w:jc w:val="center"/>
        <w:rPr>
          <w:rFonts w:cs="Arial"/>
          <w:b/>
          <w:bCs/>
        </w:rPr>
      </w:pPr>
      <w:r>
        <w:rPr>
          <w:rFonts w:cs="Arial"/>
          <w:b/>
          <w:bCs/>
        </w:rPr>
        <w:t>(Notice 2010-46</w:t>
      </w:r>
      <w:r w:rsidR="00060473" w:rsidRPr="00931D68">
        <w:rPr>
          <w:rFonts w:cs="Arial"/>
          <w:b/>
          <w:bCs/>
        </w:rPr>
        <w:t>)</w:t>
      </w:r>
    </w:p>
    <w:p w:rsidR="00060473" w:rsidRPr="00931D68" w:rsidRDefault="00060473" w:rsidP="00060473">
      <w:pPr>
        <w:jc w:val="center"/>
        <w:rPr>
          <w:rFonts w:cs="Arial"/>
          <w:b/>
          <w:bCs/>
        </w:rPr>
      </w:pPr>
    </w:p>
    <w:p w:rsidR="00060473" w:rsidRPr="00931D68" w:rsidRDefault="00060473" w:rsidP="00060473">
      <w:pPr>
        <w:jc w:val="center"/>
        <w:rPr>
          <w:rFonts w:cs="Arial"/>
          <w:b/>
          <w:bCs/>
        </w:rPr>
      </w:pPr>
    </w:p>
    <w:p w:rsidR="00060473" w:rsidRPr="00931D68" w:rsidRDefault="00060473" w:rsidP="00FB273E">
      <w:pPr>
        <w:pStyle w:val="ListParagraph"/>
        <w:numPr>
          <w:ilvl w:val="0"/>
          <w:numId w:val="1"/>
        </w:numPr>
        <w:tabs>
          <w:tab w:val="left" w:pos="720"/>
        </w:tabs>
        <w:ind w:hanging="720"/>
        <w:rPr>
          <w:rFonts w:cs="Arial"/>
        </w:rPr>
      </w:pPr>
      <w:r w:rsidRPr="00931D68">
        <w:rPr>
          <w:rFonts w:cs="Arial"/>
        </w:rPr>
        <w:t>CIRCUMSTANCES NECESSITATING COLLECTION OF INFORMATION</w:t>
      </w:r>
    </w:p>
    <w:p w:rsidR="00060473" w:rsidRPr="00931D68" w:rsidRDefault="00060473" w:rsidP="00FB273E">
      <w:pPr>
        <w:ind w:left="720" w:hanging="720"/>
        <w:rPr>
          <w:rFonts w:cs="Arial"/>
        </w:rPr>
      </w:pPr>
    </w:p>
    <w:p w:rsidR="00060473" w:rsidRPr="00931D68" w:rsidRDefault="00060473" w:rsidP="00931D68">
      <w:pPr>
        <w:ind w:left="720" w:hanging="720"/>
        <w:jc w:val="both"/>
        <w:rPr>
          <w:rFonts w:cs="Arial"/>
        </w:rPr>
      </w:pPr>
    </w:p>
    <w:p w:rsidR="00060473" w:rsidRPr="00931D68" w:rsidRDefault="00060473" w:rsidP="00931D68">
      <w:pPr>
        <w:ind w:left="720"/>
        <w:jc w:val="both"/>
        <w:rPr>
          <w:rFonts w:cs="Arial"/>
        </w:rPr>
      </w:pPr>
      <w:r w:rsidRPr="00931D68">
        <w:rPr>
          <w:rFonts w:cs="Arial"/>
        </w:rPr>
        <w:t>Notice 2010-46 provides administrative relief in the form of transition rules that will apply during the time beginning on the effective date of new § 871(l) until regulations are issued.  The transition rules provide that the maximum aggregate U.S. gross-basis tax due, if any, with respect to a series of Securities Lending Transactions and any related dividend payment is the amount determined by the tax rate paid by the foreign taxpayer (other than in the case of a Qualified Securities Lender that is obligated to make an offsetting substitute dividend payment) bearing the highest rate of U.S. gross-basis tax in the series.  Accordingly, the aggregate U.S. gross-basis taxes paid in such transactions generally should not exceed the 30 percent statutory rate applicable to U.S.-source dividends</w:t>
      </w:r>
      <w:r w:rsidR="00F20B02" w:rsidRPr="00931D68">
        <w:rPr>
          <w:rFonts w:cs="Arial"/>
        </w:rPr>
        <w:t xml:space="preserve"> paid to foreign persons. </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2.</w:t>
      </w:r>
      <w:r w:rsidRPr="00931D68">
        <w:rPr>
          <w:rFonts w:cs="Arial"/>
        </w:rPr>
        <w:tab/>
        <w:t>USE OF DATA</w:t>
      </w:r>
    </w:p>
    <w:p w:rsidR="00060473" w:rsidRPr="00931D68" w:rsidRDefault="00060473" w:rsidP="00FB273E">
      <w:pPr>
        <w:ind w:left="720" w:hanging="720"/>
        <w:rPr>
          <w:rFonts w:cs="Arial"/>
        </w:rPr>
      </w:pPr>
    </w:p>
    <w:p w:rsidR="00060473" w:rsidRPr="00931D68" w:rsidRDefault="00060473" w:rsidP="00931D68">
      <w:pPr>
        <w:ind w:left="720"/>
        <w:jc w:val="both"/>
        <w:rPr>
          <w:rFonts w:cs="Arial"/>
        </w:rPr>
      </w:pPr>
      <w:r w:rsidRPr="00931D68">
        <w:rPr>
          <w:rFonts w:cs="Arial"/>
        </w:rPr>
        <w:t>The collection of information will be use</w:t>
      </w:r>
      <w:r w:rsidR="00242174" w:rsidRPr="00931D68">
        <w:rPr>
          <w:rFonts w:cs="Arial"/>
        </w:rPr>
        <w:t>d</w:t>
      </w:r>
      <w:r w:rsidRPr="00931D68">
        <w:rPr>
          <w:rFonts w:cs="Arial"/>
        </w:rPr>
        <w:t xml:space="preserve"> by withholding agents to determine whether a substitute dividend payment may be made without collecting and depositing additional and excessive U.S. withholding tax.</w:t>
      </w:r>
    </w:p>
    <w:p w:rsidR="00060473" w:rsidRPr="00931D68" w:rsidRDefault="00060473" w:rsidP="00931D68">
      <w:pPr>
        <w:ind w:left="720" w:hanging="720"/>
        <w:jc w:val="both"/>
        <w:rPr>
          <w:rFonts w:cs="Arial"/>
        </w:rPr>
      </w:pPr>
    </w:p>
    <w:p w:rsidR="00060473" w:rsidRPr="00931D68" w:rsidRDefault="00060473" w:rsidP="00FB273E">
      <w:pPr>
        <w:ind w:left="720" w:hanging="720"/>
        <w:rPr>
          <w:rFonts w:cs="Arial"/>
        </w:rPr>
      </w:pPr>
      <w:r w:rsidRPr="00931D68">
        <w:rPr>
          <w:rFonts w:cs="Arial"/>
        </w:rPr>
        <w:t>3.</w:t>
      </w:r>
      <w:r w:rsidRPr="00931D68">
        <w:rPr>
          <w:rFonts w:cs="Arial"/>
        </w:rPr>
        <w:tab/>
        <w:t>USE OF IMPROVED INFORMATION TECHNOLOGY TO REDUCE BURDEN</w:t>
      </w:r>
    </w:p>
    <w:p w:rsidR="00060473" w:rsidRPr="00931D68" w:rsidRDefault="00060473" w:rsidP="00FB273E">
      <w:pPr>
        <w:ind w:left="720" w:hanging="720"/>
        <w:rPr>
          <w:rFonts w:cs="Arial"/>
        </w:rPr>
      </w:pPr>
    </w:p>
    <w:p w:rsidR="00060473" w:rsidRPr="00931D68" w:rsidRDefault="00060473" w:rsidP="00FB273E">
      <w:pPr>
        <w:ind w:left="720"/>
        <w:rPr>
          <w:rFonts w:cs="Arial"/>
        </w:rPr>
      </w:pPr>
      <w:r w:rsidRPr="00931D68">
        <w:rPr>
          <w:rFonts w:cs="Arial"/>
        </w:rPr>
        <w:t>There are no plans to provide electronic filing because electronic filing is not appropriate for the collection of information in this submission.</w:t>
      </w:r>
    </w:p>
    <w:p w:rsidR="00060473" w:rsidRPr="00931D68" w:rsidRDefault="00060473" w:rsidP="00FB273E">
      <w:pPr>
        <w:ind w:left="720" w:hanging="720"/>
        <w:rPr>
          <w:rFonts w:cs="Arial"/>
        </w:rPr>
      </w:pPr>
    </w:p>
    <w:p w:rsidR="00931D68" w:rsidRPr="00931D68" w:rsidRDefault="00931D68" w:rsidP="00FB273E">
      <w:pPr>
        <w:ind w:left="720" w:hanging="720"/>
        <w:rPr>
          <w:rFonts w:cs="Arial"/>
        </w:rPr>
      </w:pPr>
    </w:p>
    <w:p w:rsidR="00931D68" w:rsidRPr="00931D68" w:rsidRDefault="00931D68" w:rsidP="00FB273E">
      <w:pPr>
        <w:ind w:left="720" w:hanging="720"/>
        <w:rPr>
          <w:rFonts w:cs="Arial"/>
        </w:rPr>
      </w:pPr>
    </w:p>
    <w:p w:rsidR="00060473" w:rsidRPr="00931D68" w:rsidRDefault="00060473" w:rsidP="00FB273E">
      <w:pPr>
        <w:ind w:left="720" w:hanging="720"/>
        <w:rPr>
          <w:rFonts w:cs="Arial"/>
        </w:rPr>
      </w:pPr>
      <w:r w:rsidRPr="00931D68">
        <w:rPr>
          <w:rFonts w:cs="Arial"/>
        </w:rPr>
        <w:t>4.</w:t>
      </w:r>
      <w:r w:rsidRPr="00931D68">
        <w:rPr>
          <w:rFonts w:cs="Arial"/>
        </w:rPr>
        <w:tab/>
        <w:t>EFFORTS TO IDENTIFY DUPLICATION</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ab/>
        <w:t>We have attempted to eliminate duplication within the agency wherever possible.</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5.</w:t>
      </w:r>
      <w:r w:rsidRPr="00931D68">
        <w:rPr>
          <w:rFonts w:cs="Arial"/>
        </w:rPr>
        <w:tab/>
        <w:t>METHODS TO MINIMIZE BURDEN ON SMALL BUSINESSES OR OTHER SMALL ENTITIES</w:t>
      </w:r>
    </w:p>
    <w:p w:rsidR="00060473" w:rsidRPr="00931D68" w:rsidRDefault="00060473" w:rsidP="00FB273E">
      <w:pPr>
        <w:ind w:left="720" w:hanging="720"/>
        <w:rPr>
          <w:rFonts w:cs="Arial"/>
        </w:rPr>
      </w:pPr>
    </w:p>
    <w:p w:rsidR="00246E44" w:rsidRPr="00931D68" w:rsidRDefault="00060473" w:rsidP="00931D68">
      <w:pPr>
        <w:tabs>
          <w:tab w:val="left" w:pos="540"/>
        </w:tabs>
        <w:ind w:left="720" w:hanging="540"/>
        <w:rPr>
          <w:rFonts w:cs="Arial"/>
        </w:rPr>
      </w:pPr>
      <w:r w:rsidRPr="00931D68">
        <w:rPr>
          <w:rFonts w:cs="Arial"/>
        </w:rPr>
        <w:tab/>
      </w:r>
      <w:r w:rsidR="00246E44" w:rsidRPr="00931D68">
        <w:rPr>
          <w:rFonts w:cs="Arial"/>
        </w:rPr>
        <w:tab/>
        <w:t xml:space="preserve">We have attempted to minimize burden on small businesses and other small entities.  </w:t>
      </w:r>
    </w:p>
    <w:p w:rsidR="00060473" w:rsidRPr="00931D68" w:rsidRDefault="00246E44" w:rsidP="00FB273E">
      <w:pPr>
        <w:ind w:left="720" w:hanging="720"/>
        <w:rPr>
          <w:rFonts w:cs="Arial"/>
        </w:rPr>
      </w:pPr>
      <w:r w:rsidRPr="00931D68">
        <w:rPr>
          <w:rFonts w:cs="Arial"/>
        </w:rPr>
        <w:t xml:space="preserve"> </w:t>
      </w:r>
    </w:p>
    <w:p w:rsidR="00060473" w:rsidRPr="00931D68" w:rsidRDefault="00060473" w:rsidP="00FB273E">
      <w:pPr>
        <w:ind w:left="720" w:hanging="720"/>
        <w:rPr>
          <w:rFonts w:cs="Arial"/>
        </w:rPr>
      </w:pPr>
      <w:r w:rsidRPr="00931D68">
        <w:rPr>
          <w:rFonts w:cs="Arial"/>
        </w:rPr>
        <w:t>6.</w:t>
      </w:r>
      <w:r w:rsidRPr="00931D68">
        <w:rPr>
          <w:rFonts w:cs="Arial"/>
        </w:rPr>
        <w:tab/>
        <w:t>CONSEQUENCES OF LESS FREQUENT COLLECTION ON FEDERAL PROGRAMS OR POLICY ACTIVITIES</w:t>
      </w:r>
    </w:p>
    <w:p w:rsidR="00060473" w:rsidRPr="00931D68" w:rsidRDefault="00060473" w:rsidP="00FB273E">
      <w:pPr>
        <w:ind w:left="720" w:hanging="720"/>
        <w:rPr>
          <w:rFonts w:cs="Arial"/>
        </w:rPr>
      </w:pPr>
    </w:p>
    <w:p w:rsidR="00060473" w:rsidRPr="00931D68" w:rsidRDefault="00060473" w:rsidP="00931D68">
      <w:pPr>
        <w:ind w:left="720" w:hanging="720"/>
        <w:jc w:val="both"/>
        <w:rPr>
          <w:rFonts w:cs="Arial"/>
        </w:rPr>
      </w:pPr>
      <w:r w:rsidRPr="00931D68">
        <w:rPr>
          <w:rFonts w:cs="Arial"/>
        </w:rPr>
        <w:lastRenderedPageBreak/>
        <w:tab/>
      </w:r>
      <w:r w:rsidR="00246E44" w:rsidRPr="00931D68">
        <w:rPr>
          <w:rFonts w:cs="Arial"/>
        </w:rPr>
        <w:t xml:space="preserve">We ask for the information to carry out the Internal Revenue laws of the United States.  We need it to ensure taxpayers are complying with the laws, and to allow us to figure and collect the right amount of tax. </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7.</w:t>
      </w:r>
      <w:r w:rsidRPr="00931D68">
        <w:rPr>
          <w:rFonts w:cs="Arial"/>
        </w:rPr>
        <w:tab/>
        <w:t>SPECIAL CIRCUMSTANCES REQUIRING DATA COLLECTION TO BE INCONSISTENT WITH GUIDELINES IN 5 CFR 1320.5(d</w:t>
      </w:r>
      <w:proofErr w:type="gramStart"/>
      <w:r w:rsidRPr="00931D68">
        <w:rPr>
          <w:rFonts w:cs="Arial"/>
        </w:rPr>
        <w:t>)(</w:t>
      </w:r>
      <w:proofErr w:type="gramEnd"/>
      <w:r w:rsidRPr="00931D68">
        <w:rPr>
          <w:rFonts w:cs="Arial"/>
        </w:rPr>
        <w:t>2)</w:t>
      </w:r>
    </w:p>
    <w:p w:rsidR="00060473" w:rsidRPr="00931D68" w:rsidRDefault="00060473" w:rsidP="00FB273E">
      <w:pPr>
        <w:ind w:left="720" w:hanging="720"/>
        <w:rPr>
          <w:rFonts w:cs="Arial"/>
        </w:rPr>
      </w:pPr>
    </w:p>
    <w:p w:rsidR="00246E44" w:rsidRPr="00931D68" w:rsidRDefault="00246E44" w:rsidP="00246E44">
      <w:pPr>
        <w:tabs>
          <w:tab w:val="left" w:pos="540"/>
        </w:tabs>
        <w:ind w:left="720"/>
        <w:rPr>
          <w:rFonts w:cs="Arial"/>
        </w:rPr>
      </w:pPr>
      <w:r w:rsidRPr="00931D68">
        <w:rPr>
          <w:rFonts w:cs="Arial"/>
        </w:rPr>
        <w:t>There are no special circumstances requiring data collection to be inconsistent with guidelines in 5 CFR 1320.5(d</w:t>
      </w:r>
      <w:proofErr w:type="gramStart"/>
      <w:r w:rsidRPr="00931D68">
        <w:rPr>
          <w:rFonts w:cs="Arial"/>
        </w:rPr>
        <w:t>)(</w:t>
      </w:r>
      <w:proofErr w:type="gramEnd"/>
      <w:r w:rsidRPr="00931D68">
        <w:rPr>
          <w:rFonts w:cs="Arial"/>
        </w:rPr>
        <w:t>2).</w:t>
      </w:r>
    </w:p>
    <w:p w:rsidR="00060473" w:rsidRPr="00931D68" w:rsidRDefault="00246E44" w:rsidP="00FB273E">
      <w:pPr>
        <w:ind w:left="720" w:hanging="720"/>
        <w:rPr>
          <w:rFonts w:cs="Arial"/>
        </w:rPr>
      </w:pPr>
      <w:r w:rsidRPr="00931D68">
        <w:rPr>
          <w:rFonts w:cs="Arial"/>
        </w:rPr>
        <w:t xml:space="preserve"> </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8.</w:t>
      </w:r>
      <w:r w:rsidRPr="00931D68">
        <w:rPr>
          <w:rFonts w:cs="Arial"/>
        </w:rPr>
        <w:tab/>
        <w:t>CONSULTATION WITH INDIVIDENALS OUTSIDE OF THE AGENCY ON AVAILABILITY OF DATA, FREQUENCY OF COLLECTION, CLARITY OF INSTRUCTIONS AND FORMS, AND DATA ELEMENTS</w:t>
      </w:r>
    </w:p>
    <w:p w:rsidR="00060473" w:rsidRPr="00931D68" w:rsidRDefault="00060473" w:rsidP="00FB273E">
      <w:pPr>
        <w:ind w:left="720" w:hanging="720"/>
        <w:rPr>
          <w:rFonts w:cs="Arial"/>
        </w:rPr>
      </w:pPr>
    </w:p>
    <w:p w:rsidR="00060473" w:rsidRPr="00931D68" w:rsidRDefault="00060473" w:rsidP="00931D68">
      <w:pPr>
        <w:ind w:left="720" w:hanging="720"/>
        <w:jc w:val="both"/>
        <w:rPr>
          <w:rFonts w:cs="Arial"/>
        </w:rPr>
      </w:pPr>
      <w:r w:rsidRPr="00931D68">
        <w:rPr>
          <w:rFonts w:cs="Arial"/>
        </w:rPr>
        <w:tab/>
      </w:r>
      <w:r w:rsidR="00B62A12" w:rsidRPr="00931D68">
        <w:rPr>
          <w:rFonts w:cs="Arial"/>
        </w:rPr>
        <w:t xml:space="preserve">Notice 2010-46 </w:t>
      </w:r>
      <w:r w:rsidRPr="00931D68">
        <w:rPr>
          <w:rFonts w:cs="Arial"/>
        </w:rPr>
        <w:t>solicit comments from the general public</w:t>
      </w:r>
      <w:r w:rsidR="00B62A12" w:rsidRPr="00931D68">
        <w:rPr>
          <w:rFonts w:cs="Arial"/>
        </w:rPr>
        <w:t xml:space="preserve"> and </w:t>
      </w:r>
      <w:r w:rsidRPr="00931D68">
        <w:rPr>
          <w:rFonts w:cs="Arial"/>
        </w:rPr>
        <w:t xml:space="preserve">was published in the Internal Revenue Bulletin on June 14, 2010 (2010-24 IRB 757).  </w:t>
      </w:r>
    </w:p>
    <w:p w:rsidR="00060473" w:rsidRPr="00931D68" w:rsidRDefault="00060473" w:rsidP="00931D68">
      <w:pPr>
        <w:ind w:left="720" w:hanging="720"/>
        <w:jc w:val="both"/>
        <w:rPr>
          <w:rFonts w:cs="Arial"/>
        </w:rPr>
      </w:pPr>
    </w:p>
    <w:p w:rsidR="00060473" w:rsidRPr="00931D68" w:rsidRDefault="00060473" w:rsidP="00931D68">
      <w:pPr>
        <w:ind w:left="720"/>
        <w:jc w:val="both"/>
        <w:rPr>
          <w:rFonts w:cs="Arial"/>
        </w:rPr>
      </w:pPr>
      <w:r w:rsidRPr="00931D68">
        <w:rPr>
          <w:rFonts w:cs="Arial"/>
        </w:rPr>
        <w:t xml:space="preserve">In response to the </w:t>
      </w:r>
      <w:r w:rsidRPr="00931D68">
        <w:rPr>
          <w:rFonts w:cs="Arial"/>
          <w:i/>
        </w:rPr>
        <w:t>Federal Register</w:t>
      </w:r>
      <w:r w:rsidRPr="00931D68">
        <w:rPr>
          <w:rFonts w:cs="Arial"/>
        </w:rPr>
        <w:t xml:space="preserve"> </w:t>
      </w:r>
      <w:r w:rsidR="00242174" w:rsidRPr="00931D68">
        <w:rPr>
          <w:rFonts w:cs="Arial"/>
        </w:rPr>
        <w:t>n</w:t>
      </w:r>
      <w:r w:rsidRPr="00931D68">
        <w:rPr>
          <w:rFonts w:cs="Arial"/>
        </w:rPr>
        <w:t xml:space="preserve">otice </w:t>
      </w:r>
      <w:r w:rsidR="00F20B02" w:rsidRPr="00931D68">
        <w:rPr>
          <w:rFonts w:cs="Arial"/>
        </w:rPr>
        <w:t xml:space="preserve">dated </w:t>
      </w:r>
      <w:r w:rsidR="00246E44" w:rsidRPr="00931D68">
        <w:rPr>
          <w:rFonts w:cs="Arial"/>
        </w:rPr>
        <w:t>June 14, 2016</w:t>
      </w:r>
      <w:r w:rsidRPr="00931D68">
        <w:rPr>
          <w:rFonts w:cs="Arial"/>
        </w:rPr>
        <w:t xml:space="preserve"> (8</w:t>
      </w:r>
      <w:r w:rsidR="00246E44" w:rsidRPr="00931D68">
        <w:rPr>
          <w:rFonts w:cs="Arial"/>
        </w:rPr>
        <w:t>1</w:t>
      </w:r>
      <w:r w:rsidRPr="00931D68">
        <w:rPr>
          <w:rFonts w:cs="Arial"/>
        </w:rPr>
        <w:t xml:space="preserve"> FR </w:t>
      </w:r>
      <w:r w:rsidR="00246E44" w:rsidRPr="00931D68">
        <w:rPr>
          <w:rFonts w:cs="Arial"/>
        </w:rPr>
        <w:t>3</w:t>
      </w:r>
      <w:r w:rsidRPr="00931D68">
        <w:rPr>
          <w:rFonts w:cs="Arial"/>
        </w:rPr>
        <w:t>8</w:t>
      </w:r>
      <w:r w:rsidR="00246E44" w:rsidRPr="00931D68">
        <w:rPr>
          <w:rFonts w:cs="Arial"/>
        </w:rPr>
        <w:t>77</w:t>
      </w:r>
      <w:r w:rsidRPr="00931D68">
        <w:rPr>
          <w:rFonts w:cs="Arial"/>
        </w:rPr>
        <w:t>4), we received no comments during the comment period regarding</w:t>
      </w:r>
      <w:r w:rsidR="00246E44" w:rsidRPr="00931D68">
        <w:rPr>
          <w:rFonts w:cs="Arial"/>
        </w:rPr>
        <w:t xml:space="preserve"> Notice 2010-46</w:t>
      </w:r>
      <w:r w:rsidRPr="00931D68">
        <w:rPr>
          <w:rFonts w:cs="Arial"/>
        </w:rPr>
        <w:t>.</w:t>
      </w:r>
    </w:p>
    <w:p w:rsidR="00060473" w:rsidRPr="00931D68" w:rsidRDefault="00060473" w:rsidP="00931D68">
      <w:pPr>
        <w:ind w:left="720" w:hanging="720"/>
        <w:jc w:val="both"/>
        <w:rPr>
          <w:rFonts w:cs="Arial"/>
        </w:rPr>
      </w:pPr>
    </w:p>
    <w:p w:rsidR="00060473" w:rsidRPr="00931D68" w:rsidRDefault="00060473" w:rsidP="00FB273E">
      <w:pPr>
        <w:ind w:left="720" w:hanging="720"/>
        <w:rPr>
          <w:rFonts w:cs="Arial"/>
        </w:rPr>
      </w:pPr>
      <w:r w:rsidRPr="00931D68">
        <w:rPr>
          <w:rFonts w:cs="Arial"/>
        </w:rPr>
        <w:t>9.</w:t>
      </w:r>
      <w:r w:rsidRPr="00931D68">
        <w:rPr>
          <w:rFonts w:cs="Arial"/>
        </w:rPr>
        <w:tab/>
        <w:t>EXPLANATION OF DECISION TO PROVIDE ANY PAYMENT OR GIFT TO RESPONDENTS</w:t>
      </w:r>
    </w:p>
    <w:p w:rsidR="00060473" w:rsidRPr="00931D68" w:rsidRDefault="00060473" w:rsidP="00FB273E">
      <w:pPr>
        <w:ind w:left="720" w:hanging="720"/>
        <w:rPr>
          <w:rFonts w:cs="Arial"/>
        </w:rPr>
      </w:pPr>
    </w:p>
    <w:p w:rsidR="00246E44" w:rsidRPr="00931D68" w:rsidRDefault="00060473" w:rsidP="000C6B06">
      <w:pPr>
        <w:tabs>
          <w:tab w:val="left" w:pos="540"/>
        </w:tabs>
        <w:ind w:left="540"/>
        <w:rPr>
          <w:rFonts w:cs="Arial"/>
        </w:rPr>
      </w:pPr>
      <w:r w:rsidRPr="00931D68">
        <w:rPr>
          <w:rFonts w:cs="Arial"/>
        </w:rPr>
        <w:tab/>
      </w:r>
      <w:r w:rsidR="00246E44" w:rsidRPr="00931D68">
        <w:rPr>
          <w:rFonts w:cs="Arial"/>
        </w:rPr>
        <w:t>No payments or gifts are being provided.</w:t>
      </w:r>
    </w:p>
    <w:p w:rsidR="00060473" w:rsidRPr="00931D68" w:rsidRDefault="00246E44" w:rsidP="00FB273E">
      <w:pPr>
        <w:ind w:left="720" w:hanging="720"/>
        <w:rPr>
          <w:rFonts w:cs="Arial"/>
        </w:rPr>
      </w:pPr>
      <w:r w:rsidRPr="00931D68">
        <w:rPr>
          <w:rFonts w:cs="Arial"/>
        </w:rPr>
        <w:t xml:space="preserve"> </w:t>
      </w:r>
    </w:p>
    <w:p w:rsidR="00060473" w:rsidRPr="00931D68" w:rsidRDefault="00060473" w:rsidP="00FB273E">
      <w:pPr>
        <w:ind w:left="720" w:hanging="720"/>
        <w:rPr>
          <w:rFonts w:cs="Arial"/>
        </w:rPr>
      </w:pPr>
      <w:r w:rsidRPr="00931D68">
        <w:rPr>
          <w:rFonts w:cs="Arial"/>
        </w:rPr>
        <w:t>10.</w:t>
      </w:r>
      <w:r w:rsidRPr="00931D68">
        <w:rPr>
          <w:rFonts w:cs="Arial"/>
        </w:rPr>
        <w:tab/>
        <w:t>ASSURANCE OF CONFIDENTIALITY OF RESPONSES</w:t>
      </w:r>
    </w:p>
    <w:p w:rsidR="00060473" w:rsidRPr="00931D68" w:rsidRDefault="00060473" w:rsidP="00FB273E">
      <w:pPr>
        <w:ind w:left="720" w:hanging="720"/>
        <w:rPr>
          <w:rFonts w:cs="Arial"/>
        </w:rPr>
      </w:pPr>
    </w:p>
    <w:p w:rsidR="00060473" w:rsidRPr="00931D68" w:rsidRDefault="00060473" w:rsidP="00FB273E">
      <w:pPr>
        <w:ind w:left="720"/>
        <w:rPr>
          <w:rFonts w:cs="Arial"/>
        </w:rPr>
      </w:pPr>
      <w:r w:rsidRPr="00931D68">
        <w:rPr>
          <w:rFonts w:cs="Arial"/>
        </w:rPr>
        <w:t>Generally, tax returns and tax return information are confidential as required by 26 USC 6103.</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11.</w:t>
      </w:r>
      <w:r w:rsidRPr="00931D68">
        <w:rPr>
          <w:rFonts w:cs="Arial"/>
        </w:rPr>
        <w:tab/>
        <w:t>JUSTIFICATION OF SENSITIVE QUESTIONS</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ab/>
      </w:r>
      <w:r w:rsidR="00246E44" w:rsidRPr="00931D68">
        <w:rPr>
          <w:rFonts w:cs="Arial"/>
        </w:rPr>
        <w:t>This information collection contains no Personally Identifiable Information (PII)</w:t>
      </w:r>
      <w:r w:rsidRPr="00931D68">
        <w:rPr>
          <w:rFonts w:cs="Arial"/>
        </w:rPr>
        <w:t>.</w:t>
      </w:r>
    </w:p>
    <w:p w:rsidR="00060473" w:rsidRPr="00931D68" w:rsidRDefault="00060473" w:rsidP="00FB273E">
      <w:pPr>
        <w:ind w:left="720" w:hanging="720"/>
        <w:rPr>
          <w:rFonts w:cs="Arial"/>
        </w:rPr>
      </w:pPr>
    </w:p>
    <w:p w:rsidR="00931D68" w:rsidRPr="00931D68" w:rsidRDefault="00931D68" w:rsidP="00FB273E">
      <w:pPr>
        <w:ind w:left="720" w:hanging="720"/>
        <w:rPr>
          <w:rFonts w:cs="Arial"/>
        </w:rPr>
      </w:pPr>
    </w:p>
    <w:p w:rsidR="00060473" w:rsidRPr="00931D68" w:rsidRDefault="00060473" w:rsidP="00FB273E">
      <w:pPr>
        <w:ind w:left="720" w:hanging="720"/>
        <w:rPr>
          <w:rFonts w:cs="Arial"/>
        </w:rPr>
      </w:pPr>
      <w:r w:rsidRPr="00931D68">
        <w:rPr>
          <w:rFonts w:cs="Arial"/>
        </w:rPr>
        <w:t>12.</w:t>
      </w:r>
      <w:r w:rsidRPr="00931D68">
        <w:rPr>
          <w:rFonts w:cs="Arial"/>
        </w:rPr>
        <w:tab/>
        <w:t>ESTIMATED BURDEN OF INFORMATION COLLECTION</w:t>
      </w:r>
    </w:p>
    <w:p w:rsidR="00060473" w:rsidRPr="00931D68" w:rsidRDefault="00060473" w:rsidP="00FB273E">
      <w:pPr>
        <w:ind w:left="720" w:hanging="720"/>
        <w:rPr>
          <w:rFonts w:cs="Arial"/>
        </w:rPr>
      </w:pPr>
    </w:p>
    <w:p w:rsidR="00060473" w:rsidRPr="00931D68" w:rsidRDefault="00060473" w:rsidP="00931D68">
      <w:pPr>
        <w:ind w:left="720" w:hanging="720"/>
        <w:jc w:val="both"/>
        <w:rPr>
          <w:rFonts w:cs="Arial"/>
        </w:rPr>
      </w:pPr>
    </w:p>
    <w:p w:rsidR="00060473" w:rsidRDefault="00060473" w:rsidP="00931D68">
      <w:pPr>
        <w:ind w:left="720"/>
        <w:jc w:val="both"/>
        <w:rPr>
          <w:rFonts w:cs="Arial"/>
        </w:rPr>
      </w:pPr>
      <w:r w:rsidRPr="00931D68">
        <w:rPr>
          <w:rFonts w:cs="Arial"/>
        </w:rPr>
        <w:t xml:space="preserve">Part III.C of Notice 2010-46 permits certain securities lenders in a securities lending transaction to provide a withholding agent with an annual certification indicating that it substantial complies the definition of a Qualified Securities Lender (as defined in Part </w:t>
      </w:r>
      <w:proofErr w:type="spellStart"/>
      <w:r w:rsidRPr="00931D68">
        <w:rPr>
          <w:rFonts w:cs="Arial"/>
        </w:rPr>
        <w:t>II.A.i</w:t>
      </w:r>
      <w:proofErr w:type="spellEnd"/>
      <w:r w:rsidRPr="00931D68">
        <w:rPr>
          <w:rFonts w:cs="Arial"/>
        </w:rPr>
        <w:t xml:space="preserve"> of the Notice) and that it will withhold and remit or pay the proper amount of U.S. gross-basis tax with respect to substitute dividend payments it makes or receives.  We estimate that this requirement will affect </w:t>
      </w:r>
      <w:r w:rsidRPr="00931D68">
        <w:rPr>
          <w:rFonts w:cs="Arial"/>
        </w:rPr>
        <w:lastRenderedPageBreak/>
        <w:t xml:space="preserve">6,000 respondents per year, and take 0.167 hours </w:t>
      </w:r>
      <w:r w:rsidR="00FB273E" w:rsidRPr="00931D68">
        <w:rPr>
          <w:rFonts w:cs="Arial"/>
        </w:rPr>
        <w:t>each for</w:t>
      </w:r>
      <w:r w:rsidR="00480229">
        <w:rPr>
          <w:rFonts w:cs="Arial"/>
        </w:rPr>
        <w:t xml:space="preserve"> reporting and 0.167 hours for recordkeeping, for </w:t>
      </w:r>
      <w:r w:rsidR="00FB273E" w:rsidRPr="00931D68">
        <w:rPr>
          <w:rFonts w:cs="Arial"/>
        </w:rPr>
        <w:t xml:space="preserve">a total of </w:t>
      </w:r>
      <w:r w:rsidR="00480229">
        <w:rPr>
          <w:rFonts w:cs="Arial"/>
        </w:rPr>
        <w:t>2,</w:t>
      </w:r>
      <w:r w:rsidR="00FB273E" w:rsidRPr="00931D68">
        <w:rPr>
          <w:rFonts w:cs="Arial"/>
        </w:rPr>
        <w:t>000 hours.</w:t>
      </w:r>
    </w:p>
    <w:p w:rsidR="003F2140" w:rsidRPr="00931D68" w:rsidRDefault="003F2140" w:rsidP="00931D68">
      <w:pPr>
        <w:ind w:left="720"/>
        <w:jc w:val="both"/>
        <w:rPr>
          <w:rFonts w:cs="Arial"/>
        </w:rPr>
      </w:pPr>
    </w:p>
    <w:tbl>
      <w:tblPr>
        <w:tblStyle w:val="TableGrid"/>
        <w:tblW w:w="9540" w:type="dxa"/>
        <w:tblInd w:w="288" w:type="dxa"/>
        <w:tblLook w:val="04A0" w:firstRow="1" w:lastRow="0" w:firstColumn="1" w:lastColumn="0" w:noHBand="0" w:noVBand="1"/>
      </w:tblPr>
      <w:tblGrid>
        <w:gridCol w:w="1890"/>
        <w:gridCol w:w="1751"/>
        <w:gridCol w:w="1948"/>
        <w:gridCol w:w="2283"/>
        <w:gridCol w:w="1668"/>
      </w:tblGrid>
      <w:tr w:rsidR="003F2140" w:rsidRPr="003F2140" w:rsidTr="003F2140">
        <w:tc>
          <w:tcPr>
            <w:tcW w:w="1890" w:type="dxa"/>
          </w:tcPr>
          <w:p w:rsidR="003F2140" w:rsidRPr="003F2140" w:rsidRDefault="003F2140" w:rsidP="00FB273E">
            <w:pPr>
              <w:rPr>
                <w:rFonts w:cs="Arial"/>
                <w:sz w:val="20"/>
                <w:szCs w:val="20"/>
              </w:rPr>
            </w:pPr>
          </w:p>
        </w:tc>
        <w:tc>
          <w:tcPr>
            <w:tcW w:w="1751" w:type="dxa"/>
          </w:tcPr>
          <w:p w:rsidR="003F2140" w:rsidRPr="003F2140" w:rsidRDefault="003F2140" w:rsidP="00FB273E">
            <w:pPr>
              <w:rPr>
                <w:rFonts w:cs="Arial"/>
                <w:sz w:val="20"/>
                <w:szCs w:val="20"/>
              </w:rPr>
            </w:pPr>
          </w:p>
        </w:tc>
        <w:tc>
          <w:tcPr>
            <w:tcW w:w="1948" w:type="dxa"/>
          </w:tcPr>
          <w:p w:rsidR="003F2140" w:rsidRPr="003F2140" w:rsidRDefault="003F2140" w:rsidP="00FB273E">
            <w:pPr>
              <w:rPr>
                <w:rFonts w:cs="Arial"/>
                <w:b/>
                <w:sz w:val="20"/>
                <w:szCs w:val="20"/>
              </w:rPr>
            </w:pPr>
            <w:r w:rsidRPr="003F2140">
              <w:rPr>
                <w:rFonts w:cs="Arial"/>
                <w:b/>
                <w:sz w:val="20"/>
                <w:szCs w:val="20"/>
              </w:rPr>
              <w:t>Respondents</w:t>
            </w:r>
          </w:p>
        </w:tc>
        <w:tc>
          <w:tcPr>
            <w:tcW w:w="2283" w:type="dxa"/>
          </w:tcPr>
          <w:p w:rsidR="003F2140" w:rsidRPr="003F2140" w:rsidRDefault="003F2140" w:rsidP="00FB273E">
            <w:pPr>
              <w:rPr>
                <w:rFonts w:cs="Arial"/>
                <w:b/>
                <w:sz w:val="20"/>
                <w:szCs w:val="20"/>
              </w:rPr>
            </w:pPr>
            <w:r w:rsidRPr="003F2140">
              <w:rPr>
                <w:rFonts w:cs="Arial"/>
                <w:b/>
                <w:sz w:val="20"/>
                <w:szCs w:val="20"/>
              </w:rPr>
              <w:t>Time/Respondent</w:t>
            </w:r>
          </w:p>
        </w:tc>
        <w:tc>
          <w:tcPr>
            <w:tcW w:w="1668" w:type="dxa"/>
          </w:tcPr>
          <w:p w:rsidR="003F2140" w:rsidRPr="003F2140" w:rsidRDefault="003F2140" w:rsidP="00FB273E">
            <w:pPr>
              <w:rPr>
                <w:rFonts w:cs="Arial"/>
                <w:b/>
                <w:sz w:val="20"/>
                <w:szCs w:val="20"/>
              </w:rPr>
            </w:pPr>
            <w:r w:rsidRPr="003F2140">
              <w:rPr>
                <w:rFonts w:cs="Arial"/>
                <w:b/>
                <w:sz w:val="20"/>
                <w:szCs w:val="20"/>
              </w:rPr>
              <w:t>Total Hours</w:t>
            </w:r>
          </w:p>
        </w:tc>
      </w:tr>
      <w:tr w:rsidR="003F2140" w:rsidRPr="003F2140" w:rsidTr="003F2140">
        <w:tc>
          <w:tcPr>
            <w:tcW w:w="1890" w:type="dxa"/>
          </w:tcPr>
          <w:p w:rsidR="003F2140" w:rsidRPr="003F2140" w:rsidRDefault="003F2140" w:rsidP="00FB273E">
            <w:pPr>
              <w:rPr>
                <w:rFonts w:cs="Arial"/>
                <w:sz w:val="20"/>
                <w:szCs w:val="20"/>
              </w:rPr>
            </w:pPr>
            <w:r w:rsidRPr="003F2140">
              <w:rPr>
                <w:rFonts w:cs="Arial"/>
                <w:sz w:val="20"/>
                <w:szCs w:val="20"/>
              </w:rPr>
              <w:t>Reporting</w:t>
            </w:r>
          </w:p>
        </w:tc>
        <w:tc>
          <w:tcPr>
            <w:tcW w:w="1751" w:type="dxa"/>
          </w:tcPr>
          <w:p w:rsidR="003F2140" w:rsidRPr="003F2140" w:rsidRDefault="003F2140" w:rsidP="00FB273E">
            <w:pPr>
              <w:rPr>
                <w:rFonts w:cs="Arial"/>
                <w:sz w:val="20"/>
                <w:szCs w:val="20"/>
              </w:rPr>
            </w:pPr>
            <w:r w:rsidRPr="003F2140">
              <w:rPr>
                <w:rFonts w:cs="Arial"/>
                <w:sz w:val="20"/>
                <w:szCs w:val="20"/>
              </w:rPr>
              <w:t>Notice 97-66</w:t>
            </w:r>
          </w:p>
        </w:tc>
        <w:tc>
          <w:tcPr>
            <w:tcW w:w="1948" w:type="dxa"/>
          </w:tcPr>
          <w:p w:rsidR="003F2140" w:rsidRPr="003F2140" w:rsidRDefault="00480229" w:rsidP="00480229">
            <w:pPr>
              <w:rPr>
                <w:rFonts w:cs="Arial"/>
                <w:sz w:val="20"/>
                <w:szCs w:val="20"/>
              </w:rPr>
            </w:pPr>
            <w:r>
              <w:rPr>
                <w:rFonts w:cs="Arial"/>
                <w:sz w:val="20"/>
                <w:szCs w:val="20"/>
              </w:rPr>
              <w:t>6,000</w:t>
            </w:r>
          </w:p>
        </w:tc>
        <w:tc>
          <w:tcPr>
            <w:tcW w:w="2283" w:type="dxa"/>
          </w:tcPr>
          <w:p w:rsidR="003F2140" w:rsidRPr="003F2140" w:rsidRDefault="003F2140" w:rsidP="00FB273E">
            <w:pPr>
              <w:rPr>
                <w:rFonts w:cs="Arial"/>
                <w:sz w:val="20"/>
                <w:szCs w:val="20"/>
              </w:rPr>
            </w:pPr>
            <w:r w:rsidRPr="003F2140">
              <w:rPr>
                <w:rFonts w:cs="Arial"/>
                <w:sz w:val="20"/>
                <w:szCs w:val="20"/>
              </w:rPr>
              <w:t>.16</w:t>
            </w:r>
            <w:r w:rsidR="00480229">
              <w:rPr>
                <w:rFonts w:cs="Arial"/>
                <w:sz w:val="20"/>
                <w:szCs w:val="20"/>
              </w:rPr>
              <w:t>7</w:t>
            </w:r>
            <w:r w:rsidRPr="003F2140">
              <w:rPr>
                <w:rFonts w:cs="Arial"/>
                <w:sz w:val="20"/>
                <w:szCs w:val="20"/>
              </w:rPr>
              <w:t xml:space="preserve"> hrs.</w:t>
            </w:r>
          </w:p>
        </w:tc>
        <w:tc>
          <w:tcPr>
            <w:tcW w:w="1668" w:type="dxa"/>
          </w:tcPr>
          <w:p w:rsidR="003F2140" w:rsidRPr="003F2140" w:rsidRDefault="00480229" w:rsidP="00480229">
            <w:pPr>
              <w:rPr>
                <w:rFonts w:cs="Arial"/>
                <w:sz w:val="20"/>
                <w:szCs w:val="20"/>
              </w:rPr>
            </w:pPr>
            <w:r>
              <w:rPr>
                <w:rFonts w:cs="Arial"/>
                <w:sz w:val="20"/>
                <w:szCs w:val="20"/>
              </w:rPr>
              <w:t xml:space="preserve">  </w:t>
            </w:r>
            <w:r w:rsidR="003F2140" w:rsidRPr="003F2140">
              <w:rPr>
                <w:rFonts w:cs="Arial"/>
                <w:sz w:val="20"/>
                <w:szCs w:val="20"/>
              </w:rPr>
              <w:t>1,</w:t>
            </w:r>
            <w:r>
              <w:rPr>
                <w:rFonts w:cs="Arial"/>
                <w:sz w:val="20"/>
                <w:szCs w:val="20"/>
              </w:rPr>
              <w:t>000</w:t>
            </w:r>
            <w:r w:rsidR="003F2140" w:rsidRPr="003F2140">
              <w:rPr>
                <w:rFonts w:cs="Arial"/>
                <w:sz w:val="20"/>
                <w:szCs w:val="20"/>
              </w:rPr>
              <w:t xml:space="preserve"> hours</w:t>
            </w:r>
          </w:p>
        </w:tc>
      </w:tr>
      <w:tr w:rsidR="003F2140" w:rsidRPr="003F2140" w:rsidTr="003F2140">
        <w:tc>
          <w:tcPr>
            <w:tcW w:w="1890" w:type="dxa"/>
          </w:tcPr>
          <w:p w:rsidR="003F2140" w:rsidRPr="003F2140" w:rsidRDefault="003F2140" w:rsidP="00FB273E">
            <w:pPr>
              <w:rPr>
                <w:rFonts w:cs="Arial"/>
                <w:sz w:val="20"/>
                <w:szCs w:val="20"/>
              </w:rPr>
            </w:pPr>
            <w:r w:rsidRPr="003F2140">
              <w:rPr>
                <w:rFonts w:cs="Arial"/>
                <w:sz w:val="20"/>
                <w:szCs w:val="20"/>
              </w:rPr>
              <w:t>Recordkeeping</w:t>
            </w:r>
          </w:p>
        </w:tc>
        <w:tc>
          <w:tcPr>
            <w:tcW w:w="1751" w:type="dxa"/>
          </w:tcPr>
          <w:p w:rsidR="003F2140" w:rsidRPr="003F2140" w:rsidRDefault="003F2140" w:rsidP="00FB273E">
            <w:pPr>
              <w:rPr>
                <w:rFonts w:cs="Arial"/>
                <w:sz w:val="20"/>
                <w:szCs w:val="20"/>
              </w:rPr>
            </w:pPr>
            <w:r w:rsidRPr="003F2140">
              <w:rPr>
                <w:rFonts w:cs="Arial"/>
                <w:sz w:val="20"/>
                <w:szCs w:val="20"/>
              </w:rPr>
              <w:t>Notice 2010-46</w:t>
            </w:r>
          </w:p>
        </w:tc>
        <w:tc>
          <w:tcPr>
            <w:tcW w:w="1948" w:type="dxa"/>
          </w:tcPr>
          <w:p w:rsidR="003F2140" w:rsidRPr="003F2140" w:rsidRDefault="003F2140" w:rsidP="00FB273E">
            <w:pPr>
              <w:rPr>
                <w:rFonts w:cs="Arial"/>
                <w:sz w:val="20"/>
                <w:szCs w:val="20"/>
              </w:rPr>
            </w:pPr>
            <w:r w:rsidRPr="003F2140">
              <w:rPr>
                <w:rFonts w:cs="Arial"/>
                <w:sz w:val="20"/>
                <w:szCs w:val="20"/>
              </w:rPr>
              <w:t>6,000</w:t>
            </w:r>
          </w:p>
        </w:tc>
        <w:tc>
          <w:tcPr>
            <w:tcW w:w="2283" w:type="dxa"/>
          </w:tcPr>
          <w:p w:rsidR="003F2140" w:rsidRPr="003F2140" w:rsidRDefault="003F2140" w:rsidP="00FB273E">
            <w:pPr>
              <w:rPr>
                <w:rFonts w:cs="Arial"/>
                <w:sz w:val="20"/>
                <w:szCs w:val="20"/>
              </w:rPr>
            </w:pPr>
            <w:r>
              <w:rPr>
                <w:rFonts w:cs="Arial"/>
                <w:sz w:val="20"/>
                <w:szCs w:val="20"/>
              </w:rPr>
              <w:t>.16</w:t>
            </w:r>
            <w:r w:rsidR="00480229">
              <w:rPr>
                <w:rFonts w:cs="Arial"/>
                <w:sz w:val="20"/>
                <w:szCs w:val="20"/>
              </w:rPr>
              <w:t>7</w:t>
            </w:r>
            <w:r w:rsidRPr="003F2140">
              <w:rPr>
                <w:rFonts w:cs="Arial"/>
                <w:sz w:val="20"/>
                <w:szCs w:val="20"/>
              </w:rPr>
              <w:t xml:space="preserve"> hrs.</w:t>
            </w:r>
          </w:p>
        </w:tc>
        <w:tc>
          <w:tcPr>
            <w:tcW w:w="1668" w:type="dxa"/>
          </w:tcPr>
          <w:p w:rsidR="003F2140" w:rsidRPr="003F2140" w:rsidRDefault="003F2140" w:rsidP="00FB273E">
            <w:pPr>
              <w:rPr>
                <w:rFonts w:cs="Arial"/>
                <w:sz w:val="20"/>
                <w:szCs w:val="20"/>
              </w:rPr>
            </w:pPr>
            <w:r w:rsidRPr="003F2140">
              <w:rPr>
                <w:rFonts w:cs="Arial"/>
                <w:sz w:val="20"/>
                <w:szCs w:val="20"/>
              </w:rPr>
              <w:t xml:space="preserve">  1,000 hours</w:t>
            </w:r>
          </w:p>
        </w:tc>
      </w:tr>
      <w:tr w:rsidR="003F2140" w:rsidRPr="003F2140" w:rsidTr="00E01046">
        <w:tc>
          <w:tcPr>
            <w:tcW w:w="7872" w:type="dxa"/>
            <w:gridSpan w:val="4"/>
          </w:tcPr>
          <w:p w:rsidR="003F2140" w:rsidRPr="003F2140" w:rsidRDefault="003F2140" w:rsidP="00FB273E">
            <w:pPr>
              <w:rPr>
                <w:rFonts w:cs="Arial"/>
                <w:sz w:val="20"/>
                <w:szCs w:val="20"/>
              </w:rPr>
            </w:pPr>
            <w:r w:rsidRPr="003F2140">
              <w:rPr>
                <w:rFonts w:cs="Arial"/>
                <w:b/>
                <w:sz w:val="20"/>
                <w:szCs w:val="20"/>
              </w:rPr>
              <w:t>Total</w:t>
            </w:r>
          </w:p>
        </w:tc>
        <w:tc>
          <w:tcPr>
            <w:tcW w:w="1668" w:type="dxa"/>
          </w:tcPr>
          <w:p w:rsidR="003F2140" w:rsidRPr="003F2140" w:rsidRDefault="00480229" w:rsidP="00480229">
            <w:pPr>
              <w:rPr>
                <w:rFonts w:cs="Arial"/>
                <w:b/>
                <w:sz w:val="20"/>
                <w:szCs w:val="20"/>
              </w:rPr>
            </w:pPr>
            <w:r>
              <w:rPr>
                <w:rFonts w:cs="Arial"/>
                <w:b/>
                <w:sz w:val="20"/>
                <w:szCs w:val="20"/>
              </w:rPr>
              <w:t>2</w:t>
            </w:r>
            <w:r w:rsidR="003F2140" w:rsidRPr="003F2140">
              <w:rPr>
                <w:rFonts w:cs="Arial"/>
                <w:b/>
                <w:sz w:val="20"/>
                <w:szCs w:val="20"/>
              </w:rPr>
              <w:t>,</w:t>
            </w:r>
            <w:r>
              <w:rPr>
                <w:rFonts w:cs="Arial"/>
                <w:b/>
                <w:sz w:val="20"/>
                <w:szCs w:val="20"/>
              </w:rPr>
              <w:t>000</w:t>
            </w:r>
            <w:r w:rsidR="003F2140" w:rsidRPr="003F2140">
              <w:rPr>
                <w:rFonts w:cs="Arial"/>
                <w:b/>
                <w:sz w:val="20"/>
                <w:szCs w:val="20"/>
              </w:rPr>
              <w:t xml:space="preserve"> hours</w:t>
            </w:r>
          </w:p>
        </w:tc>
      </w:tr>
    </w:tbl>
    <w:p w:rsidR="00060473" w:rsidRPr="00931D68" w:rsidRDefault="00060473" w:rsidP="00FB273E">
      <w:pPr>
        <w:ind w:left="720" w:hanging="720"/>
        <w:rPr>
          <w:rFonts w:cs="Arial"/>
        </w:rPr>
      </w:pPr>
      <w:r w:rsidRPr="00931D68">
        <w:rPr>
          <w:rFonts w:cs="Arial"/>
        </w:rPr>
        <w:t>13.</w:t>
      </w:r>
      <w:r w:rsidRPr="00931D68">
        <w:rPr>
          <w:rFonts w:cs="Arial"/>
        </w:rPr>
        <w:tab/>
        <w:t>ESTIMATED TOTAL ANNUAL COST BURDEN TO RESPONDENTS</w:t>
      </w:r>
    </w:p>
    <w:p w:rsidR="00060473" w:rsidRPr="00931D68" w:rsidRDefault="00060473" w:rsidP="00FB273E">
      <w:pPr>
        <w:ind w:left="720" w:hanging="720"/>
        <w:rPr>
          <w:rFonts w:cs="Arial"/>
        </w:rPr>
      </w:pPr>
    </w:p>
    <w:p w:rsidR="00931D68" w:rsidRPr="00931D68" w:rsidRDefault="00931D68" w:rsidP="007B66EF">
      <w:pPr>
        <w:pStyle w:val="Heading1"/>
        <w:tabs>
          <w:tab w:val="left" w:pos="540"/>
        </w:tabs>
        <w:ind w:left="540" w:hanging="540"/>
        <w:rPr>
          <w:rFonts w:ascii="Arial" w:hAnsi="Arial" w:cs="Arial"/>
          <w:b w:val="0"/>
          <w:szCs w:val="24"/>
        </w:rPr>
      </w:pPr>
      <w:r w:rsidRPr="00931D68">
        <w:rPr>
          <w:rFonts w:ascii="Arial" w:hAnsi="Arial" w:cs="Arial"/>
          <w:b w:val="0"/>
          <w:szCs w:val="24"/>
        </w:rPr>
        <w:tab/>
      </w:r>
      <w:r w:rsidRPr="00931D68">
        <w:rPr>
          <w:rFonts w:ascii="Arial" w:hAnsi="Arial" w:cs="Arial"/>
          <w:b w:val="0"/>
          <w:szCs w:val="24"/>
        </w:rPr>
        <w:tab/>
        <w:t>There is no estimated total annual cost burden to respondents.</w:t>
      </w:r>
    </w:p>
    <w:p w:rsidR="00060473" w:rsidRPr="00931D68" w:rsidRDefault="00931D68" w:rsidP="00FB273E">
      <w:pPr>
        <w:ind w:left="720"/>
        <w:rPr>
          <w:rFonts w:cs="Arial"/>
        </w:rPr>
      </w:pPr>
      <w:r w:rsidRPr="00931D68">
        <w:rPr>
          <w:rFonts w:cs="Arial"/>
        </w:rPr>
        <w:t xml:space="preserve"> </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14.</w:t>
      </w:r>
      <w:r w:rsidRPr="00931D68">
        <w:rPr>
          <w:rFonts w:cs="Arial"/>
        </w:rPr>
        <w:tab/>
        <w:t>ESTIMATED ANNUALIZED COST TO THE FEDERAL GOVERNMENT</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ab/>
      </w:r>
      <w:r w:rsidR="00931D68" w:rsidRPr="00931D68">
        <w:rPr>
          <w:rFonts w:cs="Arial"/>
        </w:rPr>
        <w:t xml:space="preserve">The collection of information does not require a form.  Therefore, the estimated annualized cost to the government is minimal or none. </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15.</w:t>
      </w:r>
      <w:r w:rsidRPr="00931D68">
        <w:rPr>
          <w:rFonts w:cs="Arial"/>
        </w:rPr>
        <w:tab/>
        <w:t>REASONS FOR CHANGE IN BURDEN</w:t>
      </w:r>
    </w:p>
    <w:p w:rsidR="00060473" w:rsidRPr="00931D68" w:rsidRDefault="00060473" w:rsidP="00FB273E">
      <w:pPr>
        <w:ind w:left="720" w:hanging="720"/>
        <w:rPr>
          <w:rFonts w:cs="Arial"/>
        </w:rPr>
      </w:pPr>
      <w:r w:rsidRPr="00931D68">
        <w:rPr>
          <w:rFonts w:cs="Arial"/>
        </w:rPr>
        <w:tab/>
      </w:r>
    </w:p>
    <w:p w:rsidR="00480229" w:rsidRPr="00480229" w:rsidRDefault="00480229" w:rsidP="00FB273E">
      <w:pPr>
        <w:ind w:left="720"/>
        <w:rPr>
          <w:rFonts w:cs="Arial"/>
        </w:rPr>
      </w:pPr>
      <w:r w:rsidRPr="00480229">
        <w:rPr>
          <w:rFonts w:cs="Arial"/>
        </w:rPr>
        <w:t xml:space="preserve">There is a change in the burden previously approved by OMB, because </w:t>
      </w:r>
      <w:r w:rsidRPr="00480229">
        <w:t xml:space="preserve">the provisions in </w:t>
      </w:r>
      <w:bookmarkStart w:id="0" w:name="_GoBack"/>
      <w:bookmarkEnd w:id="0"/>
      <w:r w:rsidRPr="00480229">
        <w:t xml:space="preserve">Notice </w:t>
      </w:r>
      <w:r w:rsidRPr="00480229">
        <w:t xml:space="preserve">97-66 </w:t>
      </w:r>
      <w:r w:rsidRPr="00480229">
        <w:t xml:space="preserve">were transition rules that are no longer applicable.  </w:t>
      </w:r>
    </w:p>
    <w:p w:rsidR="00480229" w:rsidRPr="00480229" w:rsidRDefault="00480229" w:rsidP="00FB273E">
      <w:pPr>
        <w:ind w:left="720"/>
        <w:rPr>
          <w:rFonts w:cs="Arial"/>
        </w:rPr>
      </w:pPr>
    </w:p>
    <w:p w:rsidR="00060473" w:rsidRPr="00931D68" w:rsidRDefault="00060473" w:rsidP="00FB273E">
      <w:pPr>
        <w:ind w:left="720"/>
        <w:rPr>
          <w:rFonts w:cs="Arial"/>
        </w:rPr>
      </w:pPr>
      <w:r w:rsidRPr="00931D68">
        <w:rPr>
          <w:rFonts w:cs="Arial"/>
        </w:rPr>
        <w:t xml:space="preserve">We are </w:t>
      </w:r>
      <w:r w:rsidR="00480229">
        <w:rPr>
          <w:rFonts w:cs="Arial"/>
        </w:rPr>
        <w:t xml:space="preserve">also </w:t>
      </w:r>
      <w:r w:rsidRPr="00931D68">
        <w:rPr>
          <w:rFonts w:cs="Arial"/>
        </w:rPr>
        <w:t>making this submission to renew the OMB approval.</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16.</w:t>
      </w:r>
      <w:r w:rsidRPr="00931D68">
        <w:rPr>
          <w:rFonts w:cs="Arial"/>
        </w:rPr>
        <w:tab/>
        <w:t>PLANS FOR TABULATION, STATISTICAL ANALYSIS AND PUBLICATION</w:t>
      </w:r>
    </w:p>
    <w:p w:rsidR="00060473" w:rsidRPr="00931D68" w:rsidRDefault="00060473" w:rsidP="00FB273E">
      <w:pPr>
        <w:ind w:left="720" w:hanging="720"/>
        <w:rPr>
          <w:rFonts w:cs="Arial"/>
        </w:rPr>
      </w:pPr>
    </w:p>
    <w:p w:rsidR="00931D68" w:rsidRPr="00931D68" w:rsidRDefault="00060473" w:rsidP="00312906">
      <w:pPr>
        <w:tabs>
          <w:tab w:val="left" w:pos="540"/>
        </w:tabs>
        <w:ind w:left="540"/>
        <w:rPr>
          <w:rFonts w:cs="Arial"/>
        </w:rPr>
      </w:pPr>
      <w:r w:rsidRPr="00931D68">
        <w:rPr>
          <w:rFonts w:cs="Arial"/>
        </w:rPr>
        <w:tab/>
      </w:r>
      <w:r w:rsidR="00931D68" w:rsidRPr="00931D68">
        <w:rPr>
          <w:rFonts w:cs="Arial"/>
        </w:rPr>
        <w:t>There are no plans for tabulation.</w:t>
      </w:r>
    </w:p>
    <w:p w:rsidR="00060473" w:rsidRPr="00931D68" w:rsidRDefault="00931D68" w:rsidP="00FB273E">
      <w:pPr>
        <w:ind w:left="720" w:hanging="720"/>
        <w:rPr>
          <w:rFonts w:cs="Arial"/>
        </w:rPr>
      </w:pPr>
      <w:r w:rsidRPr="00931D68">
        <w:rPr>
          <w:rFonts w:cs="Arial"/>
        </w:rPr>
        <w:t xml:space="preserve"> </w:t>
      </w:r>
    </w:p>
    <w:p w:rsidR="00060473" w:rsidRPr="00931D68" w:rsidRDefault="00060473" w:rsidP="00FB273E">
      <w:pPr>
        <w:ind w:left="720" w:hanging="720"/>
        <w:rPr>
          <w:rFonts w:cs="Arial"/>
        </w:rPr>
      </w:pPr>
    </w:p>
    <w:p w:rsidR="00060473" w:rsidRPr="00931D68" w:rsidRDefault="00060473" w:rsidP="00FB273E">
      <w:pPr>
        <w:ind w:left="720" w:hanging="720"/>
        <w:rPr>
          <w:rFonts w:cs="Arial"/>
        </w:rPr>
      </w:pPr>
      <w:r w:rsidRPr="00931D68">
        <w:rPr>
          <w:rFonts w:cs="Arial"/>
        </w:rPr>
        <w:t>17.</w:t>
      </w:r>
      <w:r w:rsidRPr="00931D68">
        <w:rPr>
          <w:rFonts w:cs="Arial"/>
        </w:rPr>
        <w:tab/>
        <w:t>REASONS WHY DISPLAYING THE OMB EXPIRATION DATE IS INAPPROPRIATE</w:t>
      </w:r>
    </w:p>
    <w:p w:rsidR="00060473" w:rsidRPr="00931D68" w:rsidRDefault="00060473" w:rsidP="00FB273E">
      <w:pPr>
        <w:ind w:left="720" w:hanging="720"/>
        <w:rPr>
          <w:rFonts w:cs="Arial"/>
        </w:rPr>
      </w:pPr>
    </w:p>
    <w:p w:rsidR="00060473" w:rsidRPr="00931D68" w:rsidRDefault="00060473" w:rsidP="00931D68">
      <w:pPr>
        <w:ind w:left="720"/>
        <w:jc w:val="both"/>
        <w:rPr>
          <w:rFonts w:cs="Arial"/>
        </w:rPr>
      </w:pPr>
      <w:r w:rsidRPr="00931D68">
        <w:rPr>
          <w:rFonts w:cs="Arial"/>
        </w:rPr>
        <w:t>We believe that displaying the OMB expiration date is inappropriate because it could cause confusion by leading taxpayers to believe that the notice sunset as of the expiration date.  Taxpayers are not likely to be aware that the Service intends to request renewal of the OMB approval and obtain a new expiration date before the old one expires.</w:t>
      </w:r>
    </w:p>
    <w:p w:rsidR="00060473" w:rsidRPr="00931D68" w:rsidRDefault="00060473" w:rsidP="00FB273E">
      <w:pPr>
        <w:ind w:left="720" w:hanging="720"/>
        <w:rPr>
          <w:rFonts w:cs="Arial"/>
        </w:rPr>
      </w:pPr>
    </w:p>
    <w:p w:rsidR="00E378C3" w:rsidRPr="00931D68" w:rsidRDefault="00060473" w:rsidP="00931D68">
      <w:pPr>
        <w:ind w:left="720" w:hanging="720"/>
        <w:rPr>
          <w:rFonts w:cs="Arial"/>
        </w:rPr>
      </w:pPr>
      <w:r w:rsidRPr="00931D68">
        <w:rPr>
          <w:rFonts w:cs="Arial"/>
        </w:rPr>
        <w:t>18.</w:t>
      </w:r>
      <w:r w:rsidRPr="00931D68">
        <w:rPr>
          <w:rFonts w:cs="Arial"/>
        </w:rPr>
        <w:tab/>
        <w:t>EXCEPTIONS TO THE CERTIFIC</w:t>
      </w:r>
      <w:r w:rsidR="00931D68" w:rsidRPr="00931D68">
        <w:rPr>
          <w:rFonts w:cs="Arial"/>
        </w:rPr>
        <w:t>ATION STATEMENT</w:t>
      </w:r>
    </w:p>
    <w:p w:rsidR="00931D68" w:rsidRPr="00931D68" w:rsidRDefault="00931D68" w:rsidP="00433E15">
      <w:pPr>
        <w:tabs>
          <w:tab w:val="left" w:pos="540"/>
        </w:tabs>
        <w:ind w:left="540"/>
        <w:rPr>
          <w:rFonts w:cs="Arial"/>
        </w:rPr>
      </w:pPr>
      <w:r>
        <w:rPr>
          <w:rFonts w:cs="Arial"/>
        </w:rPr>
        <w:tab/>
      </w:r>
      <w:r w:rsidRPr="00931D68">
        <w:rPr>
          <w:rFonts w:cs="Arial"/>
        </w:rPr>
        <w:t>There are no exceptions.</w:t>
      </w:r>
    </w:p>
    <w:p w:rsidR="00931D68" w:rsidRPr="00931D68" w:rsidRDefault="00931D68" w:rsidP="00433E15">
      <w:pPr>
        <w:tabs>
          <w:tab w:val="left" w:pos="540"/>
        </w:tabs>
        <w:ind w:left="540"/>
        <w:rPr>
          <w:rFonts w:cs="Arial"/>
        </w:rPr>
      </w:pPr>
    </w:p>
    <w:p w:rsidR="00931D68" w:rsidRPr="00931D68" w:rsidRDefault="00931D68" w:rsidP="00931D68">
      <w:pPr>
        <w:tabs>
          <w:tab w:val="left" w:pos="540"/>
        </w:tabs>
        <w:ind w:left="720" w:hanging="540"/>
        <w:rPr>
          <w:rFonts w:cs="Arial"/>
        </w:rPr>
      </w:pPr>
      <w:r w:rsidRPr="00931D68">
        <w:rPr>
          <w:rFonts w:cs="Arial"/>
        </w:rPr>
        <w:tab/>
      </w:r>
      <w:r>
        <w:rPr>
          <w:rFonts w:cs="Arial"/>
        </w:rPr>
        <w:tab/>
      </w:r>
      <w:r w:rsidRPr="00931D68">
        <w:rPr>
          <w:rFonts w:cs="Arial"/>
        </w:rPr>
        <w:t>The following paragraph applies to all of the collections of information in this submission:</w:t>
      </w:r>
    </w:p>
    <w:p w:rsidR="00931D68" w:rsidRPr="00931D68" w:rsidRDefault="00931D68" w:rsidP="00931D68">
      <w:pPr>
        <w:tabs>
          <w:tab w:val="left" w:pos="540"/>
        </w:tabs>
        <w:ind w:left="540" w:hanging="540"/>
        <w:jc w:val="both"/>
        <w:rPr>
          <w:rFonts w:cs="Arial"/>
        </w:rPr>
      </w:pPr>
    </w:p>
    <w:p w:rsidR="00931D68" w:rsidRPr="00931D68" w:rsidRDefault="00931D68" w:rsidP="00931D68">
      <w:pPr>
        <w:tabs>
          <w:tab w:val="left" w:pos="540"/>
        </w:tabs>
        <w:ind w:left="720" w:hanging="540"/>
        <w:jc w:val="both"/>
        <w:rPr>
          <w:rFonts w:cs="Arial"/>
        </w:rPr>
      </w:pPr>
      <w:r w:rsidRPr="00931D68">
        <w:rPr>
          <w:rFonts w:cs="Arial"/>
        </w:rPr>
        <w:tab/>
      </w:r>
      <w:r>
        <w:rPr>
          <w:rFonts w:cs="Arial"/>
        </w:rPr>
        <w:tab/>
      </w:r>
      <w:r w:rsidRPr="00931D68">
        <w:rPr>
          <w:rFonts w:cs="Arial"/>
        </w:rPr>
        <w:t xml:space="preserve">An agency may not conduct or sponsor, and a person is not required to respond to, a collection of information unless the collection of information displays a valid OMB control number.  Books or records relating to a collection of information </w:t>
      </w:r>
      <w:r w:rsidRPr="00931D68">
        <w:rPr>
          <w:rFonts w:cs="Arial"/>
        </w:rPr>
        <w:lastRenderedPageBreak/>
        <w:t>must be retained as long as their contents may become material in the administration of any internal revenue law.  Generally, tax returns and tax return information are confidential, as required by 26 U.S.C. 6103.</w:t>
      </w:r>
    </w:p>
    <w:p w:rsidR="00931D68" w:rsidRPr="00931D68" w:rsidRDefault="00931D68" w:rsidP="00931D68">
      <w:pPr>
        <w:ind w:left="720" w:hanging="720"/>
        <w:jc w:val="both"/>
        <w:rPr>
          <w:rFonts w:cs="Arial"/>
        </w:rPr>
      </w:pPr>
      <w:r w:rsidRPr="00931D68">
        <w:rPr>
          <w:rFonts w:cs="Arial"/>
        </w:rPr>
        <w:t xml:space="preserve"> </w:t>
      </w:r>
    </w:p>
    <w:sectPr w:rsidR="00931D68" w:rsidRPr="00931D68" w:rsidSect="00177D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B02" w:rsidRDefault="00F20B02" w:rsidP="00F20B02">
      <w:r>
        <w:separator/>
      </w:r>
    </w:p>
  </w:endnote>
  <w:endnote w:type="continuationSeparator" w:id="0">
    <w:p w:rsidR="00F20B02" w:rsidRDefault="00F20B02" w:rsidP="00F2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189121"/>
      <w:docPartObj>
        <w:docPartGallery w:val="Page Numbers (Bottom of Page)"/>
        <w:docPartUnique/>
      </w:docPartObj>
    </w:sdtPr>
    <w:sdtEndPr>
      <w:rPr>
        <w:noProof/>
      </w:rPr>
    </w:sdtEndPr>
    <w:sdtContent>
      <w:p w:rsidR="00F20B02" w:rsidRDefault="00F20B02">
        <w:pPr>
          <w:pStyle w:val="Footer"/>
          <w:jc w:val="right"/>
        </w:pPr>
        <w:r>
          <w:fldChar w:fldCharType="begin"/>
        </w:r>
        <w:r>
          <w:instrText xml:space="preserve"> PAGE   \* MERGEFORMAT </w:instrText>
        </w:r>
        <w:r>
          <w:fldChar w:fldCharType="separate"/>
        </w:r>
        <w:r w:rsidR="00480229">
          <w:rPr>
            <w:noProof/>
          </w:rPr>
          <w:t>3</w:t>
        </w:r>
        <w:r>
          <w:rPr>
            <w:noProof/>
          </w:rPr>
          <w:fldChar w:fldCharType="end"/>
        </w:r>
      </w:p>
    </w:sdtContent>
  </w:sdt>
  <w:p w:rsidR="00F20B02" w:rsidRDefault="00F20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B02" w:rsidRDefault="00F20B02" w:rsidP="00F20B02">
      <w:r>
        <w:separator/>
      </w:r>
    </w:p>
  </w:footnote>
  <w:footnote w:type="continuationSeparator" w:id="0">
    <w:p w:rsidR="00F20B02" w:rsidRDefault="00F20B02" w:rsidP="00F20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14E5"/>
    <w:multiLevelType w:val="hybridMultilevel"/>
    <w:tmpl w:val="E30E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73"/>
    <w:rsid w:val="00060473"/>
    <w:rsid w:val="00242174"/>
    <w:rsid w:val="00246E44"/>
    <w:rsid w:val="002B21FA"/>
    <w:rsid w:val="003F2140"/>
    <w:rsid w:val="00480229"/>
    <w:rsid w:val="005B56BE"/>
    <w:rsid w:val="008E1FCD"/>
    <w:rsid w:val="00931D68"/>
    <w:rsid w:val="00B62A12"/>
    <w:rsid w:val="00C916C8"/>
    <w:rsid w:val="00E378C3"/>
    <w:rsid w:val="00F20B02"/>
    <w:rsid w:val="00FB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73"/>
    <w:rPr>
      <w:rFonts w:ascii="Arial" w:eastAsia="Times New Roman" w:hAnsi="Arial" w:cs="Times New Roman"/>
      <w:szCs w:val="24"/>
    </w:rPr>
  </w:style>
  <w:style w:type="paragraph" w:styleId="Heading1">
    <w:name w:val="heading 1"/>
    <w:basedOn w:val="Normal"/>
    <w:next w:val="Normal"/>
    <w:link w:val="Heading1Char"/>
    <w:qFormat/>
    <w:rsid w:val="00931D68"/>
    <w:pPr>
      <w:keepNext/>
      <w:widowControl w:val="0"/>
      <w:outlineLvl w:val="0"/>
    </w:pPr>
    <w:rPr>
      <w:rFonts w:ascii="Courier" w:hAnsi="Courie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3E"/>
    <w:pPr>
      <w:ind w:left="720"/>
      <w:contextualSpacing/>
    </w:pPr>
  </w:style>
  <w:style w:type="paragraph" w:styleId="Header">
    <w:name w:val="header"/>
    <w:basedOn w:val="Normal"/>
    <w:link w:val="HeaderChar"/>
    <w:uiPriority w:val="99"/>
    <w:unhideWhenUsed/>
    <w:rsid w:val="00F20B02"/>
    <w:pPr>
      <w:tabs>
        <w:tab w:val="center" w:pos="4680"/>
        <w:tab w:val="right" w:pos="9360"/>
      </w:tabs>
    </w:pPr>
  </w:style>
  <w:style w:type="character" w:customStyle="1" w:styleId="HeaderChar">
    <w:name w:val="Header Char"/>
    <w:basedOn w:val="DefaultParagraphFont"/>
    <w:link w:val="Header"/>
    <w:uiPriority w:val="99"/>
    <w:rsid w:val="00F20B02"/>
    <w:rPr>
      <w:rFonts w:ascii="Arial" w:eastAsia="Times New Roman" w:hAnsi="Arial" w:cs="Times New Roman"/>
      <w:szCs w:val="24"/>
    </w:rPr>
  </w:style>
  <w:style w:type="paragraph" w:styleId="Footer">
    <w:name w:val="footer"/>
    <w:basedOn w:val="Normal"/>
    <w:link w:val="FooterChar"/>
    <w:uiPriority w:val="99"/>
    <w:unhideWhenUsed/>
    <w:rsid w:val="00F20B02"/>
    <w:pPr>
      <w:tabs>
        <w:tab w:val="center" w:pos="4680"/>
        <w:tab w:val="right" w:pos="9360"/>
      </w:tabs>
    </w:pPr>
  </w:style>
  <w:style w:type="character" w:customStyle="1" w:styleId="FooterChar">
    <w:name w:val="Footer Char"/>
    <w:basedOn w:val="DefaultParagraphFont"/>
    <w:link w:val="Footer"/>
    <w:uiPriority w:val="99"/>
    <w:rsid w:val="00F20B02"/>
    <w:rPr>
      <w:rFonts w:ascii="Arial" w:eastAsia="Times New Roman" w:hAnsi="Arial" w:cs="Times New Roman"/>
      <w:szCs w:val="24"/>
    </w:rPr>
  </w:style>
  <w:style w:type="paragraph" w:styleId="BalloonText">
    <w:name w:val="Balloon Text"/>
    <w:basedOn w:val="Normal"/>
    <w:link w:val="BalloonTextChar"/>
    <w:uiPriority w:val="99"/>
    <w:semiHidden/>
    <w:unhideWhenUsed/>
    <w:rsid w:val="00242174"/>
    <w:rPr>
      <w:rFonts w:ascii="Tahoma" w:hAnsi="Tahoma" w:cs="Tahoma"/>
      <w:sz w:val="16"/>
      <w:szCs w:val="16"/>
    </w:rPr>
  </w:style>
  <w:style w:type="character" w:customStyle="1" w:styleId="BalloonTextChar">
    <w:name w:val="Balloon Text Char"/>
    <w:basedOn w:val="DefaultParagraphFont"/>
    <w:link w:val="BalloonText"/>
    <w:uiPriority w:val="99"/>
    <w:semiHidden/>
    <w:rsid w:val="00242174"/>
    <w:rPr>
      <w:rFonts w:ascii="Tahoma" w:eastAsia="Times New Roman" w:hAnsi="Tahoma" w:cs="Tahoma"/>
      <w:sz w:val="16"/>
      <w:szCs w:val="16"/>
    </w:rPr>
  </w:style>
  <w:style w:type="character" w:customStyle="1" w:styleId="Heading1Char">
    <w:name w:val="Heading 1 Char"/>
    <w:basedOn w:val="DefaultParagraphFont"/>
    <w:link w:val="Heading1"/>
    <w:rsid w:val="00931D68"/>
    <w:rPr>
      <w:rFonts w:ascii="Courier" w:eastAsia="Times New Roman" w:hAnsi="Courier" w:cs="Times New Roman"/>
      <w:b/>
      <w:snapToGrid w:val="0"/>
      <w:szCs w:val="20"/>
    </w:rPr>
  </w:style>
  <w:style w:type="table" w:styleId="TableGrid">
    <w:name w:val="Table Grid"/>
    <w:basedOn w:val="TableNormal"/>
    <w:uiPriority w:val="59"/>
    <w:rsid w:val="002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73"/>
    <w:rPr>
      <w:rFonts w:ascii="Arial" w:eastAsia="Times New Roman" w:hAnsi="Arial" w:cs="Times New Roman"/>
      <w:szCs w:val="24"/>
    </w:rPr>
  </w:style>
  <w:style w:type="paragraph" w:styleId="Heading1">
    <w:name w:val="heading 1"/>
    <w:basedOn w:val="Normal"/>
    <w:next w:val="Normal"/>
    <w:link w:val="Heading1Char"/>
    <w:qFormat/>
    <w:rsid w:val="00931D68"/>
    <w:pPr>
      <w:keepNext/>
      <w:widowControl w:val="0"/>
      <w:outlineLvl w:val="0"/>
    </w:pPr>
    <w:rPr>
      <w:rFonts w:ascii="Courier" w:hAnsi="Courie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3E"/>
    <w:pPr>
      <w:ind w:left="720"/>
      <w:contextualSpacing/>
    </w:pPr>
  </w:style>
  <w:style w:type="paragraph" w:styleId="Header">
    <w:name w:val="header"/>
    <w:basedOn w:val="Normal"/>
    <w:link w:val="HeaderChar"/>
    <w:uiPriority w:val="99"/>
    <w:unhideWhenUsed/>
    <w:rsid w:val="00F20B02"/>
    <w:pPr>
      <w:tabs>
        <w:tab w:val="center" w:pos="4680"/>
        <w:tab w:val="right" w:pos="9360"/>
      </w:tabs>
    </w:pPr>
  </w:style>
  <w:style w:type="character" w:customStyle="1" w:styleId="HeaderChar">
    <w:name w:val="Header Char"/>
    <w:basedOn w:val="DefaultParagraphFont"/>
    <w:link w:val="Header"/>
    <w:uiPriority w:val="99"/>
    <w:rsid w:val="00F20B02"/>
    <w:rPr>
      <w:rFonts w:ascii="Arial" w:eastAsia="Times New Roman" w:hAnsi="Arial" w:cs="Times New Roman"/>
      <w:szCs w:val="24"/>
    </w:rPr>
  </w:style>
  <w:style w:type="paragraph" w:styleId="Footer">
    <w:name w:val="footer"/>
    <w:basedOn w:val="Normal"/>
    <w:link w:val="FooterChar"/>
    <w:uiPriority w:val="99"/>
    <w:unhideWhenUsed/>
    <w:rsid w:val="00F20B02"/>
    <w:pPr>
      <w:tabs>
        <w:tab w:val="center" w:pos="4680"/>
        <w:tab w:val="right" w:pos="9360"/>
      </w:tabs>
    </w:pPr>
  </w:style>
  <w:style w:type="character" w:customStyle="1" w:styleId="FooterChar">
    <w:name w:val="Footer Char"/>
    <w:basedOn w:val="DefaultParagraphFont"/>
    <w:link w:val="Footer"/>
    <w:uiPriority w:val="99"/>
    <w:rsid w:val="00F20B02"/>
    <w:rPr>
      <w:rFonts w:ascii="Arial" w:eastAsia="Times New Roman" w:hAnsi="Arial" w:cs="Times New Roman"/>
      <w:szCs w:val="24"/>
    </w:rPr>
  </w:style>
  <w:style w:type="paragraph" w:styleId="BalloonText">
    <w:name w:val="Balloon Text"/>
    <w:basedOn w:val="Normal"/>
    <w:link w:val="BalloonTextChar"/>
    <w:uiPriority w:val="99"/>
    <w:semiHidden/>
    <w:unhideWhenUsed/>
    <w:rsid w:val="00242174"/>
    <w:rPr>
      <w:rFonts w:ascii="Tahoma" w:hAnsi="Tahoma" w:cs="Tahoma"/>
      <w:sz w:val="16"/>
      <w:szCs w:val="16"/>
    </w:rPr>
  </w:style>
  <w:style w:type="character" w:customStyle="1" w:styleId="BalloonTextChar">
    <w:name w:val="Balloon Text Char"/>
    <w:basedOn w:val="DefaultParagraphFont"/>
    <w:link w:val="BalloonText"/>
    <w:uiPriority w:val="99"/>
    <w:semiHidden/>
    <w:rsid w:val="00242174"/>
    <w:rPr>
      <w:rFonts w:ascii="Tahoma" w:eastAsia="Times New Roman" w:hAnsi="Tahoma" w:cs="Tahoma"/>
      <w:sz w:val="16"/>
      <w:szCs w:val="16"/>
    </w:rPr>
  </w:style>
  <w:style w:type="character" w:customStyle="1" w:styleId="Heading1Char">
    <w:name w:val="Heading 1 Char"/>
    <w:basedOn w:val="DefaultParagraphFont"/>
    <w:link w:val="Heading1"/>
    <w:rsid w:val="00931D68"/>
    <w:rPr>
      <w:rFonts w:ascii="Courier" w:eastAsia="Times New Roman" w:hAnsi="Courier" w:cs="Times New Roman"/>
      <w:b/>
      <w:snapToGrid w:val="0"/>
      <w:szCs w:val="20"/>
    </w:rPr>
  </w:style>
  <w:style w:type="table" w:styleId="TableGrid">
    <w:name w:val="Table Grid"/>
    <w:basedOn w:val="TableNormal"/>
    <w:uiPriority w:val="59"/>
    <w:rsid w:val="002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Department of Treasury</cp:lastModifiedBy>
  <cp:revision>3</cp:revision>
  <dcterms:created xsi:type="dcterms:W3CDTF">2016-09-19T15:55:00Z</dcterms:created>
  <dcterms:modified xsi:type="dcterms:W3CDTF">2016-09-26T14:30:00Z</dcterms:modified>
</cp:coreProperties>
</file>