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50F8E" w:rsidRPr="008876B0" w:rsidRDefault="00E50F8E" w:rsidP="00E50F8E">
      <w:pPr>
        <w:spacing w:after="0" w:line="240" w:lineRule="auto"/>
        <w:jc w:val="center"/>
        <w:outlineLvl w:val="0"/>
        <w:rPr>
          <w:rFonts w:ascii="Times New Roman" w:eastAsia="Calibri" w:hAnsi="Times New Roman" w:cs="Times New Roman"/>
          <w:b/>
          <w:color w:val="000000"/>
          <w:sz w:val="24"/>
          <w:szCs w:val="24"/>
        </w:rPr>
      </w:pPr>
      <w:r w:rsidRPr="008876B0">
        <w:rPr>
          <w:rFonts w:ascii="Times New Roman" w:eastAsia="Calibri" w:hAnsi="Times New Roman" w:cs="Times New Roman"/>
          <w:b/>
          <w:color w:val="000000"/>
          <w:sz w:val="24"/>
          <w:szCs w:val="24"/>
        </w:rPr>
        <w:t>SUPPORTING STATEMENT</w:t>
      </w:r>
    </w:p>
    <w:p w:rsidR="00E50F8E" w:rsidRPr="008876B0" w:rsidRDefault="00E50F8E" w:rsidP="00E50F8E">
      <w:pPr>
        <w:spacing w:after="0" w:line="240" w:lineRule="auto"/>
        <w:jc w:val="center"/>
        <w:rPr>
          <w:rFonts w:ascii="Times New Roman" w:eastAsia="Calibri" w:hAnsi="Times New Roman" w:cs="Times New Roman"/>
          <w:b/>
          <w:color w:val="000000"/>
          <w:sz w:val="24"/>
          <w:szCs w:val="24"/>
        </w:rPr>
      </w:pPr>
    </w:p>
    <w:p w:rsidR="00E50F8E" w:rsidRPr="008876B0" w:rsidRDefault="008876B0" w:rsidP="00E50F8E">
      <w:pPr>
        <w:spacing w:after="0" w:line="240" w:lineRule="auto"/>
        <w:jc w:val="center"/>
        <w:outlineLvl w:val="0"/>
        <w:rPr>
          <w:rFonts w:ascii="Times New Roman" w:eastAsia="Calibri" w:hAnsi="Times New Roman" w:cs="Times New Roman"/>
          <w:b/>
          <w:color w:val="000000"/>
          <w:sz w:val="24"/>
          <w:szCs w:val="24"/>
        </w:rPr>
      </w:pPr>
      <w:r>
        <w:rPr>
          <w:rFonts w:ascii="Times New Roman" w:eastAsia="Calibri" w:hAnsi="Times New Roman" w:cs="Times New Roman"/>
          <w:b/>
          <w:color w:val="000000"/>
          <w:sz w:val="24"/>
          <w:szCs w:val="24"/>
        </w:rPr>
        <w:t xml:space="preserve">U.S. </w:t>
      </w:r>
      <w:r w:rsidR="00E50F8E" w:rsidRPr="008876B0">
        <w:rPr>
          <w:rFonts w:ascii="Times New Roman" w:eastAsia="Calibri" w:hAnsi="Times New Roman" w:cs="Times New Roman"/>
          <w:b/>
          <w:color w:val="000000"/>
          <w:sz w:val="24"/>
          <w:szCs w:val="24"/>
        </w:rPr>
        <w:t>DEPARTMENT OF LABOR</w:t>
      </w:r>
    </w:p>
    <w:p w:rsidR="00E50F8E" w:rsidRPr="008876B0" w:rsidRDefault="00E50F8E" w:rsidP="00E50F8E">
      <w:pPr>
        <w:spacing w:after="0" w:line="240" w:lineRule="auto"/>
        <w:jc w:val="center"/>
        <w:outlineLvl w:val="0"/>
        <w:rPr>
          <w:rFonts w:ascii="Times New Roman" w:eastAsia="Calibri" w:hAnsi="Times New Roman" w:cs="Times New Roman"/>
          <w:b/>
          <w:color w:val="000000"/>
          <w:sz w:val="24"/>
          <w:szCs w:val="24"/>
        </w:rPr>
      </w:pPr>
      <w:r w:rsidRPr="008876B0">
        <w:rPr>
          <w:rFonts w:ascii="Times New Roman" w:eastAsia="Calibri" w:hAnsi="Times New Roman" w:cs="Times New Roman"/>
          <w:b/>
          <w:color w:val="000000"/>
          <w:sz w:val="24"/>
          <w:szCs w:val="24"/>
        </w:rPr>
        <w:t>OFFICE OF FEDERAL CONTRACT COMPLIANCE PROGRAMS</w:t>
      </w:r>
    </w:p>
    <w:p w:rsidR="00E50F8E" w:rsidRPr="008876B0" w:rsidRDefault="00E50F8E" w:rsidP="00E50F8E">
      <w:pPr>
        <w:spacing w:after="0" w:line="240" w:lineRule="auto"/>
        <w:jc w:val="center"/>
        <w:outlineLvl w:val="0"/>
        <w:rPr>
          <w:rFonts w:ascii="Times New Roman" w:eastAsia="Calibri" w:hAnsi="Times New Roman" w:cs="Times New Roman"/>
          <w:b/>
          <w:color w:val="000000"/>
          <w:sz w:val="24"/>
          <w:szCs w:val="24"/>
        </w:rPr>
      </w:pPr>
      <w:r w:rsidRPr="008876B0">
        <w:rPr>
          <w:rFonts w:ascii="Times New Roman" w:eastAsia="Calibri" w:hAnsi="Times New Roman" w:cs="Times New Roman"/>
          <w:b/>
          <w:color w:val="000000"/>
          <w:sz w:val="24"/>
          <w:szCs w:val="24"/>
        </w:rPr>
        <w:t>AGREEMENT APPROVAL PROCESS FOR USE OF COMPLAINT FORM CC-4</w:t>
      </w:r>
    </w:p>
    <w:p w:rsidR="00E50F8E" w:rsidRPr="008876B0" w:rsidRDefault="00E50F8E" w:rsidP="00E50F8E">
      <w:pPr>
        <w:spacing w:after="0" w:line="240" w:lineRule="auto"/>
        <w:jc w:val="center"/>
        <w:rPr>
          <w:rFonts w:ascii="Times New Roman" w:eastAsia="Calibri" w:hAnsi="Times New Roman" w:cs="Times New Roman"/>
          <w:b/>
          <w:color w:val="000000"/>
          <w:sz w:val="24"/>
          <w:szCs w:val="24"/>
        </w:rPr>
      </w:pPr>
    </w:p>
    <w:p w:rsidR="00E50F8E" w:rsidRPr="008876B0" w:rsidRDefault="00E50F8E" w:rsidP="00E50F8E">
      <w:pPr>
        <w:spacing w:after="0" w:line="240" w:lineRule="auto"/>
        <w:jc w:val="center"/>
        <w:outlineLvl w:val="0"/>
        <w:rPr>
          <w:rFonts w:ascii="Times New Roman" w:eastAsia="Calibri" w:hAnsi="Times New Roman" w:cs="Times New Roman"/>
          <w:b/>
          <w:color w:val="000000"/>
          <w:sz w:val="24"/>
          <w:szCs w:val="24"/>
        </w:rPr>
      </w:pPr>
      <w:r w:rsidRPr="008876B0">
        <w:rPr>
          <w:rFonts w:ascii="Times New Roman" w:eastAsia="Calibri" w:hAnsi="Times New Roman" w:cs="Times New Roman"/>
          <w:b/>
          <w:color w:val="000000"/>
          <w:sz w:val="24"/>
          <w:szCs w:val="24"/>
        </w:rPr>
        <w:t>OMB No.1250-0002</w:t>
      </w:r>
    </w:p>
    <w:p w:rsidR="00E50F8E" w:rsidRPr="008876B0" w:rsidRDefault="00E50F8E" w:rsidP="00E50F8E">
      <w:pPr>
        <w:spacing w:after="0" w:line="240" w:lineRule="auto"/>
        <w:rPr>
          <w:rFonts w:ascii="Times New Roman" w:eastAsia="Calibri" w:hAnsi="Times New Roman" w:cs="Times New Roman"/>
          <w:b/>
          <w:color w:val="000000"/>
          <w:sz w:val="24"/>
          <w:szCs w:val="24"/>
        </w:rPr>
      </w:pPr>
    </w:p>
    <w:p w:rsidR="00E50F8E" w:rsidRPr="008876B0" w:rsidRDefault="00E50F8E" w:rsidP="00E50F8E">
      <w:pPr>
        <w:spacing w:after="0" w:line="240" w:lineRule="auto"/>
        <w:rPr>
          <w:rFonts w:ascii="Times New Roman" w:eastAsia="Calibri" w:hAnsi="Times New Roman" w:cs="Times New Roman"/>
          <w:b/>
          <w:color w:val="000000"/>
          <w:sz w:val="24"/>
          <w:szCs w:val="24"/>
          <w:u w:val="single"/>
        </w:rPr>
      </w:pPr>
      <w:r w:rsidRPr="008876B0">
        <w:rPr>
          <w:rFonts w:ascii="Times New Roman" w:eastAsia="Calibri" w:hAnsi="Times New Roman" w:cs="Times New Roman"/>
          <w:b/>
          <w:color w:val="000000"/>
          <w:sz w:val="24"/>
          <w:szCs w:val="24"/>
        </w:rPr>
        <w:t xml:space="preserve">A.  </w:t>
      </w:r>
      <w:r w:rsidRPr="008876B0">
        <w:rPr>
          <w:rFonts w:ascii="Times New Roman" w:eastAsia="Calibri" w:hAnsi="Times New Roman" w:cs="Times New Roman"/>
          <w:b/>
          <w:color w:val="000000"/>
          <w:sz w:val="24"/>
          <w:szCs w:val="24"/>
        </w:rPr>
        <w:tab/>
        <w:t>JUSTIFICATION</w:t>
      </w:r>
    </w:p>
    <w:p w:rsidR="00E50F8E" w:rsidRPr="008876B0" w:rsidRDefault="00E50F8E" w:rsidP="00E50F8E">
      <w:pPr>
        <w:spacing w:after="0" w:line="240" w:lineRule="auto"/>
        <w:rPr>
          <w:rFonts w:ascii="Times New Roman" w:eastAsia="Calibri" w:hAnsi="Times New Roman" w:cs="Times New Roman"/>
          <w:b/>
          <w:color w:val="000000"/>
          <w:sz w:val="24"/>
          <w:szCs w:val="24"/>
        </w:rPr>
      </w:pPr>
    </w:p>
    <w:p w:rsidR="005D0D07" w:rsidRDefault="008876B0" w:rsidP="008876B0">
      <w:pPr>
        <w:tabs>
          <w:tab w:val="left" w:pos="-720"/>
        </w:tabs>
        <w:spacing w:after="0" w:line="240" w:lineRule="auto"/>
        <w:rPr>
          <w:rFonts w:ascii="Times New Roman" w:eastAsia="Times New Roman" w:hAnsi="Times New Roman" w:cs="Times New Roman"/>
          <w:color w:val="000000"/>
          <w:sz w:val="24"/>
          <w:szCs w:val="20"/>
        </w:rPr>
      </w:pPr>
      <w:r w:rsidRPr="008876B0">
        <w:rPr>
          <w:rFonts w:ascii="Times New Roman" w:eastAsia="Times New Roman" w:hAnsi="Times New Roman" w:cs="Times New Roman"/>
          <w:color w:val="000000"/>
          <w:sz w:val="24"/>
          <w:szCs w:val="20"/>
        </w:rPr>
        <w:t>The Office of Federal Contract Compliance Programs (</w:t>
      </w:r>
      <w:r w:rsidRPr="008876B0">
        <w:rPr>
          <w:rFonts w:ascii="Times New Roman" w:eastAsia="Times New Roman" w:hAnsi="Times New Roman" w:cs="Times New Roman"/>
          <w:sz w:val="24"/>
          <w:szCs w:val="24"/>
        </w:rPr>
        <w:t xml:space="preserve">OFCCP) </w:t>
      </w:r>
      <w:r w:rsidRPr="008876B0">
        <w:rPr>
          <w:rFonts w:ascii="Times New Roman" w:eastAsia="Times New Roman" w:hAnsi="Times New Roman" w:cs="Times New Roman"/>
          <w:color w:val="000000"/>
          <w:sz w:val="24"/>
          <w:szCs w:val="24"/>
        </w:rPr>
        <w:t>is responsible for administering three equal</w:t>
      </w:r>
      <w:r w:rsidRPr="008876B0">
        <w:rPr>
          <w:rFonts w:ascii="Times New Roman" w:eastAsia="Times New Roman" w:hAnsi="Times New Roman" w:cs="Times New Roman"/>
          <w:color w:val="000000"/>
          <w:sz w:val="24"/>
          <w:szCs w:val="20"/>
        </w:rPr>
        <w:t xml:space="preserve"> opportunity </w:t>
      </w:r>
      <w:r w:rsidR="00C432C6">
        <w:rPr>
          <w:rFonts w:ascii="Times New Roman" w:eastAsia="Times New Roman" w:hAnsi="Times New Roman" w:cs="Times New Roman"/>
          <w:color w:val="000000"/>
          <w:sz w:val="24"/>
          <w:szCs w:val="20"/>
        </w:rPr>
        <w:t>laws</w:t>
      </w:r>
      <w:r w:rsidR="005D0D07">
        <w:rPr>
          <w:rFonts w:ascii="Times New Roman" w:eastAsia="Times New Roman" w:hAnsi="Times New Roman" w:cs="Times New Roman"/>
          <w:color w:val="000000"/>
          <w:sz w:val="24"/>
          <w:szCs w:val="20"/>
        </w:rPr>
        <w:t>:</w:t>
      </w:r>
      <w:r w:rsidR="00C432C6" w:rsidRPr="008876B0">
        <w:rPr>
          <w:rFonts w:ascii="Times New Roman" w:eastAsia="Times New Roman" w:hAnsi="Times New Roman" w:cs="Times New Roman"/>
          <w:color w:val="000000"/>
          <w:sz w:val="24"/>
          <w:szCs w:val="20"/>
        </w:rPr>
        <w:t xml:space="preserve"> </w:t>
      </w:r>
    </w:p>
    <w:p w:rsidR="008876B0" w:rsidRPr="008876B0" w:rsidRDefault="008876B0" w:rsidP="008876B0">
      <w:pPr>
        <w:tabs>
          <w:tab w:val="left" w:pos="-720"/>
        </w:tabs>
        <w:spacing w:after="0" w:line="240" w:lineRule="auto"/>
        <w:rPr>
          <w:rFonts w:ascii="Times New Roman" w:eastAsia="Times New Roman" w:hAnsi="Times New Roman" w:cs="Times New Roman"/>
          <w:color w:val="000000"/>
          <w:sz w:val="24"/>
          <w:szCs w:val="20"/>
        </w:rPr>
      </w:pPr>
    </w:p>
    <w:p w:rsidR="008876B0" w:rsidRPr="008876B0" w:rsidRDefault="008876B0" w:rsidP="008876B0">
      <w:pPr>
        <w:numPr>
          <w:ilvl w:val="0"/>
          <w:numId w:val="4"/>
        </w:numPr>
        <w:tabs>
          <w:tab w:val="left" w:pos="-720"/>
          <w:tab w:val="num" w:pos="870"/>
        </w:tabs>
        <w:spacing w:after="0" w:line="240" w:lineRule="auto"/>
        <w:ind w:left="870"/>
        <w:rPr>
          <w:rFonts w:ascii="Times New Roman" w:eastAsia="Times New Roman" w:hAnsi="Times New Roman" w:cs="Times New Roman"/>
          <w:color w:val="000000"/>
          <w:sz w:val="24"/>
          <w:szCs w:val="20"/>
        </w:rPr>
      </w:pPr>
      <w:r w:rsidRPr="008876B0">
        <w:rPr>
          <w:rFonts w:ascii="Times New Roman" w:eastAsia="Times New Roman" w:hAnsi="Times New Roman" w:cs="Times New Roman"/>
          <w:color w:val="000000"/>
          <w:sz w:val="24"/>
          <w:szCs w:val="20"/>
        </w:rPr>
        <w:t>Executive Order 11246, as amended (</w:t>
      </w:r>
      <w:bookmarkStart w:id="0" w:name="OLE_LINK1"/>
      <w:bookmarkStart w:id="1" w:name="OLE_LINK2"/>
      <w:r w:rsidRPr="008876B0">
        <w:rPr>
          <w:rFonts w:ascii="Times New Roman" w:eastAsia="Times New Roman" w:hAnsi="Times New Roman" w:cs="Times New Roman"/>
          <w:color w:val="000000"/>
          <w:sz w:val="24"/>
          <w:szCs w:val="20"/>
        </w:rPr>
        <w:t>EO 11246</w:t>
      </w:r>
      <w:bookmarkEnd w:id="0"/>
      <w:bookmarkEnd w:id="1"/>
      <w:r w:rsidR="008E0777">
        <w:rPr>
          <w:rFonts w:ascii="Times New Roman" w:eastAsia="Times New Roman" w:hAnsi="Times New Roman" w:cs="Times New Roman"/>
          <w:color w:val="000000"/>
          <w:sz w:val="24"/>
          <w:szCs w:val="20"/>
        </w:rPr>
        <w:t>)</w:t>
      </w:r>
    </w:p>
    <w:p w:rsidR="008876B0" w:rsidRPr="008876B0" w:rsidRDefault="008876B0" w:rsidP="008876B0">
      <w:pPr>
        <w:tabs>
          <w:tab w:val="left" w:pos="-720"/>
          <w:tab w:val="num" w:pos="870"/>
        </w:tabs>
        <w:spacing w:after="0" w:line="240" w:lineRule="auto"/>
        <w:ind w:left="510"/>
        <w:rPr>
          <w:rFonts w:ascii="Times New Roman" w:eastAsia="Times New Roman" w:hAnsi="Times New Roman" w:cs="Times New Roman"/>
          <w:color w:val="000000"/>
          <w:sz w:val="24"/>
          <w:szCs w:val="20"/>
        </w:rPr>
      </w:pPr>
    </w:p>
    <w:p w:rsidR="008876B0" w:rsidRPr="008876B0" w:rsidRDefault="008876B0" w:rsidP="008876B0">
      <w:pPr>
        <w:numPr>
          <w:ilvl w:val="0"/>
          <w:numId w:val="4"/>
        </w:numPr>
        <w:tabs>
          <w:tab w:val="left" w:pos="-720"/>
          <w:tab w:val="num" w:pos="870"/>
        </w:tabs>
        <w:spacing w:after="0" w:line="240" w:lineRule="auto"/>
        <w:ind w:left="870"/>
        <w:rPr>
          <w:rFonts w:ascii="Times New Roman" w:eastAsia="Times New Roman" w:hAnsi="Times New Roman" w:cs="Times New Roman"/>
          <w:color w:val="000000"/>
          <w:sz w:val="24"/>
          <w:szCs w:val="20"/>
        </w:rPr>
      </w:pPr>
      <w:r w:rsidRPr="008876B0">
        <w:rPr>
          <w:rFonts w:ascii="Times New Roman" w:eastAsia="Times New Roman" w:hAnsi="Times New Roman" w:cs="Times New Roman"/>
          <w:color w:val="000000"/>
          <w:sz w:val="24"/>
          <w:szCs w:val="20"/>
        </w:rPr>
        <w:t>Section 503 of the Rehabilitation Act of</w:t>
      </w:r>
      <w:r w:rsidR="008E0777">
        <w:rPr>
          <w:rFonts w:ascii="Times New Roman" w:eastAsia="Times New Roman" w:hAnsi="Times New Roman" w:cs="Times New Roman"/>
          <w:color w:val="000000"/>
          <w:sz w:val="24"/>
          <w:szCs w:val="20"/>
        </w:rPr>
        <w:t xml:space="preserve"> 1973, as amended (Section 503)</w:t>
      </w:r>
      <w:r w:rsidRPr="008876B0">
        <w:rPr>
          <w:rFonts w:ascii="Times New Roman" w:eastAsia="Times New Roman" w:hAnsi="Times New Roman" w:cs="Times New Roman"/>
          <w:color w:val="000000"/>
          <w:sz w:val="24"/>
          <w:szCs w:val="20"/>
        </w:rPr>
        <w:t xml:space="preserve"> </w:t>
      </w:r>
    </w:p>
    <w:p w:rsidR="008876B0" w:rsidRPr="008876B0" w:rsidRDefault="008876B0" w:rsidP="008876B0">
      <w:pPr>
        <w:tabs>
          <w:tab w:val="left" w:pos="-720"/>
          <w:tab w:val="num" w:pos="870"/>
        </w:tabs>
        <w:spacing w:after="0" w:line="240" w:lineRule="auto"/>
        <w:rPr>
          <w:rFonts w:ascii="Times New Roman" w:eastAsia="Times New Roman" w:hAnsi="Times New Roman" w:cs="Times New Roman"/>
          <w:color w:val="000000"/>
          <w:sz w:val="24"/>
          <w:szCs w:val="20"/>
        </w:rPr>
      </w:pPr>
    </w:p>
    <w:p w:rsidR="008876B0" w:rsidRPr="008876B0" w:rsidRDefault="008876B0" w:rsidP="008876B0">
      <w:pPr>
        <w:numPr>
          <w:ilvl w:val="0"/>
          <w:numId w:val="4"/>
        </w:numPr>
        <w:tabs>
          <w:tab w:val="left" w:pos="-720"/>
          <w:tab w:val="num" w:pos="870"/>
        </w:tabs>
        <w:spacing w:after="0" w:line="240" w:lineRule="auto"/>
        <w:ind w:left="870"/>
        <w:rPr>
          <w:rFonts w:ascii="Times New Roman" w:eastAsia="Times New Roman" w:hAnsi="Times New Roman" w:cs="Times New Roman"/>
          <w:color w:val="000000"/>
          <w:sz w:val="24"/>
          <w:szCs w:val="20"/>
        </w:rPr>
      </w:pPr>
      <w:r w:rsidRPr="008876B0">
        <w:rPr>
          <w:rFonts w:ascii="Times New Roman" w:eastAsia="Times New Roman" w:hAnsi="Times New Roman" w:cs="Times New Roman"/>
          <w:color w:val="000000"/>
          <w:sz w:val="24"/>
          <w:szCs w:val="20"/>
        </w:rPr>
        <w:t>Vietnam Era Veterans’ Readjustment Assistance Act of 1974, as a</w:t>
      </w:r>
      <w:r w:rsidR="008E0777">
        <w:rPr>
          <w:rFonts w:ascii="Times New Roman" w:eastAsia="Times New Roman" w:hAnsi="Times New Roman" w:cs="Times New Roman"/>
          <w:color w:val="000000"/>
          <w:sz w:val="24"/>
          <w:szCs w:val="20"/>
        </w:rPr>
        <w:t>mended, 38 U.S.C. 4212 (VEVRAA)</w:t>
      </w:r>
    </w:p>
    <w:p w:rsidR="00E50F8E" w:rsidRPr="008876B0" w:rsidRDefault="00E50F8E" w:rsidP="00E50F8E">
      <w:pPr>
        <w:spacing w:after="0" w:line="240" w:lineRule="auto"/>
        <w:rPr>
          <w:rFonts w:ascii="Times New Roman" w:eastAsia="Calibri" w:hAnsi="Times New Roman" w:cs="Times New Roman"/>
          <w:color w:val="000000"/>
          <w:sz w:val="24"/>
          <w:szCs w:val="24"/>
        </w:rPr>
      </w:pPr>
    </w:p>
    <w:p w:rsidR="00E50F8E" w:rsidRPr="008876B0" w:rsidRDefault="00E50F8E" w:rsidP="00E50F8E">
      <w:pPr>
        <w:spacing w:after="0" w:line="240" w:lineRule="auto"/>
        <w:rPr>
          <w:rFonts w:ascii="Times New Roman" w:eastAsia="Calibri" w:hAnsi="Times New Roman" w:cs="Times New Roman"/>
          <w:color w:val="000000"/>
          <w:sz w:val="24"/>
          <w:szCs w:val="24"/>
        </w:rPr>
      </w:pPr>
      <w:r w:rsidRPr="008876B0">
        <w:rPr>
          <w:rFonts w:ascii="Times New Roman" w:eastAsia="Calibri" w:hAnsi="Times New Roman" w:cs="Times New Roman"/>
          <w:color w:val="000000"/>
          <w:sz w:val="24"/>
          <w:szCs w:val="24"/>
        </w:rPr>
        <w:t>EO 11246 prohibits</w:t>
      </w:r>
      <w:r w:rsidR="005D0D07">
        <w:rPr>
          <w:rFonts w:ascii="Times New Roman" w:eastAsia="Calibri" w:hAnsi="Times New Roman" w:cs="Times New Roman"/>
          <w:color w:val="000000"/>
          <w:sz w:val="24"/>
          <w:szCs w:val="24"/>
        </w:rPr>
        <w:t xml:space="preserve"> federal contractors and subcontractors</w:t>
      </w:r>
      <w:r w:rsidR="005D0D07">
        <w:rPr>
          <w:rStyle w:val="FootnoteReference"/>
          <w:rFonts w:ascii="Times New Roman" w:eastAsia="Calibri" w:hAnsi="Times New Roman"/>
          <w:color w:val="000000"/>
          <w:sz w:val="24"/>
          <w:szCs w:val="24"/>
        </w:rPr>
        <w:footnoteReference w:id="1"/>
      </w:r>
      <w:r w:rsidR="005D0D07">
        <w:rPr>
          <w:rFonts w:ascii="Times New Roman" w:eastAsia="Calibri" w:hAnsi="Times New Roman" w:cs="Times New Roman"/>
          <w:color w:val="000000"/>
          <w:sz w:val="24"/>
          <w:szCs w:val="24"/>
        </w:rPr>
        <w:t xml:space="preserve"> from discriminating in</w:t>
      </w:r>
      <w:r w:rsidRPr="008876B0">
        <w:rPr>
          <w:rFonts w:ascii="Times New Roman" w:eastAsia="Calibri" w:hAnsi="Times New Roman" w:cs="Times New Roman"/>
          <w:color w:val="000000"/>
          <w:sz w:val="24"/>
          <w:szCs w:val="24"/>
        </w:rPr>
        <w:t xml:space="preserve"> employment on the basis of race, color, religion, sex, </w:t>
      </w:r>
      <w:r w:rsidR="00BE27CE">
        <w:rPr>
          <w:rFonts w:ascii="Times New Roman" w:eastAsia="Calibri" w:hAnsi="Times New Roman" w:cs="Times New Roman"/>
          <w:color w:val="000000"/>
          <w:sz w:val="24"/>
          <w:szCs w:val="24"/>
        </w:rPr>
        <w:t xml:space="preserve">sexual orientation, gender identity, </w:t>
      </w:r>
      <w:r w:rsidR="00A36181">
        <w:rPr>
          <w:rFonts w:ascii="Times New Roman" w:eastAsia="Calibri" w:hAnsi="Times New Roman" w:cs="Times New Roman"/>
          <w:color w:val="000000"/>
          <w:sz w:val="24"/>
          <w:szCs w:val="24"/>
        </w:rPr>
        <w:t>and</w:t>
      </w:r>
      <w:r w:rsidR="00A36181" w:rsidRPr="008876B0">
        <w:rPr>
          <w:rFonts w:ascii="Times New Roman" w:eastAsia="Calibri" w:hAnsi="Times New Roman" w:cs="Times New Roman"/>
          <w:color w:val="000000"/>
          <w:sz w:val="24"/>
          <w:szCs w:val="24"/>
        </w:rPr>
        <w:t xml:space="preserve"> </w:t>
      </w:r>
      <w:r w:rsidRPr="008876B0">
        <w:rPr>
          <w:rFonts w:ascii="Times New Roman" w:eastAsia="Calibri" w:hAnsi="Times New Roman" w:cs="Times New Roman"/>
          <w:color w:val="000000"/>
          <w:sz w:val="24"/>
          <w:szCs w:val="24"/>
        </w:rPr>
        <w:t>national origin</w:t>
      </w:r>
      <w:r w:rsidR="00273B49">
        <w:rPr>
          <w:rFonts w:ascii="Times New Roman" w:eastAsia="Calibri" w:hAnsi="Times New Roman" w:cs="Times New Roman"/>
          <w:color w:val="000000"/>
          <w:sz w:val="24"/>
          <w:szCs w:val="24"/>
        </w:rPr>
        <w:t>.</w:t>
      </w:r>
      <w:r w:rsidRPr="008876B0">
        <w:rPr>
          <w:rFonts w:ascii="Times New Roman" w:eastAsia="Calibri" w:hAnsi="Times New Roman" w:cs="Times New Roman"/>
          <w:color w:val="000000"/>
          <w:sz w:val="24"/>
          <w:szCs w:val="24"/>
        </w:rPr>
        <w:t xml:space="preserve"> </w:t>
      </w:r>
      <w:r w:rsidR="00EE6663">
        <w:rPr>
          <w:rFonts w:ascii="Times New Roman" w:eastAsia="Calibri" w:hAnsi="Times New Roman" w:cs="Times New Roman"/>
          <w:color w:val="000000"/>
          <w:sz w:val="24"/>
          <w:szCs w:val="24"/>
        </w:rPr>
        <w:t xml:space="preserve"> </w:t>
      </w:r>
      <w:r w:rsidR="006D485C">
        <w:rPr>
          <w:rFonts w:ascii="Times New Roman" w:eastAsia="Calibri" w:hAnsi="Times New Roman" w:cs="Times New Roman"/>
          <w:color w:val="000000"/>
          <w:sz w:val="24"/>
          <w:szCs w:val="24"/>
        </w:rPr>
        <w:t xml:space="preserve">It </w:t>
      </w:r>
      <w:r w:rsidR="006D485C" w:rsidRPr="006D485C">
        <w:rPr>
          <w:rFonts w:ascii="Times New Roman" w:eastAsia="Calibri" w:hAnsi="Times New Roman" w:cs="Times New Roman"/>
          <w:color w:val="000000"/>
          <w:sz w:val="24"/>
          <w:szCs w:val="24"/>
        </w:rPr>
        <w:t>also requires contractors to take affirmative action to ensure that equal opportunity is provided in all aspects of their employment.</w:t>
      </w:r>
      <w:r w:rsidR="006D485C">
        <w:rPr>
          <w:rFonts w:ascii="Times New Roman" w:eastAsia="Calibri" w:hAnsi="Times New Roman" w:cs="Times New Roman"/>
          <w:color w:val="000000"/>
          <w:sz w:val="24"/>
          <w:szCs w:val="24"/>
        </w:rPr>
        <w:t xml:space="preserve">  </w:t>
      </w:r>
      <w:r w:rsidR="00FA0123">
        <w:rPr>
          <w:rFonts w:ascii="Times New Roman" w:eastAsia="Calibri" w:hAnsi="Times New Roman" w:cs="Times New Roman"/>
          <w:color w:val="000000"/>
          <w:sz w:val="24"/>
          <w:szCs w:val="24"/>
        </w:rPr>
        <w:t>Additionally, EO</w:t>
      </w:r>
      <w:r w:rsidR="00FA0123" w:rsidRPr="00FA0123">
        <w:rPr>
          <w:rFonts w:ascii="Times New Roman" w:eastAsia="Calibri" w:hAnsi="Times New Roman" w:cs="Times New Roman"/>
          <w:color w:val="000000"/>
          <w:sz w:val="24"/>
          <w:szCs w:val="24"/>
        </w:rPr>
        <w:t xml:space="preserve"> 11246 prohibits contractors from</w:t>
      </w:r>
      <w:r w:rsidR="0045359C">
        <w:rPr>
          <w:rFonts w:ascii="Times New Roman" w:eastAsia="Calibri" w:hAnsi="Times New Roman" w:cs="Times New Roman"/>
          <w:color w:val="000000"/>
          <w:sz w:val="24"/>
          <w:szCs w:val="24"/>
        </w:rPr>
        <w:t xml:space="preserve"> t</w:t>
      </w:r>
      <w:r w:rsidR="00FA0123" w:rsidRPr="00FA0123">
        <w:rPr>
          <w:rFonts w:ascii="Times New Roman" w:eastAsia="Calibri" w:hAnsi="Times New Roman" w:cs="Times New Roman"/>
          <w:color w:val="000000"/>
          <w:sz w:val="24"/>
          <w:szCs w:val="24"/>
        </w:rPr>
        <w:t>aking adverse employment actions against applicants and employees for asking about, discussing, or sharing information about their pay or</w:t>
      </w:r>
      <w:r w:rsidR="00100F1D">
        <w:rPr>
          <w:rFonts w:ascii="Times New Roman" w:eastAsia="Calibri" w:hAnsi="Times New Roman" w:cs="Times New Roman"/>
          <w:color w:val="000000"/>
          <w:sz w:val="24"/>
          <w:szCs w:val="24"/>
        </w:rPr>
        <w:t>, in certain circumstances,</w:t>
      </w:r>
      <w:r w:rsidR="00FA0123" w:rsidRPr="00FA0123">
        <w:rPr>
          <w:rFonts w:ascii="Times New Roman" w:eastAsia="Calibri" w:hAnsi="Times New Roman" w:cs="Times New Roman"/>
          <w:color w:val="000000"/>
          <w:sz w:val="24"/>
          <w:szCs w:val="24"/>
        </w:rPr>
        <w:t xml:space="preserve"> the pay of their co-workers.</w:t>
      </w:r>
      <w:r w:rsidRPr="008876B0">
        <w:rPr>
          <w:rFonts w:ascii="Times New Roman" w:eastAsia="Calibri" w:hAnsi="Times New Roman" w:cs="Times New Roman"/>
          <w:color w:val="000000"/>
          <w:sz w:val="24"/>
          <w:szCs w:val="24"/>
        </w:rPr>
        <w:t xml:space="preserve"> EO 11246 applies to contractors holding a </w:t>
      </w:r>
      <w:r w:rsidR="00100F1D">
        <w:rPr>
          <w:rFonts w:ascii="Times New Roman" w:eastAsia="Calibri" w:hAnsi="Times New Roman" w:cs="Times New Roman"/>
          <w:color w:val="000000"/>
          <w:sz w:val="24"/>
          <w:szCs w:val="24"/>
        </w:rPr>
        <w:t>f</w:t>
      </w:r>
      <w:r w:rsidRPr="008876B0">
        <w:rPr>
          <w:rFonts w:ascii="Times New Roman" w:eastAsia="Calibri" w:hAnsi="Times New Roman" w:cs="Times New Roman"/>
          <w:color w:val="000000"/>
          <w:sz w:val="24"/>
          <w:szCs w:val="24"/>
        </w:rPr>
        <w:t xml:space="preserve">ederal </w:t>
      </w:r>
      <w:r w:rsidR="00100F1D">
        <w:rPr>
          <w:rFonts w:ascii="Times New Roman" w:eastAsia="Calibri" w:hAnsi="Times New Roman" w:cs="Times New Roman"/>
          <w:color w:val="000000"/>
          <w:sz w:val="24"/>
          <w:szCs w:val="24"/>
        </w:rPr>
        <w:t>g</w:t>
      </w:r>
      <w:r w:rsidRPr="008876B0">
        <w:rPr>
          <w:rFonts w:ascii="Times New Roman" w:eastAsia="Calibri" w:hAnsi="Times New Roman" w:cs="Times New Roman"/>
          <w:color w:val="000000"/>
          <w:sz w:val="24"/>
          <w:szCs w:val="24"/>
        </w:rPr>
        <w:t xml:space="preserve">overnment contract or subcontract of more than $10,000, or </w:t>
      </w:r>
      <w:r w:rsidR="00100F1D">
        <w:rPr>
          <w:rFonts w:ascii="Times New Roman" w:eastAsia="Calibri" w:hAnsi="Times New Roman" w:cs="Times New Roman"/>
          <w:color w:val="000000"/>
          <w:sz w:val="24"/>
          <w:szCs w:val="24"/>
        </w:rPr>
        <w:t>f</w:t>
      </w:r>
      <w:r w:rsidRPr="008876B0">
        <w:rPr>
          <w:rFonts w:ascii="Times New Roman" w:eastAsia="Calibri" w:hAnsi="Times New Roman" w:cs="Times New Roman"/>
          <w:color w:val="000000"/>
          <w:sz w:val="24"/>
          <w:szCs w:val="24"/>
        </w:rPr>
        <w:t xml:space="preserve">ederal </w:t>
      </w:r>
      <w:r w:rsidR="00100F1D">
        <w:rPr>
          <w:rFonts w:ascii="Times New Roman" w:eastAsia="Calibri" w:hAnsi="Times New Roman" w:cs="Times New Roman"/>
          <w:color w:val="000000"/>
          <w:sz w:val="24"/>
          <w:szCs w:val="24"/>
        </w:rPr>
        <w:t>g</w:t>
      </w:r>
      <w:r w:rsidRPr="008876B0">
        <w:rPr>
          <w:rFonts w:ascii="Times New Roman" w:eastAsia="Calibri" w:hAnsi="Times New Roman" w:cs="Times New Roman"/>
          <w:color w:val="000000"/>
          <w:sz w:val="24"/>
          <w:szCs w:val="24"/>
        </w:rPr>
        <w:t xml:space="preserve">overnment contracts or subcontracts that have, or can reasonably expect to have, an aggregate total value exceeding $10,000 in a 12-month period.  EO 11246 also applies to </w:t>
      </w:r>
      <w:r w:rsidR="00100F1D">
        <w:rPr>
          <w:rFonts w:ascii="Times New Roman" w:eastAsia="Calibri" w:hAnsi="Times New Roman" w:cs="Times New Roman"/>
          <w:color w:val="000000"/>
          <w:sz w:val="24"/>
          <w:szCs w:val="24"/>
        </w:rPr>
        <w:t>f</w:t>
      </w:r>
      <w:r w:rsidRPr="008876B0">
        <w:rPr>
          <w:rFonts w:ascii="Times New Roman" w:eastAsia="Calibri" w:hAnsi="Times New Roman" w:cs="Times New Roman"/>
          <w:color w:val="000000"/>
          <w:sz w:val="24"/>
          <w:szCs w:val="24"/>
        </w:rPr>
        <w:t xml:space="preserve">ederal </w:t>
      </w:r>
      <w:r w:rsidR="00100F1D">
        <w:rPr>
          <w:rFonts w:ascii="Times New Roman" w:eastAsia="Calibri" w:hAnsi="Times New Roman" w:cs="Times New Roman"/>
          <w:color w:val="000000"/>
          <w:sz w:val="24"/>
          <w:szCs w:val="24"/>
        </w:rPr>
        <w:t>g</w:t>
      </w:r>
      <w:r w:rsidRPr="008876B0">
        <w:rPr>
          <w:rFonts w:ascii="Times New Roman" w:eastAsia="Calibri" w:hAnsi="Times New Roman" w:cs="Times New Roman"/>
          <w:color w:val="000000"/>
          <w:sz w:val="24"/>
          <w:szCs w:val="24"/>
        </w:rPr>
        <w:t xml:space="preserve">overnment bills of lading, depositories of </w:t>
      </w:r>
      <w:r w:rsidR="00100F1D">
        <w:rPr>
          <w:rFonts w:ascii="Times New Roman" w:eastAsia="Calibri" w:hAnsi="Times New Roman" w:cs="Times New Roman"/>
          <w:color w:val="000000"/>
          <w:sz w:val="24"/>
          <w:szCs w:val="24"/>
        </w:rPr>
        <w:t>f</w:t>
      </w:r>
      <w:r w:rsidRPr="008876B0">
        <w:rPr>
          <w:rFonts w:ascii="Times New Roman" w:eastAsia="Calibri" w:hAnsi="Times New Roman" w:cs="Times New Roman"/>
          <w:color w:val="000000"/>
          <w:sz w:val="24"/>
          <w:szCs w:val="24"/>
        </w:rPr>
        <w:t xml:space="preserve">ederal funds in any amount, and to financial institutions that are issuing and paying agents for U.S. </w:t>
      </w:r>
      <w:r w:rsidR="00100F1D">
        <w:rPr>
          <w:rFonts w:ascii="Times New Roman" w:eastAsia="Calibri" w:hAnsi="Times New Roman" w:cs="Times New Roman"/>
          <w:color w:val="000000"/>
          <w:sz w:val="24"/>
          <w:szCs w:val="24"/>
        </w:rPr>
        <w:t>s</w:t>
      </w:r>
      <w:r w:rsidRPr="008876B0">
        <w:rPr>
          <w:rFonts w:ascii="Times New Roman" w:eastAsia="Calibri" w:hAnsi="Times New Roman" w:cs="Times New Roman"/>
          <w:color w:val="000000"/>
          <w:sz w:val="24"/>
          <w:szCs w:val="24"/>
        </w:rPr>
        <w:t>avings</w:t>
      </w:r>
      <w:r w:rsidR="0045359C">
        <w:rPr>
          <w:rFonts w:ascii="Times New Roman" w:eastAsia="Calibri" w:hAnsi="Times New Roman" w:cs="Times New Roman"/>
          <w:color w:val="000000"/>
          <w:sz w:val="24"/>
          <w:szCs w:val="24"/>
        </w:rPr>
        <w:t xml:space="preserve"> </w:t>
      </w:r>
      <w:r w:rsidR="00100F1D">
        <w:rPr>
          <w:rFonts w:ascii="Times New Roman" w:eastAsia="Calibri" w:hAnsi="Times New Roman" w:cs="Times New Roman"/>
          <w:color w:val="000000"/>
          <w:sz w:val="24"/>
          <w:szCs w:val="24"/>
        </w:rPr>
        <w:t>b</w:t>
      </w:r>
      <w:r w:rsidRPr="008876B0">
        <w:rPr>
          <w:rFonts w:ascii="Times New Roman" w:eastAsia="Calibri" w:hAnsi="Times New Roman" w:cs="Times New Roman"/>
          <w:color w:val="000000"/>
          <w:sz w:val="24"/>
          <w:szCs w:val="24"/>
        </w:rPr>
        <w:t>onds.</w:t>
      </w:r>
    </w:p>
    <w:p w:rsidR="00E50F8E" w:rsidRPr="008876B0" w:rsidRDefault="00E50F8E" w:rsidP="00E50F8E">
      <w:pPr>
        <w:spacing w:after="0" w:line="240" w:lineRule="auto"/>
        <w:rPr>
          <w:rFonts w:ascii="Times New Roman" w:eastAsia="Calibri" w:hAnsi="Times New Roman" w:cs="Times New Roman"/>
          <w:color w:val="000000"/>
          <w:sz w:val="24"/>
          <w:szCs w:val="24"/>
        </w:rPr>
      </w:pPr>
    </w:p>
    <w:p w:rsidR="0081447F" w:rsidRPr="0081447F" w:rsidRDefault="00253B63" w:rsidP="0081447F">
      <w:pPr>
        <w:spacing w:after="0" w:line="240" w:lineRule="auto"/>
        <w:rPr>
          <w:rFonts w:ascii="Times New Roman" w:eastAsia="Calibri" w:hAnsi="Times New Roman" w:cs="Times New Roman"/>
          <w:color w:val="000000"/>
          <w:sz w:val="24"/>
          <w:szCs w:val="24"/>
        </w:rPr>
      </w:pPr>
      <w:r w:rsidRPr="00253B63">
        <w:rPr>
          <w:rFonts w:ascii="Times New Roman" w:eastAsia="Calibri" w:hAnsi="Times New Roman" w:cs="Times New Roman"/>
          <w:color w:val="000000"/>
          <w:sz w:val="24"/>
          <w:szCs w:val="24"/>
        </w:rPr>
        <w:t xml:space="preserve">Section 503 prohibits discrimination by covered </w:t>
      </w:r>
      <w:r>
        <w:rPr>
          <w:rFonts w:ascii="Times New Roman" w:eastAsia="Calibri" w:hAnsi="Times New Roman" w:cs="Times New Roman"/>
          <w:color w:val="000000"/>
          <w:sz w:val="24"/>
          <w:szCs w:val="24"/>
        </w:rPr>
        <w:t>contractors</w:t>
      </w:r>
      <w:r w:rsidRPr="00253B63">
        <w:rPr>
          <w:rFonts w:ascii="Times New Roman" w:eastAsia="Calibri" w:hAnsi="Times New Roman" w:cs="Times New Roman"/>
          <w:color w:val="000000"/>
          <w:sz w:val="24"/>
          <w:szCs w:val="24"/>
        </w:rPr>
        <w:t xml:space="preserve"> against individuals on the basis of disability, and requires affirmative action on behalf of qualified individuals with disabilities.</w:t>
      </w:r>
      <w:r w:rsidR="0081447F" w:rsidRPr="0081447F">
        <w:rPr>
          <w:rFonts w:ascii="Times New Roman" w:eastAsia="Calibri" w:hAnsi="Times New Roman" w:cs="Times New Roman"/>
          <w:color w:val="000000"/>
          <w:sz w:val="24"/>
          <w:szCs w:val="24"/>
        </w:rPr>
        <w:t xml:space="preserve">  </w:t>
      </w:r>
      <w:r w:rsidR="003C77E7">
        <w:rPr>
          <w:rFonts w:ascii="Times New Roman" w:eastAsia="Calibri" w:hAnsi="Times New Roman" w:cs="Times New Roman"/>
          <w:color w:val="000000"/>
          <w:sz w:val="24"/>
          <w:szCs w:val="24"/>
        </w:rPr>
        <w:t>Section 503</w:t>
      </w:r>
      <w:r w:rsidR="0081447F" w:rsidRPr="0081447F">
        <w:rPr>
          <w:rFonts w:ascii="Times New Roman" w:eastAsia="Calibri" w:hAnsi="Times New Roman" w:cs="Times New Roman"/>
          <w:color w:val="000000"/>
          <w:sz w:val="24"/>
          <w:szCs w:val="24"/>
        </w:rPr>
        <w:t xml:space="preserve"> requirements apply to </w:t>
      </w:r>
      <w:r w:rsidR="00100F1D">
        <w:rPr>
          <w:rFonts w:ascii="Times New Roman" w:eastAsia="Calibri" w:hAnsi="Times New Roman" w:cs="Times New Roman"/>
          <w:color w:val="000000"/>
          <w:sz w:val="24"/>
          <w:szCs w:val="24"/>
        </w:rPr>
        <w:t>f</w:t>
      </w:r>
      <w:r w:rsidR="0081447F" w:rsidRPr="0081447F">
        <w:rPr>
          <w:rFonts w:ascii="Times New Roman" w:eastAsia="Calibri" w:hAnsi="Times New Roman" w:cs="Times New Roman"/>
          <w:color w:val="000000"/>
          <w:sz w:val="24"/>
          <w:szCs w:val="24"/>
        </w:rPr>
        <w:t xml:space="preserve">ederal </w:t>
      </w:r>
      <w:r w:rsidRPr="0081447F">
        <w:rPr>
          <w:rFonts w:ascii="Times New Roman" w:eastAsia="Calibri" w:hAnsi="Times New Roman" w:cs="Times New Roman"/>
          <w:color w:val="000000"/>
          <w:sz w:val="24"/>
          <w:szCs w:val="24"/>
        </w:rPr>
        <w:t>contract</w:t>
      </w:r>
      <w:r>
        <w:rPr>
          <w:rFonts w:ascii="Times New Roman" w:eastAsia="Calibri" w:hAnsi="Times New Roman" w:cs="Times New Roman"/>
          <w:color w:val="000000"/>
          <w:sz w:val="24"/>
          <w:szCs w:val="24"/>
        </w:rPr>
        <w:t>s</w:t>
      </w:r>
      <w:r w:rsidRPr="0081447F">
        <w:rPr>
          <w:rFonts w:ascii="Times New Roman" w:eastAsia="Calibri" w:hAnsi="Times New Roman" w:cs="Times New Roman"/>
          <w:color w:val="000000"/>
          <w:sz w:val="24"/>
          <w:szCs w:val="24"/>
        </w:rPr>
        <w:t xml:space="preserve"> </w:t>
      </w:r>
      <w:r w:rsidR="0081447F" w:rsidRPr="0081447F">
        <w:rPr>
          <w:rFonts w:ascii="Times New Roman" w:eastAsia="Calibri" w:hAnsi="Times New Roman" w:cs="Times New Roman"/>
          <w:color w:val="000000"/>
          <w:sz w:val="24"/>
          <w:szCs w:val="24"/>
        </w:rPr>
        <w:t xml:space="preserve">and </w:t>
      </w:r>
      <w:r w:rsidRPr="0081447F">
        <w:rPr>
          <w:rFonts w:ascii="Times New Roman" w:eastAsia="Calibri" w:hAnsi="Times New Roman" w:cs="Times New Roman"/>
          <w:color w:val="000000"/>
          <w:sz w:val="24"/>
          <w:szCs w:val="24"/>
        </w:rPr>
        <w:t>subcontract</w:t>
      </w:r>
      <w:r>
        <w:rPr>
          <w:rFonts w:ascii="Times New Roman" w:eastAsia="Calibri" w:hAnsi="Times New Roman" w:cs="Times New Roman"/>
          <w:color w:val="000000"/>
          <w:sz w:val="24"/>
          <w:szCs w:val="24"/>
        </w:rPr>
        <w:t>s</w:t>
      </w:r>
      <w:r w:rsidRPr="0081447F">
        <w:rPr>
          <w:rFonts w:ascii="Times New Roman" w:eastAsia="Calibri" w:hAnsi="Times New Roman" w:cs="Times New Roman"/>
          <w:color w:val="000000"/>
          <w:sz w:val="24"/>
          <w:szCs w:val="24"/>
        </w:rPr>
        <w:t xml:space="preserve"> </w:t>
      </w:r>
      <w:r w:rsidR="0081447F" w:rsidRPr="0081447F">
        <w:rPr>
          <w:rFonts w:ascii="Times New Roman" w:eastAsia="Calibri" w:hAnsi="Times New Roman" w:cs="Times New Roman"/>
          <w:color w:val="000000"/>
          <w:sz w:val="24"/>
          <w:szCs w:val="24"/>
        </w:rPr>
        <w:t>in excess of $15,000.</w:t>
      </w:r>
      <w:r w:rsidR="0081447F" w:rsidRPr="0081447F">
        <w:rPr>
          <w:rFonts w:ascii="Times New Roman" w:eastAsia="Calibri" w:hAnsi="Times New Roman" w:cs="Times New Roman"/>
          <w:color w:val="000000"/>
          <w:sz w:val="24"/>
          <w:szCs w:val="24"/>
          <w:vertAlign w:val="superscript"/>
        </w:rPr>
        <w:footnoteReference w:id="2"/>
      </w:r>
    </w:p>
    <w:p w:rsidR="00E50F8E" w:rsidRPr="008876B0" w:rsidRDefault="00E50F8E" w:rsidP="00E50F8E">
      <w:pPr>
        <w:spacing w:after="0" w:line="240" w:lineRule="auto"/>
        <w:rPr>
          <w:rFonts w:ascii="Times New Roman" w:eastAsia="Calibri" w:hAnsi="Times New Roman" w:cs="Times New Roman"/>
          <w:color w:val="000000"/>
          <w:sz w:val="24"/>
          <w:szCs w:val="24"/>
        </w:rPr>
      </w:pPr>
    </w:p>
    <w:p w:rsidR="0081447F" w:rsidRDefault="0081447F" w:rsidP="0081447F">
      <w:pPr>
        <w:spacing w:after="0" w:line="240" w:lineRule="auto"/>
        <w:rPr>
          <w:rFonts w:ascii="Times New Roman" w:eastAsia="Calibri" w:hAnsi="Times New Roman" w:cs="Times New Roman"/>
          <w:color w:val="000000"/>
          <w:sz w:val="24"/>
          <w:szCs w:val="24"/>
        </w:rPr>
      </w:pPr>
      <w:r w:rsidRPr="0081447F">
        <w:rPr>
          <w:rFonts w:ascii="Times New Roman" w:eastAsia="Calibri" w:hAnsi="Times New Roman" w:cs="Times New Roman"/>
          <w:color w:val="000000"/>
          <w:sz w:val="24"/>
          <w:szCs w:val="24"/>
        </w:rPr>
        <w:t>VEVRAA prohibits employment discrimination against protected veterans, namely disabled veterans, recently separated veterans, active duty wartime or campaign badge veterans, and Armed Forces service medal veterans</w:t>
      </w:r>
      <w:r w:rsidR="00273B49">
        <w:rPr>
          <w:rFonts w:ascii="Times New Roman" w:eastAsia="Calibri" w:hAnsi="Times New Roman" w:cs="Times New Roman"/>
          <w:color w:val="000000"/>
          <w:sz w:val="24"/>
          <w:szCs w:val="24"/>
        </w:rPr>
        <w:t>.  VEVRAA</w:t>
      </w:r>
      <w:r w:rsidRPr="0081447F">
        <w:rPr>
          <w:rFonts w:ascii="Times New Roman" w:eastAsia="Calibri" w:hAnsi="Times New Roman" w:cs="Times New Roman"/>
          <w:color w:val="000000"/>
          <w:sz w:val="24"/>
          <w:szCs w:val="24"/>
        </w:rPr>
        <w:t xml:space="preserve"> requires contractors to take affirmative action </w:t>
      </w:r>
      <w:r w:rsidRPr="0081447F">
        <w:rPr>
          <w:rFonts w:ascii="Times New Roman" w:eastAsia="Calibri" w:hAnsi="Times New Roman" w:cs="Times New Roman"/>
          <w:color w:val="000000"/>
          <w:sz w:val="24"/>
          <w:szCs w:val="24"/>
        </w:rPr>
        <w:lastRenderedPageBreak/>
        <w:t>to hire</w:t>
      </w:r>
      <w:r w:rsidR="00273B49">
        <w:rPr>
          <w:rFonts w:ascii="Times New Roman" w:eastAsia="Calibri" w:hAnsi="Times New Roman" w:cs="Times New Roman"/>
          <w:color w:val="000000"/>
          <w:sz w:val="24"/>
          <w:szCs w:val="24"/>
        </w:rPr>
        <w:t>, advance in employment and otherwise treat protected veterans without discrimination</w:t>
      </w:r>
      <w:r w:rsidRPr="0081447F">
        <w:rPr>
          <w:rFonts w:ascii="Times New Roman" w:eastAsia="Calibri" w:hAnsi="Times New Roman" w:cs="Times New Roman"/>
          <w:color w:val="000000"/>
          <w:sz w:val="24"/>
          <w:szCs w:val="24"/>
        </w:rPr>
        <w:t xml:space="preserve">.  </w:t>
      </w:r>
      <w:r w:rsidR="003C77E7">
        <w:rPr>
          <w:rFonts w:ascii="Times New Roman" w:eastAsia="Calibri" w:hAnsi="Times New Roman" w:cs="Times New Roman"/>
          <w:color w:val="000000"/>
          <w:sz w:val="24"/>
          <w:szCs w:val="24"/>
        </w:rPr>
        <w:t>VEVRAA</w:t>
      </w:r>
      <w:r w:rsidRPr="0081447F">
        <w:rPr>
          <w:rFonts w:ascii="Times New Roman" w:eastAsia="Calibri" w:hAnsi="Times New Roman" w:cs="Times New Roman"/>
          <w:color w:val="000000"/>
          <w:sz w:val="24"/>
          <w:szCs w:val="24"/>
        </w:rPr>
        <w:t xml:space="preserve"> requirements apply to </w:t>
      </w:r>
      <w:r w:rsidR="00100F1D">
        <w:rPr>
          <w:rFonts w:ascii="Times New Roman" w:eastAsia="Calibri" w:hAnsi="Times New Roman" w:cs="Times New Roman"/>
          <w:color w:val="000000"/>
          <w:sz w:val="24"/>
          <w:szCs w:val="24"/>
        </w:rPr>
        <w:t>f</w:t>
      </w:r>
      <w:r w:rsidRPr="0081447F">
        <w:rPr>
          <w:rFonts w:ascii="Times New Roman" w:eastAsia="Calibri" w:hAnsi="Times New Roman" w:cs="Times New Roman"/>
          <w:color w:val="000000"/>
          <w:sz w:val="24"/>
          <w:szCs w:val="24"/>
        </w:rPr>
        <w:t xml:space="preserve">ederal </w:t>
      </w:r>
      <w:r w:rsidR="00253B63" w:rsidRPr="0081447F">
        <w:rPr>
          <w:rFonts w:ascii="Times New Roman" w:eastAsia="Calibri" w:hAnsi="Times New Roman" w:cs="Times New Roman"/>
          <w:color w:val="000000"/>
          <w:sz w:val="24"/>
          <w:szCs w:val="24"/>
        </w:rPr>
        <w:t>contract</w:t>
      </w:r>
      <w:r w:rsidR="00253B63">
        <w:rPr>
          <w:rFonts w:ascii="Times New Roman" w:eastAsia="Calibri" w:hAnsi="Times New Roman" w:cs="Times New Roman"/>
          <w:color w:val="000000"/>
          <w:sz w:val="24"/>
          <w:szCs w:val="24"/>
        </w:rPr>
        <w:t>s</w:t>
      </w:r>
      <w:r w:rsidR="00253B63" w:rsidRPr="0081447F">
        <w:rPr>
          <w:rFonts w:ascii="Times New Roman" w:eastAsia="Calibri" w:hAnsi="Times New Roman" w:cs="Times New Roman"/>
          <w:color w:val="000000"/>
          <w:sz w:val="24"/>
          <w:szCs w:val="24"/>
        </w:rPr>
        <w:t xml:space="preserve"> </w:t>
      </w:r>
      <w:r w:rsidRPr="0081447F">
        <w:rPr>
          <w:rFonts w:ascii="Times New Roman" w:eastAsia="Calibri" w:hAnsi="Times New Roman" w:cs="Times New Roman"/>
          <w:color w:val="000000"/>
          <w:sz w:val="24"/>
          <w:szCs w:val="24"/>
        </w:rPr>
        <w:t xml:space="preserve">and </w:t>
      </w:r>
      <w:r w:rsidR="00253B63" w:rsidRPr="0081447F">
        <w:rPr>
          <w:rFonts w:ascii="Times New Roman" w:eastAsia="Calibri" w:hAnsi="Times New Roman" w:cs="Times New Roman"/>
          <w:color w:val="000000"/>
          <w:sz w:val="24"/>
          <w:szCs w:val="24"/>
        </w:rPr>
        <w:t>subcontract</w:t>
      </w:r>
      <w:r w:rsidR="00253B63">
        <w:rPr>
          <w:rFonts w:ascii="Times New Roman" w:eastAsia="Calibri" w:hAnsi="Times New Roman" w:cs="Times New Roman"/>
          <w:color w:val="000000"/>
          <w:sz w:val="24"/>
          <w:szCs w:val="24"/>
        </w:rPr>
        <w:t>s</w:t>
      </w:r>
      <w:r w:rsidR="00253B63" w:rsidRPr="0081447F">
        <w:rPr>
          <w:rFonts w:ascii="Times New Roman" w:eastAsia="Calibri" w:hAnsi="Times New Roman" w:cs="Times New Roman"/>
          <w:color w:val="000000"/>
          <w:sz w:val="24"/>
          <w:szCs w:val="24"/>
        </w:rPr>
        <w:t xml:space="preserve"> </w:t>
      </w:r>
      <w:r w:rsidRPr="0081447F">
        <w:rPr>
          <w:rFonts w:ascii="Times New Roman" w:eastAsia="Calibri" w:hAnsi="Times New Roman" w:cs="Times New Roman"/>
          <w:color w:val="000000"/>
          <w:sz w:val="24"/>
          <w:szCs w:val="24"/>
        </w:rPr>
        <w:t>of $150,000 or more.</w:t>
      </w:r>
      <w:r w:rsidRPr="0081447F">
        <w:rPr>
          <w:rFonts w:ascii="Times New Roman" w:eastAsia="Calibri" w:hAnsi="Times New Roman" w:cs="Times New Roman"/>
          <w:color w:val="000000"/>
          <w:sz w:val="24"/>
          <w:szCs w:val="24"/>
          <w:vertAlign w:val="superscript"/>
        </w:rPr>
        <w:footnoteReference w:id="3"/>
      </w:r>
    </w:p>
    <w:p w:rsidR="00205EC2" w:rsidRDefault="00205EC2" w:rsidP="0081447F">
      <w:pPr>
        <w:spacing w:after="0" w:line="240" w:lineRule="auto"/>
        <w:rPr>
          <w:rFonts w:ascii="Times New Roman" w:eastAsia="Calibri" w:hAnsi="Times New Roman" w:cs="Times New Roman"/>
          <w:color w:val="000000"/>
          <w:sz w:val="24"/>
          <w:szCs w:val="24"/>
        </w:rPr>
      </w:pPr>
    </w:p>
    <w:p w:rsidR="00205EC2" w:rsidRPr="0081447F" w:rsidRDefault="00205EC2" w:rsidP="0081447F">
      <w:pPr>
        <w:spacing w:after="0" w:line="240" w:lineRule="auto"/>
        <w:rPr>
          <w:rFonts w:ascii="Times New Roman" w:eastAsia="Calibri" w:hAnsi="Times New Roman" w:cs="Times New Roman"/>
          <w:color w:val="000000"/>
          <w:sz w:val="24"/>
          <w:szCs w:val="24"/>
        </w:rPr>
      </w:pPr>
      <w:r w:rsidRPr="00205EC2">
        <w:rPr>
          <w:rFonts w:ascii="Times New Roman" w:eastAsia="Calibri" w:hAnsi="Times New Roman" w:cs="Times New Roman"/>
          <w:color w:val="000000"/>
          <w:sz w:val="24"/>
          <w:szCs w:val="24"/>
        </w:rPr>
        <w:t>Pursuant to the</w:t>
      </w:r>
      <w:r>
        <w:rPr>
          <w:rFonts w:ascii="Times New Roman" w:eastAsia="Calibri" w:hAnsi="Times New Roman" w:cs="Times New Roman"/>
          <w:color w:val="000000"/>
          <w:sz w:val="24"/>
          <w:szCs w:val="24"/>
        </w:rPr>
        <w:t xml:space="preserve"> upcoming expiration of OMB No. 1250-0002</w:t>
      </w:r>
      <w:r w:rsidRPr="00205EC2">
        <w:rPr>
          <w:rFonts w:ascii="Times New Roman" w:eastAsia="Calibri" w:hAnsi="Times New Roman" w:cs="Times New Roman"/>
          <w:color w:val="000000"/>
          <w:sz w:val="24"/>
          <w:szCs w:val="24"/>
        </w:rPr>
        <w:t xml:space="preserve">, this </w:t>
      </w:r>
      <w:r w:rsidR="0045359C">
        <w:rPr>
          <w:rFonts w:ascii="Times New Roman" w:eastAsia="Calibri" w:hAnsi="Times New Roman" w:cs="Times New Roman"/>
          <w:color w:val="000000"/>
          <w:sz w:val="24"/>
          <w:szCs w:val="24"/>
        </w:rPr>
        <w:t>information collection request (</w:t>
      </w:r>
      <w:r w:rsidR="006B13F9">
        <w:rPr>
          <w:rFonts w:ascii="Times New Roman" w:eastAsia="Calibri" w:hAnsi="Times New Roman" w:cs="Times New Roman"/>
          <w:color w:val="000000"/>
          <w:sz w:val="24"/>
          <w:szCs w:val="24"/>
        </w:rPr>
        <w:t>ICR</w:t>
      </w:r>
      <w:r w:rsidR="0045359C">
        <w:rPr>
          <w:rFonts w:ascii="Times New Roman" w:eastAsia="Calibri" w:hAnsi="Times New Roman" w:cs="Times New Roman"/>
          <w:color w:val="000000"/>
          <w:sz w:val="24"/>
          <w:szCs w:val="24"/>
        </w:rPr>
        <w:t>)</w:t>
      </w:r>
      <w:r w:rsidR="006B13F9">
        <w:rPr>
          <w:rFonts w:ascii="Times New Roman" w:eastAsia="Calibri" w:hAnsi="Times New Roman" w:cs="Times New Roman"/>
          <w:color w:val="000000"/>
          <w:sz w:val="24"/>
          <w:szCs w:val="24"/>
        </w:rPr>
        <w:t xml:space="preserve"> seeks approval of </w:t>
      </w:r>
      <w:r>
        <w:rPr>
          <w:rFonts w:ascii="Times New Roman" w:eastAsia="Calibri" w:hAnsi="Times New Roman" w:cs="Times New Roman"/>
          <w:color w:val="000000"/>
          <w:sz w:val="24"/>
          <w:szCs w:val="24"/>
        </w:rPr>
        <w:t>OFCCP</w:t>
      </w:r>
      <w:r w:rsidR="006B13F9">
        <w:rPr>
          <w:rFonts w:ascii="Times New Roman" w:eastAsia="Calibri" w:hAnsi="Times New Roman" w:cs="Times New Roman"/>
          <w:color w:val="000000"/>
          <w:sz w:val="24"/>
          <w:szCs w:val="24"/>
        </w:rPr>
        <w:t>’s complaint information collection form</w:t>
      </w:r>
      <w:r w:rsidR="003C5611">
        <w:rPr>
          <w:rFonts w:ascii="Times New Roman" w:eastAsia="Calibri" w:hAnsi="Times New Roman" w:cs="Times New Roman"/>
          <w:color w:val="000000"/>
          <w:sz w:val="24"/>
          <w:szCs w:val="24"/>
        </w:rPr>
        <w:t>, titled “Complaint Involving Employment Discrimination by a Federal Contractor or Subcontractor</w:t>
      </w:r>
      <w:r w:rsidR="006B13F9">
        <w:rPr>
          <w:rFonts w:ascii="Times New Roman" w:eastAsia="Calibri" w:hAnsi="Times New Roman" w:cs="Times New Roman"/>
          <w:color w:val="000000"/>
          <w:sz w:val="24"/>
          <w:szCs w:val="24"/>
        </w:rPr>
        <w:t xml:space="preserve"> (“complaint</w:t>
      </w:r>
      <w:r w:rsidR="0045359C">
        <w:rPr>
          <w:rFonts w:ascii="Times New Roman" w:eastAsia="Calibri" w:hAnsi="Times New Roman" w:cs="Times New Roman"/>
          <w:color w:val="000000"/>
          <w:sz w:val="24"/>
          <w:szCs w:val="24"/>
        </w:rPr>
        <w:t xml:space="preserve"> form</w:t>
      </w:r>
      <w:r w:rsidR="006B13F9">
        <w:rPr>
          <w:rFonts w:ascii="Times New Roman" w:eastAsia="Calibri" w:hAnsi="Times New Roman" w:cs="Times New Roman"/>
          <w:color w:val="000000"/>
          <w:sz w:val="24"/>
          <w:szCs w:val="24"/>
        </w:rPr>
        <w:t>” or “Form CC-4”)</w:t>
      </w:r>
      <w:r w:rsidRPr="00205EC2">
        <w:rPr>
          <w:rFonts w:ascii="Times New Roman" w:eastAsia="Calibri" w:hAnsi="Times New Roman" w:cs="Times New Roman"/>
          <w:color w:val="000000"/>
          <w:sz w:val="24"/>
          <w:szCs w:val="24"/>
        </w:rPr>
        <w:t>.  This ICR also se</w:t>
      </w:r>
      <w:r w:rsidR="00BE78D3">
        <w:rPr>
          <w:rFonts w:ascii="Times New Roman" w:eastAsia="Calibri" w:hAnsi="Times New Roman" w:cs="Times New Roman"/>
          <w:color w:val="000000"/>
          <w:sz w:val="24"/>
          <w:szCs w:val="24"/>
        </w:rPr>
        <w:t>eks appr</w:t>
      </w:r>
      <w:r w:rsidR="006B13F9">
        <w:rPr>
          <w:rFonts w:ascii="Times New Roman" w:eastAsia="Calibri" w:hAnsi="Times New Roman" w:cs="Times New Roman"/>
          <w:color w:val="000000"/>
          <w:sz w:val="24"/>
          <w:szCs w:val="24"/>
        </w:rPr>
        <w:t xml:space="preserve">oval of </w:t>
      </w:r>
      <w:r w:rsidR="00174C1D">
        <w:rPr>
          <w:rFonts w:ascii="Times New Roman" w:eastAsia="Calibri" w:hAnsi="Times New Roman" w:cs="Times New Roman"/>
          <w:color w:val="000000"/>
          <w:sz w:val="24"/>
          <w:szCs w:val="24"/>
        </w:rPr>
        <w:t>the</w:t>
      </w:r>
      <w:r w:rsidR="006B13F9">
        <w:rPr>
          <w:rFonts w:ascii="Times New Roman" w:eastAsia="Calibri" w:hAnsi="Times New Roman" w:cs="Times New Roman"/>
          <w:color w:val="000000"/>
          <w:sz w:val="24"/>
          <w:szCs w:val="24"/>
        </w:rPr>
        <w:t xml:space="preserve"> revised </w:t>
      </w:r>
      <w:r w:rsidR="0045359C">
        <w:rPr>
          <w:rFonts w:ascii="Times New Roman" w:eastAsia="Calibri" w:hAnsi="Times New Roman" w:cs="Times New Roman"/>
          <w:color w:val="000000"/>
          <w:sz w:val="24"/>
          <w:szCs w:val="24"/>
        </w:rPr>
        <w:t>complaint form</w:t>
      </w:r>
      <w:r w:rsidR="00BE78D3">
        <w:rPr>
          <w:rFonts w:ascii="Times New Roman" w:eastAsia="Calibri" w:hAnsi="Times New Roman" w:cs="Times New Roman"/>
          <w:color w:val="000000"/>
          <w:sz w:val="24"/>
          <w:szCs w:val="24"/>
        </w:rPr>
        <w:t xml:space="preserve"> and </w:t>
      </w:r>
      <w:r w:rsidR="0045359C">
        <w:rPr>
          <w:rFonts w:ascii="Times New Roman" w:eastAsia="Calibri" w:hAnsi="Times New Roman" w:cs="Times New Roman"/>
          <w:color w:val="000000"/>
          <w:sz w:val="24"/>
          <w:szCs w:val="24"/>
        </w:rPr>
        <w:t xml:space="preserve">accompanying </w:t>
      </w:r>
      <w:r w:rsidR="00BE78D3">
        <w:rPr>
          <w:rFonts w:ascii="Times New Roman" w:eastAsia="Calibri" w:hAnsi="Times New Roman" w:cs="Times New Roman"/>
          <w:color w:val="000000"/>
          <w:sz w:val="24"/>
          <w:szCs w:val="24"/>
        </w:rPr>
        <w:t>instructions page</w:t>
      </w:r>
      <w:r w:rsidRPr="00205EC2">
        <w:rPr>
          <w:rFonts w:ascii="Times New Roman" w:eastAsia="Calibri" w:hAnsi="Times New Roman" w:cs="Times New Roman"/>
          <w:color w:val="000000"/>
          <w:sz w:val="24"/>
          <w:szCs w:val="24"/>
        </w:rPr>
        <w:t xml:space="preserve"> </w:t>
      </w:r>
      <w:r w:rsidR="00BE78D3">
        <w:rPr>
          <w:rFonts w:ascii="Times New Roman" w:eastAsia="Calibri" w:hAnsi="Times New Roman" w:cs="Times New Roman"/>
          <w:color w:val="000000"/>
          <w:sz w:val="24"/>
          <w:szCs w:val="24"/>
        </w:rPr>
        <w:t>to reflect</w:t>
      </w:r>
      <w:r w:rsidR="006B13F9">
        <w:rPr>
          <w:rFonts w:ascii="Times New Roman" w:eastAsia="Calibri" w:hAnsi="Times New Roman" w:cs="Times New Roman"/>
          <w:color w:val="000000"/>
          <w:sz w:val="24"/>
          <w:szCs w:val="24"/>
        </w:rPr>
        <w:t xml:space="preserve"> </w:t>
      </w:r>
      <w:r w:rsidR="00212DD5">
        <w:rPr>
          <w:rFonts w:ascii="Times New Roman" w:eastAsia="Calibri" w:hAnsi="Times New Roman" w:cs="Times New Roman"/>
          <w:color w:val="000000"/>
          <w:sz w:val="24"/>
          <w:szCs w:val="24"/>
        </w:rPr>
        <w:t xml:space="preserve">two </w:t>
      </w:r>
      <w:r w:rsidR="006B13F9">
        <w:rPr>
          <w:rFonts w:ascii="Times New Roman" w:eastAsia="Calibri" w:hAnsi="Times New Roman" w:cs="Times New Roman"/>
          <w:color w:val="000000"/>
          <w:sz w:val="24"/>
          <w:szCs w:val="24"/>
        </w:rPr>
        <w:t>amendments to Executive Order 11246</w:t>
      </w:r>
      <w:r w:rsidR="00BB74FC">
        <w:rPr>
          <w:rFonts w:ascii="Times New Roman" w:eastAsia="Calibri" w:hAnsi="Times New Roman" w:cs="Times New Roman"/>
          <w:color w:val="000000"/>
          <w:sz w:val="24"/>
          <w:szCs w:val="24"/>
        </w:rPr>
        <w:t>:</w:t>
      </w:r>
      <w:r w:rsidR="00212DD5">
        <w:rPr>
          <w:rFonts w:ascii="Times New Roman" w:eastAsia="Calibri" w:hAnsi="Times New Roman" w:cs="Times New Roman"/>
          <w:color w:val="000000"/>
          <w:sz w:val="24"/>
          <w:szCs w:val="24"/>
        </w:rPr>
        <w:t xml:space="preserve">  </w:t>
      </w:r>
      <w:r w:rsidR="00BB74FC">
        <w:rPr>
          <w:rFonts w:ascii="Times New Roman" w:eastAsia="Calibri" w:hAnsi="Times New Roman" w:cs="Times New Roman"/>
          <w:color w:val="000000"/>
          <w:sz w:val="24"/>
          <w:szCs w:val="24"/>
        </w:rPr>
        <w:t>(1)</w:t>
      </w:r>
      <w:r w:rsidR="00BE78D3">
        <w:rPr>
          <w:rFonts w:ascii="Times New Roman" w:eastAsia="Calibri" w:hAnsi="Times New Roman" w:cs="Times New Roman"/>
          <w:color w:val="000000"/>
          <w:sz w:val="24"/>
          <w:szCs w:val="24"/>
        </w:rPr>
        <w:t xml:space="preserve"> </w:t>
      </w:r>
      <w:r w:rsidR="00F8560A">
        <w:rPr>
          <w:rFonts w:ascii="Times New Roman" w:eastAsia="Calibri" w:hAnsi="Times New Roman" w:cs="Times New Roman"/>
          <w:color w:val="000000"/>
          <w:sz w:val="24"/>
          <w:szCs w:val="24"/>
        </w:rPr>
        <w:t>Executive Order 13762, which</w:t>
      </w:r>
      <w:r w:rsidR="006B13F9">
        <w:rPr>
          <w:rFonts w:ascii="Times New Roman" w:eastAsia="Calibri" w:hAnsi="Times New Roman" w:cs="Times New Roman"/>
          <w:color w:val="000000"/>
          <w:sz w:val="24"/>
          <w:szCs w:val="24"/>
        </w:rPr>
        <w:t xml:space="preserve"> added</w:t>
      </w:r>
      <w:r w:rsidR="00BE78D3">
        <w:rPr>
          <w:rFonts w:ascii="Times New Roman" w:eastAsia="Calibri" w:hAnsi="Times New Roman" w:cs="Times New Roman"/>
          <w:color w:val="000000"/>
          <w:sz w:val="24"/>
          <w:szCs w:val="24"/>
        </w:rPr>
        <w:t xml:space="preserve"> </w:t>
      </w:r>
      <w:r w:rsidR="006B13F9">
        <w:rPr>
          <w:rFonts w:ascii="Times New Roman" w:eastAsia="Calibri" w:hAnsi="Times New Roman" w:cs="Times New Roman"/>
          <w:color w:val="000000"/>
          <w:sz w:val="24"/>
          <w:szCs w:val="24"/>
        </w:rPr>
        <w:t>“</w:t>
      </w:r>
      <w:r w:rsidR="00BE78D3">
        <w:rPr>
          <w:rFonts w:ascii="Times New Roman" w:eastAsia="Calibri" w:hAnsi="Times New Roman" w:cs="Times New Roman"/>
          <w:color w:val="000000"/>
          <w:sz w:val="24"/>
          <w:szCs w:val="24"/>
        </w:rPr>
        <w:t>sexual orientation</w:t>
      </w:r>
      <w:r w:rsidR="006B13F9">
        <w:rPr>
          <w:rFonts w:ascii="Times New Roman" w:eastAsia="Calibri" w:hAnsi="Times New Roman" w:cs="Times New Roman"/>
          <w:color w:val="000000"/>
          <w:sz w:val="24"/>
          <w:szCs w:val="24"/>
        </w:rPr>
        <w:t>”</w:t>
      </w:r>
      <w:r w:rsidR="00BE78D3">
        <w:rPr>
          <w:rFonts w:ascii="Times New Roman" w:eastAsia="Calibri" w:hAnsi="Times New Roman" w:cs="Times New Roman"/>
          <w:color w:val="000000"/>
          <w:sz w:val="24"/>
          <w:szCs w:val="24"/>
        </w:rPr>
        <w:t xml:space="preserve"> and </w:t>
      </w:r>
      <w:r w:rsidR="006B13F9">
        <w:rPr>
          <w:rFonts w:ascii="Times New Roman" w:eastAsia="Calibri" w:hAnsi="Times New Roman" w:cs="Times New Roman"/>
          <w:color w:val="000000"/>
          <w:sz w:val="24"/>
          <w:szCs w:val="24"/>
        </w:rPr>
        <w:t>“</w:t>
      </w:r>
      <w:r w:rsidR="00BE78D3">
        <w:rPr>
          <w:rFonts w:ascii="Times New Roman" w:eastAsia="Calibri" w:hAnsi="Times New Roman" w:cs="Times New Roman"/>
          <w:color w:val="000000"/>
          <w:sz w:val="24"/>
          <w:szCs w:val="24"/>
        </w:rPr>
        <w:t>gender ide</w:t>
      </w:r>
      <w:r w:rsidR="00F8560A">
        <w:rPr>
          <w:rFonts w:ascii="Times New Roman" w:eastAsia="Calibri" w:hAnsi="Times New Roman" w:cs="Times New Roman"/>
          <w:color w:val="000000"/>
          <w:sz w:val="24"/>
          <w:szCs w:val="24"/>
        </w:rPr>
        <w:t>ntity</w:t>
      </w:r>
      <w:r w:rsidR="006B13F9">
        <w:rPr>
          <w:rFonts w:ascii="Times New Roman" w:eastAsia="Calibri" w:hAnsi="Times New Roman" w:cs="Times New Roman"/>
          <w:color w:val="000000"/>
          <w:sz w:val="24"/>
          <w:szCs w:val="24"/>
        </w:rPr>
        <w:t>”</w:t>
      </w:r>
      <w:r w:rsidR="00F8560A">
        <w:rPr>
          <w:rFonts w:ascii="Times New Roman" w:eastAsia="Calibri" w:hAnsi="Times New Roman" w:cs="Times New Roman"/>
          <w:color w:val="000000"/>
          <w:sz w:val="24"/>
          <w:szCs w:val="24"/>
        </w:rPr>
        <w:t xml:space="preserve"> as protected bases</w:t>
      </w:r>
      <w:r w:rsidR="00212DD5">
        <w:rPr>
          <w:rStyle w:val="FootnoteReference"/>
          <w:rFonts w:ascii="Times New Roman" w:eastAsia="Calibri" w:hAnsi="Times New Roman"/>
          <w:color w:val="000000"/>
          <w:sz w:val="24"/>
          <w:szCs w:val="24"/>
        </w:rPr>
        <w:footnoteReference w:id="4"/>
      </w:r>
      <w:r w:rsidR="00BB74FC">
        <w:rPr>
          <w:rFonts w:ascii="Times New Roman" w:eastAsia="Calibri" w:hAnsi="Times New Roman" w:cs="Times New Roman"/>
          <w:color w:val="000000"/>
          <w:sz w:val="24"/>
          <w:szCs w:val="24"/>
        </w:rPr>
        <w:t xml:space="preserve"> and</w:t>
      </w:r>
      <w:r w:rsidR="00212DD5">
        <w:rPr>
          <w:rFonts w:ascii="Times New Roman" w:eastAsia="Calibri" w:hAnsi="Times New Roman" w:cs="Times New Roman"/>
          <w:color w:val="000000"/>
          <w:sz w:val="24"/>
          <w:szCs w:val="24"/>
        </w:rPr>
        <w:t xml:space="preserve"> </w:t>
      </w:r>
      <w:r w:rsidR="00BB74FC">
        <w:rPr>
          <w:rFonts w:ascii="Times New Roman" w:eastAsia="Calibri" w:hAnsi="Times New Roman" w:cs="Times New Roman"/>
          <w:color w:val="000000"/>
          <w:sz w:val="24"/>
          <w:szCs w:val="24"/>
        </w:rPr>
        <w:t>(2)</w:t>
      </w:r>
      <w:r w:rsidR="006B13F9">
        <w:rPr>
          <w:rFonts w:ascii="Times New Roman" w:eastAsia="Calibri" w:hAnsi="Times New Roman" w:cs="Times New Roman"/>
          <w:color w:val="000000"/>
          <w:sz w:val="24"/>
          <w:szCs w:val="24"/>
        </w:rPr>
        <w:t xml:space="preserve"> </w:t>
      </w:r>
      <w:r w:rsidR="00BE78D3" w:rsidRPr="00BE78D3">
        <w:rPr>
          <w:rFonts w:ascii="Times New Roman" w:eastAsia="Calibri" w:hAnsi="Times New Roman" w:cs="Times New Roman"/>
          <w:color w:val="000000"/>
          <w:sz w:val="24"/>
          <w:szCs w:val="24"/>
        </w:rPr>
        <w:t>Executive Order 13665</w:t>
      </w:r>
      <w:r w:rsidR="006B13F9">
        <w:rPr>
          <w:rFonts w:ascii="Times New Roman" w:eastAsia="Calibri" w:hAnsi="Times New Roman" w:cs="Times New Roman"/>
          <w:color w:val="000000"/>
          <w:sz w:val="24"/>
          <w:szCs w:val="24"/>
        </w:rPr>
        <w:t>, which</w:t>
      </w:r>
      <w:r w:rsidR="00BE78D3">
        <w:rPr>
          <w:rFonts w:ascii="Times New Roman" w:eastAsia="Calibri" w:hAnsi="Times New Roman" w:cs="Times New Roman"/>
          <w:color w:val="000000"/>
          <w:sz w:val="24"/>
          <w:szCs w:val="24"/>
        </w:rPr>
        <w:t xml:space="preserve"> </w:t>
      </w:r>
      <w:r w:rsidR="00253B63">
        <w:rPr>
          <w:rFonts w:ascii="Times New Roman" w:eastAsia="Calibri" w:hAnsi="Times New Roman" w:cs="Times New Roman"/>
          <w:color w:val="000000"/>
          <w:sz w:val="24"/>
          <w:szCs w:val="24"/>
        </w:rPr>
        <w:t xml:space="preserve">added </w:t>
      </w:r>
      <w:r w:rsidR="000472A8">
        <w:rPr>
          <w:rFonts w:ascii="Times New Roman" w:eastAsia="Calibri" w:hAnsi="Times New Roman" w:cs="Times New Roman"/>
          <w:color w:val="000000"/>
          <w:sz w:val="24"/>
          <w:szCs w:val="24"/>
        </w:rPr>
        <w:t>a</w:t>
      </w:r>
      <w:r w:rsidR="00253B63">
        <w:rPr>
          <w:rFonts w:ascii="Times New Roman" w:eastAsia="Calibri" w:hAnsi="Times New Roman" w:cs="Times New Roman"/>
          <w:color w:val="000000"/>
          <w:sz w:val="24"/>
          <w:szCs w:val="24"/>
        </w:rPr>
        <w:t xml:space="preserve"> basis</w:t>
      </w:r>
      <w:r w:rsidR="000472A8">
        <w:rPr>
          <w:rFonts w:ascii="Times New Roman" w:eastAsia="Calibri" w:hAnsi="Times New Roman" w:cs="Times New Roman"/>
          <w:color w:val="000000"/>
          <w:sz w:val="24"/>
          <w:szCs w:val="24"/>
        </w:rPr>
        <w:t xml:space="preserve"> to protect</w:t>
      </w:r>
      <w:r w:rsidR="00253B63">
        <w:rPr>
          <w:rFonts w:ascii="Times New Roman" w:eastAsia="Calibri" w:hAnsi="Times New Roman" w:cs="Times New Roman"/>
          <w:color w:val="000000"/>
          <w:sz w:val="24"/>
          <w:szCs w:val="24"/>
        </w:rPr>
        <w:t xml:space="preserve"> any applicant or employee who inquires about, discusses, or discloses compensation.</w:t>
      </w:r>
      <w:r w:rsidR="00212DD5">
        <w:rPr>
          <w:rStyle w:val="FootnoteReference"/>
          <w:rFonts w:ascii="Times New Roman" w:eastAsia="Calibri" w:hAnsi="Times New Roman"/>
          <w:color w:val="000000"/>
          <w:sz w:val="24"/>
          <w:szCs w:val="24"/>
        </w:rPr>
        <w:footnoteReference w:id="5"/>
      </w:r>
      <w:r w:rsidR="006B13F9">
        <w:rPr>
          <w:rFonts w:ascii="Times New Roman" w:eastAsia="Calibri" w:hAnsi="Times New Roman" w:cs="Times New Roman"/>
          <w:color w:val="000000"/>
          <w:sz w:val="24"/>
          <w:szCs w:val="24"/>
        </w:rPr>
        <w:t xml:space="preserve"> There are no substantive changes to the complaint form that impact burden. </w:t>
      </w:r>
    </w:p>
    <w:p w:rsidR="00E50F8E" w:rsidRDefault="00E50F8E" w:rsidP="00E50F8E">
      <w:pPr>
        <w:spacing w:after="0" w:line="240" w:lineRule="auto"/>
        <w:rPr>
          <w:rFonts w:ascii="Times New Roman" w:eastAsia="Calibri" w:hAnsi="Times New Roman" w:cs="Times New Roman"/>
          <w:color w:val="000000"/>
          <w:sz w:val="24"/>
          <w:szCs w:val="24"/>
        </w:rPr>
      </w:pPr>
    </w:p>
    <w:p w:rsidR="008876B0" w:rsidRDefault="008876B0" w:rsidP="008876B0">
      <w:pPr>
        <w:pStyle w:val="ListParagraph"/>
        <w:numPr>
          <w:ilvl w:val="0"/>
          <w:numId w:val="5"/>
        </w:numPr>
        <w:spacing w:after="0" w:line="240" w:lineRule="auto"/>
        <w:ind w:left="360"/>
        <w:rPr>
          <w:rFonts w:ascii="Times New Roman" w:eastAsia="Calibri" w:hAnsi="Times New Roman" w:cs="Times New Roman"/>
          <w:b/>
          <w:color w:val="000000"/>
          <w:sz w:val="24"/>
          <w:szCs w:val="24"/>
        </w:rPr>
      </w:pPr>
      <w:r w:rsidRPr="008876B0">
        <w:rPr>
          <w:rFonts w:ascii="Times New Roman" w:eastAsia="Calibri" w:hAnsi="Times New Roman" w:cs="Times New Roman"/>
          <w:b/>
          <w:color w:val="000000"/>
          <w:sz w:val="24"/>
          <w:szCs w:val="24"/>
        </w:rPr>
        <w:t>LEGAL AND ADMINISTRATIVE REQUIREMENTS</w:t>
      </w:r>
    </w:p>
    <w:p w:rsidR="00C66E81" w:rsidRDefault="00C66E81" w:rsidP="00E50F8E">
      <w:pPr>
        <w:spacing w:after="0" w:line="240" w:lineRule="auto"/>
        <w:rPr>
          <w:rFonts w:ascii="Times New Roman" w:eastAsia="Times New Roman" w:hAnsi="Times New Roman" w:cs="Times New Roman"/>
          <w:sz w:val="24"/>
          <w:szCs w:val="24"/>
        </w:rPr>
      </w:pPr>
    </w:p>
    <w:p w:rsidR="00E50F8E" w:rsidRPr="008876B0" w:rsidRDefault="00E50F8E" w:rsidP="00E50F8E">
      <w:pPr>
        <w:spacing w:after="0" w:line="240" w:lineRule="auto"/>
        <w:rPr>
          <w:rFonts w:ascii="Times New Roman" w:eastAsia="Times New Roman" w:hAnsi="Times New Roman" w:cs="Times New Roman"/>
          <w:sz w:val="24"/>
          <w:szCs w:val="24"/>
        </w:rPr>
      </w:pPr>
      <w:r w:rsidRPr="008876B0">
        <w:rPr>
          <w:rFonts w:ascii="Times New Roman" w:eastAsia="Times New Roman" w:hAnsi="Times New Roman" w:cs="Times New Roman"/>
          <w:sz w:val="24"/>
          <w:szCs w:val="24"/>
        </w:rPr>
        <w:t xml:space="preserve">No private right of action exists under EO 11246, Section 503 </w:t>
      </w:r>
      <w:r w:rsidR="0045359C">
        <w:rPr>
          <w:rFonts w:ascii="Times New Roman" w:eastAsia="Times New Roman" w:hAnsi="Times New Roman" w:cs="Times New Roman"/>
          <w:sz w:val="24"/>
          <w:szCs w:val="24"/>
        </w:rPr>
        <w:t>or</w:t>
      </w:r>
      <w:r w:rsidR="0045359C" w:rsidRPr="008876B0">
        <w:rPr>
          <w:rFonts w:ascii="Times New Roman" w:eastAsia="Times New Roman" w:hAnsi="Times New Roman" w:cs="Times New Roman"/>
          <w:sz w:val="24"/>
          <w:szCs w:val="24"/>
        </w:rPr>
        <w:t xml:space="preserve"> </w:t>
      </w:r>
      <w:r w:rsidRPr="008876B0">
        <w:rPr>
          <w:rFonts w:ascii="Times New Roman" w:eastAsia="Times New Roman" w:hAnsi="Times New Roman" w:cs="Times New Roman"/>
          <w:sz w:val="24"/>
          <w:szCs w:val="24"/>
        </w:rPr>
        <w:t>VEVRAA</w:t>
      </w:r>
      <w:r w:rsidR="003C77E7">
        <w:rPr>
          <w:rFonts w:ascii="Times New Roman" w:eastAsia="Times New Roman" w:hAnsi="Times New Roman" w:cs="Times New Roman"/>
          <w:sz w:val="24"/>
          <w:szCs w:val="24"/>
        </w:rPr>
        <w:t>, which</w:t>
      </w:r>
      <w:r w:rsidRPr="008876B0">
        <w:rPr>
          <w:rFonts w:ascii="Times New Roman" w:eastAsia="Times New Roman" w:hAnsi="Times New Roman" w:cs="Times New Roman"/>
          <w:sz w:val="24"/>
          <w:szCs w:val="24"/>
        </w:rPr>
        <w:t xml:space="preserve"> means that a private individual may not bring a lawsuit against an employer or prospective employer for noncompliance with its obligations under the </w:t>
      </w:r>
      <w:r w:rsidR="00EE6663">
        <w:rPr>
          <w:rFonts w:ascii="Times New Roman" w:eastAsia="Times New Roman" w:hAnsi="Times New Roman" w:cs="Times New Roman"/>
          <w:sz w:val="24"/>
          <w:szCs w:val="24"/>
        </w:rPr>
        <w:t xml:space="preserve">authorities </w:t>
      </w:r>
      <w:r w:rsidRPr="008876B0">
        <w:rPr>
          <w:rFonts w:ascii="Times New Roman" w:eastAsia="Times New Roman" w:hAnsi="Times New Roman" w:cs="Times New Roman"/>
          <w:sz w:val="24"/>
          <w:szCs w:val="24"/>
        </w:rPr>
        <w:t xml:space="preserve">enforced by OFCCP. </w:t>
      </w:r>
      <w:r w:rsidR="0045359C">
        <w:rPr>
          <w:rFonts w:ascii="Times New Roman" w:eastAsia="Times New Roman" w:hAnsi="Times New Roman" w:cs="Times New Roman"/>
          <w:sz w:val="24"/>
          <w:szCs w:val="24"/>
        </w:rPr>
        <w:t xml:space="preserve"> </w:t>
      </w:r>
      <w:r w:rsidRPr="008876B0">
        <w:rPr>
          <w:rFonts w:ascii="Times New Roman" w:eastAsia="Times New Roman" w:hAnsi="Times New Roman" w:cs="Times New Roman"/>
          <w:sz w:val="24"/>
          <w:szCs w:val="24"/>
        </w:rPr>
        <w:t xml:space="preserve">However, any employee or applicant for employment with a </w:t>
      </w:r>
      <w:r w:rsidR="000472A8">
        <w:rPr>
          <w:rFonts w:ascii="Times New Roman" w:eastAsia="Times New Roman" w:hAnsi="Times New Roman" w:cs="Times New Roman"/>
          <w:sz w:val="24"/>
          <w:szCs w:val="24"/>
        </w:rPr>
        <w:t>contractor</w:t>
      </w:r>
      <w:r w:rsidRPr="008876B0">
        <w:rPr>
          <w:rFonts w:ascii="Times New Roman" w:eastAsia="Times New Roman" w:hAnsi="Times New Roman" w:cs="Times New Roman"/>
          <w:sz w:val="24"/>
          <w:szCs w:val="24"/>
        </w:rPr>
        <w:t xml:space="preserve"> may</w:t>
      </w:r>
      <w:r w:rsidR="006D485C">
        <w:rPr>
          <w:rFonts w:ascii="Times New Roman" w:eastAsia="Times New Roman" w:hAnsi="Times New Roman" w:cs="Times New Roman"/>
          <w:sz w:val="24"/>
          <w:szCs w:val="24"/>
        </w:rPr>
        <w:t xml:space="preserve"> use a complaint form to</w:t>
      </w:r>
      <w:r w:rsidRPr="008876B0">
        <w:rPr>
          <w:rFonts w:ascii="Times New Roman" w:eastAsia="Times New Roman" w:hAnsi="Times New Roman" w:cs="Times New Roman"/>
          <w:sz w:val="24"/>
          <w:szCs w:val="24"/>
        </w:rPr>
        <w:t xml:space="preserve"> </w:t>
      </w:r>
      <w:r w:rsidR="00F1577D">
        <w:rPr>
          <w:rFonts w:ascii="Times New Roman" w:eastAsia="Times New Roman" w:hAnsi="Times New Roman" w:cs="Times New Roman"/>
          <w:sz w:val="24"/>
          <w:szCs w:val="24"/>
        </w:rPr>
        <w:t xml:space="preserve">file a complaint with OFCCP </w:t>
      </w:r>
      <w:r w:rsidR="00F1577D" w:rsidRPr="008876B0">
        <w:rPr>
          <w:rFonts w:ascii="Times New Roman" w:eastAsia="Times New Roman" w:hAnsi="Times New Roman" w:cs="Times New Roman"/>
          <w:sz w:val="24"/>
          <w:szCs w:val="24"/>
        </w:rPr>
        <w:t>alleg</w:t>
      </w:r>
      <w:r w:rsidR="006D485C">
        <w:rPr>
          <w:rFonts w:ascii="Times New Roman" w:eastAsia="Times New Roman" w:hAnsi="Times New Roman" w:cs="Times New Roman"/>
          <w:sz w:val="24"/>
          <w:szCs w:val="24"/>
        </w:rPr>
        <w:t>ing</w:t>
      </w:r>
      <w:r w:rsidR="00F1577D">
        <w:rPr>
          <w:rFonts w:ascii="Times New Roman" w:eastAsia="Times New Roman" w:hAnsi="Times New Roman" w:cs="Times New Roman"/>
          <w:sz w:val="24"/>
          <w:szCs w:val="24"/>
        </w:rPr>
        <w:t xml:space="preserve"> </w:t>
      </w:r>
      <w:r w:rsidRPr="008876B0">
        <w:rPr>
          <w:rFonts w:ascii="Times New Roman" w:eastAsia="Times New Roman" w:hAnsi="Times New Roman" w:cs="Times New Roman"/>
          <w:sz w:val="24"/>
          <w:szCs w:val="24"/>
        </w:rPr>
        <w:t xml:space="preserve">discrimination or </w:t>
      </w:r>
      <w:r w:rsidR="00FB0EE5">
        <w:rPr>
          <w:rFonts w:ascii="Times New Roman" w:eastAsia="Times New Roman" w:hAnsi="Times New Roman" w:cs="Times New Roman"/>
          <w:sz w:val="24"/>
          <w:szCs w:val="24"/>
        </w:rPr>
        <w:t>failure to comply with</w:t>
      </w:r>
      <w:r w:rsidRPr="008876B0">
        <w:rPr>
          <w:rFonts w:ascii="Times New Roman" w:eastAsia="Times New Roman" w:hAnsi="Times New Roman" w:cs="Times New Roman"/>
          <w:sz w:val="24"/>
          <w:szCs w:val="24"/>
        </w:rPr>
        <w:t xml:space="preserve"> affirmative action</w:t>
      </w:r>
      <w:r w:rsidR="00FB0EE5">
        <w:rPr>
          <w:rFonts w:ascii="Times New Roman" w:eastAsia="Times New Roman" w:hAnsi="Times New Roman" w:cs="Times New Roman"/>
          <w:sz w:val="24"/>
          <w:szCs w:val="24"/>
        </w:rPr>
        <w:t xml:space="preserve"> obligations</w:t>
      </w:r>
      <w:r w:rsidRPr="008876B0">
        <w:rPr>
          <w:rFonts w:ascii="Times New Roman" w:eastAsia="Times New Roman" w:hAnsi="Times New Roman" w:cs="Times New Roman"/>
          <w:sz w:val="24"/>
          <w:szCs w:val="24"/>
        </w:rPr>
        <w:t>.</w:t>
      </w:r>
      <w:r w:rsidRPr="008876B0">
        <w:rPr>
          <w:rFonts w:ascii="Times New Roman" w:eastAsia="Times New Roman" w:hAnsi="Times New Roman" w:cs="Times New Roman"/>
          <w:sz w:val="24"/>
          <w:szCs w:val="24"/>
          <w:vertAlign w:val="superscript"/>
        </w:rPr>
        <w:footnoteReference w:id="6"/>
      </w:r>
      <w:r w:rsidRPr="008876B0">
        <w:rPr>
          <w:rFonts w:ascii="Times New Roman" w:eastAsia="Times New Roman" w:hAnsi="Times New Roman" w:cs="Times New Roman"/>
          <w:sz w:val="24"/>
          <w:szCs w:val="24"/>
        </w:rPr>
        <w:t xml:space="preserve">  OFCCP investigates the</w:t>
      </w:r>
      <w:r w:rsidR="00FB0EE5">
        <w:rPr>
          <w:rFonts w:ascii="Times New Roman" w:eastAsia="Times New Roman" w:hAnsi="Times New Roman" w:cs="Times New Roman"/>
          <w:sz w:val="24"/>
          <w:szCs w:val="24"/>
        </w:rPr>
        <w:t>se</w:t>
      </w:r>
      <w:r w:rsidRPr="008876B0">
        <w:rPr>
          <w:rFonts w:ascii="Times New Roman" w:eastAsia="Times New Roman" w:hAnsi="Times New Roman" w:cs="Times New Roman"/>
          <w:sz w:val="24"/>
          <w:szCs w:val="24"/>
        </w:rPr>
        <w:t xml:space="preserve"> complaint</w:t>
      </w:r>
      <w:r w:rsidR="00FB0EE5">
        <w:rPr>
          <w:rFonts w:ascii="Times New Roman" w:eastAsia="Times New Roman" w:hAnsi="Times New Roman" w:cs="Times New Roman"/>
          <w:sz w:val="24"/>
          <w:szCs w:val="24"/>
        </w:rPr>
        <w:t>s</w:t>
      </w:r>
      <w:r w:rsidRPr="008876B0">
        <w:rPr>
          <w:rFonts w:ascii="Times New Roman" w:eastAsia="Times New Roman" w:hAnsi="Times New Roman" w:cs="Times New Roman"/>
          <w:sz w:val="24"/>
          <w:szCs w:val="24"/>
        </w:rPr>
        <w:t xml:space="preserve"> and retains the discretion whether to pursue administrative or judicial enforcement.  </w:t>
      </w:r>
    </w:p>
    <w:p w:rsidR="00E50F8E" w:rsidRPr="008876B0" w:rsidRDefault="00E50F8E" w:rsidP="00E50F8E">
      <w:pPr>
        <w:spacing w:after="0" w:line="240" w:lineRule="auto"/>
        <w:rPr>
          <w:rFonts w:ascii="Times New Roman" w:eastAsia="Times New Roman" w:hAnsi="Times New Roman" w:cs="Times New Roman"/>
          <w:sz w:val="24"/>
          <w:szCs w:val="24"/>
        </w:rPr>
      </w:pPr>
    </w:p>
    <w:p w:rsidR="0050158C" w:rsidRDefault="00E50F8E" w:rsidP="00E50F8E">
      <w:pPr>
        <w:spacing w:after="0" w:line="240" w:lineRule="auto"/>
        <w:rPr>
          <w:rFonts w:ascii="Times New Roman" w:eastAsia="Times New Roman" w:hAnsi="Times New Roman" w:cs="Times New Roman"/>
          <w:sz w:val="24"/>
          <w:szCs w:val="24"/>
        </w:rPr>
      </w:pPr>
      <w:r w:rsidRPr="008876B0">
        <w:rPr>
          <w:rFonts w:ascii="Times New Roman" w:eastAsia="Times New Roman" w:hAnsi="Times New Roman" w:cs="Times New Roman"/>
          <w:sz w:val="24"/>
          <w:szCs w:val="24"/>
        </w:rPr>
        <w:t xml:space="preserve">To file a complaint with </w:t>
      </w:r>
      <w:r w:rsidR="0011232E">
        <w:rPr>
          <w:rFonts w:ascii="Times New Roman" w:eastAsia="Times New Roman" w:hAnsi="Times New Roman" w:cs="Times New Roman"/>
          <w:sz w:val="24"/>
          <w:szCs w:val="24"/>
        </w:rPr>
        <w:t>OFCCP</w:t>
      </w:r>
      <w:r w:rsidR="006B13F9">
        <w:rPr>
          <w:rFonts w:ascii="Times New Roman" w:eastAsia="Times New Roman" w:hAnsi="Times New Roman" w:cs="Times New Roman"/>
          <w:sz w:val="24"/>
          <w:szCs w:val="24"/>
        </w:rPr>
        <w:t xml:space="preserve">, a complainant </w:t>
      </w:r>
      <w:r w:rsidR="00704312">
        <w:rPr>
          <w:rFonts w:ascii="Times New Roman" w:eastAsia="Times New Roman" w:hAnsi="Times New Roman" w:cs="Times New Roman"/>
          <w:sz w:val="24"/>
          <w:szCs w:val="24"/>
        </w:rPr>
        <w:t xml:space="preserve">or authorized representative </w:t>
      </w:r>
      <w:r w:rsidR="006B13F9">
        <w:rPr>
          <w:rFonts w:ascii="Times New Roman" w:eastAsia="Times New Roman" w:hAnsi="Times New Roman" w:cs="Times New Roman"/>
          <w:sz w:val="24"/>
          <w:szCs w:val="24"/>
        </w:rPr>
        <w:t xml:space="preserve">may complete </w:t>
      </w:r>
      <w:r w:rsidR="00EC53CE">
        <w:rPr>
          <w:rFonts w:ascii="Times New Roman" w:eastAsia="Times New Roman" w:hAnsi="Times New Roman" w:cs="Times New Roman"/>
          <w:sz w:val="24"/>
          <w:szCs w:val="24"/>
        </w:rPr>
        <w:t xml:space="preserve">Form </w:t>
      </w:r>
      <w:r w:rsidR="006B13F9">
        <w:rPr>
          <w:rFonts w:ascii="Times New Roman" w:eastAsia="Times New Roman" w:hAnsi="Times New Roman" w:cs="Times New Roman"/>
          <w:sz w:val="24"/>
          <w:szCs w:val="24"/>
        </w:rPr>
        <w:t>CC-4</w:t>
      </w:r>
      <w:r w:rsidR="00081198">
        <w:rPr>
          <w:rFonts w:ascii="Times New Roman" w:eastAsia="Times New Roman" w:hAnsi="Times New Roman" w:cs="Times New Roman"/>
          <w:sz w:val="24"/>
          <w:szCs w:val="24"/>
        </w:rPr>
        <w:t>.</w:t>
      </w:r>
      <w:r w:rsidR="0011232E">
        <w:rPr>
          <w:rFonts w:ascii="Times New Roman" w:eastAsia="Times New Roman" w:hAnsi="Times New Roman" w:cs="Times New Roman"/>
          <w:sz w:val="24"/>
          <w:szCs w:val="24"/>
        </w:rPr>
        <w:t xml:space="preserve"> </w:t>
      </w:r>
      <w:r w:rsidR="006A40E2">
        <w:rPr>
          <w:rFonts w:ascii="Times New Roman" w:eastAsia="Times New Roman" w:hAnsi="Times New Roman" w:cs="Times New Roman"/>
          <w:sz w:val="24"/>
          <w:szCs w:val="24"/>
        </w:rPr>
        <w:t>Alternatively</w:t>
      </w:r>
      <w:r w:rsidR="0011232E">
        <w:rPr>
          <w:rFonts w:ascii="Times New Roman" w:eastAsia="Times New Roman" w:hAnsi="Times New Roman" w:cs="Times New Roman"/>
          <w:sz w:val="24"/>
          <w:szCs w:val="24"/>
        </w:rPr>
        <w:t xml:space="preserve">, a </w:t>
      </w:r>
      <w:r w:rsidR="006A40E2">
        <w:rPr>
          <w:rFonts w:ascii="Times New Roman" w:eastAsia="Times New Roman" w:hAnsi="Times New Roman" w:cs="Times New Roman"/>
          <w:sz w:val="24"/>
          <w:szCs w:val="24"/>
        </w:rPr>
        <w:t>complainant</w:t>
      </w:r>
      <w:r w:rsidR="0011232E">
        <w:rPr>
          <w:rFonts w:ascii="Times New Roman" w:eastAsia="Times New Roman" w:hAnsi="Times New Roman" w:cs="Times New Roman"/>
          <w:sz w:val="24"/>
          <w:szCs w:val="24"/>
        </w:rPr>
        <w:t xml:space="preserve"> may</w:t>
      </w:r>
      <w:r w:rsidRPr="008876B0">
        <w:rPr>
          <w:rFonts w:ascii="Times New Roman" w:eastAsia="Times New Roman" w:hAnsi="Times New Roman" w:cs="Times New Roman"/>
          <w:sz w:val="24"/>
          <w:szCs w:val="24"/>
        </w:rPr>
        <w:t xml:space="preserve"> send a letter including the name, address, and telephone number of the complainant, the name and address of the contractor or subcontractor and a description of the acts considered to be discriminatory and any other pertinent information.  </w:t>
      </w:r>
    </w:p>
    <w:p w:rsidR="00C66E81" w:rsidRDefault="00C66E81" w:rsidP="00C66E81">
      <w:pPr>
        <w:spacing w:after="0" w:line="240" w:lineRule="auto"/>
        <w:rPr>
          <w:rFonts w:ascii="Times New Roman" w:eastAsia="Times New Roman" w:hAnsi="Times New Roman" w:cs="Times New Roman"/>
          <w:sz w:val="24"/>
          <w:szCs w:val="24"/>
        </w:rPr>
      </w:pPr>
    </w:p>
    <w:p w:rsidR="00C66E81" w:rsidRDefault="00C66E81" w:rsidP="00C66E81">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 </w:t>
      </w:r>
      <w:r w:rsidRPr="00C66E81">
        <w:rPr>
          <w:rFonts w:ascii="Times New Roman" w:eastAsia="Times New Roman" w:hAnsi="Times New Roman" w:cs="Times New Roman"/>
          <w:sz w:val="24"/>
          <w:szCs w:val="24"/>
        </w:rPr>
        <w:t xml:space="preserve">complaint alleging discrimination based on race, color, religion, sex, sexual orientation, gender identity, or national origin </w:t>
      </w:r>
      <w:r w:rsidR="002F7C6A">
        <w:rPr>
          <w:rFonts w:ascii="Times New Roman" w:eastAsia="Times New Roman" w:hAnsi="Times New Roman" w:cs="Times New Roman"/>
          <w:sz w:val="24"/>
          <w:szCs w:val="24"/>
        </w:rPr>
        <w:t xml:space="preserve">must be filed </w:t>
      </w:r>
      <w:r w:rsidRPr="00C66E81">
        <w:rPr>
          <w:rFonts w:ascii="Times New Roman" w:eastAsia="Times New Roman" w:hAnsi="Times New Roman" w:cs="Times New Roman"/>
          <w:sz w:val="24"/>
          <w:szCs w:val="24"/>
        </w:rPr>
        <w:t>within 180 days from the date of the alleged discrimination, unless the time for filing is extended for good cause shown.</w:t>
      </w:r>
      <w:r w:rsidR="002F7C6A">
        <w:rPr>
          <w:rFonts w:ascii="Times New Roman" w:eastAsia="Times New Roman" w:hAnsi="Times New Roman" w:cs="Times New Roman"/>
          <w:sz w:val="24"/>
          <w:szCs w:val="24"/>
        </w:rPr>
        <w:t xml:space="preserve"> </w:t>
      </w:r>
      <w:r w:rsidR="009B7446">
        <w:rPr>
          <w:rFonts w:ascii="Times New Roman" w:eastAsia="Times New Roman" w:hAnsi="Times New Roman" w:cs="Times New Roman"/>
          <w:sz w:val="24"/>
          <w:szCs w:val="24"/>
        </w:rPr>
        <w:t xml:space="preserve">Complainants </w:t>
      </w:r>
      <w:r w:rsidR="009B7446" w:rsidRPr="009B7446">
        <w:rPr>
          <w:rFonts w:ascii="Times New Roman" w:eastAsia="Times New Roman" w:hAnsi="Times New Roman" w:cs="Times New Roman"/>
          <w:sz w:val="24"/>
          <w:szCs w:val="24"/>
        </w:rPr>
        <w:t>alleging discrimination for discussing, disclosing, or inquiring about pay</w:t>
      </w:r>
      <w:r w:rsidR="009B7446">
        <w:rPr>
          <w:rFonts w:ascii="Times New Roman" w:eastAsia="Times New Roman" w:hAnsi="Times New Roman" w:cs="Times New Roman"/>
          <w:sz w:val="24"/>
          <w:szCs w:val="24"/>
        </w:rPr>
        <w:t xml:space="preserve"> also have 180 days from the date of the alleged discrimination to file a complaint</w:t>
      </w:r>
      <w:r w:rsidR="009B7446" w:rsidRPr="009B7446">
        <w:rPr>
          <w:rFonts w:ascii="Times New Roman" w:eastAsia="Times New Roman" w:hAnsi="Times New Roman" w:cs="Times New Roman"/>
          <w:sz w:val="24"/>
          <w:szCs w:val="24"/>
        </w:rPr>
        <w:t xml:space="preserve">.  </w:t>
      </w:r>
      <w:r w:rsidRPr="00C66E81">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If the</w:t>
      </w:r>
      <w:r w:rsidRPr="00C66E81">
        <w:rPr>
          <w:rFonts w:ascii="Times New Roman" w:eastAsia="Times New Roman" w:hAnsi="Times New Roman" w:cs="Times New Roman"/>
          <w:sz w:val="24"/>
          <w:szCs w:val="24"/>
        </w:rPr>
        <w:t xml:space="preserve"> complaint alleges a violation based on disability or s</w:t>
      </w:r>
      <w:r>
        <w:rPr>
          <w:rFonts w:ascii="Times New Roman" w:eastAsia="Times New Roman" w:hAnsi="Times New Roman" w:cs="Times New Roman"/>
          <w:sz w:val="24"/>
          <w:szCs w:val="24"/>
        </w:rPr>
        <w:t>tatus as a protected veteran, the complaint</w:t>
      </w:r>
      <w:r w:rsidRPr="00C66E81">
        <w:rPr>
          <w:rFonts w:ascii="Times New Roman" w:eastAsia="Times New Roman" w:hAnsi="Times New Roman" w:cs="Times New Roman"/>
          <w:sz w:val="24"/>
          <w:szCs w:val="24"/>
        </w:rPr>
        <w:t xml:space="preserve"> must be filed within 300 days unless the time for filing is extended for good cause shown. Some examples of what </w:t>
      </w:r>
      <w:r w:rsidR="003C77E7">
        <w:rPr>
          <w:rFonts w:ascii="Times New Roman" w:eastAsia="Times New Roman" w:hAnsi="Times New Roman" w:cs="Times New Roman"/>
          <w:sz w:val="24"/>
          <w:szCs w:val="24"/>
        </w:rPr>
        <w:t xml:space="preserve">may constitute </w:t>
      </w:r>
      <w:r w:rsidRPr="00C66E81">
        <w:rPr>
          <w:rFonts w:ascii="Times New Roman" w:eastAsia="Times New Roman" w:hAnsi="Times New Roman" w:cs="Times New Roman"/>
          <w:sz w:val="24"/>
          <w:szCs w:val="24"/>
        </w:rPr>
        <w:t>good cause include</w:t>
      </w:r>
      <w:r w:rsidR="00151082">
        <w:rPr>
          <w:rFonts w:ascii="Times New Roman" w:eastAsia="Times New Roman" w:hAnsi="Times New Roman" w:cs="Times New Roman"/>
          <w:sz w:val="24"/>
          <w:szCs w:val="24"/>
        </w:rPr>
        <w:t>:</w:t>
      </w:r>
      <w:r w:rsidRPr="00C66E81">
        <w:rPr>
          <w:rFonts w:ascii="Times New Roman" w:eastAsia="Times New Roman" w:hAnsi="Times New Roman" w:cs="Times New Roman"/>
          <w:sz w:val="24"/>
          <w:szCs w:val="24"/>
        </w:rPr>
        <w:t xml:space="preserve"> </w:t>
      </w:r>
      <w:r w:rsidR="00151082">
        <w:rPr>
          <w:rFonts w:ascii="Times New Roman" w:eastAsia="Times New Roman" w:hAnsi="Times New Roman" w:cs="Times New Roman"/>
          <w:sz w:val="24"/>
          <w:szCs w:val="24"/>
        </w:rPr>
        <w:t>mental or physical incapacity;</w:t>
      </w:r>
      <w:r w:rsidRPr="00C66E81">
        <w:rPr>
          <w:rFonts w:ascii="Times New Roman" w:eastAsia="Times New Roman" w:hAnsi="Times New Roman" w:cs="Times New Roman"/>
          <w:sz w:val="24"/>
          <w:szCs w:val="24"/>
        </w:rPr>
        <w:t xml:space="preserve"> military deployment, </w:t>
      </w:r>
      <w:r w:rsidRPr="00C66E81">
        <w:rPr>
          <w:rFonts w:ascii="Times New Roman" w:eastAsia="Times New Roman" w:hAnsi="Times New Roman" w:cs="Times New Roman"/>
          <w:sz w:val="24"/>
          <w:szCs w:val="24"/>
        </w:rPr>
        <w:lastRenderedPageBreak/>
        <w:t>incarceration, or possibly being unaware of the discrimination</w:t>
      </w:r>
      <w:r w:rsidR="00174C1D">
        <w:rPr>
          <w:rFonts w:ascii="Times New Roman" w:eastAsia="Times New Roman" w:hAnsi="Times New Roman" w:cs="Times New Roman"/>
          <w:sz w:val="24"/>
          <w:szCs w:val="24"/>
        </w:rPr>
        <w:t>;</w:t>
      </w:r>
      <w:r w:rsidR="00940B84">
        <w:rPr>
          <w:rFonts w:ascii="Times New Roman" w:eastAsia="Times New Roman" w:hAnsi="Times New Roman" w:cs="Times New Roman"/>
          <w:sz w:val="24"/>
          <w:szCs w:val="24"/>
        </w:rPr>
        <w:t xml:space="preserve"> </w:t>
      </w:r>
      <w:r w:rsidR="00151082">
        <w:rPr>
          <w:rFonts w:ascii="Times New Roman" w:eastAsia="Times New Roman" w:hAnsi="Times New Roman" w:cs="Times New Roman"/>
          <w:sz w:val="24"/>
          <w:szCs w:val="24"/>
        </w:rPr>
        <w:t>misleading information provided by the employer or Agency that prevents or delays filing; or information withheld by the employer that prevents or delays filing</w:t>
      </w:r>
      <w:r w:rsidRPr="00C66E81">
        <w:rPr>
          <w:rFonts w:ascii="Times New Roman" w:eastAsia="Times New Roman" w:hAnsi="Times New Roman" w:cs="Times New Roman"/>
          <w:sz w:val="24"/>
          <w:szCs w:val="24"/>
        </w:rPr>
        <w:t xml:space="preserve">. </w:t>
      </w:r>
    </w:p>
    <w:p w:rsidR="0071401C" w:rsidRPr="008876B0" w:rsidRDefault="0071401C" w:rsidP="00E50F8E">
      <w:pPr>
        <w:spacing w:after="0" w:line="240" w:lineRule="auto"/>
        <w:rPr>
          <w:rFonts w:ascii="Times New Roman" w:eastAsia="Times New Roman" w:hAnsi="Times New Roman" w:cs="Times New Roman"/>
          <w:sz w:val="24"/>
          <w:szCs w:val="24"/>
        </w:rPr>
      </w:pPr>
    </w:p>
    <w:p w:rsidR="00E50F8E" w:rsidRPr="008876B0" w:rsidRDefault="0050158C" w:rsidP="00E50F8E">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OFCCP may refer complaints filed on bases covered under Executive Order 11246 or Section 503 to the </w:t>
      </w:r>
      <w:r w:rsidRPr="008876B0">
        <w:rPr>
          <w:rFonts w:ascii="Times New Roman" w:eastAsia="Times New Roman" w:hAnsi="Times New Roman" w:cs="Times New Roman"/>
          <w:sz w:val="24"/>
          <w:szCs w:val="24"/>
        </w:rPr>
        <w:t>U.S. Equal Employment</w:t>
      </w:r>
      <w:r w:rsidR="00EC53CE">
        <w:rPr>
          <w:rFonts w:ascii="Times New Roman" w:eastAsia="Times New Roman" w:hAnsi="Times New Roman" w:cs="Times New Roman"/>
          <w:sz w:val="24"/>
          <w:szCs w:val="24"/>
        </w:rPr>
        <w:t xml:space="preserve"> Opportunity Commission (EEOC) </w:t>
      </w:r>
      <w:r w:rsidR="00E43E32">
        <w:rPr>
          <w:rFonts w:ascii="Times New Roman" w:eastAsia="Times New Roman" w:hAnsi="Times New Roman" w:cs="Times New Roman"/>
          <w:sz w:val="24"/>
          <w:szCs w:val="24"/>
        </w:rPr>
        <w:t xml:space="preserve">as described in the most recent </w:t>
      </w:r>
      <w:r w:rsidR="00EC53CE">
        <w:rPr>
          <w:rFonts w:ascii="Times New Roman" w:eastAsia="Times New Roman" w:hAnsi="Times New Roman" w:cs="Times New Roman"/>
          <w:sz w:val="24"/>
          <w:szCs w:val="24"/>
        </w:rPr>
        <w:t xml:space="preserve">formal </w:t>
      </w:r>
      <w:r w:rsidR="00E43E32">
        <w:rPr>
          <w:rFonts w:ascii="Times New Roman" w:eastAsia="Times New Roman" w:hAnsi="Times New Roman" w:cs="Times New Roman"/>
          <w:sz w:val="24"/>
          <w:szCs w:val="24"/>
        </w:rPr>
        <w:t xml:space="preserve">agreement entered into by </w:t>
      </w:r>
      <w:r w:rsidR="00EC53CE">
        <w:rPr>
          <w:rFonts w:ascii="Times New Roman" w:eastAsia="Times New Roman" w:hAnsi="Times New Roman" w:cs="Times New Roman"/>
          <w:sz w:val="24"/>
          <w:szCs w:val="24"/>
        </w:rPr>
        <w:t>OFCCP and the EEOC.</w:t>
      </w:r>
      <w:r w:rsidR="00E50F8E" w:rsidRPr="008876B0">
        <w:rPr>
          <w:rFonts w:ascii="Times New Roman" w:eastAsia="Times New Roman" w:hAnsi="Times New Roman" w:cs="Times New Roman"/>
          <w:sz w:val="24"/>
          <w:szCs w:val="24"/>
          <w:vertAlign w:val="superscript"/>
        </w:rPr>
        <w:footnoteReference w:id="7"/>
      </w:r>
      <w:r w:rsidR="00E50F8E" w:rsidRPr="008876B0">
        <w:rPr>
          <w:rFonts w:ascii="Times New Roman" w:eastAsia="Times New Roman" w:hAnsi="Times New Roman" w:cs="Times New Roman"/>
          <w:sz w:val="24"/>
          <w:szCs w:val="24"/>
        </w:rPr>
        <w:t xml:space="preserve"> </w:t>
      </w:r>
      <w:r w:rsidR="0096524E">
        <w:rPr>
          <w:rFonts w:ascii="Times New Roman" w:eastAsia="Times New Roman" w:hAnsi="Times New Roman" w:cs="Times New Roman"/>
          <w:sz w:val="24"/>
          <w:szCs w:val="24"/>
        </w:rPr>
        <w:t xml:space="preserve"> </w:t>
      </w:r>
      <w:r w:rsidR="009F4875">
        <w:rPr>
          <w:rFonts w:ascii="Times New Roman" w:eastAsia="Times New Roman" w:hAnsi="Times New Roman" w:cs="Times New Roman"/>
          <w:sz w:val="24"/>
          <w:szCs w:val="24"/>
        </w:rPr>
        <w:t>C</w:t>
      </w:r>
      <w:r w:rsidR="0096524E" w:rsidRPr="0096524E">
        <w:rPr>
          <w:rFonts w:ascii="Times New Roman" w:eastAsia="Times New Roman" w:hAnsi="Times New Roman" w:cs="Times New Roman"/>
          <w:sz w:val="24"/>
          <w:szCs w:val="24"/>
        </w:rPr>
        <w:t xml:space="preserve">omplaints filed under Section 503 </w:t>
      </w:r>
      <w:r w:rsidR="009F4875">
        <w:rPr>
          <w:rFonts w:ascii="Times New Roman" w:eastAsia="Times New Roman" w:hAnsi="Times New Roman" w:cs="Times New Roman"/>
          <w:sz w:val="24"/>
          <w:szCs w:val="24"/>
        </w:rPr>
        <w:t xml:space="preserve">may be referred to EEOC using the procedures </w:t>
      </w:r>
      <w:r w:rsidR="0096524E" w:rsidRPr="0096524E">
        <w:rPr>
          <w:rFonts w:ascii="Times New Roman" w:eastAsia="Times New Roman" w:hAnsi="Times New Roman" w:cs="Times New Roman"/>
          <w:sz w:val="24"/>
          <w:szCs w:val="24"/>
        </w:rPr>
        <w:t>found at 41 CFR 60-742.5(d) and 29 CFR 1641.5(e).</w:t>
      </w:r>
      <w:r w:rsidR="0096524E">
        <w:rPr>
          <w:rFonts w:ascii="Times New Roman" w:eastAsia="Times New Roman" w:hAnsi="Times New Roman" w:cs="Times New Roman"/>
          <w:sz w:val="24"/>
          <w:szCs w:val="24"/>
        </w:rPr>
        <w:t xml:space="preserve">  </w:t>
      </w:r>
      <w:r w:rsidR="00E50F8E" w:rsidRPr="008876B0">
        <w:rPr>
          <w:rFonts w:ascii="Times New Roman" w:eastAsia="Times New Roman" w:hAnsi="Times New Roman" w:cs="Times New Roman"/>
          <w:sz w:val="24"/>
          <w:szCs w:val="24"/>
        </w:rPr>
        <w:t xml:space="preserve">OFCCP investigates </w:t>
      </w:r>
      <w:r w:rsidR="0096524E">
        <w:rPr>
          <w:rFonts w:ascii="Times New Roman" w:eastAsia="Times New Roman" w:hAnsi="Times New Roman" w:cs="Times New Roman"/>
          <w:sz w:val="24"/>
          <w:szCs w:val="24"/>
        </w:rPr>
        <w:t>all</w:t>
      </w:r>
      <w:r w:rsidR="00E50F8E" w:rsidRPr="008876B0">
        <w:rPr>
          <w:rFonts w:ascii="Times New Roman" w:eastAsia="Times New Roman" w:hAnsi="Times New Roman" w:cs="Times New Roman"/>
          <w:sz w:val="24"/>
          <w:szCs w:val="24"/>
        </w:rPr>
        <w:t xml:space="preserve"> complaints filed under </w:t>
      </w:r>
      <w:r w:rsidR="00E50F8E" w:rsidRPr="008876B0">
        <w:rPr>
          <w:rFonts w:ascii="Times New Roman" w:eastAsia="Calibri" w:hAnsi="Times New Roman" w:cs="Times New Roman"/>
          <w:sz w:val="24"/>
          <w:szCs w:val="24"/>
        </w:rPr>
        <w:t>VEVRAA</w:t>
      </w:r>
      <w:r w:rsidR="00E50F8E" w:rsidRPr="008876B0">
        <w:rPr>
          <w:rFonts w:ascii="Times New Roman" w:eastAsia="Times New Roman" w:hAnsi="Times New Roman" w:cs="Times New Roman"/>
          <w:sz w:val="24"/>
          <w:szCs w:val="24"/>
        </w:rPr>
        <w:t>.</w:t>
      </w:r>
    </w:p>
    <w:p w:rsidR="00E50F8E" w:rsidRPr="008876B0" w:rsidRDefault="00E50F8E" w:rsidP="00E50F8E">
      <w:pPr>
        <w:spacing w:after="0" w:line="240" w:lineRule="auto"/>
        <w:rPr>
          <w:rFonts w:ascii="Times New Roman" w:eastAsia="Calibri" w:hAnsi="Times New Roman" w:cs="Times New Roman"/>
          <w:b/>
          <w:color w:val="000000"/>
          <w:sz w:val="24"/>
          <w:szCs w:val="24"/>
        </w:rPr>
      </w:pPr>
    </w:p>
    <w:p w:rsidR="00E50F8E" w:rsidRPr="008876B0" w:rsidRDefault="00E50F8E" w:rsidP="008876B0">
      <w:pPr>
        <w:pStyle w:val="ListParagraph"/>
        <w:numPr>
          <w:ilvl w:val="0"/>
          <w:numId w:val="5"/>
        </w:numPr>
        <w:spacing w:after="0" w:line="240" w:lineRule="auto"/>
        <w:ind w:left="360"/>
        <w:rPr>
          <w:rFonts w:ascii="Times New Roman" w:eastAsia="Calibri" w:hAnsi="Times New Roman" w:cs="Times New Roman"/>
          <w:b/>
          <w:color w:val="000000"/>
          <w:sz w:val="24"/>
          <w:szCs w:val="24"/>
        </w:rPr>
      </w:pPr>
      <w:r w:rsidRPr="008876B0">
        <w:rPr>
          <w:rFonts w:ascii="Times New Roman" w:eastAsia="Calibri" w:hAnsi="Times New Roman" w:cs="Times New Roman"/>
          <w:b/>
          <w:color w:val="000000"/>
          <w:sz w:val="24"/>
          <w:szCs w:val="24"/>
        </w:rPr>
        <w:t>USE OF</w:t>
      </w:r>
      <w:r w:rsidR="008876B0">
        <w:rPr>
          <w:rFonts w:ascii="Times New Roman" w:eastAsia="Calibri" w:hAnsi="Times New Roman" w:cs="Times New Roman"/>
          <w:b/>
          <w:color w:val="000000"/>
          <w:sz w:val="24"/>
          <w:szCs w:val="24"/>
        </w:rPr>
        <w:t xml:space="preserve"> COLLECTED MATERIAL</w:t>
      </w:r>
      <w:r w:rsidRPr="008876B0">
        <w:rPr>
          <w:rFonts w:ascii="Times New Roman" w:eastAsia="Calibri" w:hAnsi="Times New Roman" w:cs="Times New Roman"/>
          <w:b/>
          <w:color w:val="000000"/>
          <w:sz w:val="24"/>
          <w:szCs w:val="24"/>
        </w:rPr>
        <w:t xml:space="preserve"> </w:t>
      </w:r>
    </w:p>
    <w:p w:rsidR="00E50F8E" w:rsidRPr="008876B0" w:rsidRDefault="00E50F8E" w:rsidP="00E50F8E">
      <w:pPr>
        <w:spacing w:after="0" w:line="240" w:lineRule="auto"/>
        <w:rPr>
          <w:rFonts w:ascii="Times New Roman" w:eastAsia="Times New Roman" w:hAnsi="Times New Roman" w:cs="Times New Roman"/>
          <w:sz w:val="24"/>
          <w:szCs w:val="24"/>
        </w:rPr>
      </w:pPr>
    </w:p>
    <w:p w:rsidR="00E50F8E" w:rsidRPr="008876B0" w:rsidRDefault="0096524E" w:rsidP="00E50F8E">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The complaint form</w:t>
      </w:r>
      <w:r w:rsidR="00E50F8E" w:rsidRPr="008876B0">
        <w:rPr>
          <w:rFonts w:ascii="Times New Roman" w:eastAsia="Times New Roman" w:hAnsi="Times New Roman" w:cs="Times New Roman"/>
          <w:sz w:val="24"/>
          <w:szCs w:val="24"/>
        </w:rPr>
        <w:t xml:space="preserve"> is used by OFCCP staff as the first step in the initiation of a complaint investigation. </w:t>
      </w:r>
      <w:r>
        <w:rPr>
          <w:rFonts w:ascii="Times New Roman" w:eastAsia="Times New Roman" w:hAnsi="Times New Roman" w:cs="Times New Roman"/>
          <w:sz w:val="24"/>
          <w:szCs w:val="24"/>
        </w:rPr>
        <w:t xml:space="preserve"> </w:t>
      </w:r>
      <w:r w:rsidR="00E50F8E" w:rsidRPr="008876B0">
        <w:rPr>
          <w:rFonts w:ascii="Times New Roman" w:eastAsia="Times New Roman" w:hAnsi="Times New Roman" w:cs="Times New Roman"/>
          <w:sz w:val="24"/>
          <w:szCs w:val="24"/>
        </w:rPr>
        <w:t xml:space="preserve">If the complaint is timely and appears to raise discrimination or retaliation issues within OFCCP’s jurisdiction, then a complaint investigation is initiated. </w:t>
      </w:r>
      <w:r>
        <w:rPr>
          <w:rFonts w:ascii="Times New Roman" w:eastAsia="Times New Roman" w:hAnsi="Times New Roman" w:cs="Times New Roman"/>
          <w:sz w:val="24"/>
          <w:szCs w:val="24"/>
        </w:rPr>
        <w:t xml:space="preserve"> </w:t>
      </w:r>
      <w:r w:rsidR="00E50F8E" w:rsidRPr="008876B0">
        <w:rPr>
          <w:rFonts w:ascii="Times New Roman" w:eastAsia="Times New Roman" w:hAnsi="Times New Roman" w:cs="Times New Roman"/>
          <w:sz w:val="24"/>
          <w:szCs w:val="24"/>
        </w:rPr>
        <w:t xml:space="preserve">A standardized </w:t>
      </w:r>
      <w:r>
        <w:rPr>
          <w:rFonts w:ascii="Times New Roman" w:eastAsia="Times New Roman" w:hAnsi="Times New Roman" w:cs="Times New Roman"/>
          <w:sz w:val="24"/>
          <w:szCs w:val="24"/>
        </w:rPr>
        <w:t xml:space="preserve">complaint </w:t>
      </w:r>
      <w:r w:rsidR="00E50F8E" w:rsidRPr="008876B0">
        <w:rPr>
          <w:rFonts w:ascii="Times New Roman" w:eastAsia="Times New Roman" w:hAnsi="Times New Roman" w:cs="Times New Roman"/>
          <w:sz w:val="24"/>
          <w:szCs w:val="24"/>
        </w:rPr>
        <w:t>form helps guide complainants in providing important information about their discrimination</w:t>
      </w:r>
      <w:r>
        <w:rPr>
          <w:rFonts w:ascii="Times New Roman" w:eastAsia="Times New Roman" w:hAnsi="Times New Roman" w:cs="Times New Roman"/>
          <w:sz w:val="24"/>
          <w:szCs w:val="24"/>
        </w:rPr>
        <w:t xml:space="preserve"> allegations</w:t>
      </w:r>
      <w:r w:rsidR="00E50F8E" w:rsidRPr="008876B0">
        <w:rPr>
          <w:rFonts w:ascii="Times New Roman" w:eastAsia="Times New Roman" w:hAnsi="Times New Roman" w:cs="Times New Roman"/>
          <w:sz w:val="24"/>
          <w:szCs w:val="24"/>
        </w:rPr>
        <w:t xml:space="preserve"> and reduces the time it takes OFCCP staff to determine jurisdiction.  This form improves efficiency in responding to complainants and in initiating investigations.  </w:t>
      </w:r>
    </w:p>
    <w:p w:rsidR="00E50F8E" w:rsidRPr="008876B0" w:rsidRDefault="00E50F8E" w:rsidP="00E50F8E">
      <w:pPr>
        <w:tabs>
          <w:tab w:val="left" w:pos="-720"/>
          <w:tab w:val="left" w:pos="0"/>
        </w:tabs>
        <w:spacing w:after="0" w:line="240" w:lineRule="auto"/>
        <w:rPr>
          <w:rFonts w:ascii="Times New Roman" w:eastAsia="Calibri" w:hAnsi="Times New Roman" w:cs="Times New Roman"/>
          <w:b/>
          <w:color w:val="000000"/>
          <w:sz w:val="24"/>
          <w:szCs w:val="24"/>
        </w:rPr>
      </w:pPr>
    </w:p>
    <w:p w:rsidR="00E50F8E" w:rsidRPr="008876B0" w:rsidRDefault="008876B0" w:rsidP="008876B0">
      <w:pPr>
        <w:pStyle w:val="ListParagraph"/>
        <w:numPr>
          <w:ilvl w:val="0"/>
          <w:numId w:val="5"/>
        </w:numPr>
        <w:tabs>
          <w:tab w:val="left" w:pos="-720"/>
          <w:tab w:val="left" w:pos="0"/>
        </w:tabs>
        <w:spacing w:after="0" w:line="240" w:lineRule="auto"/>
        <w:ind w:left="360"/>
        <w:rPr>
          <w:rFonts w:ascii="Times New Roman" w:eastAsia="Calibri" w:hAnsi="Times New Roman" w:cs="Times New Roman"/>
          <w:b/>
          <w:color w:val="000000"/>
          <w:sz w:val="24"/>
          <w:szCs w:val="24"/>
        </w:rPr>
      </w:pPr>
      <w:r>
        <w:rPr>
          <w:rFonts w:ascii="Times New Roman" w:eastAsia="Calibri" w:hAnsi="Times New Roman" w:cs="Times New Roman"/>
          <w:b/>
          <w:color w:val="000000"/>
          <w:sz w:val="24"/>
          <w:szCs w:val="24"/>
        </w:rPr>
        <w:t xml:space="preserve">USE OF </w:t>
      </w:r>
      <w:r w:rsidR="00E50F8E" w:rsidRPr="008876B0">
        <w:rPr>
          <w:rFonts w:ascii="Times New Roman" w:eastAsia="Calibri" w:hAnsi="Times New Roman" w:cs="Times New Roman"/>
          <w:b/>
          <w:color w:val="000000"/>
          <w:sz w:val="24"/>
          <w:szCs w:val="24"/>
        </w:rPr>
        <w:t xml:space="preserve">INFORMATION TECHNOLOGY </w:t>
      </w:r>
    </w:p>
    <w:p w:rsidR="00E50F8E" w:rsidRPr="008876B0" w:rsidRDefault="00E50F8E" w:rsidP="00E50F8E">
      <w:pPr>
        <w:spacing w:after="0" w:line="240" w:lineRule="auto"/>
        <w:rPr>
          <w:rFonts w:ascii="Times New Roman" w:eastAsia="Times New Roman" w:hAnsi="Times New Roman" w:cs="Times New Roman"/>
          <w:sz w:val="24"/>
          <w:szCs w:val="24"/>
        </w:rPr>
      </w:pPr>
    </w:p>
    <w:p w:rsidR="005B2FE3" w:rsidRPr="001A3ECE" w:rsidRDefault="005B2FE3" w:rsidP="00E50F8E">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Complainants can download or electronically submit the complaint form </w:t>
      </w:r>
      <w:r w:rsidR="0096524E">
        <w:rPr>
          <w:rFonts w:ascii="Times New Roman" w:eastAsia="Times New Roman" w:hAnsi="Times New Roman" w:cs="Times New Roman"/>
          <w:sz w:val="24"/>
          <w:szCs w:val="24"/>
        </w:rPr>
        <w:t xml:space="preserve">via </w:t>
      </w:r>
      <w:r>
        <w:rPr>
          <w:rFonts w:ascii="Times New Roman" w:eastAsia="Times New Roman" w:hAnsi="Times New Roman" w:cs="Times New Roman"/>
          <w:sz w:val="24"/>
          <w:szCs w:val="24"/>
        </w:rPr>
        <w:t xml:space="preserve">OFCCP’s Web site at </w:t>
      </w:r>
      <w:r w:rsidR="009B7446" w:rsidRPr="009B7446">
        <w:rPr>
          <w:rFonts w:ascii="Times New Roman" w:eastAsia="Times New Roman" w:hAnsi="Times New Roman" w:cs="Times New Roman"/>
          <w:i/>
          <w:sz w:val="24"/>
          <w:szCs w:val="24"/>
        </w:rPr>
        <w:t>http://www.dol.gov/ofccp/regs/compliance/pdf/pdfstart.htm</w:t>
      </w:r>
      <w:r w:rsidR="009B7446">
        <w:rPr>
          <w:rFonts w:ascii="Times New Roman" w:eastAsia="Times New Roman" w:hAnsi="Times New Roman" w:cs="Times New Roman"/>
          <w:i/>
          <w:sz w:val="24"/>
          <w:szCs w:val="24"/>
        </w:rPr>
        <w:t>.</w:t>
      </w:r>
      <w:r w:rsidR="001A3ECE">
        <w:rPr>
          <w:rFonts w:ascii="Times New Roman" w:eastAsia="Times New Roman" w:hAnsi="Times New Roman" w:cs="Times New Roman"/>
          <w:sz w:val="24"/>
          <w:szCs w:val="24"/>
        </w:rPr>
        <w:t xml:space="preserve"> As part of OFCCP’s ongoing commitment to complying with Section 508 of the Rehabilitation Act, OFCCP will be submitting a remediated pdf version of the complaint form as a non-material change to the ICR, once the form’s content has been approved by OMB and the form has been remediated. </w:t>
      </w:r>
    </w:p>
    <w:p w:rsidR="00E50F8E" w:rsidRPr="008876B0" w:rsidRDefault="00E50F8E" w:rsidP="00E50F8E">
      <w:pPr>
        <w:tabs>
          <w:tab w:val="left" w:pos="-720"/>
          <w:tab w:val="left" w:pos="0"/>
        </w:tabs>
        <w:spacing w:after="0" w:line="240" w:lineRule="auto"/>
        <w:rPr>
          <w:rFonts w:ascii="Times New Roman" w:eastAsia="Calibri" w:hAnsi="Times New Roman" w:cs="Times New Roman"/>
          <w:b/>
          <w:color w:val="000000"/>
          <w:sz w:val="24"/>
          <w:szCs w:val="24"/>
        </w:rPr>
      </w:pPr>
    </w:p>
    <w:p w:rsidR="00E50F8E" w:rsidRPr="008876B0" w:rsidRDefault="00E50F8E" w:rsidP="008876B0">
      <w:pPr>
        <w:pStyle w:val="ListParagraph"/>
        <w:numPr>
          <w:ilvl w:val="0"/>
          <w:numId w:val="5"/>
        </w:numPr>
        <w:tabs>
          <w:tab w:val="left" w:pos="-720"/>
          <w:tab w:val="left" w:pos="0"/>
        </w:tabs>
        <w:spacing w:after="0" w:line="240" w:lineRule="auto"/>
        <w:ind w:left="360"/>
        <w:rPr>
          <w:rFonts w:ascii="Times New Roman" w:eastAsia="Calibri" w:hAnsi="Times New Roman" w:cs="Times New Roman"/>
          <w:color w:val="000000"/>
          <w:sz w:val="24"/>
          <w:szCs w:val="24"/>
        </w:rPr>
      </w:pPr>
      <w:r w:rsidRPr="008876B0">
        <w:rPr>
          <w:rFonts w:ascii="Times New Roman" w:eastAsia="Calibri" w:hAnsi="Times New Roman" w:cs="Times New Roman"/>
          <w:b/>
          <w:color w:val="000000"/>
          <w:sz w:val="24"/>
          <w:szCs w:val="24"/>
        </w:rPr>
        <w:t xml:space="preserve">DESCRIPTION OF EFFORTS TO IDENTIFY DUPLICATION </w:t>
      </w:r>
    </w:p>
    <w:p w:rsidR="00E50F8E" w:rsidRPr="008876B0" w:rsidRDefault="00E50F8E" w:rsidP="00E50F8E">
      <w:pPr>
        <w:spacing w:after="0" w:line="240" w:lineRule="auto"/>
        <w:rPr>
          <w:rFonts w:ascii="Times New Roman" w:eastAsia="Times New Roman" w:hAnsi="Times New Roman" w:cs="Times New Roman"/>
          <w:sz w:val="24"/>
          <w:szCs w:val="24"/>
        </w:rPr>
      </w:pPr>
    </w:p>
    <w:p w:rsidR="00E50F8E" w:rsidRPr="008876B0" w:rsidRDefault="00E50F8E" w:rsidP="00E50F8E">
      <w:pPr>
        <w:spacing w:after="0" w:line="240" w:lineRule="auto"/>
        <w:rPr>
          <w:rFonts w:ascii="Times New Roman" w:eastAsia="Times New Roman" w:hAnsi="Times New Roman" w:cs="Times New Roman"/>
          <w:sz w:val="24"/>
          <w:szCs w:val="24"/>
        </w:rPr>
      </w:pPr>
      <w:r w:rsidRPr="008876B0">
        <w:rPr>
          <w:rFonts w:ascii="Times New Roman" w:eastAsia="Times New Roman" w:hAnsi="Times New Roman" w:cs="Times New Roman"/>
          <w:sz w:val="24"/>
          <w:szCs w:val="24"/>
        </w:rPr>
        <w:t>Information collected on the complaint form is unique to the</w:t>
      </w:r>
      <w:r w:rsidRPr="008876B0">
        <w:rPr>
          <w:rFonts w:ascii="Times New Roman" w:eastAsia="Times New Roman" w:hAnsi="Times New Roman" w:cs="Times New Roman"/>
          <w:b/>
          <w:sz w:val="24"/>
          <w:szCs w:val="24"/>
        </w:rPr>
        <w:t xml:space="preserve"> </w:t>
      </w:r>
      <w:r w:rsidRPr="008876B0">
        <w:rPr>
          <w:rFonts w:ascii="Times New Roman" w:eastAsia="Times New Roman" w:hAnsi="Times New Roman" w:cs="Times New Roman"/>
          <w:sz w:val="24"/>
          <w:szCs w:val="24"/>
        </w:rPr>
        <w:t>individual complainant and no duplication is possible.</w:t>
      </w:r>
    </w:p>
    <w:p w:rsidR="00E50F8E" w:rsidRPr="008876B0" w:rsidRDefault="00E50F8E" w:rsidP="00E50F8E">
      <w:pPr>
        <w:tabs>
          <w:tab w:val="left" w:pos="-720"/>
          <w:tab w:val="left" w:pos="0"/>
        </w:tabs>
        <w:spacing w:after="0" w:line="240" w:lineRule="auto"/>
        <w:rPr>
          <w:rFonts w:ascii="Times New Roman" w:eastAsia="Calibri" w:hAnsi="Times New Roman" w:cs="Times New Roman"/>
          <w:b/>
          <w:color w:val="000000"/>
          <w:sz w:val="24"/>
          <w:szCs w:val="24"/>
        </w:rPr>
      </w:pPr>
    </w:p>
    <w:p w:rsidR="00E50F8E" w:rsidRPr="008876B0" w:rsidRDefault="008876B0" w:rsidP="008876B0">
      <w:pPr>
        <w:pStyle w:val="ListParagraph"/>
        <w:numPr>
          <w:ilvl w:val="0"/>
          <w:numId w:val="5"/>
        </w:numPr>
        <w:tabs>
          <w:tab w:val="left" w:pos="-720"/>
          <w:tab w:val="left" w:pos="0"/>
        </w:tabs>
        <w:spacing w:after="0" w:line="240" w:lineRule="auto"/>
        <w:ind w:left="360"/>
        <w:rPr>
          <w:rFonts w:ascii="Times New Roman" w:eastAsia="Calibri" w:hAnsi="Times New Roman" w:cs="Times New Roman"/>
          <w:b/>
          <w:color w:val="000000"/>
          <w:sz w:val="24"/>
          <w:szCs w:val="24"/>
        </w:rPr>
      </w:pPr>
      <w:r>
        <w:rPr>
          <w:rFonts w:ascii="Times New Roman" w:eastAsia="Calibri" w:hAnsi="Times New Roman" w:cs="Times New Roman"/>
          <w:b/>
          <w:color w:val="000000"/>
          <w:sz w:val="24"/>
          <w:szCs w:val="24"/>
        </w:rPr>
        <w:t xml:space="preserve">IMPACT ON SMALL BUSINESSES </w:t>
      </w:r>
      <w:r w:rsidR="00E50F8E" w:rsidRPr="008876B0">
        <w:rPr>
          <w:rFonts w:ascii="Times New Roman" w:eastAsia="Calibri" w:hAnsi="Times New Roman" w:cs="Times New Roman"/>
          <w:b/>
          <w:color w:val="000000"/>
          <w:sz w:val="24"/>
          <w:szCs w:val="24"/>
        </w:rPr>
        <w:t xml:space="preserve"> </w:t>
      </w:r>
    </w:p>
    <w:p w:rsidR="00E50F8E" w:rsidRPr="008876B0" w:rsidRDefault="00E50F8E" w:rsidP="00E50F8E">
      <w:pPr>
        <w:spacing w:after="0" w:line="240" w:lineRule="auto"/>
        <w:rPr>
          <w:rFonts w:ascii="Times New Roman" w:eastAsia="Times New Roman" w:hAnsi="Times New Roman" w:cs="Times New Roman"/>
          <w:sz w:val="24"/>
          <w:szCs w:val="24"/>
        </w:rPr>
      </w:pPr>
    </w:p>
    <w:p w:rsidR="00E50F8E" w:rsidRPr="008876B0" w:rsidRDefault="00EC53CE" w:rsidP="00E50F8E">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OFCCP c</w:t>
      </w:r>
      <w:r w:rsidR="00E50F8E" w:rsidRPr="008876B0">
        <w:rPr>
          <w:rFonts w:ascii="Times New Roman" w:eastAsia="Times New Roman" w:hAnsi="Times New Roman" w:cs="Times New Roman"/>
          <w:sz w:val="24"/>
          <w:szCs w:val="24"/>
        </w:rPr>
        <w:t>omplaints are</w:t>
      </w:r>
      <w:r>
        <w:rPr>
          <w:rFonts w:ascii="Times New Roman" w:eastAsia="Times New Roman" w:hAnsi="Times New Roman" w:cs="Times New Roman"/>
          <w:sz w:val="24"/>
          <w:szCs w:val="24"/>
        </w:rPr>
        <w:t xml:space="preserve"> not filed by business entities but by non-business entities such as individuals or organizations. Therefore, this</w:t>
      </w:r>
      <w:r w:rsidR="00E50F8E" w:rsidRPr="008876B0">
        <w:rPr>
          <w:rFonts w:ascii="Times New Roman" w:eastAsia="Times New Roman" w:hAnsi="Times New Roman" w:cs="Times New Roman"/>
          <w:sz w:val="24"/>
          <w:szCs w:val="24"/>
        </w:rPr>
        <w:t xml:space="preserve"> information collection does not have a significant economic impact </w:t>
      </w:r>
      <w:r w:rsidR="0050158C">
        <w:rPr>
          <w:rFonts w:ascii="Times New Roman" w:eastAsia="Times New Roman" w:hAnsi="Times New Roman" w:cs="Times New Roman"/>
          <w:sz w:val="24"/>
          <w:szCs w:val="24"/>
        </w:rPr>
        <w:t>on a substantial number of small</w:t>
      </w:r>
      <w:r w:rsidR="00E50F8E" w:rsidRPr="008876B0">
        <w:rPr>
          <w:rFonts w:ascii="Times New Roman" w:eastAsia="Times New Roman" w:hAnsi="Times New Roman" w:cs="Times New Roman"/>
          <w:sz w:val="24"/>
          <w:szCs w:val="24"/>
        </w:rPr>
        <w:t xml:space="preserve"> entities.</w:t>
      </w:r>
    </w:p>
    <w:p w:rsidR="00E50F8E" w:rsidRPr="008876B0" w:rsidRDefault="00E50F8E" w:rsidP="00E50F8E">
      <w:pPr>
        <w:tabs>
          <w:tab w:val="left" w:pos="-720"/>
          <w:tab w:val="left" w:pos="0"/>
        </w:tabs>
        <w:spacing w:after="0" w:line="240" w:lineRule="auto"/>
        <w:ind w:left="720" w:hanging="720"/>
        <w:rPr>
          <w:rFonts w:ascii="Times New Roman" w:eastAsia="Calibri" w:hAnsi="Times New Roman" w:cs="Times New Roman"/>
          <w:b/>
          <w:color w:val="000000"/>
          <w:sz w:val="24"/>
          <w:szCs w:val="24"/>
        </w:rPr>
      </w:pPr>
    </w:p>
    <w:p w:rsidR="00E50F8E" w:rsidRPr="008876B0" w:rsidRDefault="008876B0" w:rsidP="008876B0">
      <w:pPr>
        <w:pStyle w:val="ListParagraph"/>
        <w:numPr>
          <w:ilvl w:val="0"/>
          <w:numId w:val="5"/>
        </w:numPr>
        <w:tabs>
          <w:tab w:val="left" w:pos="-720"/>
          <w:tab w:val="left" w:pos="0"/>
        </w:tabs>
        <w:spacing w:after="0" w:line="240" w:lineRule="auto"/>
        <w:ind w:left="360"/>
        <w:rPr>
          <w:rFonts w:ascii="Times New Roman" w:eastAsia="Calibri" w:hAnsi="Times New Roman" w:cs="Times New Roman"/>
          <w:b/>
          <w:color w:val="000000"/>
          <w:sz w:val="24"/>
          <w:szCs w:val="24"/>
        </w:rPr>
      </w:pPr>
      <w:r>
        <w:rPr>
          <w:rFonts w:ascii="Times New Roman" w:eastAsia="Calibri" w:hAnsi="Times New Roman" w:cs="Times New Roman"/>
          <w:b/>
          <w:color w:val="000000"/>
          <w:sz w:val="24"/>
          <w:szCs w:val="24"/>
        </w:rPr>
        <w:t>CONSEQUENCES IF</w:t>
      </w:r>
      <w:r w:rsidR="00E50F8E" w:rsidRPr="008876B0">
        <w:rPr>
          <w:rFonts w:ascii="Times New Roman" w:eastAsia="Calibri" w:hAnsi="Times New Roman" w:cs="Times New Roman"/>
          <w:b/>
          <w:color w:val="000000"/>
          <w:sz w:val="24"/>
          <w:szCs w:val="24"/>
        </w:rPr>
        <w:t xml:space="preserve"> INFORMATION</w:t>
      </w:r>
      <w:r>
        <w:rPr>
          <w:rFonts w:ascii="Times New Roman" w:eastAsia="Calibri" w:hAnsi="Times New Roman" w:cs="Times New Roman"/>
          <w:b/>
          <w:color w:val="000000"/>
          <w:sz w:val="24"/>
          <w:szCs w:val="24"/>
        </w:rPr>
        <w:t xml:space="preserve"> WERE COLLECTED LESS FREQUENTLY</w:t>
      </w:r>
    </w:p>
    <w:p w:rsidR="00E50F8E" w:rsidRPr="008876B0" w:rsidRDefault="00E50F8E" w:rsidP="00E50F8E">
      <w:pPr>
        <w:tabs>
          <w:tab w:val="left" w:pos="-720"/>
          <w:tab w:val="left" w:pos="0"/>
        </w:tabs>
        <w:spacing w:after="0" w:line="240" w:lineRule="auto"/>
        <w:ind w:left="720" w:hanging="720"/>
        <w:rPr>
          <w:rFonts w:ascii="Times New Roman" w:eastAsia="Calibri" w:hAnsi="Times New Roman" w:cs="Times New Roman"/>
          <w:b/>
          <w:color w:val="000000"/>
          <w:sz w:val="24"/>
          <w:szCs w:val="24"/>
        </w:rPr>
      </w:pPr>
    </w:p>
    <w:p w:rsidR="00E50F8E" w:rsidRPr="008876B0" w:rsidRDefault="00E50F8E" w:rsidP="00E50F8E">
      <w:pPr>
        <w:tabs>
          <w:tab w:val="left" w:pos="-720"/>
          <w:tab w:val="left" w:pos="0"/>
        </w:tabs>
        <w:spacing w:after="0" w:line="240" w:lineRule="auto"/>
        <w:rPr>
          <w:rFonts w:ascii="Times New Roman" w:eastAsia="Calibri" w:hAnsi="Times New Roman" w:cs="Times New Roman"/>
          <w:sz w:val="24"/>
          <w:szCs w:val="24"/>
        </w:rPr>
      </w:pPr>
      <w:r w:rsidRPr="008876B0">
        <w:rPr>
          <w:rFonts w:ascii="Times New Roman" w:eastAsia="Times New Roman" w:hAnsi="Times New Roman" w:cs="Times New Roman"/>
          <w:sz w:val="24"/>
          <w:szCs w:val="24"/>
        </w:rPr>
        <w:t xml:space="preserve">There is no schedule for </w:t>
      </w:r>
      <w:r w:rsidR="009278E2">
        <w:rPr>
          <w:rFonts w:ascii="Times New Roman" w:eastAsia="Times New Roman" w:hAnsi="Times New Roman" w:cs="Times New Roman"/>
          <w:sz w:val="24"/>
          <w:szCs w:val="24"/>
        </w:rPr>
        <w:t xml:space="preserve">the </w:t>
      </w:r>
      <w:r w:rsidRPr="008876B0">
        <w:rPr>
          <w:rFonts w:ascii="Times New Roman" w:eastAsia="Times New Roman" w:hAnsi="Times New Roman" w:cs="Times New Roman"/>
          <w:sz w:val="24"/>
          <w:szCs w:val="24"/>
        </w:rPr>
        <w:t xml:space="preserve">collection of this information. </w:t>
      </w:r>
      <w:r w:rsidR="009278E2">
        <w:rPr>
          <w:rFonts w:ascii="Times New Roman" w:eastAsia="Times New Roman" w:hAnsi="Times New Roman" w:cs="Times New Roman"/>
          <w:sz w:val="24"/>
          <w:szCs w:val="24"/>
        </w:rPr>
        <w:t xml:space="preserve">Nonetheless, if OFCCP did not collect this information, </w:t>
      </w:r>
      <w:r w:rsidR="009278E2" w:rsidRPr="009278E2">
        <w:rPr>
          <w:rFonts w:ascii="Times New Roman" w:eastAsia="Times New Roman" w:hAnsi="Times New Roman" w:cs="Times New Roman"/>
          <w:sz w:val="24"/>
          <w:szCs w:val="24"/>
        </w:rPr>
        <w:t xml:space="preserve">there could be a detrimental impact on its ability to carry out its mission and enforce </w:t>
      </w:r>
      <w:r w:rsidR="0096524E">
        <w:rPr>
          <w:rFonts w:ascii="Times New Roman" w:eastAsia="Times New Roman" w:hAnsi="Times New Roman" w:cs="Times New Roman"/>
          <w:sz w:val="24"/>
          <w:szCs w:val="24"/>
        </w:rPr>
        <w:t xml:space="preserve">the non-discrimination protections and affirmative action obligations in EO 11246, Section 503, and VEVRAA. </w:t>
      </w:r>
      <w:r w:rsidRPr="008876B0">
        <w:rPr>
          <w:rFonts w:ascii="Times New Roman" w:eastAsia="Times New Roman" w:hAnsi="Times New Roman" w:cs="Times New Roman"/>
          <w:sz w:val="24"/>
          <w:szCs w:val="24"/>
        </w:rPr>
        <w:br/>
      </w:r>
    </w:p>
    <w:p w:rsidR="00E50F8E" w:rsidRPr="008876B0" w:rsidRDefault="00E50F8E" w:rsidP="008876B0">
      <w:pPr>
        <w:pStyle w:val="ListParagraph"/>
        <w:numPr>
          <w:ilvl w:val="0"/>
          <w:numId w:val="5"/>
        </w:numPr>
        <w:tabs>
          <w:tab w:val="left" w:pos="-720"/>
          <w:tab w:val="left" w:pos="0"/>
        </w:tabs>
        <w:spacing w:after="0" w:line="240" w:lineRule="auto"/>
        <w:ind w:left="360"/>
        <w:rPr>
          <w:rFonts w:ascii="Times New Roman" w:eastAsia="Calibri" w:hAnsi="Times New Roman" w:cs="Times New Roman"/>
          <w:b/>
          <w:color w:val="000000"/>
          <w:sz w:val="24"/>
          <w:szCs w:val="24"/>
        </w:rPr>
      </w:pPr>
      <w:r w:rsidRPr="008876B0">
        <w:rPr>
          <w:rFonts w:ascii="Times New Roman" w:eastAsia="Calibri" w:hAnsi="Times New Roman" w:cs="Times New Roman"/>
          <w:b/>
          <w:color w:val="000000"/>
          <w:sz w:val="24"/>
          <w:szCs w:val="24"/>
        </w:rPr>
        <w:t xml:space="preserve">SPECIAL CIRCUMSTANCES </w:t>
      </w:r>
    </w:p>
    <w:p w:rsidR="00E50F8E" w:rsidRPr="008876B0" w:rsidRDefault="00E50F8E" w:rsidP="00E50F8E">
      <w:pPr>
        <w:tabs>
          <w:tab w:val="left" w:pos="-720"/>
          <w:tab w:val="left" w:pos="0"/>
        </w:tabs>
        <w:spacing w:after="0" w:line="240" w:lineRule="auto"/>
        <w:ind w:left="720" w:hanging="720"/>
        <w:rPr>
          <w:rFonts w:ascii="Times New Roman" w:eastAsia="Calibri" w:hAnsi="Times New Roman" w:cs="Times New Roman"/>
          <w:color w:val="000000"/>
          <w:sz w:val="24"/>
          <w:szCs w:val="24"/>
        </w:rPr>
      </w:pPr>
    </w:p>
    <w:p w:rsidR="00E50F8E" w:rsidRPr="008876B0" w:rsidRDefault="00E50F8E" w:rsidP="00E50F8E">
      <w:pPr>
        <w:tabs>
          <w:tab w:val="left" w:pos="-720"/>
          <w:tab w:val="left" w:pos="0"/>
        </w:tabs>
        <w:spacing w:after="0" w:line="240" w:lineRule="auto"/>
        <w:rPr>
          <w:rFonts w:ascii="Times New Roman" w:eastAsia="Calibri" w:hAnsi="Times New Roman" w:cs="Times New Roman"/>
          <w:color w:val="000000"/>
          <w:sz w:val="24"/>
          <w:szCs w:val="24"/>
        </w:rPr>
      </w:pPr>
      <w:r w:rsidRPr="008876B0">
        <w:rPr>
          <w:rFonts w:ascii="Times New Roman" w:eastAsia="Calibri" w:hAnsi="Times New Roman" w:cs="Times New Roman"/>
          <w:color w:val="000000"/>
          <w:sz w:val="24"/>
          <w:szCs w:val="24"/>
        </w:rPr>
        <w:t>There are no special circumstances for the collection of this information.</w:t>
      </w:r>
    </w:p>
    <w:p w:rsidR="00E50F8E" w:rsidRPr="008876B0" w:rsidRDefault="00E50F8E" w:rsidP="00E50F8E">
      <w:pPr>
        <w:tabs>
          <w:tab w:val="left" w:pos="-720"/>
        </w:tabs>
        <w:spacing w:after="0" w:line="240" w:lineRule="auto"/>
        <w:rPr>
          <w:rFonts w:ascii="Times New Roman" w:eastAsia="Times New Roman" w:hAnsi="Times New Roman" w:cs="Times New Roman"/>
          <w:color w:val="000000"/>
          <w:sz w:val="24"/>
          <w:szCs w:val="24"/>
        </w:rPr>
      </w:pPr>
    </w:p>
    <w:p w:rsidR="00E50F8E" w:rsidRDefault="00E50F8E" w:rsidP="008876B0">
      <w:pPr>
        <w:pStyle w:val="ListParagraph"/>
        <w:numPr>
          <w:ilvl w:val="0"/>
          <w:numId w:val="5"/>
        </w:numPr>
        <w:tabs>
          <w:tab w:val="left" w:pos="-720"/>
        </w:tabs>
        <w:spacing w:after="0" w:line="240" w:lineRule="auto"/>
        <w:ind w:left="360"/>
        <w:rPr>
          <w:rFonts w:ascii="Times New Roman" w:eastAsia="Times New Roman" w:hAnsi="Times New Roman" w:cs="Times New Roman"/>
          <w:b/>
          <w:sz w:val="24"/>
          <w:szCs w:val="24"/>
        </w:rPr>
      </w:pPr>
      <w:r w:rsidRPr="008876B0">
        <w:rPr>
          <w:rFonts w:ascii="Times New Roman" w:eastAsia="Times New Roman" w:hAnsi="Times New Roman" w:cs="Times New Roman"/>
          <w:b/>
          <w:sz w:val="24"/>
          <w:szCs w:val="24"/>
        </w:rPr>
        <w:t xml:space="preserve">CONSULTATION OUTSIDE THE AGENCY </w:t>
      </w:r>
    </w:p>
    <w:p w:rsidR="005B2FE3" w:rsidRPr="008876B0" w:rsidRDefault="005B2FE3" w:rsidP="005B2FE3">
      <w:pPr>
        <w:pStyle w:val="ListParagraph"/>
        <w:tabs>
          <w:tab w:val="left" w:pos="-720"/>
        </w:tabs>
        <w:spacing w:after="0" w:line="240" w:lineRule="auto"/>
        <w:ind w:left="360"/>
        <w:rPr>
          <w:rFonts w:ascii="Times New Roman" w:eastAsia="Times New Roman" w:hAnsi="Times New Roman" w:cs="Times New Roman"/>
          <w:b/>
          <w:sz w:val="24"/>
          <w:szCs w:val="24"/>
        </w:rPr>
      </w:pPr>
    </w:p>
    <w:p w:rsidR="00E50F8E" w:rsidRPr="0042716C" w:rsidRDefault="0042716C" w:rsidP="003E7B57">
      <w:pPr>
        <w:spacing w:after="0" w:line="240" w:lineRule="auto"/>
        <w:outlineLv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On July 1, 2016, OFCCP published a 60-day notice in the </w:t>
      </w:r>
      <w:r>
        <w:rPr>
          <w:rFonts w:ascii="Times New Roman" w:eastAsia="Times New Roman" w:hAnsi="Times New Roman" w:cs="Times New Roman"/>
          <w:i/>
          <w:sz w:val="24"/>
          <w:szCs w:val="24"/>
        </w:rPr>
        <w:t>Federal Register</w:t>
      </w:r>
      <w:r w:rsidR="00237E09">
        <w:rPr>
          <w:rFonts w:ascii="Times New Roman" w:eastAsia="Times New Roman" w:hAnsi="Times New Roman" w:cs="Times New Roman"/>
          <w:sz w:val="24"/>
          <w:szCs w:val="24"/>
        </w:rPr>
        <w:t xml:space="preserve">, </w:t>
      </w:r>
      <w:r w:rsidR="00237E09" w:rsidRPr="00237E09">
        <w:rPr>
          <w:rFonts w:ascii="Times New Roman" w:eastAsia="Times New Roman" w:hAnsi="Times New Roman" w:cs="Times New Roman"/>
          <w:sz w:val="24"/>
          <w:szCs w:val="24"/>
        </w:rPr>
        <w:t>81 FR 43254</w:t>
      </w:r>
      <w:r w:rsidR="00237E09">
        <w:rPr>
          <w:rFonts w:ascii="Times New Roman" w:eastAsia="Times New Roman" w:hAnsi="Times New Roman" w:cs="Times New Roman"/>
          <w:sz w:val="24"/>
          <w:szCs w:val="24"/>
        </w:rPr>
        <w:t>,</w:t>
      </w:r>
      <w:bookmarkStart w:id="2" w:name="_GoBack"/>
      <w:bookmarkEnd w:id="2"/>
      <w:r>
        <w:rPr>
          <w:rFonts w:ascii="Times New Roman" w:eastAsia="Times New Roman" w:hAnsi="Times New Roman" w:cs="Times New Roman"/>
          <w:sz w:val="24"/>
          <w:szCs w:val="24"/>
        </w:rPr>
        <w:t xml:space="preserve"> </w:t>
      </w:r>
      <w:proofErr w:type="gramStart"/>
      <w:r>
        <w:rPr>
          <w:rFonts w:ascii="Times New Roman" w:eastAsia="Times New Roman" w:hAnsi="Times New Roman" w:cs="Times New Roman"/>
          <w:sz w:val="24"/>
          <w:szCs w:val="24"/>
        </w:rPr>
        <w:t>inviting</w:t>
      </w:r>
      <w:proofErr w:type="gramEnd"/>
      <w:r>
        <w:rPr>
          <w:rFonts w:ascii="Times New Roman" w:eastAsia="Times New Roman" w:hAnsi="Times New Roman" w:cs="Times New Roman"/>
          <w:sz w:val="24"/>
          <w:szCs w:val="24"/>
        </w:rPr>
        <w:t xml:space="preserve"> comments on the proposed renewal for this information collection request.  No </w:t>
      </w:r>
      <w:r w:rsidR="007706CB">
        <w:rPr>
          <w:rFonts w:ascii="Times New Roman" w:eastAsia="Times New Roman" w:hAnsi="Times New Roman" w:cs="Times New Roman"/>
          <w:sz w:val="24"/>
          <w:szCs w:val="24"/>
        </w:rPr>
        <w:t xml:space="preserve">public </w:t>
      </w:r>
      <w:r>
        <w:rPr>
          <w:rFonts w:ascii="Times New Roman" w:eastAsia="Times New Roman" w:hAnsi="Times New Roman" w:cs="Times New Roman"/>
          <w:sz w:val="24"/>
          <w:szCs w:val="24"/>
        </w:rPr>
        <w:t xml:space="preserve">comments were </w:t>
      </w:r>
      <w:r w:rsidR="007706CB">
        <w:rPr>
          <w:rFonts w:ascii="Times New Roman" w:eastAsia="Times New Roman" w:hAnsi="Times New Roman" w:cs="Times New Roman"/>
          <w:sz w:val="24"/>
          <w:szCs w:val="24"/>
        </w:rPr>
        <w:t>received</w:t>
      </w:r>
      <w:r>
        <w:rPr>
          <w:rFonts w:ascii="Times New Roman" w:eastAsia="Times New Roman" w:hAnsi="Times New Roman" w:cs="Times New Roman"/>
          <w:sz w:val="24"/>
          <w:szCs w:val="24"/>
        </w:rPr>
        <w:t xml:space="preserve">. </w:t>
      </w:r>
      <w:r w:rsidR="00D743C8">
        <w:rPr>
          <w:rFonts w:ascii="Times New Roman" w:eastAsia="Times New Roman" w:hAnsi="Times New Roman" w:cs="Times New Roman"/>
          <w:sz w:val="24"/>
          <w:szCs w:val="24"/>
        </w:rPr>
        <w:t xml:space="preserve"> </w:t>
      </w:r>
    </w:p>
    <w:p w:rsidR="009278E2" w:rsidRPr="003E7B57" w:rsidRDefault="009278E2" w:rsidP="003E7B57">
      <w:pPr>
        <w:spacing w:after="0" w:line="240" w:lineRule="auto"/>
        <w:outlineLvl w:val="0"/>
        <w:rPr>
          <w:rFonts w:ascii="Times New Roman" w:eastAsia="Times New Roman" w:hAnsi="Times New Roman" w:cs="Times New Roman"/>
          <w:sz w:val="24"/>
          <w:szCs w:val="24"/>
        </w:rPr>
      </w:pPr>
    </w:p>
    <w:p w:rsidR="00E50F8E" w:rsidRPr="008876B0" w:rsidRDefault="008876B0" w:rsidP="008876B0">
      <w:pPr>
        <w:pStyle w:val="ListParagraph"/>
        <w:numPr>
          <w:ilvl w:val="0"/>
          <w:numId w:val="5"/>
        </w:numPr>
        <w:tabs>
          <w:tab w:val="left" w:pos="-720"/>
        </w:tabs>
        <w:spacing w:after="0" w:line="240" w:lineRule="auto"/>
        <w:ind w:left="360"/>
        <w:rPr>
          <w:rFonts w:ascii="Times New Roman" w:eastAsia="Times New Roman" w:hAnsi="Times New Roman" w:cs="Times New Roman"/>
          <w:b/>
          <w:color w:val="000000"/>
          <w:sz w:val="24"/>
          <w:szCs w:val="24"/>
        </w:rPr>
      </w:pPr>
      <w:r w:rsidRPr="008876B0">
        <w:rPr>
          <w:rFonts w:ascii="Times New Roman" w:eastAsia="Times New Roman" w:hAnsi="Times New Roman" w:cs="Times New Roman"/>
          <w:b/>
          <w:color w:val="000000"/>
          <w:sz w:val="24"/>
          <w:szCs w:val="24"/>
        </w:rPr>
        <w:t>GIFT</w:t>
      </w:r>
      <w:r w:rsidR="003B1B02">
        <w:rPr>
          <w:rFonts w:ascii="Times New Roman" w:eastAsia="Times New Roman" w:hAnsi="Times New Roman" w:cs="Times New Roman"/>
          <w:b/>
          <w:color w:val="000000"/>
          <w:sz w:val="24"/>
          <w:szCs w:val="24"/>
        </w:rPr>
        <w:t>S</w:t>
      </w:r>
      <w:r w:rsidRPr="008876B0">
        <w:rPr>
          <w:rFonts w:ascii="Times New Roman" w:eastAsia="Times New Roman" w:hAnsi="Times New Roman" w:cs="Times New Roman"/>
          <w:b/>
          <w:color w:val="000000"/>
          <w:sz w:val="24"/>
          <w:szCs w:val="24"/>
        </w:rPr>
        <w:t xml:space="preserve"> OR PAYMENTS</w:t>
      </w:r>
    </w:p>
    <w:p w:rsidR="00E50F8E" w:rsidRPr="008876B0" w:rsidRDefault="00E50F8E" w:rsidP="00E50F8E">
      <w:pPr>
        <w:tabs>
          <w:tab w:val="left" w:pos="-720"/>
        </w:tabs>
        <w:spacing w:after="0" w:line="240" w:lineRule="auto"/>
        <w:rPr>
          <w:rFonts w:ascii="Times New Roman" w:eastAsia="Times New Roman" w:hAnsi="Times New Roman" w:cs="Times New Roman"/>
          <w:b/>
          <w:color w:val="000000"/>
          <w:sz w:val="24"/>
          <w:szCs w:val="24"/>
        </w:rPr>
      </w:pPr>
    </w:p>
    <w:p w:rsidR="00E50F8E" w:rsidRPr="008876B0" w:rsidRDefault="00E50F8E" w:rsidP="00E50F8E">
      <w:pPr>
        <w:tabs>
          <w:tab w:val="left" w:pos="-720"/>
        </w:tabs>
        <w:spacing w:after="0" w:line="240" w:lineRule="auto"/>
        <w:outlineLvl w:val="0"/>
        <w:rPr>
          <w:rFonts w:ascii="Times New Roman" w:eastAsia="Times New Roman" w:hAnsi="Times New Roman" w:cs="Times New Roman"/>
          <w:sz w:val="24"/>
          <w:szCs w:val="24"/>
        </w:rPr>
      </w:pPr>
      <w:r w:rsidRPr="008876B0">
        <w:rPr>
          <w:rFonts w:ascii="Times New Roman" w:eastAsia="Times New Roman" w:hAnsi="Times New Roman" w:cs="Times New Roman"/>
          <w:sz w:val="24"/>
          <w:szCs w:val="24"/>
        </w:rPr>
        <w:t xml:space="preserve">OFCCP </w:t>
      </w:r>
      <w:r w:rsidR="003B1B02">
        <w:rPr>
          <w:rFonts w:ascii="Times New Roman" w:eastAsia="Times New Roman" w:hAnsi="Times New Roman" w:cs="Times New Roman"/>
          <w:sz w:val="24"/>
          <w:szCs w:val="24"/>
        </w:rPr>
        <w:t xml:space="preserve">does not provide gifts or payments to respondents. </w:t>
      </w:r>
    </w:p>
    <w:p w:rsidR="00E50F8E" w:rsidRPr="008876B0" w:rsidRDefault="00E50F8E" w:rsidP="00E50F8E">
      <w:pPr>
        <w:tabs>
          <w:tab w:val="left" w:pos="-720"/>
        </w:tabs>
        <w:spacing w:after="0" w:line="240" w:lineRule="auto"/>
        <w:rPr>
          <w:rFonts w:ascii="Times New Roman" w:eastAsia="Times New Roman" w:hAnsi="Times New Roman" w:cs="Times New Roman"/>
          <w:color w:val="000000"/>
          <w:sz w:val="24"/>
          <w:szCs w:val="24"/>
        </w:rPr>
      </w:pPr>
    </w:p>
    <w:p w:rsidR="00E50F8E" w:rsidRPr="008876B0" w:rsidRDefault="008876B0" w:rsidP="008876B0">
      <w:pPr>
        <w:pStyle w:val="ListParagraph"/>
        <w:numPr>
          <w:ilvl w:val="0"/>
          <w:numId w:val="5"/>
        </w:numPr>
        <w:tabs>
          <w:tab w:val="left" w:pos="-720"/>
        </w:tabs>
        <w:spacing w:after="0" w:line="240" w:lineRule="auto"/>
        <w:ind w:left="360"/>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 </w:t>
      </w:r>
      <w:r w:rsidR="00E50F8E" w:rsidRPr="008876B0">
        <w:rPr>
          <w:rFonts w:ascii="Times New Roman" w:eastAsia="Times New Roman" w:hAnsi="Times New Roman" w:cs="Times New Roman"/>
          <w:b/>
          <w:color w:val="000000"/>
          <w:sz w:val="24"/>
          <w:szCs w:val="24"/>
        </w:rPr>
        <w:t>CONFIDENTIALITY</w:t>
      </w:r>
      <w:r w:rsidRPr="008876B0">
        <w:rPr>
          <w:rFonts w:ascii="Times New Roman" w:eastAsia="Times New Roman" w:hAnsi="Times New Roman" w:cs="Times New Roman"/>
          <w:b/>
          <w:color w:val="000000"/>
          <w:sz w:val="24"/>
          <w:szCs w:val="24"/>
        </w:rPr>
        <w:t xml:space="preserve"> OF INFORMATION</w:t>
      </w:r>
    </w:p>
    <w:p w:rsidR="00E50F8E" w:rsidRPr="008876B0" w:rsidRDefault="00E50F8E" w:rsidP="00E50F8E">
      <w:pPr>
        <w:tabs>
          <w:tab w:val="left" w:pos="-720"/>
        </w:tabs>
        <w:spacing w:after="0" w:line="240" w:lineRule="auto"/>
        <w:rPr>
          <w:rFonts w:ascii="Times New Roman" w:eastAsia="Times New Roman" w:hAnsi="Times New Roman" w:cs="Times New Roman"/>
          <w:b/>
          <w:color w:val="000000"/>
          <w:sz w:val="24"/>
          <w:szCs w:val="24"/>
        </w:rPr>
      </w:pPr>
    </w:p>
    <w:p w:rsidR="00E50F8E" w:rsidRPr="008876B0" w:rsidRDefault="00C71EF1" w:rsidP="00E50F8E">
      <w:pPr>
        <w:tabs>
          <w:tab w:val="left" w:pos="-720"/>
        </w:tabs>
        <w:spacing w:after="0" w:line="240" w:lineRule="auto"/>
        <w:rPr>
          <w:rFonts w:ascii="Times New Roman" w:eastAsia="Times New Roman" w:hAnsi="Times New Roman" w:cs="Times New Roman"/>
          <w:b/>
          <w:color w:val="000000"/>
          <w:sz w:val="24"/>
          <w:szCs w:val="24"/>
        </w:rPr>
      </w:pPr>
      <w:r>
        <w:rPr>
          <w:rFonts w:ascii="Times New Roman" w:eastAsia="Times New Roman" w:hAnsi="Times New Roman" w:cs="Times New Roman"/>
          <w:sz w:val="24"/>
          <w:szCs w:val="24"/>
        </w:rPr>
        <w:t>OFCCP</w:t>
      </w:r>
      <w:r w:rsidR="00C26033">
        <w:rPr>
          <w:rFonts w:ascii="Times New Roman" w:eastAsia="Times New Roman" w:hAnsi="Times New Roman" w:cs="Times New Roman"/>
          <w:sz w:val="24"/>
          <w:szCs w:val="24"/>
        </w:rPr>
        <w:t xml:space="preserve"> complies with the Privacy Act by</w:t>
      </w:r>
      <w:r>
        <w:rPr>
          <w:rFonts w:ascii="Times New Roman" w:eastAsia="Times New Roman" w:hAnsi="Times New Roman" w:cs="Times New Roman"/>
          <w:sz w:val="24"/>
          <w:szCs w:val="24"/>
        </w:rPr>
        <w:t xml:space="preserve"> </w:t>
      </w:r>
      <w:r w:rsidR="00C26033">
        <w:rPr>
          <w:rFonts w:ascii="Times New Roman" w:eastAsia="Times New Roman" w:hAnsi="Times New Roman" w:cs="Times New Roman"/>
          <w:sz w:val="24"/>
          <w:szCs w:val="24"/>
        </w:rPr>
        <w:t>maintaining</w:t>
      </w:r>
      <w:r>
        <w:rPr>
          <w:rFonts w:ascii="Times New Roman" w:eastAsia="Times New Roman" w:hAnsi="Times New Roman" w:cs="Times New Roman"/>
          <w:sz w:val="24"/>
          <w:szCs w:val="24"/>
        </w:rPr>
        <w:t xml:space="preserve"> c</w:t>
      </w:r>
      <w:r w:rsidR="00E50F8E" w:rsidRPr="008876B0">
        <w:rPr>
          <w:rFonts w:ascii="Times New Roman" w:eastAsia="Times New Roman" w:hAnsi="Times New Roman" w:cs="Times New Roman"/>
          <w:sz w:val="24"/>
          <w:szCs w:val="24"/>
        </w:rPr>
        <w:t xml:space="preserve">onfidentiality </w:t>
      </w:r>
      <w:r>
        <w:rPr>
          <w:rFonts w:ascii="Times New Roman" w:eastAsia="Times New Roman" w:hAnsi="Times New Roman" w:cs="Times New Roman"/>
          <w:sz w:val="24"/>
          <w:szCs w:val="24"/>
        </w:rPr>
        <w:t>of the information collected on the complaint for</w:t>
      </w:r>
      <w:r w:rsidR="00C26033">
        <w:rPr>
          <w:rFonts w:ascii="Times New Roman" w:eastAsia="Times New Roman" w:hAnsi="Times New Roman" w:cs="Times New Roman"/>
          <w:sz w:val="24"/>
          <w:szCs w:val="24"/>
        </w:rPr>
        <w:t>m</w:t>
      </w:r>
      <w:r w:rsidR="00E50F8E" w:rsidRPr="008876B0">
        <w:rPr>
          <w:rFonts w:ascii="Times New Roman" w:eastAsia="Times New Roman" w:hAnsi="Times New Roman" w:cs="Times New Roman"/>
          <w:sz w:val="24"/>
          <w:szCs w:val="24"/>
        </w:rPr>
        <w:t>.  However,</w:t>
      </w:r>
      <w:r w:rsidR="00C26033">
        <w:rPr>
          <w:rFonts w:ascii="Times New Roman" w:eastAsia="Times New Roman" w:hAnsi="Times New Roman" w:cs="Times New Roman"/>
          <w:sz w:val="24"/>
          <w:szCs w:val="24"/>
        </w:rPr>
        <w:t xml:space="preserve"> </w:t>
      </w:r>
      <w:r w:rsidR="002E1526">
        <w:rPr>
          <w:rFonts w:ascii="Times New Roman" w:eastAsia="Times New Roman" w:hAnsi="Times New Roman" w:cs="Times New Roman"/>
          <w:sz w:val="24"/>
          <w:szCs w:val="24"/>
        </w:rPr>
        <w:t xml:space="preserve">during a complaint investigation, </w:t>
      </w:r>
      <w:r w:rsidR="00C26033">
        <w:rPr>
          <w:rFonts w:ascii="Times New Roman" w:eastAsia="Times New Roman" w:hAnsi="Times New Roman" w:cs="Times New Roman"/>
          <w:sz w:val="24"/>
          <w:szCs w:val="24"/>
        </w:rPr>
        <w:t xml:space="preserve">the agency </w:t>
      </w:r>
      <w:r w:rsidR="002E1526">
        <w:rPr>
          <w:rFonts w:ascii="Times New Roman" w:eastAsia="Times New Roman" w:hAnsi="Times New Roman" w:cs="Times New Roman"/>
          <w:sz w:val="24"/>
          <w:szCs w:val="24"/>
        </w:rPr>
        <w:t xml:space="preserve">will </w:t>
      </w:r>
      <w:r w:rsidR="00C26033">
        <w:rPr>
          <w:rFonts w:ascii="Times New Roman" w:eastAsia="Times New Roman" w:hAnsi="Times New Roman" w:cs="Times New Roman"/>
          <w:sz w:val="24"/>
          <w:szCs w:val="24"/>
        </w:rPr>
        <w:t>provide</w:t>
      </w:r>
      <w:r w:rsidR="00E50F8E" w:rsidRPr="008876B0">
        <w:rPr>
          <w:rFonts w:ascii="Times New Roman" w:eastAsia="Times New Roman" w:hAnsi="Times New Roman" w:cs="Times New Roman"/>
          <w:sz w:val="24"/>
          <w:szCs w:val="24"/>
        </w:rPr>
        <w:t xml:space="preserve"> a copy of the complaint form to the contractor and the information contained on the form may be used in the course of settlement negotiations with the contractor and/or in the course of presenting possible disclosure to opposing counsel.  Before providing a copy of the complaint form, the agency redacts it to protect confidential information that would easily identify som</w:t>
      </w:r>
      <w:r w:rsidR="00C942D0">
        <w:rPr>
          <w:rFonts w:ascii="Times New Roman" w:eastAsia="Times New Roman" w:hAnsi="Times New Roman" w:cs="Times New Roman"/>
          <w:sz w:val="24"/>
          <w:szCs w:val="24"/>
        </w:rPr>
        <w:t xml:space="preserve">eone other than the complainant. </w:t>
      </w:r>
      <w:r w:rsidR="00E50F8E" w:rsidRPr="008876B0">
        <w:rPr>
          <w:rFonts w:ascii="Times New Roman" w:eastAsia="Times New Roman" w:hAnsi="Times New Roman" w:cs="Times New Roman"/>
          <w:sz w:val="24"/>
          <w:szCs w:val="24"/>
        </w:rPr>
        <w:t xml:space="preserve">A Privacy Act disclosure statement is included in the instructions </w:t>
      </w:r>
      <w:r w:rsidR="00613493">
        <w:rPr>
          <w:rFonts w:ascii="Times New Roman" w:eastAsia="Times New Roman" w:hAnsi="Times New Roman" w:cs="Times New Roman"/>
          <w:sz w:val="24"/>
          <w:szCs w:val="24"/>
        </w:rPr>
        <w:t>for the complaint form</w:t>
      </w:r>
      <w:r w:rsidR="00C942D0">
        <w:rPr>
          <w:rFonts w:ascii="Times New Roman" w:eastAsia="Times New Roman" w:hAnsi="Times New Roman" w:cs="Times New Roman"/>
          <w:sz w:val="24"/>
          <w:szCs w:val="24"/>
        </w:rPr>
        <w:t>, which explains the protections afforded to the information collected on the complaint</w:t>
      </w:r>
      <w:r w:rsidR="00613493">
        <w:rPr>
          <w:rFonts w:ascii="Times New Roman" w:eastAsia="Times New Roman" w:hAnsi="Times New Roman" w:cs="Times New Roman"/>
          <w:sz w:val="24"/>
          <w:szCs w:val="24"/>
        </w:rPr>
        <w:t xml:space="preserve"> form</w:t>
      </w:r>
      <w:r w:rsidR="00C942D0">
        <w:rPr>
          <w:rFonts w:ascii="Times New Roman" w:eastAsia="Times New Roman" w:hAnsi="Times New Roman" w:cs="Times New Roman"/>
          <w:sz w:val="24"/>
          <w:szCs w:val="24"/>
        </w:rPr>
        <w:t xml:space="preserve"> and describes </w:t>
      </w:r>
      <w:r w:rsidR="00613493">
        <w:rPr>
          <w:rFonts w:ascii="Times New Roman" w:eastAsia="Times New Roman" w:hAnsi="Times New Roman" w:cs="Times New Roman"/>
          <w:sz w:val="24"/>
          <w:szCs w:val="24"/>
        </w:rPr>
        <w:t>how</w:t>
      </w:r>
      <w:r w:rsidR="00C942D0">
        <w:rPr>
          <w:rFonts w:ascii="Times New Roman" w:eastAsia="Times New Roman" w:hAnsi="Times New Roman" w:cs="Times New Roman"/>
          <w:sz w:val="24"/>
          <w:szCs w:val="24"/>
        </w:rPr>
        <w:t xml:space="preserve"> the information may be used in settlement negotiations, verified or disclosed. </w:t>
      </w:r>
      <w:r w:rsidR="00D743C8">
        <w:rPr>
          <w:rFonts w:ascii="Times New Roman" w:eastAsia="Times New Roman" w:hAnsi="Times New Roman" w:cs="Times New Roman"/>
          <w:sz w:val="24"/>
          <w:szCs w:val="24"/>
        </w:rPr>
        <w:t xml:space="preserve">  The Systems of Records Notice (SORN) that covers the CC-4 is DOL\OFCCP-2 Office of Federal Contract Compliance Programs. </w:t>
      </w:r>
      <w:r w:rsidR="00D743C8" w:rsidRPr="001F3DAB">
        <w:rPr>
          <w:rFonts w:ascii="Times New Roman" w:eastAsia="Times New Roman" w:hAnsi="Times New Roman" w:cs="Times New Roman"/>
          <w:i/>
          <w:sz w:val="24"/>
          <w:szCs w:val="24"/>
        </w:rPr>
        <w:t>See</w:t>
      </w:r>
      <w:r w:rsidR="00D743C8">
        <w:rPr>
          <w:rFonts w:ascii="Times New Roman" w:eastAsia="Times New Roman" w:hAnsi="Times New Roman" w:cs="Times New Roman"/>
          <w:sz w:val="24"/>
          <w:szCs w:val="24"/>
        </w:rPr>
        <w:t>, 81 FR 47418</w:t>
      </w:r>
      <w:r w:rsidR="001F3DAB">
        <w:rPr>
          <w:rFonts w:ascii="Times New Roman" w:eastAsia="Times New Roman" w:hAnsi="Times New Roman" w:cs="Times New Roman"/>
          <w:sz w:val="24"/>
          <w:szCs w:val="24"/>
        </w:rPr>
        <w:t xml:space="preserve"> (</w:t>
      </w:r>
      <w:r w:rsidR="00D743C8">
        <w:rPr>
          <w:rFonts w:ascii="Times New Roman" w:eastAsia="Times New Roman" w:hAnsi="Times New Roman" w:cs="Times New Roman"/>
          <w:sz w:val="24"/>
          <w:szCs w:val="24"/>
        </w:rPr>
        <w:t xml:space="preserve">July 21, 2016). </w:t>
      </w:r>
      <w:r w:rsidR="00E50F8E" w:rsidRPr="008876B0">
        <w:rPr>
          <w:rFonts w:ascii="Times New Roman" w:eastAsia="Times New Roman" w:hAnsi="Times New Roman" w:cs="Times New Roman"/>
          <w:sz w:val="24"/>
          <w:szCs w:val="24"/>
        </w:rPr>
        <w:br/>
      </w:r>
    </w:p>
    <w:p w:rsidR="00E50F8E" w:rsidRPr="00661277" w:rsidRDefault="00E50F8E" w:rsidP="00661277">
      <w:pPr>
        <w:pStyle w:val="ListParagraph"/>
        <w:numPr>
          <w:ilvl w:val="0"/>
          <w:numId w:val="5"/>
        </w:numPr>
        <w:tabs>
          <w:tab w:val="left" w:pos="-720"/>
        </w:tabs>
        <w:spacing w:after="0" w:line="240" w:lineRule="auto"/>
        <w:ind w:left="360"/>
        <w:rPr>
          <w:rFonts w:ascii="Times New Roman" w:eastAsia="Times New Roman" w:hAnsi="Times New Roman" w:cs="Times New Roman"/>
          <w:b/>
          <w:color w:val="000000"/>
          <w:sz w:val="24"/>
          <w:szCs w:val="24"/>
        </w:rPr>
      </w:pPr>
      <w:r w:rsidRPr="00661277">
        <w:rPr>
          <w:rFonts w:ascii="Times New Roman" w:eastAsia="Times New Roman" w:hAnsi="Times New Roman" w:cs="Times New Roman"/>
          <w:b/>
          <w:color w:val="000000"/>
          <w:sz w:val="24"/>
          <w:szCs w:val="24"/>
        </w:rPr>
        <w:t xml:space="preserve">QUESTIONS </w:t>
      </w:r>
      <w:r w:rsidR="00661277">
        <w:rPr>
          <w:rFonts w:ascii="Times New Roman" w:eastAsia="Times New Roman" w:hAnsi="Times New Roman" w:cs="Times New Roman"/>
          <w:b/>
          <w:color w:val="000000"/>
          <w:sz w:val="24"/>
          <w:szCs w:val="24"/>
        </w:rPr>
        <w:t xml:space="preserve">OF </w:t>
      </w:r>
      <w:r w:rsidR="00661277" w:rsidRPr="00661277">
        <w:rPr>
          <w:rFonts w:ascii="Times New Roman" w:eastAsia="Times New Roman" w:hAnsi="Times New Roman" w:cs="Times New Roman"/>
          <w:b/>
          <w:color w:val="000000"/>
          <w:sz w:val="24"/>
          <w:szCs w:val="24"/>
        </w:rPr>
        <w:t>SENSITIVE</w:t>
      </w:r>
      <w:r w:rsidR="00661277">
        <w:rPr>
          <w:rFonts w:ascii="Times New Roman" w:eastAsia="Times New Roman" w:hAnsi="Times New Roman" w:cs="Times New Roman"/>
          <w:b/>
          <w:color w:val="000000"/>
          <w:sz w:val="24"/>
          <w:szCs w:val="24"/>
        </w:rPr>
        <w:t xml:space="preserve"> NATURE</w:t>
      </w:r>
    </w:p>
    <w:p w:rsidR="00E50F8E" w:rsidRPr="008876B0" w:rsidRDefault="00E50F8E" w:rsidP="00E50F8E">
      <w:pPr>
        <w:tabs>
          <w:tab w:val="left" w:pos="-720"/>
        </w:tabs>
        <w:spacing w:after="0" w:line="240" w:lineRule="auto"/>
        <w:rPr>
          <w:rFonts w:ascii="Times New Roman" w:eastAsia="Times New Roman" w:hAnsi="Times New Roman" w:cs="Times New Roman"/>
          <w:b/>
          <w:color w:val="000000"/>
          <w:sz w:val="24"/>
          <w:szCs w:val="24"/>
        </w:rPr>
      </w:pPr>
    </w:p>
    <w:p w:rsidR="00E50F8E" w:rsidRDefault="00B66405" w:rsidP="00E50F8E">
      <w:pPr>
        <w:tabs>
          <w:tab w:val="left" w:pos="-720"/>
        </w:tabs>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Although </w:t>
      </w:r>
      <w:r w:rsidR="00613493">
        <w:rPr>
          <w:rFonts w:ascii="Times New Roman" w:eastAsia="Times New Roman" w:hAnsi="Times New Roman" w:cs="Times New Roman"/>
          <w:sz w:val="24"/>
          <w:szCs w:val="24"/>
        </w:rPr>
        <w:t>the complaint form</w:t>
      </w:r>
      <w:r w:rsidR="00E50F8E" w:rsidRPr="008876B0">
        <w:rPr>
          <w:rFonts w:ascii="Times New Roman" w:eastAsia="Times New Roman" w:hAnsi="Times New Roman" w:cs="Times New Roman"/>
          <w:sz w:val="24"/>
          <w:szCs w:val="24"/>
        </w:rPr>
        <w:t xml:space="preserve"> does not specifically request sensitive </w:t>
      </w:r>
      <w:r w:rsidR="00C942D0">
        <w:rPr>
          <w:rFonts w:ascii="Times New Roman" w:eastAsia="Times New Roman" w:hAnsi="Times New Roman" w:cs="Times New Roman"/>
          <w:sz w:val="24"/>
          <w:szCs w:val="24"/>
        </w:rPr>
        <w:t>or protected information</w:t>
      </w:r>
      <w:r w:rsidR="00E50F8E" w:rsidRPr="008876B0">
        <w:rPr>
          <w:rFonts w:ascii="Times New Roman" w:eastAsia="Times New Roman" w:hAnsi="Times New Roman" w:cs="Times New Roman"/>
          <w:sz w:val="24"/>
          <w:szCs w:val="24"/>
        </w:rPr>
        <w:t>, the complainant may disclose such information when describing the circumstances that led to filing the complaint</w:t>
      </w:r>
      <w:r w:rsidR="00C71EF1">
        <w:rPr>
          <w:rFonts w:ascii="Times New Roman" w:eastAsia="Times New Roman" w:hAnsi="Times New Roman" w:cs="Times New Roman"/>
          <w:sz w:val="24"/>
          <w:szCs w:val="24"/>
        </w:rPr>
        <w:t xml:space="preserve">. As noted above, </w:t>
      </w:r>
      <w:r w:rsidR="00E50F8E" w:rsidRPr="008876B0">
        <w:rPr>
          <w:rFonts w:ascii="Times New Roman" w:eastAsia="Times New Roman" w:hAnsi="Times New Roman" w:cs="Times New Roman"/>
          <w:sz w:val="24"/>
          <w:szCs w:val="24"/>
        </w:rPr>
        <w:t xml:space="preserve">a Privacy Act disclosure statement is included in </w:t>
      </w:r>
      <w:r w:rsidR="003B1B02">
        <w:rPr>
          <w:rFonts w:ascii="Times New Roman" w:eastAsia="Times New Roman" w:hAnsi="Times New Roman" w:cs="Times New Roman"/>
          <w:sz w:val="24"/>
          <w:szCs w:val="24"/>
        </w:rPr>
        <w:t>the instructions with the form.</w:t>
      </w:r>
    </w:p>
    <w:p w:rsidR="005B2FE3" w:rsidRPr="000716AF" w:rsidRDefault="005B2FE3" w:rsidP="00E50F8E">
      <w:pPr>
        <w:tabs>
          <w:tab w:val="left" w:pos="-720"/>
        </w:tabs>
        <w:spacing w:after="0" w:line="240" w:lineRule="auto"/>
        <w:rPr>
          <w:rFonts w:ascii="Times New Roman" w:eastAsia="Times New Roman" w:hAnsi="Times New Roman" w:cs="Times New Roman"/>
          <w:b/>
          <w:color w:val="000000"/>
          <w:sz w:val="24"/>
          <w:szCs w:val="24"/>
        </w:rPr>
      </w:pPr>
    </w:p>
    <w:p w:rsidR="005B2FE3" w:rsidRPr="005B2FE3" w:rsidRDefault="005B2FE3" w:rsidP="005B2FE3">
      <w:pPr>
        <w:numPr>
          <w:ilvl w:val="0"/>
          <w:numId w:val="6"/>
        </w:numPr>
        <w:tabs>
          <w:tab w:val="left" w:pos="-720"/>
        </w:tabs>
        <w:spacing w:after="0" w:line="240" w:lineRule="auto"/>
        <w:ind w:left="360"/>
        <w:rPr>
          <w:rFonts w:ascii="Times New Roman" w:eastAsia="Times New Roman" w:hAnsi="Times New Roman" w:cs="Times New Roman"/>
          <w:sz w:val="24"/>
          <w:szCs w:val="24"/>
        </w:rPr>
      </w:pPr>
      <w:r w:rsidRPr="005B2FE3">
        <w:rPr>
          <w:rFonts w:ascii="Times New Roman" w:eastAsia="Times New Roman" w:hAnsi="Times New Roman" w:cs="Times New Roman"/>
          <w:b/>
          <w:sz w:val="24"/>
          <w:szCs w:val="24"/>
        </w:rPr>
        <w:t>INFORMATION COLLECTION HOUR</w:t>
      </w:r>
      <w:r w:rsidRPr="005B2FE3">
        <w:rPr>
          <w:rFonts w:ascii="Times New Roman" w:eastAsia="Times New Roman" w:hAnsi="Times New Roman" w:cs="Times New Roman"/>
          <w:sz w:val="24"/>
          <w:szCs w:val="24"/>
        </w:rPr>
        <w:t xml:space="preserve"> </w:t>
      </w:r>
      <w:r w:rsidRPr="005B2FE3">
        <w:rPr>
          <w:rFonts w:ascii="Times New Roman" w:eastAsia="Times New Roman" w:hAnsi="Times New Roman" w:cs="Times New Roman"/>
          <w:b/>
          <w:sz w:val="24"/>
          <w:szCs w:val="24"/>
        </w:rPr>
        <w:t xml:space="preserve">BURDEN </w:t>
      </w:r>
    </w:p>
    <w:p w:rsidR="005B2FE3" w:rsidRPr="005B2FE3" w:rsidRDefault="005B2FE3" w:rsidP="005B2FE3">
      <w:pPr>
        <w:tabs>
          <w:tab w:val="left" w:pos="-720"/>
        </w:tabs>
        <w:spacing w:after="0" w:line="240" w:lineRule="auto"/>
        <w:ind w:left="1080"/>
        <w:rPr>
          <w:rFonts w:ascii="Times New Roman" w:eastAsia="Times New Roman" w:hAnsi="Times New Roman" w:cs="Times New Roman"/>
          <w:sz w:val="24"/>
          <w:szCs w:val="24"/>
        </w:rPr>
      </w:pPr>
    </w:p>
    <w:p w:rsidR="009278E2" w:rsidRDefault="005B2FE3" w:rsidP="005B2FE3">
      <w:pPr>
        <w:tabs>
          <w:tab w:val="left" w:pos="-720"/>
        </w:tabs>
        <w:spacing w:after="0" w:line="240" w:lineRule="auto"/>
        <w:rPr>
          <w:rFonts w:ascii="Times New Roman" w:eastAsia="Times New Roman" w:hAnsi="Times New Roman" w:cs="Times New Roman"/>
          <w:sz w:val="24"/>
          <w:szCs w:val="24"/>
        </w:rPr>
      </w:pPr>
      <w:r w:rsidRPr="005B2FE3">
        <w:rPr>
          <w:rFonts w:ascii="Times New Roman" w:eastAsia="Times New Roman" w:hAnsi="Times New Roman" w:cs="Times New Roman"/>
          <w:sz w:val="24"/>
          <w:szCs w:val="24"/>
        </w:rPr>
        <w:t xml:space="preserve">OFCCP received 790 complaints in fiscal year (FY) 2013, 699 complaints in FY 2014, and 769 complaints in FY 2015, which amount to an average of 753 complaints over the last three fiscal years.  </w:t>
      </w:r>
      <w:r w:rsidR="008A2B84">
        <w:rPr>
          <w:rFonts w:ascii="Times New Roman" w:eastAsia="Times New Roman" w:hAnsi="Times New Roman" w:cs="Times New Roman"/>
          <w:sz w:val="24"/>
          <w:szCs w:val="24"/>
        </w:rPr>
        <w:t>Based</w:t>
      </w:r>
      <w:r w:rsidRPr="005B2FE3">
        <w:rPr>
          <w:rFonts w:ascii="Times New Roman" w:eastAsia="Times New Roman" w:hAnsi="Times New Roman" w:cs="Times New Roman"/>
          <w:sz w:val="24"/>
          <w:szCs w:val="24"/>
        </w:rPr>
        <w:t xml:space="preserve"> on its experience with complainants</w:t>
      </w:r>
      <w:r w:rsidR="00926D30">
        <w:rPr>
          <w:rFonts w:ascii="Times New Roman" w:eastAsia="Times New Roman" w:hAnsi="Times New Roman" w:cs="Times New Roman"/>
          <w:sz w:val="24"/>
          <w:szCs w:val="24"/>
        </w:rPr>
        <w:t xml:space="preserve"> and staff</w:t>
      </w:r>
      <w:r w:rsidRPr="005B2FE3">
        <w:rPr>
          <w:rFonts w:ascii="Times New Roman" w:eastAsia="Times New Roman" w:hAnsi="Times New Roman" w:cs="Times New Roman"/>
          <w:sz w:val="24"/>
          <w:szCs w:val="24"/>
        </w:rPr>
        <w:t xml:space="preserve">, </w:t>
      </w:r>
      <w:r w:rsidR="008A2B84">
        <w:rPr>
          <w:rFonts w:ascii="Times New Roman" w:eastAsia="Times New Roman" w:hAnsi="Times New Roman" w:cs="Times New Roman"/>
          <w:sz w:val="24"/>
          <w:szCs w:val="24"/>
        </w:rPr>
        <w:t xml:space="preserve">OFCCP estimates </w:t>
      </w:r>
      <w:r w:rsidRPr="005B2FE3">
        <w:rPr>
          <w:rFonts w:ascii="Times New Roman" w:eastAsia="Times New Roman" w:hAnsi="Times New Roman" w:cs="Times New Roman"/>
          <w:sz w:val="24"/>
          <w:szCs w:val="24"/>
        </w:rPr>
        <w:t>that it takes approximately one hour for the completion and submission of the complaint form</w:t>
      </w:r>
      <w:r w:rsidR="00957303">
        <w:rPr>
          <w:rFonts w:ascii="Times New Roman" w:eastAsia="Times New Roman" w:hAnsi="Times New Roman" w:cs="Times New Roman"/>
          <w:sz w:val="24"/>
          <w:szCs w:val="24"/>
        </w:rPr>
        <w:t xml:space="preserve">.  OFCCP </w:t>
      </w:r>
      <w:r w:rsidRPr="005B2FE3">
        <w:rPr>
          <w:rFonts w:ascii="Times New Roman" w:eastAsia="Times New Roman" w:hAnsi="Times New Roman" w:cs="Times New Roman"/>
          <w:sz w:val="24"/>
          <w:szCs w:val="24"/>
        </w:rPr>
        <w:t xml:space="preserve">projects that this information collection will impose a burden of 753 hours to respondents (average rate of 753 annual complaints multiplied by one hour). </w:t>
      </w:r>
    </w:p>
    <w:p w:rsidR="006B13F9" w:rsidRDefault="006B13F9" w:rsidP="005B2FE3">
      <w:pPr>
        <w:tabs>
          <w:tab w:val="left" w:pos="-720"/>
        </w:tabs>
        <w:spacing w:after="0" w:line="240" w:lineRule="auto"/>
        <w:rPr>
          <w:rFonts w:ascii="Times New Roman" w:eastAsia="Times New Roman" w:hAnsi="Times New Roman" w:cs="Times New Roman"/>
          <w:sz w:val="24"/>
          <w:szCs w:val="24"/>
        </w:rPr>
      </w:pPr>
    </w:p>
    <w:p w:rsidR="006B13F9" w:rsidRDefault="005B2FE3" w:rsidP="005B2FE3">
      <w:pPr>
        <w:tabs>
          <w:tab w:val="left" w:pos="-720"/>
        </w:tabs>
        <w:spacing w:after="0" w:line="240" w:lineRule="auto"/>
        <w:rPr>
          <w:rFonts w:ascii="Times New Roman" w:eastAsia="Times New Roman" w:hAnsi="Times New Roman" w:cs="Times New Roman"/>
          <w:sz w:val="24"/>
          <w:szCs w:val="24"/>
        </w:rPr>
      </w:pPr>
      <w:r w:rsidRPr="005B2FE3">
        <w:rPr>
          <w:rFonts w:ascii="Times New Roman" w:eastAsia="Times New Roman" w:hAnsi="Times New Roman" w:cs="Times New Roman"/>
          <w:sz w:val="24"/>
          <w:szCs w:val="24"/>
        </w:rPr>
        <w:t>OFCCP estimates that the cost of completing the CC-4 is $16,</w:t>
      </w:r>
      <w:r w:rsidR="00FF4F7C">
        <w:rPr>
          <w:rFonts w:ascii="Times New Roman" w:eastAsia="Times New Roman" w:hAnsi="Times New Roman" w:cs="Times New Roman"/>
          <w:sz w:val="24"/>
          <w:szCs w:val="24"/>
        </w:rPr>
        <w:t>671</w:t>
      </w:r>
      <w:r w:rsidR="00FF4F7C" w:rsidRPr="005B2FE3">
        <w:rPr>
          <w:rFonts w:ascii="Times New Roman" w:eastAsia="Times New Roman" w:hAnsi="Times New Roman" w:cs="Times New Roman"/>
          <w:sz w:val="24"/>
          <w:szCs w:val="24"/>
        </w:rPr>
        <w:t xml:space="preserve"> </w:t>
      </w:r>
      <w:r w:rsidRPr="005B2FE3">
        <w:rPr>
          <w:rFonts w:ascii="Times New Roman" w:eastAsia="Times New Roman" w:hAnsi="Times New Roman" w:cs="Times New Roman"/>
          <w:sz w:val="24"/>
          <w:szCs w:val="24"/>
        </w:rPr>
        <w:t>(i.e., 753 hours multiplied by $</w:t>
      </w:r>
      <w:r w:rsidR="00FF4F7C">
        <w:rPr>
          <w:rFonts w:ascii="Times New Roman" w:eastAsia="Times New Roman" w:hAnsi="Times New Roman" w:cs="Times New Roman"/>
          <w:sz w:val="24"/>
          <w:szCs w:val="24"/>
        </w:rPr>
        <w:t>22.14</w:t>
      </w:r>
      <w:r w:rsidRPr="005B2FE3">
        <w:rPr>
          <w:rFonts w:ascii="Times New Roman" w:eastAsia="Times New Roman" w:hAnsi="Times New Roman" w:cs="Times New Roman"/>
          <w:sz w:val="24"/>
          <w:szCs w:val="24"/>
        </w:rPr>
        <w:t xml:space="preserve"> per hour). </w:t>
      </w:r>
      <w:r w:rsidR="00AA0E46">
        <w:rPr>
          <w:rFonts w:ascii="Times New Roman" w:eastAsia="Times New Roman" w:hAnsi="Times New Roman" w:cs="Times New Roman"/>
          <w:sz w:val="24"/>
          <w:szCs w:val="24"/>
        </w:rPr>
        <w:t xml:space="preserve"> </w:t>
      </w:r>
      <w:r w:rsidRPr="005B2FE3">
        <w:rPr>
          <w:rFonts w:ascii="Times New Roman" w:eastAsia="Times New Roman" w:hAnsi="Times New Roman" w:cs="Times New Roman"/>
          <w:sz w:val="24"/>
          <w:szCs w:val="24"/>
        </w:rPr>
        <w:t>OFCCP assumes the maximum cost burden of completing a complaint form by calculating in the cost estimate that all complainants lose an hour of work to file a complaint.</w:t>
      </w:r>
    </w:p>
    <w:p w:rsidR="007706CB" w:rsidRDefault="007706CB" w:rsidP="005B2FE3">
      <w:pPr>
        <w:tabs>
          <w:tab w:val="left" w:pos="-720"/>
        </w:tabs>
        <w:spacing w:after="0" w:line="240" w:lineRule="auto"/>
        <w:rPr>
          <w:rFonts w:ascii="Times New Roman" w:eastAsia="Times New Roman" w:hAnsi="Times New Roman" w:cs="Times New Roman"/>
          <w:sz w:val="24"/>
          <w:szCs w:val="24"/>
        </w:rPr>
      </w:pPr>
    </w:p>
    <w:p w:rsidR="007706CB" w:rsidRPr="001F3DAB" w:rsidRDefault="007706CB" w:rsidP="007706CB">
      <w:pPr>
        <w:spacing w:after="0" w:line="240" w:lineRule="auto"/>
        <w:ind w:left="720" w:firstLine="720"/>
        <w:rPr>
          <w:rFonts w:ascii="Times New Roman" w:eastAsia="Times New Roman" w:hAnsi="Times New Roman" w:cs="Times New Roman"/>
        </w:rPr>
      </w:pPr>
      <w:r w:rsidRPr="001F3DAB">
        <w:rPr>
          <w:rFonts w:ascii="Times New Roman" w:eastAsia="Times New Roman" w:hAnsi="Times New Roman" w:cs="Times New Roman"/>
        </w:rPr>
        <w:t xml:space="preserve">Estimated Annualized Respondent Cost and Hour Burden </w:t>
      </w:r>
    </w:p>
    <w:p w:rsidR="007706CB" w:rsidRPr="001F3DAB" w:rsidRDefault="007706CB" w:rsidP="007706CB">
      <w:pPr>
        <w:spacing w:after="0" w:line="240" w:lineRule="auto"/>
        <w:rPr>
          <w:rFonts w:ascii="Times New Roman" w:eastAsia="Times New Roman" w:hAnsi="Times New Roman" w:cs="Times New Roman"/>
        </w:rPr>
      </w:pPr>
    </w:p>
    <w:tbl>
      <w:tblPr>
        <w:tblW w:w="0" w:type="auto"/>
        <w:jc w:val="center"/>
        <w:tblInd w:w="-261" w:type="dxa"/>
        <w:tblBorders>
          <w:top w:val="single" w:sz="6" w:space="0" w:color="auto"/>
          <w:left w:val="single" w:sz="6" w:space="0" w:color="auto"/>
          <w:bottom w:val="single" w:sz="6" w:space="0" w:color="auto"/>
          <w:right w:val="single" w:sz="4" w:space="0" w:color="auto"/>
        </w:tblBorders>
        <w:tblLayout w:type="fixed"/>
        <w:tblCellMar>
          <w:left w:w="120" w:type="dxa"/>
          <w:right w:w="120" w:type="dxa"/>
        </w:tblCellMar>
        <w:tblLook w:val="0000" w:firstRow="0" w:lastRow="0" w:firstColumn="0" w:lastColumn="0" w:noHBand="0" w:noVBand="0"/>
      </w:tblPr>
      <w:tblGrid>
        <w:gridCol w:w="1477"/>
        <w:gridCol w:w="1484"/>
        <w:gridCol w:w="1396"/>
        <w:gridCol w:w="1248"/>
        <w:gridCol w:w="1464"/>
        <w:gridCol w:w="1464"/>
      </w:tblGrid>
      <w:tr w:rsidR="007706CB" w:rsidRPr="001F3DAB" w:rsidTr="00FA12D8">
        <w:trPr>
          <w:jc w:val="center"/>
        </w:trPr>
        <w:tc>
          <w:tcPr>
            <w:tcW w:w="1477" w:type="dxa"/>
            <w:tcBorders>
              <w:top w:val="single" w:sz="6" w:space="0" w:color="auto"/>
              <w:left w:val="single" w:sz="4" w:space="0" w:color="auto"/>
              <w:bottom w:val="single" w:sz="4" w:space="0" w:color="auto"/>
              <w:right w:val="single" w:sz="4" w:space="0" w:color="auto"/>
            </w:tcBorders>
            <w:vAlign w:val="center"/>
          </w:tcPr>
          <w:p w:rsidR="007706CB" w:rsidRPr="001F3DAB" w:rsidRDefault="007706CB" w:rsidP="007706CB">
            <w:pPr>
              <w:keepNext/>
              <w:suppressAutoHyphens/>
              <w:autoSpaceDE w:val="0"/>
              <w:autoSpaceDN w:val="0"/>
              <w:adjustRightInd w:val="0"/>
              <w:spacing w:before="90" w:after="54" w:line="240" w:lineRule="auto"/>
              <w:jc w:val="center"/>
              <w:rPr>
                <w:rFonts w:ascii="Times New Roman" w:eastAsia="Times New Roman" w:hAnsi="Times New Roman" w:cs="Times New Roman"/>
                <w:b/>
                <w:bCs/>
              </w:rPr>
            </w:pPr>
            <w:r w:rsidRPr="001F3DAB">
              <w:rPr>
                <w:rFonts w:ascii="Times New Roman" w:eastAsia="Times New Roman" w:hAnsi="Times New Roman" w:cs="Times New Roman"/>
                <w:b/>
                <w:bCs/>
              </w:rPr>
              <w:t>Total Respondents</w:t>
            </w:r>
          </w:p>
        </w:tc>
        <w:tc>
          <w:tcPr>
            <w:tcW w:w="1484" w:type="dxa"/>
            <w:tcBorders>
              <w:top w:val="single" w:sz="6" w:space="0" w:color="auto"/>
              <w:left w:val="single" w:sz="4" w:space="0" w:color="auto"/>
              <w:bottom w:val="single" w:sz="4" w:space="0" w:color="auto"/>
              <w:right w:val="single" w:sz="4" w:space="0" w:color="auto"/>
            </w:tcBorders>
            <w:vAlign w:val="center"/>
          </w:tcPr>
          <w:p w:rsidR="007706CB" w:rsidRPr="001F3DAB" w:rsidRDefault="007706CB" w:rsidP="007706CB">
            <w:pPr>
              <w:keepNext/>
              <w:suppressAutoHyphens/>
              <w:autoSpaceDE w:val="0"/>
              <w:autoSpaceDN w:val="0"/>
              <w:adjustRightInd w:val="0"/>
              <w:spacing w:before="90" w:after="54" w:line="240" w:lineRule="auto"/>
              <w:jc w:val="center"/>
              <w:rPr>
                <w:rFonts w:ascii="Times New Roman" w:eastAsia="Times New Roman" w:hAnsi="Times New Roman" w:cs="Times New Roman"/>
                <w:b/>
                <w:bCs/>
              </w:rPr>
            </w:pPr>
            <w:r w:rsidRPr="001F3DAB">
              <w:rPr>
                <w:rFonts w:ascii="Times New Roman" w:eastAsia="Times New Roman" w:hAnsi="Times New Roman" w:cs="Times New Roman"/>
                <w:b/>
                <w:bCs/>
              </w:rPr>
              <w:t>Number of Responses per Respondent</w:t>
            </w:r>
          </w:p>
        </w:tc>
        <w:tc>
          <w:tcPr>
            <w:tcW w:w="1396" w:type="dxa"/>
            <w:tcBorders>
              <w:top w:val="single" w:sz="6" w:space="0" w:color="auto"/>
              <w:left w:val="single" w:sz="4" w:space="0" w:color="auto"/>
              <w:bottom w:val="single" w:sz="4" w:space="0" w:color="auto"/>
              <w:right w:val="single" w:sz="4" w:space="0" w:color="auto"/>
            </w:tcBorders>
            <w:vAlign w:val="center"/>
          </w:tcPr>
          <w:p w:rsidR="007706CB" w:rsidRPr="001F3DAB" w:rsidRDefault="007706CB" w:rsidP="007706CB">
            <w:pPr>
              <w:keepNext/>
              <w:suppressAutoHyphens/>
              <w:autoSpaceDE w:val="0"/>
              <w:autoSpaceDN w:val="0"/>
              <w:adjustRightInd w:val="0"/>
              <w:spacing w:before="90" w:after="54" w:line="240" w:lineRule="auto"/>
              <w:jc w:val="center"/>
              <w:rPr>
                <w:rFonts w:ascii="Times New Roman" w:eastAsia="Times New Roman" w:hAnsi="Times New Roman" w:cs="Times New Roman"/>
                <w:b/>
                <w:bCs/>
              </w:rPr>
            </w:pPr>
            <w:r w:rsidRPr="001F3DAB">
              <w:rPr>
                <w:rFonts w:ascii="Times New Roman" w:eastAsia="Times New Roman" w:hAnsi="Times New Roman" w:cs="Times New Roman"/>
                <w:b/>
                <w:bCs/>
              </w:rPr>
              <w:t xml:space="preserve">Average Burden  per Respondent </w:t>
            </w:r>
          </w:p>
          <w:p w:rsidR="007706CB" w:rsidRPr="001F3DAB" w:rsidRDefault="007706CB" w:rsidP="007706CB">
            <w:pPr>
              <w:keepNext/>
              <w:suppressAutoHyphens/>
              <w:autoSpaceDE w:val="0"/>
              <w:autoSpaceDN w:val="0"/>
              <w:adjustRightInd w:val="0"/>
              <w:spacing w:before="90" w:after="54" w:line="240" w:lineRule="auto"/>
              <w:jc w:val="center"/>
              <w:rPr>
                <w:rFonts w:ascii="Times New Roman" w:eastAsia="Times New Roman" w:hAnsi="Times New Roman" w:cs="Times New Roman"/>
                <w:b/>
                <w:bCs/>
              </w:rPr>
            </w:pPr>
            <w:r w:rsidRPr="001F3DAB">
              <w:rPr>
                <w:rFonts w:ascii="Times New Roman" w:eastAsia="Times New Roman" w:hAnsi="Times New Roman" w:cs="Times New Roman"/>
                <w:b/>
                <w:bCs/>
              </w:rPr>
              <w:t xml:space="preserve">(in Hours) </w:t>
            </w:r>
          </w:p>
        </w:tc>
        <w:tc>
          <w:tcPr>
            <w:tcW w:w="1248" w:type="dxa"/>
            <w:tcBorders>
              <w:top w:val="single" w:sz="6" w:space="0" w:color="auto"/>
              <w:left w:val="single" w:sz="4" w:space="0" w:color="auto"/>
              <w:bottom w:val="single" w:sz="4" w:space="0" w:color="auto"/>
              <w:right w:val="single" w:sz="4" w:space="0" w:color="auto"/>
            </w:tcBorders>
            <w:vAlign w:val="center"/>
          </w:tcPr>
          <w:p w:rsidR="007706CB" w:rsidRPr="001F3DAB" w:rsidRDefault="007706CB" w:rsidP="007706CB">
            <w:pPr>
              <w:keepNext/>
              <w:suppressAutoHyphens/>
              <w:autoSpaceDE w:val="0"/>
              <w:autoSpaceDN w:val="0"/>
              <w:adjustRightInd w:val="0"/>
              <w:spacing w:before="90" w:after="54" w:line="240" w:lineRule="auto"/>
              <w:jc w:val="center"/>
              <w:rPr>
                <w:rFonts w:ascii="Times New Roman" w:eastAsia="Times New Roman" w:hAnsi="Times New Roman" w:cs="Times New Roman"/>
                <w:b/>
                <w:bCs/>
              </w:rPr>
            </w:pPr>
          </w:p>
          <w:p w:rsidR="007706CB" w:rsidRPr="001F3DAB" w:rsidRDefault="007706CB" w:rsidP="007706CB">
            <w:pPr>
              <w:keepNext/>
              <w:suppressAutoHyphens/>
              <w:autoSpaceDE w:val="0"/>
              <w:autoSpaceDN w:val="0"/>
              <w:adjustRightInd w:val="0"/>
              <w:spacing w:before="90" w:after="54" w:line="240" w:lineRule="auto"/>
              <w:jc w:val="center"/>
              <w:rPr>
                <w:rFonts w:ascii="Times New Roman" w:eastAsia="Times New Roman" w:hAnsi="Times New Roman" w:cs="Times New Roman"/>
                <w:b/>
                <w:bCs/>
              </w:rPr>
            </w:pPr>
            <w:r w:rsidRPr="001F3DAB">
              <w:rPr>
                <w:rFonts w:ascii="Times New Roman" w:eastAsia="Times New Roman" w:hAnsi="Times New Roman" w:cs="Times New Roman"/>
                <w:b/>
                <w:bCs/>
              </w:rPr>
              <w:t>Total Burden Hours</w:t>
            </w:r>
          </w:p>
          <w:p w:rsidR="007706CB" w:rsidRPr="001F3DAB" w:rsidRDefault="007706CB" w:rsidP="007706CB">
            <w:pPr>
              <w:keepNext/>
              <w:suppressAutoHyphens/>
              <w:autoSpaceDE w:val="0"/>
              <w:autoSpaceDN w:val="0"/>
              <w:adjustRightInd w:val="0"/>
              <w:spacing w:before="90" w:after="54" w:line="240" w:lineRule="auto"/>
              <w:jc w:val="center"/>
              <w:rPr>
                <w:rFonts w:ascii="Times New Roman" w:eastAsia="Times New Roman" w:hAnsi="Times New Roman" w:cs="Times New Roman"/>
                <w:b/>
                <w:bCs/>
              </w:rPr>
            </w:pPr>
          </w:p>
        </w:tc>
        <w:tc>
          <w:tcPr>
            <w:tcW w:w="1464" w:type="dxa"/>
            <w:tcBorders>
              <w:top w:val="single" w:sz="6" w:space="0" w:color="auto"/>
              <w:left w:val="single" w:sz="4" w:space="0" w:color="auto"/>
              <w:bottom w:val="single" w:sz="4" w:space="0" w:color="auto"/>
              <w:right w:val="single" w:sz="4" w:space="0" w:color="auto"/>
            </w:tcBorders>
          </w:tcPr>
          <w:p w:rsidR="007706CB" w:rsidRPr="001F3DAB" w:rsidRDefault="007706CB" w:rsidP="007706CB">
            <w:pPr>
              <w:keepNext/>
              <w:suppressAutoHyphens/>
              <w:autoSpaceDE w:val="0"/>
              <w:autoSpaceDN w:val="0"/>
              <w:adjustRightInd w:val="0"/>
              <w:spacing w:before="90" w:after="54" w:line="240" w:lineRule="auto"/>
              <w:jc w:val="center"/>
              <w:rPr>
                <w:rFonts w:ascii="Times New Roman" w:eastAsia="Times New Roman" w:hAnsi="Times New Roman" w:cs="Times New Roman"/>
                <w:b/>
                <w:bCs/>
              </w:rPr>
            </w:pPr>
          </w:p>
          <w:p w:rsidR="007706CB" w:rsidRPr="001F3DAB" w:rsidRDefault="007706CB" w:rsidP="007706CB">
            <w:pPr>
              <w:keepNext/>
              <w:suppressAutoHyphens/>
              <w:autoSpaceDE w:val="0"/>
              <w:autoSpaceDN w:val="0"/>
              <w:adjustRightInd w:val="0"/>
              <w:spacing w:before="90" w:after="54" w:line="240" w:lineRule="auto"/>
              <w:jc w:val="center"/>
              <w:rPr>
                <w:rFonts w:ascii="Times New Roman" w:eastAsia="Times New Roman" w:hAnsi="Times New Roman" w:cs="Times New Roman"/>
                <w:b/>
                <w:bCs/>
              </w:rPr>
            </w:pPr>
          </w:p>
          <w:p w:rsidR="007706CB" w:rsidRPr="001F3DAB" w:rsidRDefault="007706CB" w:rsidP="007706CB">
            <w:pPr>
              <w:keepNext/>
              <w:suppressAutoHyphens/>
              <w:autoSpaceDE w:val="0"/>
              <w:autoSpaceDN w:val="0"/>
              <w:adjustRightInd w:val="0"/>
              <w:spacing w:before="90" w:after="54" w:line="240" w:lineRule="auto"/>
              <w:jc w:val="center"/>
              <w:rPr>
                <w:rFonts w:ascii="Times New Roman" w:eastAsia="Times New Roman" w:hAnsi="Times New Roman" w:cs="Times New Roman"/>
                <w:b/>
                <w:bCs/>
              </w:rPr>
            </w:pPr>
            <w:r w:rsidRPr="001F3DAB">
              <w:rPr>
                <w:rFonts w:ascii="Times New Roman" w:eastAsia="Times New Roman" w:hAnsi="Times New Roman" w:cs="Times New Roman"/>
                <w:b/>
                <w:bCs/>
              </w:rPr>
              <w:t xml:space="preserve">Hourly Wage Rate*  </w:t>
            </w:r>
          </w:p>
        </w:tc>
        <w:tc>
          <w:tcPr>
            <w:tcW w:w="1464" w:type="dxa"/>
            <w:tcBorders>
              <w:top w:val="single" w:sz="6" w:space="0" w:color="auto"/>
              <w:left w:val="single" w:sz="4" w:space="0" w:color="auto"/>
              <w:bottom w:val="single" w:sz="4" w:space="0" w:color="auto"/>
              <w:right w:val="single" w:sz="6" w:space="0" w:color="auto"/>
            </w:tcBorders>
            <w:vAlign w:val="center"/>
          </w:tcPr>
          <w:p w:rsidR="007706CB" w:rsidRPr="001F3DAB" w:rsidRDefault="007706CB" w:rsidP="007706CB">
            <w:pPr>
              <w:keepNext/>
              <w:suppressAutoHyphens/>
              <w:autoSpaceDE w:val="0"/>
              <w:autoSpaceDN w:val="0"/>
              <w:adjustRightInd w:val="0"/>
              <w:spacing w:before="90" w:after="54" w:line="240" w:lineRule="auto"/>
              <w:jc w:val="center"/>
              <w:rPr>
                <w:rFonts w:ascii="Times New Roman" w:eastAsia="Times New Roman" w:hAnsi="Times New Roman" w:cs="Times New Roman"/>
                <w:b/>
                <w:bCs/>
              </w:rPr>
            </w:pPr>
          </w:p>
          <w:p w:rsidR="007706CB" w:rsidRPr="001F3DAB" w:rsidRDefault="007706CB" w:rsidP="007706CB">
            <w:pPr>
              <w:keepNext/>
              <w:suppressAutoHyphens/>
              <w:autoSpaceDE w:val="0"/>
              <w:autoSpaceDN w:val="0"/>
              <w:adjustRightInd w:val="0"/>
              <w:spacing w:before="90" w:after="54" w:line="240" w:lineRule="auto"/>
              <w:jc w:val="center"/>
              <w:rPr>
                <w:rFonts w:ascii="Times New Roman" w:eastAsia="Times New Roman" w:hAnsi="Times New Roman" w:cs="Times New Roman"/>
                <w:b/>
                <w:bCs/>
              </w:rPr>
            </w:pPr>
            <w:r w:rsidRPr="001F3DAB">
              <w:rPr>
                <w:rFonts w:ascii="Times New Roman" w:eastAsia="Times New Roman" w:hAnsi="Times New Roman" w:cs="Times New Roman"/>
                <w:b/>
                <w:bCs/>
              </w:rPr>
              <w:t xml:space="preserve">Total Burden Costs </w:t>
            </w:r>
          </w:p>
          <w:p w:rsidR="007706CB" w:rsidRPr="001F3DAB" w:rsidRDefault="007706CB" w:rsidP="007706CB">
            <w:pPr>
              <w:keepNext/>
              <w:suppressAutoHyphens/>
              <w:autoSpaceDE w:val="0"/>
              <w:autoSpaceDN w:val="0"/>
              <w:adjustRightInd w:val="0"/>
              <w:spacing w:before="90" w:after="54" w:line="240" w:lineRule="auto"/>
              <w:jc w:val="center"/>
              <w:rPr>
                <w:rFonts w:ascii="Times New Roman" w:eastAsia="Times New Roman" w:hAnsi="Times New Roman" w:cs="Times New Roman"/>
                <w:b/>
                <w:bCs/>
              </w:rPr>
            </w:pPr>
          </w:p>
        </w:tc>
      </w:tr>
      <w:tr w:rsidR="007706CB" w:rsidRPr="001F3DAB" w:rsidTr="00FA12D8">
        <w:trPr>
          <w:trHeight w:val="845"/>
          <w:jc w:val="center"/>
        </w:trPr>
        <w:tc>
          <w:tcPr>
            <w:tcW w:w="1477" w:type="dxa"/>
            <w:tcBorders>
              <w:top w:val="single" w:sz="4" w:space="0" w:color="auto"/>
              <w:left w:val="single" w:sz="4" w:space="0" w:color="auto"/>
              <w:bottom w:val="single" w:sz="6" w:space="0" w:color="auto"/>
              <w:right w:val="single" w:sz="4" w:space="0" w:color="auto"/>
            </w:tcBorders>
            <w:vAlign w:val="center"/>
          </w:tcPr>
          <w:p w:rsidR="007706CB" w:rsidRPr="001F3DAB" w:rsidRDefault="007706CB" w:rsidP="007706CB">
            <w:pPr>
              <w:keepNext/>
              <w:suppressAutoHyphens/>
              <w:autoSpaceDE w:val="0"/>
              <w:autoSpaceDN w:val="0"/>
              <w:adjustRightInd w:val="0"/>
              <w:spacing w:before="90" w:after="54" w:line="240" w:lineRule="auto"/>
              <w:ind w:right="360"/>
              <w:jc w:val="right"/>
              <w:rPr>
                <w:rFonts w:ascii="Times New Roman" w:eastAsia="Times New Roman" w:hAnsi="Times New Roman" w:cs="Times New Roman"/>
              </w:rPr>
            </w:pPr>
          </w:p>
          <w:p w:rsidR="007706CB" w:rsidRPr="001F3DAB" w:rsidRDefault="007706CB" w:rsidP="007706CB">
            <w:pPr>
              <w:keepNext/>
              <w:suppressAutoHyphens/>
              <w:autoSpaceDE w:val="0"/>
              <w:autoSpaceDN w:val="0"/>
              <w:adjustRightInd w:val="0"/>
              <w:spacing w:before="90" w:after="54" w:line="240" w:lineRule="auto"/>
              <w:ind w:right="360"/>
              <w:jc w:val="right"/>
              <w:rPr>
                <w:rFonts w:ascii="Times New Roman" w:eastAsia="Times New Roman" w:hAnsi="Times New Roman" w:cs="Times New Roman"/>
              </w:rPr>
            </w:pPr>
            <w:r w:rsidRPr="001F3DAB">
              <w:rPr>
                <w:rFonts w:ascii="Times New Roman" w:eastAsia="Times New Roman" w:hAnsi="Times New Roman" w:cs="Times New Roman"/>
              </w:rPr>
              <w:t>753</w:t>
            </w:r>
          </w:p>
        </w:tc>
        <w:tc>
          <w:tcPr>
            <w:tcW w:w="1484" w:type="dxa"/>
            <w:tcBorders>
              <w:top w:val="single" w:sz="4" w:space="0" w:color="auto"/>
              <w:left w:val="single" w:sz="4" w:space="0" w:color="auto"/>
              <w:bottom w:val="single" w:sz="6" w:space="0" w:color="auto"/>
              <w:right w:val="single" w:sz="4" w:space="0" w:color="auto"/>
            </w:tcBorders>
            <w:vAlign w:val="center"/>
          </w:tcPr>
          <w:p w:rsidR="007706CB" w:rsidRPr="001F3DAB" w:rsidRDefault="007706CB" w:rsidP="007706CB">
            <w:pPr>
              <w:keepNext/>
              <w:suppressAutoHyphens/>
              <w:autoSpaceDE w:val="0"/>
              <w:autoSpaceDN w:val="0"/>
              <w:adjustRightInd w:val="0"/>
              <w:spacing w:before="90" w:after="54" w:line="240" w:lineRule="auto"/>
              <w:jc w:val="center"/>
              <w:rPr>
                <w:rFonts w:ascii="Times New Roman" w:eastAsia="Times New Roman" w:hAnsi="Times New Roman" w:cs="Times New Roman"/>
                <w:color w:val="000000"/>
              </w:rPr>
            </w:pPr>
          </w:p>
          <w:p w:rsidR="007706CB" w:rsidRPr="001F3DAB" w:rsidRDefault="007706CB" w:rsidP="007706CB">
            <w:pPr>
              <w:keepNext/>
              <w:suppressAutoHyphens/>
              <w:autoSpaceDE w:val="0"/>
              <w:autoSpaceDN w:val="0"/>
              <w:adjustRightInd w:val="0"/>
              <w:spacing w:before="90" w:after="54" w:line="240" w:lineRule="auto"/>
              <w:jc w:val="center"/>
              <w:rPr>
                <w:rFonts w:ascii="Times New Roman" w:eastAsia="Times New Roman" w:hAnsi="Times New Roman" w:cs="Times New Roman"/>
              </w:rPr>
            </w:pPr>
            <w:r w:rsidRPr="001F3DAB">
              <w:rPr>
                <w:rFonts w:ascii="Times New Roman" w:eastAsia="Times New Roman" w:hAnsi="Times New Roman" w:cs="Times New Roman"/>
                <w:color w:val="000000"/>
              </w:rPr>
              <w:t>1</w:t>
            </w:r>
          </w:p>
        </w:tc>
        <w:tc>
          <w:tcPr>
            <w:tcW w:w="1396" w:type="dxa"/>
            <w:tcBorders>
              <w:top w:val="single" w:sz="4" w:space="0" w:color="auto"/>
              <w:left w:val="single" w:sz="4" w:space="0" w:color="auto"/>
              <w:bottom w:val="single" w:sz="6" w:space="0" w:color="auto"/>
              <w:right w:val="single" w:sz="4" w:space="0" w:color="auto"/>
            </w:tcBorders>
            <w:vAlign w:val="center"/>
          </w:tcPr>
          <w:p w:rsidR="007706CB" w:rsidRPr="001F3DAB" w:rsidRDefault="007706CB" w:rsidP="007706CB">
            <w:pPr>
              <w:keepNext/>
              <w:suppressAutoHyphens/>
              <w:autoSpaceDE w:val="0"/>
              <w:autoSpaceDN w:val="0"/>
              <w:adjustRightInd w:val="0"/>
              <w:spacing w:before="90" w:after="54" w:line="240" w:lineRule="auto"/>
              <w:ind w:right="288"/>
              <w:jc w:val="center"/>
              <w:rPr>
                <w:rFonts w:ascii="Times New Roman" w:eastAsia="Times New Roman" w:hAnsi="Times New Roman" w:cs="Times New Roman"/>
                <w:color w:val="000000"/>
              </w:rPr>
            </w:pPr>
          </w:p>
          <w:p w:rsidR="007706CB" w:rsidRPr="001F3DAB" w:rsidRDefault="007706CB" w:rsidP="007706CB">
            <w:pPr>
              <w:keepNext/>
              <w:suppressAutoHyphens/>
              <w:autoSpaceDE w:val="0"/>
              <w:autoSpaceDN w:val="0"/>
              <w:adjustRightInd w:val="0"/>
              <w:spacing w:before="90" w:after="54" w:line="240" w:lineRule="auto"/>
              <w:ind w:right="288"/>
              <w:jc w:val="center"/>
              <w:rPr>
                <w:rFonts w:ascii="Times New Roman" w:eastAsia="Times New Roman" w:hAnsi="Times New Roman" w:cs="Times New Roman"/>
                <w:color w:val="000000"/>
              </w:rPr>
            </w:pPr>
            <w:r w:rsidRPr="001F3DAB">
              <w:rPr>
                <w:rFonts w:ascii="Times New Roman" w:eastAsia="Times New Roman" w:hAnsi="Times New Roman" w:cs="Times New Roman"/>
                <w:color w:val="000000"/>
              </w:rPr>
              <w:t>1</w:t>
            </w:r>
          </w:p>
        </w:tc>
        <w:tc>
          <w:tcPr>
            <w:tcW w:w="1248" w:type="dxa"/>
            <w:tcBorders>
              <w:top w:val="single" w:sz="4" w:space="0" w:color="auto"/>
              <w:left w:val="single" w:sz="4" w:space="0" w:color="auto"/>
              <w:bottom w:val="single" w:sz="6" w:space="0" w:color="auto"/>
              <w:right w:val="single" w:sz="4" w:space="0" w:color="auto"/>
            </w:tcBorders>
            <w:vAlign w:val="center"/>
          </w:tcPr>
          <w:p w:rsidR="007706CB" w:rsidRPr="001F3DAB" w:rsidRDefault="007706CB" w:rsidP="007706CB">
            <w:pPr>
              <w:keepNext/>
              <w:suppressAutoHyphens/>
              <w:autoSpaceDE w:val="0"/>
              <w:autoSpaceDN w:val="0"/>
              <w:adjustRightInd w:val="0"/>
              <w:spacing w:before="90" w:after="54" w:line="240" w:lineRule="auto"/>
              <w:jc w:val="center"/>
              <w:rPr>
                <w:rFonts w:ascii="Times New Roman" w:eastAsia="Times New Roman" w:hAnsi="Times New Roman" w:cs="Times New Roman"/>
              </w:rPr>
            </w:pPr>
          </w:p>
          <w:p w:rsidR="007706CB" w:rsidRPr="001F3DAB" w:rsidRDefault="007706CB" w:rsidP="007706CB">
            <w:pPr>
              <w:keepNext/>
              <w:suppressAutoHyphens/>
              <w:autoSpaceDE w:val="0"/>
              <w:autoSpaceDN w:val="0"/>
              <w:adjustRightInd w:val="0"/>
              <w:spacing w:before="90" w:after="54" w:line="240" w:lineRule="auto"/>
              <w:jc w:val="center"/>
              <w:rPr>
                <w:rFonts w:ascii="Times New Roman" w:eastAsia="Times New Roman" w:hAnsi="Times New Roman" w:cs="Times New Roman"/>
              </w:rPr>
            </w:pPr>
            <w:r w:rsidRPr="001F3DAB">
              <w:rPr>
                <w:rFonts w:ascii="Times New Roman" w:eastAsia="Times New Roman" w:hAnsi="Times New Roman" w:cs="Times New Roman"/>
              </w:rPr>
              <w:t>753</w:t>
            </w:r>
          </w:p>
        </w:tc>
        <w:tc>
          <w:tcPr>
            <w:tcW w:w="1464" w:type="dxa"/>
            <w:tcBorders>
              <w:top w:val="single" w:sz="4" w:space="0" w:color="auto"/>
              <w:left w:val="single" w:sz="4" w:space="0" w:color="auto"/>
              <w:bottom w:val="single" w:sz="6" w:space="0" w:color="auto"/>
              <w:right w:val="single" w:sz="4" w:space="0" w:color="auto"/>
            </w:tcBorders>
          </w:tcPr>
          <w:p w:rsidR="007706CB" w:rsidRPr="001F3DAB" w:rsidRDefault="007706CB" w:rsidP="007706CB">
            <w:pPr>
              <w:keepNext/>
              <w:suppressAutoHyphens/>
              <w:autoSpaceDE w:val="0"/>
              <w:autoSpaceDN w:val="0"/>
              <w:adjustRightInd w:val="0"/>
              <w:spacing w:before="90" w:after="54" w:line="240" w:lineRule="auto"/>
              <w:ind w:right="173"/>
              <w:jc w:val="center"/>
              <w:rPr>
                <w:rFonts w:ascii="Times New Roman" w:eastAsia="Times New Roman" w:hAnsi="Times New Roman" w:cs="Times New Roman"/>
              </w:rPr>
            </w:pPr>
          </w:p>
          <w:p w:rsidR="007706CB" w:rsidRPr="001F3DAB" w:rsidRDefault="007706CB" w:rsidP="007706CB">
            <w:pPr>
              <w:keepNext/>
              <w:suppressAutoHyphens/>
              <w:autoSpaceDE w:val="0"/>
              <w:autoSpaceDN w:val="0"/>
              <w:adjustRightInd w:val="0"/>
              <w:spacing w:before="90" w:after="54" w:line="240" w:lineRule="auto"/>
              <w:ind w:right="173"/>
              <w:jc w:val="center"/>
              <w:rPr>
                <w:rFonts w:ascii="Times New Roman" w:eastAsia="Times New Roman" w:hAnsi="Times New Roman" w:cs="Times New Roman"/>
              </w:rPr>
            </w:pPr>
            <w:r w:rsidRPr="001F3DAB">
              <w:rPr>
                <w:rFonts w:ascii="Times New Roman" w:eastAsia="Times New Roman" w:hAnsi="Times New Roman" w:cs="Times New Roman"/>
              </w:rPr>
              <w:t>$22.14</w:t>
            </w:r>
          </w:p>
        </w:tc>
        <w:tc>
          <w:tcPr>
            <w:tcW w:w="1464" w:type="dxa"/>
            <w:tcBorders>
              <w:top w:val="single" w:sz="4" w:space="0" w:color="auto"/>
              <w:left w:val="single" w:sz="4" w:space="0" w:color="auto"/>
              <w:bottom w:val="single" w:sz="6" w:space="0" w:color="auto"/>
              <w:right w:val="single" w:sz="6" w:space="0" w:color="auto"/>
            </w:tcBorders>
            <w:vAlign w:val="center"/>
          </w:tcPr>
          <w:p w:rsidR="007706CB" w:rsidRPr="001F3DAB" w:rsidRDefault="007706CB" w:rsidP="007706CB">
            <w:pPr>
              <w:keepNext/>
              <w:suppressAutoHyphens/>
              <w:autoSpaceDE w:val="0"/>
              <w:autoSpaceDN w:val="0"/>
              <w:adjustRightInd w:val="0"/>
              <w:spacing w:before="90" w:after="54" w:line="240" w:lineRule="auto"/>
              <w:ind w:right="173"/>
              <w:jc w:val="center"/>
              <w:rPr>
                <w:rFonts w:ascii="Times New Roman" w:eastAsia="Times New Roman" w:hAnsi="Times New Roman" w:cs="Times New Roman"/>
              </w:rPr>
            </w:pPr>
          </w:p>
          <w:p w:rsidR="007706CB" w:rsidRPr="001F3DAB" w:rsidRDefault="007706CB" w:rsidP="007706CB">
            <w:pPr>
              <w:keepNext/>
              <w:suppressAutoHyphens/>
              <w:autoSpaceDE w:val="0"/>
              <w:autoSpaceDN w:val="0"/>
              <w:adjustRightInd w:val="0"/>
              <w:spacing w:before="90" w:after="54" w:line="240" w:lineRule="auto"/>
              <w:ind w:right="173"/>
              <w:jc w:val="center"/>
              <w:rPr>
                <w:rFonts w:ascii="Times New Roman" w:eastAsia="Times New Roman" w:hAnsi="Times New Roman" w:cs="Times New Roman"/>
              </w:rPr>
            </w:pPr>
            <w:r w:rsidRPr="001F3DAB">
              <w:rPr>
                <w:rFonts w:ascii="Times New Roman" w:eastAsia="Times New Roman" w:hAnsi="Times New Roman" w:cs="Times New Roman"/>
              </w:rPr>
              <w:t>$16,671</w:t>
            </w:r>
          </w:p>
        </w:tc>
      </w:tr>
    </w:tbl>
    <w:p w:rsidR="007706CB" w:rsidRPr="001F3DAB" w:rsidRDefault="007706CB" w:rsidP="001F3DAB">
      <w:pPr>
        <w:spacing w:after="0" w:line="240" w:lineRule="auto"/>
        <w:ind w:left="360"/>
        <w:rPr>
          <w:rFonts w:ascii="Times New Roman" w:eastAsia="Times New Roman" w:hAnsi="Times New Roman" w:cs="Times New Roman"/>
          <w:b/>
          <w:color w:val="000000"/>
          <w:sz w:val="18"/>
          <w:szCs w:val="18"/>
        </w:rPr>
      </w:pPr>
      <w:r w:rsidRPr="001F3DAB">
        <w:rPr>
          <w:rFonts w:ascii="Times New Roman" w:eastAsia="Times New Roman" w:hAnsi="Times New Roman" w:cs="Times New Roman"/>
          <w:sz w:val="18"/>
          <w:szCs w:val="18"/>
        </w:rPr>
        <w:t xml:space="preserve">*OFCCP used the average amount that private industry employers spend in employee wages and salaries as reported in </w:t>
      </w:r>
      <w:r w:rsidRPr="001F3DAB">
        <w:rPr>
          <w:rFonts w:ascii="Times New Roman" w:eastAsia="Times New Roman" w:hAnsi="Times New Roman" w:cs="Times New Roman"/>
          <w:i/>
          <w:sz w:val="18"/>
          <w:szCs w:val="18"/>
        </w:rPr>
        <w:t>Employer Costs for Employee Compensation</w:t>
      </w:r>
      <w:r w:rsidRPr="001F3DAB">
        <w:rPr>
          <w:rFonts w:ascii="Times New Roman" w:eastAsia="Times New Roman" w:hAnsi="Times New Roman" w:cs="Times New Roman"/>
          <w:sz w:val="18"/>
          <w:szCs w:val="18"/>
        </w:rPr>
        <w:t xml:space="preserve">, December 2015, United States Department of Labor, Bureau of Labor Statistics, </w:t>
      </w:r>
      <w:proofErr w:type="gramStart"/>
      <w:r w:rsidRPr="001F3DAB">
        <w:rPr>
          <w:rFonts w:ascii="Times New Roman" w:eastAsia="Times New Roman" w:hAnsi="Times New Roman" w:cs="Times New Roman"/>
          <w:sz w:val="18"/>
          <w:szCs w:val="18"/>
        </w:rPr>
        <w:t>Table</w:t>
      </w:r>
      <w:proofErr w:type="gramEnd"/>
      <w:r w:rsidRPr="001F3DAB">
        <w:rPr>
          <w:rFonts w:ascii="Times New Roman" w:eastAsia="Times New Roman" w:hAnsi="Times New Roman" w:cs="Times New Roman"/>
          <w:sz w:val="18"/>
          <w:szCs w:val="18"/>
        </w:rPr>
        <w:t xml:space="preserve"> 5, available at </w:t>
      </w:r>
      <w:r w:rsidRPr="001F3DAB">
        <w:rPr>
          <w:rFonts w:ascii="Times New Roman" w:eastAsia="Times New Roman" w:hAnsi="Times New Roman" w:cs="Times New Roman"/>
          <w:i/>
          <w:sz w:val="18"/>
          <w:szCs w:val="18"/>
        </w:rPr>
        <w:t>http://www.bls.gov/schedule/archives/ecec_nr.htm.</w:t>
      </w:r>
    </w:p>
    <w:p w:rsidR="007706CB" w:rsidRPr="001F3DAB" w:rsidRDefault="007706CB" w:rsidP="007706CB">
      <w:pPr>
        <w:spacing w:after="0" w:line="240" w:lineRule="auto"/>
        <w:rPr>
          <w:rFonts w:ascii="Times New Roman" w:eastAsia="Times New Roman" w:hAnsi="Times New Roman" w:cs="Times New Roman"/>
        </w:rPr>
      </w:pPr>
    </w:p>
    <w:p w:rsidR="00CE46F7" w:rsidRPr="005B2FE3" w:rsidRDefault="00CE46F7" w:rsidP="005B2FE3">
      <w:pPr>
        <w:tabs>
          <w:tab w:val="left" w:pos="-720"/>
        </w:tabs>
        <w:spacing w:after="0" w:line="240" w:lineRule="auto"/>
        <w:rPr>
          <w:rFonts w:ascii="Times New Roman" w:eastAsia="Times New Roman" w:hAnsi="Times New Roman" w:cs="Times New Roman"/>
          <w:sz w:val="24"/>
          <w:szCs w:val="24"/>
        </w:rPr>
      </w:pPr>
    </w:p>
    <w:p w:rsidR="005B2FE3" w:rsidRPr="006949DB" w:rsidRDefault="005B2FE3" w:rsidP="005B2FE3">
      <w:pPr>
        <w:numPr>
          <w:ilvl w:val="0"/>
          <w:numId w:val="6"/>
        </w:numPr>
        <w:tabs>
          <w:tab w:val="left" w:pos="-720"/>
        </w:tabs>
        <w:spacing w:after="0" w:line="240" w:lineRule="auto"/>
        <w:ind w:left="360"/>
        <w:rPr>
          <w:rFonts w:ascii="Times New Roman" w:eastAsia="Times New Roman" w:hAnsi="Times New Roman" w:cs="Times New Roman"/>
          <w:sz w:val="24"/>
          <w:szCs w:val="24"/>
        </w:rPr>
      </w:pPr>
      <w:r w:rsidRPr="005B2FE3">
        <w:rPr>
          <w:rFonts w:ascii="Times New Roman" w:eastAsia="Times New Roman" w:hAnsi="Times New Roman" w:cs="Times New Roman"/>
          <w:b/>
          <w:sz w:val="24"/>
          <w:szCs w:val="24"/>
        </w:rPr>
        <w:t xml:space="preserve"> INFORMATION COLLECTION COST BURDEN </w:t>
      </w:r>
    </w:p>
    <w:p w:rsidR="006949DB" w:rsidRPr="005B2FE3" w:rsidRDefault="006949DB" w:rsidP="006949DB">
      <w:pPr>
        <w:tabs>
          <w:tab w:val="left" w:pos="-720"/>
        </w:tabs>
        <w:spacing w:after="0" w:line="240" w:lineRule="auto"/>
        <w:ind w:left="360"/>
        <w:rPr>
          <w:rFonts w:ascii="Times New Roman" w:eastAsia="Times New Roman" w:hAnsi="Times New Roman" w:cs="Times New Roman"/>
          <w:sz w:val="24"/>
          <w:szCs w:val="24"/>
        </w:rPr>
      </w:pPr>
    </w:p>
    <w:p w:rsidR="005B2FE3" w:rsidRDefault="005B2FE3" w:rsidP="005B2FE3">
      <w:pPr>
        <w:tabs>
          <w:tab w:val="left" w:pos="-720"/>
        </w:tabs>
        <w:spacing w:after="0" w:line="240" w:lineRule="auto"/>
        <w:rPr>
          <w:rFonts w:ascii="Times New Roman" w:eastAsia="Times New Roman" w:hAnsi="Times New Roman" w:cs="Times New Roman"/>
          <w:sz w:val="24"/>
          <w:szCs w:val="24"/>
        </w:rPr>
      </w:pPr>
      <w:r w:rsidRPr="005B2FE3">
        <w:rPr>
          <w:rFonts w:ascii="Times New Roman" w:eastAsia="Times New Roman" w:hAnsi="Times New Roman" w:cs="Times New Roman"/>
          <w:sz w:val="24"/>
          <w:szCs w:val="24"/>
        </w:rPr>
        <w:t xml:space="preserve">There are no capital or start-up costs or total operation, maintenance or purchase of services components with filing a complaint. The cost for the complainant is estimated at </w:t>
      </w:r>
      <w:r w:rsidR="00AA0E46">
        <w:rPr>
          <w:rFonts w:ascii="Times New Roman" w:eastAsia="Times New Roman" w:hAnsi="Times New Roman" w:cs="Times New Roman"/>
          <w:sz w:val="24"/>
          <w:szCs w:val="24"/>
        </w:rPr>
        <w:t>$0.82</w:t>
      </w:r>
      <w:r w:rsidRPr="005B2FE3">
        <w:rPr>
          <w:rFonts w:ascii="Times New Roman" w:eastAsia="Times New Roman" w:hAnsi="Times New Roman" w:cs="Times New Roman"/>
          <w:sz w:val="24"/>
          <w:szCs w:val="24"/>
        </w:rPr>
        <w:t xml:space="preserve"> (</w:t>
      </w:r>
      <w:r w:rsidR="00AA0E46">
        <w:rPr>
          <w:rFonts w:ascii="Times New Roman" w:eastAsia="Times New Roman" w:hAnsi="Times New Roman" w:cs="Times New Roman"/>
          <w:sz w:val="24"/>
          <w:szCs w:val="24"/>
        </w:rPr>
        <w:t>$0.47</w:t>
      </w:r>
      <w:r w:rsidR="00AA0E46" w:rsidRPr="005B2FE3">
        <w:rPr>
          <w:rFonts w:ascii="Times New Roman" w:eastAsia="Times New Roman" w:hAnsi="Times New Roman" w:cs="Times New Roman"/>
          <w:sz w:val="24"/>
          <w:szCs w:val="24"/>
        </w:rPr>
        <w:t xml:space="preserve"> </w:t>
      </w:r>
      <w:r w:rsidRPr="005B2FE3">
        <w:rPr>
          <w:rFonts w:ascii="Times New Roman" w:eastAsia="Times New Roman" w:hAnsi="Times New Roman" w:cs="Times New Roman"/>
          <w:sz w:val="24"/>
          <w:szCs w:val="24"/>
        </w:rPr>
        <w:t xml:space="preserve">for a stamp to mail the complaint; </w:t>
      </w:r>
      <w:r w:rsidR="00AA0E46">
        <w:rPr>
          <w:rFonts w:ascii="Times New Roman" w:eastAsia="Times New Roman" w:hAnsi="Times New Roman" w:cs="Times New Roman"/>
          <w:sz w:val="24"/>
          <w:szCs w:val="24"/>
        </w:rPr>
        <w:t>$0.30</w:t>
      </w:r>
      <w:r w:rsidR="00AA0E46" w:rsidRPr="005B2FE3">
        <w:rPr>
          <w:rFonts w:ascii="Times New Roman" w:eastAsia="Times New Roman" w:hAnsi="Times New Roman" w:cs="Times New Roman"/>
          <w:sz w:val="24"/>
          <w:szCs w:val="24"/>
        </w:rPr>
        <w:t xml:space="preserve"> </w:t>
      </w:r>
      <w:r w:rsidRPr="005B2FE3">
        <w:rPr>
          <w:rFonts w:ascii="Times New Roman" w:eastAsia="Times New Roman" w:hAnsi="Times New Roman" w:cs="Times New Roman"/>
          <w:sz w:val="24"/>
          <w:szCs w:val="24"/>
        </w:rPr>
        <w:t xml:space="preserve">for paper and copying the two sheets of paper; and </w:t>
      </w:r>
      <w:r w:rsidR="00AA0E46">
        <w:rPr>
          <w:rFonts w:ascii="Times New Roman" w:eastAsia="Times New Roman" w:hAnsi="Times New Roman" w:cs="Times New Roman"/>
          <w:sz w:val="24"/>
          <w:szCs w:val="24"/>
        </w:rPr>
        <w:t>$0.05</w:t>
      </w:r>
      <w:r w:rsidRPr="005B2FE3">
        <w:rPr>
          <w:rFonts w:ascii="Times New Roman" w:eastAsia="Times New Roman" w:hAnsi="Times New Roman" w:cs="Times New Roman"/>
          <w:sz w:val="24"/>
          <w:szCs w:val="24"/>
        </w:rPr>
        <w:t xml:space="preserve"> for an envelope).  OFCCP receives an annual average of 753 complaints and estimates that approximately 90 percent of complaints are submitted electronically by facsimile or email while the other 10 percent are submitted by mail.  Therefore, OFCCP estimates that the 10 percent, or 75 complaints, will cost complainants </w:t>
      </w:r>
      <w:r w:rsidR="00AA0E46">
        <w:rPr>
          <w:rFonts w:ascii="Times New Roman" w:eastAsia="Times New Roman" w:hAnsi="Times New Roman" w:cs="Times New Roman"/>
          <w:sz w:val="24"/>
          <w:szCs w:val="24"/>
        </w:rPr>
        <w:t>$</w:t>
      </w:r>
      <w:r w:rsidRPr="005B2FE3">
        <w:rPr>
          <w:rFonts w:ascii="Times New Roman" w:eastAsia="Times New Roman" w:hAnsi="Times New Roman" w:cs="Times New Roman"/>
          <w:sz w:val="24"/>
          <w:szCs w:val="24"/>
        </w:rPr>
        <w:t>6</w:t>
      </w:r>
      <w:r w:rsidR="008A2B84">
        <w:rPr>
          <w:rFonts w:ascii="Times New Roman" w:eastAsia="Times New Roman" w:hAnsi="Times New Roman" w:cs="Times New Roman"/>
          <w:sz w:val="24"/>
          <w:szCs w:val="24"/>
        </w:rPr>
        <w:t>1.50</w:t>
      </w:r>
      <w:r w:rsidRPr="005B2FE3">
        <w:rPr>
          <w:rFonts w:ascii="Times New Roman" w:eastAsia="Times New Roman" w:hAnsi="Times New Roman" w:cs="Times New Roman"/>
          <w:sz w:val="24"/>
          <w:szCs w:val="24"/>
        </w:rPr>
        <w:t xml:space="preserve"> annually (75 complaints multiplied by </w:t>
      </w:r>
      <w:r w:rsidR="00AA0E46">
        <w:rPr>
          <w:rFonts w:ascii="Times New Roman" w:eastAsia="Times New Roman" w:hAnsi="Times New Roman" w:cs="Times New Roman"/>
          <w:sz w:val="24"/>
          <w:szCs w:val="24"/>
        </w:rPr>
        <w:t>$0.82</w:t>
      </w:r>
      <w:r w:rsidRPr="005B2FE3">
        <w:rPr>
          <w:rFonts w:ascii="Times New Roman" w:eastAsia="Times New Roman" w:hAnsi="Times New Roman" w:cs="Times New Roman"/>
          <w:sz w:val="24"/>
          <w:szCs w:val="24"/>
        </w:rPr>
        <w:t>).</w:t>
      </w:r>
    </w:p>
    <w:p w:rsidR="005B2FE3" w:rsidRPr="005B2FE3" w:rsidRDefault="005B2FE3" w:rsidP="005B2FE3">
      <w:pPr>
        <w:tabs>
          <w:tab w:val="left" w:pos="-720"/>
        </w:tabs>
        <w:spacing w:after="0" w:line="240" w:lineRule="auto"/>
        <w:rPr>
          <w:rFonts w:ascii="Times New Roman" w:eastAsia="Times New Roman" w:hAnsi="Times New Roman" w:cs="Times New Roman"/>
          <w:sz w:val="24"/>
          <w:szCs w:val="24"/>
        </w:rPr>
      </w:pPr>
    </w:p>
    <w:p w:rsidR="005B2FE3" w:rsidRPr="005B2FE3" w:rsidRDefault="005B2FE3" w:rsidP="005B2FE3">
      <w:pPr>
        <w:tabs>
          <w:tab w:val="left" w:pos="-720"/>
        </w:tabs>
        <w:spacing w:after="0" w:line="240" w:lineRule="auto"/>
        <w:rPr>
          <w:rFonts w:ascii="Times New Roman" w:eastAsia="Times New Roman" w:hAnsi="Times New Roman" w:cs="Times New Roman"/>
          <w:sz w:val="24"/>
          <w:szCs w:val="24"/>
        </w:rPr>
      </w:pPr>
      <w:r w:rsidRPr="005B2FE3">
        <w:rPr>
          <w:rFonts w:ascii="Times New Roman" w:eastAsia="Times New Roman" w:hAnsi="Times New Roman" w:cs="Times New Roman"/>
          <w:b/>
          <w:sz w:val="24"/>
          <w:szCs w:val="24"/>
        </w:rPr>
        <w:t>14. COST TO FEDERAL GOVERNMENT</w:t>
      </w:r>
    </w:p>
    <w:p w:rsidR="005B2FE3" w:rsidRDefault="005B2FE3" w:rsidP="005B2FE3">
      <w:pPr>
        <w:tabs>
          <w:tab w:val="left" w:pos="-720"/>
        </w:tabs>
        <w:spacing w:after="0" w:line="240" w:lineRule="auto"/>
        <w:rPr>
          <w:rFonts w:ascii="Times New Roman" w:eastAsia="Times New Roman" w:hAnsi="Times New Roman" w:cs="Times New Roman"/>
          <w:b/>
          <w:sz w:val="24"/>
          <w:szCs w:val="24"/>
        </w:rPr>
      </w:pPr>
    </w:p>
    <w:p w:rsidR="0014228B" w:rsidRPr="00803CB4" w:rsidRDefault="0014228B" w:rsidP="0014228B">
      <w:pPr>
        <w:pStyle w:val="EndnoteText"/>
        <w:widowControl/>
        <w:tabs>
          <w:tab w:val="left" w:pos="-720"/>
        </w:tabs>
        <w:rPr>
          <w:rFonts w:ascii="Times New Roman" w:hAnsi="Times New Roman"/>
          <w:szCs w:val="24"/>
        </w:rPr>
      </w:pPr>
      <w:r w:rsidRPr="00803CB4">
        <w:rPr>
          <w:rFonts w:ascii="Times New Roman" w:hAnsi="Times New Roman"/>
          <w:szCs w:val="24"/>
        </w:rPr>
        <w:t>The cost to the Federal Government (OFCCP) for receiving the forms, reviewing them for jurisdiction and timeliness, and determining their disposition is estimated at $</w:t>
      </w:r>
      <w:r>
        <w:rPr>
          <w:rFonts w:ascii="Times New Roman" w:hAnsi="Times New Roman"/>
          <w:szCs w:val="24"/>
        </w:rPr>
        <w:t>59,645.13</w:t>
      </w:r>
      <w:r w:rsidRPr="00803CB4">
        <w:rPr>
          <w:rFonts w:ascii="Times New Roman" w:hAnsi="Times New Roman"/>
          <w:szCs w:val="24"/>
        </w:rPr>
        <w:t xml:space="preserve"> (7</w:t>
      </w:r>
      <w:r>
        <w:rPr>
          <w:rFonts w:ascii="Times New Roman" w:hAnsi="Times New Roman"/>
          <w:szCs w:val="24"/>
        </w:rPr>
        <w:t xml:space="preserve">53 </w:t>
      </w:r>
      <w:r w:rsidRPr="00803CB4">
        <w:rPr>
          <w:rFonts w:ascii="Times New Roman" w:hAnsi="Times New Roman"/>
          <w:szCs w:val="24"/>
        </w:rPr>
        <w:t>complaints multiplied by a cumulative labor cost of $7</w:t>
      </w:r>
      <w:r>
        <w:rPr>
          <w:rFonts w:ascii="Times New Roman" w:hAnsi="Times New Roman"/>
          <w:szCs w:val="24"/>
        </w:rPr>
        <w:t xml:space="preserve">9.21 </w:t>
      </w:r>
      <w:r w:rsidRPr="00803CB4">
        <w:rPr>
          <w:rFonts w:ascii="Times New Roman" w:hAnsi="Times New Roman"/>
          <w:szCs w:val="24"/>
        </w:rPr>
        <w:t xml:space="preserve">per complaint).  </w:t>
      </w:r>
    </w:p>
    <w:p w:rsidR="0014228B" w:rsidRPr="00803CB4" w:rsidRDefault="0014228B" w:rsidP="0014228B">
      <w:pPr>
        <w:pStyle w:val="EndnoteText"/>
        <w:widowControl/>
        <w:tabs>
          <w:tab w:val="left" w:pos="-720"/>
        </w:tabs>
        <w:rPr>
          <w:rFonts w:ascii="Times New Roman" w:hAnsi="Times New Roman"/>
          <w:szCs w:val="24"/>
        </w:rPr>
      </w:pPr>
    </w:p>
    <w:p w:rsidR="0014228B" w:rsidRPr="00803CB4" w:rsidRDefault="0014228B" w:rsidP="0014228B">
      <w:pPr>
        <w:pStyle w:val="EndnoteText"/>
        <w:widowControl/>
        <w:tabs>
          <w:tab w:val="left" w:pos="-720"/>
        </w:tabs>
        <w:rPr>
          <w:rFonts w:ascii="Times New Roman" w:hAnsi="Times New Roman"/>
          <w:szCs w:val="24"/>
        </w:rPr>
      </w:pPr>
      <w:r w:rsidRPr="00803CB4">
        <w:rPr>
          <w:rFonts w:ascii="Times New Roman" w:hAnsi="Times New Roman"/>
          <w:szCs w:val="24"/>
        </w:rPr>
        <w:t>The Federal labor cost reflects the 2.25 hours it takes OFCCP staff to process the form and includes one hour for an administrative support staff (GS-6) to review the complaint and check jurisdiction, one hour for a professional staff (GS-13) to verify the jurisdiction and prepare correspondence, and 0.25 hours for a manager (GS-14) to review and sign the documents. This cost was determined by surveying OFCCP’s regional offices on the amount of time it takes to process a complaint.  The calculation for the labor costs are detailed below.</w:t>
      </w:r>
    </w:p>
    <w:p w:rsidR="0014228B" w:rsidRPr="00803CB4" w:rsidRDefault="0014228B" w:rsidP="0014228B">
      <w:pPr>
        <w:pStyle w:val="EndnoteText"/>
        <w:widowControl/>
        <w:tabs>
          <w:tab w:val="left" w:pos="-720"/>
        </w:tabs>
        <w:rPr>
          <w:rFonts w:ascii="Times New Roman" w:hAnsi="Times New Roman"/>
          <w:szCs w:val="24"/>
        </w:rPr>
      </w:pPr>
    </w:p>
    <w:tbl>
      <w:tblPr>
        <w:tblStyle w:val="TableGrid"/>
        <w:tblW w:w="9540" w:type="dxa"/>
        <w:tblInd w:w="108" w:type="dxa"/>
        <w:tblLook w:val="04A0" w:firstRow="1" w:lastRow="0" w:firstColumn="1" w:lastColumn="0" w:noHBand="0" w:noVBand="1"/>
      </w:tblPr>
      <w:tblGrid>
        <w:gridCol w:w="1530"/>
        <w:gridCol w:w="2070"/>
        <w:gridCol w:w="2070"/>
        <w:gridCol w:w="3870"/>
      </w:tblGrid>
      <w:tr w:rsidR="0014228B" w:rsidRPr="00803CB4" w:rsidTr="0007062E">
        <w:tc>
          <w:tcPr>
            <w:tcW w:w="1530" w:type="dxa"/>
          </w:tcPr>
          <w:p w:rsidR="0014228B" w:rsidRPr="00803CB4" w:rsidRDefault="0014228B" w:rsidP="0007062E">
            <w:pPr>
              <w:pStyle w:val="EndnoteText"/>
              <w:widowControl/>
              <w:tabs>
                <w:tab w:val="left" w:pos="-720"/>
              </w:tabs>
              <w:jc w:val="center"/>
              <w:rPr>
                <w:rFonts w:ascii="Times New Roman" w:hAnsi="Times New Roman"/>
                <w:szCs w:val="24"/>
              </w:rPr>
            </w:pPr>
            <w:r w:rsidRPr="00803CB4">
              <w:rPr>
                <w:rFonts w:ascii="Times New Roman" w:hAnsi="Times New Roman"/>
                <w:szCs w:val="24"/>
              </w:rPr>
              <w:t>Grade/</w:t>
            </w:r>
          </w:p>
          <w:p w:rsidR="0014228B" w:rsidRPr="00803CB4" w:rsidRDefault="0014228B" w:rsidP="0007062E">
            <w:pPr>
              <w:pStyle w:val="EndnoteText"/>
              <w:widowControl/>
              <w:tabs>
                <w:tab w:val="left" w:pos="-720"/>
              </w:tabs>
              <w:jc w:val="center"/>
              <w:rPr>
                <w:rFonts w:ascii="Times New Roman" w:hAnsi="Times New Roman"/>
                <w:szCs w:val="24"/>
              </w:rPr>
            </w:pPr>
            <w:r w:rsidRPr="00803CB4">
              <w:rPr>
                <w:rFonts w:ascii="Times New Roman" w:hAnsi="Times New Roman"/>
                <w:szCs w:val="24"/>
              </w:rPr>
              <w:t>Step</w:t>
            </w:r>
          </w:p>
        </w:tc>
        <w:tc>
          <w:tcPr>
            <w:tcW w:w="2070" w:type="dxa"/>
          </w:tcPr>
          <w:p w:rsidR="0014228B" w:rsidRPr="00803CB4" w:rsidRDefault="0014228B" w:rsidP="007706CB">
            <w:pPr>
              <w:pStyle w:val="EndnoteText"/>
              <w:widowControl/>
              <w:tabs>
                <w:tab w:val="left" w:pos="-720"/>
              </w:tabs>
              <w:jc w:val="center"/>
              <w:rPr>
                <w:rFonts w:ascii="Times New Roman" w:hAnsi="Times New Roman"/>
                <w:szCs w:val="24"/>
              </w:rPr>
            </w:pPr>
            <w:r w:rsidRPr="00803CB4">
              <w:rPr>
                <w:rFonts w:ascii="Times New Roman" w:hAnsi="Times New Roman"/>
                <w:szCs w:val="24"/>
              </w:rPr>
              <w:t>Wage Rate</w:t>
            </w:r>
          </w:p>
        </w:tc>
        <w:tc>
          <w:tcPr>
            <w:tcW w:w="2070" w:type="dxa"/>
          </w:tcPr>
          <w:p w:rsidR="0014228B" w:rsidRPr="00803CB4" w:rsidRDefault="0014228B" w:rsidP="0007062E">
            <w:pPr>
              <w:pStyle w:val="EndnoteText"/>
              <w:widowControl/>
              <w:tabs>
                <w:tab w:val="left" w:pos="-720"/>
              </w:tabs>
              <w:jc w:val="center"/>
              <w:rPr>
                <w:rFonts w:ascii="Times New Roman" w:hAnsi="Times New Roman"/>
                <w:szCs w:val="24"/>
              </w:rPr>
            </w:pPr>
            <w:r w:rsidRPr="00803CB4">
              <w:rPr>
                <w:rFonts w:ascii="Times New Roman" w:hAnsi="Times New Roman"/>
                <w:szCs w:val="24"/>
              </w:rPr>
              <w:t>Time</w:t>
            </w:r>
          </w:p>
          <w:p w:rsidR="0014228B" w:rsidRPr="00803CB4" w:rsidRDefault="0014228B" w:rsidP="0007062E">
            <w:pPr>
              <w:pStyle w:val="EndnoteText"/>
              <w:widowControl/>
              <w:tabs>
                <w:tab w:val="left" w:pos="-720"/>
              </w:tabs>
              <w:jc w:val="center"/>
              <w:rPr>
                <w:rFonts w:ascii="Times New Roman" w:hAnsi="Times New Roman"/>
                <w:szCs w:val="24"/>
              </w:rPr>
            </w:pPr>
            <w:r w:rsidRPr="00803CB4">
              <w:rPr>
                <w:rFonts w:ascii="Times New Roman" w:hAnsi="Times New Roman"/>
                <w:szCs w:val="24"/>
              </w:rPr>
              <w:t>(hours)</w:t>
            </w:r>
          </w:p>
        </w:tc>
        <w:tc>
          <w:tcPr>
            <w:tcW w:w="3870" w:type="dxa"/>
          </w:tcPr>
          <w:p w:rsidR="0014228B" w:rsidRPr="00803CB4" w:rsidRDefault="0014228B" w:rsidP="0007062E">
            <w:pPr>
              <w:pStyle w:val="EndnoteText"/>
              <w:widowControl/>
              <w:tabs>
                <w:tab w:val="left" w:pos="-720"/>
              </w:tabs>
              <w:jc w:val="center"/>
              <w:rPr>
                <w:rFonts w:ascii="Times New Roman" w:hAnsi="Times New Roman"/>
                <w:szCs w:val="24"/>
              </w:rPr>
            </w:pPr>
            <w:r w:rsidRPr="00803CB4">
              <w:rPr>
                <w:rFonts w:ascii="Times New Roman" w:hAnsi="Times New Roman"/>
                <w:szCs w:val="24"/>
              </w:rPr>
              <w:t>Total</w:t>
            </w:r>
          </w:p>
          <w:p w:rsidR="0014228B" w:rsidRPr="00803CB4" w:rsidRDefault="0014228B" w:rsidP="0007062E">
            <w:pPr>
              <w:pStyle w:val="EndnoteText"/>
              <w:widowControl/>
              <w:tabs>
                <w:tab w:val="left" w:pos="-720"/>
              </w:tabs>
              <w:jc w:val="center"/>
              <w:rPr>
                <w:rFonts w:ascii="Times New Roman" w:hAnsi="Times New Roman"/>
                <w:szCs w:val="24"/>
              </w:rPr>
            </w:pPr>
            <w:r w:rsidRPr="00803CB4">
              <w:rPr>
                <w:rFonts w:ascii="Times New Roman" w:hAnsi="Times New Roman"/>
                <w:szCs w:val="24"/>
              </w:rPr>
              <w:t>(wage rate x hours)</w:t>
            </w:r>
          </w:p>
        </w:tc>
      </w:tr>
      <w:tr w:rsidR="0014228B" w:rsidRPr="00803CB4" w:rsidTr="0007062E">
        <w:tc>
          <w:tcPr>
            <w:tcW w:w="1530" w:type="dxa"/>
          </w:tcPr>
          <w:p w:rsidR="0014228B" w:rsidRPr="00803CB4" w:rsidRDefault="0014228B" w:rsidP="0007062E">
            <w:pPr>
              <w:pStyle w:val="EndnoteText"/>
              <w:widowControl/>
              <w:tabs>
                <w:tab w:val="left" w:pos="-720"/>
              </w:tabs>
              <w:jc w:val="center"/>
              <w:rPr>
                <w:rFonts w:ascii="Times New Roman" w:hAnsi="Times New Roman"/>
                <w:szCs w:val="24"/>
              </w:rPr>
            </w:pPr>
            <w:r w:rsidRPr="00803CB4">
              <w:rPr>
                <w:rFonts w:ascii="Times New Roman" w:hAnsi="Times New Roman"/>
                <w:szCs w:val="24"/>
              </w:rPr>
              <w:t>6/10</w:t>
            </w:r>
          </w:p>
        </w:tc>
        <w:tc>
          <w:tcPr>
            <w:tcW w:w="2070" w:type="dxa"/>
          </w:tcPr>
          <w:p w:rsidR="0014228B" w:rsidRPr="00803CB4" w:rsidRDefault="0014228B" w:rsidP="0007062E">
            <w:pPr>
              <w:pStyle w:val="EndnoteText"/>
              <w:widowControl/>
              <w:tabs>
                <w:tab w:val="left" w:pos="-720"/>
              </w:tabs>
              <w:jc w:val="center"/>
              <w:rPr>
                <w:rFonts w:ascii="Times New Roman" w:hAnsi="Times New Roman"/>
                <w:szCs w:val="24"/>
              </w:rPr>
            </w:pPr>
            <w:r w:rsidRPr="00803CB4">
              <w:rPr>
                <w:rFonts w:ascii="Times New Roman" w:hAnsi="Times New Roman"/>
                <w:szCs w:val="24"/>
              </w:rPr>
              <w:t>$19.</w:t>
            </w:r>
            <w:r>
              <w:rPr>
                <w:rFonts w:ascii="Times New Roman" w:hAnsi="Times New Roman"/>
                <w:szCs w:val="24"/>
              </w:rPr>
              <w:t>62</w:t>
            </w:r>
          </w:p>
        </w:tc>
        <w:tc>
          <w:tcPr>
            <w:tcW w:w="2070" w:type="dxa"/>
          </w:tcPr>
          <w:p w:rsidR="0014228B" w:rsidRPr="00803CB4" w:rsidRDefault="0014228B" w:rsidP="0007062E">
            <w:pPr>
              <w:pStyle w:val="EndnoteText"/>
              <w:widowControl/>
              <w:tabs>
                <w:tab w:val="left" w:pos="-720"/>
              </w:tabs>
              <w:jc w:val="center"/>
              <w:rPr>
                <w:rFonts w:ascii="Times New Roman" w:hAnsi="Times New Roman"/>
                <w:szCs w:val="24"/>
              </w:rPr>
            </w:pPr>
            <w:r w:rsidRPr="00803CB4">
              <w:rPr>
                <w:rFonts w:ascii="Times New Roman" w:hAnsi="Times New Roman"/>
                <w:szCs w:val="24"/>
              </w:rPr>
              <w:t>1</w:t>
            </w:r>
          </w:p>
        </w:tc>
        <w:tc>
          <w:tcPr>
            <w:tcW w:w="3870" w:type="dxa"/>
          </w:tcPr>
          <w:p w:rsidR="0014228B" w:rsidRPr="00803CB4" w:rsidRDefault="0014228B" w:rsidP="0007062E">
            <w:pPr>
              <w:pStyle w:val="EndnoteText"/>
              <w:widowControl/>
              <w:tabs>
                <w:tab w:val="left" w:pos="-720"/>
              </w:tabs>
              <w:jc w:val="center"/>
              <w:rPr>
                <w:rFonts w:ascii="Times New Roman" w:hAnsi="Times New Roman"/>
                <w:szCs w:val="24"/>
              </w:rPr>
            </w:pPr>
            <w:r>
              <w:rPr>
                <w:rFonts w:ascii="Times New Roman" w:hAnsi="Times New Roman"/>
                <w:szCs w:val="24"/>
              </w:rPr>
              <w:t>$19.62</w:t>
            </w:r>
          </w:p>
        </w:tc>
      </w:tr>
      <w:tr w:rsidR="0014228B" w:rsidRPr="00803CB4" w:rsidTr="0007062E">
        <w:tc>
          <w:tcPr>
            <w:tcW w:w="1530" w:type="dxa"/>
          </w:tcPr>
          <w:p w:rsidR="0014228B" w:rsidRPr="00803CB4" w:rsidRDefault="0014228B" w:rsidP="0007062E">
            <w:pPr>
              <w:pStyle w:val="EndnoteText"/>
              <w:widowControl/>
              <w:tabs>
                <w:tab w:val="left" w:pos="-720"/>
              </w:tabs>
              <w:jc w:val="center"/>
              <w:rPr>
                <w:rFonts w:ascii="Times New Roman" w:hAnsi="Times New Roman"/>
                <w:szCs w:val="24"/>
              </w:rPr>
            </w:pPr>
            <w:r w:rsidRPr="00803CB4">
              <w:rPr>
                <w:rFonts w:ascii="Times New Roman" w:hAnsi="Times New Roman"/>
                <w:szCs w:val="24"/>
              </w:rPr>
              <w:t>13/10</w:t>
            </w:r>
          </w:p>
        </w:tc>
        <w:tc>
          <w:tcPr>
            <w:tcW w:w="2070" w:type="dxa"/>
          </w:tcPr>
          <w:p w:rsidR="0014228B" w:rsidRPr="00803CB4" w:rsidRDefault="0014228B" w:rsidP="0007062E">
            <w:pPr>
              <w:pStyle w:val="EndnoteText"/>
              <w:widowControl/>
              <w:tabs>
                <w:tab w:val="left" w:pos="-720"/>
              </w:tabs>
              <w:jc w:val="center"/>
              <w:rPr>
                <w:rFonts w:ascii="Times New Roman" w:hAnsi="Times New Roman"/>
                <w:szCs w:val="24"/>
              </w:rPr>
            </w:pPr>
            <w:r w:rsidRPr="00803CB4">
              <w:rPr>
                <w:rFonts w:ascii="Times New Roman" w:hAnsi="Times New Roman"/>
                <w:szCs w:val="24"/>
              </w:rPr>
              <w:t>$</w:t>
            </w:r>
            <w:r>
              <w:rPr>
                <w:rFonts w:ascii="Times New Roman" w:hAnsi="Times New Roman"/>
                <w:szCs w:val="24"/>
              </w:rPr>
              <w:t>46.00</w:t>
            </w:r>
          </w:p>
        </w:tc>
        <w:tc>
          <w:tcPr>
            <w:tcW w:w="2070" w:type="dxa"/>
          </w:tcPr>
          <w:p w:rsidR="0014228B" w:rsidRPr="00803CB4" w:rsidRDefault="0014228B" w:rsidP="0007062E">
            <w:pPr>
              <w:pStyle w:val="EndnoteText"/>
              <w:widowControl/>
              <w:tabs>
                <w:tab w:val="left" w:pos="-720"/>
              </w:tabs>
              <w:jc w:val="center"/>
              <w:rPr>
                <w:rFonts w:ascii="Times New Roman" w:hAnsi="Times New Roman"/>
                <w:szCs w:val="24"/>
              </w:rPr>
            </w:pPr>
            <w:r w:rsidRPr="00803CB4">
              <w:rPr>
                <w:rFonts w:ascii="Times New Roman" w:hAnsi="Times New Roman"/>
                <w:szCs w:val="24"/>
              </w:rPr>
              <w:t>1</w:t>
            </w:r>
          </w:p>
        </w:tc>
        <w:tc>
          <w:tcPr>
            <w:tcW w:w="3870" w:type="dxa"/>
          </w:tcPr>
          <w:p w:rsidR="0014228B" w:rsidRPr="00803CB4" w:rsidRDefault="0014228B" w:rsidP="0007062E">
            <w:pPr>
              <w:pStyle w:val="EndnoteText"/>
              <w:widowControl/>
              <w:tabs>
                <w:tab w:val="left" w:pos="-720"/>
              </w:tabs>
              <w:jc w:val="center"/>
              <w:rPr>
                <w:rFonts w:ascii="Times New Roman" w:hAnsi="Times New Roman"/>
                <w:szCs w:val="24"/>
              </w:rPr>
            </w:pPr>
            <w:r>
              <w:rPr>
                <w:rFonts w:ascii="Times New Roman" w:hAnsi="Times New Roman"/>
                <w:szCs w:val="24"/>
              </w:rPr>
              <w:t>$46.00</w:t>
            </w:r>
          </w:p>
        </w:tc>
      </w:tr>
      <w:tr w:rsidR="0014228B" w:rsidRPr="00803CB4" w:rsidTr="0007062E">
        <w:tc>
          <w:tcPr>
            <w:tcW w:w="1530" w:type="dxa"/>
          </w:tcPr>
          <w:p w:rsidR="0014228B" w:rsidRPr="00803CB4" w:rsidRDefault="0014228B" w:rsidP="0007062E">
            <w:pPr>
              <w:pStyle w:val="EndnoteText"/>
              <w:widowControl/>
              <w:tabs>
                <w:tab w:val="left" w:pos="-720"/>
              </w:tabs>
              <w:jc w:val="center"/>
              <w:rPr>
                <w:rFonts w:ascii="Times New Roman" w:hAnsi="Times New Roman"/>
                <w:szCs w:val="24"/>
              </w:rPr>
            </w:pPr>
            <w:r w:rsidRPr="00803CB4">
              <w:rPr>
                <w:rFonts w:ascii="Times New Roman" w:hAnsi="Times New Roman"/>
                <w:szCs w:val="24"/>
              </w:rPr>
              <w:t>14/10</w:t>
            </w:r>
          </w:p>
        </w:tc>
        <w:tc>
          <w:tcPr>
            <w:tcW w:w="2070" w:type="dxa"/>
          </w:tcPr>
          <w:p w:rsidR="0014228B" w:rsidRPr="00803CB4" w:rsidRDefault="0014228B" w:rsidP="0007062E">
            <w:pPr>
              <w:pStyle w:val="EndnoteText"/>
              <w:widowControl/>
              <w:tabs>
                <w:tab w:val="left" w:pos="-720"/>
              </w:tabs>
              <w:jc w:val="center"/>
              <w:rPr>
                <w:rFonts w:ascii="Times New Roman" w:hAnsi="Times New Roman"/>
                <w:szCs w:val="24"/>
              </w:rPr>
            </w:pPr>
            <w:r w:rsidRPr="00803CB4">
              <w:rPr>
                <w:rFonts w:ascii="Times New Roman" w:hAnsi="Times New Roman"/>
                <w:szCs w:val="24"/>
              </w:rPr>
              <w:t>$</w:t>
            </w:r>
            <w:r>
              <w:rPr>
                <w:rFonts w:ascii="Times New Roman" w:hAnsi="Times New Roman"/>
                <w:szCs w:val="24"/>
              </w:rPr>
              <w:t>54.36</w:t>
            </w:r>
          </w:p>
        </w:tc>
        <w:tc>
          <w:tcPr>
            <w:tcW w:w="2070" w:type="dxa"/>
          </w:tcPr>
          <w:p w:rsidR="0014228B" w:rsidRPr="00803CB4" w:rsidRDefault="0014228B" w:rsidP="0007062E">
            <w:pPr>
              <w:pStyle w:val="EndnoteText"/>
              <w:widowControl/>
              <w:tabs>
                <w:tab w:val="left" w:pos="-720"/>
              </w:tabs>
              <w:jc w:val="center"/>
              <w:rPr>
                <w:rFonts w:ascii="Times New Roman" w:hAnsi="Times New Roman"/>
                <w:szCs w:val="24"/>
              </w:rPr>
            </w:pPr>
            <w:r w:rsidRPr="00803CB4">
              <w:rPr>
                <w:rFonts w:ascii="Times New Roman" w:hAnsi="Times New Roman"/>
                <w:szCs w:val="24"/>
              </w:rPr>
              <w:t>0.25</w:t>
            </w:r>
          </w:p>
        </w:tc>
        <w:tc>
          <w:tcPr>
            <w:tcW w:w="3870" w:type="dxa"/>
          </w:tcPr>
          <w:p w:rsidR="0014228B" w:rsidRPr="00803CB4" w:rsidRDefault="0014228B" w:rsidP="0007062E">
            <w:pPr>
              <w:pStyle w:val="EndnoteText"/>
              <w:widowControl/>
              <w:tabs>
                <w:tab w:val="left" w:pos="-720"/>
              </w:tabs>
              <w:jc w:val="center"/>
              <w:rPr>
                <w:rFonts w:ascii="Times New Roman" w:hAnsi="Times New Roman"/>
                <w:szCs w:val="24"/>
              </w:rPr>
            </w:pPr>
            <w:r w:rsidRPr="00803CB4">
              <w:rPr>
                <w:rFonts w:ascii="Times New Roman" w:hAnsi="Times New Roman"/>
                <w:szCs w:val="24"/>
              </w:rPr>
              <w:t>$</w:t>
            </w:r>
            <w:r>
              <w:rPr>
                <w:rFonts w:ascii="Times New Roman" w:hAnsi="Times New Roman"/>
                <w:szCs w:val="24"/>
              </w:rPr>
              <w:t>13.59</w:t>
            </w:r>
          </w:p>
        </w:tc>
      </w:tr>
      <w:tr w:rsidR="0014228B" w:rsidRPr="00803CB4" w:rsidTr="0007062E">
        <w:tc>
          <w:tcPr>
            <w:tcW w:w="5670" w:type="dxa"/>
            <w:gridSpan w:val="3"/>
          </w:tcPr>
          <w:p w:rsidR="0014228B" w:rsidRPr="00803CB4" w:rsidRDefault="0014228B" w:rsidP="0007062E">
            <w:pPr>
              <w:pStyle w:val="EndnoteText"/>
              <w:widowControl/>
              <w:tabs>
                <w:tab w:val="left" w:pos="-720"/>
              </w:tabs>
              <w:jc w:val="right"/>
              <w:rPr>
                <w:rFonts w:ascii="Times New Roman" w:hAnsi="Times New Roman"/>
                <w:szCs w:val="24"/>
              </w:rPr>
            </w:pPr>
            <w:r w:rsidRPr="00803CB4">
              <w:rPr>
                <w:rFonts w:ascii="Times New Roman" w:hAnsi="Times New Roman"/>
                <w:szCs w:val="24"/>
              </w:rPr>
              <w:t>Cumulative labor cost per complaint</w:t>
            </w:r>
          </w:p>
        </w:tc>
        <w:tc>
          <w:tcPr>
            <w:tcW w:w="3870" w:type="dxa"/>
          </w:tcPr>
          <w:p w:rsidR="0014228B" w:rsidRPr="00803CB4" w:rsidRDefault="0014228B" w:rsidP="0007062E">
            <w:pPr>
              <w:pStyle w:val="EndnoteText"/>
              <w:widowControl/>
              <w:tabs>
                <w:tab w:val="left" w:pos="-720"/>
              </w:tabs>
              <w:rPr>
                <w:rFonts w:ascii="Times New Roman" w:hAnsi="Times New Roman"/>
                <w:szCs w:val="24"/>
              </w:rPr>
            </w:pPr>
            <w:r w:rsidRPr="00803CB4">
              <w:rPr>
                <w:rFonts w:ascii="Times New Roman" w:hAnsi="Times New Roman"/>
                <w:szCs w:val="24"/>
              </w:rPr>
              <w:t>$</w:t>
            </w:r>
            <w:r>
              <w:rPr>
                <w:rFonts w:ascii="Times New Roman" w:hAnsi="Times New Roman"/>
                <w:szCs w:val="24"/>
              </w:rPr>
              <w:t>79.21</w:t>
            </w:r>
          </w:p>
        </w:tc>
      </w:tr>
    </w:tbl>
    <w:p w:rsidR="00797B74" w:rsidRPr="005B2FE3" w:rsidRDefault="00797B74" w:rsidP="005B2FE3">
      <w:pPr>
        <w:tabs>
          <w:tab w:val="left" w:pos="-720"/>
        </w:tabs>
        <w:spacing w:after="0" w:line="240" w:lineRule="auto"/>
        <w:rPr>
          <w:rFonts w:ascii="Times New Roman" w:eastAsia="Times New Roman" w:hAnsi="Times New Roman" w:cs="Times New Roman"/>
          <w:b/>
          <w:sz w:val="24"/>
          <w:szCs w:val="24"/>
        </w:rPr>
      </w:pPr>
    </w:p>
    <w:p w:rsidR="005B2FE3" w:rsidRDefault="005B2FE3" w:rsidP="005B2FE3">
      <w:pPr>
        <w:tabs>
          <w:tab w:val="left" w:pos="-720"/>
        </w:tabs>
        <w:spacing w:after="0" w:line="240" w:lineRule="auto"/>
        <w:rPr>
          <w:rFonts w:ascii="Times New Roman" w:eastAsia="Times New Roman" w:hAnsi="Times New Roman" w:cs="Times New Roman"/>
          <w:b/>
          <w:sz w:val="24"/>
          <w:szCs w:val="24"/>
        </w:rPr>
      </w:pPr>
      <w:r w:rsidRPr="005B2FE3">
        <w:rPr>
          <w:rFonts w:ascii="Times New Roman" w:eastAsia="Times New Roman" w:hAnsi="Times New Roman" w:cs="Times New Roman"/>
          <w:b/>
          <w:sz w:val="24"/>
          <w:szCs w:val="24"/>
        </w:rPr>
        <w:t>15.  PROGRAM CHANGES OR BURDEN ADJUSTMENTS</w:t>
      </w:r>
    </w:p>
    <w:p w:rsidR="005B2FE3" w:rsidRPr="005B2FE3" w:rsidRDefault="005B2FE3" w:rsidP="005B2FE3">
      <w:pPr>
        <w:tabs>
          <w:tab w:val="left" w:pos="-720"/>
        </w:tabs>
        <w:spacing w:after="0" w:line="240" w:lineRule="auto"/>
        <w:rPr>
          <w:rFonts w:ascii="Times New Roman" w:eastAsia="Times New Roman" w:hAnsi="Times New Roman" w:cs="Times New Roman"/>
          <w:sz w:val="24"/>
          <w:szCs w:val="24"/>
        </w:rPr>
      </w:pPr>
    </w:p>
    <w:p w:rsidR="005B2FE3" w:rsidRDefault="00D743C8" w:rsidP="005B2FE3">
      <w:pPr>
        <w:tabs>
          <w:tab w:val="left" w:pos="-720"/>
        </w:tabs>
        <w:spacing w:after="0" w:line="240" w:lineRule="auto"/>
        <w:rPr>
          <w:rFonts w:ascii="Times New Roman" w:eastAsia="Times New Roman" w:hAnsi="Times New Roman" w:cs="Times New Roman"/>
          <w:sz w:val="24"/>
          <w:szCs w:val="24"/>
        </w:rPr>
      </w:pPr>
      <w:r w:rsidRPr="00D743C8">
        <w:rPr>
          <w:rFonts w:ascii="Times New Roman" w:eastAsia="Times New Roman" w:hAnsi="Times New Roman" w:cs="Times New Roman"/>
          <w:sz w:val="24"/>
          <w:szCs w:val="24"/>
        </w:rPr>
        <w:t xml:space="preserve">The minimal increase in burden occurred because OFCCP, on average over the past three years, received 6 more complaints than estimated in the prior approved ICR package.  </w:t>
      </w:r>
      <w:r w:rsidR="005B2FE3" w:rsidRPr="005B2FE3">
        <w:rPr>
          <w:rFonts w:ascii="Times New Roman" w:eastAsia="Times New Roman" w:hAnsi="Times New Roman" w:cs="Times New Roman"/>
          <w:sz w:val="24"/>
          <w:szCs w:val="24"/>
        </w:rPr>
        <w:t>The</w:t>
      </w:r>
      <w:r w:rsidR="00AE2BC5">
        <w:rPr>
          <w:rFonts w:ascii="Times New Roman" w:eastAsia="Times New Roman" w:hAnsi="Times New Roman" w:cs="Times New Roman"/>
          <w:sz w:val="24"/>
          <w:szCs w:val="24"/>
        </w:rPr>
        <w:t xml:space="preserve"> small</w:t>
      </w:r>
      <w:r w:rsidR="005B2FE3" w:rsidRPr="005B2FE3">
        <w:rPr>
          <w:rFonts w:ascii="Times New Roman" w:eastAsia="Times New Roman" w:hAnsi="Times New Roman" w:cs="Times New Roman"/>
          <w:sz w:val="24"/>
          <w:szCs w:val="24"/>
        </w:rPr>
        <w:t xml:space="preserve"> </w:t>
      </w:r>
      <w:r w:rsidR="00AE2BC5">
        <w:rPr>
          <w:rFonts w:ascii="Times New Roman" w:eastAsia="Times New Roman" w:hAnsi="Times New Roman" w:cs="Times New Roman"/>
          <w:sz w:val="24"/>
          <w:szCs w:val="24"/>
        </w:rPr>
        <w:t>increase</w:t>
      </w:r>
      <w:r w:rsidR="005B2FE3" w:rsidRPr="005B2FE3">
        <w:rPr>
          <w:rFonts w:ascii="Times New Roman" w:eastAsia="Times New Roman" w:hAnsi="Times New Roman" w:cs="Times New Roman"/>
          <w:sz w:val="24"/>
          <w:szCs w:val="24"/>
        </w:rPr>
        <w:t xml:space="preserve"> in burden hours is detailed in the chart below.</w:t>
      </w:r>
      <w:r w:rsidR="005B2FE3" w:rsidRPr="005B2FE3" w:rsidDel="001D0F27">
        <w:rPr>
          <w:rFonts w:ascii="Times New Roman" w:eastAsia="Times New Roman" w:hAnsi="Times New Roman" w:cs="Times New Roman"/>
          <w:sz w:val="24"/>
          <w:szCs w:val="24"/>
        </w:rPr>
        <w:t xml:space="preserve"> </w:t>
      </w:r>
    </w:p>
    <w:p w:rsidR="005B2FE3" w:rsidRPr="005B2FE3" w:rsidRDefault="005B2FE3" w:rsidP="005B2FE3">
      <w:pPr>
        <w:tabs>
          <w:tab w:val="left" w:pos="-720"/>
        </w:tabs>
        <w:spacing w:after="0" w:line="240" w:lineRule="auto"/>
        <w:rPr>
          <w:rFonts w:ascii="Times New Roman" w:eastAsia="Times New Roman" w:hAnsi="Times New Roman" w:cs="Times New Roman"/>
          <w:sz w:val="24"/>
          <w:szCs w:val="24"/>
        </w:rPr>
      </w:pPr>
    </w:p>
    <w:tbl>
      <w:tblPr>
        <w:tblStyle w:val="TableGrid"/>
        <w:tblW w:w="9576" w:type="dxa"/>
        <w:tblInd w:w="108" w:type="dxa"/>
        <w:tblLook w:val="04A0" w:firstRow="1" w:lastRow="0" w:firstColumn="1" w:lastColumn="0" w:noHBand="0" w:noVBand="1"/>
      </w:tblPr>
      <w:tblGrid>
        <w:gridCol w:w="3690"/>
        <w:gridCol w:w="3870"/>
        <w:gridCol w:w="2016"/>
      </w:tblGrid>
      <w:tr w:rsidR="005B2FE3" w:rsidRPr="005B2FE3" w:rsidTr="00CE293B">
        <w:tc>
          <w:tcPr>
            <w:tcW w:w="3690" w:type="dxa"/>
          </w:tcPr>
          <w:p w:rsidR="005B2FE3" w:rsidRPr="005B2FE3" w:rsidRDefault="005B2FE3" w:rsidP="005B2FE3">
            <w:pPr>
              <w:tabs>
                <w:tab w:val="left" w:pos="-720"/>
              </w:tabs>
              <w:rPr>
                <w:rFonts w:ascii="Times New Roman" w:hAnsi="Times New Roman"/>
                <w:sz w:val="24"/>
                <w:szCs w:val="24"/>
              </w:rPr>
            </w:pPr>
          </w:p>
        </w:tc>
        <w:tc>
          <w:tcPr>
            <w:tcW w:w="3870" w:type="dxa"/>
          </w:tcPr>
          <w:p w:rsidR="005B2FE3" w:rsidRPr="005B2FE3" w:rsidRDefault="005B2FE3" w:rsidP="005B2FE3">
            <w:pPr>
              <w:tabs>
                <w:tab w:val="left" w:pos="-720"/>
              </w:tabs>
              <w:rPr>
                <w:rFonts w:ascii="Times New Roman" w:hAnsi="Times New Roman"/>
                <w:sz w:val="24"/>
                <w:szCs w:val="24"/>
              </w:rPr>
            </w:pPr>
            <w:r w:rsidRPr="005B2FE3">
              <w:rPr>
                <w:rFonts w:ascii="Times New Roman" w:hAnsi="Times New Roman"/>
                <w:sz w:val="24"/>
                <w:szCs w:val="24"/>
              </w:rPr>
              <w:t>Responses</w:t>
            </w:r>
          </w:p>
        </w:tc>
        <w:tc>
          <w:tcPr>
            <w:tcW w:w="2016" w:type="dxa"/>
          </w:tcPr>
          <w:p w:rsidR="005B2FE3" w:rsidRPr="005B2FE3" w:rsidRDefault="005B2FE3" w:rsidP="005B2FE3">
            <w:pPr>
              <w:tabs>
                <w:tab w:val="left" w:pos="-720"/>
              </w:tabs>
              <w:rPr>
                <w:rFonts w:ascii="Times New Roman" w:hAnsi="Times New Roman"/>
                <w:sz w:val="24"/>
                <w:szCs w:val="24"/>
              </w:rPr>
            </w:pPr>
            <w:r w:rsidRPr="005B2FE3">
              <w:rPr>
                <w:rFonts w:ascii="Times New Roman" w:hAnsi="Times New Roman"/>
                <w:sz w:val="24"/>
                <w:szCs w:val="24"/>
              </w:rPr>
              <w:t>Burden Hours</w:t>
            </w:r>
          </w:p>
        </w:tc>
      </w:tr>
      <w:tr w:rsidR="005B2FE3" w:rsidRPr="005B2FE3" w:rsidTr="00CE293B">
        <w:tc>
          <w:tcPr>
            <w:tcW w:w="3690" w:type="dxa"/>
          </w:tcPr>
          <w:p w:rsidR="005B2FE3" w:rsidRPr="005B2FE3" w:rsidRDefault="005B2FE3" w:rsidP="005B2FE3">
            <w:pPr>
              <w:tabs>
                <w:tab w:val="left" w:pos="-720"/>
              </w:tabs>
              <w:rPr>
                <w:rFonts w:ascii="Times New Roman" w:hAnsi="Times New Roman"/>
                <w:sz w:val="24"/>
                <w:szCs w:val="24"/>
              </w:rPr>
            </w:pPr>
            <w:r w:rsidRPr="005B2FE3">
              <w:rPr>
                <w:rFonts w:ascii="Times New Roman" w:hAnsi="Times New Roman"/>
                <w:sz w:val="24"/>
                <w:szCs w:val="24"/>
              </w:rPr>
              <w:t>Current</w:t>
            </w:r>
          </w:p>
        </w:tc>
        <w:tc>
          <w:tcPr>
            <w:tcW w:w="3870" w:type="dxa"/>
          </w:tcPr>
          <w:p w:rsidR="005B2FE3" w:rsidRPr="005B2FE3" w:rsidRDefault="005B2FE3" w:rsidP="005B2FE3">
            <w:pPr>
              <w:tabs>
                <w:tab w:val="left" w:pos="-720"/>
              </w:tabs>
              <w:rPr>
                <w:rFonts w:ascii="Times New Roman" w:hAnsi="Times New Roman"/>
                <w:sz w:val="24"/>
                <w:szCs w:val="24"/>
              </w:rPr>
            </w:pPr>
            <w:r w:rsidRPr="005B2FE3">
              <w:rPr>
                <w:rFonts w:ascii="Times New Roman" w:hAnsi="Times New Roman"/>
                <w:sz w:val="24"/>
                <w:szCs w:val="24"/>
              </w:rPr>
              <w:t>747</w:t>
            </w:r>
          </w:p>
        </w:tc>
        <w:tc>
          <w:tcPr>
            <w:tcW w:w="2016" w:type="dxa"/>
          </w:tcPr>
          <w:p w:rsidR="005B2FE3" w:rsidRPr="005B2FE3" w:rsidRDefault="005B2FE3" w:rsidP="005B2FE3">
            <w:pPr>
              <w:tabs>
                <w:tab w:val="left" w:pos="-720"/>
              </w:tabs>
              <w:rPr>
                <w:rFonts w:ascii="Times New Roman" w:hAnsi="Times New Roman"/>
                <w:sz w:val="24"/>
                <w:szCs w:val="24"/>
              </w:rPr>
            </w:pPr>
            <w:r w:rsidRPr="005B2FE3">
              <w:rPr>
                <w:rFonts w:ascii="Times New Roman" w:hAnsi="Times New Roman"/>
                <w:sz w:val="24"/>
                <w:szCs w:val="24"/>
              </w:rPr>
              <w:t>747</w:t>
            </w:r>
          </w:p>
        </w:tc>
      </w:tr>
      <w:tr w:rsidR="005B2FE3" w:rsidRPr="005B2FE3" w:rsidTr="00CE293B">
        <w:tc>
          <w:tcPr>
            <w:tcW w:w="3690" w:type="dxa"/>
          </w:tcPr>
          <w:p w:rsidR="005B2FE3" w:rsidRPr="005B2FE3" w:rsidRDefault="005B2FE3" w:rsidP="005B2FE3">
            <w:pPr>
              <w:tabs>
                <w:tab w:val="left" w:pos="-720"/>
              </w:tabs>
              <w:rPr>
                <w:rFonts w:ascii="Times New Roman" w:hAnsi="Times New Roman"/>
                <w:sz w:val="24"/>
                <w:szCs w:val="24"/>
              </w:rPr>
            </w:pPr>
            <w:r w:rsidRPr="005B2FE3">
              <w:rPr>
                <w:rFonts w:ascii="Times New Roman" w:hAnsi="Times New Roman"/>
                <w:sz w:val="24"/>
                <w:szCs w:val="24"/>
              </w:rPr>
              <w:t>Proposed</w:t>
            </w:r>
          </w:p>
        </w:tc>
        <w:tc>
          <w:tcPr>
            <w:tcW w:w="3870" w:type="dxa"/>
          </w:tcPr>
          <w:p w:rsidR="005B2FE3" w:rsidRPr="005B2FE3" w:rsidRDefault="005B2FE3" w:rsidP="005B2FE3">
            <w:pPr>
              <w:tabs>
                <w:tab w:val="left" w:pos="-720"/>
              </w:tabs>
              <w:rPr>
                <w:rFonts w:ascii="Times New Roman" w:hAnsi="Times New Roman"/>
                <w:sz w:val="24"/>
                <w:szCs w:val="24"/>
              </w:rPr>
            </w:pPr>
            <w:r w:rsidRPr="005B2FE3">
              <w:rPr>
                <w:rFonts w:ascii="Times New Roman" w:hAnsi="Times New Roman"/>
                <w:sz w:val="24"/>
                <w:szCs w:val="24"/>
              </w:rPr>
              <w:t>753</w:t>
            </w:r>
          </w:p>
        </w:tc>
        <w:tc>
          <w:tcPr>
            <w:tcW w:w="2016" w:type="dxa"/>
          </w:tcPr>
          <w:p w:rsidR="005B2FE3" w:rsidRPr="005B2FE3" w:rsidRDefault="005B2FE3" w:rsidP="005B2FE3">
            <w:pPr>
              <w:tabs>
                <w:tab w:val="left" w:pos="-720"/>
              </w:tabs>
              <w:rPr>
                <w:rFonts w:ascii="Times New Roman" w:hAnsi="Times New Roman"/>
                <w:sz w:val="24"/>
                <w:szCs w:val="24"/>
              </w:rPr>
            </w:pPr>
            <w:r w:rsidRPr="005B2FE3">
              <w:rPr>
                <w:rFonts w:ascii="Times New Roman" w:hAnsi="Times New Roman"/>
                <w:sz w:val="24"/>
                <w:szCs w:val="24"/>
              </w:rPr>
              <w:t>753</w:t>
            </w:r>
          </w:p>
        </w:tc>
      </w:tr>
      <w:tr w:rsidR="005B2FE3" w:rsidRPr="005B2FE3" w:rsidTr="00CE293B">
        <w:tc>
          <w:tcPr>
            <w:tcW w:w="3690" w:type="dxa"/>
          </w:tcPr>
          <w:p w:rsidR="005B2FE3" w:rsidRPr="005B2FE3" w:rsidRDefault="005B2FE3" w:rsidP="005B2FE3">
            <w:pPr>
              <w:tabs>
                <w:tab w:val="left" w:pos="-720"/>
              </w:tabs>
              <w:rPr>
                <w:rFonts w:ascii="Times New Roman" w:hAnsi="Times New Roman"/>
                <w:sz w:val="24"/>
                <w:szCs w:val="24"/>
              </w:rPr>
            </w:pPr>
            <w:r w:rsidRPr="005B2FE3">
              <w:rPr>
                <w:rFonts w:ascii="Times New Roman" w:hAnsi="Times New Roman"/>
                <w:sz w:val="24"/>
                <w:szCs w:val="24"/>
              </w:rPr>
              <w:t>Adjustment increase</w:t>
            </w:r>
          </w:p>
        </w:tc>
        <w:tc>
          <w:tcPr>
            <w:tcW w:w="3870" w:type="dxa"/>
          </w:tcPr>
          <w:p w:rsidR="005B2FE3" w:rsidRPr="005B2FE3" w:rsidRDefault="005B2FE3" w:rsidP="005B2FE3">
            <w:pPr>
              <w:tabs>
                <w:tab w:val="left" w:pos="-720"/>
              </w:tabs>
              <w:rPr>
                <w:rFonts w:ascii="Times New Roman" w:hAnsi="Times New Roman"/>
                <w:sz w:val="24"/>
                <w:szCs w:val="24"/>
              </w:rPr>
            </w:pPr>
            <w:r w:rsidRPr="005B2FE3">
              <w:rPr>
                <w:rFonts w:ascii="Times New Roman" w:hAnsi="Times New Roman"/>
                <w:sz w:val="24"/>
                <w:szCs w:val="24"/>
              </w:rPr>
              <w:t>+6</w:t>
            </w:r>
          </w:p>
        </w:tc>
        <w:tc>
          <w:tcPr>
            <w:tcW w:w="2016" w:type="dxa"/>
          </w:tcPr>
          <w:p w:rsidR="005B2FE3" w:rsidRPr="005B2FE3" w:rsidRDefault="005B2FE3" w:rsidP="005B2FE3">
            <w:pPr>
              <w:tabs>
                <w:tab w:val="left" w:pos="-720"/>
              </w:tabs>
              <w:rPr>
                <w:rFonts w:ascii="Times New Roman" w:hAnsi="Times New Roman"/>
                <w:sz w:val="24"/>
                <w:szCs w:val="24"/>
              </w:rPr>
            </w:pPr>
            <w:r w:rsidRPr="005B2FE3">
              <w:rPr>
                <w:rFonts w:ascii="Times New Roman" w:hAnsi="Times New Roman"/>
                <w:sz w:val="24"/>
                <w:szCs w:val="24"/>
              </w:rPr>
              <w:t>+6</w:t>
            </w:r>
          </w:p>
        </w:tc>
      </w:tr>
    </w:tbl>
    <w:p w:rsidR="00E50F8E" w:rsidRPr="008876B0" w:rsidRDefault="00E50F8E" w:rsidP="00E50F8E">
      <w:pPr>
        <w:tabs>
          <w:tab w:val="left" w:pos="-720"/>
        </w:tabs>
        <w:spacing w:after="0" w:line="240" w:lineRule="auto"/>
        <w:rPr>
          <w:rFonts w:ascii="Times New Roman" w:eastAsia="Times New Roman" w:hAnsi="Times New Roman" w:cs="Times New Roman"/>
          <w:b/>
          <w:sz w:val="24"/>
          <w:szCs w:val="24"/>
        </w:rPr>
      </w:pPr>
      <w:r w:rsidRPr="008876B0">
        <w:rPr>
          <w:rFonts w:ascii="Times New Roman" w:eastAsia="Times New Roman" w:hAnsi="Times New Roman" w:cs="Times New Roman"/>
          <w:sz w:val="24"/>
          <w:szCs w:val="24"/>
        </w:rPr>
        <w:tab/>
      </w:r>
      <w:r w:rsidRPr="008876B0">
        <w:rPr>
          <w:rFonts w:ascii="Times New Roman" w:eastAsia="Times New Roman" w:hAnsi="Times New Roman" w:cs="Times New Roman"/>
          <w:sz w:val="24"/>
          <w:szCs w:val="24"/>
        </w:rPr>
        <w:tab/>
      </w:r>
    </w:p>
    <w:p w:rsidR="00E50F8E" w:rsidRPr="008876B0" w:rsidRDefault="00E50F8E" w:rsidP="008175FB">
      <w:pPr>
        <w:tabs>
          <w:tab w:val="left" w:pos="-720"/>
        </w:tabs>
        <w:spacing w:after="0" w:line="240" w:lineRule="auto"/>
        <w:ind w:left="360" w:hanging="360"/>
        <w:rPr>
          <w:rFonts w:ascii="Times New Roman" w:eastAsia="Times New Roman" w:hAnsi="Times New Roman" w:cs="Times New Roman"/>
          <w:b/>
          <w:color w:val="000000"/>
          <w:sz w:val="24"/>
          <w:szCs w:val="24"/>
        </w:rPr>
      </w:pPr>
      <w:r w:rsidRPr="008876B0">
        <w:rPr>
          <w:rFonts w:ascii="Times New Roman" w:eastAsia="Times New Roman" w:hAnsi="Times New Roman" w:cs="Times New Roman"/>
          <w:b/>
          <w:color w:val="000000"/>
          <w:sz w:val="24"/>
          <w:szCs w:val="24"/>
        </w:rPr>
        <w:t>16.</w:t>
      </w:r>
      <w:r w:rsidRPr="008876B0">
        <w:rPr>
          <w:rFonts w:ascii="Times New Roman" w:eastAsia="Times New Roman" w:hAnsi="Times New Roman" w:cs="Times New Roman"/>
          <w:b/>
          <w:color w:val="000000"/>
          <w:sz w:val="24"/>
          <w:szCs w:val="24"/>
        </w:rPr>
        <w:tab/>
      </w:r>
      <w:r w:rsidR="008175FB">
        <w:rPr>
          <w:rFonts w:ascii="Times New Roman" w:eastAsia="Times New Roman" w:hAnsi="Times New Roman" w:cs="Times New Roman"/>
          <w:b/>
          <w:color w:val="000000"/>
          <w:sz w:val="24"/>
          <w:szCs w:val="24"/>
        </w:rPr>
        <w:t xml:space="preserve"> PUBLICATION OF DATA FOR STATISTICAL USE</w:t>
      </w:r>
    </w:p>
    <w:p w:rsidR="00E50F8E" w:rsidRPr="008876B0" w:rsidRDefault="00E50F8E" w:rsidP="00E50F8E">
      <w:pPr>
        <w:tabs>
          <w:tab w:val="left" w:pos="-720"/>
        </w:tabs>
        <w:spacing w:after="0" w:line="240" w:lineRule="auto"/>
        <w:ind w:left="720" w:hanging="720"/>
        <w:rPr>
          <w:rFonts w:ascii="Times New Roman" w:eastAsia="Times New Roman" w:hAnsi="Times New Roman" w:cs="Times New Roman"/>
          <w:b/>
          <w:color w:val="000000"/>
          <w:sz w:val="24"/>
          <w:szCs w:val="24"/>
        </w:rPr>
      </w:pPr>
    </w:p>
    <w:p w:rsidR="001F3DAB" w:rsidRDefault="00E50F8E" w:rsidP="00E50F8E">
      <w:pPr>
        <w:tabs>
          <w:tab w:val="left" w:pos="-720"/>
        </w:tabs>
        <w:spacing w:after="0" w:line="240" w:lineRule="auto"/>
        <w:rPr>
          <w:rFonts w:ascii="Times New Roman" w:eastAsia="Times New Roman" w:hAnsi="Times New Roman" w:cs="Times New Roman"/>
          <w:color w:val="000000"/>
          <w:sz w:val="24"/>
          <w:szCs w:val="24"/>
        </w:rPr>
      </w:pPr>
      <w:r w:rsidRPr="008876B0">
        <w:rPr>
          <w:rFonts w:ascii="Times New Roman" w:eastAsia="Times New Roman" w:hAnsi="Times New Roman" w:cs="Times New Roman"/>
          <w:color w:val="000000"/>
          <w:sz w:val="24"/>
          <w:szCs w:val="24"/>
        </w:rPr>
        <w:t xml:space="preserve">OFCCP will not publish the data collected </w:t>
      </w:r>
      <w:r w:rsidR="00AF2559">
        <w:rPr>
          <w:rFonts w:ascii="Times New Roman" w:eastAsia="Times New Roman" w:hAnsi="Times New Roman" w:cs="Times New Roman"/>
          <w:color w:val="000000"/>
          <w:sz w:val="24"/>
          <w:szCs w:val="24"/>
        </w:rPr>
        <w:t>under this request.</w:t>
      </w:r>
    </w:p>
    <w:p w:rsidR="00E50F8E" w:rsidRPr="008876B0" w:rsidRDefault="00AF2559" w:rsidP="00E50F8E">
      <w:pPr>
        <w:tabs>
          <w:tab w:val="left" w:pos="-720"/>
        </w:tabs>
        <w:spacing w:after="0" w:line="240" w:lineRule="auto"/>
        <w:rPr>
          <w:rFonts w:ascii="Times New Roman" w:eastAsia="Times New Roman" w:hAnsi="Times New Roman" w:cs="Times New Roman"/>
          <w:b/>
          <w:color w:val="000000"/>
          <w:sz w:val="24"/>
          <w:szCs w:val="24"/>
        </w:rPr>
      </w:pPr>
      <w:r>
        <w:rPr>
          <w:rFonts w:ascii="Times New Roman" w:eastAsia="Times New Roman" w:hAnsi="Times New Roman" w:cs="Times New Roman"/>
          <w:color w:val="000000"/>
          <w:sz w:val="24"/>
          <w:szCs w:val="24"/>
        </w:rPr>
        <w:t xml:space="preserve"> </w:t>
      </w:r>
    </w:p>
    <w:p w:rsidR="00E50F8E" w:rsidRPr="008876B0" w:rsidRDefault="008175FB" w:rsidP="00E50F8E">
      <w:pPr>
        <w:tabs>
          <w:tab w:val="left" w:pos="-720"/>
        </w:tabs>
        <w:spacing w:after="0" w:line="240" w:lineRule="auto"/>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17. </w:t>
      </w:r>
      <w:r w:rsidR="00E50F8E" w:rsidRPr="008876B0">
        <w:rPr>
          <w:rFonts w:ascii="Times New Roman" w:eastAsia="Times New Roman" w:hAnsi="Times New Roman" w:cs="Times New Roman"/>
          <w:b/>
          <w:color w:val="000000"/>
          <w:sz w:val="24"/>
          <w:szCs w:val="24"/>
        </w:rPr>
        <w:t xml:space="preserve">APPROVAL NOT </w:t>
      </w:r>
      <w:r w:rsidRPr="008876B0">
        <w:rPr>
          <w:rFonts w:ascii="Times New Roman" w:eastAsia="Times New Roman" w:hAnsi="Times New Roman" w:cs="Times New Roman"/>
          <w:b/>
          <w:color w:val="000000"/>
          <w:sz w:val="24"/>
          <w:szCs w:val="24"/>
        </w:rPr>
        <w:t xml:space="preserve">TO </w:t>
      </w:r>
      <w:r w:rsidR="00E50F8E" w:rsidRPr="008876B0">
        <w:rPr>
          <w:rFonts w:ascii="Times New Roman" w:eastAsia="Times New Roman" w:hAnsi="Times New Roman" w:cs="Times New Roman"/>
          <w:b/>
          <w:color w:val="000000"/>
          <w:sz w:val="24"/>
          <w:szCs w:val="24"/>
        </w:rPr>
        <w:t xml:space="preserve">DISPLAY THE EXPIRATION DATE </w:t>
      </w:r>
    </w:p>
    <w:p w:rsidR="00E50F8E" w:rsidRPr="008876B0" w:rsidRDefault="00E50F8E" w:rsidP="00E50F8E">
      <w:pPr>
        <w:tabs>
          <w:tab w:val="left" w:pos="-720"/>
        </w:tabs>
        <w:spacing w:after="0" w:line="240" w:lineRule="auto"/>
        <w:rPr>
          <w:rFonts w:ascii="Times New Roman" w:eastAsia="Times New Roman" w:hAnsi="Times New Roman" w:cs="Times New Roman"/>
          <w:b/>
          <w:color w:val="000000"/>
          <w:sz w:val="24"/>
          <w:szCs w:val="24"/>
        </w:rPr>
      </w:pPr>
    </w:p>
    <w:p w:rsidR="00E50F8E" w:rsidRPr="008876B0" w:rsidRDefault="004866B2" w:rsidP="00E50F8E">
      <w:pPr>
        <w:tabs>
          <w:tab w:val="left" w:pos="-720"/>
        </w:tabs>
        <w:spacing w:after="0" w:line="240" w:lineRule="auto"/>
        <w:outlineLvl w:val="0"/>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t>OFCCP is not seeking</w:t>
      </w:r>
      <w:r w:rsidR="00E50F8E" w:rsidRPr="008876B0">
        <w:rPr>
          <w:rFonts w:ascii="Times New Roman" w:eastAsia="Calibri" w:hAnsi="Times New Roman" w:cs="Times New Roman"/>
          <w:color w:val="000000"/>
          <w:sz w:val="24"/>
          <w:szCs w:val="24"/>
        </w:rPr>
        <w:t xml:space="preserve"> approval to </w:t>
      </w:r>
      <w:r>
        <w:rPr>
          <w:rFonts w:ascii="Times New Roman" w:eastAsia="Calibri" w:hAnsi="Times New Roman" w:cs="Times New Roman"/>
          <w:color w:val="000000"/>
          <w:sz w:val="24"/>
          <w:szCs w:val="24"/>
        </w:rPr>
        <w:t xml:space="preserve">not display the expiration date in this information request. </w:t>
      </w:r>
    </w:p>
    <w:p w:rsidR="00E50F8E" w:rsidRPr="008876B0" w:rsidRDefault="00E50F8E" w:rsidP="00E50F8E">
      <w:pPr>
        <w:tabs>
          <w:tab w:val="left" w:pos="-720"/>
        </w:tabs>
        <w:spacing w:after="0" w:line="240" w:lineRule="auto"/>
        <w:rPr>
          <w:rFonts w:ascii="Times New Roman" w:eastAsia="Calibri" w:hAnsi="Times New Roman" w:cs="Times New Roman"/>
          <w:color w:val="000000"/>
          <w:sz w:val="24"/>
          <w:szCs w:val="24"/>
        </w:rPr>
      </w:pPr>
    </w:p>
    <w:p w:rsidR="00E50F8E" w:rsidRPr="008876B0" w:rsidRDefault="00E50F8E" w:rsidP="00E50F8E">
      <w:pPr>
        <w:spacing w:after="0" w:line="240" w:lineRule="auto"/>
        <w:rPr>
          <w:rFonts w:ascii="Times New Roman" w:eastAsia="Times New Roman" w:hAnsi="Times New Roman" w:cs="Times New Roman"/>
          <w:b/>
          <w:sz w:val="24"/>
          <w:szCs w:val="24"/>
        </w:rPr>
      </w:pPr>
      <w:r w:rsidRPr="008876B0">
        <w:rPr>
          <w:rFonts w:ascii="Times New Roman" w:eastAsia="Times New Roman" w:hAnsi="Times New Roman" w:cs="Times New Roman"/>
          <w:b/>
          <w:sz w:val="24"/>
          <w:szCs w:val="24"/>
        </w:rPr>
        <w:t>18. EXCEPTION TO THE CERTIFICATION STATEMENT</w:t>
      </w:r>
    </w:p>
    <w:p w:rsidR="00E50F8E" w:rsidRPr="008876B0" w:rsidRDefault="00E50F8E" w:rsidP="00E50F8E">
      <w:pPr>
        <w:tabs>
          <w:tab w:val="left" w:pos="-720"/>
          <w:tab w:val="center" w:pos="5680"/>
        </w:tabs>
        <w:spacing w:after="0" w:line="240" w:lineRule="auto"/>
        <w:ind w:right="994"/>
        <w:rPr>
          <w:rFonts w:ascii="Times New Roman" w:eastAsia="Calibri" w:hAnsi="Times New Roman" w:cs="Times New Roman"/>
          <w:sz w:val="24"/>
          <w:szCs w:val="24"/>
        </w:rPr>
      </w:pPr>
    </w:p>
    <w:p w:rsidR="00E50F8E" w:rsidRPr="008876B0" w:rsidRDefault="004866B2" w:rsidP="00E50F8E">
      <w:pPr>
        <w:tabs>
          <w:tab w:val="left" w:pos="-720"/>
          <w:tab w:val="center" w:pos="5680"/>
        </w:tabs>
        <w:spacing w:after="0" w:line="240" w:lineRule="auto"/>
        <w:ind w:right="994"/>
        <w:rPr>
          <w:rFonts w:ascii="Times New Roman" w:eastAsia="Calibri" w:hAnsi="Times New Roman" w:cs="Times New Roman"/>
          <w:sz w:val="24"/>
          <w:szCs w:val="24"/>
        </w:rPr>
      </w:pPr>
      <w:r>
        <w:rPr>
          <w:rFonts w:ascii="Times New Roman" w:eastAsia="Calibri" w:hAnsi="Times New Roman" w:cs="Times New Roman"/>
          <w:sz w:val="24"/>
          <w:szCs w:val="24"/>
        </w:rPr>
        <w:t>OFCCP is not seeking</w:t>
      </w:r>
      <w:r w:rsidR="00E50F8E" w:rsidRPr="008876B0">
        <w:rPr>
          <w:rFonts w:ascii="Times New Roman" w:eastAsia="Calibri" w:hAnsi="Times New Roman" w:cs="Times New Roman"/>
          <w:sz w:val="24"/>
          <w:szCs w:val="24"/>
        </w:rPr>
        <w:t xml:space="preserve"> exceptions</w:t>
      </w:r>
      <w:r>
        <w:rPr>
          <w:rFonts w:ascii="Times New Roman" w:eastAsia="Calibri" w:hAnsi="Times New Roman" w:cs="Times New Roman"/>
          <w:sz w:val="24"/>
          <w:szCs w:val="24"/>
        </w:rPr>
        <w:t xml:space="preserve"> to the certification statement in this information request. </w:t>
      </w:r>
    </w:p>
    <w:p w:rsidR="00F758E7" w:rsidRDefault="00237E09">
      <w:pPr>
        <w:rPr>
          <w:rFonts w:ascii="Times New Roman" w:hAnsi="Times New Roman" w:cs="Times New Roman"/>
          <w:sz w:val="24"/>
          <w:szCs w:val="24"/>
        </w:rPr>
      </w:pPr>
    </w:p>
    <w:p w:rsidR="008175FB" w:rsidRDefault="008175FB">
      <w:pPr>
        <w:rPr>
          <w:rFonts w:ascii="Times New Roman" w:hAnsi="Times New Roman" w:cs="Times New Roman"/>
          <w:b/>
          <w:sz w:val="24"/>
          <w:szCs w:val="24"/>
        </w:rPr>
      </w:pPr>
      <w:r w:rsidRPr="008175FB">
        <w:rPr>
          <w:rFonts w:ascii="Times New Roman" w:hAnsi="Times New Roman" w:cs="Times New Roman"/>
          <w:b/>
          <w:sz w:val="24"/>
          <w:szCs w:val="24"/>
        </w:rPr>
        <w:t>B.       STATISTICAL METHODS</w:t>
      </w:r>
    </w:p>
    <w:p w:rsidR="008175FB" w:rsidRPr="008175FB" w:rsidRDefault="008175FB">
      <w:pPr>
        <w:rPr>
          <w:rFonts w:ascii="Times New Roman" w:hAnsi="Times New Roman" w:cs="Times New Roman"/>
          <w:sz w:val="24"/>
          <w:szCs w:val="24"/>
        </w:rPr>
      </w:pPr>
      <w:r>
        <w:rPr>
          <w:rFonts w:ascii="Times New Roman" w:hAnsi="Times New Roman" w:cs="Times New Roman"/>
          <w:sz w:val="24"/>
          <w:szCs w:val="24"/>
        </w:rPr>
        <w:t xml:space="preserve">This information collection does not use statistical methods. </w:t>
      </w:r>
    </w:p>
    <w:sectPr w:rsidR="008175FB" w:rsidRPr="008175FB" w:rsidSect="00B35F76">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9663B" w:rsidRDefault="0059663B" w:rsidP="00E50F8E">
      <w:pPr>
        <w:spacing w:after="0" w:line="240" w:lineRule="auto"/>
      </w:pPr>
      <w:r>
        <w:separator/>
      </w:r>
    </w:p>
  </w:endnote>
  <w:endnote w:type="continuationSeparator" w:id="0">
    <w:p w:rsidR="0059663B" w:rsidRDefault="0059663B" w:rsidP="00E50F8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15ACC" w:rsidRPr="00DE5F96" w:rsidRDefault="00E50F8E">
    <w:pPr>
      <w:pStyle w:val="Footer"/>
      <w:jc w:val="center"/>
    </w:pPr>
    <w:r w:rsidRPr="00DE5F96">
      <w:fldChar w:fldCharType="begin"/>
    </w:r>
    <w:r w:rsidRPr="00DE5F96">
      <w:instrText xml:space="preserve"> PAGE   \* MERGEFORMAT </w:instrText>
    </w:r>
    <w:r w:rsidRPr="00DE5F96">
      <w:fldChar w:fldCharType="separate"/>
    </w:r>
    <w:r w:rsidR="00237E09">
      <w:rPr>
        <w:noProof/>
      </w:rPr>
      <w:t>4</w:t>
    </w:r>
    <w:r w:rsidRPr="00DE5F96">
      <w:rPr>
        <w:noProof/>
      </w:rPr>
      <w:fldChar w:fldCharType="end"/>
    </w:r>
  </w:p>
  <w:p w:rsidR="00815ACC" w:rsidRDefault="00237E0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9663B" w:rsidRDefault="0059663B" w:rsidP="00E50F8E">
      <w:pPr>
        <w:spacing w:after="0" w:line="240" w:lineRule="auto"/>
      </w:pPr>
      <w:r>
        <w:separator/>
      </w:r>
    </w:p>
  </w:footnote>
  <w:footnote w:type="continuationSeparator" w:id="0">
    <w:p w:rsidR="0059663B" w:rsidRDefault="0059663B" w:rsidP="00E50F8E">
      <w:pPr>
        <w:spacing w:after="0" w:line="240" w:lineRule="auto"/>
      </w:pPr>
      <w:r>
        <w:continuationSeparator/>
      </w:r>
    </w:p>
  </w:footnote>
  <w:footnote w:id="1">
    <w:p w:rsidR="005D0D07" w:rsidRDefault="005D0D07">
      <w:pPr>
        <w:pStyle w:val="FootnoteText"/>
      </w:pPr>
      <w:r>
        <w:rPr>
          <w:rStyle w:val="FootnoteReference"/>
        </w:rPr>
        <w:footnoteRef/>
      </w:r>
      <w:r>
        <w:t xml:space="preserve"> Hereinafter, the use of the term “contractor” includes </w:t>
      </w:r>
      <w:r w:rsidR="00253B63">
        <w:t xml:space="preserve">any </w:t>
      </w:r>
      <w:r>
        <w:t>contractors and subcontractors</w:t>
      </w:r>
      <w:r w:rsidR="00253B63">
        <w:t xml:space="preserve"> covered</w:t>
      </w:r>
      <w:r>
        <w:t xml:space="preserve"> </w:t>
      </w:r>
      <w:r w:rsidR="00253B63">
        <w:t>by the</w:t>
      </w:r>
      <w:r>
        <w:t xml:space="preserve"> law</w:t>
      </w:r>
      <w:r w:rsidR="00253B63">
        <w:t>s</w:t>
      </w:r>
      <w:r>
        <w:t xml:space="preserve"> enforced by OFCCP.  For EO 11246, the term includes federally assisted construction contractors.</w:t>
      </w:r>
    </w:p>
  </w:footnote>
  <w:footnote w:id="2">
    <w:p w:rsidR="0081447F" w:rsidRPr="00EE6663" w:rsidRDefault="0081447F" w:rsidP="0081447F">
      <w:pPr>
        <w:pStyle w:val="FootnoteText"/>
      </w:pPr>
      <w:r w:rsidRPr="00EE6663">
        <w:rPr>
          <w:rStyle w:val="FootnoteReference"/>
        </w:rPr>
        <w:footnoteRef/>
      </w:r>
      <w:r w:rsidRPr="00EE6663">
        <w:rPr>
          <w:vertAlign w:val="superscript"/>
        </w:rPr>
        <w:t xml:space="preserve"> </w:t>
      </w:r>
      <w:r w:rsidRPr="00EE6663">
        <w:t xml:space="preserve">Effective October 1, 2010, the coverage threshold under Section 503 increased from $10,000 to $15,000, in accordance with the inflationary adjustment requirements in 41 U.S.C. 1908.  </w:t>
      </w:r>
      <w:r w:rsidRPr="00EE6663">
        <w:rPr>
          <w:i/>
        </w:rPr>
        <w:t>See</w:t>
      </w:r>
      <w:r w:rsidRPr="00EE6663">
        <w:t xml:space="preserve">, Federal Acquisition Regulation; Inflation Adjustment of Acquisition-Related Thresholds, 75 CFR 53129 (Aug. 30, 2010). </w:t>
      </w:r>
    </w:p>
  </w:footnote>
  <w:footnote w:id="3">
    <w:p w:rsidR="0081447F" w:rsidRPr="00174C1D" w:rsidRDefault="0081447F" w:rsidP="0081447F">
      <w:pPr>
        <w:pStyle w:val="FootnoteText"/>
      </w:pPr>
      <w:r w:rsidRPr="003C5611">
        <w:rPr>
          <w:rStyle w:val="FootnoteReference"/>
        </w:rPr>
        <w:footnoteRef/>
      </w:r>
      <w:r w:rsidRPr="00174C1D">
        <w:rPr>
          <w:vertAlign w:val="superscript"/>
        </w:rPr>
        <w:t xml:space="preserve"> </w:t>
      </w:r>
      <w:r w:rsidRPr="00174C1D">
        <w:t xml:space="preserve">Effective October 1, 2015, the coverage threshold under VEVRAA increased from $100,000 to $150,000, in accordance with the inflationary adjustment requirements in 41 U.S.C. 1908. </w:t>
      </w:r>
      <w:r w:rsidRPr="00174C1D">
        <w:rPr>
          <w:i/>
        </w:rPr>
        <w:t>See</w:t>
      </w:r>
      <w:r w:rsidRPr="00174C1D">
        <w:t xml:space="preserve">, Federal Acquisition Regulation; Inflation Adjustment of Acquisition-Related Thresholds, 80 FR 38293 (July 2, 2015).  </w:t>
      </w:r>
    </w:p>
  </w:footnote>
  <w:footnote w:id="4">
    <w:p w:rsidR="00212DD5" w:rsidRPr="00174C1D" w:rsidRDefault="00212DD5" w:rsidP="00212DD5">
      <w:pPr>
        <w:pStyle w:val="FootnoteText"/>
      </w:pPr>
      <w:r w:rsidRPr="00174C1D">
        <w:rPr>
          <w:rStyle w:val="FootnoteReference"/>
        </w:rPr>
        <w:footnoteRef/>
      </w:r>
      <w:r w:rsidRPr="00174C1D">
        <w:t xml:space="preserve"> </w:t>
      </w:r>
      <w:r w:rsidRPr="00174C1D">
        <w:rPr>
          <w:i/>
        </w:rPr>
        <w:t>See</w:t>
      </w:r>
      <w:r w:rsidRPr="00174C1D">
        <w:t>, Executive Order 13672</w:t>
      </w:r>
      <w:r w:rsidR="00F73060" w:rsidRPr="00174C1D">
        <w:t xml:space="preserve">, </w:t>
      </w:r>
      <w:r w:rsidRPr="00174C1D">
        <w:t xml:space="preserve"> Further Amendments to Executive Order 11478, Equal Employment</w:t>
      </w:r>
    </w:p>
    <w:p w:rsidR="00212DD5" w:rsidRPr="00174C1D" w:rsidRDefault="00212DD5" w:rsidP="00212DD5">
      <w:pPr>
        <w:pStyle w:val="FootnoteText"/>
      </w:pPr>
      <w:r w:rsidRPr="00174C1D">
        <w:t xml:space="preserve">Opportunity in the Federal Government, and Executive Order 11246, Equal Employment Opportunity, 79 FR 42971 (July 23, 2014). </w:t>
      </w:r>
    </w:p>
  </w:footnote>
  <w:footnote w:id="5">
    <w:p w:rsidR="00212DD5" w:rsidRPr="00174C1D" w:rsidRDefault="00212DD5">
      <w:pPr>
        <w:pStyle w:val="FootnoteText"/>
      </w:pPr>
      <w:r w:rsidRPr="00174C1D">
        <w:rPr>
          <w:rStyle w:val="FootnoteReference"/>
        </w:rPr>
        <w:footnoteRef/>
      </w:r>
      <w:r w:rsidRPr="00174C1D">
        <w:t xml:space="preserve"> </w:t>
      </w:r>
      <w:r w:rsidR="0098073D" w:rsidRPr="00174C1D">
        <w:rPr>
          <w:i/>
        </w:rPr>
        <w:t xml:space="preserve">See, </w:t>
      </w:r>
      <w:r w:rsidR="0098073D" w:rsidRPr="00174C1D">
        <w:t>Executive Order 13665</w:t>
      </w:r>
      <w:r w:rsidR="0088179D" w:rsidRPr="00174C1D">
        <w:t xml:space="preserve">, </w:t>
      </w:r>
      <w:r w:rsidR="0098073D" w:rsidRPr="00174C1D">
        <w:t xml:space="preserve">Non-Retaliation for Disclosure of Compensation Information, 70 FR 20749 (April 11, 2014). </w:t>
      </w:r>
    </w:p>
  </w:footnote>
  <w:footnote w:id="6">
    <w:p w:rsidR="00E50F8E" w:rsidRPr="00EE6663" w:rsidRDefault="00E50F8E" w:rsidP="00EE6663">
      <w:pPr>
        <w:pStyle w:val="FootnoteText"/>
      </w:pPr>
      <w:r w:rsidRPr="00174C1D">
        <w:rPr>
          <w:rStyle w:val="FootnoteReference"/>
        </w:rPr>
        <w:footnoteRef/>
      </w:r>
      <w:r w:rsidRPr="00174C1D">
        <w:t xml:space="preserve"> </w:t>
      </w:r>
      <w:r w:rsidRPr="00174C1D">
        <w:rPr>
          <w:rFonts w:eastAsia="Times New Roman"/>
          <w:color w:val="0A0A0A"/>
          <w:w w:val="114"/>
        </w:rPr>
        <w:t>Under Section 503 of the Rehabilitation Act of 1973 and the Vietnam Era Veterans’ Act of 1974 individuals may file a complaint based on a contractor’s failure to</w:t>
      </w:r>
      <w:r w:rsidR="0045359C" w:rsidRPr="00174C1D">
        <w:rPr>
          <w:rFonts w:eastAsia="Times New Roman"/>
          <w:color w:val="0A0A0A"/>
          <w:w w:val="114"/>
        </w:rPr>
        <w:t xml:space="preserve"> comply with its</w:t>
      </w:r>
      <w:r w:rsidRPr="00174C1D">
        <w:rPr>
          <w:rFonts w:eastAsia="Times New Roman"/>
          <w:color w:val="0A0A0A"/>
          <w:w w:val="114"/>
        </w:rPr>
        <w:t xml:space="preserve"> affirmative action</w:t>
      </w:r>
      <w:r w:rsidR="0045359C" w:rsidRPr="00174C1D">
        <w:rPr>
          <w:rFonts w:eastAsia="Times New Roman"/>
          <w:color w:val="0A0A0A"/>
          <w:w w:val="114"/>
        </w:rPr>
        <w:t xml:space="preserve"> obligations</w:t>
      </w:r>
      <w:r w:rsidRPr="00174C1D">
        <w:rPr>
          <w:rFonts w:eastAsia="Times New Roman"/>
          <w:color w:val="0A0A0A"/>
          <w:w w:val="114"/>
        </w:rPr>
        <w:t>.</w:t>
      </w:r>
      <w:r w:rsidR="0045359C" w:rsidRPr="00174C1D">
        <w:rPr>
          <w:rFonts w:eastAsia="Times New Roman"/>
          <w:color w:val="0A0A0A"/>
          <w:w w:val="114"/>
        </w:rPr>
        <w:t xml:space="preserve"> </w:t>
      </w:r>
      <w:r w:rsidR="00081198" w:rsidRPr="00174C1D">
        <w:rPr>
          <w:rFonts w:eastAsia="Times New Roman"/>
          <w:i/>
          <w:color w:val="0A0A0A"/>
          <w:w w:val="114"/>
        </w:rPr>
        <w:t xml:space="preserve">See, </w:t>
      </w:r>
      <w:r w:rsidR="0045359C" w:rsidRPr="00174C1D">
        <w:rPr>
          <w:rFonts w:eastAsia="Times New Roman"/>
          <w:color w:val="0A0A0A"/>
          <w:w w:val="114"/>
        </w:rPr>
        <w:t>41 CFR 60-300.61</w:t>
      </w:r>
      <w:r w:rsidR="00AE50EC" w:rsidRPr="00174C1D">
        <w:rPr>
          <w:rFonts w:eastAsia="Times New Roman"/>
          <w:color w:val="0A0A0A"/>
          <w:w w:val="114"/>
        </w:rPr>
        <w:t>(a)</w:t>
      </w:r>
      <w:r w:rsidR="00081198" w:rsidRPr="00174C1D">
        <w:rPr>
          <w:rFonts w:eastAsia="Times New Roman"/>
          <w:color w:val="0A0A0A"/>
          <w:w w:val="114"/>
        </w:rPr>
        <w:t xml:space="preserve"> and</w:t>
      </w:r>
      <w:r w:rsidR="00AE50EC" w:rsidRPr="00174C1D">
        <w:rPr>
          <w:rFonts w:eastAsia="Times New Roman"/>
          <w:color w:val="0A0A0A"/>
          <w:w w:val="114"/>
        </w:rPr>
        <w:t xml:space="preserve"> 41 CFR 60-741.61(b).</w:t>
      </w:r>
    </w:p>
  </w:footnote>
  <w:footnote w:id="7">
    <w:p w:rsidR="00E50F8E" w:rsidRPr="00EE6663" w:rsidRDefault="00E50F8E" w:rsidP="00EE6663">
      <w:pPr>
        <w:spacing w:after="0" w:line="240" w:lineRule="auto"/>
        <w:rPr>
          <w:rFonts w:ascii="Times New Roman" w:hAnsi="Times New Roman" w:cs="Times New Roman"/>
          <w:sz w:val="20"/>
          <w:szCs w:val="20"/>
        </w:rPr>
      </w:pPr>
      <w:r w:rsidRPr="00EE6663">
        <w:rPr>
          <w:rFonts w:ascii="Times New Roman" w:hAnsi="Times New Roman" w:cs="Times New Roman"/>
          <w:w w:val="114"/>
          <w:sz w:val="20"/>
          <w:szCs w:val="20"/>
          <w:vertAlign w:val="superscript"/>
        </w:rPr>
        <w:footnoteRef/>
      </w:r>
      <w:r w:rsidRPr="00EE6663">
        <w:rPr>
          <w:rFonts w:ascii="Times New Roman" w:hAnsi="Times New Roman" w:cs="Times New Roman"/>
          <w:w w:val="114"/>
          <w:sz w:val="20"/>
          <w:szCs w:val="20"/>
        </w:rPr>
        <w:t xml:space="preserve"> OFCCP has a Memorandum</w:t>
      </w:r>
      <w:r w:rsidR="00081198" w:rsidRPr="00EE6663">
        <w:rPr>
          <w:rFonts w:ascii="Times New Roman" w:hAnsi="Times New Roman" w:cs="Times New Roman"/>
          <w:w w:val="114"/>
          <w:sz w:val="20"/>
          <w:szCs w:val="20"/>
        </w:rPr>
        <w:t xml:space="preserve"> of Understanding with EEOC that includes coordinated</w:t>
      </w:r>
      <w:r w:rsidRPr="00EE6663">
        <w:rPr>
          <w:rFonts w:ascii="Times New Roman" w:hAnsi="Times New Roman" w:cs="Times New Roman"/>
          <w:w w:val="114"/>
          <w:sz w:val="20"/>
          <w:szCs w:val="20"/>
        </w:rPr>
        <w:t xml:space="preserve"> processing </w:t>
      </w:r>
      <w:r w:rsidR="00081198" w:rsidRPr="00EE6663">
        <w:rPr>
          <w:rFonts w:ascii="Times New Roman" w:hAnsi="Times New Roman" w:cs="Times New Roman"/>
          <w:w w:val="114"/>
          <w:sz w:val="20"/>
          <w:szCs w:val="20"/>
        </w:rPr>
        <w:t xml:space="preserve">of </w:t>
      </w:r>
      <w:r w:rsidRPr="00EE6663">
        <w:rPr>
          <w:rFonts w:ascii="Times New Roman" w:hAnsi="Times New Roman" w:cs="Times New Roman"/>
          <w:w w:val="114"/>
          <w:sz w:val="20"/>
          <w:szCs w:val="20"/>
        </w:rPr>
        <w:t>EO 11246 complaints</w:t>
      </w:r>
      <w:r w:rsidR="00081198" w:rsidRPr="00EE6663">
        <w:rPr>
          <w:rFonts w:ascii="Times New Roman" w:hAnsi="Times New Roman" w:cs="Times New Roman"/>
          <w:w w:val="114"/>
          <w:sz w:val="20"/>
          <w:szCs w:val="20"/>
        </w:rPr>
        <w:t>,</w:t>
      </w:r>
      <w:r w:rsidR="0096524E" w:rsidRPr="00EE6663">
        <w:rPr>
          <w:rFonts w:ascii="Times New Roman" w:hAnsi="Times New Roman" w:cs="Times New Roman"/>
          <w:w w:val="114"/>
          <w:sz w:val="20"/>
          <w:szCs w:val="20"/>
        </w:rPr>
        <w:t xml:space="preserve"> “Coordination of Functions; Memorandum of Understanding,”</w:t>
      </w:r>
      <w:r w:rsidR="00081198" w:rsidRPr="00EE6663">
        <w:rPr>
          <w:rFonts w:ascii="Times New Roman" w:hAnsi="Times New Roman" w:cs="Times New Roman"/>
          <w:w w:val="114"/>
          <w:sz w:val="20"/>
          <w:szCs w:val="20"/>
        </w:rPr>
        <w:t xml:space="preserve"> </w:t>
      </w:r>
      <w:r w:rsidR="0096524E" w:rsidRPr="00EE6663">
        <w:rPr>
          <w:rFonts w:ascii="Times New Roman" w:hAnsi="Times New Roman" w:cs="Times New Roman"/>
          <w:w w:val="114"/>
          <w:sz w:val="20"/>
          <w:szCs w:val="20"/>
        </w:rPr>
        <w:t>76 FR 71029 (Nov. 16, 2011</w:t>
      </w:r>
      <w:r w:rsidR="0096524E" w:rsidRPr="00EE6663">
        <w:rPr>
          <w:rFonts w:ascii="Times New Roman" w:hAnsi="Times New Roman" w:cs="Times New Roman"/>
          <w:i/>
          <w:w w:val="114"/>
          <w:sz w:val="20"/>
          <w:szCs w:val="20"/>
        </w:rPr>
        <w:t>).</w:t>
      </w:r>
      <w:r w:rsidRPr="00EE6663">
        <w:rPr>
          <w:rFonts w:ascii="Times New Roman" w:hAnsi="Times New Roman" w:cs="Times New Roman"/>
          <w:i/>
          <w:w w:val="114"/>
          <w:sz w:val="20"/>
          <w:szCs w:val="20"/>
        </w:rPr>
        <w:t xml:space="preserve"> </w:t>
      </w:r>
      <w:r w:rsidR="0096524E" w:rsidRPr="00EE6663">
        <w:rPr>
          <w:rFonts w:ascii="Times New Roman" w:hAnsi="Times New Roman" w:cs="Times New Roman"/>
          <w:i/>
          <w:w w:val="114"/>
          <w:sz w:val="20"/>
          <w:szCs w:val="20"/>
        </w:rPr>
        <w:t>See also</w:t>
      </w:r>
      <w:r w:rsidR="0096524E" w:rsidRPr="00EE6663">
        <w:rPr>
          <w:rFonts w:ascii="Times New Roman" w:hAnsi="Times New Roman" w:cs="Times New Roman"/>
          <w:w w:val="114"/>
          <w:sz w:val="20"/>
          <w:szCs w:val="20"/>
        </w:rPr>
        <w:t xml:space="preserve">, 41 CFR 60-1.24(a). </w:t>
      </w:r>
      <w:r w:rsidRPr="00EE6663">
        <w:rPr>
          <w:rFonts w:ascii="Times New Roman" w:hAnsi="Times New Roman" w:cs="Times New Roman"/>
          <w:w w:val="114"/>
          <w:sz w:val="20"/>
          <w:szCs w:val="20"/>
        </w:rPr>
        <w:t xml:space="preserve">  </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490183F"/>
    <w:multiLevelType w:val="singleLevel"/>
    <w:tmpl w:val="78085D30"/>
    <w:lvl w:ilvl="0">
      <w:start w:val="1"/>
      <w:numFmt w:val="bullet"/>
      <w:lvlText w:val=""/>
      <w:lvlJc w:val="left"/>
      <w:pPr>
        <w:tabs>
          <w:tab w:val="num" w:pos="360"/>
        </w:tabs>
        <w:ind w:left="360" w:hanging="360"/>
      </w:pPr>
      <w:rPr>
        <w:rFonts w:ascii="Symbol" w:hAnsi="Symbol" w:hint="default"/>
      </w:rPr>
    </w:lvl>
  </w:abstractNum>
  <w:abstractNum w:abstractNumId="1">
    <w:nsid w:val="18285C17"/>
    <w:multiLevelType w:val="hybridMultilevel"/>
    <w:tmpl w:val="B1767B0A"/>
    <w:lvl w:ilvl="0" w:tplc="04090019">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nsid w:val="2578207A"/>
    <w:multiLevelType w:val="hybridMultilevel"/>
    <w:tmpl w:val="FB92A3D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nsid w:val="312D5970"/>
    <w:multiLevelType w:val="hybridMultilevel"/>
    <w:tmpl w:val="B4B289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38BC3B0F"/>
    <w:multiLevelType w:val="hybridMultilevel"/>
    <w:tmpl w:val="8DE02B9A"/>
    <w:lvl w:ilvl="0" w:tplc="FB66276E">
      <w:start w:val="1"/>
      <w:numFmt w:val="decimal"/>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3A633732"/>
    <w:multiLevelType w:val="hybridMultilevel"/>
    <w:tmpl w:val="6C4AE8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41395E8C"/>
    <w:multiLevelType w:val="hybridMultilevel"/>
    <w:tmpl w:val="798C963A"/>
    <w:lvl w:ilvl="0" w:tplc="56C64E8A">
      <w:start w:val="12"/>
      <w:numFmt w:val="decimal"/>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5"/>
  </w:num>
  <w:num w:numId="2">
    <w:abstractNumId w:val="1"/>
  </w:num>
  <w:num w:numId="3">
    <w:abstractNumId w:val="2"/>
  </w:num>
  <w:num w:numId="4">
    <w:abstractNumId w:val="0"/>
  </w:num>
  <w:num w:numId="5">
    <w:abstractNumId w:val="4"/>
  </w:num>
  <w:num w:numId="6">
    <w:abstractNumId w:val="6"/>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50F8E"/>
    <w:rsid w:val="000472A8"/>
    <w:rsid w:val="000716AF"/>
    <w:rsid w:val="00081198"/>
    <w:rsid w:val="000C1659"/>
    <w:rsid w:val="00100F1D"/>
    <w:rsid w:val="0011232E"/>
    <w:rsid w:val="001137CB"/>
    <w:rsid w:val="0014228B"/>
    <w:rsid w:val="00151082"/>
    <w:rsid w:val="00174C1D"/>
    <w:rsid w:val="001A3ECE"/>
    <w:rsid w:val="001F3DAB"/>
    <w:rsid w:val="00205EC2"/>
    <w:rsid w:val="00212DD5"/>
    <w:rsid w:val="002228B2"/>
    <w:rsid w:val="00237E09"/>
    <w:rsid w:val="00253B63"/>
    <w:rsid w:val="0026371B"/>
    <w:rsid w:val="00273B49"/>
    <w:rsid w:val="002A544E"/>
    <w:rsid w:val="002E1526"/>
    <w:rsid w:val="002F7C6A"/>
    <w:rsid w:val="00314A46"/>
    <w:rsid w:val="003B1B02"/>
    <w:rsid w:val="003B629D"/>
    <w:rsid w:val="003B708F"/>
    <w:rsid w:val="003C5611"/>
    <w:rsid w:val="003C77E7"/>
    <w:rsid w:val="003E7B57"/>
    <w:rsid w:val="003E7C08"/>
    <w:rsid w:val="003F49BF"/>
    <w:rsid w:val="0042716C"/>
    <w:rsid w:val="0045276D"/>
    <w:rsid w:val="0045359C"/>
    <w:rsid w:val="00463DA8"/>
    <w:rsid w:val="00465A3C"/>
    <w:rsid w:val="004866B2"/>
    <w:rsid w:val="00487BC2"/>
    <w:rsid w:val="004D35C4"/>
    <w:rsid w:val="004F2476"/>
    <w:rsid w:val="0050158C"/>
    <w:rsid w:val="005272CD"/>
    <w:rsid w:val="00594BE4"/>
    <w:rsid w:val="0059663B"/>
    <w:rsid w:val="005B0A6B"/>
    <w:rsid w:val="005B2FE3"/>
    <w:rsid w:val="005D0D07"/>
    <w:rsid w:val="005F6AF5"/>
    <w:rsid w:val="00613493"/>
    <w:rsid w:val="00641E0D"/>
    <w:rsid w:val="00661277"/>
    <w:rsid w:val="006949DB"/>
    <w:rsid w:val="006A40E2"/>
    <w:rsid w:val="006B13F9"/>
    <w:rsid w:val="006B28BF"/>
    <w:rsid w:val="006C540E"/>
    <w:rsid w:val="006D485C"/>
    <w:rsid w:val="00704312"/>
    <w:rsid w:val="0071401C"/>
    <w:rsid w:val="0076212E"/>
    <w:rsid w:val="007706CB"/>
    <w:rsid w:val="00797B74"/>
    <w:rsid w:val="007A4729"/>
    <w:rsid w:val="0081447F"/>
    <w:rsid w:val="008175FB"/>
    <w:rsid w:val="00824A04"/>
    <w:rsid w:val="00840FDD"/>
    <w:rsid w:val="008717ED"/>
    <w:rsid w:val="0088179D"/>
    <w:rsid w:val="008876B0"/>
    <w:rsid w:val="008A2B84"/>
    <w:rsid w:val="008E0777"/>
    <w:rsid w:val="00926D30"/>
    <w:rsid w:val="009278E2"/>
    <w:rsid w:val="00940B84"/>
    <w:rsid w:val="00957303"/>
    <w:rsid w:val="0096524E"/>
    <w:rsid w:val="0098073D"/>
    <w:rsid w:val="009B7446"/>
    <w:rsid w:val="009E4ECC"/>
    <w:rsid w:val="009E51EE"/>
    <w:rsid w:val="009F4875"/>
    <w:rsid w:val="009F7C59"/>
    <w:rsid w:val="00A36181"/>
    <w:rsid w:val="00A70FB7"/>
    <w:rsid w:val="00AA0E46"/>
    <w:rsid w:val="00AE2BC5"/>
    <w:rsid w:val="00AE50EC"/>
    <w:rsid w:val="00AF2559"/>
    <w:rsid w:val="00B1723E"/>
    <w:rsid w:val="00B66405"/>
    <w:rsid w:val="00BA043D"/>
    <w:rsid w:val="00BB74FC"/>
    <w:rsid w:val="00BE27CE"/>
    <w:rsid w:val="00BE78D3"/>
    <w:rsid w:val="00C26033"/>
    <w:rsid w:val="00C35E8D"/>
    <w:rsid w:val="00C432C6"/>
    <w:rsid w:val="00C66E81"/>
    <w:rsid w:val="00C71EF1"/>
    <w:rsid w:val="00C77C9C"/>
    <w:rsid w:val="00C942D0"/>
    <w:rsid w:val="00C97DCE"/>
    <w:rsid w:val="00CA0CBC"/>
    <w:rsid w:val="00CD06F7"/>
    <w:rsid w:val="00CE46F7"/>
    <w:rsid w:val="00D36F50"/>
    <w:rsid w:val="00D743C8"/>
    <w:rsid w:val="00DC77A9"/>
    <w:rsid w:val="00DD5555"/>
    <w:rsid w:val="00DE0A27"/>
    <w:rsid w:val="00DE5F96"/>
    <w:rsid w:val="00DF29E4"/>
    <w:rsid w:val="00DF55F0"/>
    <w:rsid w:val="00E130EC"/>
    <w:rsid w:val="00E43B20"/>
    <w:rsid w:val="00E43E32"/>
    <w:rsid w:val="00E50F8E"/>
    <w:rsid w:val="00EC5246"/>
    <w:rsid w:val="00EC53CE"/>
    <w:rsid w:val="00EE6663"/>
    <w:rsid w:val="00F1577D"/>
    <w:rsid w:val="00F73060"/>
    <w:rsid w:val="00F8560A"/>
    <w:rsid w:val="00FA0123"/>
    <w:rsid w:val="00FA338D"/>
    <w:rsid w:val="00FB0EE5"/>
    <w:rsid w:val="00FB51FB"/>
    <w:rsid w:val="00FC2F75"/>
    <w:rsid w:val="00FF4F7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rsid w:val="00E50F8E"/>
    <w:rPr>
      <w:rFonts w:cs="Times New Roman"/>
      <w:color w:val="0000FF"/>
      <w:u w:val="single"/>
    </w:rPr>
  </w:style>
  <w:style w:type="paragraph" w:styleId="Footer">
    <w:name w:val="footer"/>
    <w:basedOn w:val="Normal"/>
    <w:link w:val="FooterChar"/>
    <w:uiPriority w:val="99"/>
    <w:rsid w:val="00E50F8E"/>
    <w:pPr>
      <w:tabs>
        <w:tab w:val="center" w:pos="4680"/>
        <w:tab w:val="right" w:pos="9360"/>
      </w:tabs>
      <w:spacing w:after="0" w:line="240" w:lineRule="auto"/>
    </w:pPr>
    <w:rPr>
      <w:rFonts w:ascii="Times New Roman" w:eastAsia="Calibri" w:hAnsi="Times New Roman" w:cs="Times New Roman"/>
      <w:color w:val="000000"/>
      <w:sz w:val="24"/>
    </w:rPr>
  </w:style>
  <w:style w:type="character" w:customStyle="1" w:styleId="FooterChar">
    <w:name w:val="Footer Char"/>
    <w:basedOn w:val="DefaultParagraphFont"/>
    <w:link w:val="Footer"/>
    <w:uiPriority w:val="99"/>
    <w:rsid w:val="00E50F8E"/>
    <w:rPr>
      <w:rFonts w:ascii="Times New Roman" w:eastAsia="Calibri" w:hAnsi="Times New Roman" w:cs="Times New Roman"/>
      <w:color w:val="000000"/>
      <w:sz w:val="24"/>
    </w:rPr>
  </w:style>
  <w:style w:type="table" w:styleId="TableGrid">
    <w:name w:val="Table Grid"/>
    <w:basedOn w:val="TableNormal"/>
    <w:uiPriority w:val="99"/>
    <w:rsid w:val="00E50F8E"/>
    <w:pPr>
      <w:spacing w:after="0" w:line="240" w:lineRule="auto"/>
    </w:pPr>
    <w:rPr>
      <w:rFonts w:ascii="Calibri" w:eastAsia="Times New Roman"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FootnoteText">
    <w:name w:val="footnote text"/>
    <w:basedOn w:val="Normal"/>
    <w:link w:val="FootnoteTextChar"/>
    <w:uiPriority w:val="99"/>
    <w:semiHidden/>
    <w:rsid w:val="00E50F8E"/>
    <w:pPr>
      <w:spacing w:after="0" w:line="240" w:lineRule="auto"/>
    </w:pPr>
    <w:rPr>
      <w:rFonts w:ascii="Times New Roman" w:eastAsia="Calibri" w:hAnsi="Times New Roman" w:cs="Times New Roman"/>
      <w:color w:val="000000"/>
      <w:sz w:val="20"/>
      <w:szCs w:val="20"/>
    </w:rPr>
  </w:style>
  <w:style w:type="character" w:customStyle="1" w:styleId="FootnoteTextChar">
    <w:name w:val="Footnote Text Char"/>
    <w:basedOn w:val="DefaultParagraphFont"/>
    <w:link w:val="FootnoteText"/>
    <w:uiPriority w:val="99"/>
    <w:semiHidden/>
    <w:rsid w:val="00E50F8E"/>
    <w:rPr>
      <w:rFonts w:ascii="Times New Roman" w:eastAsia="Calibri" w:hAnsi="Times New Roman" w:cs="Times New Roman"/>
      <w:color w:val="000000"/>
      <w:sz w:val="20"/>
      <w:szCs w:val="20"/>
    </w:rPr>
  </w:style>
  <w:style w:type="character" w:styleId="FootnoteReference">
    <w:name w:val="footnote reference"/>
    <w:uiPriority w:val="99"/>
    <w:semiHidden/>
    <w:rsid w:val="00E50F8E"/>
    <w:rPr>
      <w:rFonts w:cs="Times New Roman"/>
      <w:vertAlign w:val="superscript"/>
    </w:rPr>
  </w:style>
  <w:style w:type="paragraph" w:styleId="ListParagraph">
    <w:name w:val="List Paragraph"/>
    <w:basedOn w:val="Normal"/>
    <w:uiPriority w:val="34"/>
    <w:qFormat/>
    <w:rsid w:val="008876B0"/>
    <w:pPr>
      <w:ind w:left="720"/>
      <w:contextualSpacing/>
    </w:pPr>
  </w:style>
  <w:style w:type="character" w:styleId="CommentReference">
    <w:name w:val="annotation reference"/>
    <w:basedOn w:val="DefaultParagraphFont"/>
    <w:semiHidden/>
    <w:unhideWhenUsed/>
    <w:rsid w:val="004866B2"/>
    <w:rPr>
      <w:sz w:val="16"/>
      <w:szCs w:val="16"/>
    </w:rPr>
  </w:style>
  <w:style w:type="paragraph" w:styleId="CommentText">
    <w:name w:val="annotation text"/>
    <w:basedOn w:val="Normal"/>
    <w:link w:val="CommentTextChar"/>
    <w:uiPriority w:val="99"/>
    <w:semiHidden/>
    <w:unhideWhenUsed/>
    <w:rsid w:val="004866B2"/>
    <w:pPr>
      <w:spacing w:line="240" w:lineRule="auto"/>
    </w:pPr>
    <w:rPr>
      <w:sz w:val="20"/>
      <w:szCs w:val="20"/>
    </w:rPr>
  </w:style>
  <w:style w:type="character" w:customStyle="1" w:styleId="CommentTextChar">
    <w:name w:val="Comment Text Char"/>
    <w:basedOn w:val="DefaultParagraphFont"/>
    <w:link w:val="CommentText"/>
    <w:uiPriority w:val="99"/>
    <w:semiHidden/>
    <w:rsid w:val="004866B2"/>
    <w:rPr>
      <w:sz w:val="20"/>
      <w:szCs w:val="20"/>
    </w:rPr>
  </w:style>
  <w:style w:type="paragraph" w:styleId="CommentSubject">
    <w:name w:val="annotation subject"/>
    <w:basedOn w:val="CommentText"/>
    <w:next w:val="CommentText"/>
    <w:link w:val="CommentSubjectChar"/>
    <w:uiPriority w:val="99"/>
    <w:semiHidden/>
    <w:unhideWhenUsed/>
    <w:rsid w:val="004866B2"/>
    <w:rPr>
      <w:b/>
      <w:bCs/>
    </w:rPr>
  </w:style>
  <w:style w:type="character" w:customStyle="1" w:styleId="CommentSubjectChar">
    <w:name w:val="Comment Subject Char"/>
    <w:basedOn w:val="CommentTextChar"/>
    <w:link w:val="CommentSubject"/>
    <w:uiPriority w:val="99"/>
    <w:semiHidden/>
    <w:rsid w:val="004866B2"/>
    <w:rPr>
      <w:b/>
      <w:bCs/>
      <w:sz w:val="20"/>
      <w:szCs w:val="20"/>
    </w:rPr>
  </w:style>
  <w:style w:type="paragraph" w:styleId="BalloonText">
    <w:name w:val="Balloon Text"/>
    <w:basedOn w:val="Normal"/>
    <w:link w:val="BalloonTextChar"/>
    <w:uiPriority w:val="99"/>
    <w:semiHidden/>
    <w:unhideWhenUsed/>
    <w:rsid w:val="004866B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866B2"/>
    <w:rPr>
      <w:rFonts w:ascii="Tahoma" w:hAnsi="Tahoma" w:cs="Tahoma"/>
      <w:sz w:val="16"/>
      <w:szCs w:val="16"/>
    </w:rPr>
  </w:style>
  <w:style w:type="paragraph" w:styleId="Revision">
    <w:name w:val="Revision"/>
    <w:hidden/>
    <w:uiPriority w:val="99"/>
    <w:semiHidden/>
    <w:rsid w:val="009E4ECC"/>
    <w:pPr>
      <w:spacing w:after="0" w:line="240" w:lineRule="auto"/>
    </w:pPr>
  </w:style>
  <w:style w:type="paragraph" w:styleId="EndnoteText">
    <w:name w:val="endnote text"/>
    <w:basedOn w:val="Normal"/>
    <w:link w:val="EndnoteTextChar"/>
    <w:uiPriority w:val="99"/>
    <w:semiHidden/>
    <w:rsid w:val="0014228B"/>
    <w:pPr>
      <w:widowControl w:val="0"/>
      <w:spacing w:after="0" w:line="240" w:lineRule="auto"/>
    </w:pPr>
    <w:rPr>
      <w:rFonts w:ascii="Courier New" w:eastAsia="Times New Roman" w:hAnsi="Courier New" w:cs="Times New Roman"/>
      <w:sz w:val="24"/>
      <w:szCs w:val="20"/>
    </w:rPr>
  </w:style>
  <w:style w:type="character" w:customStyle="1" w:styleId="EndnoteTextChar">
    <w:name w:val="Endnote Text Char"/>
    <w:basedOn w:val="DefaultParagraphFont"/>
    <w:link w:val="EndnoteText"/>
    <w:uiPriority w:val="99"/>
    <w:semiHidden/>
    <w:rsid w:val="0014228B"/>
    <w:rPr>
      <w:rFonts w:ascii="Courier New" w:eastAsia="Times New Roman" w:hAnsi="Courier New" w:cs="Times New Roman"/>
      <w:sz w:val="24"/>
      <w:szCs w:val="20"/>
    </w:rPr>
  </w:style>
  <w:style w:type="paragraph" w:styleId="Header">
    <w:name w:val="header"/>
    <w:basedOn w:val="Normal"/>
    <w:link w:val="HeaderChar"/>
    <w:uiPriority w:val="99"/>
    <w:unhideWhenUsed/>
    <w:rsid w:val="00DE5F96"/>
    <w:pPr>
      <w:tabs>
        <w:tab w:val="center" w:pos="4680"/>
        <w:tab w:val="right" w:pos="9360"/>
      </w:tabs>
      <w:spacing w:after="0" w:line="240" w:lineRule="auto"/>
    </w:pPr>
  </w:style>
  <w:style w:type="character" w:customStyle="1" w:styleId="HeaderChar">
    <w:name w:val="Header Char"/>
    <w:basedOn w:val="DefaultParagraphFont"/>
    <w:link w:val="Header"/>
    <w:uiPriority w:val="99"/>
    <w:rsid w:val="00DE5F96"/>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rsid w:val="00E50F8E"/>
    <w:rPr>
      <w:rFonts w:cs="Times New Roman"/>
      <w:color w:val="0000FF"/>
      <w:u w:val="single"/>
    </w:rPr>
  </w:style>
  <w:style w:type="paragraph" w:styleId="Footer">
    <w:name w:val="footer"/>
    <w:basedOn w:val="Normal"/>
    <w:link w:val="FooterChar"/>
    <w:uiPriority w:val="99"/>
    <w:rsid w:val="00E50F8E"/>
    <w:pPr>
      <w:tabs>
        <w:tab w:val="center" w:pos="4680"/>
        <w:tab w:val="right" w:pos="9360"/>
      </w:tabs>
      <w:spacing w:after="0" w:line="240" w:lineRule="auto"/>
    </w:pPr>
    <w:rPr>
      <w:rFonts w:ascii="Times New Roman" w:eastAsia="Calibri" w:hAnsi="Times New Roman" w:cs="Times New Roman"/>
      <w:color w:val="000000"/>
      <w:sz w:val="24"/>
    </w:rPr>
  </w:style>
  <w:style w:type="character" w:customStyle="1" w:styleId="FooterChar">
    <w:name w:val="Footer Char"/>
    <w:basedOn w:val="DefaultParagraphFont"/>
    <w:link w:val="Footer"/>
    <w:uiPriority w:val="99"/>
    <w:rsid w:val="00E50F8E"/>
    <w:rPr>
      <w:rFonts w:ascii="Times New Roman" w:eastAsia="Calibri" w:hAnsi="Times New Roman" w:cs="Times New Roman"/>
      <w:color w:val="000000"/>
      <w:sz w:val="24"/>
    </w:rPr>
  </w:style>
  <w:style w:type="table" w:styleId="TableGrid">
    <w:name w:val="Table Grid"/>
    <w:basedOn w:val="TableNormal"/>
    <w:uiPriority w:val="99"/>
    <w:rsid w:val="00E50F8E"/>
    <w:pPr>
      <w:spacing w:after="0" w:line="240" w:lineRule="auto"/>
    </w:pPr>
    <w:rPr>
      <w:rFonts w:ascii="Calibri" w:eastAsia="Times New Roman"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FootnoteText">
    <w:name w:val="footnote text"/>
    <w:basedOn w:val="Normal"/>
    <w:link w:val="FootnoteTextChar"/>
    <w:uiPriority w:val="99"/>
    <w:semiHidden/>
    <w:rsid w:val="00E50F8E"/>
    <w:pPr>
      <w:spacing w:after="0" w:line="240" w:lineRule="auto"/>
    </w:pPr>
    <w:rPr>
      <w:rFonts w:ascii="Times New Roman" w:eastAsia="Calibri" w:hAnsi="Times New Roman" w:cs="Times New Roman"/>
      <w:color w:val="000000"/>
      <w:sz w:val="20"/>
      <w:szCs w:val="20"/>
    </w:rPr>
  </w:style>
  <w:style w:type="character" w:customStyle="1" w:styleId="FootnoteTextChar">
    <w:name w:val="Footnote Text Char"/>
    <w:basedOn w:val="DefaultParagraphFont"/>
    <w:link w:val="FootnoteText"/>
    <w:uiPriority w:val="99"/>
    <w:semiHidden/>
    <w:rsid w:val="00E50F8E"/>
    <w:rPr>
      <w:rFonts w:ascii="Times New Roman" w:eastAsia="Calibri" w:hAnsi="Times New Roman" w:cs="Times New Roman"/>
      <w:color w:val="000000"/>
      <w:sz w:val="20"/>
      <w:szCs w:val="20"/>
    </w:rPr>
  </w:style>
  <w:style w:type="character" w:styleId="FootnoteReference">
    <w:name w:val="footnote reference"/>
    <w:uiPriority w:val="99"/>
    <w:semiHidden/>
    <w:rsid w:val="00E50F8E"/>
    <w:rPr>
      <w:rFonts w:cs="Times New Roman"/>
      <w:vertAlign w:val="superscript"/>
    </w:rPr>
  </w:style>
  <w:style w:type="paragraph" w:styleId="ListParagraph">
    <w:name w:val="List Paragraph"/>
    <w:basedOn w:val="Normal"/>
    <w:uiPriority w:val="34"/>
    <w:qFormat/>
    <w:rsid w:val="008876B0"/>
    <w:pPr>
      <w:ind w:left="720"/>
      <w:contextualSpacing/>
    </w:pPr>
  </w:style>
  <w:style w:type="character" w:styleId="CommentReference">
    <w:name w:val="annotation reference"/>
    <w:basedOn w:val="DefaultParagraphFont"/>
    <w:semiHidden/>
    <w:unhideWhenUsed/>
    <w:rsid w:val="004866B2"/>
    <w:rPr>
      <w:sz w:val="16"/>
      <w:szCs w:val="16"/>
    </w:rPr>
  </w:style>
  <w:style w:type="paragraph" w:styleId="CommentText">
    <w:name w:val="annotation text"/>
    <w:basedOn w:val="Normal"/>
    <w:link w:val="CommentTextChar"/>
    <w:uiPriority w:val="99"/>
    <w:semiHidden/>
    <w:unhideWhenUsed/>
    <w:rsid w:val="004866B2"/>
    <w:pPr>
      <w:spacing w:line="240" w:lineRule="auto"/>
    </w:pPr>
    <w:rPr>
      <w:sz w:val="20"/>
      <w:szCs w:val="20"/>
    </w:rPr>
  </w:style>
  <w:style w:type="character" w:customStyle="1" w:styleId="CommentTextChar">
    <w:name w:val="Comment Text Char"/>
    <w:basedOn w:val="DefaultParagraphFont"/>
    <w:link w:val="CommentText"/>
    <w:uiPriority w:val="99"/>
    <w:semiHidden/>
    <w:rsid w:val="004866B2"/>
    <w:rPr>
      <w:sz w:val="20"/>
      <w:szCs w:val="20"/>
    </w:rPr>
  </w:style>
  <w:style w:type="paragraph" w:styleId="CommentSubject">
    <w:name w:val="annotation subject"/>
    <w:basedOn w:val="CommentText"/>
    <w:next w:val="CommentText"/>
    <w:link w:val="CommentSubjectChar"/>
    <w:uiPriority w:val="99"/>
    <w:semiHidden/>
    <w:unhideWhenUsed/>
    <w:rsid w:val="004866B2"/>
    <w:rPr>
      <w:b/>
      <w:bCs/>
    </w:rPr>
  </w:style>
  <w:style w:type="character" w:customStyle="1" w:styleId="CommentSubjectChar">
    <w:name w:val="Comment Subject Char"/>
    <w:basedOn w:val="CommentTextChar"/>
    <w:link w:val="CommentSubject"/>
    <w:uiPriority w:val="99"/>
    <w:semiHidden/>
    <w:rsid w:val="004866B2"/>
    <w:rPr>
      <w:b/>
      <w:bCs/>
      <w:sz w:val="20"/>
      <w:szCs w:val="20"/>
    </w:rPr>
  </w:style>
  <w:style w:type="paragraph" w:styleId="BalloonText">
    <w:name w:val="Balloon Text"/>
    <w:basedOn w:val="Normal"/>
    <w:link w:val="BalloonTextChar"/>
    <w:uiPriority w:val="99"/>
    <w:semiHidden/>
    <w:unhideWhenUsed/>
    <w:rsid w:val="004866B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866B2"/>
    <w:rPr>
      <w:rFonts w:ascii="Tahoma" w:hAnsi="Tahoma" w:cs="Tahoma"/>
      <w:sz w:val="16"/>
      <w:szCs w:val="16"/>
    </w:rPr>
  </w:style>
  <w:style w:type="paragraph" w:styleId="Revision">
    <w:name w:val="Revision"/>
    <w:hidden/>
    <w:uiPriority w:val="99"/>
    <w:semiHidden/>
    <w:rsid w:val="009E4ECC"/>
    <w:pPr>
      <w:spacing w:after="0" w:line="240" w:lineRule="auto"/>
    </w:pPr>
  </w:style>
  <w:style w:type="paragraph" w:styleId="EndnoteText">
    <w:name w:val="endnote text"/>
    <w:basedOn w:val="Normal"/>
    <w:link w:val="EndnoteTextChar"/>
    <w:uiPriority w:val="99"/>
    <w:semiHidden/>
    <w:rsid w:val="0014228B"/>
    <w:pPr>
      <w:widowControl w:val="0"/>
      <w:spacing w:after="0" w:line="240" w:lineRule="auto"/>
    </w:pPr>
    <w:rPr>
      <w:rFonts w:ascii="Courier New" w:eastAsia="Times New Roman" w:hAnsi="Courier New" w:cs="Times New Roman"/>
      <w:sz w:val="24"/>
      <w:szCs w:val="20"/>
    </w:rPr>
  </w:style>
  <w:style w:type="character" w:customStyle="1" w:styleId="EndnoteTextChar">
    <w:name w:val="Endnote Text Char"/>
    <w:basedOn w:val="DefaultParagraphFont"/>
    <w:link w:val="EndnoteText"/>
    <w:uiPriority w:val="99"/>
    <w:semiHidden/>
    <w:rsid w:val="0014228B"/>
    <w:rPr>
      <w:rFonts w:ascii="Courier New" w:eastAsia="Times New Roman" w:hAnsi="Courier New" w:cs="Times New Roman"/>
      <w:sz w:val="24"/>
      <w:szCs w:val="20"/>
    </w:rPr>
  </w:style>
  <w:style w:type="paragraph" w:styleId="Header">
    <w:name w:val="header"/>
    <w:basedOn w:val="Normal"/>
    <w:link w:val="HeaderChar"/>
    <w:uiPriority w:val="99"/>
    <w:unhideWhenUsed/>
    <w:rsid w:val="00DE5F96"/>
    <w:pPr>
      <w:tabs>
        <w:tab w:val="center" w:pos="4680"/>
        <w:tab w:val="right" w:pos="9360"/>
      </w:tabs>
      <w:spacing w:after="0" w:line="240" w:lineRule="auto"/>
    </w:pPr>
  </w:style>
  <w:style w:type="character" w:customStyle="1" w:styleId="HeaderChar">
    <w:name w:val="Header Char"/>
    <w:basedOn w:val="DefaultParagraphFont"/>
    <w:link w:val="Header"/>
    <w:uiPriority w:val="99"/>
    <w:rsid w:val="00DE5F9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145903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4DB4472-4B06-4391-8ADB-74E03C54CD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6</Pages>
  <Words>1965</Words>
  <Characters>11204</Characters>
  <Application>Microsoft Office Word</Application>
  <DocSecurity>0</DocSecurity>
  <Lines>93</Lines>
  <Paragraphs>26</Paragraphs>
  <ScaleCrop>false</ScaleCrop>
  <HeadingPairs>
    <vt:vector size="2" baseType="variant">
      <vt:variant>
        <vt:lpstr>Title</vt:lpstr>
      </vt:variant>
      <vt:variant>
        <vt:i4>1</vt:i4>
      </vt:variant>
    </vt:vector>
  </HeadingPairs>
  <TitlesOfParts>
    <vt:vector size="1" baseType="lpstr">
      <vt:lpstr/>
    </vt:vector>
  </TitlesOfParts>
  <Company>US Department of Labor</Company>
  <LinksUpToDate>false</LinksUpToDate>
  <CharactersWithSpaces>13143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Karavagelis, Panayiota - OFCCP</dc:creator>
  <cp:lastModifiedBy>Seely, Christopher - OFCCP</cp:lastModifiedBy>
  <cp:revision>3</cp:revision>
  <cp:lastPrinted>2016-06-22T17:26:00Z</cp:lastPrinted>
  <dcterms:created xsi:type="dcterms:W3CDTF">2016-10-28T21:18:00Z</dcterms:created>
  <dcterms:modified xsi:type="dcterms:W3CDTF">2016-11-01T14:43:00Z</dcterms:modified>
</cp:coreProperties>
</file>