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EE" w:rsidRPr="0043627A" w:rsidRDefault="002A19EE" w:rsidP="002A19EE">
      <w:pPr>
        <w:jc w:val="center"/>
        <w:rPr>
          <w:rFonts w:ascii="Times New Roman" w:hAnsi="Times New Roman"/>
          <w:b/>
          <w:szCs w:val="24"/>
        </w:rPr>
      </w:pPr>
      <w:r w:rsidRPr="0043627A">
        <w:rPr>
          <w:rFonts w:ascii="Times New Roman" w:hAnsi="Times New Roman"/>
          <w:b/>
          <w:szCs w:val="24"/>
        </w:rPr>
        <w:t xml:space="preserve">SUPPORTING STATEMENT </w:t>
      </w:r>
      <w:r w:rsidR="003C1F2D" w:rsidRPr="0043627A">
        <w:rPr>
          <w:rFonts w:ascii="Times New Roman" w:hAnsi="Times New Roman"/>
          <w:b/>
          <w:szCs w:val="24"/>
        </w:rPr>
        <w:t>A</w:t>
      </w:r>
    </w:p>
    <w:p w:rsidR="002A19EE" w:rsidRPr="0043627A" w:rsidRDefault="002A19EE" w:rsidP="002A19EE">
      <w:pPr>
        <w:jc w:val="center"/>
        <w:rPr>
          <w:rFonts w:ascii="Times New Roman" w:hAnsi="Times New Roman"/>
          <w:b/>
          <w:szCs w:val="24"/>
        </w:rPr>
      </w:pPr>
    </w:p>
    <w:p w:rsidR="002A19EE" w:rsidRPr="0043627A" w:rsidRDefault="002A19EE" w:rsidP="002A19EE">
      <w:pPr>
        <w:jc w:val="center"/>
        <w:rPr>
          <w:rFonts w:ascii="Times New Roman" w:hAnsi="Times New Roman"/>
          <w:b/>
          <w:szCs w:val="24"/>
        </w:rPr>
      </w:pPr>
      <w:r w:rsidRPr="0043627A">
        <w:rPr>
          <w:rFonts w:ascii="Times New Roman" w:hAnsi="Times New Roman"/>
          <w:b/>
          <w:szCs w:val="24"/>
        </w:rPr>
        <w:t xml:space="preserve">30 CFR </w:t>
      </w:r>
      <w:proofErr w:type="gramStart"/>
      <w:r w:rsidR="003C1F2D" w:rsidRPr="0043627A">
        <w:rPr>
          <w:rFonts w:ascii="Times New Roman" w:hAnsi="Times New Roman"/>
          <w:b/>
          <w:szCs w:val="24"/>
        </w:rPr>
        <w:t>Part</w:t>
      </w:r>
      <w:proofErr w:type="gramEnd"/>
      <w:r w:rsidR="003C1F2D" w:rsidRPr="0043627A">
        <w:rPr>
          <w:rFonts w:ascii="Times New Roman" w:hAnsi="Times New Roman"/>
          <w:b/>
          <w:szCs w:val="24"/>
        </w:rPr>
        <w:t xml:space="preserve"> </w:t>
      </w:r>
      <w:r w:rsidRPr="0043627A">
        <w:rPr>
          <w:rFonts w:ascii="Times New Roman" w:hAnsi="Times New Roman"/>
          <w:b/>
          <w:szCs w:val="24"/>
        </w:rPr>
        <w:t>764 – State Processes for Designating Areas Unsuitable for Surface Coal Mining Operations</w:t>
      </w:r>
    </w:p>
    <w:p w:rsidR="002A19EE" w:rsidRPr="0043627A" w:rsidRDefault="002A19EE" w:rsidP="002A19EE">
      <w:pPr>
        <w:jc w:val="center"/>
        <w:rPr>
          <w:rFonts w:ascii="Times New Roman" w:hAnsi="Times New Roman"/>
          <w:b/>
          <w:szCs w:val="24"/>
        </w:rPr>
      </w:pPr>
    </w:p>
    <w:p w:rsidR="002A19EE" w:rsidRPr="0043627A" w:rsidRDefault="002A19EE" w:rsidP="002A19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4"/>
        </w:rPr>
      </w:pPr>
      <w:r w:rsidRPr="0043627A">
        <w:rPr>
          <w:rFonts w:ascii="Times New Roman" w:hAnsi="Times New Roman"/>
          <w:b/>
          <w:bCs/>
          <w:szCs w:val="24"/>
        </w:rPr>
        <w:t>OMB Control Number 1029-0030</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Terms of Clearance:  None</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u w:val="single"/>
        </w:rPr>
        <w:t>Introduction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The Office of Surface Mining Reclamation and Enforcement (</w:t>
      </w:r>
      <w:r w:rsidR="00C67E34">
        <w:rPr>
          <w:rFonts w:ascii="Times New Roman" w:hAnsi="Times New Roman"/>
          <w:szCs w:val="24"/>
        </w:rPr>
        <w:t>OSMRE</w:t>
      </w:r>
      <w:r w:rsidRPr="0043627A">
        <w:rPr>
          <w:rFonts w:ascii="Times New Roman" w:hAnsi="Times New Roman"/>
          <w:szCs w:val="24"/>
        </w:rPr>
        <w:t xml:space="preserve">) is submitting this information collection clearance package to request OMB approval to continue collecting information under 30 CFR Part 764 of the </w:t>
      </w:r>
      <w:r w:rsidR="00C67E34">
        <w:rPr>
          <w:rFonts w:ascii="Times New Roman" w:hAnsi="Times New Roman"/>
          <w:szCs w:val="24"/>
        </w:rPr>
        <w:t>OSMRE</w:t>
      </w:r>
      <w:r w:rsidRPr="0043627A">
        <w:rPr>
          <w:rFonts w:ascii="Times New Roman" w:hAnsi="Times New Roman"/>
          <w:szCs w:val="24"/>
        </w:rPr>
        <w:t xml:space="preserve"> permanent regulatory program.  This part implements the requirement of section 522 of the Surface Mining Control and Reclamation Act of 1977 (SMCRA), P.L. 95-87, which provides authority for citizens to petition </w:t>
      </w:r>
      <w:r w:rsidR="00110FEE">
        <w:rPr>
          <w:rFonts w:ascii="Times New Roman" w:hAnsi="Times New Roman"/>
          <w:szCs w:val="24"/>
        </w:rPr>
        <w:t>s</w:t>
      </w:r>
      <w:r w:rsidRPr="0043627A">
        <w:rPr>
          <w:rFonts w:ascii="Times New Roman" w:hAnsi="Times New Roman"/>
          <w:szCs w:val="24"/>
        </w:rPr>
        <w:t>tates to designate lands unsuitable for surface coal mining operations, or to terminate such designation.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 xml:space="preserve">OMB reviewed and approved this information collection previously, and assigned it clearance number 1029-0030.  </w:t>
      </w:r>
      <w:r w:rsidR="00C67E34">
        <w:rPr>
          <w:rFonts w:ascii="Times New Roman" w:hAnsi="Times New Roman"/>
          <w:szCs w:val="24"/>
        </w:rPr>
        <w:t>OSMRE</w:t>
      </w:r>
      <w:r w:rsidR="00110FEE">
        <w:rPr>
          <w:rFonts w:ascii="Times New Roman" w:hAnsi="Times New Roman"/>
          <w:szCs w:val="24"/>
        </w:rPr>
        <w:t xml:space="preserve"> is seeking permission for s</w:t>
      </w:r>
      <w:r w:rsidRPr="0043627A">
        <w:rPr>
          <w:rFonts w:ascii="Times New Roman" w:hAnsi="Times New Roman"/>
          <w:szCs w:val="24"/>
        </w:rPr>
        <w:t>tate regulatory authorities to continue to collect this information.</w:t>
      </w:r>
    </w:p>
    <w:p w:rsidR="002A19EE" w:rsidRPr="0043627A" w:rsidRDefault="002A19EE" w:rsidP="002A19EE">
      <w:pPr>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napToGrid/>
          <w:szCs w:val="24"/>
        </w:rPr>
      </w:pPr>
      <w:r w:rsidRPr="0043627A">
        <w:rPr>
          <w:rFonts w:ascii="Times New Roman" w:hAnsi="Times New Roman"/>
          <w:b/>
          <w:bCs/>
          <w:i/>
          <w:snapToGrid/>
          <w:szCs w:val="24"/>
        </w:rPr>
        <w:t>General Instructions</w:t>
      </w:r>
      <w:r w:rsidRPr="0043627A">
        <w:rPr>
          <w:rFonts w:ascii="Times New Roman" w:hAnsi="Times New Roman"/>
          <w:i/>
          <w:snapToGrid/>
          <w:szCs w:val="24"/>
        </w:rPr>
        <w:t xml:space="preserve">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3627A">
        <w:rPr>
          <w:rFonts w:ascii="Times New Roman" w:hAnsi="Times New Roman"/>
          <w:i/>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Specific Instructions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Justification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w:t>
      </w:r>
      <w:r w:rsidRPr="0043627A">
        <w:rPr>
          <w:rFonts w:ascii="Times New Roman" w:hAnsi="Times New Roman"/>
          <w:i/>
          <w:snapToGrid/>
          <w:szCs w:val="24"/>
        </w:rPr>
        <w:tab/>
        <w:t>Explain the circumstances that make the collection of information necessary.  Identify any legal or administrative requirements that necessitate the collection.</w:t>
      </w:r>
    </w:p>
    <w:p w:rsidR="003C1F2D" w:rsidRPr="0043627A" w:rsidRDefault="003C1F2D" w:rsidP="003C1F2D">
      <w:pPr>
        <w:rPr>
          <w:rFonts w:ascii="Times New Roman" w:hAnsi="Times New Roman"/>
          <w:szCs w:val="24"/>
        </w:rPr>
      </w:pPr>
      <w:r w:rsidRPr="0043627A">
        <w:rPr>
          <w:rFonts w:ascii="Times New Roman" w:hAnsi="Times New Roman"/>
          <w:szCs w:val="24"/>
        </w:rPr>
        <w:tab/>
      </w: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SMCRA specifies that any person who is or may be adversely affected by mining operations shall have the right to petition the regulatory authority to have an area designated as unsuitable for surface coal mining operations, or to have such a designation terminated.  The petition must contain allegations of facts with supporting evidence that tend to establish the allegations.</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 522(a) of the Act requires the regulatory authority to provide notice to the public </w:t>
      </w:r>
      <w:r w:rsidRPr="0043627A">
        <w:rPr>
          <w:rFonts w:ascii="Times New Roman" w:hAnsi="Times New Roman"/>
          <w:szCs w:val="24"/>
        </w:rPr>
        <w:lastRenderedPageBreak/>
        <w:t>in a local newspaper of receipt of a petition to designate lands unsuitable and request relevant information from the public concerning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authority to hold a public hearing in the locality of the area covered by the petition and to issue a written decision.  Section 522(d) requires that, prior to designating lands unsuitable, the regulatory authority prepare a detailed statement concerning the potential coal resources of the area, the demand for coal resources and the impact of any designation on the environment, the economy and the supply of coal.</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authorities to issue and furnish, within 60 days after the hearing, to the petitioner and any other person at the hearing a written decision regarding the petition and the reasons for the approval or denial.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 522(a)(4)(B) requires the </w:t>
      </w:r>
      <w:r w:rsidR="00110FEE">
        <w:rPr>
          <w:rFonts w:ascii="Times New Roman" w:hAnsi="Times New Roman"/>
          <w:szCs w:val="24"/>
        </w:rPr>
        <w:t>s</w:t>
      </w:r>
      <w:r w:rsidRPr="0043627A">
        <w:rPr>
          <w:rFonts w:ascii="Times New Roman" w:hAnsi="Times New Roman"/>
          <w:szCs w:val="24"/>
        </w:rPr>
        <w:t>tate to develop a data base and an inventory system which will permit proper evaluation of the capacity of different land areas of the State to support and permit reclamation of surface coal mining operations.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2.</w:t>
      </w:r>
      <w:r w:rsidRPr="0043627A">
        <w:rPr>
          <w:rFonts w:ascii="Times New Roman" w:hAnsi="Times New Roman"/>
          <w:i/>
          <w:snapToGrid/>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764.13(b) requires the regulatory authority to determine what information petitioners must provide to have an area designated as unsuitable for surface coal mining operations and specifies the minimum amount of information the petitioner must provide.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Unsuitability Petition</w:t>
      </w:r>
      <w:r w:rsidRPr="0043627A">
        <w:rPr>
          <w:rFonts w:ascii="Times New Roman" w:hAnsi="Times New Roman"/>
          <w:szCs w:val="24"/>
        </w:rPr>
        <w:t>:  The regulatory authority uses the following information to identify, locate, compare and evaluate the area requested to be designated as unsuitable for surface coal mining operations.</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designation.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is needed to determine the right of the petitioner to 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 description of how mining in the area has affected or may adversely affect people, land, air or water, or other resources, including the petitioner's interest.</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lastRenderedPageBreak/>
        <w:t>(e)</w:t>
      </w:r>
      <w:r w:rsidRPr="0043627A">
        <w:rPr>
          <w:rFonts w:ascii="Times New Roman" w:hAnsi="Times New Roman"/>
          <w:szCs w:val="24"/>
        </w:rPr>
        <w:tab/>
        <w:t>Allegations of facts and supporting evidence are needed to justify a designation of unsuitability under sections 522(a</w:t>
      </w:r>
      <w:proofErr w:type="gramStart"/>
      <w:r w:rsidRPr="0043627A">
        <w:rPr>
          <w:rFonts w:ascii="Times New Roman" w:hAnsi="Times New Roman"/>
          <w:szCs w:val="24"/>
        </w:rPr>
        <w:t>)(</w:t>
      </w:r>
      <w:proofErr w:type="gramEnd"/>
      <w:r w:rsidRPr="0043627A">
        <w:rPr>
          <w:rFonts w:ascii="Times New Roman" w:hAnsi="Times New Roman"/>
          <w:szCs w:val="24"/>
        </w:rPr>
        <w:t>2) and (3).</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764.13(c) requires the regulatory authority to determine what information a petitioner must submit to terminate a designation of unsuitability, and specifies the minimum amount of information needed.</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Petition to Terminate Unsuitability</w:t>
      </w:r>
      <w:r w:rsidRPr="0043627A">
        <w:rPr>
          <w:rFonts w:ascii="Times New Roman" w:hAnsi="Times New Roman"/>
          <w:szCs w:val="24"/>
        </w:rPr>
        <w:t>:  The regulatory authority will use the following information to identify, locate, compare and evaluate the area for which a petition to terminate the designation of unsuitability has been filed.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termination.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if the designation of unsuitability is not terminated is needed to determine the right of the petitioner to 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Allegations of facts and supporting evidence which tend to establish that the designation should be terminated because the justification for the termination no longer exists.  Supporting evidence is required as follows: (1) The nature or abundance of the protected resource or condition if the designation was based on criteria found in section 522(a)(3) concerning the substantial loss or reduction of such resource;</w:t>
      </w:r>
      <w:r w:rsidR="00110FEE">
        <w:rPr>
          <w:rFonts w:ascii="Times New Roman" w:hAnsi="Times New Roman"/>
          <w:szCs w:val="24"/>
        </w:rPr>
        <w:t xml:space="preserve"> </w:t>
      </w:r>
      <w:r w:rsidRPr="0043627A">
        <w:rPr>
          <w:rFonts w:ascii="Times New Roman" w:hAnsi="Times New Roman"/>
          <w:szCs w:val="24"/>
        </w:rPr>
        <w:t>(2) That reclamation is now technologically and economically feasible if the designation was based on the criteria found in section 522(a)(2); or (3) That resources or conditions will not be affected by surface coal mining operations, or in the case of land use plans, will not be incompatible with surface coal mining operations during and after mining if the designation was based on the criteria found in section 522(a)(3).</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r>
      <w:r w:rsidR="008F184A" w:rsidRPr="0043627A">
        <w:rPr>
          <w:rFonts w:ascii="Times New Roman" w:hAnsi="Times New Roman"/>
          <w:szCs w:val="24"/>
        </w:rPr>
        <w:t>Section 764.15(a) of the regulations requires</w:t>
      </w:r>
      <w:r w:rsidRPr="0043627A">
        <w:rPr>
          <w:rFonts w:ascii="Times New Roman" w:hAnsi="Times New Roman"/>
          <w:szCs w:val="24"/>
        </w:rPr>
        <w:t xml:space="preserve"> that within 30 days of receipt of a petition, the regulatory authority must conduct a completeness review and provide written notification to the petitioner of whether the petition is complete.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764.15(b) requires that the regulatory authority post a newspaper advertisement in a local paper announcing receipt of the petition and requesting factual comments from the general public regarding the petition.</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764.15(d) requires that the regulatory authority maintain a record of the petition and all records received pertaining to the petition, for public inspection.</w:t>
      </w: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lastRenderedPageBreak/>
        <w:tab/>
        <w:t>Section 764.17(a) - (d) of the regulations implement the requirements of section 522(c) to announce and hold hearings.  Regulatory authorities are required to notify individuals of the public hearing by mail and newspaper advertisements prior to the date of the hearing.</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764.17(e) of the regulations implements the requirements of section 522(d) to prepare a detailed statement on the potential coal resources of the area and the impacts of any designation upon the economy, the environment and the supply of coal.  This statement is used as part of the basis for the decision on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764.19(b) implements the requirement in section 522(c) to issue a final written decision within 60 days of completion of the public hearing or if no public hearing is held, within 12 months after receipt of the complete petition.  This decision of the regulatory authority will inform persons of the official action taken on the petition.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Sections 764.21(a), (b) and (c) of the regulations implement section 522(a</w:t>
      </w:r>
      <w:proofErr w:type="gramStart"/>
      <w:r w:rsidRPr="0043627A">
        <w:rPr>
          <w:rFonts w:ascii="Times New Roman" w:hAnsi="Times New Roman"/>
          <w:szCs w:val="24"/>
        </w:rPr>
        <w:t>)(</w:t>
      </w:r>
      <w:proofErr w:type="gramEnd"/>
      <w:r w:rsidRPr="0043627A">
        <w:rPr>
          <w:rFonts w:ascii="Times New Roman" w:hAnsi="Times New Roman"/>
          <w:szCs w:val="24"/>
        </w:rPr>
        <w:t xml:space="preserve">4)(B) of SMCRA.  These paragraphs require the regulatory authority to develop a database and inventory system and specify what information must be entered.  Section 764.21(b) requires the regulatory authority to enter information relevant to the criteria specified in section 522(b) and (c) of the Act.  Also, section 764.21(c) requires the regulatory authority to enter information on potential coal resources of the </w:t>
      </w:r>
      <w:r w:rsidR="00110FEE">
        <w:rPr>
          <w:rFonts w:ascii="Times New Roman" w:hAnsi="Times New Roman"/>
          <w:szCs w:val="24"/>
        </w:rPr>
        <w:t>s</w:t>
      </w:r>
      <w:r w:rsidRPr="0043627A">
        <w:rPr>
          <w:rFonts w:ascii="Times New Roman" w:hAnsi="Times New Roman"/>
          <w:szCs w:val="24"/>
        </w:rPr>
        <w:t>tate, the environment, the economy, data that becomes available from petitions, and other data used in reaching decisions on unsuitability petitions.</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The database and inventory system will be used by the regulatory authority to make a proper evaluation of the capacity of different land areas of the </w:t>
      </w:r>
      <w:r w:rsidR="00110FEE">
        <w:rPr>
          <w:rFonts w:ascii="Times New Roman" w:hAnsi="Times New Roman"/>
          <w:szCs w:val="24"/>
        </w:rPr>
        <w:t>s</w:t>
      </w:r>
      <w:r w:rsidRPr="0043627A">
        <w:rPr>
          <w:rFonts w:ascii="Times New Roman" w:hAnsi="Times New Roman"/>
          <w:szCs w:val="24"/>
        </w:rPr>
        <w:t>tate to support and permit reclamation of surface coal mining operations and to aid in the evaluation of petitions filed under section 522(c) of SMCRA.</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764.25(b) requires the regulatory authority to maintain a map or a unified and cumulative record of areas designated as unsuitable for all or certain types of surface coal mining operations.  This information will be used as a basis for making determinations on unsuitability petitions and for determining, when a permit application is filed, whether it includes any area designated as unsuitable for surface coal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3.</w:t>
      </w:r>
      <w:r w:rsidRPr="0043627A">
        <w:rPr>
          <w:rFonts w:ascii="Times New Roman" w:hAnsi="Times New Roman"/>
          <w:i/>
          <w:snapToGrid/>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C1F2D" w:rsidRPr="0043627A" w:rsidRDefault="003C1F2D" w:rsidP="003C1F2D">
      <w:pPr>
        <w:pStyle w:val="Quick1"/>
        <w:numPr>
          <w:ilvl w:val="0"/>
          <w:numId w:val="0"/>
        </w:numPr>
        <w:tabs>
          <w:tab w:val="left" w:pos="-1440"/>
        </w:tabs>
        <w:ind w:left="720"/>
        <w:rPr>
          <w:rFonts w:ascii="Times New Roman" w:hAnsi="Times New Roman"/>
          <w:szCs w:val="24"/>
        </w:rPr>
      </w:pPr>
    </w:p>
    <w:p w:rsidR="003C1F2D" w:rsidRPr="0043627A" w:rsidRDefault="003C1F2D" w:rsidP="003C1F2D">
      <w:pPr>
        <w:pStyle w:val="Quick1"/>
        <w:numPr>
          <w:ilvl w:val="0"/>
          <w:numId w:val="0"/>
        </w:numPr>
        <w:tabs>
          <w:tab w:val="left" w:pos="-1440"/>
        </w:tabs>
        <w:ind w:left="720"/>
        <w:rPr>
          <w:rFonts w:ascii="Times New Roman" w:hAnsi="Times New Roman"/>
          <w:szCs w:val="24"/>
        </w:rPr>
      </w:pPr>
      <w:r w:rsidRPr="0043627A">
        <w:rPr>
          <w:rFonts w:ascii="Times New Roman" w:hAnsi="Times New Roman"/>
          <w:szCs w:val="24"/>
        </w:rPr>
        <w:t xml:space="preserve">This information is unique to each respondent who submits a petition to have lands designated unsuitable for surface coal mining operations, or to have such designation terminated, or the </w:t>
      </w:r>
      <w:r w:rsidR="00110FEE">
        <w:rPr>
          <w:rFonts w:ascii="Times New Roman" w:hAnsi="Times New Roman"/>
          <w:szCs w:val="24"/>
        </w:rPr>
        <w:t>s</w:t>
      </w:r>
      <w:r w:rsidRPr="0043627A">
        <w:rPr>
          <w:rFonts w:ascii="Times New Roman" w:hAnsi="Times New Roman"/>
          <w:szCs w:val="24"/>
        </w:rPr>
        <w:t xml:space="preserve">tate regulatory authorities that process the requests.  Limiting </w:t>
      </w:r>
      <w:r w:rsidRPr="0043627A">
        <w:rPr>
          <w:rFonts w:ascii="Times New Roman" w:hAnsi="Times New Roman"/>
          <w:szCs w:val="24"/>
        </w:rPr>
        <w:lastRenderedPageBreak/>
        <w:t xml:space="preserve">respondents to electronic submissions would be contrary to SMCRA principles of public participation in the petition process.  However, petitioners may submit petitions electronically at the </w:t>
      </w:r>
      <w:r w:rsidR="00110FEE">
        <w:rPr>
          <w:rFonts w:ascii="Times New Roman" w:hAnsi="Times New Roman"/>
          <w:szCs w:val="24"/>
        </w:rPr>
        <w:t>s</w:t>
      </w:r>
      <w:r w:rsidRPr="0043627A">
        <w:rPr>
          <w:rFonts w:ascii="Times New Roman" w:hAnsi="Times New Roman"/>
          <w:szCs w:val="24"/>
        </w:rPr>
        <w:t xml:space="preserve">tates’ discretion.  No electronic submissions of petitions were received in the past three years.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4.</w:t>
      </w:r>
      <w:r w:rsidRPr="0043627A">
        <w:rPr>
          <w:rFonts w:ascii="Times New Roman" w:hAnsi="Times New Roman"/>
          <w:i/>
          <w:snapToGrid/>
          <w:szCs w:val="24"/>
        </w:rPr>
        <w:tab/>
        <w:t>Describe efforts to identify duplication.  Show specifically why any similar information already available cannot be used or modified for use for the purposes described in Item 2 above.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No similar information is collected by </w:t>
      </w:r>
      <w:r w:rsidR="00C67E34">
        <w:rPr>
          <w:rFonts w:ascii="Times New Roman" w:hAnsi="Times New Roman"/>
          <w:szCs w:val="24"/>
        </w:rPr>
        <w:t>OSMRE</w:t>
      </w:r>
      <w:r w:rsidRPr="0043627A">
        <w:rPr>
          <w:rFonts w:ascii="Times New Roman" w:hAnsi="Times New Roman"/>
          <w:szCs w:val="24"/>
        </w:rPr>
        <w:t xml:space="preserve"> or by other Federal agencies.  Also, circumstances vary with each respondent who files an unsuitability petition, or the </w:t>
      </w:r>
      <w:r w:rsidR="00110FEE">
        <w:rPr>
          <w:rFonts w:ascii="Times New Roman" w:hAnsi="Times New Roman"/>
          <w:szCs w:val="24"/>
        </w:rPr>
        <w:t>s</w:t>
      </w:r>
      <w:r w:rsidRPr="0043627A">
        <w:rPr>
          <w:rFonts w:ascii="Times New Roman" w:hAnsi="Times New Roman"/>
          <w:szCs w:val="24"/>
        </w:rPr>
        <w:t>tate that processes the request.  Therefore, there is no available information that can be used in lieu of that supplied on each respondent.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5.</w:t>
      </w:r>
      <w:r w:rsidRPr="0043627A">
        <w:rPr>
          <w:rFonts w:ascii="Times New Roman" w:hAnsi="Times New Roman"/>
          <w:i/>
          <w:snapToGrid/>
          <w:szCs w:val="24"/>
        </w:rPr>
        <w:tab/>
        <w:t>If the collection of information impacts small businesses or other small entities, describe any methods used to minimize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The information requested is the minimum necessary to determine the area and justification to designate areas as unsuitable for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6.</w:t>
      </w:r>
      <w:r w:rsidRPr="0043627A">
        <w:rPr>
          <w:rFonts w:ascii="Times New Roman" w:hAnsi="Times New Roman"/>
          <w:i/>
          <w:snapToGrid/>
          <w:szCs w:val="24"/>
        </w:rPr>
        <w:tab/>
        <w:t>Describe the consequence to Federal program or policy activities if the collection is not conducted or is conducted less frequently, as well as any technical or legal obstacles to reducing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This information is collected only when a petition is filed. Therefore, frequency of collection does not apply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7.</w:t>
      </w:r>
      <w:r w:rsidRPr="0043627A">
        <w:rPr>
          <w:rFonts w:ascii="Times New Roman" w:hAnsi="Times New Roman"/>
          <w:i/>
          <w:snapToGrid/>
          <w:szCs w:val="24"/>
        </w:rPr>
        <w:tab/>
        <w:t>Explain any special circumstances that would cause an information collection to be conducted in a manner: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r>
      <w:proofErr w:type="gramStart"/>
      <w:r w:rsidRPr="0043627A">
        <w:rPr>
          <w:rFonts w:ascii="Times New Roman" w:hAnsi="Times New Roman"/>
          <w:i/>
          <w:snapToGrid/>
          <w:szCs w:val="24"/>
        </w:rPr>
        <w:t>requiring</w:t>
      </w:r>
      <w:proofErr w:type="gramEnd"/>
      <w:r w:rsidRPr="0043627A">
        <w:rPr>
          <w:rFonts w:ascii="Times New Roman" w:hAnsi="Times New Roman"/>
          <w:i/>
          <w:snapToGrid/>
          <w:szCs w:val="24"/>
        </w:rPr>
        <w:t xml:space="preserve"> respondents to report information to the agency more often than quarterly;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prepare a written response to a collection of information in fewer than 30 days after receipt of it;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more than an original and two copies of any document;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retain records, other than health, medical, government contract, grant-in-aid, or tax records, for more than three years;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r>
      <w:proofErr w:type="gramStart"/>
      <w:r w:rsidRPr="0043627A">
        <w:rPr>
          <w:rFonts w:ascii="Times New Roman" w:hAnsi="Times New Roman"/>
          <w:i/>
          <w:snapToGrid/>
          <w:szCs w:val="24"/>
        </w:rPr>
        <w:t>in</w:t>
      </w:r>
      <w:proofErr w:type="gramEnd"/>
      <w:r w:rsidRPr="0043627A">
        <w:rPr>
          <w:rFonts w:ascii="Times New Roman" w:hAnsi="Times New Roman"/>
          <w:i/>
          <w:snapToGrid/>
          <w:szCs w:val="24"/>
        </w:rPr>
        <w:t xml:space="preserve"> connection with a statistical survey that is not designed to produce valid and reliable results that can be generalized to the universe of study;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the use of a statistical data classification that has not been reviewed and approved by OMB;</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lastRenderedPageBreak/>
        <w:tab/>
        <w:t>*</w:t>
      </w:r>
      <w:r w:rsidRPr="0043627A">
        <w:rPr>
          <w:rFonts w:ascii="Times New Roman" w:hAnsi="Times New Roman"/>
          <w:i/>
          <w:snapToGrid/>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pStyle w:val="Quick1"/>
        <w:numPr>
          <w:ilvl w:val="0"/>
          <w:numId w:val="0"/>
        </w:numPr>
        <w:ind w:left="720" w:hanging="720"/>
        <w:rPr>
          <w:rFonts w:ascii="Times New Roman" w:hAnsi="Times New Roman"/>
          <w:szCs w:val="24"/>
        </w:rPr>
      </w:pPr>
      <w:r w:rsidRPr="0043627A">
        <w:rPr>
          <w:rFonts w:ascii="Times New Roman" w:hAnsi="Times New Roman"/>
          <w:szCs w:val="24"/>
        </w:rPr>
        <w:tab/>
        <w:t>This information collection is consistent with the guidelines in 5 CFR 1320.5(d</w:t>
      </w:r>
      <w:proofErr w:type="gramStart"/>
      <w:r w:rsidRPr="0043627A">
        <w:rPr>
          <w:rFonts w:ascii="Times New Roman" w:hAnsi="Times New Roman"/>
          <w:szCs w:val="24"/>
        </w:rPr>
        <w:t>)(</w:t>
      </w:r>
      <w:proofErr w:type="gramEnd"/>
      <w:r w:rsidRPr="0043627A">
        <w:rPr>
          <w:rFonts w:ascii="Times New Roman" w:hAnsi="Times New Roman"/>
          <w:szCs w:val="24"/>
        </w:rPr>
        <w:t>2).</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8.</w:t>
      </w:r>
      <w:r w:rsidRPr="0043627A">
        <w:rPr>
          <w:rFonts w:ascii="Times New Roman" w:hAnsi="Times New Roman"/>
          <w:i/>
          <w:snapToGrid/>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C1F2D" w:rsidRPr="0043627A" w:rsidRDefault="003C1F2D" w:rsidP="003C1F2D">
      <w:pPr>
        <w:tabs>
          <w:tab w:val="left" w:pos="-1440"/>
        </w:tabs>
        <w:rPr>
          <w:rFonts w:ascii="Times New Roman" w:hAnsi="Times New Roman"/>
          <w:szCs w:val="24"/>
        </w:rPr>
      </w:pPr>
    </w:p>
    <w:p w:rsidR="003C1F2D" w:rsidRPr="0043627A" w:rsidRDefault="00E3357B" w:rsidP="003C1F2D">
      <w:pPr>
        <w:ind w:left="720"/>
        <w:rPr>
          <w:rFonts w:ascii="Times New Roman" w:hAnsi="Times New Roman"/>
          <w:szCs w:val="24"/>
        </w:rPr>
      </w:pPr>
      <w:r>
        <w:rPr>
          <w:rFonts w:ascii="Times New Roman" w:hAnsi="Times New Roman"/>
          <w:szCs w:val="24"/>
        </w:rPr>
        <w:t xml:space="preserve">Only one petition was filed to designate lands unsuitable for coal mining in the three </w:t>
      </w:r>
      <w:r w:rsidR="00FC79EB">
        <w:rPr>
          <w:rFonts w:ascii="Times New Roman" w:hAnsi="Times New Roman"/>
          <w:szCs w:val="24"/>
        </w:rPr>
        <w:t>most recent e</w:t>
      </w:r>
      <w:r>
        <w:rPr>
          <w:rFonts w:ascii="Times New Roman" w:hAnsi="Times New Roman"/>
          <w:szCs w:val="24"/>
        </w:rPr>
        <w:t xml:space="preserve">valuation </w:t>
      </w:r>
      <w:r w:rsidR="00FC79EB">
        <w:rPr>
          <w:rFonts w:ascii="Times New Roman" w:hAnsi="Times New Roman"/>
          <w:szCs w:val="24"/>
        </w:rPr>
        <w:t>y</w:t>
      </w:r>
      <w:r>
        <w:rPr>
          <w:rFonts w:ascii="Times New Roman" w:hAnsi="Times New Roman"/>
          <w:szCs w:val="24"/>
        </w:rPr>
        <w:t xml:space="preserve">ears for which we have data (EY 2013 through EY 2015).  That petition was filed </w:t>
      </w:r>
      <w:r w:rsidR="000F25A2">
        <w:rPr>
          <w:rFonts w:ascii="Times New Roman" w:hAnsi="Times New Roman"/>
          <w:szCs w:val="24"/>
        </w:rPr>
        <w:t xml:space="preserve">in 2012 </w:t>
      </w:r>
      <w:r w:rsidR="00C8415E">
        <w:rPr>
          <w:rFonts w:ascii="Times New Roman" w:hAnsi="Times New Roman"/>
          <w:szCs w:val="24"/>
        </w:rPr>
        <w:t xml:space="preserve">with the Alabama </w:t>
      </w:r>
      <w:r w:rsidR="00FC79EB">
        <w:rPr>
          <w:rFonts w:ascii="Times New Roman" w:hAnsi="Times New Roman"/>
          <w:szCs w:val="24"/>
        </w:rPr>
        <w:t xml:space="preserve">Surface Mining Commission </w:t>
      </w:r>
      <w:r>
        <w:rPr>
          <w:rFonts w:ascii="Times New Roman" w:hAnsi="Times New Roman"/>
          <w:szCs w:val="24"/>
        </w:rPr>
        <w:t xml:space="preserve">by the Blackwater Warrior </w:t>
      </w:r>
      <w:proofErr w:type="spellStart"/>
      <w:r>
        <w:rPr>
          <w:rFonts w:ascii="Times New Roman" w:hAnsi="Times New Roman"/>
          <w:szCs w:val="24"/>
        </w:rPr>
        <w:t>Riverkeeper</w:t>
      </w:r>
      <w:proofErr w:type="spellEnd"/>
      <w:r>
        <w:rPr>
          <w:rFonts w:ascii="Times New Roman" w:hAnsi="Times New Roman"/>
          <w:szCs w:val="24"/>
        </w:rPr>
        <w:t xml:space="preserve"> organization regarding the </w:t>
      </w:r>
      <w:r w:rsidR="00C8415E">
        <w:rPr>
          <w:rFonts w:ascii="Times New Roman" w:hAnsi="Times New Roman"/>
          <w:szCs w:val="24"/>
        </w:rPr>
        <w:t>Blackwater Warrior River’s Mulberry Fork</w:t>
      </w:r>
      <w:r w:rsidR="000F25A2">
        <w:rPr>
          <w:rFonts w:ascii="Times New Roman" w:hAnsi="Times New Roman"/>
          <w:szCs w:val="24"/>
        </w:rPr>
        <w:t xml:space="preserve">.  </w:t>
      </w:r>
      <w:r w:rsidR="003C1F2D" w:rsidRPr="0043627A">
        <w:rPr>
          <w:rFonts w:ascii="Times New Roman" w:hAnsi="Times New Roman"/>
          <w:szCs w:val="24"/>
        </w:rPr>
        <w:t xml:space="preserve">In </w:t>
      </w:r>
      <w:r>
        <w:rPr>
          <w:rFonts w:ascii="Times New Roman" w:hAnsi="Times New Roman"/>
          <w:szCs w:val="24"/>
        </w:rPr>
        <w:t>August 2016</w:t>
      </w:r>
      <w:r w:rsidR="003C1F2D" w:rsidRPr="0043627A">
        <w:rPr>
          <w:rFonts w:ascii="Times New Roman" w:hAnsi="Times New Roman"/>
          <w:szCs w:val="24"/>
        </w:rPr>
        <w:t xml:space="preserve">, </w:t>
      </w:r>
      <w:r w:rsidR="00C67E34">
        <w:rPr>
          <w:rFonts w:ascii="Times New Roman" w:hAnsi="Times New Roman"/>
          <w:szCs w:val="24"/>
        </w:rPr>
        <w:t>OSMRE</w:t>
      </w:r>
      <w:r w:rsidR="003C1F2D" w:rsidRPr="0043627A">
        <w:rPr>
          <w:rFonts w:ascii="Times New Roman" w:hAnsi="Times New Roman"/>
          <w:szCs w:val="24"/>
        </w:rPr>
        <w:t xml:space="preserve"> consulted with </w:t>
      </w:r>
      <w:r w:rsidR="000F25A2">
        <w:rPr>
          <w:rFonts w:ascii="Times New Roman" w:hAnsi="Times New Roman"/>
          <w:szCs w:val="24"/>
        </w:rPr>
        <w:t>a staff attorney with this organization</w:t>
      </w:r>
      <w:r w:rsidR="003C1F2D" w:rsidRPr="0043627A">
        <w:rPr>
          <w:rFonts w:ascii="Times New Roman" w:hAnsi="Times New Roman"/>
          <w:szCs w:val="24"/>
        </w:rPr>
        <w:t xml:space="preserve"> on the preparation of </w:t>
      </w:r>
      <w:r>
        <w:rPr>
          <w:rFonts w:ascii="Times New Roman" w:hAnsi="Times New Roman"/>
          <w:szCs w:val="24"/>
        </w:rPr>
        <w:t xml:space="preserve">a </w:t>
      </w:r>
      <w:r w:rsidR="003C1F2D" w:rsidRPr="0043627A">
        <w:rPr>
          <w:rFonts w:ascii="Times New Roman" w:hAnsi="Times New Roman"/>
          <w:szCs w:val="24"/>
        </w:rPr>
        <w:t xml:space="preserve">petition to designate lands unsuitable for coal mining, and </w:t>
      </w:r>
      <w:r>
        <w:rPr>
          <w:rFonts w:ascii="Times New Roman" w:hAnsi="Times New Roman"/>
          <w:szCs w:val="24"/>
        </w:rPr>
        <w:t>one</w:t>
      </w:r>
      <w:r w:rsidR="003C1F2D" w:rsidRPr="0043627A">
        <w:rPr>
          <w:rFonts w:ascii="Times New Roman" w:hAnsi="Times New Roman"/>
          <w:szCs w:val="24"/>
        </w:rPr>
        <w:t xml:space="preserve"> employee </w:t>
      </w:r>
      <w:r>
        <w:rPr>
          <w:rFonts w:ascii="Times New Roman" w:hAnsi="Times New Roman"/>
          <w:szCs w:val="24"/>
        </w:rPr>
        <w:t xml:space="preserve">from a </w:t>
      </w:r>
      <w:r w:rsidR="000F25A2">
        <w:rPr>
          <w:rFonts w:ascii="Times New Roman" w:hAnsi="Times New Roman"/>
          <w:szCs w:val="24"/>
        </w:rPr>
        <w:t>s</w:t>
      </w:r>
      <w:r w:rsidR="003C1F2D" w:rsidRPr="0043627A">
        <w:rPr>
          <w:rFonts w:ascii="Times New Roman" w:hAnsi="Times New Roman"/>
          <w:szCs w:val="24"/>
        </w:rPr>
        <w:t>tate regulatory authorit</w:t>
      </w:r>
      <w:r>
        <w:rPr>
          <w:rFonts w:ascii="Times New Roman" w:hAnsi="Times New Roman"/>
          <w:szCs w:val="24"/>
        </w:rPr>
        <w:t>y</w:t>
      </w:r>
      <w:r w:rsidR="003C1F2D" w:rsidRPr="0043627A">
        <w:rPr>
          <w:rFonts w:ascii="Times New Roman" w:hAnsi="Times New Roman"/>
          <w:szCs w:val="24"/>
        </w:rPr>
        <w:t xml:space="preserve"> who ha</w:t>
      </w:r>
      <w:r>
        <w:rPr>
          <w:rFonts w:ascii="Times New Roman" w:hAnsi="Times New Roman"/>
          <w:szCs w:val="24"/>
        </w:rPr>
        <w:t>s</w:t>
      </w:r>
      <w:r w:rsidR="003C1F2D" w:rsidRPr="0043627A">
        <w:rPr>
          <w:rFonts w:ascii="Times New Roman" w:hAnsi="Times New Roman"/>
          <w:szCs w:val="24"/>
        </w:rPr>
        <w:t xml:space="preserve"> experience in processing these petitions.  The persons contacted were:</w:t>
      </w:r>
    </w:p>
    <w:p w:rsidR="002A19EE" w:rsidRPr="0043627A" w:rsidRDefault="002A19EE" w:rsidP="003C1F2D">
      <w:pPr>
        <w:rPr>
          <w:rFonts w:ascii="Times New Roman" w:hAnsi="Times New Roman"/>
          <w:szCs w:val="24"/>
        </w:rPr>
      </w:pPr>
    </w:p>
    <w:p w:rsidR="000F25A2" w:rsidRDefault="00FC79EB" w:rsidP="002A19EE">
      <w:pPr>
        <w:ind w:left="1440"/>
        <w:rPr>
          <w:rFonts w:ascii="Times New Roman" w:hAnsi="Times New Roman"/>
          <w:szCs w:val="24"/>
        </w:rPr>
      </w:pPr>
      <w:r>
        <w:rPr>
          <w:rFonts w:ascii="Times New Roman" w:hAnsi="Times New Roman"/>
          <w:szCs w:val="24"/>
        </w:rPr>
        <w:t>Director</w:t>
      </w:r>
    </w:p>
    <w:p w:rsidR="000F25A2" w:rsidRDefault="00FC79EB" w:rsidP="002A19EE">
      <w:pPr>
        <w:ind w:left="1440"/>
        <w:rPr>
          <w:rFonts w:ascii="Times New Roman" w:hAnsi="Times New Roman"/>
          <w:szCs w:val="24"/>
        </w:rPr>
      </w:pPr>
      <w:r>
        <w:rPr>
          <w:rFonts w:ascii="Times New Roman" w:hAnsi="Times New Roman"/>
          <w:szCs w:val="24"/>
        </w:rPr>
        <w:t>Alabama Surface Mining Commission</w:t>
      </w:r>
    </w:p>
    <w:p w:rsidR="00FC79EB" w:rsidRDefault="00FC79EB" w:rsidP="002A19EE">
      <w:pPr>
        <w:ind w:left="1440"/>
        <w:rPr>
          <w:rFonts w:ascii="Times New Roman" w:hAnsi="Times New Roman"/>
          <w:szCs w:val="24"/>
        </w:rPr>
      </w:pPr>
      <w:r>
        <w:rPr>
          <w:rFonts w:ascii="Times New Roman" w:hAnsi="Times New Roman"/>
          <w:szCs w:val="24"/>
        </w:rPr>
        <w:t>Jasper, A</w:t>
      </w:r>
      <w:r w:rsidR="000F25A2">
        <w:rPr>
          <w:rFonts w:ascii="Times New Roman" w:hAnsi="Times New Roman"/>
          <w:szCs w:val="24"/>
        </w:rPr>
        <w:t>L 35502</w:t>
      </w:r>
    </w:p>
    <w:p w:rsidR="000F25A2" w:rsidRDefault="000F25A2" w:rsidP="002A19EE">
      <w:pPr>
        <w:ind w:left="1440"/>
        <w:rPr>
          <w:rFonts w:ascii="Times New Roman" w:hAnsi="Times New Roman"/>
          <w:szCs w:val="24"/>
        </w:rPr>
      </w:pPr>
    </w:p>
    <w:p w:rsidR="000F25A2" w:rsidRDefault="007714B2" w:rsidP="002A19EE">
      <w:pPr>
        <w:ind w:left="1440"/>
        <w:rPr>
          <w:rFonts w:ascii="Times New Roman" w:hAnsi="Times New Roman"/>
          <w:szCs w:val="24"/>
        </w:rPr>
      </w:pPr>
      <w:r>
        <w:rPr>
          <w:rFonts w:ascii="Times New Roman" w:hAnsi="Times New Roman"/>
          <w:szCs w:val="24"/>
        </w:rPr>
        <w:t>S</w:t>
      </w:r>
      <w:r w:rsidR="00FC79EB">
        <w:rPr>
          <w:rFonts w:ascii="Times New Roman" w:hAnsi="Times New Roman"/>
          <w:szCs w:val="24"/>
        </w:rPr>
        <w:t>taff attorney</w:t>
      </w:r>
    </w:p>
    <w:p w:rsidR="00FC79EB" w:rsidRDefault="00FC79EB" w:rsidP="002A19EE">
      <w:pPr>
        <w:ind w:left="1440"/>
        <w:rPr>
          <w:rFonts w:ascii="Times New Roman" w:hAnsi="Times New Roman"/>
          <w:szCs w:val="24"/>
        </w:rPr>
      </w:pPr>
      <w:r>
        <w:rPr>
          <w:rFonts w:ascii="Times New Roman" w:hAnsi="Times New Roman"/>
          <w:szCs w:val="24"/>
        </w:rPr>
        <w:t xml:space="preserve">Black Warrior </w:t>
      </w:r>
      <w:proofErr w:type="spellStart"/>
      <w:r>
        <w:rPr>
          <w:rFonts w:ascii="Times New Roman" w:hAnsi="Times New Roman"/>
          <w:szCs w:val="24"/>
        </w:rPr>
        <w:t>Riverkeeper</w:t>
      </w:r>
      <w:proofErr w:type="spellEnd"/>
    </w:p>
    <w:p w:rsidR="000F25A2" w:rsidRDefault="000F25A2" w:rsidP="002A19EE">
      <w:pPr>
        <w:ind w:left="1440"/>
        <w:rPr>
          <w:rFonts w:ascii="Times New Roman" w:hAnsi="Times New Roman"/>
          <w:szCs w:val="24"/>
        </w:rPr>
      </w:pPr>
      <w:r>
        <w:rPr>
          <w:rFonts w:ascii="Times New Roman" w:hAnsi="Times New Roman"/>
          <w:szCs w:val="24"/>
        </w:rPr>
        <w:t>Birmingham, AL 35222</w:t>
      </w:r>
    </w:p>
    <w:p w:rsidR="002A19EE" w:rsidRPr="0043627A" w:rsidRDefault="002A19EE" w:rsidP="002A19EE">
      <w:pPr>
        <w:rPr>
          <w:rFonts w:ascii="Times New Roman" w:hAnsi="Times New Roman"/>
          <w:szCs w:val="24"/>
        </w:rPr>
      </w:pPr>
    </w:p>
    <w:p w:rsidR="003C1F2D" w:rsidRPr="0043627A" w:rsidRDefault="003C1F2D" w:rsidP="003C1F2D">
      <w:pPr>
        <w:pStyle w:val="BodyTextIndent"/>
        <w:rPr>
          <w:rFonts w:ascii="Times New Roman" w:hAnsi="Times New Roman"/>
          <w:szCs w:val="24"/>
        </w:rPr>
      </w:pPr>
      <w:r w:rsidRPr="0043627A">
        <w:rPr>
          <w:rFonts w:ascii="Times New Roman" w:hAnsi="Times New Roman"/>
          <w:szCs w:val="24"/>
        </w:rPr>
        <w:t xml:space="preserve">These individuals provided burden estimates which are discussed in item 12 below.  They did not express concerns with the availability of data, frequency of collection, clarity of </w:t>
      </w:r>
      <w:r w:rsidRPr="0043627A">
        <w:rPr>
          <w:rFonts w:ascii="Times New Roman" w:hAnsi="Times New Roman"/>
          <w:szCs w:val="24"/>
        </w:rPr>
        <w:lastRenderedPageBreak/>
        <w:t>instructions, or data elements reported.</w:t>
      </w:r>
      <w:r w:rsidR="007714B2">
        <w:rPr>
          <w:rFonts w:ascii="Times New Roman" w:hAnsi="Times New Roman"/>
          <w:szCs w:val="24"/>
        </w:rPr>
        <w:t xml:space="preserve">  The petitioner stated that the lands unsuitable process should be retained because it is an important tool for citizens in coal communities.</w:t>
      </w:r>
    </w:p>
    <w:p w:rsidR="003C1F2D" w:rsidRPr="0043627A" w:rsidRDefault="003C1F2D" w:rsidP="003C1F2D">
      <w:pPr>
        <w:pStyle w:val="BodyTextIndent"/>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On </w:t>
      </w:r>
      <w:r w:rsidR="00B95576">
        <w:rPr>
          <w:rFonts w:ascii="Times New Roman" w:hAnsi="Times New Roman"/>
          <w:szCs w:val="24"/>
        </w:rPr>
        <w:t xml:space="preserve">July </w:t>
      </w:r>
      <w:r w:rsidR="00110FEE">
        <w:rPr>
          <w:rFonts w:ascii="Times New Roman" w:hAnsi="Times New Roman"/>
          <w:szCs w:val="24"/>
        </w:rPr>
        <w:t>6</w:t>
      </w:r>
      <w:r w:rsidR="00B95576">
        <w:rPr>
          <w:rFonts w:ascii="Times New Roman" w:hAnsi="Times New Roman"/>
          <w:szCs w:val="24"/>
        </w:rPr>
        <w:t>, 201</w:t>
      </w:r>
      <w:r w:rsidR="00110FEE">
        <w:rPr>
          <w:rFonts w:ascii="Times New Roman" w:hAnsi="Times New Roman"/>
          <w:szCs w:val="24"/>
        </w:rPr>
        <w:t>6</w:t>
      </w:r>
      <w:r w:rsidRPr="0043627A">
        <w:rPr>
          <w:rFonts w:ascii="Times New Roman" w:hAnsi="Times New Roman"/>
          <w:szCs w:val="24"/>
        </w:rPr>
        <w:t xml:space="preserve">, </w:t>
      </w:r>
      <w:r w:rsidR="00C67E34">
        <w:rPr>
          <w:rFonts w:ascii="Times New Roman" w:hAnsi="Times New Roman"/>
          <w:szCs w:val="24"/>
        </w:rPr>
        <w:t>OSMRE</w:t>
      </w:r>
      <w:r w:rsidRPr="0043627A">
        <w:rPr>
          <w:rFonts w:ascii="Times New Roman" w:hAnsi="Times New Roman"/>
          <w:szCs w:val="24"/>
        </w:rPr>
        <w:t xml:space="preserve"> published in the </w:t>
      </w:r>
      <w:r w:rsidRPr="0043627A">
        <w:rPr>
          <w:rFonts w:ascii="Times New Roman" w:hAnsi="Times New Roman"/>
          <w:szCs w:val="24"/>
          <w:u w:val="single"/>
        </w:rPr>
        <w:t>Federal</w:t>
      </w:r>
      <w:r w:rsidRPr="0043627A">
        <w:rPr>
          <w:rFonts w:ascii="Times New Roman" w:hAnsi="Times New Roman"/>
          <w:szCs w:val="24"/>
        </w:rPr>
        <w:t xml:space="preserve"> </w:t>
      </w:r>
      <w:r w:rsidRPr="0043627A">
        <w:rPr>
          <w:rFonts w:ascii="Times New Roman" w:hAnsi="Times New Roman"/>
          <w:szCs w:val="24"/>
          <w:u w:val="single"/>
        </w:rPr>
        <w:t>Register</w:t>
      </w:r>
      <w:r w:rsidRPr="0043627A">
        <w:rPr>
          <w:rFonts w:ascii="Times New Roman" w:hAnsi="Times New Roman"/>
          <w:szCs w:val="24"/>
        </w:rPr>
        <w:t xml:space="preserve"> (</w:t>
      </w:r>
      <w:r w:rsidR="00110FEE">
        <w:rPr>
          <w:rFonts w:ascii="Times New Roman" w:hAnsi="Times New Roman"/>
          <w:szCs w:val="24"/>
        </w:rPr>
        <w:t>81</w:t>
      </w:r>
      <w:r w:rsidRPr="0043627A">
        <w:rPr>
          <w:rFonts w:ascii="Times New Roman" w:hAnsi="Times New Roman"/>
          <w:szCs w:val="24"/>
        </w:rPr>
        <w:t xml:space="preserve"> FR </w:t>
      </w:r>
      <w:r w:rsidR="00110FEE">
        <w:rPr>
          <w:rFonts w:ascii="Times New Roman" w:hAnsi="Times New Roman"/>
          <w:szCs w:val="24"/>
        </w:rPr>
        <w:t>44043</w:t>
      </w:r>
      <w:r w:rsidRPr="0043627A">
        <w:rPr>
          <w:rFonts w:ascii="Times New Roman" w:hAnsi="Times New Roman"/>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9.</w:t>
      </w:r>
      <w:r w:rsidRPr="0043627A">
        <w:rPr>
          <w:rFonts w:ascii="Times New Roman" w:hAnsi="Times New Roman"/>
          <w:i/>
          <w:snapToGrid/>
          <w:szCs w:val="24"/>
        </w:rPr>
        <w:tab/>
        <w:t>Explain any decision to provide any payment or gift to respondents, other than remuneration of contractors or grantees.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sidRPr="0043627A">
        <w:rPr>
          <w:rFonts w:ascii="Times New Roman" w:hAnsi="Times New Roman"/>
          <w:szCs w:val="24"/>
        </w:rPr>
        <w:t>Payments or gifts are not provided to respondents.</w:t>
      </w: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10.</w:t>
      </w:r>
      <w:r w:rsidRPr="0043627A">
        <w:rPr>
          <w:rFonts w:ascii="Times New Roman" w:hAnsi="Times New Roman"/>
          <w:i/>
          <w:snapToGrid/>
          <w:szCs w:val="24"/>
        </w:rPr>
        <w:tab/>
        <w:t>Describe any assurance of confidentiality provided to respondents and the basis for the assurance in statute, regulation, or agency policy.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does not solicit confidential information.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11.</w:t>
      </w:r>
      <w:r w:rsidRPr="0043627A">
        <w:rPr>
          <w:rFonts w:ascii="Times New Roman" w:hAnsi="Times New Roman"/>
          <w:i/>
          <w:snapToGrid/>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No sensitive questions are asked.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12.</w:t>
      </w:r>
      <w:r w:rsidRPr="0043627A">
        <w:rPr>
          <w:rFonts w:ascii="Times New Roman" w:hAnsi="Times New Roman"/>
          <w:i/>
          <w:snapToGrid/>
          <w:szCs w:val="24"/>
        </w:rPr>
        <w:tab/>
        <w:t>Provide estimates of the hour burden of the collection of information.  The statement should: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this request for approval covers more than one form, provide separate hour burden estimates for each form and aggregate the hour burdens.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w:t>
      </w:r>
      <w:r w:rsidRPr="0043627A">
        <w:rPr>
          <w:rFonts w:ascii="Times New Roman" w:hAnsi="Times New Roman"/>
          <w:i/>
          <w:snapToGrid/>
          <w:szCs w:val="24"/>
        </w:rPr>
        <w:lastRenderedPageBreak/>
        <w:t>should not be included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r>
      <w:r w:rsidRPr="0043627A">
        <w:rPr>
          <w:rFonts w:ascii="Times New Roman" w:hAnsi="Times New Roman"/>
          <w:szCs w:val="24"/>
          <w:u w:val="single"/>
        </w:rPr>
        <w:t>Estimate of Respondent Reporting Burden</w:t>
      </w:r>
    </w:p>
    <w:p w:rsidR="002A19EE" w:rsidRPr="0043627A" w:rsidRDefault="002A19EE" w:rsidP="002A19EE">
      <w:pPr>
        <w:rPr>
          <w:rFonts w:ascii="Times New Roman" w:hAnsi="Times New Roman"/>
          <w:szCs w:val="24"/>
        </w:rPr>
      </w:pPr>
    </w:p>
    <w:p w:rsidR="003C1F2D" w:rsidRPr="0043627A" w:rsidRDefault="00344E28" w:rsidP="003C1F2D">
      <w:pPr>
        <w:ind w:left="720"/>
        <w:rPr>
          <w:rFonts w:ascii="Times New Roman" w:hAnsi="Times New Roman"/>
          <w:szCs w:val="24"/>
        </w:rPr>
      </w:pPr>
      <w:r>
        <w:rPr>
          <w:rFonts w:ascii="Times New Roman" w:hAnsi="Times New Roman"/>
          <w:szCs w:val="24"/>
        </w:rPr>
        <w:t xml:space="preserve">In the previous information collection we expected to receive 4 petitions annually.  </w:t>
      </w:r>
      <w:r w:rsidR="00C67E34">
        <w:rPr>
          <w:rFonts w:ascii="Times New Roman" w:hAnsi="Times New Roman"/>
          <w:szCs w:val="24"/>
        </w:rPr>
        <w:t>OSMRE</w:t>
      </w:r>
      <w:r w:rsidR="003C1F2D" w:rsidRPr="0043627A">
        <w:rPr>
          <w:rFonts w:ascii="Times New Roman" w:hAnsi="Times New Roman"/>
          <w:szCs w:val="24"/>
        </w:rPr>
        <w:t xml:space="preserve"> estimates, based on </w:t>
      </w:r>
      <w:r>
        <w:rPr>
          <w:rFonts w:ascii="Times New Roman" w:hAnsi="Times New Roman"/>
          <w:szCs w:val="24"/>
        </w:rPr>
        <w:t xml:space="preserve">new </w:t>
      </w:r>
      <w:r w:rsidR="003C1F2D" w:rsidRPr="0043627A">
        <w:rPr>
          <w:rFonts w:ascii="Times New Roman" w:hAnsi="Times New Roman"/>
          <w:szCs w:val="24"/>
        </w:rPr>
        <w:t>information obtained from the Evaluation Year 201</w:t>
      </w:r>
      <w:r w:rsidR="007714B2">
        <w:rPr>
          <w:rFonts w:ascii="Times New Roman" w:hAnsi="Times New Roman"/>
          <w:szCs w:val="24"/>
        </w:rPr>
        <w:t>3 through 2015</w:t>
      </w:r>
      <w:r w:rsidR="003C1F2D" w:rsidRPr="0043627A">
        <w:rPr>
          <w:rFonts w:ascii="Times New Roman" w:hAnsi="Times New Roman"/>
          <w:szCs w:val="24"/>
        </w:rPr>
        <w:t xml:space="preserve"> annual oversight reports and discussions with individuals identified in item 8, that </w:t>
      </w:r>
      <w:r>
        <w:rPr>
          <w:rFonts w:ascii="Times New Roman" w:hAnsi="Times New Roman"/>
          <w:szCs w:val="24"/>
        </w:rPr>
        <w:t xml:space="preserve">only </w:t>
      </w:r>
      <w:r w:rsidR="007714B2">
        <w:rPr>
          <w:rFonts w:ascii="Times New Roman" w:hAnsi="Times New Roman"/>
          <w:szCs w:val="24"/>
        </w:rPr>
        <w:t>1</w:t>
      </w:r>
      <w:r w:rsidR="003C1F2D" w:rsidRPr="0043627A">
        <w:rPr>
          <w:rFonts w:ascii="Times New Roman" w:hAnsi="Times New Roman"/>
          <w:szCs w:val="24"/>
        </w:rPr>
        <w:t xml:space="preserve"> petition to designate lands unsuitable for mining </w:t>
      </w:r>
      <w:r>
        <w:rPr>
          <w:rFonts w:ascii="Times New Roman" w:hAnsi="Times New Roman"/>
          <w:szCs w:val="24"/>
        </w:rPr>
        <w:t xml:space="preserve">will be </w:t>
      </w:r>
      <w:r w:rsidR="003C1F2D" w:rsidRPr="0043627A">
        <w:rPr>
          <w:rFonts w:ascii="Times New Roman" w:hAnsi="Times New Roman"/>
          <w:szCs w:val="24"/>
        </w:rPr>
        <w:t xml:space="preserve">submitted annually.  </w:t>
      </w:r>
      <w:r>
        <w:rPr>
          <w:rFonts w:ascii="Times New Roman" w:hAnsi="Times New Roman"/>
          <w:szCs w:val="24"/>
        </w:rPr>
        <w:t>We would e</w:t>
      </w:r>
      <w:r w:rsidR="007714B2">
        <w:rPr>
          <w:rFonts w:ascii="Times New Roman" w:hAnsi="Times New Roman"/>
          <w:szCs w:val="24"/>
        </w:rPr>
        <w:t>xpect a</w:t>
      </w:r>
      <w:r w:rsidR="003C1F2D" w:rsidRPr="0043627A">
        <w:rPr>
          <w:rFonts w:ascii="Times New Roman" w:hAnsi="Times New Roman"/>
          <w:szCs w:val="24"/>
        </w:rPr>
        <w:t xml:space="preserve">pproximately 50% (or one half) of the petitions </w:t>
      </w:r>
      <w:r w:rsidR="007714B2">
        <w:rPr>
          <w:rFonts w:ascii="Times New Roman" w:hAnsi="Times New Roman"/>
          <w:szCs w:val="24"/>
        </w:rPr>
        <w:t xml:space="preserve">to </w:t>
      </w:r>
      <w:r w:rsidR="003C1F2D" w:rsidRPr="0043627A">
        <w:rPr>
          <w:rFonts w:ascii="Times New Roman" w:hAnsi="Times New Roman"/>
          <w:szCs w:val="24"/>
        </w:rPr>
        <w:t xml:space="preserve">meet the criteria of completeness and </w:t>
      </w:r>
      <w:r w:rsidR="007714B2">
        <w:rPr>
          <w:rFonts w:ascii="Times New Roman" w:hAnsi="Times New Roman"/>
          <w:szCs w:val="24"/>
        </w:rPr>
        <w:t xml:space="preserve">be </w:t>
      </w:r>
      <w:r w:rsidR="003C1F2D" w:rsidRPr="0043627A">
        <w:rPr>
          <w:rFonts w:ascii="Times New Roman" w:hAnsi="Times New Roman"/>
          <w:szCs w:val="24"/>
        </w:rPr>
        <w:t xml:space="preserve">subject to hearings and the decision making process.  The other 50% (or one half) of the submitted petitions are determined to be incomplete or frivolous and are returned.  For this estimate, </w:t>
      </w:r>
      <w:r w:rsidR="00C67E34">
        <w:rPr>
          <w:rFonts w:ascii="Times New Roman" w:hAnsi="Times New Roman"/>
          <w:szCs w:val="24"/>
        </w:rPr>
        <w:t>OSMRE</w:t>
      </w:r>
      <w:r w:rsidR="003C1F2D" w:rsidRPr="0043627A">
        <w:rPr>
          <w:rFonts w:ascii="Times New Roman" w:hAnsi="Times New Roman"/>
          <w:szCs w:val="24"/>
        </w:rPr>
        <w:t xml:space="preserve"> assumes that the</w:t>
      </w:r>
      <w:r w:rsidR="007714B2">
        <w:rPr>
          <w:rFonts w:ascii="Times New Roman" w:hAnsi="Times New Roman"/>
          <w:szCs w:val="24"/>
        </w:rPr>
        <w:t xml:space="preserve"> one petition to be received annually will </w:t>
      </w:r>
      <w:r w:rsidR="003C1F2D" w:rsidRPr="0043627A">
        <w:rPr>
          <w:rFonts w:ascii="Times New Roman" w:hAnsi="Times New Roman"/>
          <w:szCs w:val="24"/>
        </w:rPr>
        <w:t>progress through the entire process.</w:t>
      </w:r>
    </w:p>
    <w:p w:rsidR="002A19EE" w:rsidRPr="0043627A" w:rsidRDefault="002A19EE" w:rsidP="002A19EE">
      <w:pPr>
        <w:ind w:left="720"/>
        <w:rPr>
          <w:rFonts w:ascii="Times New Roman" w:hAnsi="Times New Roman"/>
          <w:szCs w:val="24"/>
        </w:rPr>
      </w:pPr>
    </w:p>
    <w:p w:rsidR="00344E28" w:rsidRDefault="007714B2" w:rsidP="002A19EE">
      <w:pPr>
        <w:ind w:left="720"/>
        <w:rPr>
          <w:rFonts w:ascii="Times New Roman" w:hAnsi="Times New Roman"/>
          <w:szCs w:val="24"/>
        </w:rPr>
      </w:pPr>
      <w:r>
        <w:rPr>
          <w:rFonts w:ascii="Times New Roman" w:hAnsi="Times New Roman"/>
          <w:szCs w:val="24"/>
        </w:rPr>
        <w:t xml:space="preserve">The petitioner noted they spent approximately 1,000 hours performing legal research about the petition process, talking to partner organizations about their </w:t>
      </w:r>
      <w:r w:rsidR="00156F06">
        <w:rPr>
          <w:rFonts w:ascii="Times New Roman" w:hAnsi="Times New Roman"/>
          <w:szCs w:val="24"/>
        </w:rPr>
        <w:t xml:space="preserve">lands unsuitable efforts, developing maps and other images, analyzing raw data, writing summaries, speaking with various agencies (Environmental Protection Agency, the state regulatory authority, and OSMRE), reviewing numerous scientific studies, talking with scientists, meeting with various drinking water stakeholders, compiling necessary documents, attending scheduled hearings, developing and participating in a media campaign to educate the public about the issue, working with source water protection experts, and </w:t>
      </w:r>
      <w:r>
        <w:rPr>
          <w:rFonts w:ascii="Times New Roman" w:hAnsi="Times New Roman"/>
          <w:szCs w:val="24"/>
        </w:rPr>
        <w:t>writing and supporting the petition</w:t>
      </w:r>
      <w:r w:rsidR="00156F06">
        <w:rPr>
          <w:rFonts w:ascii="Times New Roman" w:hAnsi="Times New Roman"/>
          <w:szCs w:val="24"/>
        </w:rPr>
        <w:t>.</w:t>
      </w:r>
      <w:r>
        <w:rPr>
          <w:rFonts w:ascii="Times New Roman" w:hAnsi="Times New Roman"/>
          <w:szCs w:val="24"/>
        </w:rPr>
        <w:t xml:space="preserve"> </w:t>
      </w:r>
      <w:r w:rsidR="00156F06">
        <w:rPr>
          <w:rFonts w:ascii="Times New Roman" w:hAnsi="Times New Roman"/>
          <w:szCs w:val="24"/>
        </w:rPr>
        <w:t xml:space="preserve"> They also appealed the denial of the petition.</w:t>
      </w:r>
      <w:r w:rsidR="00344E28">
        <w:rPr>
          <w:rFonts w:ascii="Times New Roman" w:hAnsi="Times New Roman"/>
          <w:szCs w:val="24"/>
        </w:rPr>
        <w:br/>
      </w:r>
    </w:p>
    <w:p w:rsidR="002A19EE" w:rsidRDefault="00156F06" w:rsidP="002A19EE">
      <w:pPr>
        <w:ind w:left="720"/>
        <w:rPr>
          <w:rFonts w:ascii="Times New Roman" w:hAnsi="Times New Roman"/>
          <w:szCs w:val="24"/>
        </w:rPr>
      </w:pPr>
      <w:r>
        <w:rPr>
          <w:rFonts w:ascii="Times New Roman" w:hAnsi="Times New Roman"/>
          <w:szCs w:val="24"/>
        </w:rPr>
        <w:t xml:space="preserve">Because previous hourly burden estimates </w:t>
      </w:r>
      <w:r w:rsidR="005A2798">
        <w:rPr>
          <w:rFonts w:ascii="Times New Roman" w:hAnsi="Times New Roman"/>
          <w:szCs w:val="24"/>
        </w:rPr>
        <w:t xml:space="preserve">to prepare a petition </w:t>
      </w:r>
      <w:r>
        <w:rPr>
          <w:rFonts w:ascii="Times New Roman" w:hAnsi="Times New Roman"/>
          <w:szCs w:val="24"/>
        </w:rPr>
        <w:t xml:space="preserve">were significantly less </w:t>
      </w:r>
      <w:r w:rsidR="005A2798">
        <w:rPr>
          <w:rFonts w:ascii="Times New Roman" w:hAnsi="Times New Roman"/>
          <w:szCs w:val="24"/>
        </w:rPr>
        <w:t xml:space="preserve">than </w:t>
      </w:r>
      <w:r w:rsidR="00344E28">
        <w:rPr>
          <w:rFonts w:ascii="Times New Roman" w:hAnsi="Times New Roman"/>
          <w:szCs w:val="24"/>
        </w:rPr>
        <w:t xml:space="preserve">what we </w:t>
      </w:r>
      <w:r w:rsidR="005A2798">
        <w:rPr>
          <w:rFonts w:ascii="Times New Roman" w:hAnsi="Times New Roman"/>
          <w:szCs w:val="24"/>
        </w:rPr>
        <w:t>recently obtained</w:t>
      </w:r>
      <w:r>
        <w:rPr>
          <w:rFonts w:ascii="Times New Roman" w:hAnsi="Times New Roman"/>
          <w:szCs w:val="24"/>
        </w:rPr>
        <w:t xml:space="preserve">, </w:t>
      </w:r>
      <w:r w:rsidR="00344E28">
        <w:rPr>
          <w:rFonts w:ascii="Times New Roman" w:hAnsi="Times New Roman"/>
          <w:szCs w:val="24"/>
        </w:rPr>
        <w:t>and th</w:t>
      </w:r>
      <w:r w:rsidR="00944F6F">
        <w:rPr>
          <w:rFonts w:ascii="Times New Roman" w:hAnsi="Times New Roman"/>
          <w:szCs w:val="24"/>
        </w:rPr>
        <w:t>e estimate provided by the respond entails burdens beyond the scope of information collection under 30 CFR 764</w:t>
      </w:r>
      <w:r w:rsidR="00344E28">
        <w:rPr>
          <w:rFonts w:ascii="Times New Roman" w:hAnsi="Times New Roman"/>
          <w:szCs w:val="24"/>
        </w:rPr>
        <w:t xml:space="preserve">, </w:t>
      </w:r>
      <w:r>
        <w:rPr>
          <w:rFonts w:ascii="Times New Roman" w:hAnsi="Times New Roman"/>
          <w:szCs w:val="24"/>
        </w:rPr>
        <w:t xml:space="preserve">we </w:t>
      </w:r>
      <w:r w:rsidR="003A1F57">
        <w:rPr>
          <w:rFonts w:ascii="Times New Roman" w:hAnsi="Times New Roman"/>
          <w:szCs w:val="24"/>
        </w:rPr>
        <w:t xml:space="preserve">are </w:t>
      </w:r>
      <w:r w:rsidR="00344E28">
        <w:rPr>
          <w:rFonts w:ascii="Times New Roman" w:hAnsi="Times New Roman"/>
          <w:szCs w:val="24"/>
        </w:rPr>
        <w:t xml:space="preserve">assuming </w:t>
      </w:r>
      <w:r w:rsidR="003A1F57">
        <w:rPr>
          <w:rFonts w:ascii="Times New Roman" w:hAnsi="Times New Roman"/>
          <w:szCs w:val="24"/>
        </w:rPr>
        <w:t xml:space="preserve">it will take an average of </w:t>
      </w:r>
      <w:r w:rsidR="006F23FA">
        <w:rPr>
          <w:rFonts w:ascii="Times New Roman" w:hAnsi="Times New Roman"/>
          <w:szCs w:val="24"/>
        </w:rPr>
        <w:t>6</w:t>
      </w:r>
      <w:r w:rsidR="003A1F57">
        <w:rPr>
          <w:rFonts w:ascii="Times New Roman" w:hAnsi="Times New Roman"/>
          <w:szCs w:val="24"/>
        </w:rPr>
        <w:t xml:space="preserve">00 </w:t>
      </w:r>
      <w:r w:rsidR="005A2798">
        <w:rPr>
          <w:rFonts w:ascii="Times New Roman" w:hAnsi="Times New Roman"/>
          <w:szCs w:val="24"/>
        </w:rPr>
        <w:t>h</w:t>
      </w:r>
      <w:r>
        <w:rPr>
          <w:rFonts w:ascii="Times New Roman" w:hAnsi="Times New Roman"/>
          <w:szCs w:val="24"/>
        </w:rPr>
        <w:t xml:space="preserve">ours </w:t>
      </w:r>
      <w:r w:rsidR="005A2798">
        <w:rPr>
          <w:rFonts w:ascii="Times New Roman" w:hAnsi="Times New Roman"/>
          <w:szCs w:val="24"/>
        </w:rPr>
        <w:t xml:space="preserve">to </w:t>
      </w:r>
      <w:r w:rsidR="00344E28">
        <w:rPr>
          <w:rFonts w:ascii="Times New Roman" w:hAnsi="Times New Roman"/>
          <w:szCs w:val="24"/>
        </w:rPr>
        <w:t xml:space="preserve">prepare a </w:t>
      </w:r>
      <w:r>
        <w:rPr>
          <w:rFonts w:ascii="Times New Roman" w:hAnsi="Times New Roman"/>
          <w:szCs w:val="24"/>
        </w:rPr>
        <w:t>petition</w:t>
      </w:r>
      <w:r w:rsidR="00344E28">
        <w:rPr>
          <w:rFonts w:ascii="Times New Roman" w:hAnsi="Times New Roman"/>
          <w:szCs w:val="24"/>
        </w:rPr>
        <w:t xml:space="preserve">.  The number of hours for the regulatory authority to process the petition has not significantly changed in the last </w:t>
      </w:r>
      <w:r w:rsidR="003A1F57">
        <w:rPr>
          <w:rFonts w:ascii="Times New Roman" w:hAnsi="Times New Roman"/>
          <w:szCs w:val="24"/>
        </w:rPr>
        <w:t>three</w:t>
      </w:r>
      <w:r w:rsidR="00344E28">
        <w:rPr>
          <w:rFonts w:ascii="Times New Roman" w:hAnsi="Times New Roman"/>
          <w:szCs w:val="24"/>
        </w:rPr>
        <w:t xml:space="preserve"> years.</w:t>
      </w:r>
    </w:p>
    <w:p w:rsidR="00BF46C3" w:rsidRDefault="00BF46C3" w:rsidP="002A19EE">
      <w:pPr>
        <w:jc w:val="center"/>
        <w:rPr>
          <w:rFonts w:ascii="Times New Roman" w:hAnsi="Times New Roman"/>
          <w:szCs w:val="24"/>
        </w:rPr>
      </w:pPr>
    </w:p>
    <w:p w:rsidR="00BF46C3" w:rsidRDefault="00BF46C3" w:rsidP="002A19EE">
      <w:pPr>
        <w:jc w:val="center"/>
        <w:rPr>
          <w:rFonts w:ascii="Times New Roman" w:hAnsi="Times New Roman"/>
          <w:szCs w:val="24"/>
        </w:rPr>
      </w:pPr>
    </w:p>
    <w:p w:rsidR="00BF46C3" w:rsidRDefault="00BF46C3" w:rsidP="002A19EE">
      <w:pPr>
        <w:jc w:val="center"/>
        <w:rPr>
          <w:rFonts w:ascii="Times New Roman" w:hAnsi="Times New Roman"/>
          <w:szCs w:val="24"/>
        </w:rPr>
      </w:pPr>
    </w:p>
    <w:p w:rsidR="002A19EE" w:rsidRPr="0043627A" w:rsidRDefault="002A19EE" w:rsidP="002A19EE">
      <w:pPr>
        <w:jc w:val="center"/>
        <w:rPr>
          <w:rFonts w:ascii="Times New Roman" w:hAnsi="Times New Roman"/>
          <w:szCs w:val="24"/>
        </w:rPr>
      </w:pPr>
      <w:r w:rsidRPr="0043627A">
        <w:rPr>
          <w:rFonts w:ascii="Times New Roman" w:hAnsi="Times New Roman"/>
          <w:szCs w:val="24"/>
        </w:rPr>
        <w:t>Petitioner Burden</w:t>
      </w:r>
    </w:p>
    <w:tbl>
      <w:tblPr>
        <w:tblW w:w="10170" w:type="dxa"/>
        <w:tblInd w:w="-406" w:type="dxa"/>
        <w:tblLayout w:type="fixed"/>
        <w:tblCellMar>
          <w:left w:w="136" w:type="dxa"/>
          <w:right w:w="136" w:type="dxa"/>
        </w:tblCellMar>
        <w:tblLook w:val="0000" w:firstRow="0" w:lastRow="0" w:firstColumn="0" w:lastColumn="0" w:noHBand="0" w:noVBand="0"/>
      </w:tblPr>
      <w:tblGrid>
        <w:gridCol w:w="1800"/>
        <w:gridCol w:w="1359"/>
        <w:gridCol w:w="1350"/>
        <w:gridCol w:w="1350"/>
        <w:gridCol w:w="1440"/>
        <w:gridCol w:w="1431"/>
        <w:gridCol w:w="1440"/>
      </w:tblGrid>
      <w:tr w:rsidR="004D3CC3" w:rsidRPr="0043627A" w:rsidTr="00B3375D">
        <w:tc>
          <w:tcPr>
            <w:tcW w:w="1800" w:type="dxa"/>
            <w:tcBorders>
              <w:top w:val="double" w:sz="7" w:space="0" w:color="000000"/>
              <w:left w:val="doub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Section</w:t>
            </w:r>
          </w:p>
        </w:tc>
        <w:tc>
          <w:tcPr>
            <w:tcW w:w="1359"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Annual Responses</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Pr>
                <w:rFonts w:ascii="Times New Roman" w:hAnsi="Times New Roman"/>
                <w:szCs w:val="24"/>
              </w:rPr>
              <w:t xml:space="preserve">Current </w:t>
            </w:r>
            <w:r w:rsidRPr="0043627A">
              <w:rPr>
                <w:rFonts w:ascii="Times New Roman" w:hAnsi="Times New Roman"/>
                <w:szCs w:val="24"/>
              </w:rPr>
              <w:t>Hours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4D3CC3">
            <w:pPr>
              <w:jc w:val="center"/>
              <w:rPr>
                <w:rFonts w:ascii="Times New Roman" w:hAnsi="Times New Roman"/>
                <w:szCs w:val="24"/>
              </w:rPr>
            </w:pPr>
            <w:r>
              <w:rPr>
                <w:rFonts w:ascii="Times New Roman" w:hAnsi="Times New Roman"/>
                <w:szCs w:val="24"/>
              </w:rPr>
              <w:t xml:space="preserve">Requested </w:t>
            </w:r>
            <w:r w:rsidRPr="0043627A">
              <w:rPr>
                <w:rFonts w:ascii="Times New Roman" w:hAnsi="Times New Roman"/>
                <w:szCs w:val="24"/>
              </w:rPr>
              <w:t>Hours</w:t>
            </w:r>
            <w:r>
              <w:rPr>
                <w:rFonts w:ascii="Times New Roman" w:hAnsi="Times New Roman"/>
                <w:szCs w:val="24"/>
              </w:rPr>
              <w:t xml:space="preserve"> per Response</w:t>
            </w:r>
          </w:p>
        </w:tc>
        <w:tc>
          <w:tcPr>
            <w:tcW w:w="144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Current ICB Hours</w:t>
            </w:r>
          </w:p>
        </w:tc>
        <w:tc>
          <w:tcPr>
            <w:tcW w:w="1431" w:type="dxa"/>
            <w:tcBorders>
              <w:top w:val="double" w:sz="7" w:space="0" w:color="000000"/>
              <w:left w:val="single" w:sz="7" w:space="0" w:color="000000"/>
              <w:bottom w:val="single" w:sz="6" w:space="0" w:color="FFFFFF"/>
              <w:right w:val="single" w:sz="7" w:space="0" w:color="000000"/>
            </w:tcBorders>
            <w:vAlign w:val="center"/>
          </w:tcPr>
          <w:p w:rsidR="004D3CC3" w:rsidRPr="0043627A" w:rsidRDefault="004D3CC3" w:rsidP="004D3CC3">
            <w:pPr>
              <w:spacing w:line="201" w:lineRule="exact"/>
              <w:jc w:val="center"/>
              <w:rPr>
                <w:rFonts w:ascii="Times New Roman" w:hAnsi="Times New Roman"/>
                <w:szCs w:val="24"/>
              </w:rPr>
            </w:pPr>
            <w:r>
              <w:rPr>
                <w:rFonts w:ascii="Times New Roman" w:hAnsi="Times New Roman"/>
                <w:szCs w:val="24"/>
              </w:rPr>
              <w:t>Requested ICB Hours</w:t>
            </w:r>
          </w:p>
        </w:tc>
        <w:tc>
          <w:tcPr>
            <w:tcW w:w="1440" w:type="dxa"/>
            <w:tcBorders>
              <w:top w:val="double" w:sz="7" w:space="0" w:color="000000"/>
              <w:left w:val="single" w:sz="7" w:space="0" w:color="000000"/>
              <w:bottom w:val="single" w:sz="6" w:space="0" w:color="FFFFFF"/>
              <w:right w:val="double" w:sz="7" w:space="0" w:color="000000"/>
            </w:tcBorders>
            <w:vAlign w:val="center"/>
          </w:tcPr>
          <w:p w:rsidR="004D3CC3" w:rsidRPr="0043627A" w:rsidRDefault="004D3CC3" w:rsidP="004D3CC3">
            <w:pPr>
              <w:jc w:val="center"/>
              <w:rPr>
                <w:rFonts w:ascii="Times New Roman" w:hAnsi="Times New Roman"/>
                <w:szCs w:val="24"/>
              </w:rPr>
            </w:pPr>
            <w:r w:rsidRPr="0043627A">
              <w:rPr>
                <w:rFonts w:ascii="Times New Roman" w:hAnsi="Times New Roman"/>
                <w:szCs w:val="24"/>
              </w:rPr>
              <w:t>Change to ICB</w:t>
            </w:r>
          </w:p>
        </w:tc>
      </w:tr>
      <w:tr w:rsidR="004D3CC3" w:rsidRPr="0043627A" w:rsidTr="00B3375D">
        <w:trPr>
          <w:trHeight w:val="864"/>
        </w:trPr>
        <w:tc>
          <w:tcPr>
            <w:tcW w:w="1800" w:type="dxa"/>
            <w:tcBorders>
              <w:top w:val="single" w:sz="7" w:space="0" w:color="000000"/>
              <w:left w:val="double" w:sz="7" w:space="0" w:color="000000"/>
              <w:bottom w:val="double" w:sz="7" w:space="0" w:color="000000"/>
              <w:right w:val="single" w:sz="6" w:space="0" w:color="FFFFFF"/>
            </w:tcBorders>
            <w:vAlign w:val="center"/>
          </w:tcPr>
          <w:p w:rsidR="004D3CC3" w:rsidRPr="0043627A" w:rsidRDefault="004D3CC3" w:rsidP="002C1114">
            <w:pPr>
              <w:spacing w:after="58"/>
              <w:rPr>
                <w:rFonts w:ascii="Times New Roman" w:hAnsi="Times New Roman"/>
                <w:szCs w:val="24"/>
              </w:rPr>
            </w:pPr>
            <w:r w:rsidRPr="0043627A">
              <w:rPr>
                <w:rFonts w:ascii="Times New Roman" w:hAnsi="Times New Roman"/>
                <w:szCs w:val="24"/>
              </w:rPr>
              <w:t>764.13 -</w:t>
            </w:r>
          </w:p>
          <w:p w:rsidR="004D3CC3" w:rsidRPr="0043627A" w:rsidRDefault="004D3CC3" w:rsidP="002C1114">
            <w:pPr>
              <w:spacing w:after="58"/>
              <w:rPr>
                <w:rFonts w:ascii="Times New Roman" w:hAnsi="Times New Roman"/>
                <w:szCs w:val="24"/>
              </w:rPr>
            </w:pPr>
            <w:r w:rsidRPr="0043627A">
              <w:rPr>
                <w:rFonts w:ascii="Times New Roman" w:hAnsi="Times New Roman"/>
                <w:szCs w:val="24"/>
              </w:rPr>
              <w:t>Prepare petition</w:t>
            </w:r>
          </w:p>
        </w:tc>
        <w:tc>
          <w:tcPr>
            <w:tcW w:w="1359"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7714B2">
            <w:pPr>
              <w:tabs>
                <w:tab w:val="center" w:pos="683"/>
              </w:tabs>
              <w:spacing w:after="58"/>
              <w:jc w:val="center"/>
              <w:rPr>
                <w:rFonts w:ascii="Times New Roman" w:hAnsi="Times New Roman"/>
                <w:szCs w:val="24"/>
              </w:rPr>
            </w:pPr>
            <w:r>
              <w:rPr>
                <w:rFonts w:ascii="Times New Roman" w:hAnsi="Times New Roman"/>
                <w:szCs w:val="24"/>
              </w:rPr>
              <w:t>1</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4D3CC3">
            <w:pPr>
              <w:spacing w:after="58"/>
              <w:jc w:val="center"/>
              <w:rPr>
                <w:rFonts w:ascii="Times New Roman" w:hAnsi="Times New Roman"/>
                <w:szCs w:val="24"/>
              </w:rPr>
            </w:pPr>
            <w:r>
              <w:rPr>
                <w:rFonts w:ascii="Times New Roman" w:hAnsi="Times New Roman"/>
                <w:szCs w:val="24"/>
              </w:rPr>
              <w:t>250</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6F23FA">
            <w:pPr>
              <w:spacing w:after="58"/>
              <w:jc w:val="center"/>
              <w:rPr>
                <w:rFonts w:ascii="Times New Roman" w:hAnsi="Times New Roman"/>
                <w:szCs w:val="24"/>
              </w:rPr>
            </w:pPr>
            <w:r>
              <w:rPr>
                <w:rFonts w:ascii="Times New Roman" w:hAnsi="Times New Roman"/>
                <w:szCs w:val="24"/>
              </w:rPr>
              <w:t>600</w:t>
            </w:r>
          </w:p>
        </w:tc>
        <w:tc>
          <w:tcPr>
            <w:tcW w:w="144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344E28">
            <w:pPr>
              <w:spacing w:after="58"/>
              <w:jc w:val="center"/>
              <w:rPr>
                <w:rFonts w:ascii="Times New Roman" w:hAnsi="Times New Roman"/>
                <w:szCs w:val="24"/>
              </w:rPr>
            </w:pPr>
            <w:r>
              <w:rPr>
                <w:rFonts w:ascii="Times New Roman" w:hAnsi="Times New Roman"/>
                <w:szCs w:val="24"/>
              </w:rPr>
              <w:t>1,000</w:t>
            </w:r>
          </w:p>
        </w:tc>
        <w:tc>
          <w:tcPr>
            <w:tcW w:w="1431" w:type="dxa"/>
            <w:tcBorders>
              <w:top w:val="single" w:sz="7" w:space="0" w:color="000000"/>
              <w:left w:val="single" w:sz="7" w:space="0" w:color="000000"/>
              <w:bottom w:val="double" w:sz="7" w:space="0" w:color="000000"/>
              <w:right w:val="single" w:sz="7" w:space="0" w:color="000000"/>
            </w:tcBorders>
            <w:vAlign w:val="center"/>
          </w:tcPr>
          <w:p w:rsidR="004D3CC3" w:rsidRPr="0043627A" w:rsidRDefault="004D3CC3" w:rsidP="004D3CC3">
            <w:pPr>
              <w:spacing w:after="58"/>
              <w:jc w:val="center"/>
              <w:rPr>
                <w:rFonts w:ascii="Times New Roman" w:hAnsi="Times New Roman"/>
                <w:szCs w:val="24"/>
              </w:rPr>
            </w:pPr>
            <w:r>
              <w:rPr>
                <w:rFonts w:ascii="Times New Roman" w:hAnsi="Times New Roman"/>
                <w:szCs w:val="24"/>
              </w:rPr>
              <w:t>600</w:t>
            </w:r>
          </w:p>
        </w:tc>
        <w:tc>
          <w:tcPr>
            <w:tcW w:w="1440" w:type="dxa"/>
            <w:tcBorders>
              <w:top w:val="single" w:sz="7" w:space="0" w:color="000000"/>
              <w:left w:val="single" w:sz="7" w:space="0" w:color="000000"/>
              <w:bottom w:val="double" w:sz="7" w:space="0" w:color="000000"/>
              <w:right w:val="double" w:sz="7" w:space="0" w:color="000000"/>
            </w:tcBorders>
            <w:vAlign w:val="center"/>
          </w:tcPr>
          <w:p w:rsidR="004D3CC3" w:rsidRPr="0043627A" w:rsidRDefault="004D3CC3" w:rsidP="006F23FA">
            <w:pPr>
              <w:spacing w:after="58"/>
              <w:jc w:val="center"/>
              <w:rPr>
                <w:rFonts w:ascii="Times New Roman" w:hAnsi="Times New Roman"/>
                <w:szCs w:val="24"/>
              </w:rPr>
            </w:pPr>
            <w:r w:rsidRPr="0043627A">
              <w:rPr>
                <w:rFonts w:ascii="Times New Roman" w:hAnsi="Times New Roman"/>
                <w:szCs w:val="24"/>
              </w:rPr>
              <w:t>-</w:t>
            </w:r>
            <w:r>
              <w:rPr>
                <w:rFonts w:ascii="Times New Roman" w:hAnsi="Times New Roman"/>
                <w:szCs w:val="24"/>
              </w:rPr>
              <w:t>400</w:t>
            </w:r>
          </w:p>
        </w:tc>
      </w:tr>
    </w:tbl>
    <w:p w:rsidR="002A19EE" w:rsidRPr="0043627A" w:rsidRDefault="002A19EE" w:rsidP="002A19EE">
      <w:pPr>
        <w:tabs>
          <w:tab w:val="left" w:pos="-1440"/>
        </w:tabs>
        <w:ind w:left="720" w:hanging="720"/>
        <w:jc w:val="center"/>
        <w:rPr>
          <w:rFonts w:ascii="Times New Roman" w:hAnsi="Times New Roman"/>
          <w:szCs w:val="24"/>
        </w:rPr>
      </w:pPr>
    </w:p>
    <w:p w:rsidR="002A19EE" w:rsidRDefault="002A19EE" w:rsidP="002A19EE">
      <w:pPr>
        <w:tabs>
          <w:tab w:val="left" w:pos="-1440"/>
        </w:tabs>
        <w:ind w:left="720" w:hanging="720"/>
        <w:jc w:val="center"/>
        <w:rPr>
          <w:rFonts w:ascii="Times New Roman" w:hAnsi="Times New Roman"/>
          <w:szCs w:val="24"/>
        </w:rPr>
      </w:pPr>
    </w:p>
    <w:p w:rsidR="008C2AD7" w:rsidRDefault="008C2AD7" w:rsidP="002A19EE">
      <w:pPr>
        <w:tabs>
          <w:tab w:val="left" w:pos="-1440"/>
        </w:tabs>
        <w:ind w:left="720" w:hanging="720"/>
        <w:jc w:val="center"/>
        <w:rPr>
          <w:rFonts w:ascii="Times New Roman" w:hAnsi="Times New Roman"/>
          <w:szCs w:val="24"/>
        </w:rPr>
      </w:pPr>
    </w:p>
    <w:p w:rsidR="008C2AD7" w:rsidRDefault="008C2AD7" w:rsidP="002A19EE">
      <w:pPr>
        <w:tabs>
          <w:tab w:val="left" w:pos="-1440"/>
        </w:tabs>
        <w:ind w:left="720" w:hanging="720"/>
        <w:jc w:val="center"/>
        <w:rPr>
          <w:rFonts w:ascii="Times New Roman" w:hAnsi="Times New Roman"/>
          <w:szCs w:val="24"/>
        </w:rPr>
      </w:pPr>
    </w:p>
    <w:p w:rsidR="008C2AD7" w:rsidRPr="0043627A" w:rsidRDefault="008C2AD7" w:rsidP="002A19EE">
      <w:pPr>
        <w:tabs>
          <w:tab w:val="left" w:pos="-1440"/>
        </w:tabs>
        <w:ind w:left="720" w:hanging="720"/>
        <w:jc w:val="center"/>
        <w:rPr>
          <w:rFonts w:ascii="Times New Roman" w:hAnsi="Times New Roman"/>
          <w:szCs w:val="24"/>
        </w:rPr>
      </w:pPr>
    </w:p>
    <w:p w:rsidR="002A19EE" w:rsidRPr="0043627A" w:rsidRDefault="002A19EE" w:rsidP="002A19EE">
      <w:pPr>
        <w:tabs>
          <w:tab w:val="left" w:pos="-1440"/>
        </w:tabs>
        <w:ind w:left="720" w:hanging="720"/>
        <w:jc w:val="center"/>
        <w:rPr>
          <w:rFonts w:ascii="Times New Roman" w:hAnsi="Times New Roman"/>
          <w:szCs w:val="24"/>
        </w:rPr>
      </w:pPr>
      <w:r w:rsidRPr="0043627A">
        <w:rPr>
          <w:rFonts w:ascii="Times New Roman" w:hAnsi="Times New Roman"/>
          <w:szCs w:val="24"/>
        </w:rPr>
        <w:t>State Regulatory Authority Burden</w:t>
      </w:r>
    </w:p>
    <w:tbl>
      <w:tblPr>
        <w:tblW w:w="10170" w:type="dxa"/>
        <w:tblInd w:w="-406" w:type="dxa"/>
        <w:tblLayout w:type="fixed"/>
        <w:tblCellMar>
          <w:left w:w="136" w:type="dxa"/>
          <w:right w:w="136" w:type="dxa"/>
        </w:tblCellMar>
        <w:tblLook w:val="0000" w:firstRow="0" w:lastRow="0" w:firstColumn="0" w:lastColumn="0" w:noHBand="0" w:noVBand="0"/>
      </w:tblPr>
      <w:tblGrid>
        <w:gridCol w:w="2342"/>
        <w:gridCol w:w="1350"/>
        <w:gridCol w:w="1260"/>
        <w:gridCol w:w="1350"/>
        <w:gridCol w:w="1350"/>
        <w:gridCol w:w="1350"/>
        <w:gridCol w:w="1168"/>
      </w:tblGrid>
      <w:tr w:rsidR="00B3375D" w:rsidRPr="0043627A" w:rsidTr="00B3375D">
        <w:tc>
          <w:tcPr>
            <w:tcW w:w="2342" w:type="dxa"/>
            <w:tcBorders>
              <w:top w:val="double" w:sz="7" w:space="0" w:color="000000"/>
              <w:left w:val="double" w:sz="7" w:space="0" w:color="000000"/>
              <w:bottom w:val="single" w:sz="6" w:space="0" w:color="FFFFFF"/>
              <w:right w:val="single" w:sz="6" w:space="0" w:color="FFFFFF"/>
            </w:tcBorders>
          </w:tcPr>
          <w:p w:rsidR="004D3CC3" w:rsidRPr="0043627A" w:rsidRDefault="004D3CC3" w:rsidP="002C1114">
            <w:pPr>
              <w:jc w:val="center"/>
              <w:rPr>
                <w:rFonts w:ascii="Times New Roman" w:hAnsi="Times New Roman"/>
                <w:szCs w:val="24"/>
              </w:rPr>
            </w:pPr>
            <w:r w:rsidRPr="0043627A">
              <w:rPr>
                <w:rFonts w:ascii="Times New Roman" w:hAnsi="Times New Roman"/>
                <w:szCs w:val="24"/>
              </w:rPr>
              <w:t>30 CFR 764 Section</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Annual Responses</w:t>
            </w:r>
          </w:p>
        </w:tc>
        <w:tc>
          <w:tcPr>
            <w:tcW w:w="126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Pr>
                <w:rFonts w:ascii="Times New Roman" w:hAnsi="Times New Roman"/>
                <w:szCs w:val="24"/>
              </w:rPr>
              <w:t xml:space="preserve">Current </w:t>
            </w:r>
            <w:r w:rsidRPr="0043627A">
              <w:rPr>
                <w:rFonts w:ascii="Times New Roman" w:hAnsi="Times New Roman"/>
                <w:szCs w:val="24"/>
              </w:rPr>
              <w:t>Hours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Pr>
                <w:rFonts w:ascii="Times New Roman" w:hAnsi="Times New Roman"/>
                <w:szCs w:val="24"/>
              </w:rPr>
              <w:t xml:space="preserve">Requested </w:t>
            </w:r>
            <w:r w:rsidRPr="0043627A">
              <w:rPr>
                <w:rFonts w:ascii="Times New Roman" w:hAnsi="Times New Roman"/>
                <w:szCs w:val="24"/>
              </w:rPr>
              <w:t>Hours</w:t>
            </w:r>
            <w:r>
              <w:rPr>
                <w:rFonts w:ascii="Times New Roman" w:hAnsi="Times New Roman"/>
                <w:szCs w:val="24"/>
              </w:rPr>
              <w:t xml:space="preserve">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Current ICB Hours</w:t>
            </w:r>
          </w:p>
        </w:tc>
        <w:tc>
          <w:tcPr>
            <w:tcW w:w="1350" w:type="dxa"/>
            <w:tcBorders>
              <w:top w:val="double" w:sz="7" w:space="0" w:color="000000"/>
              <w:left w:val="single" w:sz="7" w:space="0" w:color="000000"/>
              <w:bottom w:val="single" w:sz="6" w:space="0" w:color="FFFFFF"/>
              <w:right w:val="single" w:sz="7" w:space="0" w:color="000000"/>
            </w:tcBorders>
            <w:vAlign w:val="center"/>
          </w:tcPr>
          <w:p w:rsidR="004D3CC3" w:rsidRPr="0043627A" w:rsidRDefault="004D3CC3" w:rsidP="00983D89">
            <w:pPr>
              <w:spacing w:line="201" w:lineRule="exact"/>
              <w:jc w:val="center"/>
              <w:rPr>
                <w:rFonts w:ascii="Times New Roman" w:hAnsi="Times New Roman"/>
                <w:szCs w:val="24"/>
              </w:rPr>
            </w:pPr>
            <w:r>
              <w:rPr>
                <w:rFonts w:ascii="Times New Roman" w:hAnsi="Times New Roman"/>
                <w:szCs w:val="24"/>
              </w:rPr>
              <w:t>Requested ICB Hours</w:t>
            </w:r>
          </w:p>
        </w:tc>
        <w:tc>
          <w:tcPr>
            <w:tcW w:w="1168" w:type="dxa"/>
            <w:tcBorders>
              <w:top w:val="double" w:sz="7" w:space="0" w:color="000000"/>
              <w:left w:val="single" w:sz="7" w:space="0" w:color="000000"/>
              <w:bottom w:val="single" w:sz="6" w:space="0" w:color="FFFFFF"/>
              <w:right w:val="double" w:sz="7" w:space="0" w:color="000000"/>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Change to ICB</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 xml:space="preserve">764.15 – </w:t>
            </w:r>
          </w:p>
          <w:p w:rsidR="004D3CC3" w:rsidRPr="0043627A" w:rsidRDefault="004D3CC3" w:rsidP="002C1114">
            <w:pPr>
              <w:rPr>
                <w:rFonts w:ascii="Times New Roman" w:hAnsi="Times New Roman"/>
                <w:szCs w:val="24"/>
              </w:rPr>
            </w:pPr>
            <w:r w:rsidRPr="0043627A">
              <w:rPr>
                <w:rFonts w:ascii="Times New Roman" w:hAnsi="Times New Roman"/>
                <w:szCs w:val="24"/>
              </w:rPr>
              <w:t>Completeness review, newspaper ad, written notice to petitioner, create record</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56B3D" w:rsidP="003A1F57">
            <w:pPr>
              <w:jc w:val="center"/>
              <w:rPr>
                <w:rFonts w:ascii="Times New Roman" w:hAnsi="Times New Roman"/>
                <w:szCs w:val="24"/>
              </w:rPr>
            </w:pPr>
            <w:r>
              <w:rPr>
                <w:rFonts w:ascii="Times New Roman" w:hAnsi="Times New Roman"/>
                <w:szCs w:val="24"/>
              </w:rPr>
              <w:t>60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72743E" w:rsidP="003A1F57">
            <w:pPr>
              <w:jc w:val="center"/>
              <w:rPr>
                <w:rFonts w:ascii="Times New Roman" w:hAnsi="Times New Roman"/>
                <w:szCs w:val="24"/>
              </w:rPr>
            </w:pPr>
            <w:r>
              <w:rPr>
                <w:rFonts w:ascii="Times New Roman" w:hAnsi="Times New Roman"/>
                <w:szCs w:val="24"/>
              </w:rPr>
              <w:t>70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240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72743E" w:rsidP="0072743E">
            <w:pPr>
              <w:jc w:val="center"/>
              <w:rPr>
                <w:rFonts w:ascii="Times New Roman" w:hAnsi="Times New Roman"/>
                <w:szCs w:val="24"/>
              </w:rPr>
            </w:pPr>
            <w:r>
              <w:rPr>
                <w:rFonts w:ascii="Times New Roman" w:hAnsi="Times New Roman"/>
                <w:szCs w:val="24"/>
              </w:rPr>
              <w:t>7</w:t>
            </w:r>
            <w:r w:rsidR="00C56B3D">
              <w:rPr>
                <w:rFonts w:ascii="Times New Roman" w:hAnsi="Times New Roman"/>
                <w:szCs w:val="24"/>
              </w:rPr>
              <w:t>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-170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 xml:space="preserve">764.17 – </w:t>
            </w:r>
          </w:p>
          <w:p w:rsidR="004D3CC3" w:rsidRPr="0043627A" w:rsidRDefault="004D3CC3" w:rsidP="002C1114">
            <w:pPr>
              <w:rPr>
                <w:rFonts w:ascii="Times New Roman" w:hAnsi="Times New Roman"/>
                <w:szCs w:val="24"/>
              </w:rPr>
            </w:pPr>
            <w:r w:rsidRPr="0043627A">
              <w:rPr>
                <w:rFonts w:ascii="Times New Roman" w:hAnsi="Times New Roman"/>
                <w:szCs w:val="24"/>
              </w:rPr>
              <w:t>Announce hearing, prepare statement on coal resources and impacts</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Pr>
                <w:rFonts w:ascii="Times New Roman" w:hAnsi="Times New Roman"/>
                <w:szCs w:val="24"/>
              </w:rPr>
              <w:t>4</w:t>
            </w:r>
            <w:r w:rsidR="00C56B3D">
              <w:rPr>
                <w:rFonts w:ascii="Times New Roman" w:hAnsi="Times New Roman"/>
                <w:szCs w:val="24"/>
              </w:rPr>
              <w:t>8</w:t>
            </w:r>
            <w:r>
              <w:rPr>
                <w:rFonts w:ascii="Times New Roman" w:hAnsi="Times New Roman"/>
                <w:szCs w:val="24"/>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450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960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450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-510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764.19 –</w:t>
            </w:r>
          </w:p>
          <w:p w:rsidR="004D3CC3" w:rsidRPr="0043627A" w:rsidRDefault="004D3CC3" w:rsidP="002C1114">
            <w:pPr>
              <w:rPr>
                <w:rFonts w:ascii="Times New Roman" w:hAnsi="Times New Roman"/>
                <w:szCs w:val="24"/>
              </w:rPr>
            </w:pPr>
            <w:r w:rsidRPr="0043627A">
              <w:rPr>
                <w:rFonts w:ascii="Times New Roman" w:hAnsi="Times New Roman"/>
                <w:szCs w:val="24"/>
              </w:rPr>
              <w:t>Research, prepare final written decision</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sidRPr="0043627A">
              <w:rPr>
                <w:rFonts w:ascii="Times New Roman" w:hAnsi="Times New Roman"/>
                <w:szCs w:val="24"/>
              </w:rPr>
              <w:t>1,200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Pr>
                <w:rFonts w:ascii="Times New Roman" w:hAnsi="Times New Roman"/>
                <w:szCs w:val="24"/>
              </w:rPr>
              <w:t>1,200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sidRPr="0043627A">
              <w:rPr>
                <w:rFonts w:ascii="Times New Roman" w:hAnsi="Times New Roman"/>
                <w:szCs w:val="24"/>
              </w:rPr>
              <w:t>2,400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1,200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4D3CC3" w:rsidP="00C56B3D">
            <w:pPr>
              <w:jc w:val="center"/>
              <w:rPr>
                <w:rFonts w:ascii="Times New Roman" w:hAnsi="Times New Roman"/>
                <w:szCs w:val="24"/>
              </w:rPr>
            </w:pPr>
            <w:r>
              <w:rPr>
                <w:rFonts w:ascii="Times New Roman" w:hAnsi="Times New Roman"/>
                <w:szCs w:val="24"/>
              </w:rPr>
              <w:t>-1,200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764.21, .25 –</w:t>
            </w:r>
          </w:p>
          <w:p w:rsidR="004D3CC3" w:rsidRPr="0043627A" w:rsidRDefault="004D3CC3" w:rsidP="002C1114">
            <w:pPr>
              <w:rPr>
                <w:rFonts w:ascii="Times New Roman" w:hAnsi="Times New Roman"/>
                <w:szCs w:val="24"/>
              </w:rPr>
            </w:pPr>
            <w:r w:rsidRPr="0043627A">
              <w:rPr>
                <w:rFonts w:ascii="Times New Roman" w:hAnsi="Times New Roman"/>
                <w:szCs w:val="24"/>
              </w:rPr>
              <w:t>Update database, maintain records, maps</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56B3D" w:rsidP="003A1F57">
            <w:pPr>
              <w:jc w:val="center"/>
              <w:rPr>
                <w:rFonts w:ascii="Times New Roman" w:hAnsi="Times New Roman"/>
                <w:szCs w:val="24"/>
              </w:rPr>
            </w:pPr>
            <w:r>
              <w:rPr>
                <w:rFonts w:ascii="Times New Roman" w:hAnsi="Times New Roman"/>
                <w:szCs w:val="24"/>
              </w:rPr>
              <w:t>200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180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DA78C7">
            <w:pPr>
              <w:jc w:val="center"/>
              <w:rPr>
                <w:rFonts w:ascii="Times New Roman" w:hAnsi="Times New Roman"/>
                <w:szCs w:val="24"/>
              </w:rPr>
            </w:pPr>
            <w:r w:rsidRPr="0043627A">
              <w:rPr>
                <w:rFonts w:ascii="Times New Roman" w:hAnsi="Times New Roman"/>
                <w:szCs w:val="24"/>
              </w:rPr>
              <w:t>400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180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-220</w:t>
            </w:r>
          </w:p>
        </w:tc>
      </w:tr>
      <w:tr w:rsidR="00B3375D" w:rsidRPr="0043627A" w:rsidTr="00B3375D">
        <w:tc>
          <w:tcPr>
            <w:tcW w:w="2342" w:type="dxa"/>
            <w:tcBorders>
              <w:top w:val="single" w:sz="7" w:space="0" w:color="000000"/>
              <w:left w:val="double" w:sz="7" w:space="0" w:color="000000"/>
              <w:bottom w:val="double" w:sz="7" w:space="0" w:color="000000"/>
              <w:right w:val="single" w:sz="6" w:space="0" w:color="FFFFFF"/>
            </w:tcBorders>
          </w:tcPr>
          <w:p w:rsidR="004D3CC3" w:rsidRPr="0043627A" w:rsidRDefault="004D3CC3" w:rsidP="002C1114">
            <w:pPr>
              <w:spacing w:line="163" w:lineRule="exact"/>
              <w:rPr>
                <w:rFonts w:ascii="Times New Roman" w:hAnsi="Times New Roman"/>
                <w:szCs w:val="24"/>
              </w:rPr>
            </w:pPr>
          </w:p>
          <w:p w:rsidR="004D3CC3" w:rsidRPr="0043627A" w:rsidRDefault="004D3CC3" w:rsidP="002C1114">
            <w:pPr>
              <w:spacing w:after="58"/>
              <w:rPr>
                <w:rFonts w:ascii="Times New Roman" w:hAnsi="Times New Roman"/>
                <w:szCs w:val="24"/>
              </w:rPr>
            </w:pPr>
            <w:r w:rsidRPr="0043627A">
              <w:rPr>
                <w:rFonts w:ascii="Times New Roman" w:hAnsi="Times New Roman"/>
                <w:szCs w:val="24"/>
              </w:rPr>
              <w:t>Total</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C56B3D">
            <w:pPr>
              <w:spacing w:line="163" w:lineRule="exact"/>
              <w:jc w:val="center"/>
              <w:rPr>
                <w:rFonts w:ascii="Times New Roman" w:hAnsi="Times New Roman"/>
                <w:szCs w:val="24"/>
              </w:rPr>
            </w:pPr>
          </w:p>
          <w:p w:rsidR="004D3CC3" w:rsidRPr="0043627A" w:rsidRDefault="004D3CC3" w:rsidP="00C56B3D">
            <w:pPr>
              <w:tabs>
                <w:tab w:val="center" w:pos="683"/>
              </w:tabs>
              <w:spacing w:after="58"/>
              <w:jc w:val="center"/>
              <w:rPr>
                <w:rFonts w:ascii="Times New Roman" w:hAnsi="Times New Roman"/>
                <w:szCs w:val="24"/>
              </w:rPr>
            </w:pPr>
          </w:p>
        </w:tc>
        <w:tc>
          <w:tcPr>
            <w:tcW w:w="126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C56B3D">
            <w:pPr>
              <w:spacing w:after="58"/>
              <w:jc w:val="center"/>
              <w:rPr>
                <w:rFonts w:ascii="Times New Roman" w:hAnsi="Times New Roman"/>
                <w:szCs w:val="24"/>
              </w:rPr>
            </w:pP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BF46C3" w:rsidP="00BF46C3">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1,900</w:t>
            </w:r>
            <w:r>
              <w:rPr>
                <w:rFonts w:ascii="Times New Roman" w:hAnsi="Times New Roman"/>
                <w:szCs w:val="24"/>
              </w:rPr>
              <w:fldChar w:fldCharType="end"/>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72743E" w:rsidP="00C56B3D">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4,000</w:t>
            </w:r>
            <w:r>
              <w:rPr>
                <w:rFonts w:ascii="Times New Roman" w:hAnsi="Times New Roman"/>
                <w:szCs w:val="24"/>
              </w:rPr>
              <w:fldChar w:fldCharType="end"/>
            </w:r>
          </w:p>
        </w:tc>
        <w:tc>
          <w:tcPr>
            <w:tcW w:w="1350" w:type="dxa"/>
            <w:tcBorders>
              <w:top w:val="single" w:sz="7" w:space="0" w:color="000000"/>
              <w:left w:val="single" w:sz="7" w:space="0" w:color="000000"/>
              <w:bottom w:val="double" w:sz="7" w:space="0" w:color="000000"/>
              <w:right w:val="single" w:sz="7" w:space="0" w:color="000000"/>
            </w:tcBorders>
            <w:vAlign w:val="center"/>
          </w:tcPr>
          <w:p w:rsidR="004D3CC3" w:rsidRDefault="0072743E" w:rsidP="00C56B3D">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1,900</w:t>
            </w:r>
            <w:r>
              <w:rPr>
                <w:rFonts w:ascii="Times New Roman" w:hAnsi="Times New Roman"/>
                <w:szCs w:val="24"/>
              </w:rPr>
              <w:fldChar w:fldCharType="end"/>
            </w:r>
          </w:p>
        </w:tc>
        <w:tc>
          <w:tcPr>
            <w:tcW w:w="1168" w:type="dxa"/>
            <w:tcBorders>
              <w:top w:val="single" w:sz="7" w:space="0" w:color="000000"/>
              <w:left w:val="single" w:sz="7" w:space="0" w:color="000000"/>
              <w:bottom w:val="double" w:sz="7" w:space="0" w:color="000000"/>
              <w:right w:val="double" w:sz="7" w:space="0" w:color="000000"/>
            </w:tcBorders>
            <w:vAlign w:val="center"/>
          </w:tcPr>
          <w:p w:rsidR="004D3CC3" w:rsidRPr="0043627A" w:rsidRDefault="0072743E" w:rsidP="00C56B3D">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-2,100</w:t>
            </w:r>
            <w:r>
              <w:rPr>
                <w:rFonts w:ascii="Times New Roman" w:hAnsi="Times New Roman"/>
                <w:szCs w:val="24"/>
              </w:rPr>
              <w:fldChar w:fldCharType="end"/>
            </w:r>
          </w:p>
        </w:tc>
      </w:tr>
    </w:tbl>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rPr>
          <w:rFonts w:ascii="Times New Roman" w:hAnsi="Times New Roman"/>
          <w:szCs w:val="24"/>
        </w:rPr>
      </w:pPr>
      <w:r w:rsidRPr="0043627A">
        <w:rPr>
          <w:rFonts w:ascii="Times New Roman" w:hAnsi="Times New Roman"/>
          <w:szCs w:val="24"/>
        </w:rPr>
        <w:t xml:space="preserve">Therefore, the burden to respondents is </w:t>
      </w:r>
      <w:r w:rsidR="006F23FA">
        <w:rPr>
          <w:rFonts w:ascii="Times New Roman" w:hAnsi="Times New Roman"/>
          <w:szCs w:val="24"/>
        </w:rPr>
        <w:t>600</w:t>
      </w:r>
      <w:r w:rsidR="007A74DF" w:rsidRPr="0043627A">
        <w:rPr>
          <w:rFonts w:ascii="Times New Roman" w:hAnsi="Times New Roman"/>
          <w:szCs w:val="24"/>
        </w:rPr>
        <w:t xml:space="preserve"> hou</w:t>
      </w:r>
      <w:r w:rsidRPr="0043627A">
        <w:rPr>
          <w:rFonts w:ascii="Times New Roman" w:hAnsi="Times New Roman"/>
          <w:szCs w:val="24"/>
        </w:rPr>
        <w:t xml:space="preserve">rs for petitioners and </w:t>
      </w:r>
      <w:r w:rsidR="008A1DDB">
        <w:rPr>
          <w:rFonts w:ascii="Times New Roman" w:hAnsi="Times New Roman"/>
          <w:szCs w:val="24"/>
        </w:rPr>
        <w:t>1</w:t>
      </w:r>
      <w:r w:rsidR="006F23FA">
        <w:rPr>
          <w:rFonts w:ascii="Times New Roman" w:hAnsi="Times New Roman"/>
          <w:szCs w:val="24"/>
        </w:rPr>
        <w:t>,</w:t>
      </w:r>
      <w:r w:rsidR="008A1DDB">
        <w:rPr>
          <w:rFonts w:ascii="Times New Roman" w:hAnsi="Times New Roman"/>
          <w:szCs w:val="24"/>
        </w:rPr>
        <w:t>9</w:t>
      </w:r>
      <w:r w:rsidR="00C71673">
        <w:rPr>
          <w:rFonts w:ascii="Times New Roman" w:hAnsi="Times New Roman"/>
          <w:szCs w:val="24"/>
        </w:rPr>
        <w:t>0</w:t>
      </w:r>
      <w:r w:rsidR="006F23FA">
        <w:rPr>
          <w:rFonts w:ascii="Times New Roman" w:hAnsi="Times New Roman"/>
          <w:szCs w:val="24"/>
        </w:rPr>
        <w:t>0</w:t>
      </w:r>
      <w:r w:rsidRPr="0043627A">
        <w:rPr>
          <w:rFonts w:ascii="Times New Roman" w:hAnsi="Times New Roman"/>
          <w:szCs w:val="24"/>
        </w:rPr>
        <w:t xml:space="preserve"> hours for </w:t>
      </w:r>
      <w:r w:rsidR="00C71673">
        <w:rPr>
          <w:rFonts w:ascii="Times New Roman" w:hAnsi="Times New Roman"/>
          <w:szCs w:val="24"/>
        </w:rPr>
        <w:t>s</w:t>
      </w:r>
      <w:r w:rsidRPr="0043627A">
        <w:rPr>
          <w:rFonts w:ascii="Times New Roman" w:hAnsi="Times New Roman"/>
          <w:szCs w:val="24"/>
        </w:rPr>
        <w:t xml:space="preserve">tate regulatory authorities, or </w:t>
      </w:r>
      <w:r w:rsidR="006F23FA">
        <w:rPr>
          <w:rFonts w:ascii="Times New Roman" w:hAnsi="Times New Roman"/>
          <w:szCs w:val="24"/>
        </w:rPr>
        <w:t>2,</w:t>
      </w:r>
      <w:r w:rsidR="008A1DDB">
        <w:rPr>
          <w:rFonts w:ascii="Times New Roman" w:hAnsi="Times New Roman"/>
          <w:szCs w:val="24"/>
        </w:rPr>
        <w:t>5</w:t>
      </w:r>
      <w:r w:rsidR="006F23FA">
        <w:rPr>
          <w:rFonts w:ascii="Times New Roman" w:hAnsi="Times New Roman"/>
          <w:szCs w:val="24"/>
        </w:rPr>
        <w:t>00</w:t>
      </w:r>
      <w:r w:rsidRPr="0043627A">
        <w:rPr>
          <w:rFonts w:ascii="Times New Roman" w:hAnsi="Times New Roman"/>
          <w:szCs w:val="24"/>
        </w:rPr>
        <w:t xml:space="preserve"> hours for all respondents.</w:t>
      </w:r>
    </w:p>
    <w:p w:rsidR="002A19EE" w:rsidRPr="0043627A" w:rsidRDefault="002A19EE" w:rsidP="002A19EE">
      <w:pPr>
        <w:tabs>
          <w:tab w:val="left" w:pos="-1440"/>
        </w:tabs>
        <w:ind w:left="1440" w:hanging="720"/>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Estimated Wage Cost to Respondents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Petitioners:  </w:t>
      </w:r>
      <w:r w:rsidR="00C67E34">
        <w:rPr>
          <w:rFonts w:ascii="Times New Roman" w:hAnsi="Times New Roman"/>
          <w:szCs w:val="24"/>
        </w:rPr>
        <w:t>OSMRE</w:t>
      </w:r>
      <w:r w:rsidRPr="0043627A">
        <w:rPr>
          <w:rFonts w:ascii="Times New Roman" w:hAnsi="Times New Roman"/>
          <w:szCs w:val="24"/>
        </w:rPr>
        <w:t xml:space="preserve"> estimates that the petition will be prepared by an attorney, with a </w:t>
      </w:r>
      <w:r w:rsidR="00003BFB">
        <w:rPr>
          <w:rFonts w:ascii="Times New Roman" w:hAnsi="Times New Roman"/>
          <w:szCs w:val="24"/>
        </w:rPr>
        <w:t xml:space="preserve">base </w:t>
      </w:r>
      <w:r w:rsidRPr="0043627A">
        <w:rPr>
          <w:rFonts w:ascii="Times New Roman" w:hAnsi="Times New Roman"/>
          <w:szCs w:val="24"/>
        </w:rPr>
        <w:t>salary of $6</w:t>
      </w:r>
      <w:r w:rsidR="00936924">
        <w:rPr>
          <w:rFonts w:ascii="Times New Roman" w:hAnsi="Times New Roman"/>
          <w:szCs w:val="24"/>
        </w:rPr>
        <w:t>3</w:t>
      </w:r>
      <w:r w:rsidR="00C72589">
        <w:rPr>
          <w:rFonts w:ascii="Times New Roman" w:hAnsi="Times New Roman"/>
          <w:szCs w:val="24"/>
        </w:rPr>
        <w:t>.</w:t>
      </w:r>
      <w:r w:rsidR="00936924">
        <w:rPr>
          <w:rFonts w:ascii="Times New Roman" w:hAnsi="Times New Roman"/>
          <w:szCs w:val="24"/>
        </w:rPr>
        <w:t>46</w:t>
      </w:r>
      <w:r w:rsidRPr="0043627A">
        <w:rPr>
          <w:rFonts w:ascii="Times New Roman" w:hAnsi="Times New Roman"/>
          <w:szCs w:val="24"/>
        </w:rPr>
        <w:t xml:space="preserve">, derived from the Bureau of Labor Statistics </w:t>
      </w:r>
      <w:r w:rsidR="00C72589">
        <w:rPr>
          <w:rFonts w:ascii="Times New Roman" w:hAnsi="Times New Roman"/>
          <w:szCs w:val="24"/>
        </w:rPr>
        <w:t>(</w:t>
      </w:r>
      <w:hyperlink r:id="rId8" w:history="1">
        <w:r w:rsidR="00573894" w:rsidRPr="00573894">
          <w:rPr>
            <w:rStyle w:val="Hyperlink"/>
            <w:rFonts w:ascii="Times New Roman" w:hAnsi="Times New Roman"/>
            <w:szCs w:val="24"/>
          </w:rPr>
          <w:t>http://www.bls.gov/oes/current/oes231011.htm</w:t>
        </w:r>
      </w:hyperlink>
      <w:r w:rsidR="00C72589">
        <w:rPr>
          <w:rFonts w:ascii="Times New Roman" w:hAnsi="Times New Roman"/>
          <w:szCs w:val="24"/>
        </w:rPr>
        <w:t>)</w:t>
      </w:r>
      <w:r w:rsidRPr="0043627A">
        <w:rPr>
          <w:rFonts w:ascii="Times New Roman" w:hAnsi="Times New Roman"/>
          <w:szCs w:val="24"/>
        </w:rPr>
        <w:t xml:space="preserve">.  Including benefits computed at </w:t>
      </w:r>
      <w:r w:rsidR="00127F40" w:rsidRPr="0043627A">
        <w:rPr>
          <w:rFonts w:ascii="Times New Roman" w:hAnsi="Times New Roman"/>
          <w:szCs w:val="24"/>
        </w:rPr>
        <w:t xml:space="preserve">a rate of </w:t>
      </w:r>
      <w:r w:rsidRPr="0043627A">
        <w:rPr>
          <w:rFonts w:ascii="Times New Roman" w:hAnsi="Times New Roman"/>
          <w:szCs w:val="24"/>
        </w:rPr>
        <w:t>1.4 of salary derived from the U.S. Bureau of Labor Statistics news release USDL-1</w:t>
      </w:r>
      <w:r w:rsidR="006E412E">
        <w:rPr>
          <w:rFonts w:ascii="Times New Roman" w:hAnsi="Times New Roman"/>
          <w:szCs w:val="24"/>
        </w:rPr>
        <w:t>6-1150</w:t>
      </w:r>
      <w:r w:rsidRPr="0043627A">
        <w:rPr>
          <w:rFonts w:ascii="Times New Roman" w:hAnsi="Times New Roman"/>
          <w:szCs w:val="24"/>
        </w:rPr>
        <w:t xml:space="preserve"> entitled EMPLOYER COSTS FOR EMPLOYEE COMPENSATION—MARCH 201</w:t>
      </w:r>
      <w:r w:rsidR="006F23FA">
        <w:rPr>
          <w:rFonts w:ascii="Times New Roman" w:hAnsi="Times New Roman"/>
          <w:szCs w:val="24"/>
        </w:rPr>
        <w:t>6</w:t>
      </w:r>
      <w:r w:rsidR="00936924">
        <w:rPr>
          <w:rFonts w:ascii="Times New Roman" w:hAnsi="Times New Roman"/>
          <w:szCs w:val="24"/>
        </w:rPr>
        <w:t>,</w:t>
      </w:r>
      <w:r w:rsidRPr="0043627A">
        <w:rPr>
          <w:rFonts w:ascii="Times New Roman" w:hAnsi="Times New Roman"/>
          <w:szCs w:val="24"/>
        </w:rPr>
        <w:t xml:space="preserve"> published June </w:t>
      </w:r>
      <w:r w:rsidR="006F23FA">
        <w:rPr>
          <w:rFonts w:ascii="Times New Roman" w:hAnsi="Times New Roman"/>
          <w:szCs w:val="24"/>
        </w:rPr>
        <w:t>9, 2016</w:t>
      </w:r>
      <w:r w:rsidRPr="0043627A">
        <w:rPr>
          <w:rFonts w:ascii="Times New Roman" w:hAnsi="Times New Roman"/>
          <w:szCs w:val="24"/>
        </w:rPr>
        <w:t xml:space="preserve"> </w:t>
      </w:r>
      <w:r w:rsidR="00C72589">
        <w:rPr>
          <w:rFonts w:ascii="Times New Roman" w:hAnsi="Times New Roman"/>
          <w:szCs w:val="24"/>
        </w:rPr>
        <w:t>(</w:t>
      </w:r>
      <w:hyperlink r:id="rId9" w:history="1">
        <w:r w:rsidR="00573894" w:rsidRPr="00573894">
          <w:rPr>
            <w:rStyle w:val="Hyperlink"/>
            <w:rFonts w:ascii="Times New Roman" w:hAnsi="Times New Roman"/>
            <w:szCs w:val="24"/>
          </w:rPr>
          <w:t>http://www.bls.gov/news.release/pdf/ecec.pdf</w:t>
        </w:r>
      </w:hyperlink>
      <w:r w:rsidR="00C72589">
        <w:rPr>
          <w:rFonts w:ascii="Times New Roman" w:hAnsi="Times New Roman"/>
          <w:szCs w:val="24"/>
        </w:rPr>
        <w:t>)</w:t>
      </w:r>
      <w:r w:rsidRPr="0043627A">
        <w:rPr>
          <w:rFonts w:ascii="Times New Roman" w:hAnsi="Times New Roman"/>
          <w:szCs w:val="24"/>
        </w:rPr>
        <w:t>, the salary and benefits for an attorney is $</w:t>
      </w:r>
      <w:r w:rsidR="00936924">
        <w:rPr>
          <w:rFonts w:ascii="Times New Roman" w:hAnsi="Times New Roman"/>
          <w:szCs w:val="24"/>
        </w:rPr>
        <w:t>88.84</w:t>
      </w:r>
      <w:r w:rsidRPr="0043627A">
        <w:rPr>
          <w:rFonts w:ascii="Times New Roman" w:hAnsi="Times New Roman"/>
          <w:szCs w:val="24"/>
        </w:rPr>
        <w:t xml:space="preserve"> per hour.</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At $</w:t>
      </w:r>
      <w:r w:rsidR="00936924">
        <w:rPr>
          <w:rFonts w:ascii="Times New Roman" w:hAnsi="Times New Roman"/>
          <w:szCs w:val="24"/>
        </w:rPr>
        <w:t>88.84</w:t>
      </w:r>
      <w:r w:rsidRPr="0043627A">
        <w:rPr>
          <w:rFonts w:ascii="Times New Roman" w:hAnsi="Times New Roman"/>
          <w:szCs w:val="24"/>
        </w:rPr>
        <w:t xml:space="preserve"> per hour, the cost to a respondent to p</w:t>
      </w:r>
      <w:r w:rsidR="00127F40" w:rsidRPr="0043627A">
        <w:rPr>
          <w:rFonts w:ascii="Times New Roman" w:hAnsi="Times New Roman"/>
          <w:szCs w:val="24"/>
        </w:rPr>
        <w:t>repare the petition would be $</w:t>
      </w:r>
      <w:r w:rsidR="00936924">
        <w:rPr>
          <w:rFonts w:ascii="Times New Roman" w:hAnsi="Times New Roman"/>
          <w:szCs w:val="24"/>
        </w:rPr>
        <w:t>88.84</w:t>
      </w:r>
      <w:r w:rsidRPr="0043627A">
        <w:rPr>
          <w:rFonts w:ascii="Times New Roman" w:hAnsi="Times New Roman"/>
          <w:szCs w:val="24"/>
        </w:rPr>
        <w:t xml:space="preserve"> x </w:t>
      </w:r>
      <w:r w:rsidR="006F23FA">
        <w:rPr>
          <w:rFonts w:ascii="Times New Roman" w:hAnsi="Times New Roman"/>
          <w:szCs w:val="24"/>
        </w:rPr>
        <w:t>600</w:t>
      </w:r>
      <w:r w:rsidRPr="0043627A">
        <w:rPr>
          <w:rFonts w:ascii="Times New Roman" w:hAnsi="Times New Roman"/>
          <w:szCs w:val="24"/>
        </w:rPr>
        <w:t xml:space="preserve"> hours = $</w:t>
      </w:r>
      <w:r w:rsidR="00C72589">
        <w:rPr>
          <w:rFonts w:ascii="Times New Roman" w:hAnsi="Times New Roman"/>
          <w:szCs w:val="24"/>
        </w:rPr>
        <w:t>5</w:t>
      </w:r>
      <w:r w:rsidR="00936924">
        <w:rPr>
          <w:rFonts w:ascii="Times New Roman" w:hAnsi="Times New Roman"/>
          <w:szCs w:val="24"/>
        </w:rPr>
        <w:t>3,30</w:t>
      </w:r>
      <w:r w:rsidR="005B208F">
        <w:rPr>
          <w:rFonts w:ascii="Times New Roman" w:hAnsi="Times New Roman"/>
          <w:szCs w:val="24"/>
        </w:rPr>
        <w:t>4</w:t>
      </w:r>
      <w:r w:rsidRPr="0043627A">
        <w:rPr>
          <w:rFonts w:ascii="Times New Roman" w:hAnsi="Times New Roman"/>
          <w:szCs w:val="24"/>
        </w:rPr>
        <w:t>.  Th</w:t>
      </w:r>
      <w:r w:rsidR="00127F40" w:rsidRPr="0043627A">
        <w:rPr>
          <w:rFonts w:ascii="Times New Roman" w:hAnsi="Times New Roman"/>
          <w:szCs w:val="24"/>
        </w:rPr>
        <w:t>e cost to all petitioners is $</w:t>
      </w:r>
      <w:r w:rsidR="00936924">
        <w:rPr>
          <w:rFonts w:ascii="Times New Roman" w:hAnsi="Times New Roman"/>
          <w:szCs w:val="24"/>
        </w:rPr>
        <w:t>53,30</w:t>
      </w:r>
      <w:r w:rsidR="005B208F">
        <w:rPr>
          <w:rFonts w:ascii="Times New Roman" w:hAnsi="Times New Roman"/>
          <w:szCs w:val="24"/>
        </w:rPr>
        <w:t>4</w:t>
      </w:r>
      <w:bookmarkStart w:id="0" w:name="_GoBack"/>
      <w:bookmarkEnd w:id="0"/>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State regulatory authorities:  </w:t>
      </w:r>
      <w:r w:rsidR="00C67E34">
        <w:rPr>
          <w:rFonts w:ascii="Times New Roman" w:hAnsi="Times New Roman"/>
          <w:szCs w:val="24"/>
        </w:rPr>
        <w:t>OSMRE</w:t>
      </w:r>
      <w:r w:rsidRPr="0043627A">
        <w:rPr>
          <w:rFonts w:ascii="Times New Roman" w:hAnsi="Times New Roman"/>
          <w:szCs w:val="24"/>
        </w:rPr>
        <w:t xml:space="preserve"> estimates that a physical scientist and a manager </w:t>
      </w:r>
      <w:r w:rsidRPr="0043627A">
        <w:rPr>
          <w:rFonts w:ascii="Times New Roman" w:hAnsi="Times New Roman"/>
          <w:szCs w:val="24"/>
        </w:rPr>
        <w:lastRenderedPageBreak/>
        <w:t xml:space="preserve">with the State regulatory authority will review the petition, prepare the documentation and update the database.  </w:t>
      </w:r>
      <w:r w:rsidR="00C67E34">
        <w:rPr>
          <w:rFonts w:ascii="Times New Roman" w:hAnsi="Times New Roman"/>
          <w:szCs w:val="24"/>
        </w:rPr>
        <w:t>OSMRE</w:t>
      </w:r>
      <w:r w:rsidRPr="0043627A">
        <w:rPr>
          <w:rFonts w:ascii="Times New Roman" w:hAnsi="Times New Roman"/>
          <w:szCs w:val="24"/>
        </w:rPr>
        <w:t xml:space="preserve"> has derived wage costs from the Bureau of Labor Statistics </w:t>
      </w:r>
      <w:hyperlink r:id="rId10" w:history="1">
        <w:r w:rsidR="00E932F9" w:rsidRPr="00E932F9">
          <w:rPr>
            <w:rStyle w:val="Hyperlink"/>
            <w:rFonts w:ascii="Times New Roman" w:hAnsi="Times New Roman"/>
            <w:szCs w:val="24"/>
          </w:rPr>
          <w:t>http://www.bls.gov/oes/current/naics4_999200.htm</w:t>
        </w:r>
      </w:hyperlink>
      <w:r w:rsidRPr="0043627A">
        <w:rPr>
          <w:rFonts w:ascii="Times New Roman" w:hAnsi="Times New Roman"/>
          <w:szCs w:val="24"/>
        </w:rPr>
        <w:t>.  Benefits were computed at 1.</w:t>
      </w:r>
      <w:r w:rsidR="00E932F9">
        <w:rPr>
          <w:rFonts w:ascii="Times New Roman" w:hAnsi="Times New Roman"/>
          <w:szCs w:val="24"/>
        </w:rPr>
        <w:t>6</w:t>
      </w:r>
      <w:r w:rsidRPr="0043627A">
        <w:rPr>
          <w:rFonts w:ascii="Times New Roman" w:hAnsi="Times New Roman"/>
          <w:szCs w:val="24"/>
        </w:rPr>
        <w:t xml:space="preserve"> of salary as indicated from the U.S. Bureau of Labor Statistics news release </w:t>
      </w:r>
      <w:r w:rsidR="0086039C" w:rsidRPr="0043627A">
        <w:rPr>
          <w:rFonts w:ascii="Times New Roman" w:hAnsi="Times New Roman"/>
          <w:szCs w:val="24"/>
        </w:rPr>
        <w:t>indicated above</w:t>
      </w:r>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pStyle w:val="BodyTextIndent"/>
        <w:ind w:hanging="720"/>
        <w:jc w:val="center"/>
        <w:rPr>
          <w:rFonts w:ascii="Times New Roman" w:hAnsi="Times New Roman"/>
          <w:szCs w:val="24"/>
        </w:rPr>
      </w:pPr>
      <w:r w:rsidRPr="0043627A">
        <w:rPr>
          <w:rFonts w:ascii="Times New Roman" w:hAnsi="Times New Roman"/>
          <w:szCs w:val="24"/>
        </w:rPr>
        <w:t>State Regulatory Authority Wage Cost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620"/>
        <w:gridCol w:w="1957"/>
        <w:gridCol w:w="1751"/>
      </w:tblGrid>
      <w:tr w:rsidR="00B3375D" w:rsidRPr="0043627A" w:rsidTr="002C1114">
        <w:tc>
          <w:tcPr>
            <w:tcW w:w="198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Position</w:t>
            </w:r>
          </w:p>
          <w:p w:rsidR="002A19EE" w:rsidRPr="0043627A" w:rsidRDefault="002A19EE" w:rsidP="002C1114">
            <w:pPr>
              <w:pStyle w:val="BodyTextIndent"/>
              <w:ind w:left="0"/>
              <w:jc w:val="center"/>
              <w:rPr>
                <w:rFonts w:ascii="Times New Roman" w:hAnsi="Times New Roman"/>
                <w:szCs w:val="24"/>
              </w:rPr>
            </w:pPr>
          </w:p>
        </w:tc>
        <w:tc>
          <w:tcPr>
            <w:tcW w:w="180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Hour Burden</w:t>
            </w:r>
          </w:p>
        </w:tc>
        <w:tc>
          <w:tcPr>
            <w:tcW w:w="162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Hour ($)</w:t>
            </w:r>
          </w:p>
        </w:tc>
        <w:tc>
          <w:tcPr>
            <w:tcW w:w="1957"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E932F9">
            <w:pPr>
              <w:pStyle w:val="BodyTextIndent"/>
              <w:ind w:left="0"/>
              <w:jc w:val="center"/>
              <w:rPr>
                <w:rFonts w:ascii="Times New Roman" w:hAnsi="Times New Roman"/>
                <w:szCs w:val="24"/>
              </w:rPr>
            </w:pPr>
            <w:r w:rsidRPr="0043627A">
              <w:rPr>
                <w:rFonts w:ascii="Times New Roman" w:hAnsi="Times New Roman"/>
                <w:szCs w:val="24"/>
              </w:rPr>
              <w:t>Hour ($) w/ 1.</w:t>
            </w:r>
            <w:r w:rsidR="00E932F9">
              <w:rPr>
                <w:rFonts w:ascii="Times New Roman" w:hAnsi="Times New Roman"/>
                <w:szCs w:val="24"/>
              </w:rPr>
              <w:t>6</w:t>
            </w:r>
            <w:r w:rsidRPr="0043627A">
              <w:rPr>
                <w:rFonts w:ascii="Times New Roman" w:hAnsi="Times New Roman"/>
                <w:szCs w:val="24"/>
              </w:rPr>
              <w:t xml:space="preserve"> benefits</w:t>
            </w:r>
          </w:p>
        </w:tc>
        <w:tc>
          <w:tcPr>
            <w:tcW w:w="1751" w:type="dxa"/>
          </w:tcPr>
          <w:p w:rsidR="002A19EE"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Wage Burden ($)</w:t>
            </w:r>
          </w:p>
          <w:p w:rsidR="008C5559" w:rsidRPr="0043627A" w:rsidRDefault="008C5559" w:rsidP="002C1114">
            <w:pPr>
              <w:pStyle w:val="BodyTextIndent"/>
              <w:ind w:left="0"/>
              <w:jc w:val="center"/>
              <w:rPr>
                <w:rFonts w:ascii="Times New Roman" w:hAnsi="Times New Roman"/>
                <w:szCs w:val="24"/>
              </w:rPr>
            </w:pPr>
            <w:r>
              <w:rPr>
                <w:rFonts w:ascii="Times New Roman" w:hAnsi="Times New Roman"/>
                <w:szCs w:val="24"/>
              </w:rPr>
              <w:t>(rounded)</w:t>
            </w:r>
          </w:p>
        </w:tc>
      </w:tr>
      <w:tr w:rsidR="00B3375D"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Physical Scientist</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1,710</w:t>
            </w:r>
          </w:p>
        </w:tc>
        <w:tc>
          <w:tcPr>
            <w:tcW w:w="1620" w:type="dxa"/>
            <w:vAlign w:val="center"/>
          </w:tcPr>
          <w:p w:rsidR="002A19EE" w:rsidRPr="0043627A" w:rsidRDefault="00B3375D" w:rsidP="008C5559">
            <w:pPr>
              <w:pStyle w:val="BodyTextIndent"/>
              <w:ind w:left="0"/>
              <w:jc w:val="center"/>
              <w:rPr>
                <w:rFonts w:ascii="Times New Roman" w:hAnsi="Times New Roman"/>
                <w:szCs w:val="24"/>
              </w:rPr>
            </w:pPr>
            <w:r>
              <w:rPr>
                <w:rFonts w:ascii="Times New Roman" w:hAnsi="Times New Roman"/>
                <w:szCs w:val="24"/>
              </w:rPr>
              <w:t>36.98</w:t>
            </w:r>
          </w:p>
        </w:tc>
        <w:tc>
          <w:tcPr>
            <w:tcW w:w="1957" w:type="dxa"/>
            <w:vAlign w:val="center"/>
          </w:tcPr>
          <w:p w:rsidR="002A19EE" w:rsidRPr="0043627A" w:rsidRDefault="00B3375D" w:rsidP="00B3375D">
            <w:pPr>
              <w:pStyle w:val="BodyTextIndent"/>
              <w:ind w:left="0"/>
              <w:jc w:val="center"/>
              <w:rPr>
                <w:rFonts w:ascii="Times New Roman" w:hAnsi="Times New Roman"/>
                <w:szCs w:val="24"/>
              </w:rPr>
            </w:pPr>
            <w:r>
              <w:rPr>
                <w:rFonts w:ascii="Times New Roman" w:hAnsi="Times New Roman"/>
                <w:szCs w:val="24"/>
              </w:rPr>
              <w:t>59.17</w:t>
            </w:r>
          </w:p>
        </w:tc>
        <w:tc>
          <w:tcPr>
            <w:tcW w:w="1751" w:type="dxa"/>
            <w:vAlign w:val="center"/>
          </w:tcPr>
          <w:p w:rsidR="002A19EE" w:rsidRPr="0043627A" w:rsidRDefault="00B3375D" w:rsidP="008C5559">
            <w:pPr>
              <w:pStyle w:val="BodyTextIndent"/>
              <w:ind w:left="0"/>
              <w:jc w:val="center"/>
              <w:rPr>
                <w:rFonts w:ascii="Times New Roman" w:hAnsi="Times New Roman"/>
                <w:szCs w:val="24"/>
              </w:rPr>
            </w:pPr>
            <w:r>
              <w:rPr>
                <w:rFonts w:ascii="Times New Roman" w:hAnsi="Times New Roman"/>
                <w:szCs w:val="24"/>
              </w:rPr>
              <w:t>101,181</w:t>
            </w:r>
          </w:p>
        </w:tc>
      </w:tr>
      <w:tr w:rsidR="00B3375D"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Operations Manager</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190</w:t>
            </w:r>
          </w:p>
        </w:tc>
        <w:tc>
          <w:tcPr>
            <w:tcW w:w="1620" w:type="dxa"/>
            <w:vAlign w:val="center"/>
          </w:tcPr>
          <w:p w:rsidR="002A19EE" w:rsidRPr="0043627A" w:rsidRDefault="008C5559" w:rsidP="008C5559">
            <w:pPr>
              <w:pStyle w:val="BodyTextIndent"/>
              <w:ind w:left="0"/>
              <w:jc w:val="center"/>
              <w:rPr>
                <w:rFonts w:ascii="Times New Roman" w:hAnsi="Times New Roman"/>
                <w:szCs w:val="24"/>
              </w:rPr>
            </w:pPr>
            <w:r>
              <w:rPr>
                <w:rFonts w:ascii="Times New Roman" w:hAnsi="Times New Roman"/>
                <w:szCs w:val="24"/>
              </w:rPr>
              <w:t>43.12</w:t>
            </w:r>
          </w:p>
        </w:tc>
        <w:tc>
          <w:tcPr>
            <w:tcW w:w="1957" w:type="dxa"/>
            <w:vAlign w:val="center"/>
          </w:tcPr>
          <w:p w:rsidR="002A19EE" w:rsidRPr="0043627A" w:rsidRDefault="008C5559" w:rsidP="008C5559">
            <w:pPr>
              <w:pStyle w:val="BodyTextIndent"/>
              <w:ind w:left="0"/>
              <w:jc w:val="center"/>
              <w:rPr>
                <w:rFonts w:ascii="Times New Roman" w:hAnsi="Times New Roman"/>
                <w:szCs w:val="24"/>
              </w:rPr>
            </w:pPr>
            <w:r>
              <w:rPr>
                <w:rFonts w:ascii="Times New Roman" w:hAnsi="Times New Roman"/>
                <w:szCs w:val="24"/>
              </w:rPr>
              <w:t>68.99</w:t>
            </w:r>
          </w:p>
        </w:tc>
        <w:tc>
          <w:tcPr>
            <w:tcW w:w="1751" w:type="dxa"/>
            <w:vAlign w:val="center"/>
          </w:tcPr>
          <w:p w:rsidR="002A19EE" w:rsidRPr="0043627A" w:rsidRDefault="008C5559" w:rsidP="008C5559">
            <w:pPr>
              <w:pStyle w:val="BodyTextIndent"/>
              <w:ind w:left="0"/>
              <w:jc w:val="center"/>
              <w:rPr>
                <w:rFonts w:ascii="Times New Roman" w:hAnsi="Times New Roman"/>
                <w:szCs w:val="24"/>
              </w:rPr>
            </w:pPr>
            <w:r>
              <w:rPr>
                <w:rFonts w:ascii="Times New Roman" w:hAnsi="Times New Roman"/>
                <w:szCs w:val="24"/>
              </w:rPr>
              <w:t>13,108</w:t>
            </w:r>
          </w:p>
        </w:tc>
      </w:tr>
      <w:tr w:rsidR="00B3375D" w:rsidRPr="0043627A" w:rsidTr="002C1114">
        <w:trPr>
          <w:trHeight w:val="432"/>
        </w:trPr>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Total</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1,900</w:t>
            </w:r>
          </w:p>
        </w:tc>
        <w:tc>
          <w:tcPr>
            <w:tcW w:w="1620" w:type="dxa"/>
            <w:vAlign w:val="center"/>
          </w:tcPr>
          <w:p w:rsidR="002A19EE" w:rsidRPr="0043627A" w:rsidRDefault="002A19EE" w:rsidP="002C1114">
            <w:pPr>
              <w:pStyle w:val="BodyTextIndent"/>
              <w:ind w:left="0"/>
              <w:jc w:val="center"/>
              <w:rPr>
                <w:rFonts w:ascii="Times New Roman" w:hAnsi="Times New Roman"/>
                <w:szCs w:val="24"/>
              </w:rPr>
            </w:pPr>
          </w:p>
        </w:tc>
        <w:tc>
          <w:tcPr>
            <w:tcW w:w="1957" w:type="dxa"/>
            <w:vAlign w:val="center"/>
          </w:tcPr>
          <w:p w:rsidR="002A19EE" w:rsidRPr="0043627A" w:rsidRDefault="002A19EE" w:rsidP="002C1114">
            <w:pPr>
              <w:pStyle w:val="BodyTextIndent"/>
              <w:ind w:left="0"/>
              <w:jc w:val="center"/>
              <w:rPr>
                <w:rFonts w:ascii="Times New Roman" w:hAnsi="Times New Roman"/>
                <w:szCs w:val="24"/>
              </w:rPr>
            </w:pPr>
          </w:p>
        </w:tc>
        <w:tc>
          <w:tcPr>
            <w:tcW w:w="1751" w:type="dxa"/>
            <w:vAlign w:val="center"/>
          </w:tcPr>
          <w:p w:rsidR="002A19EE" w:rsidRPr="0043627A" w:rsidRDefault="00B3375D" w:rsidP="00B3375D">
            <w:pPr>
              <w:pStyle w:val="BodyTextIndent"/>
              <w:ind w:left="0"/>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114,289</w:t>
            </w:r>
            <w:r>
              <w:rPr>
                <w:rFonts w:ascii="Times New Roman" w:hAnsi="Times New Roman"/>
                <w:szCs w:val="24"/>
              </w:rPr>
              <w:fldChar w:fldCharType="end"/>
            </w:r>
          </w:p>
        </w:tc>
      </w:tr>
    </w:tbl>
    <w:p w:rsidR="002A19EE" w:rsidRPr="0043627A" w:rsidRDefault="002A19EE" w:rsidP="002A19EE">
      <w:pPr>
        <w:ind w:left="720"/>
        <w:rPr>
          <w:rFonts w:ascii="Times New Roman" w:hAnsi="Times New Roman"/>
          <w:szCs w:val="24"/>
        </w:rPr>
      </w:pPr>
    </w:p>
    <w:p w:rsidR="002A19EE" w:rsidRPr="0043627A" w:rsidRDefault="002A19EE" w:rsidP="002A19EE">
      <w:pPr>
        <w:tabs>
          <w:tab w:val="left" w:pos="-1440"/>
        </w:tabs>
        <w:ind w:left="720"/>
        <w:rPr>
          <w:rFonts w:ascii="Times New Roman" w:hAnsi="Times New Roman"/>
          <w:szCs w:val="24"/>
        </w:rPr>
      </w:pPr>
      <w:r w:rsidRPr="0043627A">
        <w:rPr>
          <w:rFonts w:ascii="Times New Roman" w:hAnsi="Times New Roman"/>
          <w:szCs w:val="24"/>
        </w:rPr>
        <w:t xml:space="preserve">Therefore, the cost burden to respondents is </w:t>
      </w:r>
      <w:r w:rsidR="00181093">
        <w:rPr>
          <w:rFonts w:ascii="Times New Roman" w:hAnsi="Times New Roman"/>
          <w:szCs w:val="24"/>
        </w:rPr>
        <w:t>$</w:t>
      </w:r>
      <w:r w:rsidR="008C5559">
        <w:rPr>
          <w:rFonts w:ascii="Times New Roman" w:hAnsi="Times New Roman"/>
          <w:szCs w:val="24"/>
        </w:rPr>
        <w:t>5</w:t>
      </w:r>
      <w:r w:rsidR="00B3375D">
        <w:rPr>
          <w:rFonts w:ascii="Times New Roman" w:hAnsi="Times New Roman"/>
          <w:szCs w:val="24"/>
        </w:rPr>
        <w:t>3,306</w:t>
      </w:r>
      <w:r w:rsidRPr="0043627A">
        <w:rPr>
          <w:rFonts w:ascii="Times New Roman" w:hAnsi="Times New Roman"/>
          <w:szCs w:val="24"/>
        </w:rPr>
        <w:t xml:space="preserve"> for petitioners and </w:t>
      </w:r>
      <w:r w:rsidR="00181093">
        <w:rPr>
          <w:rFonts w:ascii="Times New Roman" w:hAnsi="Times New Roman"/>
          <w:szCs w:val="24"/>
        </w:rPr>
        <w:t>$</w:t>
      </w:r>
      <w:r w:rsidR="00B3375D">
        <w:rPr>
          <w:rFonts w:ascii="Times New Roman" w:hAnsi="Times New Roman"/>
          <w:szCs w:val="24"/>
        </w:rPr>
        <w:t>114,289</w:t>
      </w:r>
      <w:r w:rsidRPr="0043627A">
        <w:rPr>
          <w:rFonts w:ascii="Times New Roman" w:hAnsi="Times New Roman"/>
          <w:szCs w:val="24"/>
        </w:rPr>
        <w:t xml:space="preserve"> for State regulatory </w:t>
      </w:r>
      <w:proofErr w:type="gramStart"/>
      <w:r w:rsidRPr="0043627A">
        <w:rPr>
          <w:rFonts w:ascii="Times New Roman" w:hAnsi="Times New Roman"/>
          <w:szCs w:val="24"/>
        </w:rPr>
        <w:t>authorities,</w:t>
      </w:r>
      <w:proofErr w:type="gramEnd"/>
      <w:r w:rsidRPr="0043627A">
        <w:rPr>
          <w:rFonts w:ascii="Times New Roman" w:hAnsi="Times New Roman"/>
          <w:szCs w:val="24"/>
        </w:rPr>
        <w:t xml:space="preserve"> or $</w:t>
      </w:r>
      <w:r w:rsidR="00181093">
        <w:rPr>
          <w:rFonts w:ascii="Times New Roman" w:hAnsi="Times New Roman"/>
          <w:szCs w:val="24"/>
        </w:rPr>
        <w:t>1</w:t>
      </w:r>
      <w:r w:rsidR="00B3375D">
        <w:rPr>
          <w:rFonts w:ascii="Times New Roman" w:hAnsi="Times New Roman"/>
          <w:szCs w:val="24"/>
        </w:rPr>
        <w:t>67</w:t>
      </w:r>
      <w:r w:rsidR="00181093">
        <w:rPr>
          <w:rFonts w:ascii="Times New Roman" w:hAnsi="Times New Roman"/>
          <w:szCs w:val="24"/>
        </w:rPr>
        <w:t>,</w:t>
      </w:r>
      <w:r w:rsidR="00B3375D">
        <w:rPr>
          <w:rFonts w:ascii="Times New Roman" w:hAnsi="Times New Roman"/>
          <w:szCs w:val="24"/>
        </w:rPr>
        <w:t>595</w:t>
      </w:r>
      <w:r w:rsidRPr="0043627A">
        <w:rPr>
          <w:rFonts w:ascii="Times New Roman" w:hAnsi="Times New Roman"/>
          <w:szCs w:val="24"/>
        </w:rPr>
        <w:t xml:space="preserve"> for all respondents.</w:t>
      </w:r>
    </w:p>
    <w:p w:rsidR="002A19EE" w:rsidRPr="0043627A" w:rsidRDefault="002A19EE" w:rsidP="002A19EE">
      <w:pPr>
        <w:tabs>
          <w:tab w:val="left" w:pos="-1440"/>
        </w:tabs>
        <w:ind w:left="144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13.</w:t>
      </w:r>
      <w:r w:rsidRPr="0043627A">
        <w:rPr>
          <w:rFonts w:ascii="Times New Roman" w:hAnsi="Times New Roman"/>
          <w:i/>
          <w:snapToGrid/>
          <w:szCs w:val="24"/>
        </w:rPr>
        <w:tab/>
        <w:t xml:space="preserve">Provide an estimate of the total annual non-hour cost burden to respondents or </w:t>
      </w:r>
      <w:proofErr w:type="spellStart"/>
      <w:r w:rsidRPr="0043627A">
        <w:rPr>
          <w:rFonts w:ascii="Times New Roman" w:hAnsi="Times New Roman"/>
          <w:i/>
          <w:snapToGrid/>
          <w:szCs w:val="24"/>
        </w:rPr>
        <w:t>recordkeepers</w:t>
      </w:r>
      <w:proofErr w:type="spellEnd"/>
      <w:r w:rsidRPr="0043627A">
        <w:rPr>
          <w:rFonts w:ascii="Times New Roman" w:hAnsi="Times New Roman"/>
          <w:i/>
          <w:snapToGrid/>
          <w:szCs w:val="24"/>
        </w:rPr>
        <w:t xml:space="preserve"> resulting from the collection of information.  (Do not include the cost of any hour burden already reflected in item 12.)</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3627A">
        <w:rPr>
          <w:rFonts w:ascii="Times New Roman" w:hAnsi="Times New Roman"/>
          <w:i/>
          <w:snapToGrid/>
          <w:szCs w:val="24"/>
        </w:rPr>
        <w:t>government,</w:t>
      </w:r>
      <w:proofErr w:type="gramEnd"/>
      <w:r w:rsidRPr="0043627A">
        <w:rPr>
          <w:rFonts w:ascii="Times New Roman" w:hAnsi="Times New Roman"/>
          <w:i/>
          <w:snapToGrid/>
          <w:szCs w:val="24"/>
        </w:rPr>
        <w:t xml:space="preserve"> or (4) as part of customary and usual business or private practices.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estimates that the </w:t>
      </w:r>
      <w:r w:rsidR="008C2AD7">
        <w:rPr>
          <w:rFonts w:ascii="Times New Roman" w:hAnsi="Times New Roman"/>
          <w:szCs w:val="24"/>
        </w:rPr>
        <w:t>s</w:t>
      </w:r>
      <w:r w:rsidRPr="0043627A">
        <w:rPr>
          <w:rFonts w:ascii="Times New Roman" w:hAnsi="Times New Roman"/>
          <w:szCs w:val="24"/>
        </w:rPr>
        <w:t>tate regulatory authorities would spend $1</w:t>
      </w:r>
      <w:r w:rsidR="00181093">
        <w:rPr>
          <w:rFonts w:ascii="Times New Roman" w:hAnsi="Times New Roman"/>
          <w:szCs w:val="24"/>
        </w:rPr>
        <w:t>2</w:t>
      </w:r>
      <w:r w:rsidRPr="0043627A">
        <w:rPr>
          <w:rFonts w:ascii="Times New Roman" w:hAnsi="Times New Roman"/>
          <w:szCs w:val="24"/>
        </w:rPr>
        <w:t>0 per newspaper advertisement announcing receipt of a petition to designate lands unsuitable and request relevant information from the public concerning the petition.  Therefore, the cost would be $1</w:t>
      </w:r>
      <w:r w:rsidR="00DB6011">
        <w:rPr>
          <w:rFonts w:ascii="Times New Roman" w:hAnsi="Times New Roman"/>
          <w:szCs w:val="24"/>
        </w:rPr>
        <w:t>2</w:t>
      </w:r>
      <w:r w:rsidRPr="0043627A">
        <w:rPr>
          <w:rFonts w:ascii="Times New Roman" w:hAnsi="Times New Roman"/>
          <w:szCs w:val="24"/>
        </w:rPr>
        <w:t xml:space="preserve">0 x </w:t>
      </w:r>
      <w:r w:rsidR="00181093">
        <w:rPr>
          <w:rFonts w:ascii="Times New Roman" w:hAnsi="Times New Roman"/>
          <w:szCs w:val="24"/>
        </w:rPr>
        <w:t>1</w:t>
      </w:r>
      <w:r w:rsidRPr="0043627A">
        <w:rPr>
          <w:rFonts w:ascii="Times New Roman" w:hAnsi="Times New Roman"/>
          <w:szCs w:val="24"/>
        </w:rPr>
        <w:t xml:space="preserve"> newspaper ad = $</w:t>
      </w:r>
      <w:r w:rsidR="00181093">
        <w:rPr>
          <w:rFonts w:ascii="Times New Roman" w:hAnsi="Times New Roman"/>
          <w:szCs w:val="24"/>
        </w:rPr>
        <w:t>12</w:t>
      </w:r>
      <w:r w:rsidRPr="0043627A">
        <w:rPr>
          <w:rFonts w:ascii="Times New Roman" w:hAnsi="Times New Roman"/>
          <w:szCs w:val="24"/>
        </w:rPr>
        <w:t>0.</w:t>
      </w:r>
    </w:p>
    <w:p w:rsidR="002A19EE" w:rsidRPr="0043627A" w:rsidRDefault="002A19EE" w:rsidP="002A19EE">
      <w:pPr>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Operation and Maintenance Costs</w:t>
      </w:r>
    </w:p>
    <w:p w:rsidR="002A19EE" w:rsidRPr="0043627A" w:rsidRDefault="002A19EE" w:rsidP="002A19EE">
      <w:pPr>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There are no distinct operations or maintenance costs associated with the information collection requirements for 30 CFR 764.</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14.</w:t>
      </w:r>
      <w:r w:rsidRPr="0043627A">
        <w:rPr>
          <w:rFonts w:ascii="Times New Roman" w:hAnsi="Times New Roman"/>
          <w:i/>
          <w:snapToGrid/>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 xml:space="preserve">The Federal government will not incur any cost for this part of the regulation.  </w:t>
      </w:r>
      <w:r w:rsidR="00C67E34">
        <w:rPr>
          <w:rFonts w:ascii="Times New Roman" w:hAnsi="Times New Roman"/>
          <w:szCs w:val="24"/>
        </w:rPr>
        <w:t>OSMRE</w:t>
      </w:r>
      <w:r w:rsidRPr="0043627A">
        <w:rPr>
          <w:rFonts w:ascii="Times New Roman" w:hAnsi="Times New Roman"/>
          <w:szCs w:val="24"/>
        </w:rPr>
        <w:t xml:space="preserve"> has no direct oversight responsibility for the designation of lands unsuitable under this part.  During the annual review of the State Regulatory Program, </w:t>
      </w:r>
      <w:r w:rsidR="00C67E34">
        <w:rPr>
          <w:rFonts w:ascii="Times New Roman" w:hAnsi="Times New Roman"/>
          <w:szCs w:val="24"/>
        </w:rPr>
        <w:t>OSMRE</w:t>
      </w:r>
      <w:r w:rsidRPr="0043627A">
        <w:rPr>
          <w:rFonts w:ascii="Times New Roman" w:hAnsi="Times New Roman"/>
          <w:szCs w:val="24"/>
        </w:rPr>
        <w:t xml:space="preserve"> staff may review the process used by the </w:t>
      </w:r>
      <w:r w:rsidR="008C2AD7">
        <w:rPr>
          <w:rFonts w:ascii="Times New Roman" w:hAnsi="Times New Roman"/>
          <w:szCs w:val="24"/>
        </w:rPr>
        <w:t>s</w:t>
      </w:r>
      <w:r w:rsidRPr="0043627A">
        <w:rPr>
          <w:rFonts w:ascii="Times New Roman" w:hAnsi="Times New Roman"/>
          <w:szCs w:val="24"/>
        </w:rPr>
        <w:t>tate to evaluate the petitions, but not the petitions themselves.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 xml:space="preserve">The cost to the Federal government to process unsuitability petitions under SMCRA in Federal program states or on Federal lands is discussed under 30 CFR </w:t>
      </w:r>
      <w:r w:rsidR="00A80673">
        <w:rPr>
          <w:rFonts w:ascii="Times New Roman" w:hAnsi="Times New Roman"/>
          <w:szCs w:val="24"/>
        </w:rPr>
        <w:t>P</w:t>
      </w:r>
      <w:r w:rsidRPr="0043627A">
        <w:rPr>
          <w:rFonts w:ascii="Times New Roman" w:hAnsi="Times New Roman"/>
          <w:szCs w:val="24"/>
        </w:rPr>
        <w:t xml:space="preserve">art 769.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15.</w:t>
      </w:r>
      <w:r w:rsidRPr="0043627A">
        <w:rPr>
          <w:rFonts w:ascii="Times New Roman" w:hAnsi="Times New Roman"/>
          <w:i/>
          <w:snapToGrid/>
          <w:szCs w:val="24"/>
        </w:rPr>
        <w:tab/>
        <w:t>Explain the reasons for any program changes or adjustments in hour or cost burden.</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r w:rsidRPr="0043627A">
        <w:rPr>
          <w:rFonts w:ascii="Times New Roman" w:hAnsi="Times New Roman"/>
          <w:szCs w:val="24"/>
        </w:rPr>
        <w:tab/>
        <w:t>The previously appro</w:t>
      </w:r>
      <w:r w:rsidR="00DA78C7" w:rsidRPr="0043627A">
        <w:rPr>
          <w:rFonts w:ascii="Times New Roman" w:hAnsi="Times New Roman"/>
          <w:szCs w:val="24"/>
        </w:rPr>
        <w:t xml:space="preserve">ved </w:t>
      </w:r>
      <w:proofErr w:type="gramStart"/>
      <w:r w:rsidR="00DA78C7" w:rsidRPr="0043627A">
        <w:rPr>
          <w:rFonts w:ascii="Times New Roman" w:hAnsi="Times New Roman"/>
          <w:szCs w:val="24"/>
        </w:rPr>
        <w:t>burden estimate</w:t>
      </w:r>
      <w:proofErr w:type="gramEnd"/>
      <w:r w:rsidR="00DA78C7" w:rsidRPr="0043627A">
        <w:rPr>
          <w:rFonts w:ascii="Times New Roman" w:hAnsi="Times New Roman"/>
          <w:szCs w:val="24"/>
        </w:rPr>
        <w:t xml:space="preserve"> for 30 CFR P</w:t>
      </w:r>
      <w:r w:rsidRPr="0043627A">
        <w:rPr>
          <w:rFonts w:ascii="Times New Roman" w:hAnsi="Times New Roman"/>
          <w:szCs w:val="24"/>
        </w:rPr>
        <w:t xml:space="preserve">art 764 is </w:t>
      </w:r>
      <w:r w:rsidR="00181093">
        <w:rPr>
          <w:rFonts w:ascii="Times New Roman" w:hAnsi="Times New Roman"/>
          <w:szCs w:val="24"/>
        </w:rPr>
        <w:t>5,000</w:t>
      </w:r>
      <w:r w:rsidRPr="0043627A">
        <w:rPr>
          <w:rFonts w:ascii="Times New Roman" w:hAnsi="Times New Roman"/>
          <w:szCs w:val="24"/>
        </w:rPr>
        <w:t xml:space="preserve"> hours.  This information collection request </w:t>
      </w:r>
      <w:r w:rsidR="002C52F1" w:rsidRPr="0043627A">
        <w:rPr>
          <w:rFonts w:ascii="Times New Roman" w:hAnsi="Times New Roman"/>
          <w:szCs w:val="24"/>
        </w:rPr>
        <w:t>reduces</w:t>
      </w:r>
      <w:r w:rsidRPr="0043627A">
        <w:rPr>
          <w:rFonts w:ascii="Times New Roman" w:hAnsi="Times New Roman"/>
          <w:szCs w:val="24"/>
        </w:rPr>
        <w:t xml:space="preserve"> the burden estimate to </w:t>
      </w:r>
      <w:r w:rsidR="00181093">
        <w:rPr>
          <w:rFonts w:ascii="Times New Roman" w:hAnsi="Times New Roman"/>
          <w:szCs w:val="24"/>
        </w:rPr>
        <w:t>2,</w:t>
      </w:r>
      <w:r w:rsidR="008A1DDB">
        <w:rPr>
          <w:rFonts w:ascii="Times New Roman" w:hAnsi="Times New Roman"/>
          <w:szCs w:val="24"/>
        </w:rPr>
        <w:t>5</w:t>
      </w:r>
      <w:r w:rsidR="00181093">
        <w:rPr>
          <w:rFonts w:ascii="Times New Roman" w:hAnsi="Times New Roman"/>
          <w:szCs w:val="24"/>
        </w:rPr>
        <w:t>00</w:t>
      </w:r>
      <w:r w:rsidRPr="0043627A">
        <w:rPr>
          <w:rFonts w:ascii="Times New Roman" w:hAnsi="Times New Roman"/>
          <w:szCs w:val="24"/>
        </w:rPr>
        <w:t xml:space="preserve"> hours.  This </w:t>
      </w:r>
      <w:r w:rsidR="00181093">
        <w:rPr>
          <w:rFonts w:ascii="Times New Roman" w:hAnsi="Times New Roman"/>
          <w:szCs w:val="24"/>
        </w:rPr>
        <w:t>2,</w:t>
      </w:r>
      <w:r w:rsidR="008A1DDB">
        <w:rPr>
          <w:rFonts w:ascii="Times New Roman" w:hAnsi="Times New Roman"/>
          <w:szCs w:val="24"/>
        </w:rPr>
        <w:t>5</w:t>
      </w:r>
      <w:r w:rsidR="00181093">
        <w:rPr>
          <w:rFonts w:ascii="Times New Roman" w:hAnsi="Times New Roman"/>
          <w:szCs w:val="24"/>
        </w:rPr>
        <w:t>00</w:t>
      </w:r>
      <w:r w:rsidRPr="0043627A">
        <w:rPr>
          <w:rFonts w:ascii="Times New Roman" w:hAnsi="Times New Roman"/>
          <w:szCs w:val="24"/>
        </w:rPr>
        <w:t xml:space="preserve"> hour </w:t>
      </w:r>
      <w:r w:rsidR="00426F81" w:rsidRPr="0043627A">
        <w:rPr>
          <w:rFonts w:ascii="Times New Roman" w:hAnsi="Times New Roman"/>
          <w:szCs w:val="24"/>
        </w:rPr>
        <w:t xml:space="preserve">decrease </w:t>
      </w:r>
      <w:r w:rsidRPr="0043627A">
        <w:rPr>
          <w:rFonts w:ascii="Times New Roman" w:hAnsi="Times New Roman"/>
          <w:szCs w:val="24"/>
        </w:rPr>
        <w:t xml:space="preserve">is </w:t>
      </w:r>
      <w:r w:rsidR="00181093">
        <w:rPr>
          <w:rFonts w:ascii="Times New Roman" w:hAnsi="Times New Roman"/>
          <w:szCs w:val="24"/>
        </w:rPr>
        <w:t xml:space="preserve">due primarily to the fewer number of petitions expected to be received.  </w:t>
      </w:r>
      <w:r w:rsidR="008A1DDB">
        <w:rPr>
          <w:rFonts w:ascii="Times New Roman" w:hAnsi="Times New Roman"/>
          <w:szCs w:val="24"/>
        </w:rPr>
        <w:t xml:space="preserve">This burden is offset by an increase in estimated burden per respondent to prepare the petition, and modest </w:t>
      </w:r>
      <w:r w:rsidR="002C52F1" w:rsidRPr="0043627A">
        <w:rPr>
          <w:rFonts w:ascii="Times New Roman" w:hAnsi="Times New Roman"/>
          <w:szCs w:val="24"/>
        </w:rPr>
        <w:t>adjustment</w:t>
      </w:r>
      <w:r w:rsidR="008A1DDB">
        <w:rPr>
          <w:rFonts w:ascii="Times New Roman" w:hAnsi="Times New Roman"/>
          <w:szCs w:val="24"/>
        </w:rPr>
        <w:t>s</w:t>
      </w:r>
      <w:r w:rsidR="002C52F1" w:rsidRPr="0043627A">
        <w:rPr>
          <w:rFonts w:ascii="Times New Roman" w:hAnsi="Times New Roman"/>
          <w:szCs w:val="24"/>
        </w:rPr>
        <w:t xml:space="preserve"> </w:t>
      </w:r>
      <w:r w:rsidRPr="0043627A">
        <w:rPr>
          <w:rFonts w:ascii="Times New Roman" w:hAnsi="Times New Roman"/>
          <w:szCs w:val="24"/>
        </w:rPr>
        <w:t xml:space="preserve">in the </w:t>
      </w:r>
      <w:r w:rsidR="00A80673">
        <w:rPr>
          <w:rFonts w:ascii="Times New Roman" w:hAnsi="Times New Roman"/>
          <w:szCs w:val="24"/>
        </w:rPr>
        <w:t xml:space="preserve">estimated </w:t>
      </w:r>
      <w:r w:rsidR="008A1DDB">
        <w:rPr>
          <w:rFonts w:ascii="Times New Roman" w:hAnsi="Times New Roman"/>
          <w:szCs w:val="24"/>
        </w:rPr>
        <w:t>regulatory authority processing time</w:t>
      </w:r>
      <w:r w:rsidRPr="0043627A">
        <w:rPr>
          <w:rFonts w:ascii="Times New Roman" w:hAnsi="Times New Roman"/>
          <w:szCs w:val="24"/>
        </w:rPr>
        <w:t>.  The burden will change as follows:</w:t>
      </w:r>
    </w:p>
    <w:p w:rsidR="0043627A" w:rsidRPr="0043627A" w:rsidRDefault="0043627A" w:rsidP="002A19EE">
      <w:pPr>
        <w:ind w:left="720"/>
        <w:rPr>
          <w:rFonts w:ascii="Times New Roman" w:hAnsi="Times New Roman"/>
          <w:szCs w:val="24"/>
        </w:rPr>
      </w:pPr>
    </w:p>
    <w:p w:rsidR="002A19EE" w:rsidRPr="0043627A" w:rsidRDefault="002A19EE" w:rsidP="002A19EE">
      <w:pPr>
        <w:ind w:left="1440"/>
        <w:rPr>
          <w:rFonts w:ascii="Times New Roman" w:hAnsi="Times New Roman"/>
          <w:szCs w:val="24"/>
        </w:rPr>
      </w:pPr>
      <w:r w:rsidRPr="0043627A">
        <w:rPr>
          <w:rFonts w:ascii="Times New Roman" w:hAnsi="Times New Roman"/>
          <w:szCs w:val="24"/>
        </w:rPr>
        <w:t xml:space="preserve">  </w:t>
      </w:r>
      <w:r w:rsidR="00426F81" w:rsidRPr="0043627A">
        <w:rPr>
          <w:rFonts w:ascii="Times New Roman" w:hAnsi="Times New Roman"/>
          <w:szCs w:val="24"/>
        </w:rPr>
        <w:t>5,</w:t>
      </w:r>
      <w:r w:rsidR="00181093">
        <w:rPr>
          <w:rFonts w:ascii="Times New Roman" w:hAnsi="Times New Roman"/>
          <w:szCs w:val="24"/>
        </w:rPr>
        <w:t>0</w:t>
      </w:r>
      <w:r w:rsidR="00426F81" w:rsidRPr="0043627A">
        <w:rPr>
          <w:rFonts w:ascii="Times New Roman" w:hAnsi="Times New Roman"/>
          <w:szCs w:val="24"/>
        </w:rPr>
        <w:t>00</w:t>
      </w:r>
      <w:r w:rsidRPr="0043627A">
        <w:rPr>
          <w:rFonts w:ascii="Times New Roman" w:hAnsi="Times New Roman"/>
          <w:szCs w:val="24"/>
        </w:rPr>
        <w:t xml:space="preserve"> hours currently approved</w:t>
      </w:r>
    </w:p>
    <w:p w:rsidR="002A19EE" w:rsidRPr="0043627A" w:rsidRDefault="00426F81" w:rsidP="002A19EE">
      <w:pPr>
        <w:ind w:firstLine="1440"/>
        <w:rPr>
          <w:rFonts w:ascii="Times New Roman" w:hAnsi="Times New Roman"/>
          <w:szCs w:val="24"/>
        </w:rPr>
      </w:pPr>
      <w:r w:rsidRPr="0043627A">
        <w:rPr>
          <w:rFonts w:ascii="Times New Roman" w:hAnsi="Times New Roman"/>
          <w:szCs w:val="24"/>
          <w:u w:val="single"/>
        </w:rPr>
        <w:t>-</w:t>
      </w:r>
      <w:r w:rsidR="002A19EE" w:rsidRPr="0043627A">
        <w:rPr>
          <w:rFonts w:ascii="Times New Roman" w:hAnsi="Times New Roman"/>
          <w:szCs w:val="24"/>
          <w:u w:val="single"/>
        </w:rPr>
        <w:t xml:space="preserve"> </w:t>
      </w:r>
      <w:r w:rsidR="00181093">
        <w:rPr>
          <w:rFonts w:ascii="Times New Roman" w:hAnsi="Times New Roman"/>
          <w:szCs w:val="24"/>
          <w:u w:val="single"/>
        </w:rPr>
        <w:t>2,500</w:t>
      </w:r>
      <w:r w:rsidR="002A19EE" w:rsidRPr="0043627A">
        <w:rPr>
          <w:rFonts w:ascii="Times New Roman" w:hAnsi="Times New Roman"/>
          <w:szCs w:val="24"/>
        </w:rPr>
        <w:t xml:space="preserve"> hours due to a</w:t>
      </w:r>
      <w:r w:rsidR="002C52F1" w:rsidRPr="0043627A">
        <w:rPr>
          <w:rFonts w:ascii="Times New Roman" w:hAnsi="Times New Roman"/>
          <w:szCs w:val="24"/>
        </w:rPr>
        <w:t xml:space="preserve">n </w:t>
      </w:r>
      <w:r w:rsidR="002A19EE" w:rsidRPr="0043627A">
        <w:rPr>
          <w:rFonts w:ascii="Times New Roman" w:hAnsi="Times New Roman"/>
          <w:szCs w:val="24"/>
        </w:rPr>
        <w:t>adjustment</w:t>
      </w:r>
    </w:p>
    <w:p w:rsidR="002A19EE" w:rsidRPr="0043627A" w:rsidRDefault="002A19EE" w:rsidP="002A19EE">
      <w:pPr>
        <w:ind w:firstLine="1440"/>
        <w:rPr>
          <w:rFonts w:ascii="Times New Roman" w:hAnsi="Times New Roman"/>
          <w:strike/>
          <w:szCs w:val="24"/>
        </w:rPr>
      </w:pPr>
      <w:r w:rsidRPr="0043627A">
        <w:rPr>
          <w:rFonts w:ascii="Times New Roman" w:hAnsi="Times New Roman"/>
          <w:szCs w:val="24"/>
        </w:rPr>
        <w:t xml:space="preserve">  </w:t>
      </w:r>
      <w:r w:rsidR="00181093">
        <w:rPr>
          <w:rFonts w:ascii="Times New Roman" w:hAnsi="Times New Roman"/>
          <w:szCs w:val="24"/>
        </w:rPr>
        <w:t>2,</w:t>
      </w:r>
      <w:r w:rsidRPr="0043627A">
        <w:rPr>
          <w:rFonts w:ascii="Times New Roman" w:hAnsi="Times New Roman"/>
          <w:szCs w:val="24"/>
        </w:rPr>
        <w:t>5</w:t>
      </w:r>
      <w:r w:rsidR="002C52F1" w:rsidRPr="0043627A">
        <w:rPr>
          <w:rFonts w:ascii="Times New Roman" w:hAnsi="Times New Roman"/>
          <w:szCs w:val="24"/>
        </w:rPr>
        <w:t>0</w:t>
      </w:r>
      <w:r w:rsidR="00426F81" w:rsidRPr="0043627A">
        <w:rPr>
          <w:rFonts w:ascii="Times New Roman" w:hAnsi="Times New Roman"/>
          <w:szCs w:val="24"/>
        </w:rPr>
        <w:t>0</w:t>
      </w:r>
      <w:r w:rsidRPr="0043627A">
        <w:rPr>
          <w:rFonts w:ascii="Times New Roman" w:hAnsi="Times New Roman"/>
          <w:szCs w:val="24"/>
        </w:rPr>
        <w:t xml:space="preserve"> hours requested</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 xml:space="preserve">The non-burden cost for this part has </w:t>
      </w:r>
      <w:r w:rsidR="00181093">
        <w:rPr>
          <w:rFonts w:ascii="Times New Roman" w:hAnsi="Times New Roman"/>
          <w:szCs w:val="24"/>
        </w:rPr>
        <w:t>decreased to</w:t>
      </w:r>
      <w:r w:rsidR="00426F81" w:rsidRPr="0043627A">
        <w:rPr>
          <w:rFonts w:ascii="Times New Roman" w:hAnsi="Times New Roman"/>
          <w:szCs w:val="24"/>
        </w:rPr>
        <w:t xml:space="preserve"> </w:t>
      </w:r>
      <w:r w:rsidRPr="0043627A">
        <w:rPr>
          <w:rFonts w:ascii="Times New Roman" w:hAnsi="Times New Roman"/>
          <w:szCs w:val="24"/>
        </w:rPr>
        <w:t>$</w:t>
      </w:r>
      <w:r w:rsidR="00181093">
        <w:rPr>
          <w:rFonts w:ascii="Times New Roman" w:hAnsi="Times New Roman"/>
          <w:szCs w:val="24"/>
        </w:rPr>
        <w:t>120</w:t>
      </w:r>
      <w:r w:rsidRPr="0043627A">
        <w:rPr>
          <w:rFonts w:ascii="Times New Roman" w:hAnsi="Times New Roman"/>
          <w:szCs w:val="24"/>
        </w:rPr>
        <w:t xml:space="preserve"> </w:t>
      </w:r>
      <w:r w:rsidR="00426F81" w:rsidRPr="0043627A">
        <w:rPr>
          <w:rFonts w:ascii="Times New Roman" w:hAnsi="Times New Roman"/>
          <w:szCs w:val="24"/>
        </w:rPr>
        <w:t xml:space="preserve">for </w:t>
      </w:r>
      <w:r w:rsidRPr="0043627A">
        <w:rPr>
          <w:rFonts w:ascii="Times New Roman" w:hAnsi="Times New Roman"/>
          <w:szCs w:val="24"/>
        </w:rPr>
        <w:t>newspaper advertisement costs</w:t>
      </w:r>
      <w:r w:rsidR="00181093">
        <w:rPr>
          <w:rFonts w:ascii="Times New Roman" w:hAnsi="Times New Roman"/>
          <w:szCs w:val="24"/>
        </w:rPr>
        <w:t xml:space="preserve"> due primarily to the fewer number of petitions expected to be received</w:t>
      </w:r>
      <w:r w:rsidRPr="0043627A">
        <w:rPr>
          <w:rFonts w:ascii="Times New Roman" w:hAnsi="Times New Roman"/>
          <w:szCs w:val="24"/>
        </w:rPr>
        <w:t>.</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16.</w:t>
      </w:r>
      <w:r w:rsidRPr="0043627A">
        <w:rPr>
          <w:rFonts w:ascii="Times New Roman" w:hAnsi="Times New Roman"/>
          <w:i/>
          <w:snapToGrid/>
          <w:szCs w:val="24"/>
        </w:rPr>
        <w:tab/>
        <w:t xml:space="preserve">For collections of information whose results will be published, outline plans for tabulation and publication.  Address any complex analytical techniques that will be used.  </w:t>
      </w:r>
      <w:r w:rsidRPr="0043627A">
        <w:rPr>
          <w:rFonts w:ascii="Times New Roman" w:hAnsi="Times New Roman"/>
          <w:i/>
          <w:snapToGrid/>
          <w:szCs w:val="24"/>
        </w:rPr>
        <w:lastRenderedPageBreak/>
        <w:t>Provide the time schedule for the entire project, including beginning and ending dates of the collection of information, completion of report, publication dates, and other actions.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has no plans for publication of this information.</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17.</w:t>
      </w:r>
      <w:r w:rsidRPr="0043627A">
        <w:rPr>
          <w:rFonts w:ascii="Times New Roman" w:hAnsi="Times New Roman"/>
          <w:i/>
          <w:snapToGrid/>
          <w:szCs w:val="24"/>
        </w:rPr>
        <w:tab/>
        <w:t>If seeking approval to not display the expiration date for OMB approval of the information collection, explain the reasons that display would be inappropriate.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is not seeking a waiver from the requirement to display the collection expiration date.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18.</w:t>
      </w:r>
      <w:r w:rsidRPr="0043627A">
        <w:rPr>
          <w:rFonts w:ascii="Times New Roman" w:hAnsi="Times New Roman"/>
          <w:i/>
          <w:snapToGrid/>
          <w:szCs w:val="24"/>
        </w:rPr>
        <w:tab/>
        <w:t>Explain each exception to the topics of the certification statement identified in "Certification for Paperwork Reduction Act Submissions."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r w:rsidRPr="0043627A">
        <w:rPr>
          <w:rFonts w:ascii="Times New Roman" w:hAnsi="Times New Roman"/>
          <w:szCs w:val="24"/>
        </w:rPr>
        <w:tab/>
        <w:t>There are no exceptions to the certification statement.</w:t>
      </w:r>
    </w:p>
    <w:p w:rsidR="0043627A" w:rsidRPr="002D08AE" w:rsidRDefault="0043627A" w:rsidP="0043627A">
      <w:pPr>
        <w:rPr>
          <w:rFonts w:ascii="Times New Roman" w:hAnsi="Times New Roman"/>
        </w:rPr>
      </w:pPr>
    </w:p>
    <w:p w:rsidR="0043627A" w:rsidRDefault="0043627A" w:rsidP="0043627A"/>
    <w:p w:rsidR="00E11739" w:rsidRDefault="00E11739"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00E11739" w:rsidSect="002A19EE">
      <w:footerReference w:type="even" r:id="rId11"/>
      <w:footerReference w:type="default" r:id="rId12"/>
      <w:endnotePr>
        <w:numFmt w:val="decimal"/>
      </w:endnotePr>
      <w:pgSz w:w="12240" w:h="15840"/>
      <w:pgMar w:top="1440" w:right="1440" w:bottom="1530" w:left="1440" w:header="1440" w:footer="153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58" w:rsidRDefault="00273758">
      <w:r>
        <w:separator/>
      </w:r>
    </w:p>
  </w:endnote>
  <w:endnote w:type="continuationSeparator" w:id="0">
    <w:p w:rsidR="00273758" w:rsidRDefault="0027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E6" w:rsidRDefault="000E4E34" w:rsidP="00AC3171">
    <w:pPr>
      <w:pStyle w:val="Footer"/>
      <w:framePr w:wrap="around" w:vAnchor="text" w:hAnchor="margin" w:xAlign="center" w:y="1"/>
      <w:rPr>
        <w:rStyle w:val="PageNumber"/>
      </w:rPr>
    </w:pPr>
    <w:r>
      <w:rPr>
        <w:rStyle w:val="PageNumber"/>
      </w:rPr>
      <w:fldChar w:fldCharType="begin"/>
    </w:r>
    <w:r w:rsidR="002A19EE">
      <w:rPr>
        <w:rStyle w:val="PageNumber"/>
      </w:rPr>
      <w:instrText xml:space="preserve">PAGE  </w:instrText>
    </w:r>
    <w:r>
      <w:rPr>
        <w:rStyle w:val="PageNumber"/>
      </w:rPr>
      <w:fldChar w:fldCharType="end"/>
    </w:r>
  </w:p>
  <w:p w:rsidR="008474E6" w:rsidRDefault="00BE0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98001"/>
      <w:docPartObj>
        <w:docPartGallery w:val="Page Numbers (Bottom of Page)"/>
        <w:docPartUnique/>
      </w:docPartObj>
    </w:sdtPr>
    <w:sdtEndPr>
      <w:rPr>
        <w:noProof/>
      </w:rPr>
    </w:sdtEndPr>
    <w:sdtContent>
      <w:p w:rsidR="00B3375D" w:rsidRDefault="00B3375D">
        <w:pPr>
          <w:pStyle w:val="Footer"/>
          <w:jc w:val="center"/>
        </w:pPr>
        <w:r>
          <w:fldChar w:fldCharType="begin"/>
        </w:r>
        <w:r>
          <w:instrText xml:space="preserve"> PAGE   \* MERGEFORMAT </w:instrText>
        </w:r>
        <w:r>
          <w:fldChar w:fldCharType="separate"/>
        </w:r>
        <w:r w:rsidR="00BE0DE9">
          <w:rPr>
            <w:noProof/>
          </w:rPr>
          <w:t>9</w:t>
        </w:r>
        <w:r>
          <w:rPr>
            <w:noProof/>
          </w:rPr>
          <w:fldChar w:fldCharType="end"/>
        </w:r>
      </w:p>
    </w:sdtContent>
  </w:sdt>
  <w:p w:rsidR="008474E6" w:rsidRDefault="00BE0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58" w:rsidRDefault="00273758">
      <w:r>
        <w:separator/>
      </w:r>
    </w:p>
  </w:footnote>
  <w:footnote w:type="continuationSeparator" w:id="0">
    <w:p w:rsidR="00273758" w:rsidRDefault="00273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3"/>
      <w:lvl w:ilvl="0">
        <w:start w:val="3"/>
        <w:numFmt w:val="decimal"/>
        <w:pStyle w:val="Quick1"/>
        <w:lvlText w:val="%1."/>
        <w:lvlJc w:val="left"/>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EE"/>
    <w:rsid w:val="00003BFB"/>
    <w:rsid w:val="00056E86"/>
    <w:rsid w:val="00072EEC"/>
    <w:rsid w:val="000A1FB1"/>
    <w:rsid w:val="000E4E34"/>
    <w:rsid w:val="000F25A2"/>
    <w:rsid w:val="00110FEE"/>
    <w:rsid w:val="00127F40"/>
    <w:rsid w:val="001345FE"/>
    <w:rsid w:val="0015197D"/>
    <w:rsid w:val="00156F06"/>
    <w:rsid w:val="00181093"/>
    <w:rsid w:val="001C4D7E"/>
    <w:rsid w:val="002720E4"/>
    <w:rsid w:val="00273758"/>
    <w:rsid w:val="0029585F"/>
    <w:rsid w:val="002A19EE"/>
    <w:rsid w:val="002C52F1"/>
    <w:rsid w:val="00334998"/>
    <w:rsid w:val="00344E28"/>
    <w:rsid w:val="00353EF3"/>
    <w:rsid w:val="003A1F57"/>
    <w:rsid w:val="003C1F2D"/>
    <w:rsid w:val="00426F81"/>
    <w:rsid w:val="0043627A"/>
    <w:rsid w:val="004375E1"/>
    <w:rsid w:val="004D3CC3"/>
    <w:rsid w:val="00535A0F"/>
    <w:rsid w:val="00573894"/>
    <w:rsid w:val="005A2798"/>
    <w:rsid w:val="005A6F1E"/>
    <w:rsid w:val="005B208F"/>
    <w:rsid w:val="0068702E"/>
    <w:rsid w:val="006B6AD6"/>
    <w:rsid w:val="006E412E"/>
    <w:rsid w:val="006F23FA"/>
    <w:rsid w:val="00721547"/>
    <w:rsid w:val="0072743E"/>
    <w:rsid w:val="00757A3F"/>
    <w:rsid w:val="007714B2"/>
    <w:rsid w:val="007A74DF"/>
    <w:rsid w:val="00824369"/>
    <w:rsid w:val="0086039C"/>
    <w:rsid w:val="008A1DDB"/>
    <w:rsid w:val="008C2AD7"/>
    <w:rsid w:val="008C5559"/>
    <w:rsid w:val="008F184A"/>
    <w:rsid w:val="00904261"/>
    <w:rsid w:val="00930846"/>
    <w:rsid w:val="00936924"/>
    <w:rsid w:val="00944F6F"/>
    <w:rsid w:val="009614C4"/>
    <w:rsid w:val="009C25E8"/>
    <w:rsid w:val="00A03B68"/>
    <w:rsid w:val="00A80673"/>
    <w:rsid w:val="00B3375D"/>
    <w:rsid w:val="00B767F8"/>
    <w:rsid w:val="00B841BF"/>
    <w:rsid w:val="00B95576"/>
    <w:rsid w:val="00BE0DE9"/>
    <w:rsid w:val="00BF46C3"/>
    <w:rsid w:val="00C010F0"/>
    <w:rsid w:val="00C4021F"/>
    <w:rsid w:val="00C56B3D"/>
    <w:rsid w:val="00C67E34"/>
    <w:rsid w:val="00C71673"/>
    <w:rsid w:val="00C72589"/>
    <w:rsid w:val="00C8415E"/>
    <w:rsid w:val="00C85F6D"/>
    <w:rsid w:val="00CA70A8"/>
    <w:rsid w:val="00CC527E"/>
    <w:rsid w:val="00DA78C7"/>
    <w:rsid w:val="00DB6011"/>
    <w:rsid w:val="00E11739"/>
    <w:rsid w:val="00E3357B"/>
    <w:rsid w:val="00E932F9"/>
    <w:rsid w:val="00F52D05"/>
    <w:rsid w:val="00FC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uiPriority w:val="99"/>
    <w:rsid w:val="002A19EE"/>
    <w:pPr>
      <w:tabs>
        <w:tab w:val="center" w:pos="4320"/>
        <w:tab w:val="right" w:pos="8640"/>
      </w:tabs>
    </w:pPr>
  </w:style>
  <w:style w:type="character" w:customStyle="1" w:styleId="FooterChar">
    <w:name w:val="Footer Char"/>
    <w:basedOn w:val="DefaultParagraphFont"/>
    <w:link w:val="Footer"/>
    <w:uiPriority w:val="99"/>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 w:type="character" w:styleId="CommentReference">
    <w:name w:val="annotation reference"/>
    <w:basedOn w:val="DefaultParagraphFont"/>
    <w:uiPriority w:val="99"/>
    <w:semiHidden/>
    <w:unhideWhenUsed/>
    <w:rsid w:val="00E3357B"/>
    <w:rPr>
      <w:sz w:val="16"/>
      <w:szCs w:val="16"/>
    </w:rPr>
  </w:style>
  <w:style w:type="paragraph" w:styleId="CommentText">
    <w:name w:val="annotation text"/>
    <w:basedOn w:val="Normal"/>
    <w:link w:val="CommentTextChar"/>
    <w:uiPriority w:val="99"/>
    <w:semiHidden/>
    <w:unhideWhenUsed/>
    <w:rsid w:val="00E3357B"/>
    <w:rPr>
      <w:sz w:val="20"/>
    </w:rPr>
  </w:style>
  <w:style w:type="character" w:customStyle="1" w:styleId="CommentTextChar">
    <w:name w:val="Comment Text Char"/>
    <w:basedOn w:val="DefaultParagraphFont"/>
    <w:link w:val="CommentText"/>
    <w:uiPriority w:val="99"/>
    <w:semiHidden/>
    <w:rsid w:val="00E3357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357B"/>
    <w:rPr>
      <w:b/>
      <w:bCs/>
    </w:rPr>
  </w:style>
  <w:style w:type="character" w:customStyle="1" w:styleId="CommentSubjectChar">
    <w:name w:val="Comment Subject Char"/>
    <w:basedOn w:val="CommentTextChar"/>
    <w:link w:val="CommentSubject"/>
    <w:uiPriority w:val="99"/>
    <w:semiHidden/>
    <w:rsid w:val="00E3357B"/>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E3357B"/>
    <w:rPr>
      <w:rFonts w:ascii="Tahoma" w:hAnsi="Tahoma" w:cs="Tahoma"/>
      <w:sz w:val="16"/>
      <w:szCs w:val="16"/>
    </w:rPr>
  </w:style>
  <w:style w:type="character" w:customStyle="1" w:styleId="BalloonTextChar">
    <w:name w:val="Balloon Text Char"/>
    <w:basedOn w:val="DefaultParagraphFont"/>
    <w:link w:val="BalloonText"/>
    <w:uiPriority w:val="99"/>
    <w:semiHidden/>
    <w:rsid w:val="00E3357B"/>
    <w:rPr>
      <w:rFonts w:ascii="Tahoma" w:eastAsia="Times New Roman" w:hAnsi="Tahoma" w:cs="Tahoma"/>
      <w:snapToGrid w:val="0"/>
      <w:sz w:val="16"/>
      <w:szCs w:val="16"/>
    </w:rPr>
  </w:style>
  <w:style w:type="paragraph" w:styleId="Header">
    <w:name w:val="header"/>
    <w:basedOn w:val="Normal"/>
    <w:link w:val="HeaderChar"/>
    <w:uiPriority w:val="99"/>
    <w:unhideWhenUsed/>
    <w:rsid w:val="00B3375D"/>
    <w:pPr>
      <w:tabs>
        <w:tab w:val="center" w:pos="4680"/>
        <w:tab w:val="right" w:pos="9360"/>
      </w:tabs>
    </w:pPr>
  </w:style>
  <w:style w:type="character" w:customStyle="1" w:styleId="HeaderChar">
    <w:name w:val="Header Char"/>
    <w:basedOn w:val="DefaultParagraphFont"/>
    <w:link w:val="Header"/>
    <w:uiPriority w:val="99"/>
    <w:rsid w:val="00B3375D"/>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uiPriority w:val="99"/>
    <w:rsid w:val="002A19EE"/>
    <w:pPr>
      <w:tabs>
        <w:tab w:val="center" w:pos="4320"/>
        <w:tab w:val="right" w:pos="8640"/>
      </w:tabs>
    </w:pPr>
  </w:style>
  <w:style w:type="character" w:customStyle="1" w:styleId="FooterChar">
    <w:name w:val="Footer Char"/>
    <w:basedOn w:val="DefaultParagraphFont"/>
    <w:link w:val="Footer"/>
    <w:uiPriority w:val="99"/>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 w:type="character" w:styleId="CommentReference">
    <w:name w:val="annotation reference"/>
    <w:basedOn w:val="DefaultParagraphFont"/>
    <w:uiPriority w:val="99"/>
    <w:semiHidden/>
    <w:unhideWhenUsed/>
    <w:rsid w:val="00E3357B"/>
    <w:rPr>
      <w:sz w:val="16"/>
      <w:szCs w:val="16"/>
    </w:rPr>
  </w:style>
  <w:style w:type="paragraph" w:styleId="CommentText">
    <w:name w:val="annotation text"/>
    <w:basedOn w:val="Normal"/>
    <w:link w:val="CommentTextChar"/>
    <w:uiPriority w:val="99"/>
    <w:semiHidden/>
    <w:unhideWhenUsed/>
    <w:rsid w:val="00E3357B"/>
    <w:rPr>
      <w:sz w:val="20"/>
    </w:rPr>
  </w:style>
  <w:style w:type="character" w:customStyle="1" w:styleId="CommentTextChar">
    <w:name w:val="Comment Text Char"/>
    <w:basedOn w:val="DefaultParagraphFont"/>
    <w:link w:val="CommentText"/>
    <w:uiPriority w:val="99"/>
    <w:semiHidden/>
    <w:rsid w:val="00E3357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357B"/>
    <w:rPr>
      <w:b/>
      <w:bCs/>
    </w:rPr>
  </w:style>
  <w:style w:type="character" w:customStyle="1" w:styleId="CommentSubjectChar">
    <w:name w:val="Comment Subject Char"/>
    <w:basedOn w:val="CommentTextChar"/>
    <w:link w:val="CommentSubject"/>
    <w:uiPriority w:val="99"/>
    <w:semiHidden/>
    <w:rsid w:val="00E3357B"/>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E3357B"/>
    <w:rPr>
      <w:rFonts w:ascii="Tahoma" w:hAnsi="Tahoma" w:cs="Tahoma"/>
      <w:sz w:val="16"/>
      <w:szCs w:val="16"/>
    </w:rPr>
  </w:style>
  <w:style w:type="character" w:customStyle="1" w:styleId="BalloonTextChar">
    <w:name w:val="Balloon Text Char"/>
    <w:basedOn w:val="DefaultParagraphFont"/>
    <w:link w:val="BalloonText"/>
    <w:uiPriority w:val="99"/>
    <w:semiHidden/>
    <w:rsid w:val="00E3357B"/>
    <w:rPr>
      <w:rFonts w:ascii="Tahoma" w:eastAsia="Times New Roman" w:hAnsi="Tahoma" w:cs="Tahoma"/>
      <w:snapToGrid w:val="0"/>
      <w:sz w:val="16"/>
      <w:szCs w:val="16"/>
    </w:rPr>
  </w:style>
  <w:style w:type="paragraph" w:styleId="Header">
    <w:name w:val="header"/>
    <w:basedOn w:val="Normal"/>
    <w:link w:val="HeaderChar"/>
    <w:uiPriority w:val="99"/>
    <w:unhideWhenUsed/>
    <w:rsid w:val="00B3375D"/>
    <w:pPr>
      <w:tabs>
        <w:tab w:val="center" w:pos="4680"/>
        <w:tab w:val="right" w:pos="9360"/>
      </w:tabs>
    </w:pPr>
  </w:style>
  <w:style w:type="character" w:customStyle="1" w:styleId="HeaderChar">
    <w:name w:val="Header Char"/>
    <w:basedOn w:val="DefaultParagraphFont"/>
    <w:link w:val="Header"/>
    <w:uiPriority w:val="99"/>
    <w:rsid w:val="00B3375D"/>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12176">
      <w:bodyDiv w:val="1"/>
      <w:marLeft w:val="0"/>
      <w:marRight w:val="0"/>
      <w:marTop w:val="0"/>
      <w:marBottom w:val="0"/>
      <w:divBdr>
        <w:top w:val="none" w:sz="0" w:space="0" w:color="auto"/>
        <w:left w:val="none" w:sz="0" w:space="0" w:color="auto"/>
        <w:bottom w:val="none" w:sz="0" w:space="0" w:color="auto"/>
        <w:right w:val="none" w:sz="0" w:space="0" w:color="auto"/>
      </w:divBdr>
      <w:divsChild>
        <w:div w:id="668365822">
          <w:marLeft w:val="0"/>
          <w:marRight w:val="0"/>
          <w:marTop w:val="0"/>
          <w:marBottom w:val="0"/>
          <w:divBdr>
            <w:top w:val="none" w:sz="0" w:space="0" w:color="auto"/>
            <w:left w:val="none" w:sz="0" w:space="0" w:color="auto"/>
            <w:bottom w:val="none" w:sz="0" w:space="0" w:color="auto"/>
            <w:right w:val="none" w:sz="0" w:space="0" w:color="auto"/>
          </w:divBdr>
        </w:div>
        <w:div w:id="2111005037">
          <w:marLeft w:val="0"/>
          <w:marRight w:val="0"/>
          <w:marTop w:val="0"/>
          <w:marBottom w:val="0"/>
          <w:divBdr>
            <w:top w:val="none" w:sz="0" w:space="0" w:color="auto"/>
            <w:left w:val="none" w:sz="0" w:space="0" w:color="auto"/>
            <w:bottom w:val="none" w:sz="0" w:space="0" w:color="auto"/>
            <w:right w:val="none" w:sz="0" w:space="0" w:color="auto"/>
          </w:divBdr>
        </w:div>
        <w:div w:id="1143085329">
          <w:marLeft w:val="0"/>
          <w:marRight w:val="0"/>
          <w:marTop w:val="0"/>
          <w:marBottom w:val="0"/>
          <w:divBdr>
            <w:top w:val="none" w:sz="0" w:space="0" w:color="auto"/>
            <w:left w:val="none" w:sz="0" w:space="0" w:color="auto"/>
            <w:bottom w:val="none" w:sz="0" w:space="0" w:color="auto"/>
            <w:right w:val="none" w:sz="0" w:space="0" w:color="auto"/>
          </w:divBdr>
        </w:div>
        <w:div w:id="1042174891">
          <w:marLeft w:val="0"/>
          <w:marRight w:val="0"/>
          <w:marTop w:val="0"/>
          <w:marBottom w:val="0"/>
          <w:divBdr>
            <w:top w:val="none" w:sz="0" w:space="0" w:color="auto"/>
            <w:left w:val="none" w:sz="0" w:space="0" w:color="auto"/>
            <w:bottom w:val="none" w:sz="0" w:space="0" w:color="auto"/>
            <w:right w:val="none" w:sz="0" w:space="0" w:color="auto"/>
          </w:divBdr>
        </w:div>
        <w:div w:id="1746294548">
          <w:marLeft w:val="0"/>
          <w:marRight w:val="0"/>
          <w:marTop w:val="0"/>
          <w:marBottom w:val="0"/>
          <w:divBdr>
            <w:top w:val="none" w:sz="0" w:space="0" w:color="auto"/>
            <w:left w:val="none" w:sz="0" w:space="0" w:color="auto"/>
            <w:bottom w:val="none" w:sz="0" w:space="0" w:color="auto"/>
            <w:right w:val="none" w:sz="0" w:space="0" w:color="auto"/>
          </w:divBdr>
        </w:div>
        <w:div w:id="131579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3101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Trelease, John A</cp:lastModifiedBy>
  <cp:revision>2</cp:revision>
  <dcterms:created xsi:type="dcterms:W3CDTF">2016-10-07T13:30:00Z</dcterms:created>
  <dcterms:modified xsi:type="dcterms:W3CDTF">2016-10-07T13:30:00Z</dcterms:modified>
</cp:coreProperties>
</file>