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3949AE" w14:textId="46F366DC"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 xml:space="preserve">Supporting Statement </w:t>
      </w:r>
      <w:r w:rsidR="007851E9">
        <w:rPr>
          <w:b/>
          <w:bCs/>
          <w:sz w:val="32"/>
          <w:szCs w:val="32"/>
        </w:rPr>
        <w:t>A</w:t>
      </w:r>
    </w:p>
    <w:p w14:paraId="28CC6DC8" w14:textId="77777777" w:rsidR="009B359F" w:rsidRDefault="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14:paraId="459C55C4" w14:textId="1EA51746" w:rsidR="00295103" w:rsidRPr="00FA3655" w:rsidRDefault="001A19E3" w:rsidP="00FA36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32"/>
          <w:szCs w:val="32"/>
        </w:rPr>
      </w:pPr>
      <w:r>
        <w:rPr>
          <w:b/>
          <w:sz w:val="32"/>
          <w:szCs w:val="32"/>
        </w:rPr>
        <w:t>Compre</w:t>
      </w:r>
      <w:r w:rsidR="00C679A6">
        <w:rPr>
          <w:b/>
          <w:sz w:val="32"/>
          <w:szCs w:val="32"/>
        </w:rPr>
        <w:t>hensive Test Ban Treaty (1 form</w:t>
      </w:r>
      <w:r>
        <w:rPr>
          <w:b/>
          <w:sz w:val="32"/>
          <w:szCs w:val="32"/>
        </w:rPr>
        <w:t>: 9-4040-A</w:t>
      </w:r>
      <w:r w:rsidR="005B0380">
        <w:rPr>
          <w:b/>
          <w:sz w:val="32"/>
          <w:szCs w:val="32"/>
        </w:rPr>
        <w:t>)</w:t>
      </w:r>
    </w:p>
    <w:p w14:paraId="19931E51" w14:textId="77777777" w:rsidR="00FA3655" w:rsidRDefault="00FA36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14:paraId="3BFEC24C" w14:textId="13C54EE5" w:rsidR="00295103" w:rsidRDefault="00295103"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 xml:space="preserve">OMB Control Number </w:t>
      </w:r>
      <w:r w:rsidR="00FA3655">
        <w:rPr>
          <w:b/>
          <w:bCs/>
          <w:sz w:val="32"/>
          <w:szCs w:val="32"/>
        </w:rPr>
        <w:t>1028</w:t>
      </w:r>
      <w:r>
        <w:rPr>
          <w:b/>
          <w:bCs/>
          <w:sz w:val="32"/>
          <w:szCs w:val="32"/>
        </w:rPr>
        <w:t>-</w:t>
      </w:r>
      <w:r w:rsidR="00FA3655">
        <w:rPr>
          <w:b/>
          <w:bCs/>
          <w:sz w:val="32"/>
          <w:szCs w:val="32"/>
        </w:rPr>
        <w:t>00</w:t>
      </w:r>
      <w:r w:rsidR="004664C5">
        <w:rPr>
          <w:b/>
          <w:bCs/>
          <w:sz w:val="32"/>
          <w:szCs w:val="32"/>
        </w:rPr>
        <w:t>59</w:t>
      </w:r>
    </w:p>
    <w:p w14:paraId="3770B247"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690D5F40" w14:textId="6B57383A" w:rsidR="00D63D01" w:rsidRPr="00270EFB" w:rsidRDefault="000F3AF1" w:rsidP="00AE7FC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70EFB">
        <w:rPr>
          <w:b/>
          <w:sz w:val="24"/>
          <w:szCs w:val="24"/>
        </w:rPr>
        <w:t>Terms of Clearance:</w:t>
      </w:r>
      <w:r w:rsidRPr="00270EFB">
        <w:rPr>
          <w:sz w:val="24"/>
          <w:szCs w:val="24"/>
        </w:rPr>
        <w:t xml:space="preserve"> </w:t>
      </w:r>
      <w:r w:rsidR="00AE7FC0">
        <w:rPr>
          <w:sz w:val="24"/>
          <w:szCs w:val="24"/>
        </w:rPr>
        <w:t>None</w:t>
      </w:r>
    </w:p>
    <w:p w14:paraId="7996F2B5"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2EEA0ADB"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14:paraId="63AF4C32"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70B15CB" w14:textId="77777777" w:rsidR="00295103" w:rsidRDefault="00162B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A completed </w:t>
      </w:r>
      <w:r w:rsidR="00295103">
        <w:rPr>
          <w:sz w:val="24"/>
          <w:szCs w:val="24"/>
        </w:rPr>
        <w:t>Supporting Statement</w:t>
      </w:r>
      <w:r w:rsidR="009B359F">
        <w:rPr>
          <w:sz w:val="24"/>
          <w:szCs w:val="24"/>
        </w:rPr>
        <w:t xml:space="preserve"> A </w:t>
      </w:r>
      <w:r w:rsidR="00295103">
        <w:rPr>
          <w:sz w:val="24"/>
          <w:szCs w:val="24"/>
        </w:rPr>
        <w:t xml:space="preserve">must accompany each request for approval of a collection of information.  The Supporting Statement must be prepared in the format described below, and must contain the information </w:t>
      </w:r>
      <w:r w:rsidR="009B359F">
        <w:rPr>
          <w:sz w:val="24"/>
          <w:szCs w:val="24"/>
        </w:rPr>
        <w:t xml:space="preserve">specified </w:t>
      </w:r>
      <w:r w:rsidR="00295103">
        <w:rPr>
          <w:sz w:val="24"/>
          <w:szCs w:val="24"/>
        </w:rPr>
        <w:t xml:space="preserve">below.  If an item is not applicable, provide a brief explanation.  When </w:t>
      </w:r>
      <w:r w:rsidR="009B359F">
        <w:rPr>
          <w:sz w:val="24"/>
          <w:szCs w:val="24"/>
        </w:rPr>
        <w:t>the question “Does this ICR contain surveys, censuses</w:t>
      </w:r>
      <w:r w:rsidR="007E21B5">
        <w:rPr>
          <w:sz w:val="24"/>
          <w:szCs w:val="24"/>
        </w:rPr>
        <w:t>,</w:t>
      </w:r>
      <w:r w:rsidR="009B359F">
        <w:rPr>
          <w:sz w:val="24"/>
          <w:szCs w:val="24"/>
        </w:rPr>
        <w:t xml:space="preserve"> or employ statistical methods?” </w:t>
      </w:r>
      <w:r w:rsidR="00295103">
        <w:rPr>
          <w:sz w:val="24"/>
          <w:szCs w:val="24"/>
        </w:rPr>
        <w:t>is checked "Yes</w:t>
      </w:r>
      <w:r w:rsidR="009B359F">
        <w:rPr>
          <w:sz w:val="24"/>
          <w:szCs w:val="24"/>
        </w:rPr>
        <w:t>,</w:t>
      </w:r>
      <w:r w:rsidR="00295103">
        <w:rPr>
          <w:sz w:val="24"/>
          <w:szCs w:val="24"/>
        </w:rPr>
        <w:t xml:space="preserve">" </w:t>
      </w:r>
      <w:r w:rsidR="009B359F">
        <w:rPr>
          <w:sz w:val="24"/>
          <w:szCs w:val="24"/>
        </w:rPr>
        <w:t xml:space="preserve">then a </w:t>
      </w:r>
      <w:r w:rsidR="00295103">
        <w:rPr>
          <w:sz w:val="24"/>
          <w:szCs w:val="24"/>
        </w:rPr>
        <w:t xml:space="preserve">Supporting Statement </w:t>
      </w:r>
      <w:r w:rsidR="009B359F">
        <w:rPr>
          <w:sz w:val="24"/>
          <w:szCs w:val="24"/>
        </w:rPr>
        <w:t xml:space="preserve">B </w:t>
      </w:r>
      <w:r w:rsidR="00295103">
        <w:rPr>
          <w:sz w:val="24"/>
          <w:szCs w:val="24"/>
        </w:rPr>
        <w:t>must be completed.  OMB reserves the right to require the submission of additional information with respect to any request for approval.</w:t>
      </w:r>
    </w:p>
    <w:p w14:paraId="5F5001B5"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B5E6B5A"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14:paraId="10491312"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E6D55EE"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14:paraId="238674BD"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8393200" w14:textId="77777777" w:rsidR="00F507A1" w:rsidRPr="00404750" w:rsidRDefault="00295103" w:rsidP="00F507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sz w:val="22"/>
          <w:szCs w:val="22"/>
        </w:rPr>
      </w:pPr>
      <w:r w:rsidRPr="00082C1C">
        <w:rPr>
          <w:b/>
          <w:sz w:val="24"/>
          <w:szCs w:val="24"/>
        </w:rPr>
        <w:t>1.</w:t>
      </w:r>
      <w:r w:rsidRPr="00082C1C">
        <w:rPr>
          <w:b/>
          <w:sz w:val="24"/>
          <w:szCs w:val="24"/>
        </w:rPr>
        <w:tab/>
        <w:t>Explain the circumstances that make the collection of information necessary.  Identify any legal or administrative requirements that necessitate the collection</w:t>
      </w:r>
      <w:r w:rsidR="000F3AF1" w:rsidRPr="00082C1C">
        <w:rPr>
          <w:b/>
          <w:sz w:val="24"/>
          <w:szCs w:val="24"/>
        </w:rPr>
        <w:t>.</w:t>
      </w:r>
      <w:r w:rsidR="00F507A1" w:rsidRPr="00F507A1">
        <w:rPr>
          <w:rFonts w:ascii="Calibri" w:hAnsi="Calibri" w:cs="Calibri"/>
          <w:b/>
          <w:sz w:val="22"/>
          <w:szCs w:val="22"/>
        </w:rPr>
        <w:t xml:space="preserve"> </w:t>
      </w:r>
    </w:p>
    <w:p w14:paraId="454024CF" w14:textId="77777777" w:rsidR="00F507A1" w:rsidRPr="00404750" w:rsidRDefault="00F507A1" w:rsidP="00F507A1">
      <w:pPr>
        <w:spacing w:line="276" w:lineRule="auto"/>
        <w:ind w:left="1080"/>
        <w:rPr>
          <w:rFonts w:ascii="Calibri" w:hAnsi="Calibri" w:cs="Calibri"/>
          <w:sz w:val="22"/>
          <w:szCs w:val="22"/>
        </w:rPr>
      </w:pPr>
    </w:p>
    <w:p w14:paraId="48D0E7F3" w14:textId="77777777" w:rsidR="00F507A1" w:rsidRPr="00404750" w:rsidRDefault="00F507A1" w:rsidP="00F507A1">
      <w:pPr>
        <w:spacing w:line="276" w:lineRule="auto"/>
        <w:rPr>
          <w:rFonts w:ascii="Calibri" w:hAnsi="Calibri" w:cs="Calibri"/>
          <w:b/>
          <w:i/>
          <w:sz w:val="22"/>
          <w:szCs w:val="22"/>
        </w:rPr>
      </w:pPr>
      <w:r w:rsidRPr="00404750">
        <w:rPr>
          <w:rFonts w:ascii="Calibri" w:hAnsi="Calibri" w:cs="Calibri"/>
          <w:b/>
          <w:i/>
          <w:sz w:val="22"/>
          <w:szCs w:val="22"/>
        </w:rPr>
        <w:t>The authorities for this collection are:</w:t>
      </w:r>
    </w:p>
    <w:p w14:paraId="115F2B73" w14:textId="5ADF686B" w:rsidR="00F507A1" w:rsidRPr="00404750" w:rsidRDefault="00F507A1" w:rsidP="00F507A1">
      <w:pPr>
        <w:numPr>
          <w:ilvl w:val="0"/>
          <w:numId w:val="2"/>
        </w:numPr>
        <w:spacing w:line="276" w:lineRule="auto"/>
        <w:rPr>
          <w:rFonts w:ascii="Calibri" w:hAnsi="Calibri" w:cs="Calibri"/>
          <w:i/>
          <w:sz w:val="22"/>
          <w:szCs w:val="22"/>
        </w:rPr>
      </w:pPr>
      <w:r w:rsidRPr="00404750">
        <w:rPr>
          <w:rFonts w:ascii="Calibri" w:hAnsi="Calibri" w:cs="Calibri"/>
          <w:i/>
          <w:sz w:val="22"/>
          <w:szCs w:val="22"/>
        </w:rPr>
        <w:t>National Materials and Minerals Policy, Research and Development Act of 1980 (</w:t>
      </w:r>
      <w:r w:rsidR="00EA01D8">
        <w:rPr>
          <w:rFonts w:ascii="Calibri" w:hAnsi="Calibri" w:cs="Calibri"/>
          <w:i/>
          <w:sz w:val="22"/>
          <w:szCs w:val="22"/>
        </w:rPr>
        <w:t>30 U</w:t>
      </w:r>
      <w:r w:rsidR="007A46B0">
        <w:rPr>
          <w:rFonts w:ascii="Calibri" w:hAnsi="Calibri" w:cs="Calibri"/>
          <w:i/>
          <w:sz w:val="22"/>
          <w:szCs w:val="22"/>
        </w:rPr>
        <w:t>.</w:t>
      </w:r>
      <w:r w:rsidR="00EA01D8">
        <w:rPr>
          <w:rFonts w:ascii="Calibri" w:hAnsi="Calibri" w:cs="Calibri"/>
          <w:i/>
          <w:sz w:val="22"/>
          <w:szCs w:val="22"/>
        </w:rPr>
        <w:t>S</w:t>
      </w:r>
      <w:r w:rsidR="007A46B0">
        <w:rPr>
          <w:rFonts w:ascii="Calibri" w:hAnsi="Calibri" w:cs="Calibri"/>
          <w:i/>
          <w:sz w:val="22"/>
          <w:szCs w:val="22"/>
        </w:rPr>
        <w:t>.</w:t>
      </w:r>
      <w:r w:rsidR="00EA01D8">
        <w:rPr>
          <w:rFonts w:ascii="Calibri" w:hAnsi="Calibri" w:cs="Calibri"/>
          <w:i/>
          <w:sz w:val="22"/>
          <w:szCs w:val="22"/>
        </w:rPr>
        <w:t>C</w:t>
      </w:r>
      <w:r w:rsidR="007A46B0">
        <w:rPr>
          <w:rFonts w:ascii="Calibri" w:hAnsi="Calibri" w:cs="Calibri"/>
          <w:i/>
          <w:sz w:val="22"/>
          <w:szCs w:val="22"/>
        </w:rPr>
        <w:t>.</w:t>
      </w:r>
      <w:r w:rsidR="00EA01D8">
        <w:rPr>
          <w:rFonts w:ascii="Calibri" w:hAnsi="Calibri" w:cs="Calibri"/>
          <w:i/>
          <w:sz w:val="22"/>
          <w:szCs w:val="22"/>
        </w:rPr>
        <w:t xml:space="preserve"> 1601</w:t>
      </w:r>
      <w:r w:rsidR="006A1B3E">
        <w:rPr>
          <w:rFonts w:ascii="Calibri" w:hAnsi="Calibri" w:cs="Calibri"/>
          <w:i/>
          <w:sz w:val="22"/>
          <w:szCs w:val="22"/>
        </w:rPr>
        <w:t xml:space="preserve"> </w:t>
      </w:r>
      <w:r w:rsidR="00147F2B">
        <w:rPr>
          <w:rFonts w:ascii="Calibri" w:hAnsi="Calibri" w:cs="Calibri"/>
          <w:i/>
          <w:sz w:val="22"/>
          <w:szCs w:val="22"/>
        </w:rPr>
        <w:t>et seq.)</w:t>
      </w:r>
    </w:p>
    <w:p w14:paraId="7380BDDA" w14:textId="20402FD5" w:rsidR="001D32D3" w:rsidRDefault="00F507A1" w:rsidP="00293913">
      <w:pPr>
        <w:numPr>
          <w:ilvl w:val="0"/>
          <w:numId w:val="2"/>
        </w:numPr>
        <w:spacing w:line="276" w:lineRule="auto"/>
        <w:rPr>
          <w:rFonts w:ascii="Calibri" w:hAnsi="Calibri" w:cs="Calibri"/>
          <w:i/>
          <w:sz w:val="22"/>
          <w:szCs w:val="22"/>
        </w:rPr>
      </w:pPr>
      <w:r w:rsidRPr="00404750">
        <w:rPr>
          <w:rFonts w:ascii="Calibri" w:hAnsi="Calibri" w:cs="Calibri"/>
          <w:i/>
          <w:sz w:val="22"/>
          <w:szCs w:val="22"/>
        </w:rPr>
        <w:t>National Mining and Minerals Policy Act of 1970 (</w:t>
      </w:r>
      <w:r w:rsidR="00EA01D8">
        <w:rPr>
          <w:rFonts w:ascii="Calibri" w:hAnsi="Calibri" w:cs="Calibri"/>
          <w:i/>
          <w:sz w:val="22"/>
          <w:szCs w:val="22"/>
        </w:rPr>
        <w:t>30 U</w:t>
      </w:r>
      <w:r w:rsidR="001F0ACB">
        <w:rPr>
          <w:rFonts w:ascii="Calibri" w:hAnsi="Calibri" w:cs="Calibri"/>
          <w:i/>
          <w:sz w:val="22"/>
          <w:szCs w:val="22"/>
        </w:rPr>
        <w:t>.</w:t>
      </w:r>
      <w:r w:rsidR="00EA01D8">
        <w:rPr>
          <w:rFonts w:ascii="Calibri" w:hAnsi="Calibri" w:cs="Calibri"/>
          <w:i/>
          <w:sz w:val="22"/>
          <w:szCs w:val="22"/>
        </w:rPr>
        <w:t>S</w:t>
      </w:r>
      <w:r w:rsidR="001F0ACB">
        <w:rPr>
          <w:rFonts w:ascii="Calibri" w:hAnsi="Calibri" w:cs="Calibri"/>
          <w:i/>
          <w:sz w:val="22"/>
          <w:szCs w:val="22"/>
        </w:rPr>
        <w:t>.</w:t>
      </w:r>
      <w:r w:rsidR="00EA01D8">
        <w:rPr>
          <w:rFonts w:ascii="Calibri" w:hAnsi="Calibri" w:cs="Calibri"/>
          <w:i/>
          <w:sz w:val="22"/>
          <w:szCs w:val="22"/>
        </w:rPr>
        <w:t>C</w:t>
      </w:r>
      <w:r w:rsidR="00605028">
        <w:rPr>
          <w:rFonts w:ascii="Calibri" w:hAnsi="Calibri" w:cs="Calibri"/>
          <w:i/>
          <w:sz w:val="22"/>
          <w:szCs w:val="22"/>
        </w:rPr>
        <w:t>.</w:t>
      </w:r>
      <w:r w:rsidR="00EA01D8">
        <w:rPr>
          <w:rFonts w:ascii="Calibri" w:hAnsi="Calibri" w:cs="Calibri"/>
          <w:i/>
          <w:sz w:val="22"/>
          <w:szCs w:val="22"/>
        </w:rPr>
        <w:t xml:space="preserve"> 21</w:t>
      </w:r>
      <w:r w:rsidR="0014630C">
        <w:rPr>
          <w:rFonts w:ascii="Calibri" w:hAnsi="Calibri" w:cs="Calibri"/>
          <w:i/>
          <w:sz w:val="22"/>
          <w:szCs w:val="22"/>
        </w:rPr>
        <w:t>(</w:t>
      </w:r>
      <w:r w:rsidR="00EA01D8">
        <w:rPr>
          <w:rFonts w:ascii="Calibri" w:hAnsi="Calibri" w:cs="Calibri"/>
          <w:i/>
          <w:sz w:val="22"/>
          <w:szCs w:val="22"/>
        </w:rPr>
        <w:t>a</w:t>
      </w:r>
      <w:r w:rsidRPr="00404750">
        <w:rPr>
          <w:rFonts w:ascii="Calibri" w:hAnsi="Calibri" w:cs="Calibri"/>
          <w:i/>
          <w:sz w:val="22"/>
          <w:szCs w:val="22"/>
        </w:rPr>
        <w:t>)</w:t>
      </w:r>
      <w:r w:rsidR="0014630C">
        <w:rPr>
          <w:rFonts w:ascii="Calibri" w:hAnsi="Calibri" w:cs="Calibri"/>
          <w:i/>
          <w:sz w:val="22"/>
          <w:szCs w:val="22"/>
        </w:rPr>
        <w:t>)</w:t>
      </w:r>
    </w:p>
    <w:p w14:paraId="5A2A26FC" w14:textId="7BA209AC" w:rsidR="00921934" w:rsidRDefault="00921934" w:rsidP="00293913">
      <w:pPr>
        <w:numPr>
          <w:ilvl w:val="0"/>
          <w:numId w:val="2"/>
        </w:numPr>
        <w:spacing w:line="276" w:lineRule="auto"/>
        <w:rPr>
          <w:rFonts w:ascii="Calibri" w:hAnsi="Calibri" w:cs="Calibri"/>
          <w:i/>
          <w:sz w:val="22"/>
          <w:szCs w:val="22"/>
        </w:rPr>
      </w:pPr>
      <w:r>
        <w:rPr>
          <w:rFonts w:ascii="Calibri" w:hAnsi="Calibri" w:cs="Calibri"/>
          <w:i/>
          <w:sz w:val="22"/>
          <w:szCs w:val="22"/>
        </w:rPr>
        <w:t>CTBT Part III</w:t>
      </w:r>
    </w:p>
    <w:p w14:paraId="4F560262" w14:textId="5CCC4F17" w:rsidR="000D3AE5" w:rsidRPr="00921934" w:rsidRDefault="00921934" w:rsidP="00921934">
      <w:pPr>
        <w:numPr>
          <w:ilvl w:val="0"/>
          <w:numId w:val="2"/>
        </w:numPr>
        <w:spacing w:line="276" w:lineRule="auto"/>
        <w:rPr>
          <w:rFonts w:ascii="Calibri" w:hAnsi="Calibri" w:cs="Calibri"/>
          <w:i/>
          <w:sz w:val="22"/>
          <w:szCs w:val="22"/>
        </w:rPr>
      </w:pPr>
      <w:r>
        <w:rPr>
          <w:rFonts w:ascii="Calibri" w:hAnsi="Calibri" w:cs="Calibri"/>
          <w:i/>
          <w:sz w:val="22"/>
          <w:szCs w:val="22"/>
        </w:rPr>
        <w:t>CTBT USGS-DoD MoA</w:t>
      </w:r>
    </w:p>
    <w:p w14:paraId="18F59F1D" w14:textId="77777777" w:rsidR="00F507A1" w:rsidRPr="00404750" w:rsidRDefault="00F507A1" w:rsidP="00F507A1">
      <w:pPr>
        <w:spacing w:line="276" w:lineRule="auto"/>
        <w:rPr>
          <w:rFonts w:ascii="Calibri" w:hAnsi="Calibri" w:cs="Calibri"/>
          <w:i/>
          <w:sz w:val="22"/>
          <w:szCs w:val="22"/>
        </w:rPr>
      </w:pPr>
      <w:r w:rsidRPr="00404750">
        <w:rPr>
          <w:rFonts w:ascii="Calibri" w:hAnsi="Calibri" w:cs="Calibri"/>
          <w:i/>
          <w:sz w:val="22"/>
          <w:szCs w:val="22"/>
        </w:rPr>
        <w:t>_____________________________________</w:t>
      </w:r>
    </w:p>
    <w:p w14:paraId="21E5CD5D" w14:textId="77777777" w:rsidR="00F507A1" w:rsidRPr="00404750" w:rsidRDefault="00F507A1" w:rsidP="00F507A1">
      <w:pPr>
        <w:spacing w:line="276" w:lineRule="auto"/>
        <w:rPr>
          <w:rFonts w:ascii="Calibri" w:hAnsi="Calibri" w:cs="Calibri"/>
          <w:sz w:val="22"/>
          <w:szCs w:val="22"/>
        </w:rPr>
      </w:pPr>
    </w:p>
    <w:p w14:paraId="7F0997E5" w14:textId="61CD1A32" w:rsidR="000F06F8" w:rsidRDefault="000F06F8" w:rsidP="00FA3655">
      <w:pPr>
        <w:spacing w:line="276" w:lineRule="auto"/>
        <w:ind w:firstLine="360"/>
        <w:rPr>
          <w:rFonts w:ascii="Calibri" w:hAnsi="Calibri" w:cs="Calibri"/>
          <w:sz w:val="22"/>
          <w:szCs w:val="22"/>
        </w:rPr>
      </w:pPr>
      <w:r>
        <w:rPr>
          <w:rFonts w:ascii="Calibri" w:hAnsi="Calibri" w:cs="Calibri"/>
          <w:sz w:val="22"/>
          <w:szCs w:val="22"/>
        </w:rPr>
        <w:t xml:space="preserve">According to Part 3—Confidence Building Measures in the </w:t>
      </w:r>
      <w:r w:rsidRPr="00D56B51">
        <w:rPr>
          <w:rFonts w:ascii="Calibri" w:hAnsi="Calibri" w:cs="Calibri"/>
          <w:b/>
          <w:sz w:val="22"/>
          <w:szCs w:val="22"/>
        </w:rPr>
        <w:t>Comprehensive Test Ban Treaty</w:t>
      </w:r>
      <w:r>
        <w:rPr>
          <w:rFonts w:ascii="Calibri" w:hAnsi="Calibri" w:cs="Calibri"/>
          <w:sz w:val="22"/>
          <w:szCs w:val="22"/>
        </w:rPr>
        <w:t xml:space="preserve"> (CTBT) </w:t>
      </w:r>
      <w:r w:rsidR="00BE0A13">
        <w:rPr>
          <w:rFonts w:ascii="Calibri" w:hAnsi="Calibri" w:cs="Calibri"/>
          <w:sz w:val="22"/>
          <w:szCs w:val="22"/>
        </w:rPr>
        <w:t xml:space="preserve">included in the supplementary documents </w:t>
      </w:r>
      <w:r>
        <w:rPr>
          <w:rFonts w:ascii="Calibri" w:hAnsi="Calibri" w:cs="Calibri"/>
          <w:sz w:val="22"/>
          <w:szCs w:val="22"/>
        </w:rPr>
        <w:t xml:space="preserve">of which the United States became a signatory country on </w:t>
      </w:r>
      <w:r w:rsidR="00BE0A13">
        <w:rPr>
          <w:rFonts w:ascii="Calibri" w:hAnsi="Calibri" w:cs="Calibri"/>
          <w:sz w:val="22"/>
          <w:szCs w:val="22"/>
        </w:rPr>
        <w:t>September 24, 1996, each State will provide the United Nations CTBT Technical Secretariat with geographic locations of sites where chemical explosions of 300 tons of TNT-equivalent, or greater, have taken place on an annual basis.  Government policy is to abide by the provisions of the CTBT although it has not been ratified by the Senate nor entered into force not having been ratified by all 44 States listed in its Annex 2.</w:t>
      </w:r>
    </w:p>
    <w:p w14:paraId="52AF8925" w14:textId="77777777" w:rsidR="008361D4" w:rsidRDefault="008361D4" w:rsidP="00FA3655">
      <w:pPr>
        <w:spacing w:line="276" w:lineRule="auto"/>
        <w:ind w:firstLine="360"/>
        <w:rPr>
          <w:rFonts w:ascii="Calibri" w:hAnsi="Calibri" w:cs="Calibri"/>
          <w:sz w:val="22"/>
          <w:szCs w:val="22"/>
        </w:rPr>
      </w:pPr>
    </w:p>
    <w:p w14:paraId="332D2D34" w14:textId="1369A616" w:rsidR="008361D4" w:rsidRDefault="008361D4" w:rsidP="00FA3655">
      <w:pPr>
        <w:spacing w:line="276" w:lineRule="auto"/>
        <w:ind w:firstLine="360"/>
        <w:rPr>
          <w:rFonts w:ascii="Calibri" w:hAnsi="Calibri" w:cs="Calibri"/>
          <w:sz w:val="22"/>
          <w:szCs w:val="22"/>
        </w:rPr>
      </w:pPr>
      <w:r>
        <w:rPr>
          <w:rFonts w:ascii="Calibri" w:hAnsi="Calibri" w:cs="Calibri"/>
          <w:sz w:val="22"/>
          <w:szCs w:val="22"/>
        </w:rPr>
        <w:t xml:space="preserve">Compliance with the Treaty will be monitored by several technologies, including a global network of seismic recording stations, which can detect and locate large mining blasts.  In order to reduce the possibility that a large mining blast in this country might become the target of suspicion, the United States supports provisions of the Treaty that call for voluntary exchange of information on mining blasts over 300 tons TNT-equivalent.  Because U.S. policy is to act as if the Treaty is in effect, the </w:t>
      </w:r>
      <w:r w:rsidRPr="008361D4">
        <w:rPr>
          <w:rFonts w:ascii="Calibri" w:hAnsi="Calibri" w:cs="Calibri"/>
          <w:b/>
          <w:sz w:val="22"/>
          <w:szCs w:val="22"/>
        </w:rPr>
        <w:t>U.S. Geological Survey</w:t>
      </w:r>
      <w:r>
        <w:rPr>
          <w:rFonts w:ascii="Calibri" w:hAnsi="Calibri" w:cs="Calibri"/>
          <w:sz w:val="22"/>
          <w:szCs w:val="22"/>
        </w:rPr>
        <w:t xml:space="preserve"> (USGS) has negotiated a </w:t>
      </w:r>
      <w:r w:rsidRPr="008361D4">
        <w:rPr>
          <w:rFonts w:ascii="Calibri" w:hAnsi="Calibri" w:cs="Calibri"/>
          <w:b/>
          <w:sz w:val="22"/>
          <w:szCs w:val="22"/>
        </w:rPr>
        <w:t>Memorandum of Agreement</w:t>
      </w:r>
      <w:r>
        <w:rPr>
          <w:rFonts w:ascii="Calibri" w:hAnsi="Calibri" w:cs="Calibri"/>
          <w:sz w:val="22"/>
          <w:szCs w:val="22"/>
        </w:rPr>
        <w:t xml:space="preserve"> (MOA) in 1997 with the </w:t>
      </w:r>
      <w:r w:rsidRPr="008361D4">
        <w:rPr>
          <w:rFonts w:ascii="Calibri" w:hAnsi="Calibri" w:cs="Calibri"/>
          <w:b/>
          <w:sz w:val="22"/>
          <w:szCs w:val="22"/>
        </w:rPr>
        <w:t>U.S. Department of Defense</w:t>
      </w:r>
      <w:r>
        <w:rPr>
          <w:rFonts w:ascii="Calibri" w:hAnsi="Calibri" w:cs="Calibri"/>
          <w:sz w:val="22"/>
          <w:szCs w:val="22"/>
        </w:rPr>
        <w:t xml:space="preserve"> (</w:t>
      </w:r>
      <w:r w:rsidR="00653328">
        <w:rPr>
          <w:rFonts w:ascii="Calibri" w:hAnsi="Calibri" w:cs="Calibri"/>
          <w:sz w:val="22"/>
          <w:szCs w:val="22"/>
        </w:rPr>
        <w:t>DoD</w:t>
      </w:r>
      <w:r>
        <w:rPr>
          <w:rFonts w:ascii="Calibri" w:hAnsi="Calibri" w:cs="Calibri"/>
          <w:sz w:val="22"/>
          <w:szCs w:val="22"/>
        </w:rPr>
        <w:t xml:space="preserve">) to provide the </w:t>
      </w:r>
      <w:r w:rsidR="009E182B">
        <w:rPr>
          <w:rFonts w:ascii="Calibri" w:hAnsi="Calibri" w:cs="Calibri"/>
          <w:sz w:val="22"/>
          <w:szCs w:val="22"/>
        </w:rPr>
        <w:t xml:space="preserve">DoD </w:t>
      </w:r>
      <w:r>
        <w:rPr>
          <w:rFonts w:ascii="Calibri" w:hAnsi="Calibri" w:cs="Calibri"/>
          <w:sz w:val="22"/>
          <w:szCs w:val="22"/>
        </w:rPr>
        <w:t>with information on chemical explosions in the commercial sector (</w:t>
      </w:r>
      <w:r w:rsidR="00FE1F2C">
        <w:rPr>
          <w:rFonts w:ascii="Calibri" w:hAnsi="Calibri" w:cs="Calibri"/>
          <w:sz w:val="22"/>
          <w:szCs w:val="22"/>
        </w:rPr>
        <w:t xml:space="preserve">see Supplementary Document “CTBT USGS-DoD MoA”).  According to the terms of the MOA, the Agreement remains in force because the United States remains a signatory to the CTBT.  The </w:t>
      </w:r>
      <w:r w:rsidR="009E182B">
        <w:rPr>
          <w:rFonts w:ascii="Calibri" w:hAnsi="Calibri" w:cs="Calibri"/>
          <w:sz w:val="22"/>
          <w:szCs w:val="22"/>
        </w:rPr>
        <w:t xml:space="preserve">DoD </w:t>
      </w:r>
      <w:r w:rsidR="00FE1F2C">
        <w:rPr>
          <w:rFonts w:ascii="Calibri" w:hAnsi="Calibri" w:cs="Calibri"/>
          <w:sz w:val="22"/>
          <w:szCs w:val="22"/>
        </w:rPr>
        <w:t>is the sole client for this information.</w:t>
      </w:r>
    </w:p>
    <w:p w14:paraId="283DDC9A" w14:textId="77777777" w:rsidR="00B71155" w:rsidRDefault="00B71155" w:rsidP="00FA3655">
      <w:pPr>
        <w:spacing w:line="276" w:lineRule="auto"/>
        <w:ind w:firstLine="360"/>
        <w:rPr>
          <w:rFonts w:ascii="Calibri" w:hAnsi="Calibri" w:cs="Calibri"/>
          <w:sz w:val="22"/>
          <w:szCs w:val="22"/>
        </w:rPr>
      </w:pPr>
    </w:p>
    <w:p w14:paraId="2E1528B9" w14:textId="1227658B" w:rsidR="000F06F8" w:rsidRDefault="00B71155" w:rsidP="00764018">
      <w:pPr>
        <w:spacing w:line="276" w:lineRule="auto"/>
        <w:ind w:firstLine="360"/>
        <w:rPr>
          <w:rFonts w:ascii="Calibri" w:hAnsi="Calibri" w:cs="Calibri"/>
          <w:sz w:val="22"/>
          <w:szCs w:val="22"/>
        </w:rPr>
      </w:pPr>
      <w:r>
        <w:rPr>
          <w:rFonts w:ascii="Calibri" w:hAnsi="Calibri" w:cs="Calibri"/>
          <w:sz w:val="22"/>
          <w:szCs w:val="22"/>
        </w:rPr>
        <w:t xml:space="preserve">The responsibility to collect, monitor, and publish explosives information was transferred to the USGS after the </w:t>
      </w:r>
      <w:r w:rsidRPr="00B71155">
        <w:rPr>
          <w:rFonts w:ascii="Calibri" w:hAnsi="Calibri" w:cs="Calibri"/>
          <w:b/>
          <w:sz w:val="22"/>
          <w:szCs w:val="22"/>
        </w:rPr>
        <w:t>U.S. Bureau of Mines</w:t>
      </w:r>
      <w:r>
        <w:rPr>
          <w:rFonts w:ascii="Calibri" w:hAnsi="Calibri" w:cs="Calibri"/>
          <w:sz w:val="22"/>
          <w:szCs w:val="22"/>
        </w:rPr>
        <w:t xml:space="preserve"> (USBM) was abolished in 1996.  Collection of nonfuel minerals information is authorized by the </w:t>
      </w:r>
      <w:r w:rsidRPr="00B71155">
        <w:rPr>
          <w:rFonts w:ascii="Calibri" w:hAnsi="Calibri" w:cs="Calibri"/>
          <w:b/>
          <w:sz w:val="22"/>
          <w:szCs w:val="22"/>
        </w:rPr>
        <w:t>National Materials and Minerals Policy, Research and Development Act of 1980</w:t>
      </w:r>
      <w:r>
        <w:rPr>
          <w:rFonts w:ascii="Calibri" w:hAnsi="Calibri" w:cs="Calibri"/>
          <w:sz w:val="22"/>
          <w:szCs w:val="22"/>
        </w:rPr>
        <w:t xml:space="preserve"> (</w:t>
      </w:r>
      <w:r w:rsidR="007A46B0">
        <w:rPr>
          <w:rFonts w:ascii="Calibri" w:hAnsi="Calibri" w:cs="Calibri"/>
          <w:sz w:val="22"/>
          <w:szCs w:val="22"/>
        </w:rPr>
        <w:t>30 U.S.C. et seq.</w:t>
      </w:r>
      <w:r>
        <w:rPr>
          <w:rFonts w:ascii="Calibri" w:hAnsi="Calibri" w:cs="Calibri"/>
          <w:sz w:val="22"/>
          <w:szCs w:val="22"/>
        </w:rPr>
        <w:t>).</w:t>
      </w:r>
    </w:p>
    <w:p w14:paraId="5B4A0307"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1630ED7"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2.</w:t>
      </w:r>
      <w:r w:rsidRPr="00082C1C">
        <w:rPr>
          <w:b/>
          <w:sz w:val="24"/>
          <w:szCs w:val="24"/>
        </w:rPr>
        <w:tab/>
        <w:t xml:space="preserve">Indicate how, by whom, and for what purpose the information is to be used.  Except for a new collection, indicate the actual use the agency has made of the information received from the current collection. </w:t>
      </w:r>
      <w:r w:rsidR="00DE1FFE" w:rsidRPr="00082C1C">
        <w:rPr>
          <w:b/>
          <w:sz w:val="24"/>
          <w:szCs w:val="24"/>
        </w:rPr>
        <w:t xml:space="preserve"> </w:t>
      </w:r>
      <w:r w:rsidRPr="00082C1C">
        <w:rPr>
          <w:b/>
          <w:sz w:val="24"/>
          <w:szCs w:val="24"/>
        </w:rPr>
        <w:t xml:space="preserve">Be specific.  If this collection is a form or a questionnaire, every </w:t>
      </w:r>
      <w:r w:rsidR="00DE1FFE" w:rsidRPr="00082C1C">
        <w:rPr>
          <w:b/>
          <w:sz w:val="24"/>
          <w:szCs w:val="24"/>
        </w:rPr>
        <w:t>question needs to be justified.</w:t>
      </w:r>
    </w:p>
    <w:p w14:paraId="103D2C25"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34A8924" w14:textId="0E898116" w:rsidR="00D56B51" w:rsidRDefault="00D56B51" w:rsidP="00DE7894">
      <w:pPr>
        <w:spacing w:line="276" w:lineRule="auto"/>
        <w:ind w:firstLine="360"/>
        <w:rPr>
          <w:rFonts w:ascii="Calibri" w:hAnsi="Calibri" w:cs="Calibri"/>
          <w:sz w:val="22"/>
          <w:szCs w:val="22"/>
        </w:rPr>
      </w:pPr>
      <w:r>
        <w:rPr>
          <w:rFonts w:ascii="Calibri" w:hAnsi="Calibri" w:cs="Calibri"/>
          <w:sz w:val="22"/>
          <w:szCs w:val="22"/>
        </w:rPr>
        <w:t>This information, which includes identifying the geographic locations of sites where such explosions occur, the nature of the activities at those sites, and the frequency of such explosions, is used by the Technical Secretariat for the CTBT to assure other nations that the explosions detected by the Global Seismic Network are, in fact, mining-related and not nuclear explosions.  This information is not available from any other source.</w:t>
      </w:r>
    </w:p>
    <w:p w14:paraId="3B1F3838"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7BC8F7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3.</w:t>
      </w:r>
      <w:r w:rsidRPr="00082C1C">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57D7A662"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716F09F" w14:textId="49D27757" w:rsidR="00FA3655" w:rsidRPr="00404750" w:rsidRDefault="00FA3655" w:rsidP="00FA3655">
      <w:pPr>
        <w:spacing w:line="276" w:lineRule="auto"/>
        <w:ind w:firstLine="360"/>
        <w:rPr>
          <w:rFonts w:ascii="Calibri" w:hAnsi="Calibri" w:cs="Calibri"/>
          <w:sz w:val="22"/>
          <w:szCs w:val="22"/>
        </w:rPr>
      </w:pPr>
      <w:r w:rsidRPr="00404750">
        <w:rPr>
          <w:rFonts w:ascii="Calibri" w:hAnsi="Calibri" w:cs="Calibri"/>
          <w:sz w:val="22"/>
          <w:szCs w:val="22"/>
        </w:rPr>
        <w:t>On-line electronic forms</w:t>
      </w:r>
      <w:r w:rsidR="00596462">
        <w:rPr>
          <w:rFonts w:ascii="Calibri" w:hAnsi="Calibri" w:cs="Calibri"/>
          <w:sz w:val="22"/>
          <w:szCs w:val="22"/>
        </w:rPr>
        <w:t>,</w:t>
      </w:r>
      <w:r w:rsidRPr="00404750">
        <w:rPr>
          <w:rFonts w:ascii="Calibri" w:hAnsi="Calibri" w:cs="Calibri"/>
          <w:sz w:val="22"/>
          <w:szCs w:val="22"/>
        </w:rPr>
        <w:t xml:space="preserve"> </w:t>
      </w:r>
      <w:r w:rsidR="00596462">
        <w:rPr>
          <w:rFonts w:ascii="Calibri" w:hAnsi="Calibri" w:cs="Calibri"/>
          <w:sz w:val="22"/>
          <w:szCs w:val="22"/>
        </w:rPr>
        <w:t xml:space="preserve">which collect the same data as the paper forms, </w:t>
      </w:r>
      <w:r w:rsidRPr="00404750">
        <w:rPr>
          <w:rFonts w:ascii="Calibri" w:hAnsi="Calibri" w:cs="Calibri"/>
          <w:sz w:val="22"/>
          <w:szCs w:val="22"/>
        </w:rPr>
        <w:t xml:space="preserve">are available to registered users at the </w:t>
      </w:r>
      <w:r w:rsidR="009B7005">
        <w:rPr>
          <w:rFonts w:ascii="Calibri" w:hAnsi="Calibri" w:cs="Calibri"/>
          <w:b/>
          <w:sz w:val="22"/>
          <w:szCs w:val="22"/>
        </w:rPr>
        <w:t>Minerals Information Data System</w:t>
      </w:r>
      <w:bookmarkStart w:id="0" w:name="_GoBack"/>
      <w:bookmarkEnd w:id="0"/>
      <w:r w:rsidRPr="00404750">
        <w:rPr>
          <w:rFonts w:ascii="Calibri" w:hAnsi="Calibri" w:cs="Calibri"/>
          <w:sz w:val="22"/>
          <w:szCs w:val="22"/>
        </w:rPr>
        <w:t xml:space="preserve"> Web si</w:t>
      </w:r>
      <w:r w:rsidRPr="00056575">
        <w:rPr>
          <w:rFonts w:ascii="Calibri" w:hAnsi="Calibri" w:cs="Calibri"/>
          <w:sz w:val="22"/>
          <w:szCs w:val="22"/>
        </w:rPr>
        <w:t xml:space="preserve">te </w:t>
      </w:r>
      <w:r w:rsidR="009B7005">
        <w:rPr>
          <w:rFonts w:asciiTheme="majorHAnsi" w:hAnsiTheme="majorHAnsi" w:cs="Calibri"/>
          <w:sz w:val="22"/>
          <w:szCs w:val="22"/>
        </w:rPr>
        <w:t>(https://mids.er.usgs.gov)</w:t>
      </w:r>
      <w:r w:rsidR="0056248D" w:rsidRPr="008B3F8C">
        <w:rPr>
          <w:rFonts w:asciiTheme="majorHAnsi" w:hAnsiTheme="majorHAnsi" w:cs="Calibri"/>
          <w:sz w:val="22"/>
          <w:szCs w:val="22"/>
        </w:rPr>
        <w:t>.</w:t>
      </w:r>
      <w:r w:rsidR="0056248D">
        <w:rPr>
          <w:rFonts w:ascii="Calibri" w:hAnsi="Calibri" w:cs="Calibri"/>
          <w:sz w:val="22"/>
          <w:szCs w:val="22"/>
        </w:rPr>
        <w:t xml:space="preserve">  </w:t>
      </w:r>
      <w:r w:rsidRPr="00404750">
        <w:rPr>
          <w:rFonts w:ascii="Calibri" w:hAnsi="Calibri" w:cs="Calibri"/>
          <w:sz w:val="22"/>
          <w:szCs w:val="22"/>
        </w:rPr>
        <w:t>Immediate on-line registration is avai</w:t>
      </w:r>
      <w:r w:rsidR="00AA4CDE">
        <w:rPr>
          <w:rFonts w:ascii="Calibri" w:hAnsi="Calibri" w:cs="Calibri"/>
          <w:sz w:val="22"/>
          <w:szCs w:val="22"/>
        </w:rPr>
        <w:t xml:space="preserve">lable where </w:t>
      </w:r>
      <w:r w:rsidRPr="00404750">
        <w:rPr>
          <w:rFonts w:ascii="Calibri" w:hAnsi="Calibri" w:cs="Calibri"/>
          <w:sz w:val="22"/>
          <w:szCs w:val="22"/>
        </w:rPr>
        <w:t>new users are granted immediate access.  For security purposes, additional</w:t>
      </w:r>
      <w:r>
        <w:rPr>
          <w:rFonts w:ascii="Calibri" w:hAnsi="Calibri" w:cs="Calibri"/>
          <w:sz w:val="22"/>
          <w:szCs w:val="22"/>
        </w:rPr>
        <w:t xml:space="preserve"> new </w:t>
      </w:r>
      <w:r w:rsidR="00E63D75">
        <w:rPr>
          <w:rFonts w:ascii="Calibri" w:hAnsi="Calibri" w:cs="Calibri"/>
          <w:sz w:val="22"/>
          <w:szCs w:val="22"/>
        </w:rPr>
        <w:t xml:space="preserve">users </w:t>
      </w:r>
      <w:r>
        <w:rPr>
          <w:rFonts w:ascii="Calibri" w:hAnsi="Calibri" w:cs="Calibri"/>
          <w:sz w:val="22"/>
          <w:szCs w:val="22"/>
        </w:rPr>
        <w:t>(two or more) for the same operation</w:t>
      </w:r>
      <w:r w:rsidRPr="00404750">
        <w:rPr>
          <w:rFonts w:ascii="Calibri" w:hAnsi="Calibri" w:cs="Calibri"/>
          <w:sz w:val="22"/>
          <w:szCs w:val="22"/>
        </w:rPr>
        <w:t xml:space="preserve"> will </w:t>
      </w:r>
      <w:r w:rsidR="00870701">
        <w:rPr>
          <w:rFonts w:ascii="Calibri" w:hAnsi="Calibri" w:cs="Calibri"/>
          <w:sz w:val="22"/>
          <w:szCs w:val="22"/>
        </w:rPr>
        <w:t>be notified automatically by email if another user signs up for the same operation</w:t>
      </w:r>
      <w:r w:rsidRPr="00404750">
        <w:rPr>
          <w:rFonts w:ascii="Calibri" w:hAnsi="Calibri" w:cs="Calibri"/>
          <w:sz w:val="22"/>
          <w:szCs w:val="22"/>
        </w:rPr>
        <w:t>.</w:t>
      </w:r>
    </w:p>
    <w:p w14:paraId="1619B046" w14:textId="77777777" w:rsidR="00FA3655" w:rsidRPr="00404750" w:rsidRDefault="00FA3655" w:rsidP="00FA3655">
      <w:pPr>
        <w:spacing w:line="276" w:lineRule="auto"/>
        <w:ind w:firstLine="720"/>
        <w:rPr>
          <w:rFonts w:ascii="Calibri" w:hAnsi="Calibri" w:cs="Calibri"/>
          <w:sz w:val="22"/>
          <w:szCs w:val="22"/>
        </w:rPr>
      </w:pPr>
    </w:p>
    <w:p w14:paraId="728C1CDB" w14:textId="3F961CDB" w:rsidR="00FA3655" w:rsidRDefault="00FA3655" w:rsidP="00FA3655">
      <w:pPr>
        <w:spacing w:line="276" w:lineRule="auto"/>
        <w:ind w:firstLine="360"/>
        <w:rPr>
          <w:rFonts w:ascii="Calibri" w:hAnsi="Calibri" w:cs="Calibri"/>
          <w:sz w:val="22"/>
          <w:szCs w:val="22"/>
        </w:rPr>
      </w:pPr>
      <w:r>
        <w:rPr>
          <w:rFonts w:ascii="Calibri" w:hAnsi="Calibri" w:cs="Calibri"/>
          <w:color w:val="000000"/>
          <w:sz w:val="22"/>
          <w:szCs w:val="22"/>
        </w:rPr>
        <w:t>We expect that</w:t>
      </w:r>
      <w:r w:rsidRPr="006E448D">
        <w:rPr>
          <w:rFonts w:ascii="Calibri" w:hAnsi="Calibri" w:cs="Calibri"/>
          <w:color w:val="000000"/>
          <w:sz w:val="22"/>
          <w:szCs w:val="22"/>
        </w:rPr>
        <w:t xml:space="preserve"> </w:t>
      </w:r>
      <w:r w:rsidR="00045BEE">
        <w:rPr>
          <w:rFonts w:ascii="Calibri" w:hAnsi="Calibri" w:cs="Calibri"/>
          <w:color w:val="000000"/>
          <w:sz w:val="22"/>
          <w:szCs w:val="22"/>
        </w:rPr>
        <w:t>12</w:t>
      </w:r>
      <w:r w:rsidRPr="006E448D">
        <w:rPr>
          <w:rFonts w:ascii="Calibri" w:hAnsi="Calibri" w:cs="Calibri"/>
          <w:color w:val="000000"/>
          <w:sz w:val="22"/>
          <w:szCs w:val="22"/>
        </w:rPr>
        <w:t xml:space="preserve"> of the universe </w:t>
      </w:r>
      <w:r w:rsidR="0049217E">
        <w:rPr>
          <w:rFonts w:ascii="Calibri" w:hAnsi="Calibri" w:cs="Calibri"/>
          <w:color w:val="000000"/>
          <w:sz w:val="22"/>
          <w:szCs w:val="22"/>
        </w:rPr>
        <w:t xml:space="preserve">for this information collection </w:t>
      </w:r>
      <w:r w:rsidR="00167DCF">
        <w:rPr>
          <w:rFonts w:ascii="Calibri" w:hAnsi="Calibri" w:cs="Calibri"/>
          <w:color w:val="000000"/>
          <w:sz w:val="22"/>
          <w:szCs w:val="22"/>
        </w:rPr>
        <w:t>will continue to be</w:t>
      </w:r>
      <w:r w:rsidR="008C1FD6">
        <w:rPr>
          <w:rFonts w:ascii="Calibri" w:hAnsi="Calibri" w:cs="Calibri"/>
          <w:color w:val="000000"/>
          <w:sz w:val="22"/>
          <w:szCs w:val="22"/>
        </w:rPr>
        <w:t xml:space="preserve"> registered to </w:t>
      </w:r>
      <w:r w:rsidRPr="006E448D">
        <w:rPr>
          <w:rFonts w:ascii="Calibri" w:hAnsi="Calibri" w:cs="Calibri"/>
          <w:color w:val="000000"/>
          <w:sz w:val="22"/>
          <w:szCs w:val="22"/>
        </w:rPr>
        <w:lastRenderedPageBreak/>
        <w:t>respond</w:t>
      </w:r>
      <w:r>
        <w:rPr>
          <w:rFonts w:ascii="Calibri" w:hAnsi="Calibri" w:cs="Calibri"/>
          <w:color w:val="000000"/>
          <w:sz w:val="22"/>
          <w:szCs w:val="22"/>
        </w:rPr>
        <w:t xml:space="preserve"> electronically</w:t>
      </w:r>
      <w:r w:rsidRPr="00404750">
        <w:rPr>
          <w:rFonts w:ascii="Calibri" w:hAnsi="Calibri" w:cs="Calibri"/>
          <w:sz w:val="22"/>
          <w:szCs w:val="22"/>
        </w:rPr>
        <w:t xml:space="preserve">.  Paper forms will remain an option for submission because not all industry respondents are able </w:t>
      </w:r>
      <w:r w:rsidR="0038183A">
        <w:rPr>
          <w:rFonts w:ascii="Calibri" w:hAnsi="Calibri" w:cs="Calibri"/>
          <w:sz w:val="22"/>
          <w:szCs w:val="22"/>
        </w:rPr>
        <w:t xml:space="preserve">to </w:t>
      </w:r>
      <w:r w:rsidRPr="00404750">
        <w:rPr>
          <w:rFonts w:ascii="Calibri" w:hAnsi="Calibri" w:cs="Calibri"/>
          <w:sz w:val="22"/>
          <w:szCs w:val="22"/>
        </w:rPr>
        <w:t>or wish to transmit their data t</w:t>
      </w:r>
      <w:r w:rsidR="00231875">
        <w:rPr>
          <w:rFonts w:ascii="Calibri" w:hAnsi="Calibri" w:cs="Calibri"/>
          <w:sz w:val="22"/>
          <w:szCs w:val="22"/>
        </w:rPr>
        <w:t>o the US</w:t>
      </w:r>
      <w:r w:rsidR="00FB40DC">
        <w:rPr>
          <w:rFonts w:ascii="Calibri" w:hAnsi="Calibri" w:cs="Calibri"/>
          <w:sz w:val="22"/>
          <w:szCs w:val="22"/>
        </w:rPr>
        <w:t>GS by electronic means.</w:t>
      </w:r>
    </w:p>
    <w:p w14:paraId="4170571D" w14:textId="77777777" w:rsidR="006E05EB" w:rsidRDefault="006E05EB" w:rsidP="00FA3655">
      <w:pPr>
        <w:spacing w:line="276" w:lineRule="auto"/>
        <w:ind w:firstLine="360"/>
        <w:rPr>
          <w:rFonts w:ascii="Calibri" w:hAnsi="Calibri" w:cs="Calibri"/>
          <w:sz w:val="22"/>
          <w:szCs w:val="22"/>
        </w:rPr>
      </w:pPr>
    </w:p>
    <w:p w14:paraId="0DCADA44" w14:textId="2117B699" w:rsidR="006E05EB" w:rsidRDefault="006E05EB" w:rsidP="00FA3655">
      <w:pPr>
        <w:spacing w:line="276" w:lineRule="auto"/>
        <w:ind w:firstLine="360"/>
        <w:rPr>
          <w:rFonts w:ascii="Calibri" w:hAnsi="Calibri" w:cs="Calibri"/>
          <w:sz w:val="22"/>
          <w:szCs w:val="22"/>
        </w:rPr>
      </w:pPr>
      <w:r>
        <w:rPr>
          <w:rFonts w:ascii="Calibri" w:hAnsi="Calibri" w:cs="Calibri"/>
          <w:sz w:val="22"/>
          <w:szCs w:val="22"/>
        </w:rPr>
        <w:t>A</w:t>
      </w:r>
      <w:r w:rsidR="0068592F">
        <w:rPr>
          <w:rFonts w:ascii="Calibri" w:hAnsi="Calibri" w:cs="Calibri"/>
          <w:sz w:val="22"/>
          <w:szCs w:val="22"/>
        </w:rPr>
        <w:t xml:space="preserve"> </w:t>
      </w:r>
      <w:r w:rsidR="0019714E">
        <w:rPr>
          <w:rFonts w:ascii="Calibri" w:hAnsi="Calibri" w:cs="Calibri"/>
          <w:sz w:val="22"/>
          <w:szCs w:val="22"/>
        </w:rPr>
        <w:t xml:space="preserve">computer </w:t>
      </w:r>
      <w:r>
        <w:rPr>
          <w:rFonts w:ascii="Calibri" w:hAnsi="Calibri" w:cs="Calibri"/>
          <w:sz w:val="22"/>
          <w:szCs w:val="22"/>
        </w:rPr>
        <w:t>algorithm determines which canvass qualifies respondents to</w:t>
      </w:r>
      <w:r w:rsidR="00274848">
        <w:rPr>
          <w:rFonts w:ascii="Calibri" w:hAnsi="Calibri" w:cs="Calibri"/>
          <w:sz w:val="22"/>
          <w:szCs w:val="22"/>
        </w:rPr>
        <w:t xml:space="preserve"> receive a Comprehensive Test Ban Treaty canvass (USGS Form 9-4040</w:t>
      </w:r>
      <w:r>
        <w:rPr>
          <w:rFonts w:ascii="Calibri" w:hAnsi="Calibri" w:cs="Calibri"/>
          <w:sz w:val="22"/>
          <w:szCs w:val="22"/>
        </w:rPr>
        <w:t>-A).  The batch process associated with this algorithm automatically registers respondents who currently respond via e-forms for the qualifying base canvass.  The same batch process issues an e-mailed reminder notice to these respondents.</w:t>
      </w:r>
    </w:p>
    <w:p w14:paraId="043BFCF1"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C6354F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4.</w:t>
      </w:r>
      <w:r w:rsidRPr="00082C1C">
        <w:rPr>
          <w:b/>
          <w:sz w:val="24"/>
          <w:szCs w:val="24"/>
        </w:rPr>
        <w:tab/>
        <w:t>Describe efforts to identify duplication.  Show specifically why any similar information already available cannot be used or modified for use for the purposes described in Item 2 above.</w:t>
      </w:r>
    </w:p>
    <w:p w14:paraId="59BE352E"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B844F9F" w14:textId="2797A9A3" w:rsidR="001E7493" w:rsidRDefault="001E7493" w:rsidP="00FA3655">
      <w:pPr>
        <w:spacing w:line="276" w:lineRule="auto"/>
        <w:ind w:firstLine="360"/>
        <w:rPr>
          <w:rFonts w:ascii="Calibri" w:hAnsi="Calibri" w:cs="Calibri"/>
          <w:sz w:val="22"/>
          <w:szCs w:val="22"/>
        </w:rPr>
      </w:pPr>
      <w:r>
        <w:rPr>
          <w:rFonts w:ascii="Calibri" w:hAnsi="Calibri" w:cs="Calibri"/>
          <w:sz w:val="22"/>
          <w:szCs w:val="22"/>
        </w:rPr>
        <w:t>These data are not collected by any other Federal or State agency, trade association, or other public sources.  To avoid duplication, the USGS reviews data collection practices with other agencies, including the Mine Safety and Health Administration, the Office of Surface Mining, and the Energy Information Agency.  The Institute of Makers of Explosives, an industry association, also does not collect the required information.  The USGS Earthquake Hazards Team does not collect information on mining-related blasts.</w:t>
      </w:r>
    </w:p>
    <w:p w14:paraId="4447FE97"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8FEBD4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5.</w:t>
      </w:r>
      <w:r w:rsidRPr="00082C1C">
        <w:rPr>
          <w:b/>
          <w:sz w:val="24"/>
          <w:szCs w:val="24"/>
        </w:rPr>
        <w:tab/>
        <w:t>If the collection of information impacts small bus</w:t>
      </w:r>
      <w:r w:rsidR="006E339F" w:rsidRPr="00082C1C">
        <w:rPr>
          <w:b/>
          <w:sz w:val="24"/>
          <w:szCs w:val="24"/>
        </w:rPr>
        <w:t>inesses or other small entities</w:t>
      </w:r>
      <w:r w:rsidRPr="00082C1C">
        <w:rPr>
          <w:b/>
          <w:sz w:val="24"/>
          <w:szCs w:val="24"/>
        </w:rPr>
        <w:t>, describe any methods used to minimize burden.</w:t>
      </w:r>
    </w:p>
    <w:p w14:paraId="7FAF0448"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8443BA8" w14:textId="7D979EA9" w:rsidR="00082C1C" w:rsidRPr="00FA3655" w:rsidRDefault="00FA3655" w:rsidP="00FA3655">
      <w:pPr>
        <w:spacing w:line="276" w:lineRule="auto"/>
        <w:ind w:firstLine="360"/>
        <w:rPr>
          <w:rFonts w:ascii="Calibri" w:hAnsi="Calibri" w:cs="Calibri"/>
          <w:sz w:val="22"/>
          <w:szCs w:val="22"/>
        </w:rPr>
      </w:pPr>
      <w:r w:rsidRPr="00404750">
        <w:rPr>
          <w:rFonts w:ascii="Calibri" w:hAnsi="Calibri" w:cs="Calibri"/>
          <w:sz w:val="22"/>
          <w:szCs w:val="22"/>
        </w:rPr>
        <w:t>The canvass form</w:t>
      </w:r>
      <w:r w:rsidR="00A11625">
        <w:rPr>
          <w:rFonts w:ascii="Calibri" w:hAnsi="Calibri" w:cs="Calibri"/>
          <w:sz w:val="22"/>
          <w:szCs w:val="22"/>
        </w:rPr>
        <w:t xml:space="preserve"> is</w:t>
      </w:r>
      <w:r w:rsidRPr="00404750">
        <w:rPr>
          <w:rFonts w:ascii="Calibri" w:hAnsi="Calibri" w:cs="Calibri"/>
          <w:sz w:val="22"/>
          <w:szCs w:val="22"/>
        </w:rPr>
        <w:t xml:space="preserve"> designed to minimize the burden to all respondents by only requesting essential data. </w:t>
      </w:r>
      <w:r w:rsidR="00DD5ECB">
        <w:rPr>
          <w:rFonts w:ascii="Calibri" w:hAnsi="Calibri" w:cs="Calibri"/>
          <w:sz w:val="22"/>
          <w:szCs w:val="22"/>
        </w:rPr>
        <w:t xml:space="preserve"> </w:t>
      </w:r>
      <w:r w:rsidRPr="00404750">
        <w:rPr>
          <w:rFonts w:ascii="Calibri" w:hAnsi="Calibri" w:cs="Calibri"/>
          <w:sz w:val="22"/>
          <w:szCs w:val="22"/>
        </w:rPr>
        <w:t xml:space="preserve">The format is common to the reporting industry. </w:t>
      </w:r>
    </w:p>
    <w:p w14:paraId="6CB1A5D2"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6336AF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6.</w:t>
      </w:r>
      <w:r w:rsidRPr="00082C1C">
        <w:rPr>
          <w:b/>
          <w:sz w:val="24"/>
          <w:szCs w:val="24"/>
        </w:rPr>
        <w:tab/>
        <w:t>Describe the consequence to Federal program or policy activities if the collection is not conducted or is conducted less frequently, as well as any technical or legal obstacles to reducing burden.</w:t>
      </w:r>
    </w:p>
    <w:p w14:paraId="2D9C55E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144F9AA" w14:textId="1C163378" w:rsidR="00B7658E" w:rsidRDefault="00B7658E" w:rsidP="00D758CC">
      <w:pPr>
        <w:spacing w:line="276" w:lineRule="auto"/>
        <w:ind w:firstLine="360"/>
        <w:rPr>
          <w:rFonts w:ascii="Calibri" w:hAnsi="Calibri" w:cs="Calibri"/>
          <w:sz w:val="22"/>
          <w:szCs w:val="22"/>
        </w:rPr>
      </w:pPr>
      <w:r>
        <w:rPr>
          <w:rFonts w:ascii="Calibri" w:hAnsi="Calibri" w:cs="Calibri"/>
          <w:sz w:val="22"/>
          <w:szCs w:val="22"/>
        </w:rPr>
        <w:t>The CTBT requires that this requested information be made available as soon as possible after the entry into force of the Treaty and that this information be updated annually.  Under provisions of the CTBT, a foreign party to the Treaty may request information for clarification about a seismic event located in the United States.  Such information may also be sought in response to a request for an on-site inspection in the United States.  If the treaty is ratified, a breach of this Treaty may occur if the United States is unable to readily supply the requested information.  It is hoped that by providing this information in advance, large mining explosions will not be misidentified as suspicious.</w:t>
      </w:r>
    </w:p>
    <w:p w14:paraId="6FFB885A"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FAAD2EB"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7.</w:t>
      </w:r>
      <w:r w:rsidRPr="00082C1C">
        <w:rPr>
          <w:b/>
          <w:sz w:val="24"/>
          <w:szCs w:val="24"/>
        </w:rPr>
        <w:tab/>
        <w:t>Explain any special circumstances that would cause an information collection to be conducted in a manner:</w:t>
      </w:r>
    </w:p>
    <w:p w14:paraId="776A3C56"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report information to the agency more often than quarterly;</w:t>
      </w:r>
    </w:p>
    <w:p w14:paraId="4199AD92"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prepare a written response to a collection of information in fewer than 30 days after receipt of it;</w:t>
      </w:r>
    </w:p>
    <w:p w14:paraId="3FA49D78"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lastRenderedPageBreak/>
        <w:tab/>
        <w:t>*</w:t>
      </w:r>
      <w:r w:rsidRPr="00082C1C">
        <w:rPr>
          <w:b/>
          <w:sz w:val="24"/>
          <w:szCs w:val="24"/>
        </w:rPr>
        <w:tab/>
        <w:t>requiring respondents to submit more than an original and two copies of any document;</w:t>
      </w:r>
    </w:p>
    <w:p w14:paraId="2939DFDC"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retain records, other than health, medical, government contract, grant-in-aid, or tax records, for more than three years;</w:t>
      </w:r>
    </w:p>
    <w:p w14:paraId="2C4DB78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in conne</w:t>
      </w:r>
      <w:r w:rsidR="00352210" w:rsidRPr="00082C1C">
        <w:rPr>
          <w:b/>
          <w:sz w:val="24"/>
          <w:szCs w:val="24"/>
        </w:rPr>
        <w:t>ction with a statistical survey</w:t>
      </w:r>
      <w:r w:rsidRPr="00082C1C">
        <w:rPr>
          <w:b/>
          <w:sz w:val="24"/>
          <w:szCs w:val="24"/>
        </w:rPr>
        <w:t xml:space="preserve"> that is not designed to produce valid and reliable results that can be generalized to the universe of study;</w:t>
      </w:r>
    </w:p>
    <w:p w14:paraId="3C8700F3"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the use of a statistical data classification that has not been reviewed and approved by OMB;</w:t>
      </w:r>
    </w:p>
    <w:p w14:paraId="223C3F9F"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7C618C54"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submit proprietary trade secrets, or other confidential information</w:t>
      </w:r>
      <w:r w:rsidR="00352210" w:rsidRPr="00082C1C">
        <w:rPr>
          <w:b/>
          <w:sz w:val="24"/>
          <w:szCs w:val="24"/>
        </w:rPr>
        <w:t>,</w:t>
      </w:r>
      <w:r w:rsidRPr="00082C1C">
        <w:rPr>
          <w:b/>
          <w:sz w:val="24"/>
          <w:szCs w:val="24"/>
        </w:rPr>
        <w:t xml:space="preserve"> unless the agency can demonstrate that it has instituted procedures to protect the information's confidentiality to the extent permitted by law.</w:t>
      </w:r>
    </w:p>
    <w:p w14:paraId="45515CFD"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B7E07EE" w14:textId="1538DF25" w:rsidR="001D5EBC" w:rsidRDefault="001D5EBC" w:rsidP="00FA3655">
      <w:pPr>
        <w:spacing w:line="276" w:lineRule="auto"/>
        <w:ind w:firstLine="360"/>
        <w:rPr>
          <w:rFonts w:ascii="Calibri" w:hAnsi="Calibri" w:cs="Calibri"/>
          <w:sz w:val="22"/>
          <w:szCs w:val="22"/>
        </w:rPr>
      </w:pPr>
      <w:r>
        <w:rPr>
          <w:rFonts w:ascii="Calibri" w:hAnsi="Calibri" w:cs="Calibri"/>
          <w:sz w:val="22"/>
          <w:szCs w:val="22"/>
        </w:rPr>
        <w:t>No special circumstances exist.</w:t>
      </w:r>
    </w:p>
    <w:p w14:paraId="0284B03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769F7BE"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8.</w:t>
      </w:r>
      <w:r w:rsidRPr="00082C1C">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082C1C">
        <w:rPr>
          <w:b/>
          <w:sz w:val="24"/>
          <w:szCs w:val="24"/>
        </w:rPr>
        <w:t xml:space="preserve">ved in response to that notice </w:t>
      </w:r>
      <w:r w:rsidRPr="00082C1C">
        <w:rPr>
          <w:b/>
          <w:sz w:val="24"/>
          <w:szCs w:val="24"/>
        </w:rPr>
        <w:t>and in response to the PRA statement associated with the collec</w:t>
      </w:r>
      <w:r w:rsidR="00DE1FFE" w:rsidRPr="00082C1C">
        <w:rPr>
          <w:b/>
          <w:sz w:val="24"/>
          <w:szCs w:val="24"/>
        </w:rPr>
        <w:t xml:space="preserve">tion over the past three years, </w:t>
      </w:r>
      <w:r w:rsidRPr="00082C1C">
        <w:rPr>
          <w:b/>
          <w:sz w:val="24"/>
          <w:szCs w:val="24"/>
        </w:rPr>
        <w:t>and describe actions taken by the agency in response to these comments.  Specifically address comments received on cost and hour burden.</w:t>
      </w:r>
    </w:p>
    <w:p w14:paraId="7751F6DC"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1E7847A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082C1C">
        <w:rPr>
          <w:b/>
          <w:sz w:val="24"/>
          <w:szCs w:val="24"/>
        </w:rPr>
        <w:t>.</w:t>
      </w:r>
    </w:p>
    <w:p w14:paraId="07621469"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58B5B6D7"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 xml:space="preserve">Consultation with representatives of those from whom information is to be obtained or those who must compile records should occur at least once every </w:t>
      </w:r>
      <w:r w:rsidR="00352210" w:rsidRPr="00082C1C">
        <w:rPr>
          <w:b/>
          <w:sz w:val="24"/>
          <w:szCs w:val="24"/>
        </w:rPr>
        <w:t>three</w:t>
      </w:r>
      <w:r w:rsidRPr="00082C1C">
        <w:rPr>
          <w:b/>
          <w:sz w:val="24"/>
          <w:szCs w:val="24"/>
        </w:rPr>
        <w:t xml:space="preserve"> years — even if the collection of information activity is the same as in prior periods.  There may be circumstances that may preclude consultation in a specific situation.  These circumstances should be explained.</w:t>
      </w:r>
    </w:p>
    <w:p w14:paraId="4E3446D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B5608EC" w14:textId="2A391DB2" w:rsidR="00E46E21" w:rsidRPr="00C42BDB" w:rsidRDefault="009B5181" w:rsidP="00FA3655">
      <w:pPr>
        <w:tabs>
          <w:tab w:val="left" w:pos="360"/>
        </w:tabs>
        <w:spacing w:line="276" w:lineRule="auto"/>
        <w:ind w:firstLine="360"/>
        <w:rPr>
          <w:rFonts w:ascii="Calibri" w:hAnsi="Calibri" w:cs="Calibri"/>
          <w:b/>
          <w:color w:val="C00000"/>
          <w:sz w:val="22"/>
          <w:szCs w:val="22"/>
        </w:rPr>
      </w:pPr>
      <w:r>
        <w:rPr>
          <w:rFonts w:ascii="Calibri" w:hAnsi="Calibri" w:cs="Calibri"/>
          <w:sz w:val="22"/>
          <w:szCs w:val="22"/>
        </w:rPr>
        <w:t>On May 4</w:t>
      </w:r>
      <w:r w:rsidR="00613025">
        <w:rPr>
          <w:rFonts w:ascii="Calibri" w:hAnsi="Calibri" w:cs="Calibri"/>
          <w:sz w:val="22"/>
          <w:szCs w:val="22"/>
        </w:rPr>
        <w:t>, 2016, a 60-day Fed</w:t>
      </w:r>
      <w:r w:rsidR="00902D7E">
        <w:rPr>
          <w:rFonts w:ascii="Calibri" w:hAnsi="Calibri" w:cs="Calibri"/>
          <w:sz w:val="22"/>
          <w:szCs w:val="22"/>
        </w:rPr>
        <w:t>e</w:t>
      </w:r>
      <w:r>
        <w:rPr>
          <w:rFonts w:ascii="Calibri" w:hAnsi="Calibri" w:cs="Calibri"/>
          <w:sz w:val="22"/>
          <w:szCs w:val="22"/>
        </w:rPr>
        <w:t>ral Register notice (81 FR 26826</w:t>
      </w:r>
      <w:r w:rsidR="00613025">
        <w:rPr>
          <w:rFonts w:ascii="Calibri" w:hAnsi="Calibri" w:cs="Calibri"/>
          <w:sz w:val="22"/>
          <w:szCs w:val="22"/>
        </w:rPr>
        <w:t>) was published announcing this information collection.  Public comments were so</w:t>
      </w:r>
      <w:r w:rsidR="00902D7E">
        <w:rPr>
          <w:rFonts w:ascii="Calibri" w:hAnsi="Calibri" w:cs="Calibri"/>
          <w:sz w:val="22"/>
          <w:szCs w:val="22"/>
        </w:rPr>
        <w:t>li</w:t>
      </w:r>
      <w:r>
        <w:rPr>
          <w:rFonts w:ascii="Calibri" w:hAnsi="Calibri" w:cs="Calibri"/>
          <w:sz w:val="22"/>
          <w:szCs w:val="22"/>
        </w:rPr>
        <w:t>cited for 60 days ending July 5</w:t>
      </w:r>
      <w:r w:rsidR="00613025">
        <w:rPr>
          <w:rFonts w:ascii="Calibri" w:hAnsi="Calibri" w:cs="Calibri"/>
          <w:sz w:val="22"/>
          <w:szCs w:val="22"/>
        </w:rPr>
        <w:t>, 2016.</w:t>
      </w:r>
      <w:r w:rsidR="001112E8" w:rsidRPr="00902D7E">
        <w:rPr>
          <w:rFonts w:ascii="Calibri" w:hAnsi="Calibri" w:cs="Calibri"/>
          <w:sz w:val="22"/>
          <w:szCs w:val="22"/>
        </w:rPr>
        <w:t xml:space="preserve">  </w:t>
      </w:r>
      <w:r w:rsidR="001112E8" w:rsidRPr="00A43C2F">
        <w:rPr>
          <w:rFonts w:ascii="Calibri" w:hAnsi="Calibri" w:cs="Calibri"/>
          <w:sz w:val="22"/>
          <w:szCs w:val="22"/>
        </w:rPr>
        <w:t>We did not receive any public comments in response to that notice.</w:t>
      </w:r>
    </w:p>
    <w:p w14:paraId="7AFC4A61" w14:textId="77777777" w:rsidR="00212148" w:rsidRDefault="00212148" w:rsidP="00FA3655">
      <w:pPr>
        <w:tabs>
          <w:tab w:val="left" w:pos="360"/>
        </w:tabs>
        <w:spacing w:line="276" w:lineRule="auto"/>
        <w:ind w:firstLine="360"/>
        <w:rPr>
          <w:rFonts w:ascii="Calibri" w:hAnsi="Calibri" w:cs="Calibri"/>
          <w:sz w:val="22"/>
          <w:szCs w:val="22"/>
        </w:rPr>
      </w:pPr>
    </w:p>
    <w:p w14:paraId="06E5A4E1" w14:textId="77777777" w:rsidR="000A6C99" w:rsidRDefault="00212148" w:rsidP="00FA3655">
      <w:pPr>
        <w:tabs>
          <w:tab w:val="left" w:pos="360"/>
        </w:tabs>
        <w:spacing w:line="276" w:lineRule="auto"/>
        <w:ind w:firstLine="360"/>
        <w:rPr>
          <w:rFonts w:ascii="Calibri" w:hAnsi="Calibri" w:cs="Calibri"/>
          <w:sz w:val="22"/>
          <w:szCs w:val="22"/>
        </w:rPr>
      </w:pPr>
      <w:r>
        <w:rPr>
          <w:rFonts w:ascii="Calibri" w:hAnsi="Calibri" w:cs="Calibri"/>
          <w:sz w:val="22"/>
          <w:szCs w:val="22"/>
        </w:rPr>
        <w:t xml:space="preserve">This canvass has been designed to meet the needs of the CTBT.  Part 3 of the Treaty specifies the type and frequency of data to be collected.  The canvass form is designed to collect only the required data, thus minimizing the individual response time, and to ensure that respondents are not required to </w:t>
      </w:r>
      <w:r>
        <w:rPr>
          <w:rFonts w:ascii="Calibri" w:hAnsi="Calibri" w:cs="Calibri"/>
          <w:sz w:val="22"/>
          <w:szCs w:val="22"/>
        </w:rPr>
        <w:lastRenderedPageBreak/>
        <w:t>maintain or provide data in a format other than that in which the data are customarily maintained</w:t>
      </w:r>
      <w:r w:rsidR="000A6C99">
        <w:rPr>
          <w:rFonts w:ascii="Calibri" w:hAnsi="Calibri" w:cs="Calibri"/>
          <w:sz w:val="22"/>
          <w:szCs w:val="22"/>
        </w:rPr>
        <w:t>.</w:t>
      </w:r>
    </w:p>
    <w:p w14:paraId="2E6C7BB5" w14:textId="77777777" w:rsidR="000A6C99" w:rsidRDefault="000A6C99" w:rsidP="00FA3655">
      <w:pPr>
        <w:tabs>
          <w:tab w:val="left" w:pos="360"/>
        </w:tabs>
        <w:spacing w:line="276" w:lineRule="auto"/>
        <w:ind w:firstLine="360"/>
        <w:rPr>
          <w:rFonts w:ascii="Calibri" w:hAnsi="Calibri" w:cs="Calibri"/>
          <w:sz w:val="22"/>
          <w:szCs w:val="22"/>
        </w:rPr>
      </w:pPr>
    </w:p>
    <w:p w14:paraId="3BBE5F87" w14:textId="63DA3265" w:rsidR="00212148" w:rsidRDefault="0020440F" w:rsidP="00FA3655">
      <w:pPr>
        <w:tabs>
          <w:tab w:val="left" w:pos="360"/>
        </w:tabs>
        <w:spacing w:line="276" w:lineRule="auto"/>
        <w:ind w:firstLine="360"/>
        <w:rPr>
          <w:rFonts w:ascii="Calibri" w:hAnsi="Calibri" w:cs="Calibri"/>
          <w:sz w:val="22"/>
          <w:szCs w:val="22"/>
        </w:rPr>
      </w:pPr>
      <w:r>
        <w:rPr>
          <w:rFonts w:ascii="Calibri" w:hAnsi="Calibri" w:cs="Calibri"/>
          <w:sz w:val="22"/>
          <w:szCs w:val="22"/>
        </w:rPr>
        <w:t xml:space="preserve">As part of the routine canvassing process, </w:t>
      </w:r>
      <w:r w:rsidR="000663B6">
        <w:rPr>
          <w:rFonts w:ascii="Calibri" w:hAnsi="Calibri" w:cs="Calibri"/>
          <w:sz w:val="22"/>
          <w:szCs w:val="22"/>
        </w:rPr>
        <w:t>respondents are routinely</w:t>
      </w:r>
      <w:r w:rsidR="00212148">
        <w:rPr>
          <w:rFonts w:ascii="Calibri" w:hAnsi="Calibri" w:cs="Calibri"/>
          <w:sz w:val="22"/>
          <w:szCs w:val="22"/>
        </w:rPr>
        <w:t xml:space="preserve"> asked to comment on the design of the form and to make recommendations that help maintain consistency with industry’s methods of accounting.</w:t>
      </w:r>
      <w:r w:rsidR="000A6C99">
        <w:rPr>
          <w:rFonts w:ascii="Calibri" w:hAnsi="Calibri" w:cs="Calibri"/>
          <w:sz w:val="22"/>
          <w:szCs w:val="22"/>
        </w:rPr>
        <w:t xml:space="preserve">  During these discussions and interactions, views are exchanged on the availability of data</w:t>
      </w:r>
      <w:r w:rsidR="0021431B">
        <w:rPr>
          <w:rFonts w:ascii="Calibri" w:hAnsi="Calibri" w:cs="Calibri"/>
          <w:sz w:val="22"/>
          <w:szCs w:val="22"/>
        </w:rPr>
        <w:t>;</w:t>
      </w:r>
      <w:r w:rsidR="000A6C99">
        <w:rPr>
          <w:rFonts w:ascii="Calibri" w:hAnsi="Calibri" w:cs="Calibri"/>
          <w:sz w:val="22"/>
          <w:szCs w:val="22"/>
        </w:rPr>
        <w:t xml:space="preserve"> frequency of collection</w:t>
      </w:r>
      <w:r w:rsidR="0019714E">
        <w:rPr>
          <w:rFonts w:ascii="Calibri" w:hAnsi="Calibri" w:cs="Calibri"/>
          <w:sz w:val="22"/>
          <w:szCs w:val="22"/>
        </w:rPr>
        <w:t>;</w:t>
      </w:r>
      <w:r w:rsidR="000A6C99">
        <w:rPr>
          <w:rFonts w:ascii="Calibri" w:hAnsi="Calibri" w:cs="Calibri"/>
          <w:sz w:val="22"/>
          <w:szCs w:val="22"/>
        </w:rPr>
        <w:t xml:space="preserve"> the clarity of instructions and recordkeeping</w:t>
      </w:r>
      <w:r w:rsidR="0019714E">
        <w:rPr>
          <w:rFonts w:ascii="Calibri" w:hAnsi="Calibri" w:cs="Calibri"/>
          <w:sz w:val="22"/>
          <w:szCs w:val="22"/>
        </w:rPr>
        <w:t>;</w:t>
      </w:r>
      <w:r w:rsidR="000A6C99">
        <w:rPr>
          <w:rFonts w:ascii="Calibri" w:hAnsi="Calibri" w:cs="Calibri"/>
          <w:sz w:val="22"/>
          <w:szCs w:val="22"/>
        </w:rPr>
        <w:t xml:space="preserve"> disclosure</w:t>
      </w:r>
      <w:r w:rsidR="0019714E">
        <w:rPr>
          <w:rFonts w:ascii="Calibri" w:hAnsi="Calibri" w:cs="Calibri"/>
          <w:sz w:val="22"/>
          <w:szCs w:val="22"/>
        </w:rPr>
        <w:t>;</w:t>
      </w:r>
      <w:r w:rsidR="000A6C99">
        <w:rPr>
          <w:rFonts w:ascii="Calibri" w:hAnsi="Calibri" w:cs="Calibri"/>
          <w:sz w:val="22"/>
          <w:szCs w:val="22"/>
        </w:rPr>
        <w:t xml:space="preserve"> reporting format</w:t>
      </w:r>
      <w:r w:rsidR="0019714E">
        <w:rPr>
          <w:rFonts w:ascii="Calibri" w:hAnsi="Calibri" w:cs="Calibri"/>
          <w:sz w:val="22"/>
          <w:szCs w:val="22"/>
        </w:rPr>
        <w:t>;</w:t>
      </w:r>
      <w:r w:rsidR="000A6C99">
        <w:rPr>
          <w:rFonts w:ascii="Calibri" w:hAnsi="Calibri" w:cs="Calibri"/>
          <w:sz w:val="22"/>
          <w:szCs w:val="22"/>
        </w:rPr>
        <w:t xml:space="preserve"> data elements to be recorded, disclosed, or reported</w:t>
      </w:r>
      <w:r w:rsidR="0019714E">
        <w:rPr>
          <w:rFonts w:ascii="Calibri" w:hAnsi="Calibri" w:cs="Calibri"/>
          <w:sz w:val="22"/>
          <w:szCs w:val="22"/>
        </w:rPr>
        <w:t>;</w:t>
      </w:r>
      <w:r w:rsidR="000A6C99">
        <w:rPr>
          <w:rFonts w:ascii="Calibri" w:hAnsi="Calibri" w:cs="Calibri"/>
          <w:sz w:val="22"/>
          <w:szCs w:val="22"/>
        </w:rPr>
        <w:t xml:space="preserve"> burden estimates</w:t>
      </w:r>
      <w:r w:rsidR="0019714E">
        <w:rPr>
          <w:rFonts w:ascii="Calibri" w:hAnsi="Calibri" w:cs="Calibri"/>
          <w:sz w:val="22"/>
          <w:szCs w:val="22"/>
        </w:rPr>
        <w:t>;</w:t>
      </w:r>
      <w:r w:rsidR="000A6C99">
        <w:rPr>
          <w:rFonts w:ascii="Calibri" w:hAnsi="Calibri" w:cs="Calibri"/>
          <w:sz w:val="22"/>
          <w:szCs w:val="22"/>
        </w:rPr>
        <w:t xml:space="preserve"> and other aspects of this information collection.  These views help the USGS to improve its data collection.</w:t>
      </w:r>
    </w:p>
    <w:p w14:paraId="49DC1B38" w14:textId="77777777" w:rsidR="00985648" w:rsidRDefault="00985648" w:rsidP="00FA3655">
      <w:pPr>
        <w:tabs>
          <w:tab w:val="left" w:pos="360"/>
        </w:tabs>
        <w:spacing w:line="276" w:lineRule="auto"/>
        <w:ind w:firstLine="360"/>
        <w:rPr>
          <w:rFonts w:ascii="Calibri" w:hAnsi="Calibri" w:cs="Calibri"/>
          <w:sz w:val="22"/>
          <w:szCs w:val="22"/>
        </w:rPr>
      </w:pPr>
    </w:p>
    <w:p w14:paraId="0D9E3AAA" w14:textId="09307DF4" w:rsidR="00A8799B" w:rsidRPr="002B5E74" w:rsidRDefault="00985648" w:rsidP="005B469D">
      <w:pPr>
        <w:tabs>
          <w:tab w:val="left" w:pos="360"/>
        </w:tabs>
        <w:spacing w:line="276" w:lineRule="auto"/>
        <w:ind w:firstLine="360"/>
        <w:rPr>
          <w:rFonts w:ascii="Calibri" w:hAnsi="Calibri" w:cs="Calibri"/>
          <w:b/>
          <w:color w:val="FF0000"/>
          <w:sz w:val="22"/>
          <w:szCs w:val="22"/>
        </w:rPr>
      </w:pPr>
      <w:r>
        <w:rPr>
          <w:rFonts w:ascii="Calibri" w:hAnsi="Calibri" w:cs="Calibri"/>
          <w:sz w:val="22"/>
          <w:szCs w:val="22"/>
        </w:rPr>
        <w:t>The list below identifies industry contacts who were consulted on the burden estimates and other aspects of this information col</w:t>
      </w:r>
      <w:r w:rsidR="00CF3FAD">
        <w:rPr>
          <w:rFonts w:ascii="Calibri" w:hAnsi="Calibri" w:cs="Calibri"/>
          <w:sz w:val="22"/>
          <w:szCs w:val="22"/>
        </w:rPr>
        <w:t xml:space="preserve">lection </w:t>
      </w:r>
      <w:r w:rsidR="00E96E0B">
        <w:rPr>
          <w:rFonts w:ascii="Calibri" w:hAnsi="Calibri" w:cs="Calibri"/>
          <w:sz w:val="22"/>
          <w:szCs w:val="22"/>
        </w:rPr>
        <w:t>on May 23, 2016</w:t>
      </w:r>
      <w:r w:rsidR="00CF3FAD">
        <w:rPr>
          <w:rFonts w:ascii="Calibri" w:hAnsi="Calibri" w:cs="Calibri"/>
          <w:sz w:val="22"/>
          <w:szCs w:val="22"/>
        </w:rPr>
        <w:t xml:space="preserve">.  These industry contacts had no suggested changes to the </w:t>
      </w:r>
      <w:r w:rsidR="00285B86">
        <w:rPr>
          <w:rFonts w:ascii="Calibri" w:hAnsi="Calibri" w:cs="Calibri"/>
          <w:sz w:val="22"/>
          <w:szCs w:val="22"/>
        </w:rPr>
        <w:t>form</w:t>
      </w:r>
      <w:r w:rsidR="00CF3FAD">
        <w:rPr>
          <w:rFonts w:ascii="Calibri" w:hAnsi="Calibri" w:cs="Calibri"/>
          <w:sz w:val="22"/>
          <w:szCs w:val="22"/>
        </w:rPr>
        <w:t xml:space="preserve"> or burden estimate.</w:t>
      </w:r>
    </w:p>
    <w:p w14:paraId="727397CB" w14:textId="77777777" w:rsidR="00232260" w:rsidRPr="00392F4C" w:rsidRDefault="00232260" w:rsidP="001E5B44">
      <w:pPr>
        <w:spacing w:line="276" w:lineRule="auto"/>
        <w:ind w:firstLine="360"/>
        <w:rPr>
          <w:rFonts w:ascii="Calibri" w:hAnsi="Calibri" w:cs="Calibri"/>
          <w:sz w:val="22"/>
          <w:szCs w:val="22"/>
        </w:rPr>
      </w:pPr>
    </w:p>
    <w:tbl>
      <w:tblPr>
        <w:tblW w:w="9000" w:type="dxa"/>
        <w:tblInd w:w="108" w:type="dxa"/>
        <w:tblLook w:val="01E0" w:firstRow="1" w:lastRow="1" w:firstColumn="1" w:lastColumn="1" w:noHBand="0" w:noVBand="0"/>
      </w:tblPr>
      <w:tblGrid>
        <w:gridCol w:w="4680"/>
        <w:gridCol w:w="4320"/>
      </w:tblGrid>
      <w:tr w:rsidR="0060626F" w:rsidRPr="0060626F" w14:paraId="34281388" w14:textId="77777777" w:rsidTr="00AA646E">
        <w:trPr>
          <w:trHeight w:val="1413"/>
        </w:trPr>
        <w:tc>
          <w:tcPr>
            <w:tcW w:w="4680" w:type="dxa"/>
            <w:vAlign w:val="center"/>
          </w:tcPr>
          <w:p w14:paraId="739030BE" w14:textId="3E0B5A89" w:rsidR="004004D5" w:rsidRPr="0060626F" w:rsidRDefault="00DD4987" w:rsidP="004004D5">
            <w:pPr>
              <w:spacing w:line="276" w:lineRule="auto"/>
              <w:rPr>
                <w:rFonts w:ascii="Calibri" w:hAnsi="Calibri" w:cs="Calibri"/>
                <w:sz w:val="22"/>
                <w:szCs w:val="22"/>
              </w:rPr>
            </w:pPr>
            <w:r w:rsidRPr="0060626F">
              <w:rPr>
                <w:rFonts w:ascii="Calibri" w:hAnsi="Calibri" w:cs="Calibri"/>
                <w:sz w:val="22"/>
                <w:szCs w:val="22"/>
              </w:rPr>
              <w:t>Mid America Carbonates, LLC</w:t>
            </w:r>
          </w:p>
          <w:p w14:paraId="7DAAE194" w14:textId="623092EF" w:rsidR="004004D5" w:rsidRPr="0060626F" w:rsidRDefault="00DD4987" w:rsidP="004004D5">
            <w:pPr>
              <w:spacing w:line="276" w:lineRule="auto"/>
              <w:rPr>
                <w:rFonts w:ascii="Calibri" w:hAnsi="Calibri" w:cs="Calibri"/>
                <w:sz w:val="22"/>
                <w:szCs w:val="22"/>
              </w:rPr>
            </w:pPr>
            <w:r w:rsidRPr="0060626F">
              <w:rPr>
                <w:rFonts w:ascii="Calibri" w:hAnsi="Calibri" w:cs="Calibri"/>
                <w:sz w:val="22"/>
                <w:szCs w:val="22"/>
              </w:rPr>
              <w:t>Carol Pellman, Office Manager</w:t>
            </w:r>
          </w:p>
          <w:p w14:paraId="4F45F327" w14:textId="7122ACEA" w:rsidR="00FA3655" w:rsidRPr="0060626F" w:rsidRDefault="00DD4987" w:rsidP="004004D5">
            <w:pPr>
              <w:spacing w:line="276" w:lineRule="auto"/>
              <w:rPr>
                <w:rFonts w:ascii="Calibri" w:hAnsi="Calibri" w:cs="Calibri"/>
                <w:sz w:val="22"/>
                <w:szCs w:val="22"/>
              </w:rPr>
            </w:pPr>
            <w:r w:rsidRPr="0060626F">
              <w:rPr>
                <w:rFonts w:ascii="Calibri" w:hAnsi="Calibri" w:cs="Calibri"/>
                <w:sz w:val="22"/>
                <w:szCs w:val="22"/>
              </w:rPr>
              <w:t>Quincy, IL</w:t>
            </w:r>
          </w:p>
          <w:p w14:paraId="63702C82" w14:textId="3AC3C762" w:rsidR="00DE71BA" w:rsidRPr="0060626F" w:rsidRDefault="00067837" w:rsidP="00AF0BCB">
            <w:pPr>
              <w:spacing w:line="276" w:lineRule="auto"/>
              <w:rPr>
                <w:rFonts w:ascii="Calibri" w:hAnsi="Calibri" w:cs="Calibri"/>
                <w:sz w:val="22"/>
                <w:szCs w:val="22"/>
              </w:rPr>
            </w:pPr>
            <w:r w:rsidRPr="0060626F">
              <w:rPr>
                <w:rFonts w:ascii="Calibri" w:hAnsi="Calibri" w:cs="Calibri"/>
                <w:sz w:val="22"/>
                <w:szCs w:val="22"/>
              </w:rPr>
              <w:t xml:space="preserve">Date of contact:  </w:t>
            </w:r>
            <w:r w:rsidR="00DD4987" w:rsidRPr="0060626F">
              <w:rPr>
                <w:rFonts w:ascii="Calibri" w:hAnsi="Calibri" w:cs="Calibri"/>
                <w:sz w:val="22"/>
                <w:szCs w:val="22"/>
              </w:rPr>
              <w:t>May 23</w:t>
            </w:r>
            <w:r w:rsidR="006724A1" w:rsidRPr="0060626F">
              <w:rPr>
                <w:rFonts w:ascii="Calibri" w:hAnsi="Calibri" w:cs="Calibri"/>
                <w:sz w:val="22"/>
                <w:szCs w:val="22"/>
              </w:rPr>
              <w:t>,</w:t>
            </w:r>
            <w:r w:rsidR="00DD4987" w:rsidRPr="0060626F">
              <w:rPr>
                <w:rFonts w:ascii="Calibri" w:hAnsi="Calibri" w:cs="Calibri"/>
                <w:sz w:val="22"/>
                <w:szCs w:val="22"/>
              </w:rPr>
              <w:t xml:space="preserve"> 2016</w:t>
            </w:r>
          </w:p>
        </w:tc>
        <w:tc>
          <w:tcPr>
            <w:tcW w:w="4320" w:type="dxa"/>
            <w:vAlign w:val="center"/>
          </w:tcPr>
          <w:p w14:paraId="7E6FF780" w14:textId="350FB3CD" w:rsidR="004004D5" w:rsidRPr="0060626F" w:rsidRDefault="00DD4987" w:rsidP="004004D5">
            <w:pPr>
              <w:spacing w:line="276" w:lineRule="auto"/>
              <w:rPr>
                <w:rFonts w:ascii="Calibri" w:hAnsi="Calibri" w:cs="Calibri"/>
                <w:sz w:val="22"/>
              </w:rPr>
            </w:pPr>
            <w:r w:rsidRPr="0060626F">
              <w:rPr>
                <w:rFonts w:ascii="Calibri" w:hAnsi="Calibri" w:cs="Calibri"/>
                <w:sz w:val="22"/>
              </w:rPr>
              <w:t>The Quapaw Company</w:t>
            </w:r>
          </w:p>
          <w:p w14:paraId="2876F6D1" w14:textId="1DE863FA" w:rsidR="004004D5" w:rsidRPr="0060626F" w:rsidRDefault="00DD4987" w:rsidP="004004D5">
            <w:pPr>
              <w:spacing w:line="276" w:lineRule="auto"/>
              <w:rPr>
                <w:rFonts w:ascii="Calibri" w:hAnsi="Calibri" w:cs="Calibri"/>
                <w:sz w:val="22"/>
              </w:rPr>
            </w:pPr>
            <w:r w:rsidRPr="0060626F">
              <w:rPr>
                <w:rFonts w:ascii="Calibri" w:hAnsi="Calibri" w:cs="Calibri"/>
                <w:sz w:val="22"/>
              </w:rPr>
              <w:t>Tim Blackburn, Controller</w:t>
            </w:r>
          </w:p>
          <w:p w14:paraId="0FFD3C9C" w14:textId="4D193A25" w:rsidR="00FA3655" w:rsidRPr="0060626F" w:rsidRDefault="00DD4987" w:rsidP="004004D5">
            <w:pPr>
              <w:spacing w:line="276" w:lineRule="auto"/>
              <w:rPr>
                <w:rFonts w:ascii="Calibri" w:hAnsi="Calibri" w:cs="Calibri"/>
                <w:sz w:val="22"/>
              </w:rPr>
            </w:pPr>
            <w:r w:rsidRPr="0060626F">
              <w:rPr>
                <w:rFonts w:ascii="Calibri" w:hAnsi="Calibri" w:cs="Calibri"/>
                <w:sz w:val="22"/>
              </w:rPr>
              <w:t>Stillwater, OK</w:t>
            </w:r>
          </w:p>
          <w:p w14:paraId="293011D0" w14:textId="53CA1F37" w:rsidR="00DE71BA" w:rsidRPr="0060626F" w:rsidRDefault="00377443" w:rsidP="00AF0BCB">
            <w:pPr>
              <w:spacing w:line="276" w:lineRule="auto"/>
              <w:rPr>
                <w:rFonts w:ascii="Calibri" w:hAnsi="Calibri" w:cs="Calibri"/>
                <w:sz w:val="22"/>
              </w:rPr>
            </w:pPr>
            <w:r w:rsidRPr="0060626F">
              <w:rPr>
                <w:rFonts w:ascii="Calibri" w:hAnsi="Calibri" w:cs="Calibri"/>
                <w:sz w:val="22"/>
                <w:szCs w:val="22"/>
              </w:rPr>
              <w:t xml:space="preserve">Date of contact:  </w:t>
            </w:r>
            <w:r w:rsidR="00DD4987" w:rsidRPr="0060626F">
              <w:rPr>
                <w:rFonts w:ascii="Calibri" w:hAnsi="Calibri" w:cs="Calibri"/>
                <w:sz w:val="22"/>
                <w:szCs w:val="22"/>
              </w:rPr>
              <w:t>May 23</w:t>
            </w:r>
            <w:r w:rsidR="005A2573" w:rsidRPr="0060626F">
              <w:rPr>
                <w:rFonts w:ascii="Calibri" w:hAnsi="Calibri" w:cs="Calibri"/>
                <w:sz w:val="22"/>
                <w:szCs w:val="22"/>
              </w:rPr>
              <w:t>,</w:t>
            </w:r>
            <w:r w:rsidR="00DD4987" w:rsidRPr="0060626F">
              <w:rPr>
                <w:rFonts w:ascii="Calibri" w:hAnsi="Calibri" w:cs="Calibri"/>
                <w:sz w:val="22"/>
                <w:szCs w:val="22"/>
              </w:rPr>
              <w:t xml:space="preserve"> 2016</w:t>
            </w:r>
          </w:p>
        </w:tc>
      </w:tr>
      <w:tr w:rsidR="0060626F" w:rsidRPr="0060626F" w14:paraId="75735035" w14:textId="77777777" w:rsidTr="00FA7D63">
        <w:trPr>
          <w:trHeight w:val="1413"/>
        </w:trPr>
        <w:tc>
          <w:tcPr>
            <w:tcW w:w="4680" w:type="dxa"/>
            <w:vAlign w:val="center"/>
          </w:tcPr>
          <w:p w14:paraId="526A9C13" w14:textId="1EE15BCB" w:rsidR="004004D5" w:rsidRPr="0060626F" w:rsidRDefault="00DD4987" w:rsidP="004004D5">
            <w:pPr>
              <w:spacing w:line="276" w:lineRule="auto"/>
              <w:rPr>
                <w:rFonts w:ascii="Calibri" w:hAnsi="Calibri" w:cs="Calibri"/>
                <w:sz w:val="22"/>
                <w:szCs w:val="22"/>
              </w:rPr>
            </w:pPr>
            <w:r w:rsidRPr="0060626F">
              <w:rPr>
                <w:rFonts w:ascii="Calibri" w:hAnsi="Calibri" w:cs="Calibri"/>
                <w:sz w:val="22"/>
                <w:szCs w:val="22"/>
              </w:rPr>
              <w:t>Maryland Minerals, Inc.</w:t>
            </w:r>
          </w:p>
          <w:p w14:paraId="5EF25543" w14:textId="54AF35CA" w:rsidR="004004D5" w:rsidRPr="0060626F" w:rsidRDefault="00DD4987" w:rsidP="004004D5">
            <w:pPr>
              <w:spacing w:line="276" w:lineRule="auto"/>
              <w:rPr>
                <w:rFonts w:ascii="Calibri" w:hAnsi="Calibri" w:cs="Calibri"/>
                <w:sz w:val="22"/>
                <w:szCs w:val="22"/>
              </w:rPr>
            </w:pPr>
            <w:r w:rsidRPr="0060626F">
              <w:rPr>
                <w:rFonts w:ascii="Calibri" w:hAnsi="Calibri" w:cs="Calibri"/>
                <w:sz w:val="22"/>
                <w:szCs w:val="22"/>
              </w:rPr>
              <w:t xml:space="preserve">Beverly Critchfield, </w:t>
            </w:r>
            <w:r w:rsidR="00801B36" w:rsidRPr="0060626F">
              <w:rPr>
                <w:rFonts w:ascii="Calibri" w:hAnsi="Calibri" w:cs="Calibri"/>
                <w:sz w:val="22"/>
                <w:szCs w:val="22"/>
              </w:rPr>
              <w:t>Pr</w:t>
            </w:r>
            <w:r w:rsidRPr="0060626F">
              <w:rPr>
                <w:rFonts w:ascii="Calibri" w:hAnsi="Calibri" w:cs="Calibri"/>
                <w:sz w:val="22"/>
                <w:szCs w:val="22"/>
              </w:rPr>
              <w:t>esident</w:t>
            </w:r>
          </w:p>
          <w:p w14:paraId="1CD174A5" w14:textId="0752DB7A" w:rsidR="0074295F" w:rsidRPr="0060626F" w:rsidRDefault="00DD4987" w:rsidP="004004D5">
            <w:pPr>
              <w:spacing w:line="276" w:lineRule="auto"/>
              <w:rPr>
                <w:rFonts w:ascii="Calibri" w:hAnsi="Calibri" w:cs="Calibri"/>
                <w:sz w:val="22"/>
                <w:szCs w:val="22"/>
              </w:rPr>
            </w:pPr>
            <w:r w:rsidRPr="0060626F">
              <w:rPr>
                <w:rFonts w:ascii="Calibri" w:hAnsi="Calibri" w:cs="Calibri"/>
                <w:sz w:val="22"/>
                <w:szCs w:val="22"/>
              </w:rPr>
              <w:t>Springs, PA</w:t>
            </w:r>
          </w:p>
          <w:p w14:paraId="3A0B52D2" w14:textId="3BC28CC3" w:rsidR="00DE71BA" w:rsidRPr="0060626F" w:rsidRDefault="00377443" w:rsidP="00AF0BCB">
            <w:pPr>
              <w:spacing w:line="276" w:lineRule="auto"/>
              <w:rPr>
                <w:rFonts w:ascii="Calibri" w:hAnsi="Calibri" w:cs="Calibri"/>
                <w:sz w:val="22"/>
                <w:szCs w:val="22"/>
              </w:rPr>
            </w:pPr>
            <w:r w:rsidRPr="0060626F">
              <w:rPr>
                <w:rFonts w:ascii="Calibri" w:hAnsi="Calibri" w:cs="Calibri"/>
                <w:sz w:val="22"/>
                <w:szCs w:val="22"/>
              </w:rPr>
              <w:t xml:space="preserve">Date of contact:  </w:t>
            </w:r>
            <w:r w:rsidR="00DD4987" w:rsidRPr="0060626F">
              <w:rPr>
                <w:rFonts w:ascii="Calibri" w:hAnsi="Calibri" w:cs="Calibri"/>
                <w:sz w:val="22"/>
                <w:szCs w:val="22"/>
              </w:rPr>
              <w:t>May 23</w:t>
            </w:r>
            <w:r w:rsidR="00801B36" w:rsidRPr="0060626F">
              <w:rPr>
                <w:rFonts w:ascii="Calibri" w:hAnsi="Calibri" w:cs="Calibri"/>
                <w:sz w:val="22"/>
                <w:szCs w:val="22"/>
              </w:rPr>
              <w:t>,</w:t>
            </w:r>
            <w:r w:rsidR="00DD4987" w:rsidRPr="0060626F">
              <w:rPr>
                <w:rFonts w:ascii="Calibri" w:hAnsi="Calibri" w:cs="Calibri"/>
                <w:sz w:val="22"/>
                <w:szCs w:val="22"/>
              </w:rPr>
              <w:t xml:space="preserve"> 2016</w:t>
            </w:r>
          </w:p>
        </w:tc>
        <w:tc>
          <w:tcPr>
            <w:tcW w:w="4320" w:type="dxa"/>
            <w:vAlign w:val="center"/>
          </w:tcPr>
          <w:p w14:paraId="7216F2F3" w14:textId="69AFDDFA" w:rsidR="00BE6AB2" w:rsidRPr="0060626F" w:rsidRDefault="00BE6AB2" w:rsidP="00AF0BCB">
            <w:pPr>
              <w:spacing w:line="276" w:lineRule="auto"/>
              <w:rPr>
                <w:rFonts w:ascii="Calibri" w:hAnsi="Calibri" w:cs="Calibri"/>
                <w:sz w:val="22"/>
                <w:szCs w:val="22"/>
              </w:rPr>
            </w:pPr>
          </w:p>
        </w:tc>
      </w:tr>
    </w:tbl>
    <w:p w14:paraId="63D8EBE0" w14:textId="1DAECBFB"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3DDDC8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9.</w:t>
      </w:r>
      <w:r w:rsidRPr="00082C1C">
        <w:rPr>
          <w:b/>
          <w:sz w:val="24"/>
          <w:szCs w:val="24"/>
        </w:rPr>
        <w:tab/>
        <w:t>Explain any decision to provide any payment or gift to respondents, other than remuneration of contractors or grantees.</w:t>
      </w:r>
    </w:p>
    <w:p w14:paraId="4160D219"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A68DA61" w14:textId="77777777" w:rsidR="00082C1C" w:rsidRPr="00FA3655" w:rsidRDefault="00FA3655" w:rsidP="00FA3655">
      <w:pPr>
        <w:tabs>
          <w:tab w:val="left" w:pos="360"/>
        </w:tabs>
        <w:spacing w:line="276" w:lineRule="auto"/>
        <w:ind w:firstLine="720"/>
        <w:rPr>
          <w:rFonts w:ascii="Calibri" w:hAnsi="Calibri" w:cs="Calibri"/>
          <w:sz w:val="22"/>
          <w:szCs w:val="22"/>
        </w:rPr>
      </w:pPr>
      <w:r w:rsidRPr="00404750">
        <w:rPr>
          <w:rFonts w:ascii="Calibri" w:hAnsi="Calibri" w:cs="Calibri"/>
          <w:sz w:val="22"/>
          <w:szCs w:val="22"/>
        </w:rPr>
        <w:t>No payments or gifts are made to respondents.</w:t>
      </w:r>
    </w:p>
    <w:p w14:paraId="638E9826"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06FCCA2" w14:textId="77777777" w:rsidR="004A6DFA"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10.</w:t>
      </w:r>
      <w:r w:rsidRPr="00082C1C">
        <w:rPr>
          <w:b/>
          <w:sz w:val="24"/>
          <w:szCs w:val="24"/>
        </w:rPr>
        <w:tab/>
        <w:t>Describe any assurance of confidentiality provided to respondents and the basis for the assurance in statute, regulation, or agency policy.</w:t>
      </w:r>
    </w:p>
    <w:p w14:paraId="0C0A5319" w14:textId="77777777" w:rsidR="004A6DFA" w:rsidRDefault="004A6D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03229D75" w14:textId="77777777" w:rsidR="00FA3655" w:rsidRPr="00404750" w:rsidRDefault="00FA3655" w:rsidP="00FA3655">
      <w:pPr>
        <w:spacing w:line="276" w:lineRule="auto"/>
        <w:ind w:firstLine="360"/>
        <w:rPr>
          <w:rFonts w:ascii="Calibri" w:hAnsi="Calibri" w:cs="Calibri"/>
          <w:sz w:val="22"/>
          <w:szCs w:val="22"/>
        </w:rPr>
      </w:pPr>
      <w:r w:rsidRPr="00404750">
        <w:rPr>
          <w:rFonts w:ascii="Calibri" w:hAnsi="Calibri" w:cs="Calibri"/>
          <w:sz w:val="22"/>
          <w:szCs w:val="22"/>
        </w:rPr>
        <w:t>Public Law 96-479, Section 5(3) (f), ensures the confidentiality of all data reported by persons or firms engaged in any phase of mineral or mineral-material production or large-scale consumption.</w:t>
      </w:r>
    </w:p>
    <w:p w14:paraId="61FF4DE5" w14:textId="77777777" w:rsidR="00FA3655" w:rsidRPr="00404750" w:rsidRDefault="00FA3655" w:rsidP="00FA3655">
      <w:pPr>
        <w:spacing w:line="276" w:lineRule="auto"/>
        <w:ind w:firstLine="720"/>
        <w:rPr>
          <w:rFonts w:ascii="Calibri" w:hAnsi="Calibri" w:cs="Calibri"/>
          <w:sz w:val="22"/>
          <w:szCs w:val="22"/>
        </w:rPr>
      </w:pPr>
    </w:p>
    <w:p w14:paraId="1A5C3378" w14:textId="33542DAD" w:rsidR="00FA3655" w:rsidRPr="00404750" w:rsidRDefault="00FA3655" w:rsidP="00FA3655">
      <w:pPr>
        <w:tabs>
          <w:tab w:val="left" w:pos="360"/>
        </w:tabs>
        <w:spacing w:line="276" w:lineRule="auto"/>
        <w:ind w:firstLine="360"/>
        <w:rPr>
          <w:rFonts w:ascii="Calibri" w:hAnsi="Calibri" w:cs="Calibri"/>
          <w:sz w:val="22"/>
          <w:szCs w:val="22"/>
        </w:rPr>
      </w:pPr>
      <w:r w:rsidRPr="00404750">
        <w:rPr>
          <w:rFonts w:ascii="Calibri" w:hAnsi="Calibri" w:cs="Calibri"/>
          <w:sz w:val="22"/>
          <w:szCs w:val="22"/>
        </w:rPr>
        <w:t xml:space="preserve">To implement Section 5(3) (f), the USGS withholds all data reported as “Company Proprietary Data,” and such data will be disclosed only </w:t>
      </w:r>
      <w:r w:rsidR="00CC4DA0">
        <w:rPr>
          <w:rFonts w:ascii="Calibri" w:hAnsi="Calibri" w:cs="Calibri"/>
          <w:sz w:val="22"/>
          <w:szCs w:val="22"/>
        </w:rPr>
        <w:t>in the aggregate so as not to reveal the data from a single respondent</w:t>
      </w:r>
      <w:r>
        <w:rPr>
          <w:rFonts w:ascii="Calibri" w:hAnsi="Calibri" w:cs="Calibri"/>
          <w:sz w:val="22"/>
          <w:szCs w:val="22"/>
        </w:rPr>
        <w:t>.</w:t>
      </w:r>
      <w:r w:rsidRPr="00404750">
        <w:rPr>
          <w:rFonts w:ascii="Calibri" w:hAnsi="Calibri" w:cs="Calibri"/>
          <w:sz w:val="22"/>
          <w:szCs w:val="22"/>
        </w:rPr>
        <w:t xml:space="preserve">  </w:t>
      </w:r>
      <w:r w:rsidR="00CC4DA0">
        <w:rPr>
          <w:rFonts w:ascii="Calibri" w:hAnsi="Calibri" w:cs="Calibri"/>
          <w:sz w:val="22"/>
          <w:szCs w:val="22"/>
        </w:rPr>
        <w:t xml:space="preserve">USGS policy states that absent specific company permission, aggregated data can be reported only if it represents three or more companies and if no one company accounts for more than 75% of the total or if no two companies account for more than 90% of the total.  </w:t>
      </w:r>
      <w:r w:rsidR="00500673">
        <w:rPr>
          <w:rFonts w:ascii="Calibri" w:hAnsi="Calibri" w:cs="Calibri"/>
          <w:sz w:val="22"/>
          <w:szCs w:val="22"/>
        </w:rPr>
        <w:t xml:space="preserve">Except in response to requests by Congress or by Federal defense agencies for appropriate purposes and in some instances to a State government under a cooperative agreement (Memorandum of Understanding), proprietary data </w:t>
      </w:r>
      <w:r w:rsidR="00500673">
        <w:rPr>
          <w:rFonts w:ascii="Calibri" w:hAnsi="Calibri" w:cs="Calibri"/>
          <w:sz w:val="22"/>
          <w:szCs w:val="22"/>
        </w:rPr>
        <w:lastRenderedPageBreak/>
        <w:t xml:space="preserve">will never be disclosed without the specific permission of the company as represented in the disclosure query.  </w:t>
      </w:r>
      <w:r w:rsidRPr="00404750">
        <w:rPr>
          <w:rFonts w:ascii="Calibri" w:hAnsi="Calibri" w:cs="Calibri"/>
          <w:sz w:val="22"/>
          <w:szCs w:val="22"/>
        </w:rPr>
        <w:t>The disclosure statemen</w:t>
      </w:r>
      <w:r w:rsidR="00C46939">
        <w:rPr>
          <w:rFonts w:ascii="Calibri" w:hAnsi="Calibri" w:cs="Calibri"/>
          <w:sz w:val="22"/>
          <w:szCs w:val="22"/>
        </w:rPr>
        <w:t xml:space="preserve">t and query are printed on the </w:t>
      </w:r>
      <w:r w:rsidRPr="00404750">
        <w:rPr>
          <w:rFonts w:ascii="Calibri" w:hAnsi="Calibri" w:cs="Calibri"/>
          <w:sz w:val="22"/>
          <w:szCs w:val="22"/>
        </w:rPr>
        <w:t>canvass form.</w:t>
      </w:r>
    </w:p>
    <w:p w14:paraId="5E2F54F0" w14:textId="77777777" w:rsidR="00FA3655" w:rsidRPr="00404750" w:rsidRDefault="00FA3655" w:rsidP="00FA3655">
      <w:pPr>
        <w:spacing w:line="276" w:lineRule="auto"/>
        <w:ind w:firstLine="720"/>
        <w:rPr>
          <w:rFonts w:ascii="Calibri" w:hAnsi="Calibri" w:cs="Calibri"/>
          <w:sz w:val="22"/>
          <w:szCs w:val="22"/>
        </w:rPr>
      </w:pPr>
    </w:p>
    <w:p w14:paraId="58DA6CED" w14:textId="1B671D20" w:rsidR="00FA3655" w:rsidRPr="00404750" w:rsidRDefault="00FA3655" w:rsidP="00FA3655">
      <w:pPr>
        <w:spacing w:line="276" w:lineRule="auto"/>
        <w:ind w:firstLine="360"/>
        <w:rPr>
          <w:rFonts w:ascii="Calibri" w:hAnsi="Calibri" w:cs="Calibri"/>
          <w:sz w:val="22"/>
          <w:szCs w:val="22"/>
        </w:rPr>
      </w:pPr>
      <w:r w:rsidRPr="00404750">
        <w:rPr>
          <w:rFonts w:ascii="Calibri" w:hAnsi="Calibri" w:cs="Calibri"/>
          <w:sz w:val="22"/>
          <w:szCs w:val="22"/>
        </w:rPr>
        <w:t xml:space="preserve">The USGS standard for handling proprietary canvass data </w:t>
      </w:r>
      <w:r w:rsidR="00D473A6">
        <w:rPr>
          <w:rFonts w:ascii="Calibri" w:hAnsi="Calibri" w:cs="Calibri"/>
          <w:sz w:val="22"/>
          <w:szCs w:val="22"/>
        </w:rPr>
        <w:t xml:space="preserve">included in the </w:t>
      </w:r>
      <w:r w:rsidR="006173D4">
        <w:rPr>
          <w:rFonts w:ascii="Calibri" w:hAnsi="Calibri" w:cs="Calibri"/>
          <w:sz w:val="22"/>
          <w:szCs w:val="22"/>
        </w:rPr>
        <w:t>s</w:t>
      </w:r>
      <w:r w:rsidR="00D473A6">
        <w:rPr>
          <w:rFonts w:ascii="Calibri" w:hAnsi="Calibri" w:cs="Calibri"/>
          <w:sz w:val="22"/>
          <w:szCs w:val="22"/>
        </w:rPr>
        <w:t xml:space="preserve">upplementary </w:t>
      </w:r>
      <w:r w:rsidR="006173D4">
        <w:rPr>
          <w:rFonts w:ascii="Calibri" w:hAnsi="Calibri" w:cs="Calibri"/>
          <w:sz w:val="22"/>
          <w:szCs w:val="22"/>
        </w:rPr>
        <w:t>d</w:t>
      </w:r>
      <w:r w:rsidR="00D473A6">
        <w:rPr>
          <w:rFonts w:ascii="Calibri" w:hAnsi="Calibri" w:cs="Calibri"/>
          <w:sz w:val="22"/>
          <w:szCs w:val="22"/>
        </w:rPr>
        <w:t>ocument</w:t>
      </w:r>
      <w:r w:rsidR="00D9696B">
        <w:rPr>
          <w:rFonts w:ascii="Calibri" w:hAnsi="Calibri" w:cs="Calibri"/>
          <w:sz w:val="22"/>
          <w:szCs w:val="22"/>
        </w:rPr>
        <w:t>, Proprietary Data Brochure,</w:t>
      </w:r>
      <w:r w:rsidR="00D473A6">
        <w:rPr>
          <w:rFonts w:ascii="Calibri" w:hAnsi="Calibri" w:cs="Calibri"/>
          <w:sz w:val="22"/>
          <w:szCs w:val="22"/>
        </w:rPr>
        <w:t xml:space="preserve"> </w:t>
      </w:r>
      <w:r w:rsidRPr="00404750">
        <w:rPr>
          <w:rFonts w:ascii="Calibri" w:hAnsi="Calibri" w:cs="Calibri"/>
          <w:sz w:val="22"/>
          <w:szCs w:val="22"/>
        </w:rPr>
        <w:t>further discusses protections for USGS proprietary data including penalties associated with violations.</w:t>
      </w:r>
      <w:r w:rsidR="00232260">
        <w:rPr>
          <w:rFonts w:ascii="Calibri" w:hAnsi="Calibri" w:cs="Calibri"/>
          <w:sz w:val="22"/>
          <w:szCs w:val="22"/>
        </w:rPr>
        <w:t xml:space="preserve"> </w:t>
      </w:r>
    </w:p>
    <w:p w14:paraId="29BB4D6C"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1195E92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11.</w:t>
      </w:r>
      <w:r w:rsidRPr="00082C1C">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3F1D2FA4"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DB97733" w14:textId="77777777" w:rsidR="00FA3655" w:rsidRPr="00404750" w:rsidRDefault="00FA3655" w:rsidP="00FA3655">
      <w:pPr>
        <w:tabs>
          <w:tab w:val="left" w:pos="360"/>
        </w:tabs>
        <w:spacing w:line="276" w:lineRule="auto"/>
        <w:rPr>
          <w:rFonts w:ascii="Calibri" w:hAnsi="Calibri" w:cs="Calibri"/>
          <w:sz w:val="22"/>
          <w:szCs w:val="22"/>
        </w:rPr>
      </w:pPr>
      <w:r w:rsidRPr="00404750">
        <w:rPr>
          <w:rFonts w:ascii="Calibri" w:hAnsi="Calibri" w:cs="Calibri"/>
          <w:sz w:val="22"/>
          <w:szCs w:val="22"/>
        </w:rPr>
        <w:tab/>
        <w:t>This collection does not ask for information of a sensitive nature.</w:t>
      </w:r>
    </w:p>
    <w:p w14:paraId="2F1ECA74"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B497F5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12.</w:t>
      </w:r>
      <w:r w:rsidRPr="00082C1C">
        <w:rPr>
          <w:b/>
          <w:sz w:val="24"/>
          <w:szCs w:val="24"/>
        </w:rPr>
        <w:tab/>
        <w:t>Provide estimates of the hour burden of the collection of information.  The statement should:</w:t>
      </w:r>
    </w:p>
    <w:p w14:paraId="5DA6CCC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6309B8A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If this request for approval covers more than one form, provide separate hour burden estimates for each form and aggregate the hour burdens.</w:t>
      </w:r>
    </w:p>
    <w:p w14:paraId="06FE4693"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DE7630" w:rsidRPr="00082C1C">
        <w:rPr>
          <w:b/>
          <w:sz w:val="24"/>
          <w:szCs w:val="24"/>
        </w:rPr>
        <w:t>.</w:t>
      </w:r>
    </w:p>
    <w:p w14:paraId="63E62FB2"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0C0A5A5" w14:textId="1013E8E7" w:rsidR="00FA3655" w:rsidRDefault="00FA3655" w:rsidP="00FA3655">
      <w:pPr>
        <w:spacing w:line="276" w:lineRule="auto"/>
        <w:ind w:firstLine="360"/>
        <w:rPr>
          <w:rFonts w:ascii="Calibri" w:hAnsi="Calibri" w:cs="Calibri"/>
          <w:sz w:val="22"/>
          <w:szCs w:val="22"/>
        </w:rPr>
      </w:pPr>
      <w:r>
        <w:rPr>
          <w:rFonts w:ascii="Calibri" w:hAnsi="Calibri" w:cs="Calibri"/>
          <w:sz w:val="22"/>
          <w:szCs w:val="22"/>
        </w:rPr>
        <w:t>V</w:t>
      </w:r>
      <w:r w:rsidRPr="00404750">
        <w:rPr>
          <w:rFonts w:ascii="Calibri" w:hAnsi="Calibri" w:cs="Calibri"/>
          <w:sz w:val="22"/>
          <w:szCs w:val="22"/>
        </w:rPr>
        <w:t>ariations can be expected in the reportin</w:t>
      </w:r>
      <w:r w:rsidR="00ED0998">
        <w:rPr>
          <w:rFonts w:ascii="Calibri" w:hAnsi="Calibri" w:cs="Calibri"/>
          <w:sz w:val="22"/>
          <w:szCs w:val="22"/>
        </w:rPr>
        <w:t>g burden for completion of these</w:t>
      </w:r>
      <w:r>
        <w:rPr>
          <w:rFonts w:ascii="Calibri" w:hAnsi="Calibri" w:cs="Calibri"/>
          <w:sz w:val="22"/>
          <w:szCs w:val="22"/>
        </w:rPr>
        <w:t xml:space="preserve"> form</w:t>
      </w:r>
      <w:r w:rsidR="00ED0998">
        <w:rPr>
          <w:rFonts w:ascii="Calibri" w:hAnsi="Calibri" w:cs="Calibri"/>
          <w:sz w:val="22"/>
          <w:szCs w:val="22"/>
        </w:rPr>
        <w:t>s</w:t>
      </w:r>
      <w:r w:rsidRPr="00404750">
        <w:rPr>
          <w:rFonts w:ascii="Calibri" w:hAnsi="Calibri" w:cs="Calibri"/>
          <w:sz w:val="22"/>
          <w:szCs w:val="22"/>
        </w:rPr>
        <w:t xml:space="preserve"> because of the differences in operation size and accounting systems.  The data sought ar</w:t>
      </w:r>
      <w:r>
        <w:rPr>
          <w:rFonts w:ascii="Calibri" w:hAnsi="Calibri" w:cs="Calibri"/>
          <w:sz w:val="22"/>
          <w:szCs w:val="22"/>
        </w:rPr>
        <w:t xml:space="preserve">e those routinely maintained in </w:t>
      </w:r>
      <w:r w:rsidRPr="00404750">
        <w:rPr>
          <w:rFonts w:ascii="Calibri" w:hAnsi="Calibri" w:cs="Calibri"/>
          <w:sz w:val="22"/>
          <w:szCs w:val="22"/>
        </w:rPr>
        <w:t>the course of business.  For some companies with more than one plant, the submission takes the form of a consolidated report covering all company operations.  This greatly reduces the reporting burden.</w:t>
      </w:r>
    </w:p>
    <w:p w14:paraId="499F6696" w14:textId="77777777" w:rsidR="00FA3655" w:rsidRPr="00404750" w:rsidRDefault="00FA3655" w:rsidP="00FA3655">
      <w:pPr>
        <w:spacing w:line="276" w:lineRule="auto"/>
        <w:rPr>
          <w:rFonts w:ascii="Calibri" w:hAnsi="Calibri" w:cs="Calibri"/>
          <w:sz w:val="22"/>
          <w:szCs w:val="22"/>
        </w:rPr>
      </w:pPr>
    </w:p>
    <w:p w14:paraId="032F5273" w14:textId="7923CD46" w:rsidR="00FA3655" w:rsidRPr="001B4902" w:rsidRDefault="007B55ED" w:rsidP="00FA3655">
      <w:pPr>
        <w:spacing w:line="276" w:lineRule="auto"/>
        <w:ind w:firstLine="360"/>
        <w:rPr>
          <w:rFonts w:ascii="Calibri" w:hAnsi="Calibri" w:cs="Calibri"/>
          <w:strike/>
          <w:sz w:val="22"/>
          <w:szCs w:val="22"/>
        </w:rPr>
      </w:pPr>
      <w:r>
        <w:rPr>
          <w:rFonts w:ascii="Calibri" w:hAnsi="Calibri" w:cs="Calibri"/>
          <w:sz w:val="22"/>
          <w:szCs w:val="22"/>
        </w:rPr>
        <w:t xml:space="preserve">Based on our previous experience and consultation with </w:t>
      </w:r>
      <w:r w:rsidR="00695F72">
        <w:rPr>
          <w:rFonts w:ascii="Calibri" w:hAnsi="Calibri" w:cs="Calibri"/>
          <w:sz w:val="22"/>
          <w:szCs w:val="22"/>
        </w:rPr>
        <w:t>industry contacts</w:t>
      </w:r>
      <w:r>
        <w:rPr>
          <w:rFonts w:ascii="Calibri" w:hAnsi="Calibri" w:cs="Calibri"/>
          <w:sz w:val="22"/>
          <w:szCs w:val="22"/>
        </w:rPr>
        <w:t xml:space="preserve"> as summarized in response 8, we </w:t>
      </w:r>
      <w:r w:rsidR="00FA3655" w:rsidRPr="00404750">
        <w:rPr>
          <w:rFonts w:ascii="Calibri" w:hAnsi="Calibri" w:cs="Calibri"/>
          <w:sz w:val="22"/>
          <w:szCs w:val="22"/>
        </w:rPr>
        <w:t>estimate the total annual burden for this collection of information (</w:t>
      </w:r>
      <w:r w:rsidR="000C39C7" w:rsidRPr="00404750">
        <w:rPr>
          <w:rFonts w:ascii="Calibri" w:hAnsi="Calibri" w:cs="Calibri"/>
          <w:sz w:val="22"/>
          <w:szCs w:val="22"/>
        </w:rPr>
        <w:t>includ</w:t>
      </w:r>
      <w:r w:rsidR="000C39C7">
        <w:rPr>
          <w:rFonts w:ascii="Calibri" w:hAnsi="Calibri" w:cs="Calibri"/>
          <w:sz w:val="22"/>
          <w:szCs w:val="22"/>
        </w:rPr>
        <w:t>ing</w:t>
      </w:r>
      <w:r w:rsidR="000C39C7" w:rsidRPr="00404750">
        <w:rPr>
          <w:rFonts w:ascii="Calibri" w:hAnsi="Calibri" w:cs="Calibri"/>
          <w:sz w:val="22"/>
          <w:szCs w:val="22"/>
        </w:rPr>
        <w:t xml:space="preserve"> </w:t>
      </w:r>
      <w:r w:rsidR="00FA3655" w:rsidRPr="00404750">
        <w:rPr>
          <w:rFonts w:ascii="Calibri" w:hAnsi="Calibri" w:cs="Calibri"/>
          <w:sz w:val="22"/>
          <w:szCs w:val="22"/>
        </w:rPr>
        <w:t xml:space="preserve">the time for reviewing instructions, searching data sources, gathering and maintaining the data needed, and completing and reviewing the collection of information) to be approximately </w:t>
      </w:r>
      <w:r w:rsidR="00F9558B">
        <w:rPr>
          <w:rFonts w:ascii="Calibri" w:hAnsi="Calibri" w:cs="Calibri"/>
          <w:sz w:val="22"/>
          <w:szCs w:val="22"/>
        </w:rPr>
        <w:t>625</w:t>
      </w:r>
      <w:r w:rsidR="00FA3655">
        <w:rPr>
          <w:rFonts w:ascii="Calibri" w:hAnsi="Calibri" w:cs="Calibri"/>
          <w:sz w:val="22"/>
          <w:szCs w:val="22"/>
        </w:rPr>
        <w:t xml:space="preserve"> </w:t>
      </w:r>
      <w:r w:rsidR="00FA3655" w:rsidRPr="00062DE1">
        <w:rPr>
          <w:rFonts w:ascii="Calibri" w:hAnsi="Calibri" w:cs="Calibri"/>
          <w:sz w:val="22"/>
          <w:szCs w:val="22"/>
        </w:rPr>
        <w:t>hours</w:t>
      </w:r>
      <w:r w:rsidR="00FA3655" w:rsidRPr="00404750">
        <w:rPr>
          <w:rFonts w:ascii="Calibri" w:hAnsi="Calibri" w:cs="Calibri"/>
          <w:sz w:val="22"/>
          <w:szCs w:val="22"/>
        </w:rPr>
        <w:t>.</w:t>
      </w:r>
      <w:r w:rsidR="00FA3655">
        <w:rPr>
          <w:rFonts w:ascii="Calibri" w:hAnsi="Calibri" w:cs="Calibri"/>
          <w:sz w:val="22"/>
          <w:szCs w:val="22"/>
        </w:rPr>
        <w:t xml:space="preserve">  Approximate</w:t>
      </w:r>
      <w:r w:rsidR="00573F25">
        <w:rPr>
          <w:rFonts w:ascii="Calibri" w:hAnsi="Calibri" w:cs="Calibri"/>
          <w:sz w:val="22"/>
          <w:szCs w:val="22"/>
        </w:rPr>
        <w:t xml:space="preserve">ly </w:t>
      </w:r>
      <w:r w:rsidR="00932CAE">
        <w:rPr>
          <w:rFonts w:ascii="Calibri" w:hAnsi="Calibri" w:cs="Calibri"/>
          <w:sz w:val="22"/>
          <w:szCs w:val="22"/>
        </w:rPr>
        <w:lastRenderedPageBreak/>
        <w:t>2,500</w:t>
      </w:r>
      <w:r w:rsidR="001B33DF">
        <w:rPr>
          <w:rFonts w:ascii="Calibri" w:hAnsi="Calibri" w:cs="Calibri"/>
          <w:sz w:val="22"/>
          <w:szCs w:val="22"/>
        </w:rPr>
        <w:t xml:space="preserve"> respondents will report </w:t>
      </w:r>
      <w:r w:rsidR="0099305F">
        <w:rPr>
          <w:rFonts w:ascii="Calibri" w:hAnsi="Calibri" w:cs="Calibri"/>
          <w:sz w:val="22"/>
          <w:szCs w:val="22"/>
        </w:rPr>
        <w:t>data</w:t>
      </w:r>
      <w:r w:rsidR="00FA3655">
        <w:rPr>
          <w:rFonts w:ascii="Calibri" w:hAnsi="Calibri" w:cs="Calibri"/>
          <w:sz w:val="22"/>
          <w:szCs w:val="22"/>
        </w:rPr>
        <w:t xml:space="preserve"> annually.</w:t>
      </w:r>
      <w:r w:rsidR="00FA3655" w:rsidRPr="00404750">
        <w:rPr>
          <w:rFonts w:ascii="Calibri" w:hAnsi="Calibri" w:cs="Calibri"/>
          <w:sz w:val="22"/>
          <w:szCs w:val="22"/>
        </w:rPr>
        <w:t xml:space="preserve"> </w:t>
      </w:r>
      <w:r w:rsidR="00FA3655">
        <w:rPr>
          <w:rFonts w:ascii="Calibri" w:hAnsi="Calibri" w:cs="Calibri"/>
          <w:sz w:val="22"/>
          <w:szCs w:val="22"/>
        </w:rPr>
        <w:t xml:space="preserve"> </w:t>
      </w:r>
      <w:r w:rsidR="0083608D">
        <w:rPr>
          <w:rFonts w:ascii="Calibri" w:hAnsi="Calibri" w:cs="Calibri"/>
          <w:sz w:val="22"/>
          <w:szCs w:val="22"/>
        </w:rPr>
        <w:t xml:space="preserve">The </w:t>
      </w:r>
      <w:r w:rsidR="00FA3655" w:rsidRPr="00404750">
        <w:rPr>
          <w:rFonts w:ascii="Calibri" w:hAnsi="Calibri" w:cs="Calibri"/>
          <w:sz w:val="22"/>
          <w:szCs w:val="22"/>
        </w:rPr>
        <w:t xml:space="preserve">average completion time </w:t>
      </w:r>
      <w:r w:rsidR="00B63673">
        <w:rPr>
          <w:rFonts w:ascii="Calibri" w:hAnsi="Calibri" w:cs="Calibri"/>
          <w:sz w:val="22"/>
          <w:szCs w:val="22"/>
        </w:rPr>
        <w:t>is 1</w:t>
      </w:r>
      <w:r w:rsidR="00320A3F">
        <w:rPr>
          <w:rFonts w:ascii="Calibri" w:hAnsi="Calibri" w:cs="Calibri"/>
          <w:sz w:val="22"/>
          <w:szCs w:val="22"/>
        </w:rPr>
        <w:t xml:space="preserve">5 minutes </w:t>
      </w:r>
      <w:r w:rsidR="00FA3655" w:rsidRPr="00404750">
        <w:rPr>
          <w:rFonts w:ascii="Calibri" w:hAnsi="Calibri" w:cs="Calibri"/>
          <w:sz w:val="22"/>
          <w:szCs w:val="22"/>
        </w:rPr>
        <w:t>per form.</w:t>
      </w:r>
    </w:p>
    <w:p w14:paraId="1FB8C0CB" w14:textId="0BC25473" w:rsidR="00900026" w:rsidRDefault="00900026">
      <w:pPr>
        <w:widowControl/>
        <w:autoSpaceDE/>
        <w:autoSpaceDN/>
        <w:adjustRightInd/>
        <w:rPr>
          <w:rFonts w:ascii="Calibri" w:hAnsi="Calibri" w:cs="Calibri"/>
          <w:color w:val="000000"/>
          <w:sz w:val="22"/>
          <w:szCs w:val="22"/>
        </w:rPr>
      </w:pPr>
    </w:p>
    <w:p w14:paraId="05BCD1CC" w14:textId="04AB0178" w:rsidR="00FA3655" w:rsidRDefault="006A5280" w:rsidP="00FA3655">
      <w:pPr>
        <w:spacing w:line="276" w:lineRule="auto"/>
        <w:rPr>
          <w:rFonts w:ascii="Calibri" w:hAnsi="Calibri" w:cs="Calibri"/>
          <w:color w:val="000000"/>
          <w:sz w:val="22"/>
          <w:szCs w:val="22"/>
        </w:rPr>
      </w:pPr>
      <w:r>
        <w:rPr>
          <w:rFonts w:ascii="Calibri" w:hAnsi="Calibri" w:cs="Calibri"/>
          <w:color w:val="000000"/>
          <w:sz w:val="22"/>
          <w:szCs w:val="22"/>
        </w:rPr>
        <w:t>Table 1</w:t>
      </w:r>
      <w:r w:rsidR="00B44DC5">
        <w:rPr>
          <w:rFonts w:ascii="Calibri" w:hAnsi="Calibri" w:cs="Calibri"/>
          <w:color w:val="000000"/>
          <w:sz w:val="22"/>
          <w:szCs w:val="22"/>
        </w:rPr>
        <w:t>:</w:t>
      </w:r>
      <w:r w:rsidR="00FA3655" w:rsidRPr="00AC789C">
        <w:rPr>
          <w:rFonts w:ascii="Calibri" w:hAnsi="Calibri" w:cs="Calibri"/>
          <w:color w:val="000000"/>
          <w:sz w:val="22"/>
          <w:szCs w:val="22"/>
        </w:rPr>
        <w:t xml:space="preserve"> </w:t>
      </w:r>
      <w:r w:rsidR="00B44DC5">
        <w:rPr>
          <w:rFonts w:ascii="Calibri" w:hAnsi="Calibri" w:cs="Calibri"/>
          <w:color w:val="000000"/>
          <w:sz w:val="22"/>
          <w:szCs w:val="22"/>
        </w:rPr>
        <w:t xml:space="preserve"> </w:t>
      </w:r>
      <w:r w:rsidR="00FA3655" w:rsidRPr="00AC789C">
        <w:rPr>
          <w:rFonts w:ascii="Calibri" w:hAnsi="Calibri" w:cs="Calibri"/>
          <w:color w:val="000000"/>
          <w:sz w:val="22"/>
          <w:szCs w:val="22"/>
        </w:rPr>
        <w:t>Consolidated estimates of annual burden</w:t>
      </w:r>
      <w:r w:rsidR="00FA3655">
        <w:rPr>
          <w:rFonts w:ascii="Calibri" w:hAnsi="Calibri" w:cs="Calibri"/>
          <w:color w:val="000000"/>
          <w:sz w:val="22"/>
          <w:szCs w:val="22"/>
        </w:rPr>
        <w:t xml:space="preserve"> (private sector)</w:t>
      </w:r>
    </w:p>
    <w:p w14:paraId="37C93B47" w14:textId="77777777" w:rsidR="00FA3655" w:rsidRPr="00404750" w:rsidRDefault="00FA3655" w:rsidP="00FA3655">
      <w:pPr>
        <w:spacing w:line="276" w:lineRule="auto"/>
        <w:rPr>
          <w:rFonts w:ascii="Calibri" w:hAnsi="Calibri" w:cs="Calibri"/>
          <w:b/>
          <w:sz w:val="22"/>
          <w:szCs w:val="22"/>
        </w:rPr>
      </w:pPr>
    </w:p>
    <w:tbl>
      <w:tblPr>
        <w:tblW w:w="81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1260"/>
        <w:gridCol w:w="1350"/>
        <w:gridCol w:w="1350"/>
        <w:gridCol w:w="1170"/>
        <w:gridCol w:w="1260"/>
        <w:gridCol w:w="1350"/>
      </w:tblGrid>
      <w:tr w:rsidR="00FA3655" w:rsidRPr="00404750" w14:paraId="54D6C00D" w14:textId="77777777" w:rsidTr="00FA7D63">
        <w:trPr>
          <w:trHeight w:val="368"/>
        </w:trPr>
        <w:tc>
          <w:tcPr>
            <w:tcW w:w="3060" w:type="dxa"/>
            <w:gridSpan w:val="3"/>
          </w:tcPr>
          <w:p w14:paraId="3DF3E72A" w14:textId="77777777" w:rsidR="00FA3655" w:rsidRPr="00404750" w:rsidRDefault="00FA3655" w:rsidP="00FA7D63">
            <w:pPr>
              <w:spacing w:line="276" w:lineRule="auto"/>
              <w:rPr>
                <w:rFonts w:ascii="Calibri" w:hAnsi="Calibri" w:cs="Calibri"/>
              </w:rPr>
            </w:pPr>
          </w:p>
        </w:tc>
        <w:tc>
          <w:tcPr>
            <w:tcW w:w="5130" w:type="dxa"/>
            <w:gridSpan w:val="4"/>
            <w:tcBorders>
              <w:left w:val="single" w:sz="18" w:space="0" w:color="auto"/>
              <w:right w:val="single" w:sz="12" w:space="0" w:color="auto"/>
            </w:tcBorders>
            <w:shd w:val="clear" w:color="auto" w:fill="D9D9D9"/>
            <w:vAlign w:val="center"/>
          </w:tcPr>
          <w:p w14:paraId="50F7FDF7" w14:textId="77777777" w:rsidR="00FA3655" w:rsidRPr="00404750" w:rsidRDefault="00FA3655" w:rsidP="00FA7D63">
            <w:pPr>
              <w:spacing w:line="276" w:lineRule="auto"/>
              <w:jc w:val="center"/>
              <w:rPr>
                <w:rFonts w:ascii="Calibri" w:hAnsi="Calibri" w:cs="Calibri"/>
                <w:b/>
              </w:rPr>
            </w:pPr>
            <w:r w:rsidRPr="00404750">
              <w:rPr>
                <w:rFonts w:ascii="Calibri" w:hAnsi="Calibri" w:cs="Calibri"/>
                <w:b/>
              </w:rPr>
              <w:t>PRIVATE SECTOR</w:t>
            </w:r>
          </w:p>
        </w:tc>
      </w:tr>
      <w:tr w:rsidR="00FA3655" w:rsidRPr="00404750" w14:paraId="68F77C9A" w14:textId="77777777" w:rsidTr="00FA7D63">
        <w:tc>
          <w:tcPr>
            <w:tcW w:w="450" w:type="dxa"/>
          </w:tcPr>
          <w:p w14:paraId="4D928BF6" w14:textId="77777777" w:rsidR="00FA3655" w:rsidRPr="00404750" w:rsidRDefault="00FA3655" w:rsidP="00FA7D63">
            <w:pPr>
              <w:spacing w:line="276" w:lineRule="auto"/>
              <w:jc w:val="center"/>
              <w:rPr>
                <w:rFonts w:ascii="Calibri" w:hAnsi="Calibri" w:cs="Calibri"/>
                <w:b/>
              </w:rPr>
            </w:pPr>
          </w:p>
        </w:tc>
        <w:tc>
          <w:tcPr>
            <w:tcW w:w="1260" w:type="dxa"/>
            <w:shd w:val="clear" w:color="auto" w:fill="auto"/>
            <w:vAlign w:val="center"/>
          </w:tcPr>
          <w:p w14:paraId="0A104306" w14:textId="77777777" w:rsidR="00FA3655" w:rsidRPr="00404750" w:rsidRDefault="00FA3655" w:rsidP="00FA7D63">
            <w:pPr>
              <w:spacing w:line="276" w:lineRule="auto"/>
              <w:jc w:val="center"/>
              <w:rPr>
                <w:rFonts w:ascii="Calibri" w:hAnsi="Calibri" w:cs="Calibri"/>
                <w:b/>
              </w:rPr>
            </w:pPr>
            <w:r w:rsidRPr="00404750">
              <w:rPr>
                <w:rFonts w:ascii="Calibri" w:hAnsi="Calibri" w:cs="Calibri"/>
                <w:b/>
              </w:rPr>
              <w:t>Form No.</w:t>
            </w:r>
          </w:p>
        </w:tc>
        <w:tc>
          <w:tcPr>
            <w:tcW w:w="1350" w:type="dxa"/>
            <w:shd w:val="clear" w:color="auto" w:fill="auto"/>
            <w:vAlign w:val="center"/>
          </w:tcPr>
          <w:p w14:paraId="2CE7EAD0" w14:textId="77777777" w:rsidR="00FA3655" w:rsidRPr="00404750" w:rsidRDefault="00FA3655" w:rsidP="00FA7D63">
            <w:pPr>
              <w:spacing w:line="276" w:lineRule="auto"/>
              <w:jc w:val="center"/>
              <w:rPr>
                <w:rFonts w:ascii="Calibri" w:hAnsi="Calibri" w:cs="Calibri"/>
                <w:b/>
              </w:rPr>
            </w:pPr>
            <w:r w:rsidRPr="00404750">
              <w:rPr>
                <w:rFonts w:ascii="Calibri" w:hAnsi="Calibri" w:cs="Calibri"/>
                <w:b/>
              </w:rPr>
              <w:t>Frequency</w:t>
            </w:r>
          </w:p>
        </w:tc>
        <w:tc>
          <w:tcPr>
            <w:tcW w:w="1350" w:type="dxa"/>
            <w:tcBorders>
              <w:left w:val="single" w:sz="18" w:space="0" w:color="auto"/>
            </w:tcBorders>
            <w:shd w:val="clear" w:color="auto" w:fill="D9D9D9"/>
            <w:vAlign w:val="center"/>
          </w:tcPr>
          <w:p w14:paraId="5827F8CA" w14:textId="77777777" w:rsidR="00FA3655" w:rsidRPr="00404750" w:rsidRDefault="00FA3655" w:rsidP="00FA7D63">
            <w:pPr>
              <w:spacing w:line="276" w:lineRule="auto"/>
              <w:jc w:val="center"/>
              <w:rPr>
                <w:rFonts w:ascii="Calibri" w:hAnsi="Calibri" w:cs="Calibri"/>
                <w:b/>
              </w:rPr>
            </w:pPr>
            <w:r w:rsidRPr="00404750">
              <w:rPr>
                <w:rFonts w:ascii="Calibri" w:hAnsi="Calibri" w:cs="Calibri"/>
                <w:b/>
              </w:rPr>
              <w:t>Number of</w:t>
            </w:r>
          </w:p>
          <w:p w14:paraId="10804550" w14:textId="77777777" w:rsidR="00FA3655" w:rsidRPr="00404750" w:rsidRDefault="00FA3655" w:rsidP="00FA7D63">
            <w:pPr>
              <w:spacing w:line="276" w:lineRule="auto"/>
              <w:jc w:val="center"/>
              <w:rPr>
                <w:rFonts w:ascii="Calibri" w:hAnsi="Calibri" w:cs="Calibri"/>
                <w:b/>
              </w:rPr>
            </w:pPr>
            <w:r w:rsidRPr="00404750">
              <w:rPr>
                <w:rFonts w:ascii="Calibri" w:hAnsi="Calibri" w:cs="Calibri"/>
                <w:b/>
              </w:rPr>
              <w:t>Respondents</w:t>
            </w:r>
          </w:p>
        </w:tc>
        <w:tc>
          <w:tcPr>
            <w:tcW w:w="1170" w:type="dxa"/>
            <w:tcBorders>
              <w:right w:val="single" w:sz="8" w:space="0" w:color="auto"/>
            </w:tcBorders>
            <w:shd w:val="clear" w:color="auto" w:fill="D9D9D9"/>
            <w:vAlign w:val="center"/>
          </w:tcPr>
          <w:p w14:paraId="23EFBF11" w14:textId="77777777" w:rsidR="00FA3655" w:rsidRPr="00404750" w:rsidRDefault="00FA3655" w:rsidP="00FA7D63">
            <w:pPr>
              <w:spacing w:line="276" w:lineRule="auto"/>
              <w:jc w:val="center"/>
              <w:rPr>
                <w:rFonts w:ascii="Calibri" w:hAnsi="Calibri" w:cs="Calibri"/>
                <w:b/>
              </w:rPr>
            </w:pPr>
            <w:r w:rsidRPr="00404750">
              <w:rPr>
                <w:rFonts w:ascii="Calibri" w:hAnsi="Calibri" w:cs="Calibri"/>
                <w:b/>
              </w:rPr>
              <w:t>Responses</w:t>
            </w:r>
          </w:p>
        </w:tc>
        <w:tc>
          <w:tcPr>
            <w:tcW w:w="1260" w:type="dxa"/>
            <w:tcBorders>
              <w:left w:val="single" w:sz="8" w:space="0" w:color="auto"/>
              <w:right w:val="single" w:sz="12" w:space="0" w:color="auto"/>
            </w:tcBorders>
            <w:shd w:val="clear" w:color="auto" w:fill="D9D9D9"/>
            <w:vAlign w:val="center"/>
          </w:tcPr>
          <w:p w14:paraId="3F81C113" w14:textId="77777777" w:rsidR="00FA3655" w:rsidRPr="00404750" w:rsidRDefault="00FA3655" w:rsidP="00FA7D63">
            <w:pPr>
              <w:spacing w:line="276" w:lineRule="auto"/>
              <w:jc w:val="center"/>
              <w:rPr>
                <w:rFonts w:ascii="Calibri" w:hAnsi="Calibri" w:cs="Calibri"/>
                <w:b/>
              </w:rPr>
            </w:pPr>
            <w:r w:rsidRPr="00404750">
              <w:rPr>
                <w:rFonts w:ascii="Calibri" w:hAnsi="Calibri" w:cs="Calibri"/>
                <w:b/>
              </w:rPr>
              <w:t>Completion Time</w:t>
            </w:r>
          </w:p>
        </w:tc>
        <w:tc>
          <w:tcPr>
            <w:tcW w:w="1350" w:type="dxa"/>
            <w:tcBorders>
              <w:left w:val="single" w:sz="8" w:space="0" w:color="auto"/>
              <w:right w:val="single" w:sz="12" w:space="0" w:color="auto"/>
            </w:tcBorders>
            <w:shd w:val="clear" w:color="auto" w:fill="D9D9D9"/>
            <w:vAlign w:val="center"/>
          </w:tcPr>
          <w:p w14:paraId="6FD8BDD5" w14:textId="77777777" w:rsidR="00FA3655" w:rsidRPr="00404750" w:rsidRDefault="00FA3655" w:rsidP="00FA7D63">
            <w:pPr>
              <w:spacing w:line="276" w:lineRule="auto"/>
              <w:jc w:val="center"/>
              <w:rPr>
                <w:rFonts w:ascii="Calibri" w:hAnsi="Calibri" w:cs="Calibri"/>
                <w:b/>
              </w:rPr>
            </w:pPr>
            <w:r w:rsidRPr="00404750">
              <w:rPr>
                <w:rFonts w:ascii="Calibri" w:hAnsi="Calibri" w:cs="Calibri"/>
                <w:b/>
              </w:rPr>
              <w:t>Burden Hours</w:t>
            </w:r>
          </w:p>
        </w:tc>
      </w:tr>
      <w:tr w:rsidR="00FA3655" w:rsidRPr="00404750" w14:paraId="54D48CB6" w14:textId="77777777" w:rsidTr="00FA7D63">
        <w:tc>
          <w:tcPr>
            <w:tcW w:w="450" w:type="dxa"/>
          </w:tcPr>
          <w:p w14:paraId="79741342" w14:textId="77777777" w:rsidR="00FA3655" w:rsidRPr="00404750" w:rsidRDefault="00FA3655" w:rsidP="00FA7D63">
            <w:pPr>
              <w:spacing w:line="276" w:lineRule="auto"/>
              <w:rPr>
                <w:rFonts w:ascii="Calibri" w:hAnsi="Calibri" w:cs="Calibri"/>
              </w:rPr>
            </w:pPr>
          </w:p>
        </w:tc>
        <w:tc>
          <w:tcPr>
            <w:tcW w:w="1260" w:type="dxa"/>
            <w:shd w:val="clear" w:color="auto" w:fill="auto"/>
            <w:vAlign w:val="center"/>
          </w:tcPr>
          <w:p w14:paraId="7513B9B8" w14:textId="77777777" w:rsidR="00FA3655" w:rsidRPr="00404750" w:rsidRDefault="00FA3655" w:rsidP="00FA7D63">
            <w:pPr>
              <w:spacing w:line="276" w:lineRule="auto"/>
              <w:rPr>
                <w:rFonts w:ascii="Calibri" w:hAnsi="Calibri" w:cs="Calibri"/>
              </w:rPr>
            </w:pPr>
          </w:p>
        </w:tc>
        <w:tc>
          <w:tcPr>
            <w:tcW w:w="1350" w:type="dxa"/>
            <w:shd w:val="clear" w:color="auto" w:fill="auto"/>
            <w:vAlign w:val="center"/>
          </w:tcPr>
          <w:p w14:paraId="10C8B3AB" w14:textId="77777777" w:rsidR="00FA3655" w:rsidRPr="00404750" w:rsidRDefault="00FA3655" w:rsidP="00FA7D63">
            <w:pPr>
              <w:spacing w:line="276" w:lineRule="auto"/>
              <w:rPr>
                <w:rFonts w:ascii="Calibri" w:hAnsi="Calibri" w:cs="Calibri"/>
              </w:rPr>
            </w:pPr>
          </w:p>
        </w:tc>
        <w:tc>
          <w:tcPr>
            <w:tcW w:w="1350" w:type="dxa"/>
            <w:tcBorders>
              <w:left w:val="single" w:sz="18" w:space="0" w:color="auto"/>
            </w:tcBorders>
            <w:shd w:val="clear" w:color="auto" w:fill="auto"/>
            <w:vAlign w:val="center"/>
          </w:tcPr>
          <w:p w14:paraId="7EA16947" w14:textId="77777777" w:rsidR="00FA3655" w:rsidRPr="00404750" w:rsidRDefault="00FA3655" w:rsidP="00FA7D63">
            <w:pPr>
              <w:spacing w:line="276" w:lineRule="auto"/>
              <w:rPr>
                <w:rFonts w:ascii="Calibri" w:hAnsi="Calibri" w:cs="Calibri"/>
              </w:rPr>
            </w:pPr>
          </w:p>
        </w:tc>
        <w:tc>
          <w:tcPr>
            <w:tcW w:w="1170" w:type="dxa"/>
            <w:tcBorders>
              <w:right w:val="single" w:sz="8" w:space="0" w:color="auto"/>
            </w:tcBorders>
            <w:shd w:val="clear" w:color="auto" w:fill="auto"/>
            <w:vAlign w:val="center"/>
          </w:tcPr>
          <w:p w14:paraId="1150D7E9" w14:textId="77777777" w:rsidR="00FA3655" w:rsidRPr="00404750" w:rsidRDefault="00FA3655" w:rsidP="00FA7D63">
            <w:pPr>
              <w:spacing w:line="276" w:lineRule="auto"/>
              <w:rPr>
                <w:rFonts w:ascii="Calibri" w:hAnsi="Calibri" w:cs="Calibri"/>
              </w:rPr>
            </w:pPr>
          </w:p>
        </w:tc>
        <w:tc>
          <w:tcPr>
            <w:tcW w:w="1260" w:type="dxa"/>
            <w:tcBorders>
              <w:left w:val="single" w:sz="8" w:space="0" w:color="auto"/>
              <w:right w:val="single" w:sz="12" w:space="0" w:color="auto"/>
            </w:tcBorders>
            <w:shd w:val="clear" w:color="auto" w:fill="auto"/>
            <w:vAlign w:val="center"/>
          </w:tcPr>
          <w:p w14:paraId="6577B6B8" w14:textId="77777777" w:rsidR="00FA3655" w:rsidRPr="00404750" w:rsidRDefault="00FA3655" w:rsidP="00FA7D63">
            <w:pPr>
              <w:spacing w:line="276" w:lineRule="auto"/>
              <w:rPr>
                <w:rFonts w:ascii="Calibri" w:hAnsi="Calibri" w:cs="Calibri"/>
              </w:rPr>
            </w:pPr>
          </w:p>
        </w:tc>
        <w:tc>
          <w:tcPr>
            <w:tcW w:w="1350" w:type="dxa"/>
            <w:tcBorders>
              <w:left w:val="single" w:sz="8" w:space="0" w:color="auto"/>
              <w:right w:val="single" w:sz="12" w:space="0" w:color="auto"/>
            </w:tcBorders>
            <w:shd w:val="clear" w:color="auto" w:fill="auto"/>
            <w:vAlign w:val="center"/>
          </w:tcPr>
          <w:p w14:paraId="3CA9B013" w14:textId="77777777" w:rsidR="00FA3655" w:rsidRPr="00404750" w:rsidRDefault="00FA3655" w:rsidP="00FA7D63">
            <w:pPr>
              <w:spacing w:line="276" w:lineRule="auto"/>
              <w:rPr>
                <w:rFonts w:ascii="Calibri" w:hAnsi="Calibri" w:cs="Calibri"/>
              </w:rPr>
            </w:pPr>
          </w:p>
        </w:tc>
      </w:tr>
      <w:tr w:rsidR="00FA3655" w:rsidRPr="00404750" w14:paraId="14D9C844" w14:textId="77777777" w:rsidTr="00FA7D63">
        <w:tc>
          <w:tcPr>
            <w:tcW w:w="450" w:type="dxa"/>
          </w:tcPr>
          <w:p w14:paraId="79270AB7" w14:textId="77777777" w:rsidR="00FA3655" w:rsidRPr="00404750" w:rsidRDefault="00FA3655" w:rsidP="00FA7D63">
            <w:pPr>
              <w:spacing w:line="276" w:lineRule="auto"/>
              <w:rPr>
                <w:rFonts w:ascii="Calibri" w:hAnsi="Calibri" w:cs="Calibri"/>
              </w:rPr>
            </w:pPr>
            <w:r w:rsidRPr="00404750">
              <w:rPr>
                <w:rFonts w:ascii="Calibri" w:hAnsi="Calibri" w:cs="Calibri"/>
              </w:rPr>
              <w:t>1</w:t>
            </w:r>
          </w:p>
        </w:tc>
        <w:tc>
          <w:tcPr>
            <w:tcW w:w="1260" w:type="dxa"/>
            <w:shd w:val="clear" w:color="auto" w:fill="auto"/>
            <w:vAlign w:val="center"/>
          </w:tcPr>
          <w:p w14:paraId="69D2FE32" w14:textId="12CF4D5F" w:rsidR="00FA3655" w:rsidRPr="00404750" w:rsidRDefault="00C86848" w:rsidP="00FA7D63">
            <w:pPr>
              <w:spacing w:line="276" w:lineRule="auto"/>
              <w:rPr>
                <w:rFonts w:ascii="Calibri" w:hAnsi="Calibri" w:cs="Calibri"/>
              </w:rPr>
            </w:pPr>
            <w:r>
              <w:rPr>
                <w:rFonts w:ascii="Calibri" w:hAnsi="Calibri" w:cs="Calibri"/>
              </w:rPr>
              <w:t>9-4040</w:t>
            </w:r>
            <w:r w:rsidR="00FA3655" w:rsidRPr="00404750">
              <w:rPr>
                <w:rFonts w:ascii="Calibri" w:hAnsi="Calibri" w:cs="Calibri"/>
              </w:rPr>
              <w:t>-A</w:t>
            </w:r>
          </w:p>
        </w:tc>
        <w:tc>
          <w:tcPr>
            <w:tcW w:w="1350" w:type="dxa"/>
            <w:shd w:val="clear" w:color="auto" w:fill="auto"/>
            <w:vAlign w:val="center"/>
          </w:tcPr>
          <w:p w14:paraId="5E6EBDC5" w14:textId="59ED4766" w:rsidR="00FA3655" w:rsidRPr="00404750" w:rsidRDefault="00F3599E" w:rsidP="00FA7D63">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59732733" w14:textId="74C344F4" w:rsidR="00FA3655" w:rsidRPr="00404750" w:rsidRDefault="00C86848" w:rsidP="00FA7D63">
            <w:pPr>
              <w:spacing w:line="276" w:lineRule="auto"/>
              <w:jc w:val="right"/>
              <w:rPr>
                <w:rFonts w:ascii="Calibri" w:hAnsi="Calibri" w:cs="Calibri"/>
              </w:rPr>
            </w:pPr>
            <w:r>
              <w:rPr>
                <w:rFonts w:ascii="Calibri" w:hAnsi="Calibri" w:cs="Calibri"/>
              </w:rPr>
              <w:t>2,500</w:t>
            </w:r>
          </w:p>
        </w:tc>
        <w:tc>
          <w:tcPr>
            <w:tcW w:w="1170" w:type="dxa"/>
            <w:tcBorders>
              <w:right w:val="single" w:sz="8" w:space="0" w:color="auto"/>
            </w:tcBorders>
            <w:shd w:val="clear" w:color="auto" w:fill="auto"/>
            <w:vAlign w:val="center"/>
          </w:tcPr>
          <w:p w14:paraId="31B3BA4D" w14:textId="11607282" w:rsidR="00FA3655" w:rsidRPr="00404750" w:rsidRDefault="00C86848" w:rsidP="00FA7D63">
            <w:pPr>
              <w:spacing w:line="276" w:lineRule="auto"/>
              <w:jc w:val="right"/>
              <w:rPr>
                <w:rFonts w:ascii="Calibri" w:hAnsi="Calibri" w:cs="Calibri"/>
              </w:rPr>
            </w:pPr>
            <w:r>
              <w:rPr>
                <w:rFonts w:ascii="Calibri" w:hAnsi="Calibri" w:cs="Calibri"/>
              </w:rPr>
              <w:t>2,500</w:t>
            </w:r>
          </w:p>
        </w:tc>
        <w:tc>
          <w:tcPr>
            <w:tcW w:w="1260" w:type="dxa"/>
            <w:tcBorders>
              <w:left w:val="single" w:sz="8" w:space="0" w:color="auto"/>
              <w:right w:val="single" w:sz="12" w:space="0" w:color="auto"/>
            </w:tcBorders>
            <w:shd w:val="clear" w:color="auto" w:fill="auto"/>
            <w:vAlign w:val="center"/>
          </w:tcPr>
          <w:p w14:paraId="56FEEF97" w14:textId="10459F1D" w:rsidR="00FA3655" w:rsidRPr="00404750" w:rsidRDefault="008D0C74" w:rsidP="00FA7D63">
            <w:pPr>
              <w:spacing w:line="276" w:lineRule="auto"/>
              <w:jc w:val="center"/>
              <w:rPr>
                <w:rFonts w:ascii="Calibri" w:hAnsi="Calibri" w:cs="Calibri"/>
              </w:rPr>
            </w:pPr>
            <w:r>
              <w:rPr>
                <w:rFonts w:ascii="Calibri" w:hAnsi="Calibri" w:cs="Calibri"/>
              </w:rPr>
              <w:t>1</w:t>
            </w:r>
            <w:r w:rsidR="006A0B61">
              <w:rPr>
                <w:rFonts w:ascii="Calibri" w:hAnsi="Calibri" w:cs="Calibri"/>
              </w:rPr>
              <w:t>5</w:t>
            </w:r>
            <w:r w:rsidR="00FA3655" w:rsidRPr="00404750">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14:paraId="0D3A68F9" w14:textId="5B888255" w:rsidR="00FA3655" w:rsidRPr="00404750" w:rsidRDefault="00150550" w:rsidP="00FA7D63">
            <w:pPr>
              <w:spacing w:line="276" w:lineRule="auto"/>
              <w:jc w:val="right"/>
              <w:rPr>
                <w:rFonts w:ascii="Calibri" w:hAnsi="Calibri" w:cs="Calibri"/>
              </w:rPr>
            </w:pPr>
            <w:r>
              <w:rPr>
                <w:rFonts w:ascii="Calibri" w:hAnsi="Calibri" w:cs="Calibri"/>
              </w:rPr>
              <w:t>625</w:t>
            </w:r>
          </w:p>
        </w:tc>
      </w:tr>
      <w:tr w:rsidR="00A859BB" w:rsidRPr="00A859BB" w14:paraId="1B35559B" w14:textId="77777777" w:rsidTr="00FA3655">
        <w:tc>
          <w:tcPr>
            <w:tcW w:w="3060" w:type="dxa"/>
            <w:gridSpan w:val="3"/>
          </w:tcPr>
          <w:p w14:paraId="10A1E95C" w14:textId="77777777" w:rsidR="00FA3655" w:rsidRPr="00A859BB" w:rsidRDefault="00FA3655" w:rsidP="00FA7D63">
            <w:pPr>
              <w:spacing w:line="276" w:lineRule="auto"/>
              <w:jc w:val="center"/>
              <w:rPr>
                <w:rFonts w:ascii="Calibri" w:hAnsi="Calibri" w:cs="Calibri"/>
                <w:b/>
              </w:rPr>
            </w:pPr>
            <w:r w:rsidRPr="00A859BB">
              <w:rPr>
                <w:rFonts w:ascii="Calibri" w:hAnsi="Calibri" w:cs="Calibri"/>
                <w:b/>
              </w:rPr>
              <w:t>T O T A L S</w:t>
            </w:r>
          </w:p>
        </w:tc>
        <w:tc>
          <w:tcPr>
            <w:tcW w:w="1350" w:type="dxa"/>
            <w:tcBorders>
              <w:left w:val="single" w:sz="18" w:space="0" w:color="auto"/>
            </w:tcBorders>
            <w:shd w:val="clear" w:color="auto" w:fill="auto"/>
            <w:vAlign w:val="center"/>
          </w:tcPr>
          <w:p w14:paraId="2E8232FC" w14:textId="7E87B28D" w:rsidR="00FA3655" w:rsidRPr="00A859BB" w:rsidRDefault="00C86848" w:rsidP="00FA7D63">
            <w:pPr>
              <w:spacing w:line="276" w:lineRule="auto"/>
              <w:jc w:val="right"/>
              <w:rPr>
                <w:rFonts w:ascii="Calibri" w:hAnsi="Calibri" w:cs="Calibri"/>
                <w:b/>
              </w:rPr>
            </w:pPr>
            <w:r>
              <w:rPr>
                <w:rFonts w:ascii="Calibri" w:hAnsi="Calibri" w:cs="Calibri"/>
                <w:b/>
              </w:rPr>
              <w:t>2,500</w:t>
            </w:r>
          </w:p>
        </w:tc>
        <w:tc>
          <w:tcPr>
            <w:tcW w:w="1170" w:type="dxa"/>
            <w:tcBorders>
              <w:right w:val="single" w:sz="8" w:space="0" w:color="auto"/>
            </w:tcBorders>
            <w:shd w:val="clear" w:color="auto" w:fill="auto"/>
            <w:vAlign w:val="center"/>
          </w:tcPr>
          <w:p w14:paraId="53EAA8BD" w14:textId="41A96BB7" w:rsidR="00FA3655" w:rsidRPr="00A859BB" w:rsidRDefault="00C86848" w:rsidP="00FA7D63">
            <w:pPr>
              <w:spacing w:line="276" w:lineRule="auto"/>
              <w:jc w:val="right"/>
              <w:rPr>
                <w:rFonts w:ascii="Calibri" w:hAnsi="Calibri" w:cs="Calibri"/>
                <w:b/>
              </w:rPr>
            </w:pPr>
            <w:r>
              <w:rPr>
                <w:rFonts w:ascii="Calibri" w:hAnsi="Calibri" w:cs="Calibri"/>
                <w:b/>
              </w:rPr>
              <w:t>2,500</w:t>
            </w:r>
          </w:p>
        </w:tc>
        <w:tc>
          <w:tcPr>
            <w:tcW w:w="1260" w:type="dxa"/>
            <w:tcBorders>
              <w:left w:val="single" w:sz="8" w:space="0" w:color="auto"/>
              <w:right w:val="single" w:sz="12" w:space="0" w:color="auto"/>
            </w:tcBorders>
            <w:shd w:val="clear" w:color="auto" w:fill="D9D9D9"/>
            <w:vAlign w:val="center"/>
          </w:tcPr>
          <w:p w14:paraId="6C584787" w14:textId="77777777" w:rsidR="00FA3655" w:rsidRPr="00A859BB" w:rsidRDefault="00FA3655" w:rsidP="00FA7D63">
            <w:pPr>
              <w:spacing w:line="276" w:lineRule="auto"/>
              <w:jc w:val="center"/>
              <w:rPr>
                <w:rFonts w:ascii="Calibri" w:hAnsi="Calibri" w:cs="Calibri"/>
              </w:rPr>
            </w:pPr>
          </w:p>
        </w:tc>
        <w:tc>
          <w:tcPr>
            <w:tcW w:w="1350" w:type="dxa"/>
            <w:tcBorders>
              <w:left w:val="single" w:sz="8" w:space="0" w:color="auto"/>
              <w:right w:val="single" w:sz="12" w:space="0" w:color="auto"/>
            </w:tcBorders>
            <w:shd w:val="clear" w:color="auto" w:fill="auto"/>
            <w:vAlign w:val="center"/>
          </w:tcPr>
          <w:p w14:paraId="11BD0354" w14:textId="3F3FB4AB" w:rsidR="00FA3655" w:rsidRPr="00A859BB" w:rsidRDefault="00150550" w:rsidP="00E166AF">
            <w:pPr>
              <w:spacing w:line="276" w:lineRule="auto"/>
              <w:jc w:val="right"/>
              <w:rPr>
                <w:rFonts w:ascii="Calibri" w:hAnsi="Calibri" w:cs="Calibri"/>
                <w:b/>
              </w:rPr>
            </w:pPr>
            <w:r>
              <w:rPr>
                <w:rFonts w:ascii="Calibri" w:hAnsi="Calibri" w:cs="Calibri"/>
                <w:b/>
              </w:rPr>
              <w:t>625</w:t>
            </w:r>
          </w:p>
        </w:tc>
      </w:tr>
    </w:tbl>
    <w:p w14:paraId="0FA770C7" w14:textId="77777777" w:rsidR="00E72E39" w:rsidRDefault="00E72E39" w:rsidP="00774AB8">
      <w:pPr>
        <w:spacing w:line="276" w:lineRule="auto"/>
        <w:rPr>
          <w:rFonts w:ascii="Calibri" w:hAnsi="Calibri" w:cs="Calibri"/>
          <w:color w:val="000000"/>
          <w:sz w:val="22"/>
          <w:szCs w:val="22"/>
        </w:rPr>
      </w:pPr>
    </w:p>
    <w:p w14:paraId="750C5AEB" w14:textId="11DA700A" w:rsidR="00FA3655" w:rsidRPr="00CF0F59" w:rsidRDefault="00FA3655" w:rsidP="00CF0F59">
      <w:pPr>
        <w:spacing w:line="276" w:lineRule="auto"/>
        <w:ind w:firstLine="360"/>
        <w:rPr>
          <w:rFonts w:ascii="Calibri" w:hAnsi="Calibri" w:cs="Calibri"/>
          <w:bCs/>
          <w:sz w:val="22"/>
          <w:szCs w:val="22"/>
        </w:rPr>
      </w:pPr>
      <w:r w:rsidRPr="001B3859">
        <w:rPr>
          <w:rFonts w:ascii="Calibri" w:hAnsi="Calibri" w:cs="Calibri"/>
          <w:color w:val="000000"/>
          <w:sz w:val="22"/>
          <w:szCs w:val="22"/>
        </w:rPr>
        <w:t xml:space="preserve">We estimate the total dollar value of this collection to be </w:t>
      </w:r>
      <w:r w:rsidRPr="009B6D4D">
        <w:rPr>
          <w:rFonts w:ascii="Calibri" w:hAnsi="Calibri" w:cs="Calibri"/>
          <w:color w:val="000000"/>
          <w:sz w:val="22"/>
          <w:szCs w:val="22"/>
        </w:rPr>
        <w:t>$</w:t>
      </w:r>
      <w:r w:rsidR="0095259D">
        <w:rPr>
          <w:rFonts w:ascii="Calibri" w:hAnsi="Calibri" w:cs="Calibri"/>
          <w:sz w:val="22"/>
          <w:szCs w:val="22"/>
        </w:rPr>
        <w:t>19,813</w:t>
      </w:r>
      <w:r w:rsidRPr="009B6D4D">
        <w:rPr>
          <w:rFonts w:ascii="Calibri" w:hAnsi="Calibri" w:cs="Calibri"/>
          <w:color w:val="000000"/>
          <w:sz w:val="22"/>
          <w:szCs w:val="22"/>
        </w:rPr>
        <w:t xml:space="preserve"> </w:t>
      </w:r>
      <w:r w:rsidRPr="001B3859">
        <w:rPr>
          <w:rFonts w:ascii="Calibri" w:hAnsi="Calibri" w:cs="Calibri"/>
          <w:color w:val="000000"/>
          <w:sz w:val="22"/>
          <w:szCs w:val="22"/>
        </w:rPr>
        <w:t xml:space="preserve">(Table </w:t>
      </w:r>
      <w:r w:rsidR="00BA3B7C">
        <w:rPr>
          <w:rFonts w:ascii="Calibri" w:hAnsi="Calibri" w:cs="Calibri"/>
          <w:color w:val="000000"/>
          <w:sz w:val="22"/>
          <w:szCs w:val="22"/>
        </w:rPr>
        <w:t>2</w:t>
      </w:r>
      <w:r w:rsidR="00BA3B7C" w:rsidRPr="001B3859">
        <w:rPr>
          <w:rFonts w:ascii="Calibri" w:hAnsi="Calibri" w:cs="Calibri"/>
          <w:color w:val="000000"/>
          <w:sz w:val="22"/>
          <w:szCs w:val="22"/>
        </w:rPr>
        <w:t xml:space="preserve"> </w:t>
      </w:r>
      <w:r w:rsidRPr="001B3859">
        <w:rPr>
          <w:rFonts w:ascii="Calibri" w:hAnsi="Calibri" w:cs="Calibri"/>
          <w:color w:val="000000"/>
          <w:sz w:val="22"/>
          <w:szCs w:val="22"/>
        </w:rPr>
        <w:t xml:space="preserve">below).  We arrived at this figure by multiplying the estimated burden hours </w:t>
      </w:r>
      <w:r>
        <w:rPr>
          <w:rFonts w:ascii="Calibri" w:hAnsi="Calibri" w:cs="Calibri"/>
          <w:color w:val="000000"/>
          <w:sz w:val="22"/>
          <w:szCs w:val="22"/>
        </w:rPr>
        <w:t xml:space="preserve">for the private sector </w:t>
      </w:r>
      <w:r w:rsidRPr="001B3859">
        <w:rPr>
          <w:rFonts w:ascii="Calibri" w:hAnsi="Calibri" w:cs="Calibri"/>
          <w:color w:val="000000"/>
          <w:sz w:val="22"/>
          <w:szCs w:val="22"/>
        </w:rPr>
        <w:t>by the current dollar value (inclu</w:t>
      </w:r>
      <w:r>
        <w:rPr>
          <w:rFonts w:ascii="Calibri" w:hAnsi="Calibri" w:cs="Calibri"/>
          <w:color w:val="000000"/>
          <w:sz w:val="22"/>
          <w:szCs w:val="22"/>
        </w:rPr>
        <w:t>ding benefits) of burden hours for the private sector</w:t>
      </w:r>
      <w:r w:rsidR="00065B2B">
        <w:rPr>
          <w:rFonts w:ascii="Calibri" w:hAnsi="Calibri" w:cs="Calibri"/>
          <w:color w:val="000000"/>
          <w:sz w:val="22"/>
          <w:szCs w:val="22"/>
        </w:rPr>
        <w:t>, $31.70</w:t>
      </w:r>
      <w:r w:rsidRPr="001B3859">
        <w:rPr>
          <w:rFonts w:ascii="Calibri" w:hAnsi="Calibri" w:cs="Calibri"/>
          <w:color w:val="000000"/>
          <w:sz w:val="22"/>
          <w:szCs w:val="22"/>
        </w:rPr>
        <w:t>. This</w:t>
      </w:r>
      <w:r w:rsidRPr="00404750">
        <w:rPr>
          <w:rFonts w:ascii="Calibri" w:hAnsi="Calibri" w:cs="Calibri"/>
          <w:sz w:val="22"/>
          <w:szCs w:val="22"/>
        </w:rPr>
        <w:t xml:space="preserve"> wage figure is based on the Bureau of Labor Stati</w:t>
      </w:r>
      <w:r w:rsidR="00815D27">
        <w:rPr>
          <w:rFonts w:ascii="Calibri" w:hAnsi="Calibri" w:cs="Calibri"/>
          <w:sz w:val="22"/>
          <w:szCs w:val="22"/>
        </w:rPr>
        <w:t xml:space="preserve">stics </w:t>
      </w:r>
      <w:r>
        <w:rPr>
          <w:rFonts w:ascii="Calibri" w:hAnsi="Calibri" w:cs="Calibri"/>
          <w:sz w:val="22"/>
          <w:szCs w:val="22"/>
        </w:rPr>
        <w:t>news release USDL-</w:t>
      </w:r>
      <w:r w:rsidR="00E643A6">
        <w:rPr>
          <w:rFonts w:ascii="Calibri" w:hAnsi="Calibri" w:cs="Calibri"/>
          <w:sz w:val="22"/>
          <w:szCs w:val="22"/>
        </w:rPr>
        <w:t>1</w:t>
      </w:r>
      <w:r w:rsidR="0035752C">
        <w:rPr>
          <w:rFonts w:ascii="Calibri" w:hAnsi="Calibri" w:cs="Calibri"/>
          <w:sz w:val="22"/>
          <w:szCs w:val="22"/>
        </w:rPr>
        <w:t>6</w:t>
      </w:r>
      <w:r w:rsidRPr="00404750">
        <w:rPr>
          <w:rFonts w:ascii="Calibri" w:hAnsi="Calibri" w:cs="Calibri"/>
          <w:sz w:val="22"/>
          <w:szCs w:val="22"/>
        </w:rPr>
        <w:t>-</w:t>
      </w:r>
      <w:r w:rsidR="0035752C">
        <w:rPr>
          <w:rFonts w:ascii="Calibri" w:hAnsi="Calibri" w:cs="Calibri"/>
          <w:sz w:val="22"/>
          <w:szCs w:val="22"/>
        </w:rPr>
        <w:t>0463</w:t>
      </w:r>
      <w:r w:rsidRPr="00404750">
        <w:rPr>
          <w:rFonts w:ascii="Calibri" w:hAnsi="Calibri" w:cs="Calibri"/>
          <w:sz w:val="22"/>
          <w:szCs w:val="22"/>
        </w:rPr>
        <w:t xml:space="preserve"> for Employer Costs for Employee Compensation</w:t>
      </w:r>
      <w:r w:rsidRPr="00404750">
        <w:rPr>
          <w:rFonts w:ascii="Calibri" w:hAnsi="Calibri" w:cs="Calibri"/>
          <w:bCs/>
          <w:sz w:val="22"/>
          <w:szCs w:val="22"/>
        </w:rPr>
        <w:t>—</w:t>
      </w:r>
      <w:r w:rsidR="0035752C">
        <w:rPr>
          <w:rFonts w:ascii="Calibri" w:hAnsi="Calibri" w:cs="Calibri"/>
          <w:bCs/>
          <w:sz w:val="22"/>
          <w:szCs w:val="22"/>
        </w:rPr>
        <w:t>Dec</w:t>
      </w:r>
      <w:r w:rsidR="00B42834">
        <w:rPr>
          <w:rFonts w:ascii="Calibri" w:hAnsi="Calibri" w:cs="Calibri"/>
          <w:bCs/>
          <w:sz w:val="22"/>
          <w:szCs w:val="22"/>
        </w:rPr>
        <w:t>ember</w:t>
      </w:r>
      <w:r w:rsidRPr="00404750">
        <w:rPr>
          <w:rFonts w:ascii="Calibri" w:hAnsi="Calibri" w:cs="Calibri"/>
          <w:bCs/>
          <w:sz w:val="22"/>
          <w:szCs w:val="22"/>
        </w:rPr>
        <w:t xml:space="preserve"> </w:t>
      </w:r>
      <w:r w:rsidR="006F3E67">
        <w:rPr>
          <w:rFonts w:ascii="Calibri" w:hAnsi="Calibri" w:cs="Calibri"/>
          <w:bCs/>
          <w:sz w:val="22"/>
          <w:szCs w:val="22"/>
        </w:rPr>
        <w:t>2015</w:t>
      </w:r>
      <w:r w:rsidRPr="00404750">
        <w:rPr>
          <w:rFonts w:ascii="Calibri" w:hAnsi="Calibri" w:cs="Calibri"/>
          <w:bCs/>
          <w:sz w:val="22"/>
          <w:szCs w:val="22"/>
        </w:rPr>
        <w:t xml:space="preserve"> at</w:t>
      </w:r>
      <w:r w:rsidR="00061A2D">
        <w:rPr>
          <w:rFonts w:ascii="Calibri" w:hAnsi="Calibri" w:cs="Calibri"/>
          <w:bCs/>
          <w:sz w:val="22"/>
          <w:szCs w:val="22"/>
        </w:rPr>
        <w:t xml:space="preserve"> </w:t>
      </w:r>
      <w:r w:rsidR="00CF0F59" w:rsidRPr="008C5675">
        <w:rPr>
          <w:rFonts w:ascii="Calibri" w:hAnsi="Calibri" w:cs="Calibri"/>
          <w:bCs/>
          <w:sz w:val="22"/>
          <w:szCs w:val="22"/>
        </w:rPr>
        <w:t>http://www.bls.g</w:t>
      </w:r>
      <w:r w:rsidR="0035752C">
        <w:rPr>
          <w:rFonts w:ascii="Calibri" w:hAnsi="Calibri" w:cs="Calibri"/>
          <w:bCs/>
          <w:sz w:val="22"/>
          <w:szCs w:val="22"/>
        </w:rPr>
        <w:t>ov/news.release/archives/ecec_03102016</w:t>
      </w:r>
      <w:r w:rsidR="00CF0F59" w:rsidRPr="008C5675">
        <w:rPr>
          <w:rFonts w:ascii="Calibri" w:hAnsi="Calibri" w:cs="Calibri"/>
          <w:bCs/>
          <w:sz w:val="22"/>
          <w:szCs w:val="22"/>
        </w:rPr>
        <w:t>.pdf</w:t>
      </w:r>
      <w:r w:rsidR="005634E5">
        <w:rPr>
          <w:rFonts w:ascii="Calibri" w:hAnsi="Calibri" w:cs="Calibri"/>
          <w:bCs/>
          <w:sz w:val="22"/>
          <w:szCs w:val="22"/>
        </w:rPr>
        <w:t xml:space="preserve">, </w:t>
      </w:r>
      <w:r w:rsidRPr="00404750">
        <w:rPr>
          <w:rFonts w:ascii="Calibri" w:hAnsi="Calibri" w:cs="Calibri"/>
          <w:bCs/>
          <w:sz w:val="22"/>
          <w:szCs w:val="22"/>
        </w:rPr>
        <w:t xml:space="preserve">dated </w:t>
      </w:r>
      <w:r w:rsidR="0035752C">
        <w:rPr>
          <w:rFonts w:ascii="Calibri" w:hAnsi="Calibri" w:cs="Calibri"/>
          <w:bCs/>
          <w:sz w:val="22"/>
          <w:szCs w:val="22"/>
        </w:rPr>
        <w:t>March</w:t>
      </w:r>
      <w:r w:rsidRPr="00404750">
        <w:rPr>
          <w:rFonts w:ascii="Calibri" w:hAnsi="Calibri" w:cs="Calibri"/>
          <w:bCs/>
          <w:sz w:val="22"/>
          <w:szCs w:val="22"/>
        </w:rPr>
        <w:t xml:space="preserve"> </w:t>
      </w:r>
      <w:r w:rsidR="0035752C">
        <w:rPr>
          <w:rFonts w:ascii="Calibri" w:hAnsi="Calibri" w:cs="Calibri"/>
          <w:bCs/>
          <w:sz w:val="22"/>
          <w:szCs w:val="22"/>
        </w:rPr>
        <w:t>10</w:t>
      </w:r>
      <w:r w:rsidR="005E3F50">
        <w:rPr>
          <w:rFonts w:ascii="Calibri" w:hAnsi="Calibri" w:cs="Calibri"/>
          <w:bCs/>
          <w:sz w:val="22"/>
          <w:szCs w:val="22"/>
        </w:rPr>
        <w:t>, 201</w:t>
      </w:r>
      <w:r w:rsidR="0035752C">
        <w:rPr>
          <w:rFonts w:ascii="Calibri" w:hAnsi="Calibri" w:cs="Calibri"/>
          <w:bCs/>
          <w:sz w:val="22"/>
          <w:szCs w:val="22"/>
        </w:rPr>
        <w:t>6</w:t>
      </w:r>
      <w:r w:rsidRPr="00404750">
        <w:rPr>
          <w:rFonts w:ascii="Calibri" w:hAnsi="Calibri" w:cs="Calibri"/>
          <w:sz w:val="22"/>
          <w:szCs w:val="22"/>
        </w:rPr>
        <w:t>.</w:t>
      </w:r>
    </w:p>
    <w:p w14:paraId="25913535" w14:textId="77777777" w:rsidR="0054465E" w:rsidRDefault="0054465E" w:rsidP="0054465E">
      <w:pPr>
        <w:spacing w:line="276" w:lineRule="auto"/>
        <w:rPr>
          <w:rFonts w:ascii="Calibri" w:hAnsi="Calibri" w:cs="Calibri"/>
          <w:sz w:val="22"/>
          <w:szCs w:val="22"/>
        </w:rPr>
      </w:pPr>
    </w:p>
    <w:p w14:paraId="4126BCF7" w14:textId="5C2C123B" w:rsidR="0054465E" w:rsidRPr="0027349D" w:rsidRDefault="0054465E" w:rsidP="0054465E">
      <w:pPr>
        <w:spacing w:line="276" w:lineRule="auto"/>
        <w:rPr>
          <w:rFonts w:ascii="Calibri" w:hAnsi="Calibri" w:cs="Calibri"/>
          <w:color w:val="000000" w:themeColor="text1"/>
          <w:sz w:val="22"/>
          <w:szCs w:val="22"/>
        </w:rPr>
      </w:pPr>
      <w:r w:rsidRPr="0027349D">
        <w:rPr>
          <w:rFonts w:ascii="Calibri" w:hAnsi="Calibri" w:cs="Calibri"/>
          <w:color w:val="000000" w:themeColor="text1"/>
          <w:sz w:val="22"/>
          <w:szCs w:val="22"/>
        </w:rPr>
        <w:t>Table</w:t>
      </w:r>
      <w:r w:rsidR="00C32E42">
        <w:rPr>
          <w:rFonts w:ascii="Calibri" w:hAnsi="Calibri" w:cs="Calibri"/>
          <w:color w:val="000000" w:themeColor="text1"/>
          <w:sz w:val="22"/>
          <w:szCs w:val="22"/>
        </w:rPr>
        <w:t xml:space="preserve"> 2</w:t>
      </w:r>
      <w:r w:rsidRPr="0027349D">
        <w:rPr>
          <w:rFonts w:ascii="Calibri" w:hAnsi="Calibri" w:cs="Calibri"/>
          <w:color w:val="000000" w:themeColor="text1"/>
          <w:sz w:val="22"/>
          <w:szCs w:val="22"/>
        </w:rPr>
        <w:t>:  Estimated Dollar Value of Respondent Annual Burden Hours</w:t>
      </w:r>
    </w:p>
    <w:p w14:paraId="062C35DD" w14:textId="77777777" w:rsidR="0054465E" w:rsidRPr="00404750" w:rsidRDefault="0054465E" w:rsidP="0054465E">
      <w:pPr>
        <w:spacing w:line="276" w:lineRule="auto"/>
        <w:rPr>
          <w:rFonts w:ascii="Calibri" w:hAnsi="Calibri" w:cs="Calibri"/>
          <w:sz w:val="22"/>
          <w:szCs w:val="22"/>
        </w:rPr>
      </w:pPr>
    </w:p>
    <w:tbl>
      <w:tblPr>
        <w:tblW w:w="936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94"/>
        <w:gridCol w:w="1126"/>
        <w:gridCol w:w="1620"/>
        <w:gridCol w:w="1440"/>
        <w:gridCol w:w="1980"/>
        <w:gridCol w:w="1800"/>
      </w:tblGrid>
      <w:tr w:rsidR="0054465E" w:rsidRPr="00404750" w14:paraId="3D6E6BC6" w14:textId="77777777" w:rsidTr="00ED7BE2">
        <w:trPr>
          <w:trHeight w:val="988"/>
        </w:trPr>
        <w:tc>
          <w:tcPr>
            <w:tcW w:w="1394" w:type="dxa"/>
            <w:tcBorders>
              <w:bottom w:val="single" w:sz="4" w:space="0" w:color="auto"/>
              <w:right w:val="single" w:sz="4" w:space="0" w:color="auto"/>
            </w:tcBorders>
            <w:shd w:val="clear" w:color="auto" w:fill="E0E0E0"/>
            <w:vAlign w:val="center"/>
          </w:tcPr>
          <w:p w14:paraId="691B0280" w14:textId="77777777" w:rsidR="0054465E" w:rsidRPr="00404750" w:rsidRDefault="0054465E" w:rsidP="00ED7BE2">
            <w:pPr>
              <w:spacing w:line="276" w:lineRule="auto"/>
              <w:jc w:val="center"/>
              <w:rPr>
                <w:rFonts w:ascii="Calibri" w:hAnsi="Calibri" w:cs="Calibri"/>
                <w:b/>
              </w:rPr>
            </w:pPr>
            <w:r w:rsidRPr="00404750">
              <w:rPr>
                <w:rFonts w:ascii="Calibri" w:hAnsi="Calibri" w:cs="Calibri"/>
                <w:b/>
              </w:rPr>
              <w:t>Activity</w:t>
            </w:r>
          </w:p>
        </w:tc>
        <w:tc>
          <w:tcPr>
            <w:tcW w:w="1126" w:type="dxa"/>
            <w:tcBorders>
              <w:left w:val="single" w:sz="4" w:space="0" w:color="auto"/>
              <w:bottom w:val="single" w:sz="6" w:space="0" w:color="auto"/>
              <w:right w:val="single" w:sz="4" w:space="0" w:color="auto"/>
            </w:tcBorders>
            <w:shd w:val="clear" w:color="auto" w:fill="E0E0E0"/>
            <w:vAlign w:val="center"/>
          </w:tcPr>
          <w:p w14:paraId="4C3BD093" w14:textId="77777777" w:rsidR="0054465E" w:rsidRPr="00404750" w:rsidRDefault="0054465E" w:rsidP="00ED7BE2">
            <w:pPr>
              <w:spacing w:line="276" w:lineRule="auto"/>
              <w:jc w:val="center"/>
              <w:rPr>
                <w:rFonts w:ascii="Calibri" w:hAnsi="Calibri" w:cs="Calibri"/>
                <w:b/>
              </w:rPr>
            </w:pPr>
            <w:r w:rsidRPr="00404750">
              <w:rPr>
                <w:rFonts w:ascii="Calibri" w:hAnsi="Calibri" w:cs="Calibri"/>
                <w:b/>
              </w:rPr>
              <w:t>Sector</w:t>
            </w:r>
          </w:p>
        </w:tc>
        <w:tc>
          <w:tcPr>
            <w:tcW w:w="1620" w:type="dxa"/>
            <w:tcBorders>
              <w:left w:val="single" w:sz="4" w:space="0" w:color="auto"/>
              <w:bottom w:val="single" w:sz="6" w:space="0" w:color="auto"/>
              <w:right w:val="single" w:sz="4" w:space="0" w:color="auto"/>
            </w:tcBorders>
            <w:shd w:val="clear" w:color="auto" w:fill="E0E0E0"/>
            <w:vAlign w:val="center"/>
          </w:tcPr>
          <w:p w14:paraId="2DBD7CB5" w14:textId="77777777" w:rsidR="0054465E" w:rsidRPr="00404750" w:rsidRDefault="0054465E" w:rsidP="00ED7BE2">
            <w:pPr>
              <w:spacing w:line="276" w:lineRule="auto"/>
              <w:jc w:val="center"/>
              <w:rPr>
                <w:rFonts w:ascii="Calibri" w:hAnsi="Calibri" w:cs="Calibri"/>
                <w:b/>
              </w:rPr>
            </w:pPr>
            <w:r w:rsidRPr="00404750">
              <w:rPr>
                <w:rFonts w:ascii="Calibri" w:hAnsi="Calibri" w:cs="Calibri"/>
                <w:b/>
              </w:rPr>
              <w:t>Annual Number of Responses</w:t>
            </w:r>
          </w:p>
        </w:tc>
        <w:tc>
          <w:tcPr>
            <w:tcW w:w="1440" w:type="dxa"/>
            <w:tcBorders>
              <w:left w:val="single" w:sz="4" w:space="0" w:color="auto"/>
              <w:bottom w:val="single" w:sz="6" w:space="0" w:color="auto"/>
              <w:right w:val="single" w:sz="4" w:space="0" w:color="auto"/>
            </w:tcBorders>
            <w:shd w:val="clear" w:color="auto" w:fill="E0E0E0"/>
            <w:vAlign w:val="center"/>
          </w:tcPr>
          <w:p w14:paraId="5965F568" w14:textId="77777777" w:rsidR="0054465E" w:rsidRPr="00404750" w:rsidRDefault="0054465E" w:rsidP="00ED7BE2">
            <w:pPr>
              <w:spacing w:line="276" w:lineRule="auto"/>
              <w:jc w:val="center"/>
              <w:rPr>
                <w:rFonts w:ascii="Calibri" w:hAnsi="Calibri" w:cs="Calibri"/>
                <w:b/>
              </w:rPr>
            </w:pPr>
            <w:r w:rsidRPr="00404750">
              <w:rPr>
                <w:rFonts w:ascii="Calibri" w:hAnsi="Calibri" w:cs="Calibri"/>
                <w:b/>
              </w:rPr>
              <w:t>Total Annual Burden Hours</w:t>
            </w:r>
          </w:p>
        </w:tc>
        <w:tc>
          <w:tcPr>
            <w:tcW w:w="1980" w:type="dxa"/>
            <w:tcBorders>
              <w:left w:val="single" w:sz="4" w:space="0" w:color="auto"/>
              <w:bottom w:val="single" w:sz="6" w:space="0" w:color="auto"/>
              <w:right w:val="single" w:sz="4" w:space="0" w:color="auto"/>
            </w:tcBorders>
            <w:shd w:val="clear" w:color="auto" w:fill="E0E0E0"/>
            <w:vAlign w:val="center"/>
          </w:tcPr>
          <w:p w14:paraId="378485D3" w14:textId="77777777" w:rsidR="0054465E" w:rsidRPr="00404750" w:rsidRDefault="0054465E" w:rsidP="00ED7BE2">
            <w:pPr>
              <w:spacing w:line="276" w:lineRule="auto"/>
              <w:jc w:val="center"/>
              <w:rPr>
                <w:rFonts w:ascii="Calibri" w:hAnsi="Calibri" w:cs="Calibri"/>
                <w:b/>
              </w:rPr>
            </w:pPr>
            <w:r w:rsidRPr="00404750">
              <w:rPr>
                <w:rFonts w:ascii="Calibri" w:hAnsi="Calibri" w:cs="Calibri"/>
                <w:b/>
              </w:rPr>
              <w:t>Dollar Value of Burden Hours  (Including Benefits)</w:t>
            </w:r>
          </w:p>
        </w:tc>
        <w:tc>
          <w:tcPr>
            <w:tcW w:w="1800" w:type="dxa"/>
            <w:tcBorders>
              <w:left w:val="single" w:sz="4" w:space="0" w:color="auto"/>
              <w:bottom w:val="single" w:sz="6" w:space="0" w:color="auto"/>
            </w:tcBorders>
            <w:shd w:val="clear" w:color="auto" w:fill="E0E0E0"/>
            <w:vAlign w:val="center"/>
          </w:tcPr>
          <w:p w14:paraId="720ED0D5" w14:textId="77777777" w:rsidR="0054465E" w:rsidRPr="00404750" w:rsidRDefault="0054465E" w:rsidP="00ED7BE2">
            <w:pPr>
              <w:spacing w:line="276" w:lineRule="auto"/>
              <w:jc w:val="center"/>
              <w:rPr>
                <w:rFonts w:ascii="Calibri" w:hAnsi="Calibri" w:cs="Calibri"/>
                <w:b/>
              </w:rPr>
            </w:pPr>
            <w:r w:rsidRPr="00404750">
              <w:rPr>
                <w:rFonts w:ascii="Calibri" w:hAnsi="Calibri" w:cs="Calibri"/>
                <w:b/>
              </w:rPr>
              <w:t>Total Dollar Value of Annual Burden Hours</w:t>
            </w:r>
          </w:p>
        </w:tc>
      </w:tr>
      <w:tr w:rsidR="0054465E" w:rsidRPr="00404750" w14:paraId="45BAA4B9" w14:textId="77777777" w:rsidTr="00ED7BE2">
        <w:trPr>
          <w:trHeight w:val="720"/>
        </w:trPr>
        <w:tc>
          <w:tcPr>
            <w:tcW w:w="1394" w:type="dxa"/>
            <w:vMerge w:val="restart"/>
            <w:tcBorders>
              <w:top w:val="single" w:sz="4" w:space="0" w:color="auto"/>
              <w:left w:val="single" w:sz="8" w:space="0" w:color="auto"/>
              <w:right w:val="single" w:sz="4" w:space="0" w:color="auto"/>
            </w:tcBorders>
            <w:shd w:val="clear" w:color="000000" w:fill="auto"/>
            <w:vAlign w:val="center"/>
          </w:tcPr>
          <w:p w14:paraId="50295016" w14:textId="77777777" w:rsidR="0054465E" w:rsidRPr="00404750" w:rsidRDefault="0054465E" w:rsidP="00ED7BE2">
            <w:pPr>
              <w:spacing w:line="276" w:lineRule="auto"/>
              <w:rPr>
                <w:rFonts w:ascii="Calibri" w:hAnsi="Calibri" w:cs="Calibri"/>
              </w:rPr>
            </w:pPr>
            <w:r w:rsidRPr="00404750">
              <w:rPr>
                <w:rFonts w:ascii="Calibri" w:hAnsi="Calibri" w:cs="Calibri"/>
              </w:rPr>
              <w:t xml:space="preserve">Completing canvass forms </w:t>
            </w:r>
          </w:p>
        </w:tc>
        <w:tc>
          <w:tcPr>
            <w:tcW w:w="1126" w:type="dxa"/>
            <w:tcBorders>
              <w:top w:val="single" w:sz="6" w:space="0" w:color="auto"/>
              <w:left w:val="single" w:sz="4" w:space="0" w:color="auto"/>
              <w:bottom w:val="single" w:sz="6" w:space="0" w:color="auto"/>
              <w:right w:val="single" w:sz="4" w:space="0" w:color="auto"/>
            </w:tcBorders>
            <w:shd w:val="clear" w:color="000000" w:fill="auto"/>
            <w:vAlign w:val="center"/>
          </w:tcPr>
          <w:p w14:paraId="5BF24EEE" w14:textId="77777777" w:rsidR="0054465E" w:rsidRPr="00404750" w:rsidRDefault="0054465E" w:rsidP="00ED7BE2">
            <w:pPr>
              <w:spacing w:line="276" w:lineRule="auto"/>
              <w:jc w:val="center"/>
              <w:rPr>
                <w:rFonts w:ascii="Calibri" w:hAnsi="Calibri" w:cs="Calibri"/>
              </w:rPr>
            </w:pPr>
            <w:r w:rsidRPr="00404750">
              <w:rPr>
                <w:rFonts w:ascii="Calibri" w:hAnsi="Calibri" w:cs="Calibri"/>
              </w:rPr>
              <w:t>Private</w:t>
            </w:r>
          </w:p>
        </w:tc>
        <w:tc>
          <w:tcPr>
            <w:tcW w:w="1620" w:type="dxa"/>
            <w:tcBorders>
              <w:top w:val="single" w:sz="6" w:space="0" w:color="auto"/>
              <w:left w:val="single" w:sz="4" w:space="0" w:color="auto"/>
              <w:bottom w:val="single" w:sz="6" w:space="0" w:color="auto"/>
              <w:right w:val="single" w:sz="4" w:space="0" w:color="auto"/>
            </w:tcBorders>
            <w:shd w:val="clear" w:color="000000" w:fill="auto"/>
            <w:vAlign w:val="center"/>
          </w:tcPr>
          <w:p w14:paraId="79CAF2B9" w14:textId="075ADA13" w:rsidR="0054465E" w:rsidRPr="00404750" w:rsidRDefault="00624B4B" w:rsidP="00ED7BE2">
            <w:pPr>
              <w:spacing w:line="276" w:lineRule="auto"/>
              <w:jc w:val="center"/>
              <w:rPr>
                <w:rFonts w:ascii="Calibri" w:hAnsi="Calibri" w:cs="Calibri"/>
              </w:rPr>
            </w:pPr>
            <w:r>
              <w:rPr>
                <w:rFonts w:ascii="Calibri" w:hAnsi="Calibri" w:cs="Calibri"/>
              </w:rPr>
              <w:t>2,500</w:t>
            </w:r>
          </w:p>
        </w:tc>
        <w:tc>
          <w:tcPr>
            <w:tcW w:w="1440" w:type="dxa"/>
            <w:tcBorders>
              <w:top w:val="single" w:sz="6" w:space="0" w:color="auto"/>
              <w:left w:val="single" w:sz="4" w:space="0" w:color="auto"/>
              <w:bottom w:val="single" w:sz="6" w:space="0" w:color="auto"/>
              <w:right w:val="single" w:sz="4" w:space="0" w:color="auto"/>
            </w:tcBorders>
            <w:shd w:val="clear" w:color="000000" w:fill="auto"/>
            <w:vAlign w:val="center"/>
          </w:tcPr>
          <w:p w14:paraId="79CEA37B" w14:textId="58F4839F" w:rsidR="0054465E" w:rsidRPr="00404750" w:rsidRDefault="00624B4B" w:rsidP="00E166AF">
            <w:pPr>
              <w:spacing w:line="276" w:lineRule="auto"/>
              <w:jc w:val="center"/>
              <w:rPr>
                <w:rFonts w:ascii="Calibri" w:hAnsi="Calibri" w:cs="Calibri"/>
              </w:rPr>
            </w:pPr>
            <w:r>
              <w:rPr>
                <w:rFonts w:ascii="Calibri" w:hAnsi="Calibri" w:cs="Calibri"/>
              </w:rPr>
              <w:t>625</w:t>
            </w:r>
          </w:p>
        </w:tc>
        <w:tc>
          <w:tcPr>
            <w:tcW w:w="1980" w:type="dxa"/>
            <w:tcBorders>
              <w:top w:val="single" w:sz="6" w:space="0" w:color="auto"/>
              <w:left w:val="single" w:sz="4" w:space="0" w:color="auto"/>
              <w:bottom w:val="single" w:sz="6" w:space="0" w:color="auto"/>
              <w:right w:val="single" w:sz="4" w:space="0" w:color="auto"/>
            </w:tcBorders>
            <w:shd w:val="clear" w:color="000000" w:fill="auto"/>
            <w:vAlign w:val="center"/>
          </w:tcPr>
          <w:p w14:paraId="0762A4B1" w14:textId="188F0645" w:rsidR="0054465E" w:rsidRPr="00404750" w:rsidRDefault="00312582" w:rsidP="00ED7BE2">
            <w:pPr>
              <w:spacing w:line="276" w:lineRule="auto"/>
              <w:jc w:val="center"/>
              <w:rPr>
                <w:rFonts w:ascii="Calibri" w:hAnsi="Calibri" w:cs="Calibri"/>
              </w:rPr>
            </w:pPr>
            <w:r>
              <w:rPr>
                <w:rFonts w:ascii="Calibri" w:hAnsi="Calibri" w:cs="Calibri"/>
              </w:rPr>
              <w:t>$31</w:t>
            </w:r>
            <w:r w:rsidR="0054465E">
              <w:rPr>
                <w:rFonts w:ascii="Calibri" w:hAnsi="Calibri" w:cs="Calibri"/>
              </w:rPr>
              <w:t>.</w:t>
            </w:r>
            <w:r w:rsidR="0035752C">
              <w:rPr>
                <w:rFonts w:ascii="Calibri" w:hAnsi="Calibri" w:cs="Calibri"/>
              </w:rPr>
              <w:t>70</w:t>
            </w:r>
          </w:p>
        </w:tc>
        <w:tc>
          <w:tcPr>
            <w:tcW w:w="1800" w:type="dxa"/>
            <w:tcBorders>
              <w:top w:val="single" w:sz="6" w:space="0" w:color="auto"/>
              <w:left w:val="single" w:sz="4" w:space="0" w:color="auto"/>
              <w:bottom w:val="single" w:sz="6" w:space="0" w:color="auto"/>
              <w:right w:val="single" w:sz="8" w:space="0" w:color="auto"/>
            </w:tcBorders>
            <w:shd w:val="clear" w:color="000000" w:fill="auto"/>
            <w:vAlign w:val="center"/>
          </w:tcPr>
          <w:p w14:paraId="6E54C947" w14:textId="5818BB9A" w:rsidR="0054465E" w:rsidRPr="00404750" w:rsidRDefault="003B2FA1" w:rsidP="00E166AF">
            <w:pPr>
              <w:spacing w:line="276" w:lineRule="auto"/>
              <w:jc w:val="center"/>
              <w:rPr>
                <w:rFonts w:ascii="Calibri" w:hAnsi="Calibri" w:cs="Calibri"/>
              </w:rPr>
            </w:pPr>
            <w:r>
              <w:rPr>
                <w:rFonts w:ascii="Calibri" w:hAnsi="Calibri" w:cs="Calibri"/>
              </w:rPr>
              <w:t>$19,813</w:t>
            </w:r>
          </w:p>
        </w:tc>
      </w:tr>
      <w:tr w:rsidR="0054465E" w:rsidRPr="006A43B2" w14:paraId="3145BED5" w14:textId="77777777" w:rsidTr="00ED7BE2">
        <w:trPr>
          <w:trHeight w:val="720"/>
        </w:trPr>
        <w:tc>
          <w:tcPr>
            <w:tcW w:w="1394" w:type="dxa"/>
            <w:vMerge/>
            <w:tcBorders>
              <w:left w:val="single" w:sz="8" w:space="0" w:color="auto"/>
              <w:right w:val="single" w:sz="4" w:space="0" w:color="auto"/>
            </w:tcBorders>
            <w:shd w:val="clear" w:color="000000" w:fill="auto"/>
            <w:vAlign w:val="center"/>
          </w:tcPr>
          <w:p w14:paraId="7BFE0A51" w14:textId="77777777" w:rsidR="0054465E" w:rsidRPr="006A43B2" w:rsidRDefault="0054465E" w:rsidP="00ED7BE2">
            <w:pPr>
              <w:spacing w:line="276" w:lineRule="auto"/>
              <w:rPr>
                <w:rFonts w:ascii="Calibri" w:hAnsi="Calibri" w:cs="Calibri"/>
                <w:b/>
              </w:rPr>
            </w:pPr>
          </w:p>
        </w:tc>
        <w:tc>
          <w:tcPr>
            <w:tcW w:w="1126" w:type="dxa"/>
            <w:tcBorders>
              <w:top w:val="single" w:sz="6" w:space="0" w:color="auto"/>
              <w:left w:val="single" w:sz="4" w:space="0" w:color="auto"/>
              <w:right w:val="single" w:sz="4" w:space="0" w:color="auto"/>
            </w:tcBorders>
            <w:shd w:val="clear" w:color="000000" w:fill="auto"/>
            <w:vAlign w:val="center"/>
          </w:tcPr>
          <w:p w14:paraId="5BDEBA16" w14:textId="77777777" w:rsidR="0054465E" w:rsidRPr="006A43B2" w:rsidRDefault="0054465E" w:rsidP="00ED7BE2">
            <w:pPr>
              <w:spacing w:line="276" w:lineRule="auto"/>
              <w:jc w:val="center"/>
              <w:rPr>
                <w:rFonts w:ascii="Calibri" w:hAnsi="Calibri" w:cs="Calibri"/>
                <w:b/>
              </w:rPr>
            </w:pPr>
            <w:r w:rsidRPr="006A43B2">
              <w:rPr>
                <w:rFonts w:ascii="Calibri" w:hAnsi="Calibri" w:cs="Calibri"/>
                <w:b/>
              </w:rPr>
              <w:t>All</w:t>
            </w:r>
          </w:p>
        </w:tc>
        <w:tc>
          <w:tcPr>
            <w:tcW w:w="1620" w:type="dxa"/>
            <w:tcBorders>
              <w:top w:val="single" w:sz="6" w:space="0" w:color="auto"/>
              <w:left w:val="single" w:sz="4" w:space="0" w:color="auto"/>
              <w:right w:val="single" w:sz="4" w:space="0" w:color="auto"/>
            </w:tcBorders>
            <w:shd w:val="clear" w:color="000000" w:fill="auto"/>
            <w:vAlign w:val="center"/>
          </w:tcPr>
          <w:p w14:paraId="0A95D728" w14:textId="58E4213A" w:rsidR="0054465E" w:rsidRPr="006A43B2" w:rsidRDefault="00624B4B" w:rsidP="00ED7BE2">
            <w:pPr>
              <w:spacing w:line="276" w:lineRule="auto"/>
              <w:jc w:val="center"/>
              <w:rPr>
                <w:rFonts w:ascii="Calibri" w:hAnsi="Calibri" w:cs="Calibri"/>
                <w:b/>
              </w:rPr>
            </w:pPr>
            <w:r>
              <w:rPr>
                <w:rFonts w:ascii="Calibri" w:hAnsi="Calibri" w:cs="Calibri"/>
                <w:b/>
              </w:rPr>
              <w:t>2,500</w:t>
            </w:r>
          </w:p>
        </w:tc>
        <w:tc>
          <w:tcPr>
            <w:tcW w:w="1440" w:type="dxa"/>
            <w:tcBorders>
              <w:top w:val="single" w:sz="6" w:space="0" w:color="auto"/>
              <w:left w:val="single" w:sz="4" w:space="0" w:color="auto"/>
              <w:right w:val="single" w:sz="4" w:space="0" w:color="auto"/>
            </w:tcBorders>
            <w:shd w:val="clear" w:color="000000" w:fill="auto"/>
            <w:vAlign w:val="center"/>
          </w:tcPr>
          <w:p w14:paraId="316BC1FE" w14:textId="0A5EEE80" w:rsidR="0054465E" w:rsidRPr="006A43B2" w:rsidRDefault="00624B4B" w:rsidP="00E166AF">
            <w:pPr>
              <w:spacing w:line="276" w:lineRule="auto"/>
              <w:jc w:val="center"/>
              <w:rPr>
                <w:rFonts w:ascii="Calibri" w:hAnsi="Calibri" w:cs="Calibri"/>
                <w:b/>
              </w:rPr>
            </w:pPr>
            <w:r>
              <w:rPr>
                <w:rFonts w:ascii="Calibri" w:hAnsi="Calibri" w:cs="Calibri"/>
                <w:b/>
              </w:rPr>
              <w:t>625</w:t>
            </w:r>
          </w:p>
        </w:tc>
        <w:tc>
          <w:tcPr>
            <w:tcW w:w="1980" w:type="dxa"/>
            <w:tcBorders>
              <w:top w:val="single" w:sz="6" w:space="0" w:color="auto"/>
              <w:left w:val="single" w:sz="4" w:space="0" w:color="auto"/>
              <w:right w:val="single" w:sz="4" w:space="0" w:color="auto"/>
            </w:tcBorders>
            <w:shd w:val="clear" w:color="000000" w:fill="auto"/>
            <w:vAlign w:val="center"/>
          </w:tcPr>
          <w:p w14:paraId="0DFE0A6A" w14:textId="77777777" w:rsidR="0054465E" w:rsidRPr="006A43B2" w:rsidRDefault="0054465E" w:rsidP="00ED7BE2">
            <w:pPr>
              <w:spacing w:line="276" w:lineRule="auto"/>
              <w:jc w:val="center"/>
              <w:rPr>
                <w:rFonts w:ascii="Calibri" w:hAnsi="Calibri" w:cs="Calibri"/>
                <w:b/>
              </w:rPr>
            </w:pPr>
          </w:p>
        </w:tc>
        <w:tc>
          <w:tcPr>
            <w:tcW w:w="1800" w:type="dxa"/>
            <w:tcBorders>
              <w:top w:val="single" w:sz="6" w:space="0" w:color="auto"/>
              <w:left w:val="single" w:sz="4" w:space="0" w:color="auto"/>
              <w:right w:val="single" w:sz="8" w:space="0" w:color="auto"/>
            </w:tcBorders>
            <w:shd w:val="clear" w:color="000000" w:fill="auto"/>
            <w:vAlign w:val="center"/>
          </w:tcPr>
          <w:p w14:paraId="65E22F84" w14:textId="6D4A9CF6" w:rsidR="0054465E" w:rsidRPr="006A43B2" w:rsidRDefault="0054465E" w:rsidP="00E166AF">
            <w:pPr>
              <w:spacing w:line="276" w:lineRule="auto"/>
              <w:jc w:val="center"/>
              <w:rPr>
                <w:rFonts w:ascii="Calibri" w:hAnsi="Calibri" w:cs="Calibri"/>
                <w:b/>
              </w:rPr>
            </w:pPr>
            <w:r>
              <w:rPr>
                <w:rFonts w:ascii="Calibri" w:hAnsi="Calibri" w:cs="Calibri"/>
                <w:b/>
              </w:rPr>
              <w:t>$</w:t>
            </w:r>
            <w:r w:rsidR="003B2FA1">
              <w:rPr>
                <w:rFonts w:ascii="Calibri" w:hAnsi="Calibri" w:cs="Calibri"/>
                <w:b/>
              </w:rPr>
              <w:t>19,813</w:t>
            </w:r>
          </w:p>
        </w:tc>
      </w:tr>
    </w:tbl>
    <w:p w14:paraId="5BB6D016" w14:textId="77777777" w:rsidR="0054465E" w:rsidRPr="00404750" w:rsidRDefault="0054465E" w:rsidP="0054465E">
      <w:pPr>
        <w:spacing w:line="276" w:lineRule="auto"/>
        <w:rPr>
          <w:rFonts w:ascii="Calibri" w:hAnsi="Calibri" w:cs="Calibri"/>
          <w:b/>
          <w:sz w:val="22"/>
          <w:szCs w:val="22"/>
        </w:rPr>
      </w:pPr>
    </w:p>
    <w:p w14:paraId="4EB2EC79" w14:textId="77777777" w:rsidR="0054465E" w:rsidRDefault="0054465E" w:rsidP="0054465E">
      <w:pPr>
        <w:spacing w:line="276" w:lineRule="auto"/>
        <w:rPr>
          <w:rFonts w:ascii="Calibri" w:hAnsi="Calibri" w:cs="Calibri"/>
          <w:sz w:val="22"/>
          <w:szCs w:val="22"/>
        </w:rPr>
      </w:pPr>
    </w:p>
    <w:p w14:paraId="7608F1BD" w14:textId="77777777" w:rsidR="00FA3655" w:rsidRPr="00404750" w:rsidRDefault="00FA3655" w:rsidP="00FA3655">
      <w:pPr>
        <w:spacing w:line="276" w:lineRule="auto"/>
        <w:rPr>
          <w:rFonts w:ascii="Calibri" w:hAnsi="Calibri" w:cs="Calibri"/>
          <w:sz w:val="22"/>
          <w:szCs w:val="22"/>
        </w:rPr>
      </w:pPr>
    </w:p>
    <w:p w14:paraId="7D06C142" w14:textId="0DC8ECB6"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13.</w:t>
      </w:r>
      <w:r w:rsidRPr="00082C1C">
        <w:rPr>
          <w:b/>
          <w:sz w:val="24"/>
          <w:szCs w:val="24"/>
        </w:rPr>
        <w:tab/>
        <w:t xml:space="preserve">Provide an estimate of the total annual </w:t>
      </w:r>
      <w:r w:rsidR="00DE1FFE" w:rsidRPr="00082C1C">
        <w:rPr>
          <w:b/>
          <w:sz w:val="24"/>
          <w:szCs w:val="24"/>
        </w:rPr>
        <w:t>non-hour</w:t>
      </w:r>
      <w:r w:rsidRPr="00082C1C">
        <w:rPr>
          <w:b/>
          <w:sz w:val="24"/>
          <w:szCs w:val="24"/>
        </w:rPr>
        <w:t xml:space="preserve"> cost burden to respondents or recordkeepers resulting from the collection of information.  (Do not include the cost of any hour burden </w:t>
      </w:r>
      <w:r w:rsidR="004A6DFA" w:rsidRPr="00082C1C">
        <w:rPr>
          <w:b/>
          <w:sz w:val="24"/>
          <w:szCs w:val="24"/>
        </w:rPr>
        <w:t xml:space="preserve">already reflected </w:t>
      </w:r>
      <w:r w:rsidR="00F73931" w:rsidRPr="00082C1C">
        <w:rPr>
          <w:b/>
          <w:sz w:val="24"/>
          <w:szCs w:val="24"/>
        </w:rPr>
        <w:t>in item 12</w:t>
      </w:r>
      <w:r w:rsidR="004A6DFA" w:rsidRPr="00082C1C">
        <w:rPr>
          <w:b/>
          <w:sz w:val="24"/>
          <w:szCs w:val="24"/>
        </w:rPr>
        <w:t>.)</w:t>
      </w:r>
    </w:p>
    <w:p w14:paraId="0731050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082C1C">
        <w:rPr>
          <w:b/>
          <w:sz w:val="24"/>
          <w:szCs w:val="24"/>
        </w:rPr>
        <w:t>(</w:t>
      </w:r>
      <w:r w:rsidRPr="00082C1C">
        <w:rPr>
          <w:b/>
          <w:sz w:val="24"/>
          <w:szCs w:val="24"/>
        </w:rPr>
        <w:t>including filing fees paid</w:t>
      </w:r>
      <w:r w:rsidR="000257C8" w:rsidRPr="00082C1C">
        <w:rPr>
          <w:b/>
          <w:sz w:val="24"/>
          <w:szCs w:val="24"/>
        </w:rPr>
        <w:t xml:space="preserve"> for form processing)</w:t>
      </w:r>
      <w:r w:rsidRPr="00082C1C">
        <w:rPr>
          <w:b/>
          <w:sz w:val="24"/>
          <w:szCs w:val="24"/>
        </w:rPr>
        <w:t xml:space="preserve">.  Include descriptions of methods used to estimate major cost factors including system and technology acquisition, expected useful life of capital equipment, the discount </w:t>
      </w:r>
      <w:r w:rsidRPr="00082C1C">
        <w:rPr>
          <w:b/>
          <w:sz w:val="24"/>
          <w:szCs w:val="24"/>
        </w:rPr>
        <w:lastRenderedPageBreak/>
        <w:t>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7E99ACEF"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688C4827"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082C1C">
        <w:rPr>
          <w:b/>
          <w:sz w:val="24"/>
          <w:szCs w:val="24"/>
        </w:rPr>
        <w:tab/>
        <w:t>*</w:t>
      </w:r>
      <w:r w:rsidRPr="00082C1C">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Pr>
          <w:sz w:val="24"/>
          <w:szCs w:val="24"/>
        </w:rPr>
        <w:t>.</w:t>
      </w:r>
    </w:p>
    <w:p w14:paraId="68B8FFC5"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C390F38" w14:textId="77777777" w:rsidR="00082C1C" w:rsidRDefault="001F217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FA3655" w:rsidRPr="00404750">
        <w:rPr>
          <w:rFonts w:ascii="Calibri" w:hAnsi="Calibri" w:cs="Calibri"/>
          <w:sz w:val="22"/>
          <w:szCs w:val="22"/>
        </w:rPr>
        <w:t>There is no non-hour cost burden, recordkeeping</w:t>
      </w:r>
      <w:r w:rsidR="00AC6B85">
        <w:rPr>
          <w:rFonts w:ascii="Calibri" w:hAnsi="Calibri" w:cs="Calibri"/>
          <w:sz w:val="22"/>
          <w:szCs w:val="22"/>
        </w:rPr>
        <w:t>,</w:t>
      </w:r>
      <w:r w:rsidR="00FA3655" w:rsidRPr="00404750">
        <w:rPr>
          <w:rFonts w:ascii="Calibri" w:hAnsi="Calibri" w:cs="Calibri"/>
          <w:sz w:val="22"/>
          <w:szCs w:val="22"/>
        </w:rPr>
        <w:t xml:space="preserve"> nor any fees associated with collection of this information.</w:t>
      </w:r>
    </w:p>
    <w:p w14:paraId="5409AB56"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1FEF3D6" w14:textId="77777777" w:rsidR="0060758B"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14.</w:t>
      </w:r>
      <w:r w:rsidRPr="00082C1C">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082C1C">
        <w:rPr>
          <w:b/>
          <w:sz w:val="24"/>
          <w:szCs w:val="24"/>
        </w:rPr>
        <w:t xml:space="preserve">his collection of information. </w:t>
      </w:r>
    </w:p>
    <w:p w14:paraId="7CDD1A4D" w14:textId="77777777" w:rsidR="0060758B" w:rsidRDefault="006075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4946F9B4" w14:textId="67300DF6" w:rsidR="00FA3655" w:rsidRPr="00404750" w:rsidRDefault="00FA3655" w:rsidP="00FA3655">
      <w:pPr>
        <w:spacing w:line="276" w:lineRule="auto"/>
        <w:ind w:firstLine="360"/>
        <w:rPr>
          <w:rFonts w:ascii="Calibri" w:hAnsi="Calibri" w:cs="Calibri"/>
          <w:sz w:val="22"/>
          <w:szCs w:val="22"/>
        </w:rPr>
      </w:pPr>
      <w:r>
        <w:rPr>
          <w:rFonts w:ascii="Calibri" w:hAnsi="Calibri" w:cs="Calibri"/>
          <w:color w:val="000000"/>
          <w:sz w:val="22"/>
          <w:szCs w:val="22"/>
        </w:rPr>
        <w:t>T</w:t>
      </w:r>
      <w:r w:rsidRPr="000E4D3E">
        <w:rPr>
          <w:rFonts w:ascii="Calibri" w:hAnsi="Calibri" w:cs="Calibri"/>
          <w:color w:val="000000"/>
          <w:sz w:val="22"/>
          <w:szCs w:val="22"/>
        </w:rPr>
        <w:t xml:space="preserve">he total annual cost to the Federal Government is </w:t>
      </w:r>
      <w:r w:rsidR="00AF538C">
        <w:rPr>
          <w:rFonts w:ascii="Calibri" w:hAnsi="Calibri" w:cs="Calibri"/>
          <w:color w:val="000000"/>
          <w:sz w:val="22"/>
          <w:szCs w:val="22"/>
        </w:rPr>
        <w:t>$48</w:t>
      </w:r>
      <w:r w:rsidR="00B749FE">
        <w:rPr>
          <w:rFonts w:ascii="Calibri" w:hAnsi="Calibri" w:cs="Calibri"/>
          <w:color w:val="000000"/>
          <w:sz w:val="22"/>
          <w:szCs w:val="22"/>
        </w:rPr>
        <w:t>5</w:t>
      </w:r>
      <w:r w:rsidR="00AF538C">
        <w:rPr>
          <w:rFonts w:ascii="Calibri" w:hAnsi="Calibri" w:cs="Calibri"/>
          <w:color w:val="000000"/>
          <w:sz w:val="22"/>
          <w:szCs w:val="22"/>
        </w:rPr>
        <w:t>,</w:t>
      </w:r>
      <w:r w:rsidR="00B749FE">
        <w:rPr>
          <w:rFonts w:ascii="Calibri" w:hAnsi="Calibri" w:cs="Calibri"/>
          <w:color w:val="000000"/>
          <w:sz w:val="22"/>
          <w:szCs w:val="22"/>
        </w:rPr>
        <w:t>738</w:t>
      </w:r>
      <w:r w:rsidRPr="000E4D3E">
        <w:rPr>
          <w:rFonts w:ascii="Calibri" w:hAnsi="Calibri" w:cs="Calibri"/>
          <w:color w:val="000000"/>
          <w:sz w:val="22"/>
          <w:szCs w:val="22"/>
        </w:rPr>
        <w:t xml:space="preserve">. This includes the operational expenses of </w:t>
      </w:r>
      <w:r w:rsidR="007F582B">
        <w:rPr>
          <w:rFonts w:ascii="Calibri" w:hAnsi="Calibri" w:cs="Calibri"/>
          <w:color w:val="000000"/>
          <w:sz w:val="22"/>
          <w:szCs w:val="22"/>
        </w:rPr>
        <w:t>$119,813</w:t>
      </w:r>
      <w:r w:rsidR="00B822D2">
        <w:rPr>
          <w:rFonts w:ascii="Calibri" w:hAnsi="Calibri" w:cs="Calibri"/>
          <w:color w:val="000000"/>
          <w:sz w:val="22"/>
          <w:szCs w:val="22"/>
        </w:rPr>
        <w:t xml:space="preserve"> (Table 3</w:t>
      </w:r>
      <w:r w:rsidRPr="000E4D3E">
        <w:rPr>
          <w:rFonts w:ascii="Calibri" w:hAnsi="Calibri" w:cs="Calibri"/>
          <w:color w:val="000000"/>
          <w:sz w:val="22"/>
          <w:szCs w:val="22"/>
        </w:rPr>
        <w:t xml:space="preserve"> below).  Operational</w:t>
      </w:r>
      <w:r w:rsidRPr="00404750">
        <w:rPr>
          <w:rFonts w:ascii="Calibri" w:hAnsi="Calibri" w:cs="Calibri"/>
          <w:sz w:val="22"/>
          <w:szCs w:val="22"/>
        </w:rPr>
        <w:t xml:space="preserve"> expenses include mailing, overhead, printing, processing, and non-Federal support</w:t>
      </w:r>
      <w:r>
        <w:rPr>
          <w:rFonts w:ascii="Calibri" w:hAnsi="Calibri" w:cs="Calibri"/>
          <w:sz w:val="22"/>
          <w:szCs w:val="22"/>
        </w:rPr>
        <w:t>.</w:t>
      </w:r>
    </w:p>
    <w:p w14:paraId="42E64070" w14:textId="77777777" w:rsidR="00FA3655" w:rsidRPr="00404750" w:rsidRDefault="00FA3655" w:rsidP="00FA3655">
      <w:pPr>
        <w:spacing w:line="276" w:lineRule="auto"/>
        <w:rPr>
          <w:rFonts w:ascii="Calibri" w:hAnsi="Calibri" w:cs="Calibri"/>
          <w:sz w:val="22"/>
          <w:szCs w:val="22"/>
        </w:rPr>
      </w:pPr>
    </w:p>
    <w:p w14:paraId="1642DE8F" w14:textId="65A835DD" w:rsidR="00FA3655" w:rsidRPr="00490E2E" w:rsidRDefault="00FA3655" w:rsidP="00FA3655">
      <w:pPr>
        <w:spacing w:line="276" w:lineRule="auto"/>
        <w:rPr>
          <w:rFonts w:ascii="Calibri" w:hAnsi="Calibri" w:cs="Calibri"/>
          <w:color w:val="000000"/>
          <w:sz w:val="22"/>
          <w:szCs w:val="22"/>
        </w:rPr>
      </w:pPr>
      <w:r w:rsidRPr="00490E2E">
        <w:rPr>
          <w:rFonts w:ascii="Calibri" w:hAnsi="Calibri" w:cs="Calibri"/>
          <w:color w:val="000000"/>
          <w:sz w:val="22"/>
          <w:szCs w:val="22"/>
        </w:rPr>
        <w:t xml:space="preserve">Table </w:t>
      </w:r>
      <w:r w:rsidR="008A4DAF">
        <w:rPr>
          <w:rFonts w:ascii="Calibri" w:hAnsi="Calibri" w:cs="Calibri"/>
          <w:color w:val="000000"/>
          <w:sz w:val="22"/>
          <w:szCs w:val="22"/>
        </w:rPr>
        <w:t>3</w:t>
      </w:r>
      <w:r w:rsidR="00B44DC5">
        <w:rPr>
          <w:rFonts w:ascii="Calibri" w:hAnsi="Calibri" w:cs="Calibri"/>
          <w:color w:val="000000"/>
          <w:sz w:val="22"/>
          <w:szCs w:val="22"/>
        </w:rPr>
        <w:t>:</w:t>
      </w:r>
      <w:r w:rsidRPr="00490E2E">
        <w:rPr>
          <w:rFonts w:ascii="Calibri" w:hAnsi="Calibri" w:cs="Calibri"/>
          <w:color w:val="000000"/>
          <w:sz w:val="22"/>
          <w:szCs w:val="22"/>
        </w:rPr>
        <w:t xml:space="preserve"> </w:t>
      </w:r>
      <w:r w:rsidR="00B44DC5">
        <w:rPr>
          <w:rFonts w:ascii="Calibri" w:hAnsi="Calibri" w:cs="Calibri"/>
          <w:color w:val="000000"/>
          <w:sz w:val="22"/>
          <w:szCs w:val="22"/>
        </w:rPr>
        <w:t xml:space="preserve"> </w:t>
      </w:r>
      <w:r w:rsidRPr="00490E2E">
        <w:rPr>
          <w:rFonts w:ascii="Calibri" w:hAnsi="Calibri" w:cs="Calibri"/>
          <w:color w:val="000000"/>
          <w:sz w:val="22"/>
          <w:szCs w:val="22"/>
        </w:rPr>
        <w:t>Annualized Operational Expenses and estimated costs</w:t>
      </w:r>
    </w:p>
    <w:p w14:paraId="1E60CD92" w14:textId="77777777" w:rsidR="00FA3655" w:rsidRPr="00404750" w:rsidRDefault="00FA3655" w:rsidP="00FA3655">
      <w:pPr>
        <w:spacing w:line="276" w:lineRule="auto"/>
        <w:rPr>
          <w:rFonts w:ascii="Calibri" w:hAnsi="Calibri" w:cs="Calibri"/>
          <w:b/>
          <w:sz w:val="16"/>
          <w:szCs w:val="16"/>
        </w:rPr>
      </w:pPr>
    </w:p>
    <w:tbl>
      <w:tblPr>
        <w:tblW w:w="844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447"/>
        <w:gridCol w:w="458"/>
        <w:gridCol w:w="2537"/>
      </w:tblGrid>
      <w:tr w:rsidR="00FA3655" w:rsidRPr="00404750" w14:paraId="59390CF2" w14:textId="77777777" w:rsidTr="00E166AF">
        <w:trPr>
          <w:trHeight w:val="422"/>
          <w:tblHeader/>
        </w:trPr>
        <w:tc>
          <w:tcPr>
            <w:tcW w:w="0" w:type="auto"/>
            <w:tcBorders>
              <w:top w:val="single" w:sz="4" w:space="0" w:color="auto"/>
              <w:bottom w:val="single" w:sz="4" w:space="0" w:color="auto"/>
            </w:tcBorders>
            <w:shd w:val="clear" w:color="auto" w:fill="D9D9D9"/>
            <w:vAlign w:val="center"/>
          </w:tcPr>
          <w:p w14:paraId="02BB27AB" w14:textId="77777777" w:rsidR="00FA3655" w:rsidRPr="00404750" w:rsidRDefault="00FA3655" w:rsidP="00FA7D63">
            <w:pPr>
              <w:spacing w:line="276" w:lineRule="auto"/>
              <w:rPr>
                <w:rFonts w:ascii="Calibri" w:hAnsi="Calibri" w:cs="Calibri"/>
                <w:sz w:val="22"/>
                <w:szCs w:val="22"/>
              </w:rPr>
            </w:pPr>
            <w:r w:rsidRPr="00404750">
              <w:rPr>
                <w:rFonts w:ascii="Calibri" w:hAnsi="Calibri" w:cs="Calibri"/>
                <w:sz w:val="22"/>
                <w:szCs w:val="22"/>
              </w:rPr>
              <w:t>Operational Expenses</w:t>
            </w:r>
          </w:p>
        </w:tc>
        <w:tc>
          <w:tcPr>
            <w:tcW w:w="458" w:type="dxa"/>
            <w:tcBorders>
              <w:top w:val="single" w:sz="4" w:space="0" w:color="auto"/>
              <w:bottom w:val="single" w:sz="4" w:space="0" w:color="auto"/>
              <w:right w:val="single" w:sz="4" w:space="0" w:color="auto"/>
            </w:tcBorders>
            <w:shd w:val="clear" w:color="auto" w:fill="D9D9D9"/>
            <w:vAlign w:val="center"/>
          </w:tcPr>
          <w:p w14:paraId="60ED857D" w14:textId="77777777" w:rsidR="00FA3655" w:rsidRPr="00404750" w:rsidRDefault="00FA3655" w:rsidP="00FA7D63">
            <w:pPr>
              <w:spacing w:line="276" w:lineRule="auto"/>
              <w:jc w:val="center"/>
              <w:rPr>
                <w:rFonts w:ascii="Calibri" w:hAnsi="Calibri" w:cs="Calibri"/>
                <w:sz w:val="22"/>
                <w:szCs w:val="22"/>
              </w:rPr>
            </w:pPr>
          </w:p>
        </w:tc>
        <w:tc>
          <w:tcPr>
            <w:tcW w:w="2537" w:type="dxa"/>
            <w:tcBorders>
              <w:top w:val="single" w:sz="4" w:space="0" w:color="auto"/>
              <w:left w:val="single" w:sz="4" w:space="0" w:color="auto"/>
              <w:bottom w:val="single" w:sz="4" w:space="0" w:color="auto"/>
            </w:tcBorders>
            <w:shd w:val="clear" w:color="auto" w:fill="D9D9D9"/>
            <w:vAlign w:val="center"/>
          </w:tcPr>
          <w:p w14:paraId="1326F95C" w14:textId="77777777" w:rsidR="00FA3655" w:rsidRPr="00404750" w:rsidRDefault="00FA3655" w:rsidP="00FA7D63">
            <w:pPr>
              <w:spacing w:line="276" w:lineRule="auto"/>
              <w:jc w:val="center"/>
              <w:rPr>
                <w:rFonts w:ascii="Calibri" w:hAnsi="Calibri" w:cs="Calibri"/>
                <w:sz w:val="22"/>
                <w:szCs w:val="22"/>
              </w:rPr>
            </w:pPr>
            <w:r w:rsidRPr="00404750">
              <w:rPr>
                <w:rFonts w:ascii="Calibri" w:hAnsi="Calibri" w:cs="Calibri"/>
                <w:sz w:val="22"/>
                <w:szCs w:val="22"/>
              </w:rPr>
              <w:t>Estimated Cost</w:t>
            </w:r>
          </w:p>
        </w:tc>
      </w:tr>
      <w:tr w:rsidR="00FA3655" w:rsidRPr="00404750" w14:paraId="79BAC96B" w14:textId="77777777" w:rsidTr="00E166AF">
        <w:trPr>
          <w:trHeight w:val="339"/>
        </w:trPr>
        <w:tc>
          <w:tcPr>
            <w:tcW w:w="0" w:type="auto"/>
            <w:tcBorders>
              <w:top w:val="single" w:sz="4" w:space="0" w:color="auto"/>
            </w:tcBorders>
            <w:vAlign w:val="center"/>
          </w:tcPr>
          <w:p w14:paraId="7CB28789" w14:textId="77777777" w:rsidR="00FA3655" w:rsidRPr="00404750" w:rsidRDefault="00FA3655" w:rsidP="00FA7D63">
            <w:pPr>
              <w:spacing w:line="276" w:lineRule="auto"/>
              <w:rPr>
                <w:rFonts w:ascii="Calibri" w:hAnsi="Calibri" w:cs="Calibri"/>
                <w:sz w:val="22"/>
                <w:szCs w:val="22"/>
              </w:rPr>
            </w:pPr>
            <w:r w:rsidRPr="00404750">
              <w:rPr>
                <w:rFonts w:ascii="Calibri" w:hAnsi="Calibri" w:cs="Calibri"/>
                <w:sz w:val="22"/>
                <w:szCs w:val="22"/>
              </w:rPr>
              <w:t>Printing of canvass forms</w:t>
            </w:r>
          </w:p>
        </w:tc>
        <w:tc>
          <w:tcPr>
            <w:tcW w:w="458" w:type="dxa"/>
            <w:tcBorders>
              <w:top w:val="single" w:sz="4" w:space="0" w:color="auto"/>
              <w:right w:val="single" w:sz="4" w:space="0" w:color="auto"/>
            </w:tcBorders>
            <w:vAlign w:val="center"/>
          </w:tcPr>
          <w:p w14:paraId="68069AFD" w14:textId="77777777" w:rsidR="00FA3655" w:rsidRPr="00404750" w:rsidRDefault="00FA3655" w:rsidP="00FA7D63">
            <w:pPr>
              <w:spacing w:line="276" w:lineRule="auto"/>
              <w:jc w:val="center"/>
              <w:rPr>
                <w:rFonts w:ascii="Calibri" w:hAnsi="Calibri" w:cs="Calibri"/>
                <w:sz w:val="22"/>
                <w:szCs w:val="22"/>
              </w:rPr>
            </w:pPr>
          </w:p>
        </w:tc>
        <w:tc>
          <w:tcPr>
            <w:tcW w:w="2537" w:type="dxa"/>
            <w:tcBorders>
              <w:top w:val="single" w:sz="4" w:space="0" w:color="auto"/>
              <w:left w:val="single" w:sz="4" w:space="0" w:color="auto"/>
            </w:tcBorders>
            <w:vAlign w:val="center"/>
          </w:tcPr>
          <w:p w14:paraId="6074BE70" w14:textId="66162A84" w:rsidR="00FA3655" w:rsidRPr="00404750" w:rsidRDefault="00FA3655" w:rsidP="00FA7D63">
            <w:pPr>
              <w:spacing w:line="276" w:lineRule="auto"/>
              <w:jc w:val="right"/>
              <w:rPr>
                <w:rFonts w:ascii="Calibri" w:hAnsi="Calibri" w:cs="Calibri"/>
                <w:sz w:val="22"/>
                <w:szCs w:val="22"/>
              </w:rPr>
            </w:pPr>
            <w:r>
              <w:rPr>
                <w:rFonts w:ascii="Calibri" w:hAnsi="Calibri" w:cs="Calibri"/>
                <w:sz w:val="22"/>
                <w:szCs w:val="22"/>
              </w:rPr>
              <w:t>$</w:t>
            </w:r>
            <w:r w:rsidR="00705ECA">
              <w:rPr>
                <w:rFonts w:ascii="Calibri" w:hAnsi="Calibri" w:cs="Calibri"/>
                <w:sz w:val="22"/>
                <w:szCs w:val="22"/>
              </w:rPr>
              <w:t>258</w:t>
            </w:r>
          </w:p>
        </w:tc>
      </w:tr>
      <w:tr w:rsidR="00FA3655" w:rsidRPr="00404750" w14:paraId="303ECB02" w14:textId="77777777" w:rsidTr="00E166AF">
        <w:trPr>
          <w:trHeight w:val="339"/>
        </w:trPr>
        <w:tc>
          <w:tcPr>
            <w:tcW w:w="0" w:type="auto"/>
            <w:vAlign w:val="center"/>
          </w:tcPr>
          <w:p w14:paraId="20582A31" w14:textId="77777777" w:rsidR="00FA3655" w:rsidRPr="00404750" w:rsidRDefault="00FA3655" w:rsidP="00FA7D63">
            <w:pPr>
              <w:spacing w:line="276" w:lineRule="auto"/>
              <w:rPr>
                <w:rFonts w:ascii="Calibri" w:hAnsi="Calibri" w:cs="Calibri"/>
                <w:sz w:val="22"/>
                <w:szCs w:val="22"/>
              </w:rPr>
            </w:pPr>
            <w:r w:rsidRPr="00404750">
              <w:rPr>
                <w:rFonts w:ascii="Calibri" w:hAnsi="Calibri" w:cs="Calibri"/>
                <w:sz w:val="22"/>
                <w:szCs w:val="22"/>
              </w:rPr>
              <w:t>Mailing operation</w:t>
            </w:r>
          </w:p>
        </w:tc>
        <w:tc>
          <w:tcPr>
            <w:tcW w:w="458" w:type="dxa"/>
            <w:tcBorders>
              <w:right w:val="single" w:sz="4" w:space="0" w:color="auto"/>
            </w:tcBorders>
            <w:vAlign w:val="center"/>
          </w:tcPr>
          <w:p w14:paraId="71576879" w14:textId="77777777" w:rsidR="00FA3655" w:rsidRPr="00404750" w:rsidRDefault="00FA3655" w:rsidP="00FA7D63">
            <w:pPr>
              <w:spacing w:line="276" w:lineRule="auto"/>
              <w:jc w:val="center"/>
              <w:rPr>
                <w:rFonts w:ascii="Calibri" w:hAnsi="Calibri" w:cs="Calibri"/>
                <w:sz w:val="22"/>
                <w:szCs w:val="22"/>
              </w:rPr>
            </w:pPr>
          </w:p>
        </w:tc>
        <w:tc>
          <w:tcPr>
            <w:tcW w:w="2537" w:type="dxa"/>
            <w:tcBorders>
              <w:left w:val="single" w:sz="4" w:space="0" w:color="auto"/>
            </w:tcBorders>
            <w:vAlign w:val="center"/>
          </w:tcPr>
          <w:p w14:paraId="414FDF85" w14:textId="19ED3584" w:rsidR="00FA3655" w:rsidRPr="00404750" w:rsidRDefault="00BE32A3" w:rsidP="00FA7D63">
            <w:pPr>
              <w:spacing w:line="276" w:lineRule="auto"/>
              <w:jc w:val="right"/>
              <w:rPr>
                <w:rFonts w:ascii="Calibri" w:hAnsi="Calibri" w:cs="Calibri"/>
                <w:sz w:val="22"/>
                <w:szCs w:val="22"/>
              </w:rPr>
            </w:pPr>
            <w:r>
              <w:rPr>
                <w:rFonts w:ascii="Calibri" w:hAnsi="Calibri" w:cs="Calibri"/>
                <w:sz w:val="22"/>
                <w:szCs w:val="22"/>
              </w:rPr>
              <w:t>$</w:t>
            </w:r>
            <w:r w:rsidR="00705ECA">
              <w:rPr>
                <w:rFonts w:ascii="Calibri" w:hAnsi="Calibri" w:cs="Calibri"/>
                <w:sz w:val="22"/>
                <w:szCs w:val="22"/>
              </w:rPr>
              <w:t>2,676</w:t>
            </w:r>
          </w:p>
        </w:tc>
      </w:tr>
      <w:tr w:rsidR="00FA3655" w:rsidRPr="00404750" w14:paraId="7316737C" w14:textId="77777777" w:rsidTr="00E166AF">
        <w:trPr>
          <w:trHeight w:val="339"/>
        </w:trPr>
        <w:tc>
          <w:tcPr>
            <w:tcW w:w="0" w:type="auto"/>
            <w:vAlign w:val="center"/>
          </w:tcPr>
          <w:p w14:paraId="73FECF75" w14:textId="77777777" w:rsidR="00FA3655" w:rsidRPr="00404750" w:rsidRDefault="00FA3655" w:rsidP="00FA7D63">
            <w:pPr>
              <w:spacing w:line="276" w:lineRule="auto"/>
              <w:rPr>
                <w:rFonts w:ascii="Calibri" w:hAnsi="Calibri" w:cs="Calibri"/>
                <w:sz w:val="22"/>
                <w:szCs w:val="22"/>
              </w:rPr>
            </w:pPr>
            <w:r w:rsidRPr="00404750">
              <w:rPr>
                <w:rFonts w:ascii="Calibri" w:hAnsi="Calibri" w:cs="Calibri"/>
                <w:sz w:val="22"/>
                <w:szCs w:val="22"/>
              </w:rPr>
              <w:t>Editing, coding, tabulation</w:t>
            </w:r>
            <w:r w:rsidR="005E2686">
              <w:rPr>
                <w:rFonts w:ascii="Calibri" w:hAnsi="Calibri" w:cs="Calibri"/>
                <w:sz w:val="22"/>
                <w:szCs w:val="22"/>
              </w:rPr>
              <w:t>, analyzing</w:t>
            </w:r>
          </w:p>
        </w:tc>
        <w:tc>
          <w:tcPr>
            <w:tcW w:w="458" w:type="dxa"/>
            <w:tcBorders>
              <w:right w:val="single" w:sz="4" w:space="0" w:color="auto"/>
            </w:tcBorders>
            <w:vAlign w:val="center"/>
          </w:tcPr>
          <w:p w14:paraId="1169C380" w14:textId="77777777" w:rsidR="00FA3655" w:rsidRPr="00404750" w:rsidRDefault="00FA3655" w:rsidP="00FA7D63">
            <w:pPr>
              <w:spacing w:line="276" w:lineRule="auto"/>
              <w:jc w:val="center"/>
              <w:rPr>
                <w:rFonts w:ascii="Calibri" w:hAnsi="Calibri" w:cs="Calibri"/>
                <w:sz w:val="22"/>
                <w:szCs w:val="22"/>
              </w:rPr>
            </w:pPr>
          </w:p>
        </w:tc>
        <w:tc>
          <w:tcPr>
            <w:tcW w:w="2537" w:type="dxa"/>
            <w:tcBorders>
              <w:left w:val="single" w:sz="4" w:space="0" w:color="auto"/>
            </w:tcBorders>
            <w:vAlign w:val="center"/>
          </w:tcPr>
          <w:p w14:paraId="217DD30E" w14:textId="0B675FF0" w:rsidR="00FA3655" w:rsidRPr="00404750" w:rsidRDefault="00560F88" w:rsidP="00FA7D63">
            <w:pPr>
              <w:spacing w:line="276" w:lineRule="auto"/>
              <w:jc w:val="right"/>
              <w:rPr>
                <w:rFonts w:ascii="Calibri" w:hAnsi="Calibri" w:cs="Calibri"/>
                <w:sz w:val="22"/>
                <w:szCs w:val="22"/>
              </w:rPr>
            </w:pPr>
            <w:r>
              <w:rPr>
                <w:rFonts w:ascii="Calibri" w:hAnsi="Calibri" w:cs="Calibri"/>
                <w:sz w:val="22"/>
                <w:szCs w:val="22"/>
              </w:rPr>
              <w:t>$</w:t>
            </w:r>
            <w:r w:rsidR="00705ECA">
              <w:rPr>
                <w:rFonts w:ascii="Calibri" w:hAnsi="Calibri" w:cs="Calibri"/>
                <w:sz w:val="22"/>
                <w:szCs w:val="22"/>
              </w:rPr>
              <w:t>64,591</w:t>
            </w:r>
          </w:p>
        </w:tc>
      </w:tr>
      <w:tr w:rsidR="00FA3655" w:rsidRPr="00404750" w14:paraId="3FCD29C8" w14:textId="77777777" w:rsidTr="00E166AF">
        <w:trPr>
          <w:trHeight w:val="339"/>
        </w:trPr>
        <w:tc>
          <w:tcPr>
            <w:tcW w:w="0" w:type="auto"/>
            <w:vAlign w:val="center"/>
          </w:tcPr>
          <w:p w14:paraId="3F594D1D" w14:textId="77777777" w:rsidR="00FA3655" w:rsidRPr="00404750" w:rsidRDefault="00FA3655" w:rsidP="00FA7D63">
            <w:pPr>
              <w:spacing w:line="276" w:lineRule="auto"/>
              <w:rPr>
                <w:rFonts w:ascii="Calibri" w:hAnsi="Calibri" w:cs="Calibri"/>
                <w:sz w:val="22"/>
                <w:szCs w:val="22"/>
              </w:rPr>
            </w:pPr>
            <w:r w:rsidRPr="00404750">
              <w:rPr>
                <w:rFonts w:ascii="Calibri" w:hAnsi="Calibri" w:cs="Calibri"/>
                <w:sz w:val="22"/>
                <w:szCs w:val="22"/>
              </w:rPr>
              <w:t xml:space="preserve">ADP processing </w:t>
            </w:r>
          </w:p>
        </w:tc>
        <w:tc>
          <w:tcPr>
            <w:tcW w:w="458" w:type="dxa"/>
            <w:tcBorders>
              <w:right w:val="single" w:sz="4" w:space="0" w:color="auto"/>
            </w:tcBorders>
            <w:vAlign w:val="center"/>
          </w:tcPr>
          <w:p w14:paraId="5FF02F1E" w14:textId="77777777" w:rsidR="00FA3655" w:rsidRPr="00404750" w:rsidRDefault="00FA3655" w:rsidP="00FA7D63">
            <w:pPr>
              <w:spacing w:line="276" w:lineRule="auto"/>
              <w:jc w:val="center"/>
              <w:rPr>
                <w:rFonts w:ascii="Calibri" w:hAnsi="Calibri" w:cs="Calibri"/>
                <w:sz w:val="22"/>
                <w:szCs w:val="22"/>
              </w:rPr>
            </w:pPr>
          </w:p>
        </w:tc>
        <w:tc>
          <w:tcPr>
            <w:tcW w:w="2537" w:type="dxa"/>
            <w:tcBorders>
              <w:left w:val="single" w:sz="4" w:space="0" w:color="auto"/>
            </w:tcBorders>
            <w:vAlign w:val="center"/>
          </w:tcPr>
          <w:p w14:paraId="1C4C8D15" w14:textId="5410C874" w:rsidR="00FA3655" w:rsidRPr="00404750" w:rsidRDefault="00B52EB6" w:rsidP="00FA7D63">
            <w:pPr>
              <w:spacing w:line="276" w:lineRule="auto"/>
              <w:jc w:val="right"/>
              <w:rPr>
                <w:rFonts w:ascii="Calibri" w:hAnsi="Calibri" w:cs="Calibri"/>
                <w:sz w:val="22"/>
                <w:szCs w:val="22"/>
              </w:rPr>
            </w:pPr>
            <w:r>
              <w:rPr>
                <w:rFonts w:ascii="Calibri" w:hAnsi="Calibri" w:cs="Calibri"/>
                <w:sz w:val="22"/>
                <w:szCs w:val="22"/>
              </w:rPr>
              <w:t>$52,288</w:t>
            </w:r>
          </w:p>
        </w:tc>
      </w:tr>
      <w:tr w:rsidR="00FA3655" w:rsidRPr="00404750" w14:paraId="611B2BFD" w14:textId="77777777" w:rsidTr="00E166AF">
        <w:trPr>
          <w:trHeight w:val="339"/>
        </w:trPr>
        <w:tc>
          <w:tcPr>
            <w:tcW w:w="0" w:type="auto"/>
            <w:tcBorders>
              <w:top w:val="single" w:sz="4" w:space="0" w:color="auto"/>
              <w:bottom w:val="single" w:sz="4" w:space="0" w:color="auto"/>
            </w:tcBorders>
            <w:shd w:val="clear" w:color="auto" w:fill="D9D9D9"/>
            <w:vAlign w:val="center"/>
          </w:tcPr>
          <w:p w14:paraId="0881CEB6" w14:textId="77777777" w:rsidR="00FA3655" w:rsidRPr="00404750" w:rsidRDefault="00FA3655" w:rsidP="00FA7D63">
            <w:pPr>
              <w:spacing w:line="276" w:lineRule="auto"/>
              <w:rPr>
                <w:rFonts w:ascii="Calibri" w:hAnsi="Calibri" w:cs="Calibri"/>
                <w:b/>
                <w:sz w:val="22"/>
                <w:szCs w:val="22"/>
              </w:rPr>
            </w:pPr>
            <w:r w:rsidRPr="00404750">
              <w:rPr>
                <w:rFonts w:ascii="Calibri" w:hAnsi="Calibri" w:cs="Calibri"/>
                <w:b/>
                <w:sz w:val="22"/>
                <w:szCs w:val="22"/>
              </w:rPr>
              <w:t>Total</w:t>
            </w:r>
          </w:p>
        </w:tc>
        <w:tc>
          <w:tcPr>
            <w:tcW w:w="458" w:type="dxa"/>
            <w:tcBorders>
              <w:top w:val="single" w:sz="4" w:space="0" w:color="auto"/>
              <w:bottom w:val="single" w:sz="4" w:space="0" w:color="auto"/>
              <w:right w:val="single" w:sz="4" w:space="0" w:color="auto"/>
            </w:tcBorders>
            <w:shd w:val="clear" w:color="auto" w:fill="D9D9D9"/>
            <w:vAlign w:val="center"/>
          </w:tcPr>
          <w:p w14:paraId="76E3C15B" w14:textId="77777777" w:rsidR="00FA3655" w:rsidRPr="00404750" w:rsidRDefault="00FA3655" w:rsidP="00FA7D63">
            <w:pPr>
              <w:spacing w:line="276" w:lineRule="auto"/>
              <w:jc w:val="center"/>
              <w:rPr>
                <w:rFonts w:ascii="Calibri" w:hAnsi="Calibri" w:cs="Calibri"/>
                <w:b/>
                <w:sz w:val="22"/>
                <w:szCs w:val="22"/>
              </w:rPr>
            </w:pPr>
          </w:p>
        </w:tc>
        <w:tc>
          <w:tcPr>
            <w:tcW w:w="2537" w:type="dxa"/>
            <w:tcBorders>
              <w:top w:val="single" w:sz="4" w:space="0" w:color="auto"/>
              <w:left w:val="single" w:sz="4" w:space="0" w:color="auto"/>
              <w:bottom w:val="single" w:sz="4" w:space="0" w:color="auto"/>
            </w:tcBorders>
            <w:shd w:val="clear" w:color="auto" w:fill="D9D9D9"/>
            <w:vAlign w:val="center"/>
          </w:tcPr>
          <w:p w14:paraId="1A7DA477" w14:textId="7102930A" w:rsidR="00FA3655" w:rsidRPr="00404750" w:rsidRDefault="00430229" w:rsidP="00E166AF">
            <w:pPr>
              <w:spacing w:line="276" w:lineRule="auto"/>
              <w:jc w:val="right"/>
              <w:rPr>
                <w:rFonts w:ascii="Calibri" w:hAnsi="Calibri" w:cs="Calibri"/>
                <w:b/>
                <w:sz w:val="22"/>
                <w:szCs w:val="22"/>
              </w:rPr>
            </w:pPr>
            <w:r>
              <w:rPr>
                <w:rFonts w:ascii="Calibri" w:hAnsi="Calibri" w:cs="Calibri"/>
                <w:b/>
                <w:sz w:val="22"/>
                <w:szCs w:val="22"/>
              </w:rPr>
              <w:t>$119,813</w:t>
            </w:r>
          </w:p>
        </w:tc>
      </w:tr>
    </w:tbl>
    <w:p w14:paraId="6A73830A" w14:textId="77777777" w:rsidR="00FA3655" w:rsidRPr="00404750" w:rsidRDefault="00FA3655" w:rsidP="00FA3655">
      <w:pPr>
        <w:spacing w:line="276" w:lineRule="auto"/>
        <w:rPr>
          <w:rFonts w:ascii="Calibri" w:hAnsi="Calibri" w:cs="Calibri"/>
          <w:sz w:val="22"/>
          <w:szCs w:val="22"/>
        </w:rPr>
      </w:pPr>
    </w:p>
    <w:p w14:paraId="6C7719AE" w14:textId="5A01D779" w:rsidR="00FA3655" w:rsidRPr="00404750" w:rsidRDefault="00FA3655" w:rsidP="00FA3655">
      <w:pPr>
        <w:tabs>
          <w:tab w:val="left" w:pos="360"/>
        </w:tabs>
        <w:spacing w:line="276" w:lineRule="auto"/>
        <w:rPr>
          <w:rFonts w:ascii="Calibri" w:hAnsi="Calibri" w:cs="Calibri"/>
          <w:sz w:val="22"/>
          <w:szCs w:val="22"/>
        </w:rPr>
      </w:pPr>
      <w:r w:rsidRPr="00404750">
        <w:rPr>
          <w:rFonts w:ascii="Calibri" w:hAnsi="Calibri" w:cs="Calibri"/>
          <w:sz w:val="22"/>
          <w:szCs w:val="22"/>
        </w:rPr>
        <w:tab/>
      </w:r>
      <w:r w:rsidRPr="00A7251C">
        <w:rPr>
          <w:rFonts w:ascii="Calibri" w:hAnsi="Calibri" w:cs="Calibri"/>
          <w:color w:val="000000"/>
          <w:sz w:val="22"/>
          <w:szCs w:val="22"/>
        </w:rPr>
        <w:t xml:space="preserve">The total estimated cost to the Federal Government for processing and reviewing information received as a result of this collection is </w:t>
      </w:r>
      <w:r w:rsidR="00EF36BA">
        <w:rPr>
          <w:rFonts w:ascii="Calibri" w:hAnsi="Calibri" w:cs="Calibri"/>
          <w:color w:val="000000"/>
          <w:sz w:val="22"/>
          <w:szCs w:val="22"/>
        </w:rPr>
        <w:t>$365,</w:t>
      </w:r>
      <w:r w:rsidR="00DA1074">
        <w:rPr>
          <w:rFonts w:ascii="Calibri" w:hAnsi="Calibri" w:cs="Calibri"/>
          <w:color w:val="000000"/>
          <w:sz w:val="22"/>
          <w:szCs w:val="22"/>
        </w:rPr>
        <w:t>925</w:t>
      </w:r>
      <w:r w:rsidR="00DA1074" w:rsidRPr="00A7251C">
        <w:rPr>
          <w:rFonts w:ascii="Calibri" w:hAnsi="Calibri" w:cs="Calibri"/>
          <w:color w:val="000000"/>
          <w:sz w:val="22"/>
          <w:szCs w:val="22"/>
        </w:rPr>
        <w:t xml:space="preserve"> </w:t>
      </w:r>
      <w:r w:rsidR="008A4DAF">
        <w:rPr>
          <w:rFonts w:ascii="Calibri" w:hAnsi="Calibri" w:cs="Calibri"/>
          <w:color w:val="000000"/>
          <w:sz w:val="22"/>
          <w:szCs w:val="22"/>
        </w:rPr>
        <w:t>(Table 4</w:t>
      </w:r>
      <w:r w:rsidRPr="00A7251C">
        <w:rPr>
          <w:rFonts w:ascii="Calibri" w:hAnsi="Calibri" w:cs="Calibri"/>
          <w:color w:val="000000"/>
          <w:sz w:val="22"/>
          <w:szCs w:val="22"/>
        </w:rPr>
        <w:t xml:space="preserve"> below). </w:t>
      </w:r>
      <w:r w:rsidR="00BB21D4">
        <w:rPr>
          <w:rFonts w:ascii="Calibri" w:hAnsi="Calibri" w:cs="Calibri"/>
          <w:color w:val="000000"/>
          <w:sz w:val="22"/>
          <w:szCs w:val="22"/>
        </w:rPr>
        <w:t xml:space="preserve"> </w:t>
      </w:r>
      <w:r w:rsidRPr="00A7251C">
        <w:rPr>
          <w:rFonts w:ascii="Calibri" w:hAnsi="Calibri" w:cs="Calibri"/>
          <w:color w:val="000000"/>
          <w:sz w:val="22"/>
          <w:szCs w:val="22"/>
        </w:rPr>
        <w:t>This</w:t>
      </w:r>
      <w:r w:rsidRPr="00404750">
        <w:rPr>
          <w:rFonts w:ascii="Calibri" w:hAnsi="Calibri" w:cs="Calibri"/>
          <w:sz w:val="22"/>
          <w:szCs w:val="22"/>
        </w:rPr>
        <w:t xml:space="preserve"> includes Federal employee salaries and benefits.  The table below shows Federal staff and grade levels performing various tasks </w:t>
      </w:r>
      <w:r w:rsidRPr="00404750">
        <w:rPr>
          <w:rFonts w:ascii="Calibri" w:hAnsi="Calibri" w:cs="Calibri"/>
          <w:sz w:val="22"/>
          <w:szCs w:val="22"/>
        </w:rPr>
        <w:lastRenderedPageBreak/>
        <w:t xml:space="preserve">associated with this information collection. </w:t>
      </w:r>
      <w:r w:rsidR="00BB21D4">
        <w:rPr>
          <w:rFonts w:ascii="Calibri" w:hAnsi="Calibri" w:cs="Calibri"/>
          <w:sz w:val="22"/>
          <w:szCs w:val="22"/>
        </w:rPr>
        <w:t xml:space="preserve"> </w:t>
      </w:r>
      <w:r w:rsidRPr="00404750">
        <w:rPr>
          <w:rFonts w:ascii="Calibri" w:hAnsi="Calibri" w:cs="Calibri"/>
          <w:sz w:val="22"/>
          <w:szCs w:val="22"/>
        </w:rPr>
        <w:t xml:space="preserve">We used the Office of Personnel Management Salary Table </w:t>
      </w:r>
      <w:r w:rsidR="003A4A0D">
        <w:rPr>
          <w:rFonts w:ascii="Calibri" w:hAnsi="Calibri" w:cs="Calibri"/>
          <w:sz w:val="22"/>
          <w:szCs w:val="22"/>
        </w:rPr>
        <w:t>2016</w:t>
      </w:r>
      <w:r w:rsidRPr="00404750">
        <w:rPr>
          <w:rFonts w:ascii="Calibri" w:hAnsi="Calibri" w:cs="Calibri"/>
          <w:sz w:val="22"/>
          <w:szCs w:val="22"/>
        </w:rPr>
        <w:t>-DCB (</w:t>
      </w:r>
      <w:r w:rsidR="003438B6" w:rsidRPr="007A13D3">
        <w:rPr>
          <w:rFonts w:ascii="Calibri" w:hAnsi="Calibri" w:cs="Calibri"/>
          <w:bCs/>
          <w:sz w:val="22"/>
          <w:szCs w:val="22"/>
        </w:rPr>
        <w:t>http://www.opm.gov/policy-data-oversight/pay-leave/salar</w:t>
      </w:r>
      <w:r w:rsidR="003A4A0D">
        <w:rPr>
          <w:rFonts w:ascii="Calibri" w:hAnsi="Calibri" w:cs="Calibri"/>
          <w:bCs/>
          <w:sz w:val="22"/>
          <w:szCs w:val="22"/>
        </w:rPr>
        <w:t>ies-wages/salary-tables/pdf/2016</w:t>
      </w:r>
      <w:r w:rsidR="003438B6" w:rsidRPr="007A13D3">
        <w:rPr>
          <w:rFonts w:ascii="Calibri" w:hAnsi="Calibri" w:cs="Calibri"/>
          <w:bCs/>
          <w:sz w:val="22"/>
          <w:szCs w:val="22"/>
        </w:rPr>
        <w:t>/DCB_h.pdf</w:t>
      </w:r>
      <w:r w:rsidR="009619BC">
        <w:rPr>
          <w:rFonts w:ascii="Calibri" w:hAnsi="Calibri" w:cs="Calibri"/>
          <w:sz w:val="22"/>
          <w:szCs w:val="22"/>
        </w:rPr>
        <w:t xml:space="preserve">) </w:t>
      </w:r>
      <w:r w:rsidR="001B53AC">
        <w:rPr>
          <w:rFonts w:ascii="Calibri" w:hAnsi="Calibri" w:cs="Calibri"/>
          <w:sz w:val="22"/>
          <w:szCs w:val="22"/>
        </w:rPr>
        <w:t xml:space="preserve">for the Washington, D.C. – Baltimore Locality Pay Area </w:t>
      </w:r>
      <w:r w:rsidRPr="00404750">
        <w:rPr>
          <w:rFonts w:ascii="Calibri" w:hAnsi="Calibri" w:cs="Calibri"/>
          <w:sz w:val="22"/>
          <w:szCs w:val="22"/>
        </w:rPr>
        <w:t xml:space="preserve">to determine the hourly rate. </w:t>
      </w:r>
      <w:r w:rsidR="00BB21D4">
        <w:rPr>
          <w:rFonts w:ascii="Calibri" w:hAnsi="Calibri" w:cs="Calibri"/>
          <w:sz w:val="22"/>
          <w:szCs w:val="22"/>
        </w:rPr>
        <w:t xml:space="preserve"> </w:t>
      </w:r>
      <w:r w:rsidRPr="00404750">
        <w:rPr>
          <w:rFonts w:ascii="Calibri" w:hAnsi="Calibri" w:cs="Calibri"/>
          <w:sz w:val="22"/>
          <w:szCs w:val="22"/>
        </w:rPr>
        <w:t xml:space="preserve">We multiplied the hourly rate by </w:t>
      </w:r>
      <w:r w:rsidR="00781DDC">
        <w:rPr>
          <w:rFonts w:ascii="Calibri" w:hAnsi="Calibri" w:cs="Calibri"/>
          <w:sz w:val="22"/>
          <w:szCs w:val="22"/>
        </w:rPr>
        <w:t>1.6</w:t>
      </w:r>
      <w:r w:rsidRPr="00404750">
        <w:rPr>
          <w:rFonts w:ascii="Calibri" w:hAnsi="Calibri" w:cs="Calibri"/>
          <w:sz w:val="22"/>
          <w:szCs w:val="22"/>
        </w:rPr>
        <w:t xml:space="preserve"> to account for benefits (as implied by the BLS news release </w:t>
      </w:r>
      <w:r w:rsidRPr="00404750">
        <w:rPr>
          <w:rFonts w:ascii="Calibri" w:hAnsi="Calibri" w:cs="Calibri"/>
          <w:bCs/>
          <w:sz w:val="22"/>
          <w:szCs w:val="22"/>
        </w:rPr>
        <w:t>USDL-1</w:t>
      </w:r>
      <w:r w:rsidR="008F202D">
        <w:rPr>
          <w:rFonts w:ascii="Calibri" w:hAnsi="Calibri" w:cs="Calibri"/>
          <w:bCs/>
          <w:sz w:val="22"/>
          <w:szCs w:val="22"/>
        </w:rPr>
        <w:t>6</w:t>
      </w:r>
      <w:r w:rsidRPr="00404750">
        <w:rPr>
          <w:rFonts w:ascii="Calibri" w:hAnsi="Calibri" w:cs="Calibri"/>
          <w:bCs/>
          <w:sz w:val="22"/>
          <w:szCs w:val="22"/>
        </w:rPr>
        <w:t>-</w:t>
      </w:r>
      <w:r w:rsidR="008F202D">
        <w:rPr>
          <w:rFonts w:ascii="Calibri" w:hAnsi="Calibri" w:cs="Calibri"/>
          <w:bCs/>
          <w:sz w:val="22"/>
          <w:szCs w:val="22"/>
        </w:rPr>
        <w:t>0463</w:t>
      </w:r>
      <w:r w:rsidRPr="00404750">
        <w:rPr>
          <w:rFonts w:ascii="Calibri" w:hAnsi="Calibri" w:cs="Calibri"/>
          <w:bCs/>
          <w:sz w:val="22"/>
          <w:szCs w:val="22"/>
        </w:rPr>
        <w:t>)</w:t>
      </w:r>
      <w:r w:rsidRPr="00404750">
        <w:rPr>
          <w:rFonts w:ascii="Calibri" w:hAnsi="Calibri" w:cs="Calibri"/>
          <w:sz w:val="22"/>
          <w:szCs w:val="22"/>
        </w:rPr>
        <w:t>.</w:t>
      </w:r>
    </w:p>
    <w:p w14:paraId="30211C80" w14:textId="77777777" w:rsidR="00FA3655" w:rsidRPr="00404750" w:rsidRDefault="00FA3655" w:rsidP="00FA3655">
      <w:pPr>
        <w:spacing w:line="276" w:lineRule="auto"/>
        <w:rPr>
          <w:rFonts w:ascii="Calibri" w:hAnsi="Calibri" w:cs="Calibri"/>
          <w:b/>
          <w:sz w:val="22"/>
          <w:szCs w:val="22"/>
        </w:rPr>
      </w:pPr>
    </w:p>
    <w:p w14:paraId="014F30BF" w14:textId="2898CD09" w:rsidR="00FA3655" w:rsidRDefault="008A4DAF" w:rsidP="00DE7E31">
      <w:pPr>
        <w:widowControl/>
        <w:autoSpaceDE/>
        <w:autoSpaceDN/>
        <w:adjustRightInd/>
        <w:rPr>
          <w:rFonts w:ascii="Calibri" w:hAnsi="Calibri" w:cs="Calibri"/>
          <w:sz w:val="22"/>
          <w:szCs w:val="22"/>
        </w:rPr>
      </w:pPr>
      <w:r>
        <w:rPr>
          <w:rFonts w:ascii="Calibri" w:hAnsi="Calibri" w:cs="Calibri"/>
          <w:sz w:val="22"/>
          <w:szCs w:val="22"/>
        </w:rPr>
        <w:t>Table 4</w:t>
      </w:r>
      <w:r w:rsidR="00B44DC5">
        <w:rPr>
          <w:rFonts w:ascii="Calibri" w:hAnsi="Calibri" w:cs="Calibri"/>
          <w:sz w:val="22"/>
          <w:szCs w:val="22"/>
        </w:rPr>
        <w:t xml:space="preserve">: </w:t>
      </w:r>
      <w:r w:rsidR="00FA3655" w:rsidRPr="00CC0417">
        <w:rPr>
          <w:rFonts w:ascii="Calibri" w:hAnsi="Calibri" w:cs="Calibri"/>
          <w:sz w:val="22"/>
          <w:szCs w:val="22"/>
        </w:rPr>
        <w:t xml:space="preserve"> Federal Employee Salaries and Benefits</w:t>
      </w:r>
    </w:p>
    <w:p w14:paraId="64B64189" w14:textId="77777777" w:rsidR="00632E3C" w:rsidRPr="00CC0417" w:rsidRDefault="00632E3C" w:rsidP="00DE7E31">
      <w:pPr>
        <w:widowControl/>
        <w:autoSpaceDE/>
        <w:autoSpaceDN/>
        <w:adjustRightInd/>
        <w:rPr>
          <w:rFonts w:ascii="Calibri" w:hAnsi="Calibri" w:cs="Calibri"/>
          <w:sz w:val="22"/>
          <w:szCs w:val="22"/>
        </w:rPr>
      </w:pPr>
    </w:p>
    <w:tbl>
      <w:tblPr>
        <w:tblW w:w="8440" w:type="dxa"/>
        <w:tblInd w:w="93" w:type="dxa"/>
        <w:tblLayout w:type="fixed"/>
        <w:tblLook w:val="04A0" w:firstRow="1" w:lastRow="0" w:firstColumn="1" w:lastColumn="0" w:noHBand="0" w:noVBand="1"/>
      </w:tblPr>
      <w:tblGrid>
        <w:gridCol w:w="1406"/>
        <w:gridCol w:w="1407"/>
        <w:gridCol w:w="1407"/>
        <w:gridCol w:w="1406"/>
        <w:gridCol w:w="1407"/>
        <w:gridCol w:w="1407"/>
      </w:tblGrid>
      <w:tr w:rsidR="00632E3C" w:rsidRPr="00016481" w14:paraId="058055B6" w14:textId="77777777" w:rsidTr="005F7E21">
        <w:trPr>
          <w:trHeight w:val="420"/>
        </w:trPr>
        <w:tc>
          <w:tcPr>
            <w:tcW w:w="1406" w:type="dxa"/>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60915745" w14:textId="77777777" w:rsidR="00632E3C" w:rsidRPr="00016481" w:rsidRDefault="00632E3C" w:rsidP="005F7E21">
            <w:pPr>
              <w:jc w:val="center"/>
              <w:rPr>
                <w:color w:val="000000"/>
                <w:sz w:val="18"/>
                <w:szCs w:val="18"/>
              </w:rPr>
            </w:pPr>
            <w:r w:rsidRPr="00016481">
              <w:rPr>
                <w:sz w:val="18"/>
                <w:szCs w:val="18"/>
              </w:rPr>
              <w:t>1</w:t>
            </w:r>
            <w:r w:rsidRPr="00016481">
              <w:rPr>
                <w:iCs/>
                <w:color w:val="000000"/>
                <w:sz w:val="18"/>
                <w:szCs w:val="18"/>
                <w:vertAlign w:val="superscript"/>
              </w:rPr>
              <w:t>1</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14:paraId="42CDD7E5" w14:textId="77777777" w:rsidR="00632E3C" w:rsidRPr="00016481" w:rsidRDefault="00632E3C" w:rsidP="005F7E21">
            <w:pPr>
              <w:jc w:val="center"/>
              <w:rPr>
                <w:color w:val="000000"/>
                <w:sz w:val="18"/>
                <w:szCs w:val="18"/>
              </w:rPr>
            </w:pPr>
            <w:r w:rsidRPr="00016481">
              <w:rPr>
                <w:iCs/>
                <w:color w:val="000000"/>
                <w:sz w:val="18"/>
                <w:szCs w:val="18"/>
              </w:rPr>
              <w:t>2</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14:paraId="6DE04042" w14:textId="77777777" w:rsidR="00632E3C" w:rsidRPr="00016481" w:rsidRDefault="00632E3C" w:rsidP="005F7E21">
            <w:pPr>
              <w:jc w:val="center"/>
              <w:rPr>
                <w:color w:val="000000"/>
                <w:sz w:val="18"/>
                <w:szCs w:val="18"/>
              </w:rPr>
            </w:pPr>
            <w:r w:rsidRPr="00016481">
              <w:rPr>
                <w:iCs/>
                <w:color w:val="000000"/>
                <w:sz w:val="18"/>
                <w:szCs w:val="18"/>
              </w:rPr>
              <w:t>3</w:t>
            </w:r>
          </w:p>
        </w:tc>
        <w:tc>
          <w:tcPr>
            <w:tcW w:w="1406" w:type="dxa"/>
            <w:tcBorders>
              <w:top w:val="single" w:sz="8" w:space="0" w:color="000000"/>
              <w:left w:val="nil"/>
              <w:bottom w:val="single" w:sz="8" w:space="0" w:color="000000"/>
              <w:right w:val="single" w:sz="8" w:space="0" w:color="000000"/>
            </w:tcBorders>
            <w:shd w:val="clear" w:color="000000" w:fill="D9D9D9"/>
            <w:vAlign w:val="center"/>
            <w:hideMark/>
          </w:tcPr>
          <w:p w14:paraId="4F0E1C89" w14:textId="665ECE1C" w:rsidR="00632E3C" w:rsidRPr="00016481" w:rsidRDefault="004E0F44" w:rsidP="005F7E21">
            <w:pPr>
              <w:jc w:val="center"/>
              <w:rPr>
                <w:color w:val="000000"/>
                <w:sz w:val="18"/>
                <w:szCs w:val="18"/>
              </w:rPr>
            </w:pPr>
            <w:r>
              <w:rPr>
                <w:sz w:val="18"/>
                <w:szCs w:val="18"/>
              </w:rPr>
              <w:t>4</w:t>
            </w:r>
            <w:r w:rsidR="00632E3C" w:rsidRPr="00016481">
              <w:rPr>
                <w:iCs/>
                <w:color w:val="000000"/>
                <w:sz w:val="18"/>
                <w:szCs w:val="18"/>
                <w:vertAlign w:val="superscript"/>
              </w:rPr>
              <w:t>2</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14:paraId="6B6997A6" w14:textId="0A8927E0" w:rsidR="00632E3C" w:rsidRPr="00016481" w:rsidRDefault="004E0F44" w:rsidP="005F7E21">
            <w:pPr>
              <w:jc w:val="center"/>
              <w:rPr>
                <w:color w:val="000000"/>
                <w:sz w:val="18"/>
                <w:szCs w:val="18"/>
              </w:rPr>
            </w:pPr>
            <w:r>
              <w:rPr>
                <w:iCs/>
                <w:color w:val="000000"/>
                <w:sz w:val="18"/>
                <w:szCs w:val="18"/>
              </w:rPr>
              <w:t>5</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14:paraId="4CEB9A03" w14:textId="7969718C" w:rsidR="00632E3C" w:rsidRPr="00016481" w:rsidRDefault="004E0F44" w:rsidP="005F7E21">
            <w:pPr>
              <w:jc w:val="center"/>
              <w:rPr>
                <w:color w:val="000000"/>
                <w:sz w:val="18"/>
                <w:szCs w:val="18"/>
              </w:rPr>
            </w:pPr>
            <w:r>
              <w:rPr>
                <w:color w:val="000000"/>
                <w:sz w:val="18"/>
                <w:szCs w:val="18"/>
              </w:rPr>
              <w:t>6</w:t>
            </w:r>
          </w:p>
        </w:tc>
      </w:tr>
      <w:tr w:rsidR="00632E3C" w:rsidRPr="00016481" w14:paraId="3A899681" w14:textId="77777777" w:rsidTr="005F7E21">
        <w:trPr>
          <w:trHeight w:val="1665"/>
        </w:trPr>
        <w:tc>
          <w:tcPr>
            <w:tcW w:w="1406" w:type="dxa"/>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2764DAD2" w14:textId="77777777" w:rsidR="00632E3C" w:rsidRPr="00016481" w:rsidRDefault="00632E3C" w:rsidP="005F7E21">
            <w:pPr>
              <w:jc w:val="center"/>
              <w:rPr>
                <w:color w:val="000000"/>
                <w:sz w:val="18"/>
                <w:szCs w:val="18"/>
              </w:rPr>
            </w:pPr>
            <w:r w:rsidRPr="00016481">
              <w:rPr>
                <w:iCs/>
                <w:color w:val="000000"/>
                <w:sz w:val="18"/>
                <w:szCs w:val="18"/>
              </w:rPr>
              <w:t>Positions</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14:paraId="632B6A80" w14:textId="77777777" w:rsidR="00632E3C" w:rsidRPr="00016481" w:rsidRDefault="00632E3C" w:rsidP="005F7E21">
            <w:pPr>
              <w:jc w:val="center"/>
              <w:rPr>
                <w:color w:val="000000"/>
                <w:sz w:val="18"/>
                <w:szCs w:val="18"/>
              </w:rPr>
            </w:pPr>
            <w:r w:rsidRPr="00016481">
              <w:rPr>
                <w:iCs/>
                <w:color w:val="000000"/>
                <w:sz w:val="18"/>
                <w:szCs w:val="18"/>
              </w:rPr>
              <w:t>Average grade and step</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14:paraId="13A1A3E5" w14:textId="77777777" w:rsidR="00632E3C" w:rsidRDefault="00632E3C" w:rsidP="005F7E21">
            <w:pPr>
              <w:jc w:val="center"/>
              <w:rPr>
                <w:iCs/>
                <w:color w:val="000000"/>
                <w:sz w:val="18"/>
                <w:szCs w:val="18"/>
              </w:rPr>
            </w:pPr>
            <w:r w:rsidRPr="00016481">
              <w:rPr>
                <w:iCs/>
                <w:color w:val="000000"/>
                <w:sz w:val="18"/>
                <w:szCs w:val="18"/>
              </w:rPr>
              <w:t>Estimated average</w:t>
            </w:r>
          </w:p>
          <w:p w14:paraId="3B19312E" w14:textId="77777777" w:rsidR="00632E3C" w:rsidRDefault="00632E3C" w:rsidP="005F7E21">
            <w:pPr>
              <w:jc w:val="center"/>
              <w:rPr>
                <w:iCs/>
                <w:color w:val="000000"/>
                <w:sz w:val="18"/>
                <w:szCs w:val="18"/>
              </w:rPr>
            </w:pPr>
            <w:r w:rsidRPr="00016481">
              <w:rPr>
                <w:iCs/>
                <w:color w:val="000000"/>
                <w:sz w:val="18"/>
                <w:szCs w:val="18"/>
              </w:rPr>
              <w:t xml:space="preserve"> hourly rate without </w:t>
            </w:r>
          </w:p>
          <w:p w14:paraId="508072E6" w14:textId="77777777" w:rsidR="00632E3C" w:rsidRPr="00016481" w:rsidRDefault="00632E3C" w:rsidP="005F7E21">
            <w:pPr>
              <w:jc w:val="center"/>
              <w:rPr>
                <w:color w:val="000000"/>
                <w:sz w:val="18"/>
                <w:szCs w:val="18"/>
              </w:rPr>
            </w:pPr>
            <w:r w:rsidRPr="00016481">
              <w:rPr>
                <w:iCs/>
                <w:color w:val="000000"/>
                <w:sz w:val="18"/>
                <w:szCs w:val="18"/>
              </w:rPr>
              <w:t>benefits</w:t>
            </w:r>
          </w:p>
        </w:tc>
        <w:tc>
          <w:tcPr>
            <w:tcW w:w="1406" w:type="dxa"/>
            <w:tcBorders>
              <w:top w:val="single" w:sz="8" w:space="0" w:color="000000"/>
              <w:left w:val="nil"/>
              <w:bottom w:val="single" w:sz="8" w:space="0" w:color="000000"/>
              <w:right w:val="single" w:sz="8" w:space="0" w:color="000000"/>
            </w:tcBorders>
            <w:shd w:val="clear" w:color="000000" w:fill="D9D9D9"/>
            <w:vAlign w:val="center"/>
            <w:hideMark/>
          </w:tcPr>
          <w:p w14:paraId="6AC4BC71" w14:textId="77777777" w:rsidR="00632E3C" w:rsidRDefault="00632E3C" w:rsidP="005F7E21">
            <w:pPr>
              <w:jc w:val="center"/>
              <w:rPr>
                <w:iCs/>
                <w:color w:val="000000"/>
                <w:sz w:val="18"/>
                <w:szCs w:val="18"/>
              </w:rPr>
            </w:pPr>
            <w:r w:rsidRPr="00016481">
              <w:rPr>
                <w:iCs/>
                <w:color w:val="000000"/>
                <w:sz w:val="18"/>
                <w:szCs w:val="18"/>
              </w:rPr>
              <w:t xml:space="preserve">Estimated Federal employee </w:t>
            </w:r>
          </w:p>
          <w:p w14:paraId="187E218E" w14:textId="77777777" w:rsidR="00632E3C" w:rsidRPr="00016481" w:rsidRDefault="00632E3C" w:rsidP="005F7E21">
            <w:pPr>
              <w:jc w:val="center"/>
              <w:rPr>
                <w:color w:val="000000"/>
                <w:sz w:val="18"/>
                <w:szCs w:val="18"/>
              </w:rPr>
            </w:pPr>
            <w:r w:rsidRPr="00016481">
              <w:rPr>
                <w:iCs/>
                <w:color w:val="000000"/>
                <w:sz w:val="18"/>
                <w:szCs w:val="18"/>
              </w:rPr>
              <w:t>Hours (annualized)</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14:paraId="39DA0AA5" w14:textId="77777777" w:rsidR="00632E3C" w:rsidRDefault="00632E3C" w:rsidP="005F7E21">
            <w:pPr>
              <w:jc w:val="center"/>
              <w:rPr>
                <w:iCs/>
                <w:color w:val="000000"/>
                <w:sz w:val="18"/>
                <w:szCs w:val="18"/>
              </w:rPr>
            </w:pPr>
            <w:r w:rsidRPr="00016481">
              <w:rPr>
                <w:iCs/>
                <w:color w:val="000000"/>
                <w:sz w:val="18"/>
                <w:szCs w:val="18"/>
              </w:rPr>
              <w:t>Estimated average</w:t>
            </w:r>
          </w:p>
          <w:p w14:paraId="7CD72F68" w14:textId="6A04BC8D" w:rsidR="00632E3C" w:rsidRDefault="00632E3C" w:rsidP="005F7E21">
            <w:pPr>
              <w:jc w:val="center"/>
              <w:rPr>
                <w:iCs/>
                <w:color w:val="000000"/>
                <w:sz w:val="18"/>
                <w:szCs w:val="18"/>
              </w:rPr>
            </w:pPr>
            <w:r w:rsidRPr="00016481">
              <w:rPr>
                <w:iCs/>
                <w:color w:val="000000"/>
                <w:sz w:val="18"/>
                <w:szCs w:val="18"/>
              </w:rPr>
              <w:t xml:space="preserve"> hourly rate including benefits (</w:t>
            </w:r>
            <w:r w:rsidR="00F41EB0">
              <w:rPr>
                <w:iCs/>
                <w:color w:val="000000"/>
                <w:sz w:val="18"/>
                <w:szCs w:val="18"/>
              </w:rPr>
              <w:t>1.6</w:t>
            </w:r>
            <w:r w:rsidRPr="00016481">
              <w:rPr>
                <w:iCs/>
                <w:color w:val="000000"/>
                <w:sz w:val="18"/>
                <w:szCs w:val="18"/>
              </w:rPr>
              <w:t xml:space="preserve"> x average </w:t>
            </w:r>
          </w:p>
          <w:p w14:paraId="6642B652" w14:textId="77777777" w:rsidR="00632E3C" w:rsidRPr="00016481" w:rsidRDefault="00632E3C" w:rsidP="005F7E21">
            <w:pPr>
              <w:jc w:val="center"/>
              <w:rPr>
                <w:color w:val="000000"/>
                <w:sz w:val="18"/>
                <w:szCs w:val="18"/>
              </w:rPr>
            </w:pPr>
            <w:r w:rsidRPr="00016481">
              <w:rPr>
                <w:iCs/>
                <w:color w:val="000000"/>
                <w:sz w:val="18"/>
                <w:szCs w:val="18"/>
              </w:rPr>
              <w:t>hourly rate)</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14:paraId="28594647" w14:textId="77777777" w:rsidR="00632E3C" w:rsidRDefault="00632E3C" w:rsidP="005F7E21">
            <w:pPr>
              <w:jc w:val="center"/>
              <w:rPr>
                <w:iCs/>
                <w:color w:val="000000"/>
                <w:sz w:val="18"/>
                <w:szCs w:val="18"/>
              </w:rPr>
            </w:pPr>
            <w:r w:rsidRPr="00016481">
              <w:rPr>
                <w:iCs/>
                <w:color w:val="000000"/>
                <w:sz w:val="18"/>
                <w:szCs w:val="18"/>
              </w:rPr>
              <w:t xml:space="preserve">Estimated Federal employee salary/benefit annualized </w:t>
            </w:r>
          </w:p>
          <w:p w14:paraId="03E9C725" w14:textId="77777777" w:rsidR="00632E3C" w:rsidRPr="00016481" w:rsidRDefault="00632E3C" w:rsidP="005F7E21">
            <w:pPr>
              <w:jc w:val="center"/>
              <w:rPr>
                <w:color w:val="000000"/>
                <w:sz w:val="18"/>
                <w:szCs w:val="18"/>
              </w:rPr>
            </w:pPr>
            <w:r w:rsidRPr="00016481">
              <w:rPr>
                <w:iCs/>
                <w:color w:val="000000"/>
                <w:sz w:val="18"/>
                <w:szCs w:val="18"/>
              </w:rPr>
              <w:t>costs</w:t>
            </w:r>
          </w:p>
        </w:tc>
      </w:tr>
      <w:tr w:rsidR="00632E3C" w:rsidRPr="00016481" w14:paraId="73917DD6" w14:textId="77777777" w:rsidTr="005F7E21">
        <w:trPr>
          <w:trHeight w:val="975"/>
        </w:trPr>
        <w:tc>
          <w:tcPr>
            <w:tcW w:w="140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B5FB851" w14:textId="77777777" w:rsidR="00632E3C" w:rsidRPr="00016481" w:rsidRDefault="00632E3C" w:rsidP="005F7E21">
            <w:pPr>
              <w:rPr>
                <w:color w:val="000000"/>
                <w:sz w:val="18"/>
                <w:szCs w:val="18"/>
              </w:rPr>
            </w:pPr>
            <w:r w:rsidRPr="00016481">
              <w:rPr>
                <w:color w:val="000000"/>
                <w:sz w:val="18"/>
                <w:szCs w:val="18"/>
              </w:rPr>
              <w:t>Mineral Commodity Specialists</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322ED305" w14:textId="77777777" w:rsidR="00632E3C" w:rsidRPr="00016481" w:rsidRDefault="00632E3C" w:rsidP="005F7E21">
            <w:pPr>
              <w:jc w:val="center"/>
              <w:rPr>
                <w:color w:val="000000"/>
                <w:sz w:val="18"/>
                <w:szCs w:val="18"/>
              </w:rPr>
            </w:pPr>
            <w:r w:rsidRPr="00016481">
              <w:rPr>
                <w:color w:val="000000"/>
                <w:sz w:val="18"/>
                <w:szCs w:val="18"/>
              </w:rPr>
              <w:t>GS-13/8</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49622741" w14:textId="7737FAAE" w:rsidR="00632E3C" w:rsidRPr="00016481" w:rsidRDefault="000F3DA9" w:rsidP="005F7E21">
            <w:pPr>
              <w:jc w:val="center"/>
              <w:rPr>
                <w:color w:val="000000"/>
                <w:sz w:val="18"/>
                <w:szCs w:val="18"/>
              </w:rPr>
            </w:pPr>
            <w:r>
              <w:rPr>
                <w:color w:val="000000"/>
                <w:sz w:val="18"/>
                <w:szCs w:val="18"/>
              </w:rPr>
              <w:t>$54.46</w:t>
            </w:r>
            <w:r w:rsidR="00632E3C" w:rsidRPr="00016481">
              <w:rPr>
                <w:color w:val="000000"/>
                <w:sz w:val="18"/>
                <w:szCs w:val="18"/>
              </w:rPr>
              <w:t xml:space="preserve"> </w:t>
            </w:r>
          </w:p>
        </w:tc>
        <w:tc>
          <w:tcPr>
            <w:tcW w:w="1406" w:type="dxa"/>
            <w:tcBorders>
              <w:top w:val="single" w:sz="8" w:space="0" w:color="000000"/>
              <w:left w:val="nil"/>
              <w:bottom w:val="single" w:sz="8" w:space="0" w:color="000000"/>
              <w:right w:val="single" w:sz="8" w:space="0" w:color="000000"/>
            </w:tcBorders>
            <w:shd w:val="clear" w:color="auto" w:fill="auto"/>
            <w:vAlign w:val="center"/>
            <w:hideMark/>
          </w:tcPr>
          <w:p w14:paraId="5588CA8B" w14:textId="52C263D5" w:rsidR="00632E3C" w:rsidRPr="00016481" w:rsidRDefault="002B0183" w:rsidP="005F7E21">
            <w:pPr>
              <w:jc w:val="center"/>
              <w:rPr>
                <w:color w:val="000000"/>
                <w:sz w:val="18"/>
                <w:szCs w:val="18"/>
              </w:rPr>
            </w:pPr>
            <w:r>
              <w:rPr>
                <w:color w:val="000000"/>
                <w:sz w:val="18"/>
                <w:szCs w:val="18"/>
              </w:rPr>
              <w:t>380</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7BCF1FD8" w14:textId="067CD0D4" w:rsidR="00632E3C" w:rsidRPr="00016481" w:rsidRDefault="00006456" w:rsidP="005F7E21">
            <w:pPr>
              <w:jc w:val="center"/>
              <w:rPr>
                <w:color w:val="000000"/>
                <w:sz w:val="18"/>
                <w:szCs w:val="18"/>
              </w:rPr>
            </w:pPr>
            <w:r>
              <w:rPr>
                <w:color w:val="000000"/>
                <w:sz w:val="18"/>
                <w:szCs w:val="18"/>
              </w:rPr>
              <w:t>$87.14</w:t>
            </w:r>
            <w:r w:rsidR="00632E3C" w:rsidRPr="00016481">
              <w:rPr>
                <w:color w:val="000000"/>
                <w:sz w:val="18"/>
                <w:szCs w:val="18"/>
              </w:rPr>
              <w:t xml:space="preserve"> </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54058A25" w14:textId="60FDD76A" w:rsidR="00632E3C" w:rsidRPr="00016481" w:rsidRDefault="009B29DF" w:rsidP="00B317CB">
            <w:pPr>
              <w:jc w:val="center"/>
              <w:rPr>
                <w:color w:val="000000"/>
                <w:sz w:val="18"/>
                <w:szCs w:val="18"/>
              </w:rPr>
            </w:pPr>
            <w:r>
              <w:rPr>
                <w:color w:val="000000"/>
                <w:sz w:val="18"/>
                <w:szCs w:val="18"/>
              </w:rPr>
              <w:t>$33,</w:t>
            </w:r>
            <w:r w:rsidR="009D1698">
              <w:rPr>
                <w:color w:val="000000"/>
                <w:sz w:val="18"/>
                <w:szCs w:val="18"/>
              </w:rPr>
              <w:t>1</w:t>
            </w:r>
            <w:r w:rsidR="00B317CB">
              <w:rPr>
                <w:color w:val="000000"/>
                <w:sz w:val="18"/>
                <w:szCs w:val="18"/>
              </w:rPr>
              <w:t>1</w:t>
            </w:r>
            <w:r w:rsidR="009D1698">
              <w:rPr>
                <w:color w:val="000000"/>
                <w:sz w:val="18"/>
                <w:szCs w:val="18"/>
              </w:rPr>
              <w:t>3</w:t>
            </w:r>
          </w:p>
        </w:tc>
      </w:tr>
      <w:tr w:rsidR="00632E3C" w:rsidRPr="00016481" w14:paraId="77E861FF" w14:textId="77777777" w:rsidTr="005F7E21">
        <w:trPr>
          <w:trHeight w:val="495"/>
        </w:trPr>
        <w:tc>
          <w:tcPr>
            <w:tcW w:w="140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F957720" w14:textId="77777777" w:rsidR="00632E3C" w:rsidRPr="00016481" w:rsidRDefault="00632E3C" w:rsidP="005F7E21">
            <w:pPr>
              <w:rPr>
                <w:color w:val="000000"/>
                <w:sz w:val="18"/>
                <w:szCs w:val="18"/>
              </w:rPr>
            </w:pPr>
            <w:r w:rsidRPr="00016481">
              <w:rPr>
                <w:color w:val="000000"/>
                <w:sz w:val="18"/>
                <w:szCs w:val="18"/>
              </w:rPr>
              <w:t>Statistical Assistants</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1407CE2F" w14:textId="77777777" w:rsidR="00632E3C" w:rsidRPr="00016481" w:rsidRDefault="00632E3C" w:rsidP="005F7E21">
            <w:pPr>
              <w:jc w:val="center"/>
              <w:rPr>
                <w:color w:val="000000"/>
                <w:sz w:val="18"/>
                <w:szCs w:val="18"/>
              </w:rPr>
            </w:pPr>
            <w:r w:rsidRPr="00016481">
              <w:rPr>
                <w:color w:val="000000"/>
                <w:sz w:val="18"/>
                <w:szCs w:val="18"/>
              </w:rPr>
              <w:t>GS-6/3</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0A7DA676" w14:textId="6C46BBD7" w:rsidR="00632E3C" w:rsidRPr="00016481" w:rsidRDefault="000F3DA9" w:rsidP="005F7E21">
            <w:pPr>
              <w:jc w:val="center"/>
              <w:rPr>
                <w:color w:val="000000"/>
                <w:sz w:val="18"/>
                <w:szCs w:val="18"/>
              </w:rPr>
            </w:pPr>
            <w:r>
              <w:rPr>
                <w:color w:val="000000"/>
                <w:sz w:val="18"/>
                <w:szCs w:val="18"/>
              </w:rPr>
              <w:t>$20.09</w:t>
            </w:r>
            <w:r w:rsidR="00632E3C" w:rsidRPr="00016481">
              <w:rPr>
                <w:color w:val="000000"/>
                <w:sz w:val="18"/>
                <w:szCs w:val="18"/>
              </w:rPr>
              <w:t xml:space="preserve"> </w:t>
            </w:r>
          </w:p>
        </w:tc>
        <w:tc>
          <w:tcPr>
            <w:tcW w:w="1406" w:type="dxa"/>
            <w:tcBorders>
              <w:top w:val="single" w:sz="8" w:space="0" w:color="000000"/>
              <w:left w:val="nil"/>
              <w:bottom w:val="single" w:sz="8" w:space="0" w:color="000000"/>
              <w:right w:val="single" w:sz="8" w:space="0" w:color="000000"/>
            </w:tcBorders>
            <w:shd w:val="clear" w:color="auto" w:fill="auto"/>
            <w:vAlign w:val="center"/>
            <w:hideMark/>
          </w:tcPr>
          <w:p w14:paraId="1167B7FD" w14:textId="7D63FE73" w:rsidR="00632E3C" w:rsidRPr="00016481" w:rsidRDefault="002B0183" w:rsidP="005F7E21">
            <w:pPr>
              <w:jc w:val="center"/>
              <w:rPr>
                <w:color w:val="000000"/>
                <w:sz w:val="18"/>
                <w:szCs w:val="18"/>
              </w:rPr>
            </w:pPr>
            <w:r>
              <w:rPr>
                <w:color w:val="000000"/>
                <w:sz w:val="18"/>
                <w:szCs w:val="18"/>
              </w:rPr>
              <w:t>4,920</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530A2473" w14:textId="00256CC7" w:rsidR="00632E3C" w:rsidRPr="00016481" w:rsidRDefault="00006456" w:rsidP="005F7E21">
            <w:pPr>
              <w:jc w:val="center"/>
              <w:rPr>
                <w:color w:val="000000"/>
                <w:sz w:val="18"/>
                <w:szCs w:val="18"/>
              </w:rPr>
            </w:pPr>
            <w:r>
              <w:rPr>
                <w:color w:val="000000"/>
                <w:sz w:val="18"/>
                <w:szCs w:val="18"/>
              </w:rPr>
              <w:t>$32.14</w:t>
            </w:r>
            <w:r w:rsidR="00632E3C" w:rsidRPr="00016481">
              <w:rPr>
                <w:color w:val="000000"/>
                <w:sz w:val="18"/>
                <w:szCs w:val="18"/>
              </w:rPr>
              <w:t xml:space="preserve"> </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47252AD1" w14:textId="561BDC21" w:rsidR="00632E3C" w:rsidRPr="00016481" w:rsidRDefault="009B29DF" w:rsidP="009D1698">
            <w:pPr>
              <w:jc w:val="center"/>
              <w:rPr>
                <w:color w:val="000000"/>
                <w:sz w:val="18"/>
                <w:szCs w:val="18"/>
              </w:rPr>
            </w:pPr>
            <w:r>
              <w:rPr>
                <w:color w:val="000000"/>
                <w:sz w:val="18"/>
                <w:szCs w:val="18"/>
              </w:rPr>
              <w:t>$</w:t>
            </w:r>
            <w:r w:rsidR="00FB2CA1">
              <w:rPr>
                <w:color w:val="000000"/>
                <w:sz w:val="18"/>
                <w:szCs w:val="18"/>
              </w:rPr>
              <w:t>158,</w:t>
            </w:r>
            <w:r w:rsidR="009D1698">
              <w:rPr>
                <w:color w:val="000000"/>
                <w:sz w:val="18"/>
                <w:szCs w:val="18"/>
              </w:rPr>
              <w:t>1</w:t>
            </w:r>
            <w:r w:rsidR="00FB2CA1">
              <w:rPr>
                <w:color w:val="000000"/>
                <w:sz w:val="18"/>
                <w:szCs w:val="18"/>
              </w:rPr>
              <w:t>2</w:t>
            </w:r>
            <w:r w:rsidR="009D1698">
              <w:rPr>
                <w:color w:val="000000"/>
                <w:sz w:val="18"/>
                <w:szCs w:val="18"/>
              </w:rPr>
              <w:t>9</w:t>
            </w:r>
          </w:p>
        </w:tc>
      </w:tr>
      <w:tr w:rsidR="00632E3C" w:rsidRPr="00016481" w14:paraId="6FA9E076" w14:textId="77777777" w:rsidTr="005F7E21">
        <w:trPr>
          <w:trHeight w:val="495"/>
        </w:trPr>
        <w:tc>
          <w:tcPr>
            <w:tcW w:w="140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9047E2E" w14:textId="77777777" w:rsidR="00632E3C" w:rsidRPr="00016481" w:rsidRDefault="00632E3C" w:rsidP="005F7E21">
            <w:pPr>
              <w:rPr>
                <w:color w:val="000000"/>
                <w:sz w:val="18"/>
                <w:szCs w:val="18"/>
              </w:rPr>
            </w:pPr>
            <w:r w:rsidRPr="00016481">
              <w:rPr>
                <w:color w:val="000000"/>
                <w:sz w:val="18"/>
                <w:szCs w:val="18"/>
              </w:rPr>
              <w:t>Computer Specialists</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2C697F02" w14:textId="77777777" w:rsidR="00632E3C" w:rsidRPr="00016481" w:rsidRDefault="00632E3C" w:rsidP="005F7E21">
            <w:pPr>
              <w:jc w:val="center"/>
              <w:rPr>
                <w:color w:val="000000"/>
                <w:sz w:val="18"/>
                <w:szCs w:val="18"/>
              </w:rPr>
            </w:pPr>
            <w:r w:rsidRPr="00016481">
              <w:rPr>
                <w:color w:val="000000"/>
                <w:sz w:val="18"/>
                <w:szCs w:val="18"/>
              </w:rPr>
              <w:t>GS-13/8</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663A3076" w14:textId="542ED678" w:rsidR="00632E3C" w:rsidRPr="00016481" w:rsidRDefault="000F3DA9" w:rsidP="005F7E21">
            <w:pPr>
              <w:jc w:val="center"/>
              <w:rPr>
                <w:color w:val="000000"/>
                <w:sz w:val="18"/>
                <w:szCs w:val="18"/>
              </w:rPr>
            </w:pPr>
            <w:r>
              <w:rPr>
                <w:color w:val="000000"/>
                <w:sz w:val="18"/>
                <w:szCs w:val="18"/>
              </w:rPr>
              <w:t>$54.46</w:t>
            </w:r>
            <w:r w:rsidR="00632E3C" w:rsidRPr="00016481">
              <w:rPr>
                <w:color w:val="000000"/>
                <w:sz w:val="18"/>
                <w:szCs w:val="18"/>
              </w:rPr>
              <w:t xml:space="preserve"> </w:t>
            </w:r>
          </w:p>
        </w:tc>
        <w:tc>
          <w:tcPr>
            <w:tcW w:w="1406" w:type="dxa"/>
            <w:tcBorders>
              <w:top w:val="single" w:sz="8" w:space="0" w:color="000000"/>
              <w:left w:val="nil"/>
              <w:bottom w:val="single" w:sz="8" w:space="0" w:color="000000"/>
              <w:right w:val="single" w:sz="8" w:space="0" w:color="000000"/>
            </w:tcBorders>
            <w:shd w:val="clear" w:color="auto" w:fill="auto"/>
            <w:vAlign w:val="center"/>
            <w:hideMark/>
          </w:tcPr>
          <w:p w14:paraId="61621CAC" w14:textId="36CAD075" w:rsidR="00632E3C" w:rsidRPr="00016481" w:rsidRDefault="002B0183" w:rsidP="005F7E21">
            <w:pPr>
              <w:jc w:val="center"/>
              <w:rPr>
                <w:color w:val="000000"/>
                <w:sz w:val="18"/>
                <w:szCs w:val="18"/>
              </w:rPr>
            </w:pPr>
            <w:r>
              <w:rPr>
                <w:color w:val="000000"/>
                <w:sz w:val="18"/>
                <w:szCs w:val="18"/>
              </w:rPr>
              <w:t>380</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0BF2CB5A" w14:textId="1DABDAE5" w:rsidR="00632E3C" w:rsidRPr="00016481" w:rsidRDefault="00006456" w:rsidP="005F7E21">
            <w:pPr>
              <w:jc w:val="center"/>
              <w:rPr>
                <w:color w:val="000000"/>
                <w:sz w:val="18"/>
                <w:szCs w:val="18"/>
              </w:rPr>
            </w:pPr>
            <w:r>
              <w:rPr>
                <w:color w:val="000000"/>
                <w:sz w:val="18"/>
                <w:szCs w:val="18"/>
              </w:rPr>
              <w:t>$87.14</w:t>
            </w:r>
            <w:r w:rsidR="00632E3C" w:rsidRPr="00016481">
              <w:rPr>
                <w:color w:val="000000"/>
                <w:sz w:val="18"/>
                <w:szCs w:val="18"/>
              </w:rPr>
              <w:t xml:space="preserve"> </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7C6FFF81" w14:textId="5E56352C" w:rsidR="00632E3C" w:rsidRPr="00016481" w:rsidRDefault="009B29DF" w:rsidP="009D1698">
            <w:pPr>
              <w:jc w:val="center"/>
              <w:rPr>
                <w:color w:val="000000"/>
                <w:sz w:val="18"/>
                <w:szCs w:val="18"/>
              </w:rPr>
            </w:pPr>
            <w:r>
              <w:rPr>
                <w:color w:val="000000"/>
                <w:sz w:val="18"/>
                <w:szCs w:val="18"/>
              </w:rPr>
              <w:t>$</w:t>
            </w:r>
            <w:r w:rsidR="009D1698">
              <w:rPr>
                <w:color w:val="000000"/>
                <w:sz w:val="18"/>
                <w:szCs w:val="18"/>
              </w:rPr>
              <w:t>33,113</w:t>
            </w:r>
          </w:p>
        </w:tc>
      </w:tr>
      <w:tr w:rsidR="00632E3C" w:rsidRPr="00016481" w14:paraId="6392F03C" w14:textId="77777777" w:rsidTr="005F7E21">
        <w:trPr>
          <w:trHeight w:val="975"/>
        </w:trPr>
        <w:tc>
          <w:tcPr>
            <w:tcW w:w="140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E270B1A" w14:textId="77777777" w:rsidR="00632E3C" w:rsidRPr="00016481" w:rsidRDefault="00632E3C" w:rsidP="005F7E21">
            <w:pPr>
              <w:rPr>
                <w:color w:val="000000"/>
                <w:sz w:val="18"/>
                <w:szCs w:val="18"/>
              </w:rPr>
            </w:pPr>
            <w:r w:rsidRPr="00016481">
              <w:rPr>
                <w:color w:val="000000"/>
                <w:sz w:val="18"/>
                <w:szCs w:val="18"/>
              </w:rPr>
              <w:t>Mineral Records Administrator</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3AE1EC37" w14:textId="77777777" w:rsidR="00632E3C" w:rsidRPr="00016481" w:rsidRDefault="00632E3C" w:rsidP="005F7E21">
            <w:pPr>
              <w:jc w:val="center"/>
              <w:rPr>
                <w:color w:val="000000"/>
                <w:sz w:val="18"/>
                <w:szCs w:val="18"/>
              </w:rPr>
            </w:pPr>
            <w:r w:rsidRPr="00016481">
              <w:rPr>
                <w:color w:val="000000"/>
                <w:sz w:val="18"/>
                <w:szCs w:val="18"/>
              </w:rPr>
              <w:t>GS-12/8</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082FD8EB" w14:textId="31E380E0" w:rsidR="00632E3C" w:rsidRPr="00016481" w:rsidRDefault="000F3DA9" w:rsidP="005F7E21">
            <w:pPr>
              <w:jc w:val="center"/>
              <w:rPr>
                <w:color w:val="000000"/>
                <w:sz w:val="18"/>
                <w:szCs w:val="18"/>
              </w:rPr>
            </w:pPr>
            <w:r>
              <w:rPr>
                <w:color w:val="000000"/>
                <w:sz w:val="18"/>
                <w:szCs w:val="18"/>
              </w:rPr>
              <w:t>$45.79</w:t>
            </w:r>
            <w:r w:rsidR="00632E3C" w:rsidRPr="00016481">
              <w:rPr>
                <w:color w:val="000000"/>
                <w:sz w:val="18"/>
                <w:szCs w:val="18"/>
              </w:rPr>
              <w:t xml:space="preserve"> </w:t>
            </w:r>
          </w:p>
        </w:tc>
        <w:tc>
          <w:tcPr>
            <w:tcW w:w="1406" w:type="dxa"/>
            <w:tcBorders>
              <w:top w:val="single" w:sz="8" w:space="0" w:color="000000"/>
              <w:left w:val="nil"/>
              <w:bottom w:val="single" w:sz="8" w:space="0" w:color="000000"/>
              <w:right w:val="single" w:sz="8" w:space="0" w:color="000000"/>
            </w:tcBorders>
            <w:shd w:val="clear" w:color="auto" w:fill="auto"/>
            <w:vAlign w:val="center"/>
            <w:hideMark/>
          </w:tcPr>
          <w:p w14:paraId="2EA1682B" w14:textId="64F94281" w:rsidR="00632E3C" w:rsidRPr="00016481" w:rsidRDefault="002B0183" w:rsidP="005F7E21">
            <w:pPr>
              <w:jc w:val="center"/>
              <w:rPr>
                <w:color w:val="000000"/>
                <w:sz w:val="18"/>
                <w:szCs w:val="18"/>
              </w:rPr>
            </w:pPr>
            <w:r>
              <w:rPr>
                <w:color w:val="000000"/>
                <w:sz w:val="18"/>
                <w:szCs w:val="18"/>
              </w:rPr>
              <w:t>1,820</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01260753" w14:textId="49793B5C" w:rsidR="00632E3C" w:rsidRPr="00016481" w:rsidRDefault="00006456" w:rsidP="005F7E21">
            <w:pPr>
              <w:jc w:val="center"/>
              <w:rPr>
                <w:color w:val="000000"/>
                <w:sz w:val="18"/>
                <w:szCs w:val="18"/>
              </w:rPr>
            </w:pPr>
            <w:r>
              <w:rPr>
                <w:color w:val="000000"/>
                <w:sz w:val="18"/>
                <w:szCs w:val="18"/>
              </w:rPr>
              <w:t>$73.26</w:t>
            </w:r>
            <w:r w:rsidR="00632E3C" w:rsidRPr="00016481">
              <w:rPr>
                <w:color w:val="000000"/>
                <w:sz w:val="18"/>
                <w:szCs w:val="18"/>
              </w:rPr>
              <w:t xml:space="preserve"> </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2AF3BC7E" w14:textId="182DC8E0" w:rsidR="00632E3C" w:rsidRPr="00016481" w:rsidRDefault="009B29DF" w:rsidP="009D1698">
            <w:pPr>
              <w:jc w:val="center"/>
              <w:rPr>
                <w:color w:val="000000"/>
                <w:sz w:val="18"/>
                <w:szCs w:val="18"/>
              </w:rPr>
            </w:pPr>
            <w:r>
              <w:rPr>
                <w:color w:val="000000"/>
                <w:sz w:val="18"/>
                <w:szCs w:val="18"/>
              </w:rPr>
              <w:t>$</w:t>
            </w:r>
            <w:r w:rsidR="00FB2CA1">
              <w:rPr>
                <w:color w:val="000000"/>
                <w:sz w:val="18"/>
                <w:szCs w:val="18"/>
              </w:rPr>
              <w:t>133,</w:t>
            </w:r>
            <w:r w:rsidR="009D1698">
              <w:rPr>
                <w:color w:val="000000"/>
                <w:sz w:val="18"/>
                <w:szCs w:val="18"/>
              </w:rPr>
              <w:t>333</w:t>
            </w:r>
          </w:p>
        </w:tc>
      </w:tr>
      <w:tr w:rsidR="00632E3C" w:rsidRPr="00016481" w14:paraId="4DE2D970" w14:textId="77777777" w:rsidTr="005F7E21">
        <w:trPr>
          <w:trHeight w:val="315"/>
        </w:trPr>
        <w:tc>
          <w:tcPr>
            <w:tcW w:w="1406" w:type="dxa"/>
            <w:tcBorders>
              <w:top w:val="single" w:sz="8" w:space="0" w:color="000000"/>
              <w:left w:val="single" w:sz="8" w:space="0" w:color="000000"/>
              <w:bottom w:val="single" w:sz="8" w:space="0" w:color="auto"/>
              <w:right w:val="single" w:sz="8" w:space="0" w:color="000000"/>
            </w:tcBorders>
            <w:shd w:val="clear" w:color="auto" w:fill="auto"/>
            <w:vAlign w:val="center"/>
            <w:hideMark/>
          </w:tcPr>
          <w:p w14:paraId="17171790" w14:textId="77777777" w:rsidR="00632E3C" w:rsidRPr="00016481" w:rsidRDefault="00632E3C" w:rsidP="005F7E21">
            <w:pPr>
              <w:rPr>
                <w:color w:val="000000"/>
                <w:sz w:val="18"/>
                <w:szCs w:val="18"/>
              </w:rPr>
            </w:pPr>
            <w:r w:rsidRPr="00016481">
              <w:rPr>
                <w:color w:val="000000"/>
                <w:sz w:val="18"/>
                <w:szCs w:val="18"/>
              </w:rPr>
              <w:t>Management</w:t>
            </w:r>
          </w:p>
        </w:tc>
        <w:tc>
          <w:tcPr>
            <w:tcW w:w="1407" w:type="dxa"/>
            <w:tcBorders>
              <w:top w:val="single" w:sz="8" w:space="0" w:color="000000"/>
              <w:left w:val="nil"/>
              <w:bottom w:val="single" w:sz="8" w:space="0" w:color="auto"/>
              <w:right w:val="single" w:sz="8" w:space="0" w:color="000000"/>
            </w:tcBorders>
            <w:shd w:val="clear" w:color="auto" w:fill="auto"/>
            <w:vAlign w:val="center"/>
            <w:hideMark/>
          </w:tcPr>
          <w:p w14:paraId="6BEF9E71" w14:textId="77777777" w:rsidR="00632E3C" w:rsidRPr="00016481" w:rsidRDefault="00632E3C" w:rsidP="005F7E21">
            <w:pPr>
              <w:jc w:val="center"/>
              <w:rPr>
                <w:color w:val="000000"/>
                <w:sz w:val="18"/>
                <w:szCs w:val="18"/>
              </w:rPr>
            </w:pPr>
            <w:r w:rsidRPr="00016481">
              <w:rPr>
                <w:color w:val="000000"/>
                <w:sz w:val="18"/>
                <w:szCs w:val="18"/>
              </w:rPr>
              <w:t>GS-14 /8</w:t>
            </w:r>
          </w:p>
        </w:tc>
        <w:tc>
          <w:tcPr>
            <w:tcW w:w="1407" w:type="dxa"/>
            <w:tcBorders>
              <w:top w:val="single" w:sz="8" w:space="0" w:color="000000"/>
              <w:left w:val="nil"/>
              <w:bottom w:val="single" w:sz="8" w:space="0" w:color="auto"/>
              <w:right w:val="single" w:sz="8" w:space="0" w:color="000000"/>
            </w:tcBorders>
            <w:shd w:val="clear" w:color="auto" w:fill="auto"/>
            <w:vAlign w:val="center"/>
            <w:hideMark/>
          </w:tcPr>
          <w:p w14:paraId="629E388E" w14:textId="16E9EF71" w:rsidR="00632E3C" w:rsidRPr="00016481" w:rsidRDefault="000F3DA9" w:rsidP="005F7E21">
            <w:pPr>
              <w:jc w:val="center"/>
              <w:rPr>
                <w:color w:val="000000"/>
                <w:sz w:val="18"/>
                <w:szCs w:val="18"/>
              </w:rPr>
            </w:pPr>
            <w:r>
              <w:rPr>
                <w:color w:val="000000"/>
                <w:sz w:val="18"/>
                <w:szCs w:val="18"/>
              </w:rPr>
              <w:t>$64.35</w:t>
            </w:r>
            <w:r w:rsidR="00632E3C" w:rsidRPr="00016481">
              <w:rPr>
                <w:color w:val="000000"/>
                <w:sz w:val="18"/>
                <w:szCs w:val="18"/>
              </w:rPr>
              <w:t xml:space="preserve"> </w:t>
            </w:r>
          </w:p>
        </w:tc>
        <w:tc>
          <w:tcPr>
            <w:tcW w:w="1406" w:type="dxa"/>
            <w:tcBorders>
              <w:top w:val="single" w:sz="8" w:space="0" w:color="000000"/>
              <w:left w:val="nil"/>
              <w:bottom w:val="single" w:sz="8" w:space="0" w:color="auto"/>
              <w:right w:val="single" w:sz="8" w:space="0" w:color="000000"/>
            </w:tcBorders>
            <w:shd w:val="clear" w:color="auto" w:fill="auto"/>
            <w:vAlign w:val="center"/>
            <w:hideMark/>
          </w:tcPr>
          <w:p w14:paraId="6AEC81D1" w14:textId="36D7A26B" w:rsidR="00632E3C" w:rsidRPr="00016481" w:rsidRDefault="006267F2" w:rsidP="005F7E21">
            <w:pPr>
              <w:jc w:val="center"/>
              <w:rPr>
                <w:color w:val="000000"/>
                <w:sz w:val="18"/>
                <w:szCs w:val="18"/>
              </w:rPr>
            </w:pPr>
            <w:r>
              <w:rPr>
                <w:color w:val="000000"/>
                <w:sz w:val="18"/>
                <w:szCs w:val="18"/>
              </w:rPr>
              <w:t>80</w:t>
            </w:r>
          </w:p>
        </w:tc>
        <w:tc>
          <w:tcPr>
            <w:tcW w:w="1407" w:type="dxa"/>
            <w:tcBorders>
              <w:top w:val="single" w:sz="8" w:space="0" w:color="000000"/>
              <w:left w:val="nil"/>
              <w:bottom w:val="single" w:sz="8" w:space="0" w:color="auto"/>
              <w:right w:val="single" w:sz="8" w:space="0" w:color="000000"/>
            </w:tcBorders>
            <w:shd w:val="clear" w:color="auto" w:fill="auto"/>
            <w:vAlign w:val="center"/>
            <w:hideMark/>
          </w:tcPr>
          <w:p w14:paraId="0E3D0DCA" w14:textId="4AE712DC" w:rsidR="00632E3C" w:rsidRPr="00016481" w:rsidRDefault="00006456" w:rsidP="005F7E21">
            <w:pPr>
              <w:jc w:val="center"/>
              <w:rPr>
                <w:color w:val="000000"/>
                <w:sz w:val="18"/>
                <w:szCs w:val="18"/>
              </w:rPr>
            </w:pPr>
            <w:r>
              <w:rPr>
                <w:color w:val="000000"/>
                <w:sz w:val="18"/>
                <w:szCs w:val="18"/>
              </w:rPr>
              <w:t>$102.96</w:t>
            </w:r>
            <w:r w:rsidR="00632E3C" w:rsidRPr="00016481">
              <w:rPr>
                <w:color w:val="000000"/>
                <w:sz w:val="18"/>
                <w:szCs w:val="18"/>
              </w:rPr>
              <w:t xml:space="preserve"> </w:t>
            </w:r>
          </w:p>
        </w:tc>
        <w:tc>
          <w:tcPr>
            <w:tcW w:w="1407" w:type="dxa"/>
            <w:tcBorders>
              <w:top w:val="single" w:sz="8" w:space="0" w:color="000000"/>
              <w:left w:val="nil"/>
              <w:bottom w:val="single" w:sz="8" w:space="0" w:color="auto"/>
              <w:right w:val="single" w:sz="8" w:space="0" w:color="000000"/>
            </w:tcBorders>
            <w:shd w:val="clear" w:color="auto" w:fill="auto"/>
            <w:vAlign w:val="center"/>
            <w:hideMark/>
          </w:tcPr>
          <w:p w14:paraId="5746B036" w14:textId="46B73A83" w:rsidR="00632E3C" w:rsidRPr="00016481" w:rsidRDefault="009B29DF" w:rsidP="009D1698">
            <w:pPr>
              <w:jc w:val="center"/>
              <w:rPr>
                <w:color w:val="000000"/>
                <w:sz w:val="18"/>
                <w:szCs w:val="18"/>
              </w:rPr>
            </w:pPr>
            <w:r>
              <w:rPr>
                <w:color w:val="000000"/>
                <w:sz w:val="18"/>
                <w:szCs w:val="18"/>
              </w:rPr>
              <w:t>$</w:t>
            </w:r>
            <w:r w:rsidR="00FB2CA1">
              <w:rPr>
                <w:color w:val="000000"/>
                <w:sz w:val="18"/>
                <w:szCs w:val="18"/>
              </w:rPr>
              <w:t>8</w:t>
            </w:r>
            <w:r w:rsidR="009D1698">
              <w:rPr>
                <w:color w:val="000000"/>
                <w:sz w:val="18"/>
                <w:szCs w:val="18"/>
              </w:rPr>
              <w:t>,237</w:t>
            </w:r>
          </w:p>
        </w:tc>
      </w:tr>
      <w:tr w:rsidR="00632E3C" w:rsidRPr="00016481" w14:paraId="5912803B" w14:textId="77777777" w:rsidTr="005F7E21">
        <w:trPr>
          <w:trHeight w:val="300"/>
        </w:trPr>
        <w:tc>
          <w:tcPr>
            <w:tcW w:w="1406" w:type="dxa"/>
            <w:tcBorders>
              <w:top w:val="nil"/>
              <w:left w:val="nil"/>
              <w:bottom w:val="nil"/>
              <w:right w:val="nil"/>
            </w:tcBorders>
            <w:shd w:val="clear" w:color="auto" w:fill="auto"/>
            <w:vAlign w:val="center"/>
            <w:hideMark/>
          </w:tcPr>
          <w:p w14:paraId="12BC8504" w14:textId="77777777" w:rsidR="00632E3C" w:rsidRPr="00016481" w:rsidRDefault="00632E3C" w:rsidP="005F7E21">
            <w:pPr>
              <w:rPr>
                <w:color w:val="000000"/>
                <w:sz w:val="18"/>
                <w:szCs w:val="18"/>
              </w:rPr>
            </w:pPr>
          </w:p>
        </w:tc>
        <w:tc>
          <w:tcPr>
            <w:tcW w:w="1407" w:type="dxa"/>
            <w:tcBorders>
              <w:top w:val="nil"/>
              <w:left w:val="nil"/>
              <w:bottom w:val="nil"/>
              <w:right w:val="nil"/>
            </w:tcBorders>
            <w:shd w:val="clear" w:color="auto" w:fill="auto"/>
            <w:vAlign w:val="center"/>
            <w:hideMark/>
          </w:tcPr>
          <w:p w14:paraId="6547B06F" w14:textId="77777777" w:rsidR="00632E3C" w:rsidRPr="00016481" w:rsidRDefault="00632E3C" w:rsidP="005F7E21">
            <w:pPr>
              <w:jc w:val="center"/>
              <w:rPr>
                <w:color w:val="000000"/>
                <w:sz w:val="18"/>
                <w:szCs w:val="18"/>
              </w:rPr>
            </w:pPr>
          </w:p>
        </w:tc>
        <w:tc>
          <w:tcPr>
            <w:tcW w:w="1407" w:type="dxa"/>
            <w:tcBorders>
              <w:top w:val="nil"/>
              <w:left w:val="nil"/>
              <w:bottom w:val="nil"/>
              <w:right w:val="nil"/>
            </w:tcBorders>
            <w:shd w:val="clear" w:color="auto" w:fill="auto"/>
            <w:vAlign w:val="center"/>
            <w:hideMark/>
          </w:tcPr>
          <w:p w14:paraId="0A488531" w14:textId="77777777" w:rsidR="00632E3C" w:rsidRPr="00016481" w:rsidRDefault="00632E3C" w:rsidP="005F7E21">
            <w:pPr>
              <w:jc w:val="center"/>
              <w:rPr>
                <w:color w:val="000000"/>
                <w:sz w:val="18"/>
                <w:szCs w:val="18"/>
              </w:rPr>
            </w:pPr>
          </w:p>
        </w:tc>
        <w:tc>
          <w:tcPr>
            <w:tcW w:w="1406" w:type="dxa"/>
            <w:tcBorders>
              <w:top w:val="nil"/>
              <w:left w:val="nil"/>
              <w:bottom w:val="nil"/>
              <w:right w:val="nil"/>
            </w:tcBorders>
            <w:shd w:val="clear" w:color="auto" w:fill="auto"/>
            <w:vAlign w:val="center"/>
            <w:hideMark/>
          </w:tcPr>
          <w:p w14:paraId="1B2A6DBD" w14:textId="77777777" w:rsidR="00632E3C" w:rsidRPr="00016481" w:rsidRDefault="00632E3C" w:rsidP="005F7E21">
            <w:pPr>
              <w:jc w:val="center"/>
              <w:rPr>
                <w:color w:val="000000"/>
                <w:sz w:val="18"/>
                <w:szCs w:val="18"/>
              </w:rPr>
            </w:pPr>
          </w:p>
        </w:tc>
        <w:tc>
          <w:tcPr>
            <w:tcW w:w="1407" w:type="dxa"/>
            <w:tcBorders>
              <w:top w:val="nil"/>
              <w:left w:val="nil"/>
              <w:bottom w:val="nil"/>
              <w:right w:val="nil"/>
            </w:tcBorders>
            <w:shd w:val="clear" w:color="auto" w:fill="auto"/>
            <w:vAlign w:val="center"/>
            <w:hideMark/>
          </w:tcPr>
          <w:p w14:paraId="45C0A355" w14:textId="77777777" w:rsidR="00632E3C" w:rsidRPr="00016481" w:rsidRDefault="00632E3C" w:rsidP="005F7E21">
            <w:pPr>
              <w:jc w:val="center"/>
              <w:rPr>
                <w:color w:val="000000"/>
                <w:sz w:val="18"/>
                <w:szCs w:val="18"/>
              </w:rPr>
            </w:pPr>
          </w:p>
        </w:tc>
        <w:tc>
          <w:tcPr>
            <w:tcW w:w="1407" w:type="dxa"/>
            <w:tcBorders>
              <w:top w:val="nil"/>
              <w:left w:val="nil"/>
              <w:bottom w:val="nil"/>
              <w:right w:val="nil"/>
            </w:tcBorders>
            <w:shd w:val="clear" w:color="auto" w:fill="auto"/>
            <w:vAlign w:val="center"/>
            <w:hideMark/>
          </w:tcPr>
          <w:p w14:paraId="0A46CC26" w14:textId="77777777" w:rsidR="00632E3C" w:rsidRPr="00016481" w:rsidRDefault="00632E3C" w:rsidP="005F7E21">
            <w:pPr>
              <w:jc w:val="center"/>
              <w:rPr>
                <w:color w:val="000000"/>
                <w:sz w:val="18"/>
                <w:szCs w:val="18"/>
              </w:rPr>
            </w:pPr>
          </w:p>
        </w:tc>
      </w:tr>
      <w:tr w:rsidR="00632E3C" w:rsidRPr="00016481" w14:paraId="6F7E8B63" w14:textId="77777777" w:rsidTr="005F7E21">
        <w:trPr>
          <w:trHeight w:val="300"/>
        </w:trPr>
        <w:tc>
          <w:tcPr>
            <w:tcW w:w="1406" w:type="dxa"/>
            <w:tcBorders>
              <w:top w:val="nil"/>
              <w:left w:val="nil"/>
              <w:bottom w:val="nil"/>
              <w:right w:val="nil"/>
            </w:tcBorders>
            <w:shd w:val="clear" w:color="auto" w:fill="auto"/>
            <w:vAlign w:val="center"/>
            <w:hideMark/>
          </w:tcPr>
          <w:p w14:paraId="35CE3AA4" w14:textId="77777777" w:rsidR="00632E3C" w:rsidRPr="00016481" w:rsidRDefault="00632E3C" w:rsidP="005F7E21">
            <w:pPr>
              <w:rPr>
                <w:b/>
                <w:bCs/>
                <w:color w:val="000000"/>
                <w:sz w:val="18"/>
                <w:szCs w:val="18"/>
              </w:rPr>
            </w:pPr>
            <w:r w:rsidRPr="00016481">
              <w:rPr>
                <w:b/>
                <w:bCs/>
                <w:iCs/>
                <w:color w:val="000000"/>
                <w:sz w:val="18"/>
                <w:szCs w:val="18"/>
              </w:rPr>
              <w:t>Totals</w:t>
            </w:r>
          </w:p>
        </w:tc>
        <w:tc>
          <w:tcPr>
            <w:tcW w:w="1407" w:type="dxa"/>
            <w:tcBorders>
              <w:top w:val="nil"/>
              <w:left w:val="nil"/>
              <w:bottom w:val="nil"/>
              <w:right w:val="nil"/>
            </w:tcBorders>
            <w:shd w:val="clear" w:color="auto" w:fill="auto"/>
            <w:vAlign w:val="center"/>
            <w:hideMark/>
          </w:tcPr>
          <w:p w14:paraId="43AC6BF0" w14:textId="77777777" w:rsidR="00632E3C" w:rsidRPr="00016481" w:rsidRDefault="00632E3C" w:rsidP="005F7E21">
            <w:pPr>
              <w:jc w:val="center"/>
              <w:rPr>
                <w:b/>
                <w:bCs/>
                <w:color w:val="000000"/>
                <w:sz w:val="18"/>
                <w:szCs w:val="18"/>
              </w:rPr>
            </w:pPr>
          </w:p>
        </w:tc>
        <w:tc>
          <w:tcPr>
            <w:tcW w:w="1407" w:type="dxa"/>
            <w:tcBorders>
              <w:top w:val="nil"/>
              <w:left w:val="nil"/>
              <w:bottom w:val="nil"/>
              <w:right w:val="nil"/>
            </w:tcBorders>
            <w:shd w:val="clear" w:color="auto" w:fill="auto"/>
            <w:vAlign w:val="center"/>
            <w:hideMark/>
          </w:tcPr>
          <w:p w14:paraId="48B59F2B" w14:textId="77777777" w:rsidR="00632E3C" w:rsidRPr="00016481" w:rsidRDefault="00632E3C" w:rsidP="005F7E21">
            <w:pPr>
              <w:jc w:val="center"/>
              <w:rPr>
                <w:b/>
                <w:bCs/>
                <w:color w:val="000000"/>
                <w:sz w:val="18"/>
                <w:szCs w:val="18"/>
              </w:rPr>
            </w:pPr>
          </w:p>
        </w:tc>
        <w:tc>
          <w:tcPr>
            <w:tcW w:w="1406" w:type="dxa"/>
            <w:tcBorders>
              <w:top w:val="nil"/>
              <w:left w:val="nil"/>
              <w:bottom w:val="nil"/>
              <w:right w:val="nil"/>
            </w:tcBorders>
            <w:shd w:val="clear" w:color="auto" w:fill="auto"/>
            <w:vAlign w:val="center"/>
            <w:hideMark/>
          </w:tcPr>
          <w:p w14:paraId="7AA80B4F" w14:textId="1DCB64FB" w:rsidR="00632E3C" w:rsidRPr="00016481" w:rsidRDefault="002B0183" w:rsidP="005F7E21">
            <w:pPr>
              <w:jc w:val="center"/>
              <w:rPr>
                <w:b/>
                <w:bCs/>
                <w:color w:val="000000"/>
                <w:sz w:val="18"/>
                <w:szCs w:val="18"/>
              </w:rPr>
            </w:pPr>
            <w:r>
              <w:rPr>
                <w:b/>
                <w:bCs/>
                <w:color w:val="000000"/>
                <w:sz w:val="18"/>
                <w:szCs w:val="18"/>
              </w:rPr>
              <w:t>7,580</w:t>
            </w:r>
          </w:p>
        </w:tc>
        <w:tc>
          <w:tcPr>
            <w:tcW w:w="1407" w:type="dxa"/>
            <w:tcBorders>
              <w:top w:val="nil"/>
              <w:left w:val="nil"/>
              <w:bottom w:val="nil"/>
              <w:right w:val="nil"/>
            </w:tcBorders>
            <w:shd w:val="clear" w:color="auto" w:fill="auto"/>
            <w:noWrap/>
            <w:vAlign w:val="bottom"/>
            <w:hideMark/>
          </w:tcPr>
          <w:p w14:paraId="1BC6DBF9" w14:textId="77777777" w:rsidR="00632E3C" w:rsidRPr="00016481" w:rsidRDefault="00632E3C" w:rsidP="005F7E21">
            <w:pPr>
              <w:rPr>
                <w:rFonts w:ascii="Calibri" w:hAnsi="Calibri"/>
                <w:color w:val="000000"/>
              </w:rPr>
            </w:pPr>
          </w:p>
        </w:tc>
        <w:tc>
          <w:tcPr>
            <w:tcW w:w="1407" w:type="dxa"/>
            <w:tcBorders>
              <w:top w:val="nil"/>
              <w:left w:val="nil"/>
              <w:bottom w:val="nil"/>
              <w:right w:val="nil"/>
            </w:tcBorders>
            <w:shd w:val="clear" w:color="auto" w:fill="auto"/>
            <w:vAlign w:val="center"/>
            <w:hideMark/>
          </w:tcPr>
          <w:p w14:paraId="36F1A61E" w14:textId="168BF85A" w:rsidR="00632E3C" w:rsidRPr="00016481" w:rsidRDefault="00835BE7" w:rsidP="009D1698">
            <w:pPr>
              <w:jc w:val="center"/>
              <w:rPr>
                <w:b/>
                <w:bCs/>
                <w:color w:val="000000"/>
                <w:sz w:val="18"/>
                <w:szCs w:val="18"/>
              </w:rPr>
            </w:pPr>
            <w:r>
              <w:rPr>
                <w:b/>
                <w:bCs/>
                <w:color w:val="000000"/>
                <w:sz w:val="18"/>
                <w:szCs w:val="18"/>
              </w:rPr>
              <w:t>$</w:t>
            </w:r>
            <w:r w:rsidR="00FB2CA1">
              <w:rPr>
                <w:b/>
                <w:bCs/>
                <w:color w:val="000000"/>
                <w:sz w:val="18"/>
                <w:szCs w:val="18"/>
              </w:rPr>
              <w:t>365,</w:t>
            </w:r>
            <w:r w:rsidR="009D1698">
              <w:rPr>
                <w:b/>
                <w:bCs/>
                <w:color w:val="000000"/>
                <w:sz w:val="18"/>
                <w:szCs w:val="18"/>
              </w:rPr>
              <w:t>925</w:t>
            </w:r>
          </w:p>
        </w:tc>
      </w:tr>
    </w:tbl>
    <w:p w14:paraId="560DC57C" w14:textId="77777777" w:rsidR="00FA3655" w:rsidRPr="00404750" w:rsidRDefault="00FA3655" w:rsidP="00FA3655">
      <w:pPr>
        <w:spacing w:line="276" w:lineRule="auto"/>
        <w:rPr>
          <w:rFonts w:ascii="Calibri" w:hAnsi="Calibri" w:cs="Calibri"/>
          <w:b/>
          <w:sz w:val="22"/>
          <w:szCs w:val="22"/>
        </w:rPr>
      </w:pPr>
    </w:p>
    <w:p w14:paraId="456958E0" w14:textId="5BD42C06" w:rsidR="00FA3655" w:rsidRPr="000A34D1" w:rsidRDefault="00FA3655" w:rsidP="00806250">
      <w:r>
        <w:rPr>
          <w:vertAlign w:val="superscript"/>
        </w:rPr>
        <w:t xml:space="preserve">1 </w:t>
      </w:r>
      <w:r w:rsidRPr="000A34D1">
        <w:t>The grades/steps in the table represent an average of several employees at sev</w:t>
      </w:r>
      <w:r w:rsidR="00632E3C">
        <w:t>eral grades/steps</w:t>
      </w:r>
      <w:r>
        <w:t>.</w:t>
      </w:r>
    </w:p>
    <w:p w14:paraId="609C3AC1" w14:textId="34D1340B" w:rsidR="00082C1C" w:rsidRPr="001E0951" w:rsidRDefault="00564DF3" w:rsidP="001E0951">
      <w:r>
        <w:rPr>
          <w:vertAlign w:val="superscript"/>
        </w:rPr>
        <w:t>2</w:t>
      </w:r>
      <w:r>
        <w:t xml:space="preserve"> Column </w:t>
      </w:r>
      <w:r w:rsidR="004E0F44">
        <w:t>6</w:t>
      </w:r>
      <w:r w:rsidR="005A15A2">
        <w:t xml:space="preserve"> / Column </w:t>
      </w:r>
      <w:r w:rsidR="004E0F44">
        <w:t>5</w:t>
      </w:r>
      <w:r w:rsidR="00C963AC">
        <w:t xml:space="preserve"> (differences due to rounding)</w:t>
      </w:r>
    </w:p>
    <w:p w14:paraId="06E5F9E9" w14:textId="66758E9D" w:rsidR="00900026" w:rsidRDefault="00900026">
      <w:pPr>
        <w:widowControl/>
        <w:autoSpaceDE/>
        <w:autoSpaceDN/>
        <w:adjustRightInd/>
        <w:rPr>
          <w:b/>
          <w:sz w:val="24"/>
          <w:szCs w:val="24"/>
        </w:rPr>
      </w:pPr>
    </w:p>
    <w:p w14:paraId="6486EB22" w14:textId="2C4FA7D2"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15.</w:t>
      </w:r>
      <w:r w:rsidRPr="00082C1C">
        <w:rPr>
          <w:b/>
          <w:sz w:val="24"/>
          <w:szCs w:val="24"/>
        </w:rPr>
        <w:tab/>
        <w:t xml:space="preserve">Explain the reasons for any program changes or adjustments </w:t>
      </w:r>
      <w:r w:rsidR="00F73931" w:rsidRPr="00082C1C">
        <w:rPr>
          <w:b/>
          <w:sz w:val="24"/>
          <w:szCs w:val="24"/>
        </w:rPr>
        <w:t>in hour or cost burden</w:t>
      </w:r>
      <w:r w:rsidR="0060758B" w:rsidRPr="00082C1C">
        <w:rPr>
          <w:b/>
          <w:sz w:val="24"/>
          <w:szCs w:val="24"/>
        </w:rPr>
        <w:t>.</w:t>
      </w:r>
    </w:p>
    <w:p w14:paraId="26F75C35"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998D2BA" w14:textId="00030564" w:rsidR="003E3B97" w:rsidRDefault="00067D15" w:rsidP="009D7308">
      <w:pPr>
        <w:spacing w:line="276" w:lineRule="auto"/>
        <w:ind w:firstLine="360"/>
        <w:rPr>
          <w:rFonts w:ascii="Calibri" w:hAnsi="Calibri" w:cs="Calibri"/>
          <w:sz w:val="22"/>
          <w:szCs w:val="22"/>
        </w:rPr>
      </w:pPr>
      <w:r>
        <w:rPr>
          <w:rFonts w:ascii="Calibri" w:hAnsi="Calibri" w:cs="Calibri"/>
          <w:sz w:val="22"/>
          <w:szCs w:val="22"/>
        </w:rPr>
        <w:t>Based upon our experience in administering this program over the last 3 years, t</w:t>
      </w:r>
      <w:r w:rsidR="00F84455">
        <w:rPr>
          <w:rFonts w:ascii="Calibri" w:hAnsi="Calibri" w:cs="Calibri"/>
          <w:sz w:val="22"/>
          <w:szCs w:val="22"/>
        </w:rPr>
        <w:t>here are no program changes or adjustments in hour or cost burden</w:t>
      </w:r>
      <w:r w:rsidR="00FC0689">
        <w:rPr>
          <w:rFonts w:ascii="Calibri" w:hAnsi="Calibri" w:cs="Calibri"/>
          <w:sz w:val="22"/>
          <w:szCs w:val="22"/>
        </w:rPr>
        <w:t>.</w:t>
      </w:r>
    </w:p>
    <w:p w14:paraId="02F1ABCE" w14:textId="77777777" w:rsidR="009D7308" w:rsidRPr="009D7308" w:rsidRDefault="009D7308" w:rsidP="00FD68D7">
      <w:pPr>
        <w:spacing w:line="276" w:lineRule="auto"/>
        <w:rPr>
          <w:rFonts w:ascii="Calibri" w:hAnsi="Calibri" w:cs="Calibri"/>
          <w:sz w:val="22"/>
          <w:szCs w:val="22"/>
        </w:rPr>
      </w:pPr>
    </w:p>
    <w:p w14:paraId="6CA5275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16.</w:t>
      </w:r>
      <w:r w:rsidRPr="00082C1C">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6E3F9F2"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AA31488" w14:textId="7CDDC915" w:rsidR="000674EB" w:rsidRPr="00FA3655" w:rsidRDefault="001F217E" w:rsidP="00FA3655">
      <w:pPr>
        <w:tabs>
          <w:tab w:val="left" w:pos="360"/>
        </w:tabs>
        <w:spacing w:line="276" w:lineRule="auto"/>
        <w:rPr>
          <w:rFonts w:ascii="Calibri" w:hAnsi="Calibri" w:cs="Calibri"/>
          <w:sz w:val="22"/>
          <w:szCs w:val="22"/>
        </w:rPr>
      </w:pPr>
      <w:r>
        <w:rPr>
          <w:rFonts w:ascii="Calibri" w:hAnsi="Calibri" w:cs="Calibri"/>
          <w:sz w:val="22"/>
          <w:szCs w:val="22"/>
        </w:rPr>
        <w:tab/>
      </w:r>
      <w:r w:rsidR="006F0398">
        <w:rPr>
          <w:rFonts w:ascii="Calibri" w:hAnsi="Calibri" w:cs="Calibri"/>
          <w:sz w:val="22"/>
          <w:szCs w:val="22"/>
        </w:rPr>
        <w:t>The results of this collection of information will not be published.</w:t>
      </w:r>
      <w:r w:rsidR="00FE159D">
        <w:rPr>
          <w:rFonts w:ascii="Calibri" w:hAnsi="Calibri" w:cs="Calibri"/>
          <w:sz w:val="22"/>
          <w:szCs w:val="22"/>
        </w:rPr>
        <w:t xml:space="preserve">  Th</w:t>
      </w:r>
      <w:r w:rsidR="00A9695B">
        <w:rPr>
          <w:rFonts w:ascii="Calibri" w:hAnsi="Calibri" w:cs="Calibri"/>
          <w:sz w:val="22"/>
          <w:szCs w:val="22"/>
        </w:rPr>
        <w:t xml:space="preserve">is data must be collected on behalf of </w:t>
      </w:r>
      <w:r w:rsidR="00FE159D">
        <w:rPr>
          <w:rFonts w:ascii="Calibri" w:hAnsi="Calibri" w:cs="Calibri"/>
          <w:sz w:val="22"/>
          <w:szCs w:val="22"/>
        </w:rPr>
        <w:t>DoD</w:t>
      </w:r>
      <w:r w:rsidR="00A9695B">
        <w:rPr>
          <w:rFonts w:ascii="Calibri" w:hAnsi="Calibri" w:cs="Calibri"/>
          <w:sz w:val="22"/>
          <w:szCs w:val="22"/>
        </w:rPr>
        <w:t>, who</w:t>
      </w:r>
      <w:r w:rsidR="00FE159D">
        <w:rPr>
          <w:rFonts w:ascii="Calibri" w:hAnsi="Calibri" w:cs="Calibri"/>
          <w:sz w:val="22"/>
          <w:szCs w:val="22"/>
        </w:rPr>
        <w:t xml:space="preserve"> might request this data if challenged by a </w:t>
      </w:r>
      <w:r w:rsidR="00A9695B">
        <w:rPr>
          <w:rFonts w:ascii="Calibri" w:hAnsi="Calibri" w:cs="Calibri"/>
          <w:sz w:val="22"/>
          <w:szCs w:val="22"/>
        </w:rPr>
        <w:t xml:space="preserve">CTBT </w:t>
      </w:r>
      <w:r w:rsidR="00FE159D">
        <w:rPr>
          <w:rFonts w:ascii="Calibri" w:hAnsi="Calibri" w:cs="Calibri"/>
          <w:sz w:val="22"/>
          <w:szCs w:val="22"/>
        </w:rPr>
        <w:t>member nation.</w:t>
      </w:r>
    </w:p>
    <w:p w14:paraId="6D577248"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EC81BEE"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17.</w:t>
      </w:r>
      <w:r w:rsidRPr="00082C1C">
        <w:rPr>
          <w:b/>
          <w:sz w:val="24"/>
          <w:szCs w:val="24"/>
        </w:rPr>
        <w:tab/>
        <w:t>If seeking approval to not display the expiration date for OMB approval of the information collection, explain the reasons that display would be inappropriate.</w:t>
      </w:r>
    </w:p>
    <w:p w14:paraId="6DE46954"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EA99C9F" w14:textId="7232CD4C" w:rsidR="00FA3655" w:rsidRPr="00404750" w:rsidRDefault="00FA3655" w:rsidP="00FA3655">
      <w:pPr>
        <w:spacing w:line="276" w:lineRule="auto"/>
        <w:ind w:firstLine="360"/>
        <w:rPr>
          <w:rFonts w:ascii="Calibri" w:hAnsi="Calibri" w:cs="Calibri"/>
          <w:sz w:val="22"/>
          <w:szCs w:val="22"/>
        </w:rPr>
      </w:pPr>
      <w:r w:rsidRPr="00404750">
        <w:rPr>
          <w:rFonts w:ascii="Calibri" w:hAnsi="Calibri" w:cs="Calibri"/>
          <w:sz w:val="22"/>
          <w:szCs w:val="22"/>
        </w:rPr>
        <w:t>We will display the OMB contro</w:t>
      </w:r>
      <w:r w:rsidR="001656F6">
        <w:rPr>
          <w:rFonts w:ascii="Calibri" w:hAnsi="Calibri" w:cs="Calibri"/>
          <w:sz w:val="22"/>
          <w:szCs w:val="22"/>
        </w:rPr>
        <w:t>l number a</w:t>
      </w:r>
      <w:r w:rsidR="00D44001">
        <w:rPr>
          <w:rFonts w:ascii="Calibri" w:hAnsi="Calibri" w:cs="Calibri"/>
          <w:sz w:val="22"/>
          <w:szCs w:val="22"/>
        </w:rPr>
        <w:t>nd expiration date on the single</w:t>
      </w:r>
      <w:r w:rsidRPr="00404750">
        <w:rPr>
          <w:rFonts w:ascii="Calibri" w:hAnsi="Calibri" w:cs="Calibri"/>
          <w:sz w:val="22"/>
          <w:szCs w:val="22"/>
        </w:rPr>
        <w:t xml:space="preserve"> form in this collection.</w:t>
      </w:r>
    </w:p>
    <w:p w14:paraId="7BEA692F"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AD21FC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18.</w:t>
      </w:r>
      <w:r w:rsidRPr="00082C1C">
        <w:rPr>
          <w:b/>
          <w:sz w:val="24"/>
          <w:szCs w:val="24"/>
        </w:rPr>
        <w:tab/>
        <w:t xml:space="preserve">Explain each exception to the </w:t>
      </w:r>
      <w:r w:rsidR="005D39A7" w:rsidRPr="00082C1C">
        <w:rPr>
          <w:b/>
          <w:sz w:val="24"/>
          <w:szCs w:val="24"/>
        </w:rPr>
        <w:t xml:space="preserve">topics of the </w:t>
      </w:r>
      <w:r w:rsidRPr="00082C1C">
        <w:rPr>
          <w:b/>
          <w:sz w:val="24"/>
          <w:szCs w:val="24"/>
        </w:rPr>
        <w:t>certification statement identified in "Certification for Paperwork Reduction Act Submissions</w:t>
      </w:r>
      <w:r w:rsidR="005D39A7" w:rsidRPr="00082C1C">
        <w:rPr>
          <w:b/>
          <w:sz w:val="24"/>
          <w:szCs w:val="24"/>
        </w:rPr>
        <w:t>.</w:t>
      </w:r>
      <w:r w:rsidRPr="00082C1C">
        <w:rPr>
          <w:b/>
          <w:sz w:val="24"/>
          <w:szCs w:val="24"/>
        </w:rPr>
        <w:t>"</w:t>
      </w:r>
    </w:p>
    <w:p w14:paraId="1A1A81FE"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5F9BFA0" w14:textId="77777777" w:rsidR="00082C1C" w:rsidRPr="00FA3655" w:rsidRDefault="00FA3655" w:rsidP="00FA3655">
      <w:pPr>
        <w:spacing w:line="276" w:lineRule="auto"/>
        <w:ind w:firstLine="360"/>
        <w:rPr>
          <w:rFonts w:ascii="Calibri" w:hAnsi="Calibri" w:cs="Calibri"/>
          <w:sz w:val="22"/>
          <w:szCs w:val="22"/>
        </w:rPr>
      </w:pPr>
      <w:r w:rsidRPr="00404750">
        <w:rPr>
          <w:rFonts w:ascii="Calibri" w:hAnsi="Calibri" w:cs="Calibri"/>
          <w:sz w:val="22"/>
          <w:szCs w:val="22"/>
        </w:rPr>
        <w:t>There are no exceptions to the certification statement.</w:t>
      </w:r>
    </w:p>
    <w:p w14:paraId="59390223"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sectPr w:rsidR="00082C1C">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048B1B" w14:textId="77777777" w:rsidR="003F7EA5" w:rsidRDefault="003F7EA5" w:rsidP="00082C1C">
      <w:r>
        <w:separator/>
      </w:r>
    </w:p>
  </w:endnote>
  <w:endnote w:type="continuationSeparator" w:id="0">
    <w:p w14:paraId="1203DFA5" w14:textId="77777777" w:rsidR="003F7EA5" w:rsidRDefault="003F7EA5" w:rsidP="00082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9BDE3" w14:textId="77777777" w:rsidR="000F0E56" w:rsidRDefault="000F0E56" w:rsidP="00F45D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2EF6A068" w14:textId="77777777" w:rsidR="000F0E56" w:rsidRDefault="000F0E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FF07C" w14:textId="77777777" w:rsidR="000F0E56" w:rsidRDefault="000F0E56" w:rsidP="00F45D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9695B">
      <w:rPr>
        <w:rStyle w:val="PageNumber"/>
        <w:noProof/>
      </w:rPr>
      <w:t>3</w:t>
    </w:r>
    <w:r>
      <w:rPr>
        <w:rStyle w:val="PageNumber"/>
      </w:rPr>
      <w:fldChar w:fldCharType="end"/>
    </w:r>
  </w:p>
  <w:p w14:paraId="58D9C40D" w14:textId="77777777" w:rsidR="000F0E56" w:rsidRDefault="000F0E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DEDD27" w14:textId="77777777" w:rsidR="000F0E56" w:rsidRDefault="000F0E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98DB21" w14:textId="77777777" w:rsidR="003F7EA5" w:rsidRDefault="003F7EA5" w:rsidP="00082C1C">
      <w:r>
        <w:separator/>
      </w:r>
    </w:p>
  </w:footnote>
  <w:footnote w:type="continuationSeparator" w:id="0">
    <w:p w14:paraId="7636572B" w14:textId="77777777" w:rsidR="003F7EA5" w:rsidRDefault="003F7EA5" w:rsidP="00082C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006A34" w14:textId="77777777" w:rsidR="000F0E56" w:rsidRDefault="000F0E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23DB5A" w14:textId="77777777" w:rsidR="000F0E56" w:rsidRDefault="000F0E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C05ED2" w14:textId="77777777" w:rsidR="000F0E56" w:rsidRDefault="000F0E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1FDCA4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5D25BFA"/>
    <w:multiLevelType w:val="hybridMultilevel"/>
    <w:tmpl w:val="29EA4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D938A6"/>
    <w:multiLevelType w:val="hybridMultilevel"/>
    <w:tmpl w:val="EA1A9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E62598"/>
    <w:multiLevelType w:val="hybridMultilevel"/>
    <w:tmpl w:val="F92234AC"/>
    <w:lvl w:ilvl="0" w:tplc="94E4537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006D2"/>
    <w:rsid w:val="00001670"/>
    <w:rsid w:val="00003AF0"/>
    <w:rsid w:val="00006456"/>
    <w:rsid w:val="00010D21"/>
    <w:rsid w:val="00011C20"/>
    <w:rsid w:val="00012DED"/>
    <w:rsid w:val="0001602F"/>
    <w:rsid w:val="0001616D"/>
    <w:rsid w:val="00016670"/>
    <w:rsid w:val="00021763"/>
    <w:rsid w:val="00024674"/>
    <w:rsid w:val="000249B8"/>
    <w:rsid w:val="000257C8"/>
    <w:rsid w:val="00026233"/>
    <w:rsid w:val="00027D58"/>
    <w:rsid w:val="00032788"/>
    <w:rsid w:val="00032F65"/>
    <w:rsid w:val="0003707D"/>
    <w:rsid w:val="00040451"/>
    <w:rsid w:val="00040CE1"/>
    <w:rsid w:val="00041081"/>
    <w:rsid w:val="00041915"/>
    <w:rsid w:val="00044CCC"/>
    <w:rsid w:val="00045BEE"/>
    <w:rsid w:val="0004642A"/>
    <w:rsid w:val="00050303"/>
    <w:rsid w:val="000509D5"/>
    <w:rsid w:val="00050A43"/>
    <w:rsid w:val="0005194B"/>
    <w:rsid w:val="00052D22"/>
    <w:rsid w:val="000530D5"/>
    <w:rsid w:val="0005589D"/>
    <w:rsid w:val="000564B7"/>
    <w:rsid w:val="00056C0F"/>
    <w:rsid w:val="000610E7"/>
    <w:rsid w:val="00061A2D"/>
    <w:rsid w:val="000622BD"/>
    <w:rsid w:val="00063063"/>
    <w:rsid w:val="000649EF"/>
    <w:rsid w:val="00065B2B"/>
    <w:rsid w:val="000663B6"/>
    <w:rsid w:val="000674EB"/>
    <w:rsid w:val="00067837"/>
    <w:rsid w:val="00067C0D"/>
    <w:rsid w:val="00067D15"/>
    <w:rsid w:val="00067EA0"/>
    <w:rsid w:val="00070883"/>
    <w:rsid w:val="00074608"/>
    <w:rsid w:val="000753AA"/>
    <w:rsid w:val="0007546A"/>
    <w:rsid w:val="0007559D"/>
    <w:rsid w:val="00081109"/>
    <w:rsid w:val="000818DE"/>
    <w:rsid w:val="00082C1C"/>
    <w:rsid w:val="000835E3"/>
    <w:rsid w:val="0008531F"/>
    <w:rsid w:val="000864CD"/>
    <w:rsid w:val="000865A3"/>
    <w:rsid w:val="00087062"/>
    <w:rsid w:val="00090681"/>
    <w:rsid w:val="00090A3D"/>
    <w:rsid w:val="00090B1C"/>
    <w:rsid w:val="00090C93"/>
    <w:rsid w:val="00091106"/>
    <w:rsid w:val="00092709"/>
    <w:rsid w:val="00094CF3"/>
    <w:rsid w:val="0009669F"/>
    <w:rsid w:val="0009676A"/>
    <w:rsid w:val="000A2472"/>
    <w:rsid w:val="000A283E"/>
    <w:rsid w:val="000A5B9B"/>
    <w:rsid w:val="000A6C99"/>
    <w:rsid w:val="000B2034"/>
    <w:rsid w:val="000B4195"/>
    <w:rsid w:val="000B451B"/>
    <w:rsid w:val="000B464C"/>
    <w:rsid w:val="000B4807"/>
    <w:rsid w:val="000B6091"/>
    <w:rsid w:val="000B61B5"/>
    <w:rsid w:val="000C2949"/>
    <w:rsid w:val="000C33BA"/>
    <w:rsid w:val="000C39C7"/>
    <w:rsid w:val="000C56BF"/>
    <w:rsid w:val="000C7C73"/>
    <w:rsid w:val="000D0278"/>
    <w:rsid w:val="000D1339"/>
    <w:rsid w:val="000D358B"/>
    <w:rsid w:val="000D3AE5"/>
    <w:rsid w:val="000D3E44"/>
    <w:rsid w:val="000D6981"/>
    <w:rsid w:val="000D6ACA"/>
    <w:rsid w:val="000D6E7D"/>
    <w:rsid w:val="000D748E"/>
    <w:rsid w:val="000E1357"/>
    <w:rsid w:val="000E150A"/>
    <w:rsid w:val="000E596B"/>
    <w:rsid w:val="000F06F8"/>
    <w:rsid w:val="000F0E56"/>
    <w:rsid w:val="000F1C17"/>
    <w:rsid w:val="000F3AF1"/>
    <w:rsid w:val="000F3DA9"/>
    <w:rsid w:val="000F4172"/>
    <w:rsid w:val="000F4311"/>
    <w:rsid w:val="000F5222"/>
    <w:rsid w:val="000F76E2"/>
    <w:rsid w:val="000F78BE"/>
    <w:rsid w:val="000F7AB9"/>
    <w:rsid w:val="00101821"/>
    <w:rsid w:val="00101AC9"/>
    <w:rsid w:val="00101E6B"/>
    <w:rsid w:val="0010379D"/>
    <w:rsid w:val="001044E5"/>
    <w:rsid w:val="00104A67"/>
    <w:rsid w:val="00104F75"/>
    <w:rsid w:val="00105052"/>
    <w:rsid w:val="00105F73"/>
    <w:rsid w:val="001112E8"/>
    <w:rsid w:val="00111B15"/>
    <w:rsid w:val="00113FC0"/>
    <w:rsid w:val="00114282"/>
    <w:rsid w:val="00115EF4"/>
    <w:rsid w:val="0011701B"/>
    <w:rsid w:val="001177B2"/>
    <w:rsid w:val="00120301"/>
    <w:rsid w:val="00121F81"/>
    <w:rsid w:val="00123921"/>
    <w:rsid w:val="00123D32"/>
    <w:rsid w:val="00124D1A"/>
    <w:rsid w:val="00124E90"/>
    <w:rsid w:val="001260BC"/>
    <w:rsid w:val="00126855"/>
    <w:rsid w:val="0012696A"/>
    <w:rsid w:val="00126E5B"/>
    <w:rsid w:val="00131114"/>
    <w:rsid w:val="001316BA"/>
    <w:rsid w:val="00131B84"/>
    <w:rsid w:val="00132A87"/>
    <w:rsid w:val="00141377"/>
    <w:rsid w:val="0014630C"/>
    <w:rsid w:val="00147F2B"/>
    <w:rsid w:val="00150550"/>
    <w:rsid w:val="001545CC"/>
    <w:rsid w:val="00161219"/>
    <w:rsid w:val="0016169B"/>
    <w:rsid w:val="0016170C"/>
    <w:rsid w:val="00162B02"/>
    <w:rsid w:val="00162CE2"/>
    <w:rsid w:val="00163CD9"/>
    <w:rsid w:val="001656F6"/>
    <w:rsid w:val="00167DCF"/>
    <w:rsid w:val="0017173A"/>
    <w:rsid w:val="00171B27"/>
    <w:rsid w:val="00174261"/>
    <w:rsid w:val="0017623C"/>
    <w:rsid w:val="00176BD4"/>
    <w:rsid w:val="001770FD"/>
    <w:rsid w:val="0017789D"/>
    <w:rsid w:val="00181185"/>
    <w:rsid w:val="001812A0"/>
    <w:rsid w:val="00183317"/>
    <w:rsid w:val="0018348E"/>
    <w:rsid w:val="00184107"/>
    <w:rsid w:val="001852FC"/>
    <w:rsid w:val="0018696A"/>
    <w:rsid w:val="00191A08"/>
    <w:rsid w:val="00192016"/>
    <w:rsid w:val="001939B2"/>
    <w:rsid w:val="00194474"/>
    <w:rsid w:val="001945FA"/>
    <w:rsid w:val="00194626"/>
    <w:rsid w:val="001949D0"/>
    <w:rsid w:val="00196207"/>
    <w:rsid w:val="0019714E"/>
    <w:rsid w:val="001976CC"/>
    <w:rsid w:val="001A0271"/>
    <w:rsid w:val="001A19E3"/>
    <w:rsid w:val="001A2642"/>
    <w:rsid w:val="001A4244"/>
    <w:rsid w:val="001A5B24"/>
    <w:rsid w:val="001A5FFE"/>
    <w:rsid w:val="001A7ACA"/>
    <w:rsid w:val="001B2076"/>
    <w:rsid w:val="001B33DF"/>
    <w:rsid w:val="001B4902"/>
    <w:rsid w:val="001B4BD8"/>
    <w:rsid w:val="001B4C42"/>
    <w:rsid w:val="001B524B"/>
    <w:rsid w:val="001B53AC"/>
    <w:rsid w:val="001B68EB"/>
    <w:rsid w:val="001B6CAA"/>
    <w:rsid w:val="001C0D4B"/>
    <w:rsid w:val="001C42A6"/>
    <w:rsid w:val="001C52BD"/>
    <w:rsid w:val="001C5D6B"/>
    <w:rsid w:val="001D0F6A"/>
    <w:rsid w:val="001D1166"/>
    <w:rsid w:val="001D32D3"/>
    <w:rsid w:val="001D4B39"/>
    <w:rsid w:val="001D537E"/>
    <w:rsid w:val="001D5CA3"/>
    <w:rsid w:val="001D5EBC"/>
    <w:rsid w:val="001D72BB"/>
    <w:rsid w:val="001D7EFB"/>
    <w:rsid w:val="001E0951"/>
    <w:rsid w:val="001E5A7A"/>
    <w:rsid w:val="001E5B44"/>
    <w:rsid w:val="001E7493"/>
    <w:rsid w:val="001F0ACB"/>
    <w:rsid w:val="001F1D49"/>
    <w:rsid w:val="001F20F0"/>
    <w:rsid w:val="001F217E"/>
    <w:rsid w:val="001F68EA"/>
    <w:rsid w:val="001F73A7"/>
    <w:rsid w:val="0020045D"/>
    <w:rsid w:val="0020165F"/>
    <w:rsid w:val="002034EA"/>
    <w:rsid w:val="00204077"/>
    <w:rsid w:val="0020440F"/>
    <w:rsid w:val="002044A7"/>
    <w:rsid w:val="0020564A"/>
    <w:rsid w:val="00206297"/>
    <w:rsid w:val="002105F3"/>
    <w:rsid w:val="00210D14"/>
    <w:rsid w:val="00212148"/>
    <w:rsid w:val="00213461"/>
    <w:rsid w:val="00213D83"/>
    <w:rsid w:val="0021431B"/>
    <w:rsid w:val="002146BF"/>
    <w:rsid w:val="0021519E"/>
    <w:rsid w:val="002157D9"/>
    <w:rsid w:val="002172C0"/>
    <w:rsid w:val="00217D15"/>
    <w:rsid w:val="00220C62"/>
    <w:rsid w:val="00220DD4"/>
    <w:rsid w:val="0022184B"/>
    <w:rsid w:val="002236B6"/>
    <w:rsid w:val="00224004"/>
    <w:rsid w:val="002241D4"/>
    <w:rsid w:val="0022421F"/>
    <w:rsid w:val="002244FF"/>
    <w:rsid w:val="00224C5C"/>
    <w:rsid w:val="0023100B"/>
    <w:rsid w:val="00231875"/>
    <w:rsid w:val="00232260"/>
    <w:rsid w:val="00232A0A"/>
    <w:rsid w:val="00233632"/>
    <w:rsid w:val="00234D8E"/>
    <w:rsid w:val="00235072"/>
    <w:rsid w:val="00235ED3"/>
    <w:rsid w:val="002368BA"/>
    <w:rsid w:val="002401C6"/>
    <w:rsid w:val="002405FE"/>
    <w:rsid w:val="00241248"/>
    <w:rsid w:val="002419FE"/>
    <w:rsid w:val="00241FC9"/>
    <w:rsid w:val="00242802"/>
    <w:rsid w:val="00247BD6"/>
    <w:rsid w:val="002503AA"/>
    <w:rsid w:val="002503D7"/>
    <w:rsid w:val="0025144A"/>
    <w:rsid w:val="002528CA"/>
    <w:rsid w:val="002536BF"/>
    <w:rsid w:val="00254CE6"/>
    <w:rsid w:val="00255004"/>
    <w:rsid w:val="0025658C"/>
    <w:rsid w:val="0025706B"/>
    <w:rsid w:val="00257407"/>
    <w:rsid w:val="00264247"/>
    <w:rsid w:val="00265136"/>
    <w:rsid w:val="002663A2"/>
    <w:rsid w:val="0026679B"/>
    <w:rsid w:val="00266D80"/>
    <w:rsid w:val="002706F8"/>
    <w:rsid w:val="00270EFB"/>
    <w:rsid w:val="00272D76"/>
    <w:rsid w:val="00273CAC"/>
    <w:rsid w:val="00274848"/>
    <w:rsid w:val="0027534F"/>
    <w:rsid w:val="00280E14"/>
    <w:rsid w:val="00280F6E"/>
    <w:rsid w:val="00282801"/>
    <w:rsid w:val="00285219"/>
    <w:rsid w:val="00285B86"/>
    <w:rsid w:val="002924ED"/>
    <w:rsid w:val="00292792"/>
    <w:rsid w:val="00293913"/>
    <w:rsid w:val="00293B83"/>
    <w:rsid w:val="00295103"/>
    <w:rsid w:val="002968E6"/>
    <w:rsid w:val="002A06AD"/>
    <w:rsid w:val="002A4541"/>
    <w:rsid w:val="002A47B7"/>
    <w:rsid w:val="002A4C19"/>
    <w:rsid w:val="002B0183"/>
    <w:rsid w:val="002B081D"/>
    <w:rsid w:val="002B14BD"/>
    <w:rsid w:val="002B1AAD"/>
    <w:rsid w:val="002B23C7"/>
    <w:rsid w:val="002B2692"/>
    <w:rsid w:val="002B361A"/>
    <w:rsid w:val="002B4ABE"/>
    <w:rsid w:val="002B54A6"/>
    <w:rsid w:val="002B57C6"/>
    <w:rsid w:val="002B5812"/>
    <w:rsid w:val="002B5E74"/>
    <w:rsid w:val="002B73EB"/>
    <w:rsid w:val="002C0AB2"/>
    <w:rsid w:val="002C5D94"/>
    <w:rsid w:val="002C7A60"/>
    <w:rsid w:val="002D032C"/>
    <w:rsid w:val="002D0545"/>
    <w:rsid w:val="002D2016"/>
    <w:rsid w:val="002D4108"/>
    <w:rsid w:val="002D7E4F"/>
    <w:rsid w:val="002E2CB2"/>
    <w:rsid w:val="002E3AB0"/>
    <w:rsid w:val="002E5E4B"/>
    <w:rsid w:val="002E675B"/>
    <w:rsid w:val="002E6AF6"/>
    <w:rsid w:val="002F1B8C"/>
    <w:rsid w:val="002F1F4A"/>
    <w:rsid w:val="002F6055"/>
    <w:rsid w:val="002F60F6"/>
    <w:rsid w:val="002F63B2"/>
    <w:rsid w:val="002F73D3"/>
    <w:rsid w:val="003005D1"/>
    <w:rsid w:val="0030075F"/>
    <w:rsid w:val="00302C47"/>
    <w:rsid w:val="003066D7"/>
    <w:rsid w:val="003074DF"/>
    <w:rsid w:val="003116DE"/>
    <w:rsid w:val="00312582"/>
    <w:rsid w:val="003138CC"/>
    <w:rsid w:val="00315368"/>
    <w:rsid w:val="00315814"/>
    <w:rsid w:val="0032010F"/>
    <w:rsid w:val="00320A3F"/>
    <w:rsid w:val="00320D21"/>
    <w:rsid w:val="00323029"/>
    <w:rsid w:val="00323ED4"/>
    <w:rsid w:val="003265CB"/>
    <w:rsid w:val="00326C4E"/>
    <w:rsid w:val="003273B7"/>
    <w:rsid w:val="00331AE0"/>
    <w:rsid w:val="00334C8A"/>
    <w:rsid w:val="0033548F"/>
    <w:rsid w:val="00336289"/>
    <w:rsid w:val="003375ED"/>
    <w:rsid w:val="00340A09"/>
    <w:rsid w:val="00342529"/>
    <w:rsid w:val="003438B6"/>
    <w:rsid w:val="00344127"/>
    <w:rsid w:val="0034413C"/>
    <w:rsid w:val="00350A5B"/>
    <w:rsid w:val="00352210"/>
    <w:rsid w:val="00356F58"/>
    <w:rsid w:val="0035752C"/>
    <w:rsid w:val="0036003F"/>
    <w:rsid w:val="00367906"/>
    <w:rsid w:val="00370334"/>
    <w:rsid w:val="003712A2"/>
    <w:rsid w:val="00372D1D"/>
    <w:rsid w:val="00373A74"/>
    <w:rsid w:val="00374A41"/>
    <w:rsid w:val="00375890"/>
    <w:rsid w:val="00375F16"/>
    <w:rsid w:val="003771DA"/>
    <w:rsid w:val="00377443"/>
    <w:rsid w:val="003804CA"/>
    <w:rsid w:val="00380586"/>
    <w:rsid w:val="003810B0"/>
    <w:rsid w:val="0038183A"/>
    <w:rsid w:val="003856EE"/>
    <w:rsid w:val="0038645F"/>
    <w:rsid w:val="003905D5"/>
    <w:rsid w:val="00390700"/>
    <w:rsid w:val="00392F4C"/>
    <w:rsid w:val="003A21C2"/>
    <w:rsid w:val="003A4A0D"/>
    <w:rsid w:val="003A4A7D"/>
    <w:rsid w:val="003A4ED1"/>
    <w:rsid w:val="003A6812"/>
    <w:rsid w:val="003B07CF"/>
    <w:rsid w:val="003B1F1E"/>
    <w:rsid w:val="003B2551"/>
    <w:rsid w:val="003B27A9"/>
    <w:rsid w:val="003B2FA1"/>
    <w:rsid w:val="003B3C3E"/>
    <w:rsid w:val="003B6081"/>
    <w:rsid w:val="003B657F"/>
    <w:rsid w:val="003C2DD5"/>
    <w:rsid w:val="003C3292"/>
    <w:rsid w:val="003C3618"/>
    <w:rsid w:val="003C37FA"/>
    <w:rsid w:val="003C39AE"/>
    <w:rsid w:val="003C4104"/>
    <w:rsid w:val="003C661F"/>
    <w:rsid w:val="003C66D7"/>
    <w:rsid w:val="003C6814"/>
    <w:rsid w:val="003C69B2"/>
    <w:rsid w:val="003C6A41"/>
    <w:rsid w:val="003C7142"/>
    <w:rsid w:val="003D0BB3"/>
    <w:rsid w:val="003D14BE"/>
    <w:rsid w:val="003D4440"/>
    <w:rsid w:val="003D4683"/>
    <w:rsid w:val="003D4AD1"/>
    <w:rsid w:val="003E0650"/>
    <w:rsid w:val="003E3B97"/>
    <w:rsid w:val="003E73DA"/>
    <w:rsid w:val="003F1588"/>
    <w:rsid w:val="003F2686"/>
    <w:rsid w:val="003F4343"/>
    <w:rsid w:val="003F439A"/>
    <w:rsid w:val="003F44FB"/>
    <w:rsid w:val="003F488A"/>
    <w:rsid w:val="003F51F3"/>
    <w:rsid w:val="003F522E"/>
    <w:rsid w:val="003F7C8F"/>
    <w:rsid w:val="003F7EA5"/>
    <w:rsid w:val="004004D5"/>
    <w:rsid w:val="004010CD"/>
    <w:rsid w:val="004033FB"/>
    <w:rsid w:val="004036B6"/>
    <w:rsid w:val="00404323"/>
    <w:rsid w:val="00404859"/>
    <w:rsid w:val="00404F89"/>
    <w:rsid w:val="004069DB"/>
    <w:rsid w:val="00407613"/>
    <w:rsid w:val="004106C2"/>
    <w:rsid w:val="004111E9"/>
    <w:rsid w:val="004115CC"/>
    <w:rsid w:val="00411E12"/>
    <w:rsid w:val="00412873"/>
    <w:rsid w:val="00413053"/>
    <w:rsid w:val="00416DF5"/>
    <w:rsid w:val="00417FFB"/>
    <w:rsid w:val="00420CA8"/>
    <w:rsid w:val="0042104C"/>
    <w:rsid w:val="00421776"/>
    <w:rsid w:val="00423317"/>
    <w:rsid w:val="00425071"/>
    <w:rsid w:val="00425B3C"/>
    <w:rsid w:val="00427995"/>
    <w:rsid w:val="00430229"/>
    <w:rsid w:val="0043174B"/>
    <w:rsid w:val="00433D11"/>
    <w:rsid w:val="00433F6C"/>
    <w:rsid w:val="004349D9"/>
    <w:rsid w:val="00435D0C"/>
    <w:rsid w:val="004371E0"/>
    <w:rsid w:val="00440498"/>
    <w:rsid w:val="0044208D"/>
    <w:rsid w:val="00442856"/>
    <w:rsid w:val="00446B35"/>
    <w:rsid w:val="00446E58"/>
    <w:rsid w:val="00450F7C"/>
    <w:rsid w:val="0045178E"/>
    <w:rsid w:val="0045640C"/>
    <w:rsid w:val="00461969"/>
    <w:rsid w:val="004664C5"/>
    <w:rsid w:val="00467B90"/>
    <w:rsid w:val="00467ED8"/>
    <w:rsid w:val="00470554"/>
    <w:rsid w:val="00472AF8"/>
    <w:rsid w:val="0047344E"/>
    <w:rsid w:val="004743D2"/>
    <w:rsid w:val="004753CE"/>
    <w:rsid w:val="0048014A"/>
    <w:rsid w:val="00481AB1"/>
    <w:rsid w:val="00481FB7"/>
    <w:rsid w:val="00482BEF"/>
    <w:rsid w:val="004849D8"/>
    <w:rsid w:val="00485157"/>
    <w:rsid w:val="0048567D"/>
    <w:rsid w:val="0048589E"/>
    <w:rsid w:val="00486E3D"/>
    <w:rsid w:val="0049145A"/>
    <w:rsid w:val="00491D08"/>
    <w:rsid w:val="0049217E"/>
    <w:rsid w:val="004933F4"/>
    <w:rsid w:val="00493A7D"/>
    <w:rsid w:val="00494FAB"/>
    <w:rsid w:val="004953C1"/>
    <w:rsid w:val="00496718"/>
    <w:rsid w:val="004A1476"/>
    <w:rsid w:val="004A1AB6"/>
    <w:rsid w:val="004A2922"/>
    <w:rsid w:val="004A47F5"/>
    <w:rsid w:val="004A646B"/>
    <w:rsid w:val="004A6DFA"/>
    <w:rsid w:val="004A77DC"/>
    <w:rsid w:val="004B047A"/>
    <w:rsid w:val="004B3836"/>
    <w:rsid w:val="004B420E"/>
    <w:rsid w:val="004B44A7"/>
    <w:rsid w:val="004B77E6"/>
    <w:rsid w:val="004C064B"/>
    <w:rsid w:val="004C0BE1"/>
    <w:rsid w:val="004D1BEE"/>
    <w:rsid w:val="004D277C"/>
    <w:rsid w:val="004D6CA8"/>
    <w:rsid w:val="004D7D35"/>
    <w:rsid w:val="004E0F44"/>
    <w:rsid w:val="004E1092"/>
    <w:rsid w:val="004E32FF"/>
    <w:rsid w:val="004E470D"/>
    <w:rsid w:val="004E4D74"/>
    <w:rsid w:val="004E646C"/>
    <w:rsid w:val="004E69E4"/>
    <w:rsid w:val="004E725D"/>
    <w:rsid w:val="004F1DE6"/>
    <w:rsid w:val="004F3643"/>
    <w:rsid w:val="004F5DC1"/>
    <w:rsid w:val="004F6108"/>
    <w:rsid w:val="004F6DB8"/>
    <w:rsid w:val="00500673"/>
    <w:rsid w:val="00500FEC"/>
    <w:rsid w:val="005010E5"/>
    <w:rsid w:val="00501159"/>
    <w:rsid w:val="005039D5"/>
    <w:rsid w:val="00503A06"/>
    <w:rsid w:val="00505E32"/>
    <w:rsid w:val="00507F30"/>
    <w:rsid w:val="00511852"/>
    <w:rsid w:val="005120B6"/>
    <w:rsid w:val="00512287"/>
    <w:rsid w:val="00512CEB"/>
    <w:rsid w:val="0051334D"/>
    <w:rsid w:val="005138DF"/>
    <w:rsid w:val="00513AAC"/>
    <w:rsid w:val="005206A0"/>
    <w:rsid w:val="00522B34"/>
    <w:rsid w:val="00523813"/>
    <w:rsid w:val="00524D1B"/>
    <w:rsid w:val="00525258"/>
    <w:rsid w:val="00525467"/>
    <w:rsid w:val="005265FC"/>
    <w:rsid w:val="0052696C"/>
    <w:rsid w:val="00526CDC"/>
    <w:rsid w:val="00527C16"/>
    <w:rsid w:val="00531E3B"/>
    <w:rsid w:val="00532E01"/>
    <w:rsid w:val="00533DD1"/>
    <w:rsid w:val="005344FB"/>
    <w:rsid w:val="00536AD8"/>
    <w:rsid w:val="0053703B"/>
    <w:rsid w:val="00537084"/>
    <w:rsid w:val="00541AD1"/>
    <w:rsid w:val="00542514"/>
    <w:rsid w:val="0054465E"/>
    <w:rsid w:val="00545700"/>
    <w:rsid w:val="00550BF2"/>
    <w:rsid w:val="005512A6"/>
    <w:rsid w:val="005536EF"/>
    <w:rsid w:val="00553ACB"/>
    <w:rsid w:val="00554176"/>
    <w:rsid w:val="005548A9"/>
    <w:rsid w:val="00556443"/>
    <w:rsid w:val="00557608"/>
    <w:rsid w:val="00560F88"/>
    <w:rsid w:val="00561A0B"/>
    <w:rsid w:val="0056248D"/>
    <w:rsid w:val="00562B4B"/>
    <w:rsid w:val="005634E5"/>
    <w:rsid w:val="00564DF3"/>
    <w:rsid w:val="00566830"/>
    <w:rsid w:val="00567F06"/>
    <w:rsid w:val="00571028"/>
    <w:rsid w:val="00571756"/>
    <w:rsid w:val="005724D0"/>
    <w:rsid w:val="00572943"/>
    <w:rsid w:val="00572FE7"/>
    <w:rsid w:val="00573635"/>
    <w:rsid w:val="00573A4F"/>
    <w:rsid w:val="00573F25"/>
    <w:rsid w:val="00577A91"/>
    <w:rsid w:val="0058019F"/>
    <w:rsid w:val="005805AB"/>
    <w:rsid w:val="0058772A"/>
    <w:rsid w:val="00590243"/>
    <w:rsid w:val="005922F4"/>
    <w:rsid w:val="00592377"/>
    <w:rsid w:val="00592FB1"/>
    <w:rsid w:val="00594E72"/>
    <w:rsid w:val="00595430"/>
    <w:rsid w:val="0059599D"/>
    <w:rsid w:val="0059613D"/>
    <w:rsid w:val="00596462"/>
    <w:rsid w:val="005A05A8"/>
    <w:rsid w:val="005A15A2"/>
    <w:rsid w:val="005A2573"/>
    <w:rsid w:val="005A3169"/>
    <w:rsid w:val="005A43F1"/>
    <w:rsid w:val="005A5824"/>
    <w:rsid w:val="005A7528"/>
    <w:rsid w:val="005A7DEF"/>
    <w:rsid w:val="005A7FC6"/>
    <w:rsid w:val="005B0380"/>
    <w:rsid w:val="005B287A"/>
    <w:rsid w:val="005B3067"/>
    <w:rsid w:val="005B469D"/>
    <w:rsid w:val="005B53C8"/>
    <w:rsid w:val="005C28D0"/>
    <w:rsid w:val="005C346D"/>
    <w:rsid w:val="005D1C9E"/>
    <w:rsid w:val="005D39A7"/>
    <w:rsid w:val="005D4DB6"/>
    <w:rsid w:val="005D5809"/>
    <w:rsid w:val="005D6871"/>
    <w:rsid w:val="005E0031"/>
    <w:rsid w:val="005E2686"/>
    <w:rsid w:val="005E29D2"/>
    <w:rsid w:val="005E3044"/>
    <w:rsid w:val="005E3F50"/>
    <w:rsid w:val="005E5FC1"/>
    <w:rsid w:val="005E7331"/>
    <w:rsid w:val="005E7FF6"/>
    <w:rsid w:val="005F1E89"/>
    <w:rsid w:val="005F36B6"/>
    <w:rsid w:val="005F7E21"/>
    <w:rsid w:val="00600249"/>
    <w:rsid w:val="00601431"/>
    <w:rsid w:val="00605028"/>
    <w:rsid w:val="0060626F"/>
    <w:rsid w:val="0060652C"/>
    <w:rsid w:val="0060758B"/>
    <w:rsid w:val="0061016D"/>
    <w:rsid w:val="00611F6A"/>
    <w:rsid w:val="00613025"/>
    <w:rsid w:val="006148E2"/>
    <w:rsid w:val="006154E2"/>
    <w:rsid w:val="00615FEE"/>
    <w:rsid w:val="006166F2"/>
    <w:rsid w:val="00617235"/>
    <w:rsid w:val="006173D4"/>
    <w:rsid w:val="00617974"/>
    <w:rsid w:val="00620126"/>
    <w:rsid w:val="00620B03"/>
    <w:rsid w:val="00620DB9"/>
    <w:rsid w:val="00622846"/>
    <w:rsid w:val="00623082"/>
    <w:rsid w:val="00623F4B"/>
    <w:rsid w:val="00624B4B"/>
    <w:rsid w:val="006267F2"/>
    <w:rsid w:val="00626E76"/>
    <w:rsid w:val="00627F30"/>
    <w:rsid w:val="00630772"/>
    <w:rsid w:val="00631E71"/>
    <w:rsid w:val="00632E3C"/>
    <w:rsid w:val="006335F0"/>
    <w:rsid w:val="006343A1"/>
    <w:rsid w:val="006351AE"/>
    <w:rsid w:val="00641BAD"/>
    <w:rsid w:val="0064532A"/>
    <w:rsid w:val="00645918"/>
    <w:rsid w:val="00645D6F"/>
    <w:rsid w:val="006463C8"/>
    <w:rsid w:val="00651736"/>
    <w:rsid w:val="00653328"/>
    <w:rsid w:val="00654DFB"/>
    <w:rsid w:val="00655987"/>
    <w:rsid w:val="00655F6D"/>
    <w:rsid w:val="00657651"/>
    <w:rsid w:val="00660B98"/>
    <w:rsid w:val="00665FCB"/>
    <w:rsid w:val="00666ABC"/>
    <w:rsid w:val="006675A6"/>
    <w:rsid w:val="006676E2"/>
    <w:rsid w:val="006724A1"/>
    <w:rsid w:val="006734B4"/>
    <w:rsid w:val="00674CC8"/>
    <w:rsid w:val="0067565E"/>
    <w:rsid w:val="00675F91"/>
    <w:rsid w:val="006762ED"/>
    <w:rsid w:val="006779CE"/>
    <w:rsid w:val="00677D7A"/>
    <w:rsid w:val="00680172"/>
    <w:rsid w:val="0068035A"/>
    <w:rsid w:val="00680BCC"/>
    <w:rsid w:val="00680F6C"/>
    <w:rsid w:val="0068303E"/>
    <w:rsid w:val="00683DD3"/>
    <w:rsid w:val="00685624"/>
    <w:rsid w:val="0068592F"/>
    <w:rsid w:val="006868C9"/>
    <w:rsid w:val="00690B0E"/>
    <w:rsid w:val="00691767"/>
    <w:rsid w:val="006917BE"/>
    <w:rsid w:val="0069423F"/>
    <w:rsid w:val="006946AE"/>
    <w:rsid w:val="00694AA3"/>
    <w:rsid w:val="00695F72"/>
    <w:rsid w:val="00696645"/>
    <w:rsid w:val="0069716A"/>
    <w:rsid w:val="006A0B61"/>
    <w:rsid w:val="006A1789"/>
    <w:rsid w:val="006A1B3E"/>
    <w:rsid w:val="006A1FA1"/>
    <w:rsid w:val="006A244E"/>
    <w:rsid w:val="006A25F6"/>
    <w:rsid w:val="006A5280"/>
    <w:rsid w:val="006B2CCE"/>
    <w:rsid w:val="006B32C2"/>
    <w:rsid w:val="006B32D7"/>
    <w:rsid w:val="006B389C"/>
    <w:rsid w:val="006B579B"/>
    <w:rsid w:val="006B708B"/>
    <w:rsid w:val="006C35D6"/>
    <w:rsid w:val="006C5A56"/>
    <w:rsid w:val="006C7BF3"/>
    <w:rsid w:val="006D1716"/>
    <w:rsid w:val="006D2B30"/>
    <w:rsid w:val="006D3B95"/>
    <w:rsid w:val="006D3E15"/>
    <w:rsid w:val="006D4190"/>
    <w:rsid w:val="006D5193"/>
    <w:rsid w:val="006D69DF"/>
    <w:rsid w:val="006E05EB"/>
    <w:rsid w:val="006E339F"/>
    <w:rsid w:val="006E43DA"/>
    <w:rsid w:val="006E44F3"/>
    <w:rsid w:val="006E5E17"/>
    <w:rsid w:val="006E63CE"/>
    <w:rsid w:val="006F0398"/>
    <w:rsid w:val="006F0537"/>
    <w:rsid w:val="006F3E67"/>
    <w:rsid w:val="006F4B78"/>
    <w:rsid w:val="006F6BBE"/>
    <w:rsid w:val="00701C0C"/>
    <w:rsid w:val="00702D65"/>
    <w:rsid w:val="00703AD3"/>
    <w:rsid w:val="007047A6"/>
    <w:rsid w:val="00705ECA"/>
    <w:rsid w:val="00706485"/>
    <w:rsid w:val="00706736"/>
    <w:rsid w:val="00712DB6"/>
    <w:rsid w:val="0071449A"/>
    <w:rsid w:val="00715321"/>
    <w:rsid w:val="00722468"/>
    <w:rsid w:val="00723F5D"/>
    <w:rsid w:val="00725F6F"/>
    <w:rsid w:val="00726DEF"/>
    <w:rsid w:val="00727B2D"/>
    <w:rsid w:val="0073082B"/>
    <w:rsid w:val="0073256F"/>
    <w:rsid w:val="00733921"/>
    <w:rsid w:val="00734155"/>
    <w:rsid w:val="00734351"/>
    <w:rsid w:val="00734840"/>
    <w:rsid w:val="00734DDB"/>
    <w:rsid w:val="00735373"/>
    <w:rsid w:val="0073660F"/>
    <w:rsid w:val="00737E40"/>
    <w:rsid w:val="0074295F"/>
    <w:rsid w:val="00743348"/>
    <w:rsid w:val="00744F95"/>
    <w:rsid w:val="007470F8"/>
    <w:rsid w:val="00750229"/>
    <w:rsid w:val="00750966"/>
    <w:rsid w:val="00751462"/>
    <w:rsid w:val="00752F5B"/>
    <w:rsid w:val="00753F6A"/>
    <w:rsid w:val="007543D5"/>
    <w:rsid w:val="00754E1E"/>
    <w:rsid w:val="00755445"/>
    <w:rsid w:val="00756836"/>
    <w:rsid w:val="00764018"/>
    <w:rsid w:val="007641EC"/>
    <w:rsid w:val="0076710A"/>
    <w:rsid w:val="00771B29"/>
    <w:rsid w:val="00771EC7"/>
    <w:rsid w:val="00774AB8"/>
    <w:rsid w:val="0077767F"/>
    <w:rsid w:val="00777C91"/>
    <w:rsid w:val="00777E06"/>
    <w:rsid w:val="00781DDC"/>
    <w:rsid w:val="0078223C"/>
    <w:rsid w:val="00782607"/>
    <w:rsid w:val="007851E9"/>
    <w:rsid w:val="00785386"/>
    <w:rsid w:val="00785841"/>
    <w:rsid w:val="0078696A"/>
    <w:rsid w:val="00786F39"/>
    <w:rsid w:val="007929ED"/>
    <w:rsid w:val="00793A80"/>
    <w:rsid w:val="00793C31"/>
    <w:rsid w:val="00796196"/>
    <w:rsid w:val="00796C71"/>
    <w:rsid w:val="00797723"/>
    <w:rsid w:val="007A0341"/>
    <w:rsid w:val="007A099E"/>
    <w:rsid w:val="007A13D3"/>
    <w:rsid w:val="007A13D8"/>
    <w:rsid w:val="007A1A55"/>
    <w:rsid w:val="007A21D7"/>
    <w:rsid w:val="007A22B1"/>
    <w:rsid w:val="007A3C62"/>
    <w:rsid w:val="007A46B0"/>
    <w:rsid w:val="007A6052"/>
    <w:rsid w:val="007A6277"/>
    <w:rsid w:val="007B0443"/>
    <w:rsid w:val="007B0613"/>
    <w:rsid w:val="007B3064"/>
    <w:rsid w:val="007B4342"/>
    <w:rsid w:val="007B55ED"/>
    <w:rsid w:val="007B5696"/>
    <w:rsid w:val="007C07A1"/>
    <w:rsid w:val="007C15A8"/>
    <w:rsid w:val="007C1A0F"/>
    <w:rsid w:val="007C2A14"/>
    <w:rsid w:val="007C3789"/>
    <w:rsid w:val="007C7CC4"/>
    <w:rsid w:val="007D35B8"/>
    <w:rsid w:val="007D6C0E"/>
    <w:rsid w:val="007E050E"/>
    <w:rsid w:val="007E21B5"/>
    <w:rsid w:val="007E247B"/>
    <w:rsid w:val="007E305A"/>
    <w:rsid w:val="007E3FF9"/>
    <w:rsid w:val="007E4E71"/>
    <w:rsid w:val="007E5FBC"/>
    <w:rsid w:val="007E6362"/>
    <w:rsid w:val="007F4D98"/>
    <w:rsid w:val="007F582B"/>
    <w:rsid w:val="008012E8"/>
    <w:rsid w:val="00801B36"/>
    <w:rsid w:val="00801B6F"/>
    <w:rsid w:val="00802AD4"/>
    <w:rsid w:val="00804191"/>
    <w:rsid w:val="00804867"/>
    <w:rsid w:val="008057EE"/>
    <w:rsid w:val="00806250"/>
    <w:rsid w:val="008076DD"/>
    <w:rsid w:val="00810D04"/>
    <w:rsid w:val="00810FE0"/>
    <w:rsid w:val="0081121E"/>
    <w:rsid w:val="0081259F"/>
    <w:rsid w:val="00812A1D"/>
    <w:rsid w:val="008133AB"/>
    <w:rsid w:val="00815D27"/>
    <w:rsid w:val="0081615F"/>
    <w:rsid w:val="00817E8F"/>
    <w:rsid w:val="00820075"/>
    <w:rsid w:val="00821C21"/>
    <w:rsid w:val="00822E09"/>
    <w:rsid w:val="00823C53"/>
    <w:rsid w:val="00824DCB"/>
    <w:rsid w:val="008253C1"/>
    <w:rsid w:val="00825F8F"/>
    <w:rsid w:val="008312BB"/>
    <w:rsid w:val="00831FC0"/>
    <w:rsid w:val="008326DD"/>
    <w:rsid w:val="00832D6A"/>
    <w:rsid w:val="00834C64"/>
    <w:rsid w:val="0083534D"/>
    <w:rsid w:val="008359EA"/>
    <w:rsid w:val="00835BE7"/>
    <w:rsid w:val="0083608D"/>
    <w:rsid w:val="008361D4"/>
    <w:rsid w:val="008375ED"/>
    <w:rsid w:val="00837E48"/>
    <w:rsid w:val="00840131"/>
    <w:rsid w:val="00840F5F"/>
    <w:rsid w:val="00841FA3"/>
    <w:rsid w:val="00842E25"/>
    <w:rsid w:val="00846E04"/>
    <w:rsid w:val="00847F47"/>
    <w:rsid w:val="0085036F"/>
    <w:rsid w:val="00854FE2"/>
    <w:rsid w:val="00857043"/>
    <w:rsid w:val="00861ED6"/>
    <w:rsid w:val="008643DD"/>
    <w:rsid w:val="00864EB2"/>
    <w:rsid w:val="00866675"/>
    <w:rsid w:val="00870701"/>
    <w:rsid w:val="0087302C"/>
    <w:rsid w:val="00873E81"/>
    <w:rsid w:val="0087438B"/>
    <w:rsid w:val="008761EF"/>
    <w:rsid w:val="0088791E"/>
    <w:rsid w:val="0089112E"/>
    <w:rsid w:val="0089418C"/>
    <w:rsid w:val="00894D9F"/>
    <w:rsid w:val="0089541A"/>
    <w:rsid w:val="008A0C15"/>
    <w:rsid w:val="008A34BA"/>
    <w:rsid w:val="008A3D90"/>
    <w:rsid w:val="008A4469"/>
    <w:rsid w:val="008A4DAF"/>
    <w:rsid w:val="008A5B58"/>
    <w:rsid w:val="008A7419"/>
    <w:rsid w:val="008B26A0"/>
    <w:rsid w:val="008B3F8C"/>
    <w:rsid w:val="008B4328"/>
    <w:rsid w:val="008B50D7"/>
    <w:rsid w:val="008B600F"/>
    <w:rsid w:val="008B72AF"/>
    <w:rsid w:val="008C10CA"/>
    <w:rsid w:val="008C1FD6"/>
    <w:rsid w:val="008C48A8"/>
    <w:rsid w:val="008C5675"/>
    <w:rsid w:val="008C597B"/>
    <w:rsid w:val="008D0C74"/>
    <w:rsid w:val="008D11DA"/>
    <w:rsid w:val="008D541F"/>
    <w:rsid w:val="008D5956"/>
    <w:rsid w:val="008D7D3B"/>
    <w:rsid w:val="008E06D6"/>
    <w:rsid w:val="008E190E"/>
    <w:rsid w:val="008E3244"/>
    <w:rsid w:val="008E5CB8"/>
    <w:rsid w:val="008E5DD9"/>
    <w:rsid w:val="008F0C7F"/>
    <w:rsid w:val="008F11EE"/>
    <w:rsid w:val="008F17B9"/>
    <w:rsid w:val="008F1A33"/>
    <w:rsid w:val="008F1B6C"/>
    <w:rsid w:val="008F202D"/>
    <w:rsid w:val="008F5C57"/>
    <w:rsid w:val="008F5D86"/>
    <w:rsid w:val="008F5EB9"/>
    <w:rsid w:val="008F75F0"/>
    <w:rsid w:val="008F7636"/>
    <w:rsid w:val="00900026"/>
    <w:rsid w:val="00900522"/>
    <w:rsid w:val="009014FF"/>
    <w:rsid w:val="00901723"/>
    <w:rsid w:val="0090203E"/>
    <w:rsid w:val="00902080"/>
    <w:rsid w:val="00902631"/>
    <w:rsid w:val="00902A55"/>
    <w:rsid w:val="00902D7E"/>
    <w:rsid w:val="0090394F"/>
    <w:rsid w:val="009044DB"/>
    <w:rsid w:val="009046BE"/>
    <w:rsid w:val="009057FF"/>
    <w:rsid w:val="00906683"/>
    <w:rsid w:val="00907B61"/>
    <w:rsid w:val="00910610"/>
    <w:rsid w:val="00912000"/>
    <w:rsid w:val="00912D22"/>
    <w:rsid w:val="009137BC"/>
    <w:rsid w:val="00914878"/>
    <w:rsid w:val="00915078"/>
    <w:rsid w:val="0091671E"/>
    <w:rsid w:val="0092003F"/>
    <w:rsid w:val="00920DC8"/>
    <w:rsid w:val="00921934"/>
    <w:rsid w:val="00921E87"/>
    <w:rsid w:val="009224A6"/>
    <w:rsid w:val="009228CE"/>
    <w:rsid w:val="009258CB"/>
    <w:rsid w:val="00931F6C"/>
    <w:rsid w:val="00932CAE"/>
    <w:rsid w:val="00933ABB"/>
    <w:rsid w:val="00933DF0"/>
    <w:rsid w:val="0093743C"/>
    <w:rsid w:val="0094099C"/>
    <w:rsid w:val="00942105"/>
    <w:rsid w:val="00944C21"/>
    <w:rsid w:val="00944C3A"/>
    <w:rsid w:val="00944E90"/>
    <w:rsid w:val="00947564"/>
    <w:rsid w:val="0095259D"/>
    <w:rsid w:val="009525EF"/>
    <w:rsid w:val="009538C6"/>
    <w:rsid w:val="00954505"/>
    <w:rsid w:val="0095568A"/>
    <w:rsid w:val="0095570E"/>
    <w:rsid w:val="00955A0D"/>
    <w:rsid w:val="00956990"/>
    <w:rsid w:val="0096087E"/>
    <w:rsid w:val="009619BC"/>
    <w:rsid w:val="00961F44"/>
    <w:rsid w:val="009631C6"/>
    <w:rsid w:val="009639D2"/>
    <w:rsid w:val="00964ACA"/>
    <w:rsid w:val="00965E9E"/>
    <w:rsid w:val="0097056A"/>
    <w:rsid w:val="0097155B"/>
    <w:rsid w:val="009744D9"/>
    <w:rsid w:val="0097501C"/>
    <w:rsid w:val="00975ACB"/>
    <w:rsid w:val="00976508"/>
    <w:rsid w:val="00981687"/>
    <w:rsid w:val="00981F11"/>
    <w:rsid w:val="00982D4E"/>
    <w:rsid w:val="00984048"/>
    <w:rsid w:val="00985648"/>
    <w:rsid w:val="009865AA"/>
    <w:rsid w:val="009866FD"/>
    <w:rsid w:val="0098797D"/>
    <w:rsid w:val="009924DC"/>
    <w:rsid w:val="0099287A"/>
    <w:rsid w:val="0099305F"/>
    <w:rsid w:val="009939D6"/>
    <w:rsid w:val="009941CC"/>
    <w:rsid w:val="00994F97"/>
    <w:rsid w:val="009959A4"/>
    <w:rsid w:val="00996741"/>
    <w:rsid w:val="009A221B"/>
    <w:rsid w:val="009A486F"/>
    <w:rsid w:val="009B0C39"/>
    <w:rsid w:val="009B1E96"/>
    <w:rsid w:val="009B29DF"/>
    <w:rsid w:val="009B359F"/>
    <w:rsid w:val="009B5181"/>
    <w:rsid w:val="009B6419"/>
    <w:rsid w:val="009B6BA4"/>
    <w:rsid w:val="009B7005"/>
    <w:rsid w:val="009C01D7"/>
    <w:rsid w:val="009C0B23"/>
    <w:rsid w:val="009C15A6"/>
    <w:rsid w:val="009C2055"/>
    <w:rsid w:val="009C3997"/>
    <w:rsid w:val="009C7C4E"/>
    <w:rsid w:val="009D1155"/>
    <w:rsid w:val="009D1698"/>
    <w:rsid w:val="009D5644"/>
    <w:rsid w:val="009D66D9"/>
    <w:rsid w:val="009D7308"/>
    <w:rsid w:val="009E0129"/>
    <w:rsid w:val="009E182B"/>
    <w:rsid w:val="009E27ED"/>
    <w:rsid w:val="009E4D82"/>
    <w:rsid w:val="009E4F8F"/>
    <w:rsid w:val="009E6C9A"/>
    <w:rsid w:val="009F26C6"/>
    <w:rsid w:val="009F5249"/>
    <w:rsid w:val="009F6A1E"/>
    <w:rsid w:val="009F6FC3"/>
    <w:rsid w:val="009F70BE"/>
    <w:rsid w:val="00A01DB1"/>
    <w:rsid w:val="00A053C8"/>
    <w:rsid w:val="00A105EE"/>
    <w:rsid w:val="00A11625"/>
    <w:rsid w:val="00A1175A"/>
    <w:rsid w:val="00A12E5F"/>
    <w:rsid w:val="00A12FD9"/>
    <w:rsid w:val="00A164EA"/>
    <w:rsid w:val="00A17D5E"/>
    <w:rsid w:val="00A17EAB"/>
    <w:rsid w:val="00A20724"/>
    <w:rsid w:val="00A20AF9"/>
    <w:rsid w:val="00A22BA9"/>
    <w:rsid w:val="00A24D14"/>
    <w:rsid w:val="00A33292"/>
    <w:rsid w:val="00A3498D"/>
    <w:rsid w:val="00A34A43"/>
    <w:rsid w:val="00A373C4"/>
    <w:rsid w:val="00A4010B"/>
    <w:rsid w:val="00A40665"/>
    <w:rsid w:val="00A40E15"/>
    <w:rsid w:val="00A40EA7"/>
    <w:rsid w:val="00A41030"/>
    <w:rsid w:val="00A4127D"/>
    <w:rsid w:val="00A43994"/>
    <w:rsid w:val="00A43C2F"/>
    <w:rsid w:val="00A44426"/>
    <w:rsid w:val="00A44616"/>
    <w:rsid w:val="00A53146"/>
    <w:rsid w:val="00A57534"/>
    <w:rsid w:val="00A62769"/>
    <w:rsid w:val="00A66B34"/>
    <w:rsid w:val="00A67389"/>
    <w:rsid w:val="00A703D8"/>
    <w:rsid w:val="00A732F1"/>
    <w:rsid w:val="00A75C4F"/>
    <w:rsid w:val="00A77DD9"/>
    <w:rsid w:val="00A80591"/>
    <w:rsid w:val="00A814ED"/>
    <w:rsid w:val="00A81980"/>
    <w:rsid w:val="00A84772"/>
    <w:rsid w:val="00A84E85"/>
    <w:rsid w:val="00A857A0"/>
    <w:rsid w:val="00A859BB"/>
    <w:rsid w:val="00A860FD"/>
    <w:rsid w:val="00A876CC"/>
    <w:rsid w:val="00A8799B"/>
    <w:rsid w:val="00A9201F"/>
    <w:rsid w:val="00A94483"/>
    <w:rsid w:val="00A946B3"/>
    <w:rsid w:val="00A94BB7"/>
    <w:rsid w:val="00A94E25"/>
    <w:rsid w:val="00A9695B"/>
    <w:rsid w:val="00A97DDF"/>
    <w:rsid w:val="00AA266E"/>
    <w:rsid w:val="00AA39F8"/>
    <w:rsid w:val="00AA4BFA"/>
    <w:rsid w:val="00AA4CDE"/>
    <w:rsid w:val="00AA646E"/>
    <w:rsid w:val="00AA6E28"/>
    <w:rsid w:val="00AB06C8"/>
    <w:rsid w:val="00AB09B4"/>
    <w:rsid w:val="00AB3177"/>
    <w:rsid w:val="00AB4F57"/>
    <w:rsid w:val="00AC01F7"/>
    <w:rsid w:val="00AC0C54"/>
    <w:rsid w:val="00AC0EB0"/>
    <w:rsid w:val="00AC125B"/>
    <w:rsid w:val="00AC3203"/>
    <w:rsid w:val="00AC3E16"/>
    <w:rsid w:val="00AC484C"/>
    <w:rsid w:val="00AC6B85"/>
    <w:rsid w:val="00AC7F5C"/>
    <w:rsid w:val="00AD096D"/>
    <w:rsid w:val="00AD2AC6"/>
    <w:rsid w:val="00AD2B73"/>
    <w:rsid w:val="00AD2DE2"/>
    <w:rsid w:val="00AD2F2A"/>
    <w:rsid w:val="00AD36F8"/>
    <w:rsid w:val="00AD4990"/>
    <w:rsid w:val="00AD4E21"/>
    <w:rsid w:val="00AD556D"/>
    <w:rsid w:val="00AD57EE"/>
    <w:rsid w:val="00AD7594"/>
    <w:rsid w:val="00AE14B1"/>
    <w:rsid w:val="00AE25B9"/>
    <w:rsid w:val="00AE261C"/>
    <w:rsid w:val="00AE31F5"/>
    <w:rsid w:val="00AE7FC0"/>
    <w:rsid w:val="00AF0BCB"/>
    <w:rsid w:val="00AF1050"/>
    <w:rsid w:val="00AF1141"/>
    <w:rsid w:val="00AF1B63"/>
    <w:rsid w:val="00AF2044"/>
    <w:rsid w:val="00AF538C"/>
    <w:rsid w:val="00AF5681"/>
    <w:rsid w:val="00AF59E3"/>
    <w:rsid w:val="00AF63A7"/>
    <w:rsid w:val="00B005E0"/>
    <w:rsid w:val="00B00A7E"/>
    <w:rsid w:val="00B10790"/>
    <w:rsid w:val="00B10C4C"/>
    <w:rsid w:val="00B10C4E"/>
    <w:rsid w:val="00B1103D"/>
    <w:rsid w:val="00B11290"/>
    <w:rsid w:val="00B144DD"/>
    <w:rsid w:val="00B228CA"/>
    <w:rsid w:val="00B23D82"/>
    <w:rsid w:val="00B24F52"/>
    <w:rsid w:val="00B25A0C"/>
    <w:rsid w:val="00B27879"/>
    <w:rsid w:val="00B30127"/>
    <w:rsid w:val="00B3089A"/>
    <w:rsid w:val="00B309FB"/>
    <w:rsid w:val="00B317CB"/>
    <w:rsid w:val="00B33C80"/>
    <w:rsid w:val="00B3609F"/>
    <w:rsid w:val="00B37DED"/>
    <w:rsid w:val="00B41208"/>
    <w:rsid w:val="00B41C1A"/>
    <w:rsid w:val="00B42834"/>
    <w:rsid w:val="00B42E28"/>
    <w:rsid w:val="00B44DC5"/>
    <w:rsid w:val="00B45761"/>
    <w:rsid w:val="00B515F7"/>
    <w:rsid w:val="00B52CDE"/>
    <w:rsid w:val="00B52EB6"/>
    <w:rsid w:val="00B5495B"/>
    <w:rsid w:val="00B55356"/>
    <w:rsid w:val="00B56891"/>
    <w:rsid w:val="00B61A50"/>
    <w:rsid w:val="00B63673"/>
    <w:rsid w:val="00B63C3E"/>
    <w:rsid w:val="00B656B0"/>
    <w:rsid w:val="00B7016C"/>
    <w:rsid w:val="00B71155"/>
    <w:rsid w:val="00B73650"/>
    <w:rsid w:val="00B749FE"/>
    <w:rsid w:val="00B7553B"/>
    <w:rsid w:val="00B7658E"/>
    <w:rsid w:val="00B76DAF"/>
    <w:rsid w:val="00B80684"/>
    <w:rsid w:val="00B80DC0"/>
    <w:rsid w:val="00B820EF"/>
    <w:rsid w:val="00B822D2"/>
    <w:rsid w:val="00B8429B"/>
    <w:rsid w:val="00B85517"/>
    <w:rsid w:val="00B86CA7"/>
    <w:rsid w:val="00B87119"/>
    <w:rsid w:val="00B87786"/>
    <w:rsid w:val="00B87A69"/>
    <w:rsid w:val="00B90E47"/>
    <w:rsid w:val="00B95640"/>
    <w:rsid w:val="00B96570"/>
    <w:rsid w:val="00B96A27"/>
    <w:rsid w:val="00B97AC8"/>
    <w:rsid w:val="00B97B66"/>
    <w:rsid w:val="00BA150B"/>
    <w:rsid w:val="00BA16C5"/>
    <w:rsid w:val="00BA247A"/>
    <w:rsid w:val="00BA3B7C"/>
    <w:rsid w:val="00BA3DF1"/>
    <w:rsid w:val="00BA4C80"/>
    <w:rsid w:val="00BB1014"/>
    <w:rsid w:val="00BB21D4"/>
    <w:rsid w:val="00BB3B08"/>
    <w:rsid w:val="00BB54FE"/>
    <w:rsid w:val="00BB5D94"/>
    <w:rsid w:val="00BB7042"/>
    <w:rsid w:val="00BC0CC4"/>
    <w:rsid w:val="00BC4482"/>
    <w:rsid w:val="00BC469D"/>
    <w:rsid w:val="00BC4F1E"/>
    <w:rsid w:val="00BC6050"/>
    <w:rsid w:val="00BC6961"/>
    <w:rsid w:val="00BD01C8"/>
    <w:rsid w:val="00BD0408"/>
    <w:rsid w:val="00BD1A85"/>
    <w:rsid w:val="00BD38E3"/>
    <w:rsid w:val="00BD5599"/>
    <w:rsid w:val="00BE0441"/>
    <w:rsid w:val="00BE0A13"/>
    <w:rsid w:val="00BE32A3"/>
    <w:rsid w:val="00BE6AB2"/>
    <w:rsid w:val="00BE7560"/>
    <w:rsid w:val="00BF2089"/>
    <w:rsid w:val="00BF41BF"/>
    <w:rsid w:val="00C0071F"/>
    <w:rsid w:val="00C00911"/>
    <w:rsid w:val="00C01B94"/>
    <w:rsid w:val="00C01FEB"/>
    <w:rsid w:val="00C027D8"/>
    <w:rsid w:val="00C02A11"/>
    <w:rsid w:val="00C03AA8"/>
    <w:rsid w:val="00C03D3D"/>
    <w:rsid w:val="00C11321"/>
    <w:rsid w:val="00C1145B"/>
    <w:rsid w:val="00C13BD1"/>
    <w:rsid w:val="00C14CF3"/>
    <w:rsid w:val="00C16B6B"/>
    <w:rsid w:val="00C2051D"/>
    <w:rsid w:val="00C2196D"/>
    <w:rsid w:val="00C258A7"/>
    <w:rsid w:val="00C300EC"/>
    <w:rsid w:val="00C3087A"/>
    <w:rsid w:val="00C32E42"/>
    <w:rsid w:val="00C3751C"/>
    <w:rsid w:val="00C379D2"/>
    <w:rsid w:val="00C402BF"/>
    <w:rsid w:val="00C42BDB"/>
    <w:rsid w:val="00C466C6"/>
    <w:rsid w:val="00C46939"/>
    <w:rsid w:val="00C50195"/>
    <w:rsid w:val="00C524CF"/>
    <w:rsid w:val="00C535F3"/>
    <w:rsid w:val="00C54E96"/>
    <w:rsid w:val="00C5596A"/>
    <w:rsid w:val="00C569F0"/>
    <w:rsid w:val="00C56A36"/>
    <w:rsid w:val="00C570ED"/>
    <w:rsid w:val="00C6153D"/>
    <w:rsid w:val="00C630E5"/>
    <w:rsid w:val="00C65002"/>
    <w:rsid w:val="00C66251"/>
    <w:rsid w:val="00C679A6"/>
    <w:rsid w:val="00C7159D"/>
    <w:rsid w:val="00C72956"/>
    <w:rsid w:val="00C72EA3"/>
    <w:rsid w:val="00C737EB"/>
    <w:rsid w:val="00C73A9A"/>
    <w:rsid w:val="00C73FAB"/>
    <w:rsid w:val="00C74F1C"/>
    <w:rsid w:val="00C750F9"/>
    <w:rsid w:val="00C7573F"/>
    <w:rsid w:val="00C75D6C"/>
    <w:rsid w:val="00C76F01"/>
    <w:rsid w:val="00C7726B"/>
    <w:rsid w:val="00C77764"/>
    <w:rsid w:val="00C77D90"/>
    <w:rsid w:val="00C806D1"/>
    <w:rsid w:val="00C80CF7"/>
    <w:rsid w:val="00C811C6"/>
    <w:rsid w:val="00C816B4"/>
    <w:rsid w:val="00C8423A"/>
    <w:rsid w:val="00C84C18"/>
    <w:rsid w:val="00C85073"/>
    <w:rsid w:val="00C865C7"/>
    <w:rsid w:val="00C86848"/>
    <w:rsid w:val="00C871CC"/>
    <w:rsid w:val="00C91E87"/>
    <w:rsid w:val="00C94B6D"/>
    <w:rsid w:val="00C963AC"/>
    <w:rsid w:val="00C96FE2"/>
    <w:rsid w:val="00C97A10"/>
    <w:rsid w:val="00CA1133"/>
    <w:rsid w:val="00CA1C2D"/>
    <w:rsid w:val="00CA2B42"/>
    <w:rsid w:val="00CA59B8"/>
    <w:rsid w:val="00CA64EA"/>
    <w:rsid w:val="00CA7B54"/>
    <w:rsid w:val="00CB052A"/>
    <w:rsid w:val="00CB22EB"/>
    <w:rsid w:val="00CB2EC5"/>
    <w:rsid w:val="00CB4303"/>
    <w:rsid w:val="00CB4717"/>
    <w:rsid w:val="00CB4A82"/>
    <w:rsid w:val="00CB55A9"/>
    <w:rsid w:val="00CB78F9"/>
    <w:rsid w:val="00CB7938"/>
    <w:rsid w:val="00CC02FB"/>
    <w:rsid w:val="00CC037E"/>
    <w:rsid w:val="00CC0417"/>
    <w:rsid w:val="00CC0927"/>
    <w:rsid w:val="00CC1B99"/>
    <w:rsid w:val="00CC24FB"/>
    <w:rsid w:val="00CC4DA0"/>
    <w:rsid w:val="00CC63E8"/>
    <w:rsid w:val="00CC6715"/>
    <w:rsid w:val="00CD0723"/>
    <w:rsid w:val="00CD2279"/>
    <w:rsid w:val="00CD3F3D"/>
    <w:rsid w:val="00CD4BDB"/>
    <w:rsid w:val="00CD7188"/>
    <w:rsid w:val="00CD7C9D"/>
    <w:rsid w:val="00CE16F0"/>
    <w:rsid w:val="00CE5323"/>
    <w:rsid w:val="00CE5730"/>
    <w:rsid w:val="00CE5CAD"/>
    <w:rsid w:val="00CF0F59"/>
    <w:rsid w:val="00CF16B6"/>
    <w:rsid w:val="00CF3FAD"/>
    <w:rsid w:val="00CF44CA"/>
    <w:rsid w:val="00CF694C"/>
    <w:rsid w:val="00CF74B0"/>
    <w:rsid w:val="00D07ED4"/>
    <w:rsid w:val="00D2016D"/>
    <w:rsid w:val="00D206FD"/>
    <w:rsid w:val="00D24FA0"/>
    <w:rsid w:val="00D254E3"/>
    <w:rsid w:val="00D30051"/>
    <w:rsid w:val="00D330BF"/>
    <w:rsid w:val="00D35A78"/>
    <w:rsid w:val="00D36D7E"/>
    <w:rsid w:val="00D37071"/>
    <w:rsid w:val="00D373A8"/>
    <w:rsid w:val="00D374D5"/>
    <w:rsid w:val="00D37DC0"/>
    <w:rsid w:val="00D41079"/>
    <w:rsid w:val="00D419B9"/>
    <w:rsid w:val="00D42D36"/>
    <w:rsid w:val="00D44001"/>
    <w:rsid w:val="00D44E52"/>
    <w:rsid w:val="00D4619C"/>
    <w:rsid w:val="00D46DC1"/>
    <w:rsid w:val="00D473A6"/>
    <w:rsid w:val="00D50B27"/>
    <w:rsid w:val="00D514CA"/>
    <w:rsid w:val="00D51E38"/>
    <w:rsid w:val="00D547B7"/>
    <w:rsid w:val="00D5491C"/>
    <w:rsid w:val="00D54D6A"/>
    <w:rsid w:val="00D5673C"/>
    <w:rsid w:val="00D56902"/>
    <w:rsid w:val="00D56B51"/>
    <w:rsid w:val="00D60AED"/>
    <w:rsid w:val="00D60D10"/>
    <w:rsid w:val="00D61A10"/>
    <w:rsid w:val="00D62063"/>
    <w:rsid w:val="00D63D01"/>
    <w:rsid w:val="00D64656"/>
    <w:rsid w:val="00D6486D"/>
    <w:rsid w:val="00D64A13"/>
    <w:rsid w:val="00D656C3"/>
    <w:rsid w:val="00D65D53"/>
    <w:rsid w:val="00D65F04"/>
    <w:rsid w:val="00D66155"/>
    <w:rsid w:val="00D71EB5"/>
    <w:rsid w:val="00D74BE1"/>
    <w:rsid w:val="00D758CC"/>
    <w:rsid w:val="00D80598"/>
    <w:rsid w:val="00D87390"/>
    <w:rsid w:val="00D908C7"/>
    <w:rsid w:val="00D91695"/>
    <w:rsid w:val="00D92B9D"/>
    <w:rsid w:val="00D94403"/>
    <w:rsid w:val="00D9592A"/>
    <w:rsid w:val="00D95D79"/>
    <w:rsid w:val="00D9696B"/>
    <w:rsid w:val="00D97644"/>
    <w:rsid w:val="00D97B6F"/>
    <w:rsid w:val="00DA0368"/>
    <w:rsid w:val="00DA1074"/>
    <w:rsid w:val="00DA15C6"/>
    <w:rsid w:val="00DA2A6D"/>
    <w:rsid w:val="00DA2E06"/>
    <w:rsid w:val="00DA43F8"/>
    <w:rsid w:val="00DA7379"/>
    <w:rsid w:val="00DB0C98"/>
    <w:rsid w:val="00DB0EF4"/>
    <w:rsid w:val="00DB5D13"/>
    <w:rsid w:val="00DB6800"/>
    <w:rsid w:val="00DC05D3"/>
    <w:rsid w:val="00DC0CB5"/>
    <w:rsid w:val="00DC251A"/>
    <w:rsid w:val="00DC261B"/>
    <w:rsid w:val="00DC5A98"/>
    <w:rsid w:val="00DC5EE5"/>
    <w:rsid w:val="00DC759A"/>
    <w:rsid w:val="00DD4987"/>
    <w:rsid w:val="00DD4CD7"/>
    <w:rsid w:val="00DD5ECB"/>
    <w:rsid w:val="00DD7F1A"/>
    <w:rsid w:val="00DE1FFE"/>
    <w:rsid w:val="00DE28D1"/>
    <w:rsid w:val="00DE33C2"/>
    <w:rsid w:val="00DE5048"/>
    <w:rsid w:val="00DE71BA"/>
    <w:rsid w:val="00DE7630"/>
    <w:rsid w:val="00DE7894"/>
    <w:rsid w:val="00DE7E31"/>
    <w:rsid w:val="00DF0F92"/>
    <w:rsid w:val="00DF19C4"/>
    <w:rsid w:val="00DF4FA9"/>
    <w:rsid w:val="00E00168"/>
    <w:rsid w:val="00E0254B"/>
    <w:rsid w:val="00E06798"/>
    <w:rsid w:val="00E07F0C"/>
    <w:rsid w:val="00E13504"/>
    <w:rsid w:val="00E135C2"/>
    <w:rsid w:val="00E13D00"/>
    <w:rsid w:val="00E161DE"/>
    <w:rsid w:val="00E166AF"/>
    <w:rsid w:val="00E1737B"/>
    <w:rsid w:val="00E20B6A"/>
    <w:rsid w:val="00E21276"/>
    <w:rsid w:val="00E26AD2"/>
    <w:rsid w:val="00E2718C"/>
    <w:rsid w:val="00E3009C"/>
    <w:rsid w:val="00E327B1"/>
    <w:rsid w:val="00E32EB7"/>
    <w:rsid w:val="00E33842"/>
    <w:rsid w:val="00E41E64"/>
    <w:rsid w:val="00E42D77"/>
    <w:rsid w:val="00E44999"/>
    <w:rsid w:val="00E453CD"/>
    <w:rsid w:val="00E45528"/>
    <w:rsid w:val="00E46534"/>
    <w:rsid w:val="00E46545"/>
    <w:rsid w:val="00E46BBB"/>
    <w:rsid w:val="00E46E21"/>
    <w:rsid w:val="00E47909"/>
    <w:rsid w:val="00E47DAE"/>
    <w:rsid w:val="00E6013B"/>
    <w:rsid w:val="00E6036A"/>
    <w:rsid w:val="00E611D6"/>
    <w:rsid w:val="00E61631"/>
    <w:rsid w:val="00E63AE9"/>
    <w:rsid w:val="00E63D75"/>
    <w:rsid w:val="00E643A6"/>
    <w:rsid w:val="00E71C2F"/>
    <w:rsid w:val="00E72E39"/>
    <w:rsid w:val="00E74DFF"/>
    <w:rsid w:val="00E76B41"/>
    <w:rsid w:val="00E7756B"/>
    <w:rsid w:val="00E80D8C"/>
    <w:rsid w:val="00E822A3"/>
    <w:rsid w:val="00E82B20"/>
    <w:rsid w:val="00E84806"/>
    <w:rsid w:val="00E85920"/>
    <w:rsid w:val="00E8755B"/>
    <w:rsid w:val="00E900D4"/>
    <w:rsid w:val="00E91231"/>
    <w:rsid w:val="00E918A9"/>
    <w:rsid w:val="00E91ED1"/>
    <w:rsid w:val="00E96E0B"/>
    <w:rsid w:val="00EA01D8"/>
    <w:rsid w:val="00EA106A"/>
    <w:rsid w:val="00EA3E4D"/>
    <w:rsid w:val="00EA52BB"/>
    <w:rsid w:val="00EA6F9E"/>
    <w:rsid w:val="00EB5BBC"/>
    <w:rsid w:val="00EB6C26"/>
    <w:rsid w:val="00EC1DE6"/>
    <w:rsid w:val="00EC2958"/>
    <w:rsid w:val="00EC3F3D"/>
    <w:rsid w:val="00EC444F"/>
    <w:rsid w:val="00EC7436"/>
    <w:rsid w:val="00EC769A"/>
    <w:rsid w:val="00ED0998"/>
    <w:rsid w:val="00ED13E5"/>
    <w:rsid w:val="00ED2EE2"/>
    <w:rsid w:val="00ED3941"/>
    <w:rsid w:val="00ED3DBC"/>
    <w:rsid w:val="00ED6A5D"/>
    <w:rsid w:val="00ED717B"/>
    <w:rsid w:val="00ED7BE2"/>
    <w:rsid w:val="00EE009B"/>
    <w:rsid w:val="00EE0F2A"/>
    <w:rsid w:val="00EE327F"/>
    <w:rsid w:val="00EE3465"/>
    <w:rsid w:val="00EE4641"/>
    <w:rsid w:val="00EE51D5"/>
    <w:rsid w:val="00EE52C4"/>
    <w:rsid w:val="00EE5D8D"/>
    <w:rsid w:val="00EE69A4"/>
    <w:rsid w:val="00EE6EF6"/>
    <w:rsid w:val="00EE7195"/>
    <w:rsid w:val="00EF1200"/>
    <w:rsid w:val="00EF36BA"/>
    <w:rsid w:val="00EF38E4"/>
    <w:rsid w:val="00EF508B"/>
    <w:rsid w:val="00EF61E6"/>
    <w:rsid w:val="00EF6C37"/>
    <w:rsid w:val="00EF7CA8"/>
    <w:rsid w:val="00F000D6"/>
    <w:rsid w:val="00F016C9"/>
    <w:rsid w:val="00F04A24"/>
    <w:rsid w:val="00F11983"/>
    <w:rsid w:val="00F14AF1"/>
    <w:rsid w:val="00F15CEF"/>
    <w:rsid w:val="00F238B8"/>
    <w:rsid w:val="00F26C9D"/>
    <w:rsid w:val="00F30288"/>
    <w:rsid w:val="00F30E3F"/>
    <w:rsid w:val="00F31E62"/>
    <w:rsid w:val="00F321A0"/>
    <w:rsid w:val="00F33131"/>
    <w:rsid w:val="00F34B9C"/>
    <w:rsid w:val="00F3589E"/>
    <w:rsid w:val="00F3599E"/>
    <w:rsid w:val="00F3607D"/>
    <w:rsid w:val="00F40D94"/>
    <w:rsid w:val="00F414E1"/>
    <w:rsid w:val="00F41EB0"/>
    <w:rsid w:val="00F42946"/>
    <w:rsid w:val="00F43CBD"/>
    <w:rsid w:val="00F44913"/>
    <w:rsid w:val="00F45C3A"/>
    <w:rsid w:val="00F45D4E"/>
    <w:rsid w:val="00F47C32"/>
    <w:rsid w:val="00F47F2E"/>
    <w:rsid w:val="00F5012F"/>
    <w:rsid w:val="00F507A1"/>
    <w:rsid w:val="00F53B55"/>
    <w:rsid w:val="00F53CEF"/>
    <w:rsid w:val="00F60016"/>
    <w:rsid w:val="00F61106"/>
    <w:rsid w:val="00F6139E"/>
    <w:rsid w:val="00F63E80"/>
    <w:rsid w:val="00F6569E"/>
    <w:rsid w:val="00F65DD9"/>
    <w:rsid w:val="00F66F15"/>
    <w:rsid w:val="00F67823"/>
    <w:rsid w:val="00F679E0"/>
    <w:rsid w:val="00F67A8A"/>
    <w:rsid w:val="00F71883"/>
    <w:rsid w:val="00F720F4"/>
    <w:rsid w:val="00F73931"/>
    <w:rsid w:val="00F75659"/>
    <w:rsid w:val="00F76B7F"/>
    <w:rsid w:val="00F80AF4"/>
    <w:rsid w:val="00F80BD4"/>
    <w:rsid w:val="00F815AE"/>
    <w:rsid w:val="00F820BC"/>
    <w:rsid w:val="00F84455"/>
    <w:rsid w:val="00F851D5"/>
    <w:rsid w:val="00F86980"/>
    <w:rsid w:val="00F87126"/>
    <w:rsid w:val="00F87287"/>
    <w:rsid w:val="00F903D2"/>
    <w:rsid w:val="00F907E4"/>
    <w:rsid w:val="00F90C49"/>
    <w:rsid w:val="00F928E3"/>
    <w:rsid w:val="00F93D71"/>
    <w:rsid w:val="00F945AF"/>
    <w:rsid w:val="00F9558B"/>
    <w:rsid w:val="00F9731D"/>
    <w:rsid w:val="00FA11AA"/>
    <w:rsid w:val="00FA11DD"/>
    <w:rsid w:val="00FA2222"/>
    <w:rsid w:val="00FA3655"/>
    <w:rsid w:val="00FA5CCC"/>
    <w:rsid w:val="00FA7D63"/>
    <w:rsid w:val="00FB2CA1"/>
    <w:rsid w:val="00FB30EA"/>
    <w:rsid w:val="00FB3E04"/>
    <w:rsid w:val="00FB40DC"/>
    <w:rsid w:val="00FB6BD3"/>
    <w:rsid w:val="00FB7EEC"/>
    <w:rsid w:val="00FC0689"/>
    <w:rsid w:val="00FC548A"/>
    <w:rsid w:val="00FC57A2"/>
    <w:rsid w:val="00FD061A"/>
    <w:rsid w:val="00FD2223"/>
    <w:rsid w:val="00FD2A9E"/>
    <w:rsid w:val="00FD68D7"/>
    <w:rsid w:val="00FD6CF5"/>
    <w:rsid w:val="00FE0510"/>
    <w:rsid w:val="00FE159D"/>
    <w:rsid w:val="00FE16D1"/>
    <w:rsid w:val="00FE1F2C"/>
    <w:rsid w:val="00FE3A77"/>
    <w:rsid w:val="00FE5697"/>
    <w:rsid w:val="00FE7652"/>
    <w:rsid w:val="00FF1E9B"/>
    <w:rsid w:val="00FF2B6E"/>
    <w:rsid w:val="00FF33D7"/>
    <w:rsid w:val="00FF48C8"/>
    <w:rsid w:val="00FF696F"/>
    <w:rsid w:val="00FF6C72"/>
    <w:rsid w:val="00FF7173"/>
    <w:rsid w:val="00FF74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B9F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sz w:val="16"/>
      <w:szCs w:val="16"/>
      <w:lang w:val="x-none" w:eastAsia="x-none"/>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Footer">
    <w:name w:val="footer"/>
    <w:basedOn w:val="Normal"/>
    <w:link w:val="FooterChar"/>
    <w:uiPriority w:val="99"/>
    <w:unhideWhenUsed/>
    <w:rsid w:val="00082C1C"/>
    <w:pPr>
      <w:tabs>
        <w:tab w:val="center" w:pos="4320"/>
        <w:tab w:val="right" w:pos="8640"/>
      </w:tabs>
    </w:pPr>
    <w:rPr>
      <w:lang w:val="x-none" w:eastAsia="x-none"/>
    </w:rPr>
  </w:style>
  <w:style w:type="character" w:customStyle="1" w:styleId="FooterChar">
    <w:name w:val="Footer Char"/>
    <w:link w:val="Footer"/>
    <w:uiPriority w:val="99"/>
    <w:rsid w:val="00082C1C"/>
    <w:rPr>
      <w:rFonts w:ascii="Times New Roman" w:hAnsi="Times New Roman"/>
    </w:rPr>
  </w:style>
  <w:style w:type="character" w:styleId="PageNumber">
    <w:name w:val="page number"/>
    <w:uiPriority w:val="99"/>
    <w:semiHidden/>
    <w:unhideWhenUsed/>
    <w:rsid w:val="00082C1C"/>
  </w:style>
  <w:style w:type="character" w:styleId="Hyperlink">
    <w:name w:val="Hyperlink"/>
    <w:rsid w:val="00FA3655"/>
    <w:rPr>
      <w:color w:val="0000FF"/>
      <w:u w:val="single"/>
    </w:rPr>
  </w:style>
  <w:style w:type="character" w:styleId="CommentReference">
    <w:name w:val="annotation reference"/>
    <w:uiPriority w:val="99"/>
    <w:semiHidden/>
    <w:unhideWhenUsed/>
    <w:rsid w:val="00163CD9"/>
    <w:rPr>
      <w:sz w:val="18"/>
      <w:szCs w:val="18"/>
    </w:rPr>
  </w:style>
  <w:style w:type="paragraph" w:styleId="CommentText">
    <w:name w:val="annotation text"/>
    <w:basedOn w:val="Normal"/>
    <w:link w:val="CommentTextChar"/>
    <w:uiPriority w:val="99"/>
    <w:semiHidden/>
    <w:unhideWhenUsed/>
    <w:rsid w:val="00163CD9"/>
    <w:rPr>
      <w:sz w:val="24"/>
      <w:szCs w:val="24"/>
      <w:lang w:val="x-none" w:eastAsia="x-none"/>
    </w:rPr>
  </w:style>
  <w:style w:type="character" w:customStyle="1" w:styleId="CommentTextChar">
    <w:name w:val="Comment Text Char"/>
    <w:link w:val="CommentText"/>
    <w:uiPriority w:val="99"/>
    <w:semiHidden/>
    <w:rsid w:val="00163CD9"/>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163CD9"/>
    <w:rPr>
      <w:b/>
      <w:bCs/>
    </w:rPr>
  </w:style>
  <w:style w:type="character" w:customStyle="1" w:styleId="CommentSubjectChar">
    <w:name w:val="Comment Subject Char"/>
    <w:link w:val="CommentSubject"/>
    <w:uiPriority w:val="99"/>
    <w:semiHidden/>
    <w:rsid w:val="00163CD9"/>
    <w:rPr>
      <w:rFonts w:ascii="Times New Roman" w:hAnsi="Times New Roman"/>
      <w:b/>
      <w:bCs/>
      <w:sz w:val="24"/>
      <w:szCs w:val="24"/>
    </w:rPr>
  </w:style>
  <w:style w:type="character" w:styleId="FollowedHyperlink">
    <w:name w:val="FollowedHyperlink"/>
    <w:uiPriority w:val="99"/>
    <w:semiHidden/>
    <w:unhideWhenUsed/>
    <w:rsid w:val="009B6419"/>
    <w:rPr>
      <w:color w:val="800080"/>
      <w:u w:val="single"/>
    </w:rPr>
  </w:style>
  <w:style w:type="paragraph" w:styleId="HTMLPreformatted">
    <w:name w:val="HTML Preformatted"/>
    <w:basedOn w:val="Normal"/>
    <w:link w:val="HTMLPreformattedChar"/>
    <w:uiPriority w:val="99"/>
    <w:semiHidden/>
    <w:unhideWhenUsed/>
    <w:rsid w:val="00131114"/>
    <w:rPr>
      <w:rFonts w:ascii="Courier" w:hAnsi="Courier"/>
      <w:lang w:val="x-none" w:eastAsia="x-none"/>
    </w:rPr>
  </w:style>
  <w:style w:type="character" w:customStyle="1" w:styleId="HTMLPreformattedChar">
    <w:name w:val="HTML Preformatted Char"/>
    <w:link w:val="HTMLPreformatted"/>
    <w:uiPriority w:val="99"/>
    <w:semiHidden/>
    <w:rsid w:val="00131114"/>
    <w:rPr>
      <w:rFonts w:ascii="Courier" w:hAnsi="Courier"/>
    </w:rPr>
  </w:style>
  <w:style w:type="table" w:styleId="TableGrid">
    <w:name w:val="Table Grid"/>
    <w:basedOn w:val="TableNormal"/>
    <w:uiPriority w:val="59"/>
    <w:rsid w:val="003D4A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C56BF"/>
    <w:pPr>
      <w:tabs>
        <w:tab w:val="center" w:pos="4680"/>
        <w:tab w:val="right" w:pos="9360"/>
      </w:tabs>
    </w:pPr>
  </w:style>
  <w:style w:type="character" w:customStyle="1" w:styleId="HeaderChar">
    <w:name w:val="Header Char"/>
    <w:basedOn w:val="DefaultParagraphFont"/>
    <w:link w:val="Header"/>
    <w:uiPriority w:val="99"/>
    <w:rsid w:val="000C56BF"/>
    <w:rPr>
      <w:rFonts w:ascii="Times New Roman" w:hAnsi="Times New Roman"/>
    </w:rPr>
  </w:style>
  <w:style w:type="paragraph" w:customStyle="1" w:styleId="Normal12pt">
    <w:name w:val="Normal + 12 pt"/>
    <w:basedOn w:val="BodyTextIndent"/>
    <w:rsid w:val="00027D58"/>
    <w:pPr>
      <w:ind w:left="0"/>
    </w:pPr>
    <w:rPr>
      <w:sz w:val="24"/>
      <w:szCs w:val="24"/>
    </w:rPr>
  </w:style>
  <w:style w:type="paragraph" w:styleId="BodyTextIndent">
    <w:name w:val="Body Text Indent"/>
    <w:basedOn w:val="Normal"/>
    <w:link w:val="BodyTextIndentChar"/>
    <w:uiPriority w:val="99"/>
    <w:semiHidden/>
    <w:unhideWhenUsed/>
    <w:rsid w:val="00027D58"/>
    <w:pPr>
      <w:spacing w:after="120"/>
      <w:ind w:left="360"/>
    </w:pPr>
  </w:style>
  <w:style w:type="character" w:customStyle="1" w:styleId="BodyTextIndentChar">
    <w:name w:val="Body Text Indent Char"/>
    <w:basedOn w:val="DefaultParagraphFont"/>
    <w:link w:val="BodyTextIndent"/>
    <w:uiPriority w:val="99"/>
    <w:semiHidden/>
    <w:rsid w:val="00027D58"/>
    <w:rPr>
      <w:rFonts w:ascii="Times New Roman" w:hAnsi="Times New Roman"/>
    </w:rPr>
  </w:style>
  <w:style w:type="paragraph" w:styleId="Revision">
    <w:name w:val="Revision"/>
    <w:hidden/>
    <w:uiPriority w:val="71"/>
    <w:rsid w:val="0068592F"/>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077094">
      <w:bodyDiv w:val="1"/>
      <w:marLeft w:val="0"/>
      <w:marRight w:val="0"/>
      <w:marTop w:val="0"/>
      <w:marBottom w:val="0"/>
      <w:divBdr>
        <w:top w:val="none" w:sz="0" w:space="0" w:color="auto"/>
        <w:left w:val="none" w:sz="0" w:space="0" w:color="auto"/>
        <w:bottom w:val="none" w:sz="0" w:space="0" w:color="auto"/>
        <w:right w:val="none" w:sz="0" w:space="0" w:color="auto"/>
      </w:divBdr>
    </w:div>
    <w:div w:id="5104131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BD4AB-2D62-416C-9380-EEC619818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3406</Words>
  <Characters>19415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22776</CharactersWithSpaces>
  <SharedDoc>false</SharedDoc>
  <HLinks>
    <vt:vector size="30" baseType="variant">
      <vt:variant>
        <vt:i4>524415</vt:i4>
      </vt:variant>
      <vt:variant>
        <vt:i4>14</vt:i4>
      </vt:variant>
      <vt:variant>
        <vt:i4>0</vt:i4>
      </vt:variant>
      <vt:variant>
        <vt:i4>5</vt:i4>
      </vt:variant>
      <vt:variant>
        <vt:lpwstr>http://minerals.er.usgs.gov/minerals/</vt:lpwstr>
      </vt:variant>
      <vt:variant>
        <vt:lpwstr/>
      </vt:variant>
      <vt:variant>
        <vt:i4>8192093</vt:i4>
      </vt:variant>
      <vt:variant>
        <vt:i4>8</vt:i4>
      </vt:variant>
      <vt:variant>
        <vt:i4>0</vt:i4>
      </vt:variant>
      <vt:variant>
        <vt:i4>5</vt:i4>
      </vt:variant>
      <vt:variant>
        <vt:lpwstr>http://www.opm.gov/policy-data-oversight/pay-leave/salaries-wages/salary-tables/pdf/2014/DCB_h.pdf</vt:lpwstr>
      </vt:variant>
      <vt:variant>
        <vt:lpwstr/>
      </vt:variant>
      <vt:variant>
        <vt:i4>1441846</vt:i4>
      </vt:variant>
      <vt:variant>
        <vt:i4>5</vt:i4>
      </vt:variant>
      <vt:variant>
        <vt:i4>0</vt:i4>
      </vt:variant>
      <vt:variant>
        <vt:i4>5</vt:i4>
      </vt:variant>
      <vt:variant>
        <vt:lpwstr>http://www.bls.gov/news.release/archives/ecec_12112013.pdf</vt:lpwstr>
      </vt:variant>
      <vt:variant>
        <vt:lpwstr/>
      </vt:variant>
      <vt:variant>
        <vt:i4>7667728</vt:i4>
      </vt:variant>
      <vt:variant>
        <vt:i4>2</vt:i4>
      </vt:variant>
      <vt:variant>
        <vt:i4>0</vt:i4>
      </vt:variant>
      <vt:variant>
        <vt:i4>5</vt:i4>
      </vt:variant>
      <vt:variant>
        <vt:lpwstr>https://miforms.er.usgs.gov</vt:lpwstr>
      </vt:variant>
      <vt:variant>
        <vt:lpwstr/>
      </vt:variant>
      <vt:variant>
        <vt:i4>1769560</vt:i4>
      </vt:variant>
      <vt:variant>
        <vt:i4>0</vt:i4>
      </vt:variant>
      <vt:variant>
        <vt:i4>0</vt:i4>
      </vt:variant>
      <vt:variant>
        <vt:i4>5</vt:i4>
      </vt:variant>
      <vt:variant>
        <vt:lpwstr>http://www.bls.gov/news.release/ecec.nr0.htm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2016-09-07T05:39:00Z</dcterms:created>
  <dcterms:modified xsi:type="dcterms:W3CDTF">2016-10-17T23:35:00Z</dcterms:modified>
</cp:coreProperties>
</file>