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76C" w:rsidRPr="0093763D" w:rsidRDefault="00FC376C" w:rsidP="0093763D">
      <w:pPr>
        <w:pStyle w:val="Heading1"/>
      </w:pPr>
      <w:r w:rsidRPr="0093763D">
        <w:t xml:space="preserve">Testing Experience and Functional Tools Demonstration: Personal Health Record (PHR) User Survey </w:t>
      </w:r>
    </w:p>
    <w:p w:rsidR="00FC376C" w:rsidRPr="0093763D" w:rsidRDefault="00FC376C" w:rsidP="0093763D">
      <w:pPr>
        <w:pStyle w:val="Heading1"/>
      </w:pPr>
      <w:r w:rsidRPr="0093763D">
        <w:t>Paperwork Reduction Act Submission</w:t>
      </w:r>
    </w:p>
    <w:p w:rsidR="007171E0" w:rsidRPr="0093763D" w:rsidRDefault="00034B26" w:rsidP="0093763D">
      <w:pPr>
        <w:pStyle w:val="Heading1"/>
      </w:pPr>
      <w:r w:rsidRPr="0093763D">
        <w:t xml:space="preserve">Appendix D: </w:t>
      </w:r>
    </w:p>
    <w:p w:rsidR="00FC376C" w:rsidRPr="0093763D" w:rsidRDefault="00FC376C" w:rsidP="0093763D">
      <w:pPr>
        <w:pStyle w:val="Heading1"/>
      </w:pPr>
      <w:r w:rsidRPr="0093763D">
        <w:t>60-day Comment Period Responses</w:t>
      </w:r>
    </w:p>
    <w:p w:rsidR="00D4013A" w:rsidRDefault="00D4013A" w:rsidP="000D0202">
      <w:pPr>
        <w:pStyle w:val="Heading1"/>
        <w:spacing w:after="0" w:line="240" w:lineRule="auto"/>
        <w:rPr>
          <w:rFonts w:eastAsiaTheme="minorEastAsia"/>
        </w:rPr>
      </w:pPr>
      <w:r>
        <w:rPr>
          <w:rFonts w:eastAsiaTheme="minorEastAsia"/>
        </w:rPr>
        <w:t>CMS-10623</w:t>
      </w:r>
    </w:p>
    <w:p w:rsidR="00D4013A" w:rsidRDefault="00D4013A" w:rsidP="00D4013A">
      <w:pPr>
        <w:pStyle w:val="Heading1"/>
        <w:rPr>
          <w:rFonts w:eastAsiaTheme="minorEastAsia"/>
        </w:rPr>
      </w:pPr>
      <w:r>
        <w:rPr>
          <w:rFonts w:eastAsiaTheme="minorEastAsia"/>
        </w:rPr>
        <w:t>OMB</w:t>
      </w:r>
      <w:r w:rsidR="000D0202">
        <w:rPr>
          <w:rFonts w:eastAsiaTheme="minorEastAsia"/>
        </w:rPr>
        <w:t xml:space="preserve"> Control Number: </w:t>
      </w:r>
      <w:r>
        <w:rPr>
          <w:rFonts w:eastAsiaTheme="minorEastAsia"/>
        </w:rPr>
        <w:t>0938-New</w:t>
      </w:r>
    </w:p>
    <w:p w:rsidR="00FC376C" w:rsidRPr="0093763D" w:rsidRDefault="00AA1481" w:rsidP="0093763D">
      <w:pPr>
        <w:pStyle w:val="Heading1"/>
      </w:pPr>
      <w:r w:rsidRPr="0093763D">
        <w:t>September 6</w:t>
      </w:r>
      <w:r w:rsidR="00FC376C" w:rsidRPr="0093763D">
        <w:t>, 2016</w:t>
      </w:r>
    </w:p>
    <w:p w:rsidR="00FC376C" w:rsidRDefault="00FC376C" w:rsidP="00FC376C">
      <w:pPr>
        <w:spacing w:after="200" w:line="276" w:lineRule="auto"/>
        <w:jc w:val="right"/>
      </w:pPr>
      <w:r>
        <w:t>Prepared for</w:t>
      </w:r>
    </w:p>
    <w:p w:rsidR="00FC376C" w:rsidRPr="002A2410" w:rsidRDefault="00FC376C" w:rsidP="00FC376C">
      <w:pPr>
        <w:pStyle w:val="Address2"/>
        <w:rPr>
          <w:rFonts w:ascii="Times New Roman" w:hAnsi="Times New Roman"/>
          <w:b/>
        </w:rPr>
      </w:pPr>
      <w:r w:rsidRPr="002A2410">
        <w:rPr>
          <w:rFonts w:ascii="Times New Roman" w:hAnsi="Times New Roman"/>
          <w:b/>
        </w:rPr>
        <w:t xml:space="preserve">Barbara </w:t>
      </w:r>
      <w:r>
        <w:rPr>
          <w:rFonts w:ascii="Times New Roman" w:hAnsi="Times New Roman"/>
          <w:b/>
        </w:rPr>
        <w:t xml:space="preserve">J. </w:t>
      </w:r>
      <w:r w:rsidRPr="002A2410">
        <w:rPr>
          <w:rFonts w:ascii="Times New Roman" w:hAnsi="Times New Roman"/>
          <w:b/>
        </w:rPr>
        <w:t>Holt</w:t>
      </w:r>
      <w:r>
        <w:rPr>
          <w:rFonts w:ascii="Times New Roman" w:hAnsi="Times New Roman"/>
          <w:b/>
        </w:rPr>
        <w:t>, PHD</w:t>
      </w:r>
    </w:p>
    <w:p w:rsidR="00FC376C" w:rsidRPr="0035659C" w:rsidRDefault="00FC376C" w:rsidP="00FC376C">
      <w:pPr>
        <w:pStyle w:val="Address2"/>
        <w:rPr>
          <w:rFonts w:ascii="Times New Roman" w:hAnsi="Times New Roman"/>
        </w:rPr>
      </w:pPr>
      <w:r w:rsidRPr="0035659C">
        <w:rPr>
          <w:rFonts w:ascii="Times New Roman" w:hAnsi="Times New Roman"/>
        </w:rPr>
        <w:t>Health Insurance Specialist</w:t>
      </w:r>
    </w:p>
    <w:p w:rsidR="00FC376C" w:rsidRPr="0035659C" w:rsidRDefault="00FC376C" w:rsidP="00FC376C">
      <w:pPr>
        <w:pStyle w:val="Address2"/>
        <w:rPr>
          <w:rFonts w:ascii="Times New Roman" w:hAnsi="Times New Roman"/>
        </w:rPr>
      </w:pPr>
      <w:r w:rsidRPr="0035659C">
        <w:rPr>
          <w:rFonts w:ascii="Times New Roman" w:hAnsi="Times New Roman"/>
        </w:rPr>
        <w:t xml:space="preserve">Division of Community Systems Transformation </w:t>
      </w:r>
    </w:p>
    <w:p w:rsidR="00FC376C" w:rsidRPr="0035659C" w:rsidRDefault="00FC376C" w:rsidP="00FC376C">
      <w:pPr>
        <w:pStyle w:val="Address2"/>
        <w:rPr>
          <w:rFonts w:ascii="Times New Roman" w:hAnsi="Times New Roman"/>
        </w:rPr>
      </w:pPr>
      <w:r w:rsidRPr="0035659C">
        <w:rPr>
          <w:rFonts w:ascii="Times New Roman" w:hAnsi="Times New Roman"/>
        </w:rPr>
        <w:t xml:space="preserve">Disabled &amp; Elderly Health Programs Group </w:t>
      </w:r>
    </w:p>
    <w:p w:rsidR="00FC376C" w:rsidRPr="0035659C" w:rsidRDefault="00FC376C" w:rsidP="00FC376C">
      <w:pPr>
        <w:pStyle w:val="Address2"/>
        <w:rPr>
          <w:rFonts w:ascii="Times New Roman" w:hAnsi="Times New Roman"/>
        </w:rPr>
      </w:pPr>
      <w:r w:rsidRPr="0035659C">
        <w:rPr>
          <w:rFonts w:ascii="Times New Roman" w:hAnsi="Times New Roman"/>
        </w:rPr>
        <w:t>Centers for Medicare &amp; Medicaid Services</w:t>
      </w:r>
    </w:p>
    <w:p w:rsidR="00FC376C" w:rsidRDefault="00FC376C" w:rsidP="00FC376C">
      <w:pPr>
        <w:pStyle w:val="Address2"/>
        <w:rPr>
          <w:rFonts w:ascii="Times New Roman" w:hAnsi="Times New Roman"/>
        </w:rPr>
      </w:pPr>
      <w:r w:rsidRPr="0035659C">
        <w:rPr>
          <w:rFonts w:ascii="Times New Roman" w:hAnsi="Times New Roman"/>
        </w:rPr>
        <w:t>(410) 786-2079</w:t>
      </w:r>
    </w:p>
    <w:p w:rsidR="00FC376C" w:rsidRDefault="00FC376C" w:rsidP="00FC376C">
      <w:pPr>
        <w:pStyle w:val="Address2"/>
        <w:rPr>
          <w:rFonts w:ascii="Times New Roman" w:hAnsi="Times New Roman"/>
        </w:rPr>
      </w:pPr>
    </w:p>
    <w:p w:rsidR="00FC376C" w:rsidRDefault="00FC376C" w:rsidP="00FC376C">
      <w:pPr>
        <w:pStyle w:val="Address2"/>
        <w:rPr>
          <w:rFonts w:ascii="Times New Roman" w:hAnsi="Times New Roman"/>
        </w:rPr>
      </w:pPr>
      <w:r>
        <w:rPr>
          <w:rFonts w:ascii="Times New Roman" w:hAnsi="Times New Roman"/>
        </w:rPr>
        <w:t>Prepared by</w:t>
      </w:r>
    </w:p>
    <w:p w:rsidR="00FC376C" w:rsidRDefault="00FC376C" w:rsidP="00FC376C">
      <w:pPr>
        <w:pStyle w:val="Address2"/>
        <w:rPr>
          <w:rFonts w:ascii="Times New Roman" w:hAnsi="Times New Roman"/>
        </w:rPr>
      </w:pPr>
    </w:p>
    <w:p w:rsidR="00FC376C" w:rsidRDefault="00FC376C" w:rsidP="00FC376C">
      <w:pPr>
        <w:pStyle w:val="Address2"/>
        <w:rPr>
          <w:rFonts w:ascii="Times New Roman" w:hAnsi="Times New Roman"/>
        </w:rPr>
      </w:pPr>
      <w:r>
        <w:rPr>
          <w:rFonts w:ascii="Times New Roman" w:hAnsi="Times New Roman"/>
          <w:b/>
        </w:rPr>
        <w:t>The Lewin Group</w:t>
      </w:r>
    </w:p>
    <w:p w:rsidR="00FC376C" w:rsidRPr="002A2410" w:rsidRDefault="00FC376C" w:rsidP="00FC376C">
      <w:pPr>
        <w:pStyle w:val="Address2"/>
        <w:rPr>
          <w:rFonts w:ascii="Times New Roman" w:hAnsi="Times New Roman"/>
        </w:rPr>
      </w:pPr>
    </w:p>
    <w:p w:rsidR="00FC376C" w:rsidRDefault="00FC376C" w:rsidP="00FC376C">
      <w:pPr>
        <w:spacing w:after="200" w:line="276" w:lineRule="auto"/>
        <w:rPr>
          <w:rFonts w:asciiTheme="majorHAnsi" w:eastAsiaTheme="majorEastAsia" w:hAnsiTheme="majorHAnsi" w:cstheme="majorBidi"/>
          <w:b/>
          <w:bCs/>
          <w:color w:val="1F497D" w:themeColor="text2"/>
          <w:sz w:val="28"/>
          <w:szCs w:val="28"/>
          <w:lang w:eastAsia="ja-JP"/>
        </w:rPr>
      </w:pPr>
      <w:r>
        <w:br w:type="page"/>
      </w:r>
    </w:p>
    <w:p w:rsidR="00FC376C" w:rsidRPr="0093763D" w:rsidRDefault="00FC376C" w:rsidP="0093763D">
      <w:pPr>
        <w:pStyle w:val="Heading2"/>
      </w:pPr>
      <w:r w:rsidRPr="0093763D">
        <w:lastRenderedPageBreak/>
        <w:t>Federal Register Notice</w:t>
      </w:r>
    </w:p>
    <w:p w:rsidR="00FC376C" w:rsidRPr="00454A94" w:rsidRDefault="00FC376C" w:rsidP="00FC376C">
      <w:bookmarkStart w:id="0" w:name="_Toc394924379"/>
      <w:r>
        <w:t xml:space="preserve">On </w:t>
      </w:r>
      <w:r w:rsidR="00AA1481">
        <w:t>June</w:t>
      </w:r>
      <w:r w:rsidR="003933B6">
        <w:t xml:space="preserve"> 8</w:t>
      </w:r>
      <w:r>
        <w:t xml:space="preserve">, 2016 the 60-day Federal Register Notice (FRN) was posted for the TEFT Personal Health Record (PHR) User Survey. The comment period closed on August 12, 2016. </w:t>
      </w:r>
    </w:p>
    <w:bookmarkEnd w:id="0"/>
    <w:p w:rsidR="00FC376C" w:rsidRPr="003A4B08" w:rsidRDefault="00FC376C" w:rsidP="0093763D">
      <w:pPr>
        <w:pStyle w:val="Heading2"/>
      </w:pPr>
      <w:r>
        <w:t>Summary of Comments Received</w:t>
      </w:r>
    </w:p>
    <w:p w:rsidR="00034B2B" w:rsidRDefault="00FC376C">
      <w:r>
        <w:t xml:space="preserve">No comments were received through the FRN via monitoring FDMS (fdms.gov). </w:t>
      </w:r>
    </w:p>
    <w:p w:rsidR="00FC376C" w:rsidRDefault="00FC376C">
      <w:r>
        <w:t xml:space="preserve">CMS and contractor, The Lewin Group, received comments from two TEFT states (Georgia and Maryland) via direct email. The response to comments is outlined below. </w:t>
      </w:r>
    </w:p>
    <w:p w:rsidR="00FC376C" w:rsidRPr="003A4B08" w:rsidRDefault="00FC376C" w:rsidP="0093763D">
      <w:pPr>
        <w:pStyle w:val="Heading2"/>
      </w:pPr>
      <w:r>
        <w:t>Response to Comments</w:t>
      </w:r>
    </w:p>
    <w:p w:rsidR="00FC376C" w:rsidRPr="00FC376C" w:rsidRDefault="00FC376C" w:rsidP="00FC376C">
      <w:pPr>
        <w:rPr>
          <w:szCs w:val="22"/>
        </w:rPr>
      </w:pPr>
      <w:r w:rsidRPr="00FC376C">
        <w:rPr>
          <w:b/>
          <w:bCs/>
          <w:szCs w:val="22"/>
          <w:u w:val="single"/>
        </w:rPr>
        <w:t>Comment 1:</w:t>
      </w:r>
      <w:r w:rsidRPr="00FC376C">
        <w:rPr>
          <w:szCs w:val="22"/>
        </w:rPr>
        <w:t xml:space="preserve"> </w:t>
      </w:r>
      <w:r w:rsidR="00032E7C" w:rsidRPr="00032E7C">
        <w:rPr>
          <w:szCs w:val="22"/>
        </w:rPr>
        <w:t>If we use support planners to administer the survey, this question is N/A. The answer will always be “With help from a case or care manager”</w:t>
      </w:r>
      <w:r w:rsidR="00032E7C">
        <w:rPr>
          <w:szCs w:val="22"/>
        </w:rPr>
        <w:t xml:space="preserve"> (Maryland)</w:t>
      </w:r>
    </w:p>
    <w:p w:rsidR="00FC376C" w:rsidRPr="00FC376C" w:rsidRDefault="00FC376C" w:rsidP="00FC376C">
      <w:pPr>
        <w:rPr>
          <w:szCs w:val="22"/>
        </w:rPr>
      </w:pPr>
      <w:r w:rsidRPr="00FC376C">
        <w:rPr>
          <w:szCs w:val="22"/>
          <w:u w:val="single"/>
        </w:rPr>
        <w:t>Response:</w:t>
      </w:r>
      <w:r w:rsidRPr="00FC376C">
        <w:rPr>
          <w:szCs w:val="22"/>
        </w:rPr>
        <w:t xml:space="preserve"> </w:t>
      </w:r>
      <w:r w:rsidR="00032E7C">
        <w:rPr>
          <w:szCs w:val="22"/>
        </w:rPr>
        <w:t xml:space="preserve">If the state uses support planners to help facilitate the survey, this question will be pre-checked for the state. </w:t>
      </w:r>
    </w:p>
    <w:p w:rsidR="00FC376C" w:rsidRPr="00FC376C" w:rsidRDefault="00FC376C" w:rsidP="00FC376C">
      <w:pPr>
        <w:rPr>
          <w:szCs w:val="22"/>
        </w:rPr>
      </w:pPr>
      <w:r w:rsidRPr="00FC376C">
        <w:rPr>
          <w:szCs w:val="22"/>
          <w:u w:val="single"/>
        </w:rPr>
        <w:t>CMS Action:</w:t>
      </w:r>
      <w:r w:rsidRPr="00FC376C">
        <w:rPr>
          <w:szCs w:val="22"/>
        </w:rPr>
        <w:t xml:space="preserve"> </w:t>
      </w:r>
      <w:r w:rsidR="00032E7C">
        <w:rPr>
          <w:szCs w:val="22"/>
        </w:rPr>
        <w:t xml:space="preserve">No survey change needed. </w:t>
      </w:r>
    </w:p>
    <w:p w:rsidR="00FC376C" w:rsidRPr="00FC376C" w:rsidRDefault="00FC376C" w:rsidP="00FC376C">
      <w:pPr>
        <w:rPr>
          <w:szCs w:val="22"/>
        </w:rPr>
      </w:pPr>
      <w:r w:rsidRPr="00FC376C">
        <w:rPr>
          <w:b/>
          <w:bCs/>
          <w:szCs w:val="22"/>
          <w:u w:val="single"/>
        </w:rPr>
        <w:t>Comment 2:</w:t>
      </w:r>
      <w:r w:rsidRPr="00FC376C">
        <w:rPr>
          <w:szCs w:val="22"/>
        </w:rPr>
        <w:t xml:space="preserve"> </w:t>
      </w:r>
      <w:r w:rsidR="00032E7C" w:rsidRPr="00032E7C">
        <w:rPr>
          <w:szCs w:val="22"/>
        </w:rPr>
        <w:t xml:space="preserve">This question </w:t>
      </w:r>
      <w:r w:rsidR="00032E7C">
        <w:rPr>
          <w:szCs w:val="22"/>
        </w:rPr>
        <w:t xml:space="preserve">[Question #3] </w:t>
      </w:r>
      <w:r w:rsidR="00032E7C" w:rsidRPr="00032E7C">
        <w:rPr>
          <w:szCs w:val="22"/>
        </w:rPr>
        <w:t>should come before #2 if possible without disrupting the skip patterns. If they have never heard of it (as indicated by Q2), this question might be repetitive, which could lead to frustrated respondents</w:t>
      </w:r>
      <w:r w:rsidR="00032E7C">
        <w:rPr>
          <w:szCs w:val="22"/>
        </w:rPr>
        <w:t xml:space="preserve"> (Maryland)</w:t>
      </w:r>
    </w:p>
    <w:p w:rsidR="00FC376C" w:rsidRPr="00FC376C" w:rsidRDefault="00FC376C" w:rsidP="00FC376C">
      <w:pPr>
        <w:rPr>
          <w:szCs w:val="22"/>
        </w:rPr>
      </w:pPr>
      <w:r w:rsidRPr="00FC376C">
        <w:rPr>
          <w:szCs w:val="22"/>
          <w:u w:val="single"/>
        </w:rPr>
        <w:t>Response:</w:t>
      </w:r>
      <w:r w:rsidRPr="00FC376C">
        <w:rPr>
          <w:szCs w:val="22"/>
        </w:rPr>
        <w:t xml:space="preserve"> </w:t>
      </w:r>
      <w:r w:rsidR="00032E7C">
        <w:rPr>
          <w:szCs w:val="22"/>
        </w:rPr>
        <w:t>Agreed.</w:t>
      </w:r>
    </w:p>
    <w:p w:rsidR="00FC376C" w:rsidRDefault="00FC376C" w:rsidP="00FC376C">
      <w:pPr>
        <w:rPr>
          <w:szCs w:val="22"/>
        </w:rPr>
      </w:pPr>
      <w:r w:rsidRPr="00FC376C">
        <w:rPr>
          <w:szCs w:val="22"/>
          <w:u w:val="single"/>
        </w:rPr>
        <w:t>CMS Action:</w:t>
      </w:r>
      <w:r w:rsidRPr="00FC376C">
        <w:rPr>
          <w:szCs w:val="22"/>
        </w:rPr>
        <w:t xml:space="preserve"> </w:t>
      </w:r>
      <w:r w:rsidR="00032E7C">
        <w:rPr>
          <w:szCs w:val="22"/>
        </w:rPr>
        <w:t xml:space="preserve">Question #3 is now Question #2 with a skip pattern that is appropriate for the response. </w:t>
      </w:r>
    </w:p>
    <w:p w:rsidR="00032E7C" w:rsidRPr="00FC376C" w:rsidRDefault="00032E7C" w:rsidP="00032E7C">
      <w:pPr>
        <w:rPr>
          <w:szCs w:val="22"/>
        </w:rPr>
      </w:pPr>
      <w:r>
        <w:rPr>
          <w:b/>
          <w:bCs/>
          <w:szCs w:val="22"/>
          <w:u w:val="single"/>
        </w:rPr>
        <w:t>Comment 3</w:t>
      </w:r>
      <w:r w:rsidRPr="00FC376C">
        <w:rPr>
          <w:b/>
          <w:bCs/>
          <w:szCs w:val="22"/>
          <w:u w:val="single"/>
        </w:rPr>
        <w:t>:</w:t>
      </w:r>
      <w:r w:rsidRPr="00FC376C">
        <w:rPr>
          <w:szCs w:val="22"/>
        </w:rPr>
        <w:t xml:space="preserve"> </w:t>
      </w:r>
      <w:r w:rsidRPr="00032E7C">
        <w:rPr>
          <w:szCs w:val="22"/>
        </w:rPr>
        <w:t>Answer choices not applicable to planned system capabilities at initial launch</w:t>
      </w:r>
      <w:r>
        <w:rPr>
          <w:szCs w:val="22"/>
        </w:rPr>
        <w:t xml:space="preserve"> (Maryland) – applicable to Questions #4, 5, 6, 9, and 11. </w:t>
      </w:r>
    </w:p>
    <w:p w:rsidR="00032E7C" w:rsidRPr="00FC376C" w:rsidRDefault="00032E7C" w:rsidP="00032E7C">
      <w:pPr>
        <w:rPr>
          <w:szCs w:val="22"/>
        </w:rPr>
      </w:pPr>
      <w:r w:rsidRPr="00FC376C">
        <w:rPr>
          <w:szCs w:val="22"/>
          <w:u w:val="single"/>
        </w:rPr>
        <w:t>Response:</w:t>
      </w:r>
      <w:r w:rsidRPr="00FC376C">
        <w:rPr>
          <w:szCs w:val="22"/>
        </w:rPr>
        <w:t xml:space="preserve"> </w:t>
      </w:r>
      <w:r>
        <w:rPr>
          <w:szCs w:val="22"/>
        </w:rPr>
        <w:t xml:space="preserve">Since states are fielding different Personal Health Record (PHR) systems, the generic answer categories will be deleted, as needed, to represent the offerings of that state’s PHR. The question will remain the same. </w:t>
      </w:r>
    </w:p>
    <w:p w:rsidR="00032E7C" w:rsidRPr="00FC376C" w:rsidRDefault="00032E7C" w:rsidP="00032E7C">
      <w:pPr>
        <w:rPr>
          <w:szCs w:val="22"/>
        </w:rPr>
      </w:pPr>
      <w:r w:rsidRPr="00FC376C">
        <w:rPr>
          <w:szCs w:val="22"/>
          <w:u w:val="single"/>
        </w:rPr>
        <w:t>CMS Action:</w:t>
      </w:r>
      <w:r w:rsidRPr="00FC376C">
        <w:rPr>
          <w:szCs w:val="22"/>
        </w:rPr>
        <w:t xml:space="preserve"> </w:t>
      </w:r>
      <w:r>
        <w:rPr>
          <w:szCs w:val="22"/>
        </w:rPr>
        <w:t xml:space="preserve">Answer categories not relevant to a state’s PHR will be deleted before survey fielding.  </w:t>
      </w:r>
    </w:p>
    <w:p w:rsidR="00032E7C" w:rsidRPr="00FC376C" w:rsidRDefault="00032E7C" w:rsidP="00032E7C">
      <w:pPr>
        <w:rPr>
          <w:szCs w:val="22"/>
        </w:rPr>
      </w:pPr>
      <w:r>
        <w:rPr>
          <w:b/>
          <w:bCs/>
          <w:szCs w:val="22"/>
          <w:u w:val="single"/>
        </w:rPr>
        <w:t>Comment 4</w:t>
      </w:r>
      <w:r w:rsidRPr="00FC376C">
        <w:rPr>
          <w:b/>
          <w:bCs/>
          <w:szCs w:val="22"/>
          <w:u w:val="single"/>
        </w:rPr>
        <w:t>:</w:t>
      </w:r>
      <w:r w:rsidRPr="00FC376C">
        <w:rPr>
          <w:szCs w:val="22"/>
        </w:rPr>
        <w:t xml:space="preserve"> </w:t>
      </w:r>
      <w:r w:rsidRPr="00032E7C">
        <w:rPr>
          <w:szCs w:val="22"/>
        </w:rPr>
        <w:t>We won’t allow updating of information at this time</w:t>
      </w:r>
      <w:r>
        <w:rPr>
          <w:szCs w:val="22"/>
        </w:rPr>
        <w:t xml:space="preserve"> [Question #9] (Maryland)</w:t>
      </w:r>
    </w:p>
    <w:p w:rsidR="00032E7C" w:rsidRPr="00FC376C" w:rsidRDefault="00032E7C" w:rsidP="00032E7C">
      <w:pPr>
        <w:rPr>
          <w:szCs w:val="22"/>
        </w:rPr>
      </w:pPr>
      <w:r w:rsidRPr="00FC376C">
        <w:rPr>
          <w:szCs w:val="22"/>
          <w:u w:val="single"/>
        </w:rPr>
        <w:t>Response:</w:t>
      </w:r>
      <w:r w:rsidRPr="00FC376C">
        <w:rPr>
          <w:szCs w:val="22"/>
        </w:rPr>
        <w:t xml:space="preserve"> </w:t>
      </w:r>
      <w:r>
        <w:rPr>
          <w:szCs w:val="22"/>
        </w:rPr>
        <w:t xml:space="preserve">Since states are fielding different Personal Health Record (PHR) systems, the question wording of “do you view or update in…” will be modified to “do you view in..” for states that do not allow PHR updating. </w:t>
      </w:r>
    </w:p>
    <w:p w:rsidR="00032E7C" w:rsidRPr="00FC376C" w:rsidRDefault="00032E7C" w:rsidP="00032E7C">
      <w:pPr>
        <w:rPr>
          <w:szCs w:val="22"/>
        </w:rPr>
      </w:pPr>
      <w:r w:rsidRPr="00FC376C">
        <w:rPr>
          <w:szCs w:val="22"/>
          <w:u w:val="single"/>
        </w:rPr>
        <w:t>CMS Action:</w:t>
      </w:r>
      <w:r w:rsidRPr="00FC376C">
        <w:rPr>
          <w:szCs w:val="22"/>
        </w:rPr>
        <w:t xml:space="preserve"> </w:t>
      </w:r>
      <w:r>
        <w:rPr>
          <w:szCs w:val="22"/>
        </w:rPr>
        <w:t>The question wording of “do you view or update in…” will be modified to “do you view in</w:t>
      </w:r>
      <w:proofErr w:type="gramStart"/>
      <w:r>
        <w:rPr>
          <w:szCs w:val="22"/>
        </w:rPr>
        <w:t>..”</w:t>
      </w:r>
      <w:proofErr w:type="gramEnd"/>
      <w:r>
        <w:rPr>
          <w:szCs w:val="22"/>
        </w:rPr>
        <w:t xml:space="preserve"> before survey fielding. </w:t>
      </w:r>
    </w:p>
    <w:p w:rsidR="00032E7C" w:rsidRPr="00FC376C" w:rsidRDefault="00032E7C" w:rsidP="00FC376C">
      <w:pPr>
        <w:rPr>
          <w:szCs w:val="22"/>
        </w:rPr>
      </w:pPr>
    </w:p>
    <w:p w:rsidR="00032E7C" w:rsidRPr="00FC376C" w:rsidRDefault="003B4F61" w:rsidP="00032E7C">
      <w:pPr>
        <w:rPr>
          <w:szCs w:val="22"/>
        </w:rPr>
      </w:pPr>
      <w:r>
        <w:rPr>
          <w:b/>
          <w:bCs/>
          <w:szCs w:val="22"/>
          <w:u w:val="single"/>
        </w:rPr>
        <w:t>Comment 5</w:t>
      </w:r>
      <w:r w:rsidR="00032E7C" w:rsidRPr="00FC376C">
        <w:rPr>
          <w:b/>
          <w:bCs/>
          <w:szCs w:val="22"/>
          <w:u w:val="single"/>
        </w:rPr>
        <w:t>:</w:t>
      </w:r>
      <w:r w:rsidR="00032E7C" w:rsidRPr="00FC376C">
        <w:rPr>
          <w:szCs w:val="22"/>
        </w:rPr>
        <w:t xml:space="preserve"> </w:t>
      </w:r>
      <w:r w:rsidRPr="003B4F61">
        <w:rPr>
          <w:szCs w:val="22"/>
        </w:rPr>
        <w:t>Tailored for Each User Type: The PHR is going to be used by multiple roles (clients, family members, and service providers). As such the survey should accommodate this through the use of skip patterns and customized questions for each role.</w:t>
      </w:r>
      <w:r>
        <w:rPr>
          <w:szCs w:val="22"/>
        </w:rPr>
        <w:t xml:space="preserve"> (Georgia)</w:t>
      </w:r>
    </w:p>
    <w:p w:rsidR="00032E7C" w:rsidRPr="00FC376C" w:rsidRDefault="00032E7C" w:rsidP="00032E7C">
      <w:pPr>
        <w:rPr>
          <w:szCs w:val="22"/>
        </w:rPr>
      </w:pPr>
      <w:r w:rsidRPr="00FC376C">
        <w:rPr>
          <w:szCs w:val="22"/>
          <w:u w:val="single"/>
        </w:rPr>
        <w:t>Response:</w:t>
      </w:r>
      <w:r w:rsidRPr="00FC376C">
        <w:rPr>
          <w:szCs w:val="22"/>
        </w:rPr>
        <w:t xml:space="preserve"> </w:t>
      </w:r>
      <w:r w:rsidR="003B4F61">
        <w:rPr>
          <w:szCs w:val="22"/>
        </w:rPr>
        <w:t xml:space="preserve">The intent of the survey is to focus on the Medicaid Long-term Services and Supports (LTSS) Waiver beneficiary. While we recognize that the beneficiary may receive help or that a caregiver may fill out the survey on their behalf, we will not be developing a survey for each user type. </w:t>
      </w:r>
    </w:p>
    <w:p w:rsidR="00032E7C" w:rsidRPr="00FC376C" w:rsidRDefault="00032E7C" w:rsidP="00032E7C">
      <w:pPr>
        <w:rPr>
          <w:szCs w:val="22"/>
        </w:rPr>
      </w:pPr>
      <w:r w:rsidRPr="00FC376C">
        <w:rPr>
          <w:szCs w:val="22"/>
          <w:u w:val="single"/>
        </w:rPr>
        <w:t>CMS Action:</w:t>
      </w:r>
      <w:r w:rsidRPr="00FC376C">
        <w:rPr>
          <w:szCs w:val="22"/>
        </w:rPr>
        <w:t xml:space="preserve"> </w:t>
      </w:r>
      <w:r w:rsidR="003B4F61">
        <w:rPr>
          <w:szCs w:val="22"/>
        </w:rPr>
        <w:t xml:space="preserve">Question #1 has been modified to reflect the Medicaid beneficiary receiving help from someone in completing the survey or that someone else is completing the survey. </w:t>
      </w:r>
    </w:p>
    <w:p w:rsidR="003B4F61" w:rsidRPr="00FC376C" w:rsidRDefault="003B4F61" w:rsidP="003B4F61">
      <w:pPr>
        <w:rPr>
          <w:szCs w:val="22"/>
        </w:rPr>
      </w:pPr>
      <w:r>
        <w:rPr>
          <w:b/>
          <w:bCs/>
          <w:szCs w:val="22"/>
          <w:u w:val="single"/>
        </w:rPr>
        <w:t>Comment 6</w:t>
      </w:r>
      <w:r w:rsidRPr="00FC376C">
        <w:rPr>
          <w:b/>
          <w:bCs/>
          <w:szCs w:val="22"/>
          <w:u w:val="single"/>
        </w:rPr>
        <w:t>:</w:t>
      </w:r>
      <w:r w:rsidRPr="00FC376C">
        <w:rPr>
          <w:szCs w:val="22"/>
        </w:rPr>
        <w:t xml:space="preserve"> </w:t>
      </w:r>
      <w:r w:rsidRPr="003B4F61">
        <w:rPr>
          <w:bCs/>
        </w:rPr>
        <w:t xml:space="preserve">Judging Impact: </w:t>
      </w:r>
      <w:r w:rsidRPr="003B4F61">
        <w:t>Consider</w:t>
      </w:r>
      <w:r>
        <w:t xml:space="preserve"> doing a pre- and post- survey to better judge impact of the PHR.  A baseline measure will better enable us to gauge preliminary interest and outcomes. (Georgia)</w:t>
      </w:r>
    </w:p>
    <w:p w:rsidR="003B4F61" w:rsidRPr="00FC376C" w:rsidRDefault="003B4F61" w:rsidP="003B4F61">
      <w:pPr>
        <w:rPr>
          <w:szCs w:val="22"/>
        </w:rPr>
      </w:pPr>
      <w:r w:rsidRPr="00FC376C">
        <w:rPr>
          <w:szCs w:val="22"/>
          <w:u w:val="single"/>
        </w:rPr>
        <w:t>Response:</w:t>
      </w:r>
      <w:r w:rsidRPr="00FC376C">
        <w:rPr>
          <w:szCs w:val="22"/>
        </w:rPr>
        <w:t xml:space="preserve"> </w:t>
      </w:r>
      <w:r>
        <w:rPr>
          <w:szCs w:val="22"/>
        </w:rPr>
        <w:t>The survey will be fielded three (3) months after someone is offered the state’s PHR. There are no plans for CMS to field a pre-PHR use survey.</w:t>
      </w:r>
    </w:p>
    <w:p w:rsidR="003B4F61" w:rsidRPr="00FC376C" w:rsidRDefault="003B4F61" w:rsidP="003B4F61">
      <w:pPr>
        <w:rPr>
          <w:szCs w:val="22"/>
        </w:rPr>
      </w:pPr>
      <w:r w:rsidRPr="00FC376C">
        <w:rPr>
          <w:szCs w:val="22"/>
          <w:u w:val="single"/>
        </w:rPr>
        <w:t>CMS Action:</w:t>
      </w:r>
      <w:r w:rsidRPr="00FC376C">
        <w:rPr>
          <w:szCs w:val="22"/>
        </w:rPr>
        <w:t xml:space="preserve"> </w:t>
      </w:r>
      <w:r>
        <w:rPr>
          <w:szCs w:val="22"/>
        </w:rPr>
        <w:t>None</w:t>
      </w:r>
    </w:p>
    <w:p w:rsidR="003B4F61" w:rsidRPr="00FC376C" w:rsidRDefault="003B4F61" w:rsidP="003B4F61">
      <w:pPr>
        <w:rPr>
          <w:szCs w:val="22"/>
        </w:rPr>
      </w:pPr>
      <w:r>
        <w:rPr>
          <w:b/>
          <w:bCs/>
          <w:szCs w:val="22"/>
          <w:u w:val="single"/>
        </w:rPr>
        <w:t>Comment 7</w:t>
      </w:r>
      <w:r w:rsidRPr="00FC376C">
        <w:rPr>
          <w:b/>
          <w:bCs/>
          <w:szCs w:val="22"/>
          <w:u w:val="single"/>
        </w:rPr>
        <w:t>:</w:t>
      </w:r>
      <w:r w:rsidRPr="00FC376C">
        <w:rPr>
          <w:szCs w:val="22"/>
        </w:rPr>
        <w:t xml:space="preserve"> </w:t>
      </w:r>
      <w:r w:rsidRPr="003B4F61">
        <w:rPr>
          <w:bCs/>
        </w:rPr>
        <w:t xml:space="preserve">Technology Experience: </w:t>
      </w:r>
      <w:r>
        <w:t>Because users’ technology experience impacts their experience of the PHR, it is important to have a questions asking about this. Attached is a validated 4 question survey.  I’m not aware of any shorter surveys. (Georgia)</w:t>
      </w:r>
    </w:p>
    <w:p w:rsidR="003B4F61" w:rsidRPr="00FC376C" w:rsidRDefault="003B4F61" w:rsidP="003B4F61">
      <w:pPr>
        <w:rPr>
          <w:szCs w:val="22"/>
        </w:rPr>
      </w:pPr>
      <w:r w:rsidRPr="00FC376C">
        <w:rPr>
          <w:szCs w:val="22"/>
          <w:u w:val="single"/>
        </w:rPr>
        <w:t>Response:</w:t>
      </w:r>
      <w:r w:rsidRPr="00FC376C">
        <w:rPr>
          <w:szCs w:val="22"/>
        </w:rPr>
        <w:t xml:space="preserve"> </w:t>
      </w:r>
      <w:r>
        <w:rPr>
          <w:szCs w:val="22"/>
        </w:rPr>
        <w:t xml:space="preserve">The CMS team reviewed the four (4) question survey offered and decided not to use the survey as it was because (1) 4 additional questions were too many and (2) the </w:t>
      </w:r>
      <w:proofErr w:type="spellStart"/>
      <w:r>
        <w:rPr>
          <w:szCs w:val="22"/>
        </w:rPr>
        <w:t>likert</w:t>
      </w:r>
      <w:proofErr w:type="spellEnd"/>
      <w:r>
        <w:rPr>
          <w:szCs w:val="22"/>
        </w:rPr>
        <w:t xml:space="preserve"> rating is not advised for fielding a survey to some Medicaid beneficiary populations (e.g., those with ID/DD or TBI).</w:t>
      </w:r>
    </w:p>
    <w:p w:rsidR="003B4F61" w:rsidRPr="00FC376C" w:rsidRDefault="003B4F61" w:rsidP="003B4F61">
      <w:pPr>
        <w:rPr>
          <w:szCs w:val="22"/>
        </w:rPr>
      </w:pPr>
      <w:r w:rsidRPr="00FC376C">
        <w:rPr>
          <w:szCs w:val="22"/>
          <w:u w:val="single"/>
        </w:rPr>
        <w:t>CMS Action:</w:t>
      </w:r>
      <w:r w:rsidRPr="00FC376C">
        <w:rPr>
          <w:szCs w:val="22"/>
        </w:rPr>
        <w:t xml:space="preserve"> </w:t>
      </w:r>
      <w:r>
        <w:rPr>
          <w:szCs w:val="22"/>
        </w:rPr>
        <w:t>CMS used the four (4) question survey offered as the basis for a new question on technology use [Question #24].</w:t>
      </w:r>
    </w:p>
    <w:p w:rsidR="003B4F61" w:rsidRPr="00FC376C" w:rsidRDefault="003B4F61" w:rsidP="003B4F61">
      <w:pPr>
        <w:rPr>
          <w:szCs w:val="22"/>
        </w:rPr>
      </w:pPr>
      <w:r>
        <w:rPr>
          <w:b/>
          <w:bCs/>
          <w:szCs w:val="22"/>
          <w:u w:val="single"/>
        </w:rPr>
        <w:t>Com</w:t>
      </w:r>
      <w:r w:rsidR="0039487C">
        <w:rPr>
          <w:b/>
          <w:bCs/>
          <w:szCs w:val="22"/>
          <w:u w:val="single"/>
        </w:rPr>
        <w:t>ment 8</w:t>
      </w:r>
      <w:r w:rsidRPr="00FC376C">
        <w:rPr>
          <w:b/>
          <w:bCs/>
          <w:szCs w:val="22"/>
          <w:u w:val="single"/>
        </w:rPr>
        <w:t>:</w:t>
      </w:r>
      <w:r w:rsidRPr="00FC376C">
        <w:rPr>
          <w:szCs w:val="22"/>
        </w:rPr>
        <w:t xml:space="preserve"> </w:t>
      </w:r>
      <w:r w:rsidR="0039487C" w:rsidRPr="0039487C">
        <w:rPr>
          <w:bCs/>
        </w:rPr>
        <w:t>Role:</w:t>
      </w:r>
      <w:r w:rsidR="0039487C">
        <w:rPr>
          <w:b/>
          <w:bCs/>
        </w:rPr>
        <w:t xml:space="preserve"> </w:t>
      </w:r>
      <w:r w:rsidR="0039487C">
        <w:t xml:space="preserve">In relation to the </w:t>
      </w:r>
      <w:r w:rsidR="0039487C" w:rsidRPr="0039487C">
        <w:rPr>
          <w:bCs/>
        </w:rPr>
        <w:t>Tailored for Each User Type</w:t>
      </w:r>
      <w:r w:rsidR="0039487C">
        <w:rPr>
          <w:b/>
          <w:bCs/>
        </w:rPr>
        <w:t xml:space="preserve"> </w:t>
      </w:r>
      <w:r w:rsidR="0039487C">
        <w:t>comment (see</w:t>
      </w:r>
      <w:bookmarkStart w:id="1" w:name="_GoBack"/>
      <w:bookmarkEnd w:id="1"/>
      <w:r w:rsidR="0039487C">
        <w:t xml:space="preserve"> comment #5), please include a question related to user role.</w:t>
      </w:r>
      <w:r w:rsidR="00553F12">
        <w:t xml:space="preserve"> (Georgia)</w:t>
      </w:r>
    </w:p>
    <w:p w:rsidR="003B4F61" w:rsidRPr="00FC376C" w:rsidRDefault="003B4F61" w:rsidP="003B4F61">
      <w:pPr>
        <w:rPr>
          <w:szCs w:val="22"/>
        </w:rPr>
      </w:pPr>
      <w:r w:rsidRPr="00FC376C">
        <w:rPr>
          <w:szCs w:val="22"/>
          <w:u w:val="single"/>
        </w:rPr>
        <w:t>Response:</w:t>
      </w:r>
      <w:r w:rsidRPr="00FC376C">
        <w:rPr>
          <w:szCs w:val="22"/>
        </w:rPr>
        <w:t xml:space="preserve"> </w:t>
      </w:r>
      <w:r w:rsidR="0039487C">
        <w:rPr>
          <w:szCs w:val="22"/>
        </w:rPr>
        <w:t xml:space="preserve">CMS will not be tailoring the survey for each user type. </w:t>
      </w:r>
    </w:p>
    <w:p w:rsidR="003B4F61" w:rsidRPr="00FC376C" w:rsidRDefault="003B4F61" w:rsidP="003B4F61">
      <w:pPr>
        <w:rPr>
          <w:szCs w:val="22"/>
        </w:rPr>
      </w:pPr>
      <w:r w:rsidRPr="00FC376C">
        <w:rPr>
          <w:szCs w:val="22"/>
          <w:u w:val="single"/>
        </w:rPr>
        <w:t>CMS Action:</w:t>
      </w:r>
      <w:r w:rsidRPr="00FC376C">
        <w:rPr>
          <w:szCs w:val="22"/>
        </w:rPr>
        <w:t xml:space="preserve"> </w:t>
      </w:r>
      <w:r w:rsidR="0039487C">
        <w:rPr>
          <w:szCs w:val="22"/>
        </w:rPr>
        <w:t xml:space="preserve">Question #1 has been modified to reflect the Medicaid beneficiary receiving help from someone in completing the survey or that someone else is completing the survey. Additionally, Question #26 has been added to receive qualitative feedback specifically from other user types. </w:t>
      </w:r>
    </w:p>
    <w:p w:rsidR="003B4F61" w:rsidRPr="00FC376C" w:rsidRDefault="003B4F61" w:rsidP="003B4F61">
      <w:pPr>
        <w:rPr>
          <w:szCs w:val="22"/>
        </w:rPr>
      </w:pPr>
      <w:r>
        <w:rPr>
          <w:b/>
          <w:bCs/>
          <w:szCs w:val="22"/>
          <w:u w:val="single"/>
        </w:rPr>
        <w:t>Com</w:t>
      </w:r>
      <w:r w:rsidR="0039487C">
        <w:rPr>
          <w:b/>
          <w:bCs/>
          <w:szCs w:val="22"/>
          <w:u w:val="single"/>
        </w:rPr>
        <w:t>ment 9</w:t>
      </w:r>
      <w:r w:rsidRPr="00FC376C">
        <w:rPr>
          <w:b/>
          <w:bCs/>
          <w:szCs w:val="22"/>
          <w:u w:val="single"/>
        </w:rPr>
        <w:t>:</w:t>
      </w:r>
      <w:r w:rsidRPr="00FC376C">
        <w:rPr>
          <w:szCs w:val="22"/>
        </w:rPr>
        <w:t xml:space="preserve"> </w:t>
      </w:r>
      <w:r w:rsidR="0039487C">
        <w:rPr>
          <w:szCs w:val="22"/>
        </w:rPr>
        <w:t xml:space="preserve">Comment on Question #1: </w:t>
      </w:r>
      <w:r w:rsidR="0039487C">
        <w:t>This question has a long set of responses. If the purpose of this question is to understand influence, then simply ask if they had help or not. If they did have help, then consider asking this longer question.  Perhaps a branched question would be more usable.</w:t>
      </w:r>
      <w:r w:rsidR="00553F12">
        <w:t xml:space="preserve"> (Georgia)</w:t>
      </w:r>
    </w:p>
    <w:p w:rsidR="003B4F61" w:rsidRPr="00FC376C" w:rsidRDefault="003B4F61" w:rsidP="003B4F61">
      <w:pPr>
        <w:rPr>
          <w:szCs w:val="22"/>
        </w:rPr>
      </w:pPr>
      <w:r w:rsidRPr="00FC376C">
        <w:rPr>
          <w:szCs w:val="22"/>
          <w:u w:val="single"/>
        </w:rPr>
        <w:t>Response:</w:t>
      </w:r>
      <w:r w:rsidRPr="00FC376C">
        <w:rPr>
          <w:szCs w:val="22"/>
        </w:rPr>
        <w:t xml:space="preserve"> </w:t>
      </w:r>
      <w:r w:rsidR="0039487C">
        <w:rPr>
          <w:szCs w:val="22"/>
        </w:rPr>
        <w:t xml:space="preserve">Agreed. </w:t>
      </w:r>
      <w:r>
        <w:rPr>
          <w:szCs w:val="22"/>
        </w:rPr>
        <w:t xml:space="preserve"> </w:t>
      </w:r>
    </w:p>
    <w:p w:rsidR="003B4F61" w:rsidRPr="00FC376C" w:rsidRDefault="003B4F61" w:rsidP="003B4F61">
      <w:pPr>
        <w:rPr>
          <w:szCs w:val="22"/>
        </w:rPr>
      </w:pPr>
      <w:r w:rsidRPr="00FC376C">
        <w:rPr>
          <w:szCs w:val="22"/>
          <w:u w:val="single"/>
        </w:rPr>
        <w:t>CMS Action:</w:t>
      </w:r>
      <w:r w:rsidRPr="00FC376C">
        <w:rPr>
          <w:szCs w:val="22"/>
        </w:rPr>
        <w:t xml:space="preserve"> </w:t>
      </w:r>
      <w:r w:rsidR="0039487C">
        <w:rPr>
          <w:szCs w:val="22"/>
        </w:rPr>
        <w:t>Question #1 has been modified to reflect the Medicaid beneficiary receiving help from someone in completing the survey or that someone else is completing the survey.</w:t>
      </w:r>
    </w:p>
    <w:p w:rsidR="003B4F61" w:rsidRPr="00FC376C" w:rsidRDefault="003B4F61" w:rsidP="003B4F61">
      <w:pPr>
        <w:rPr>
          <w:szCs w:val="22"/>
        </w:rPr>
      </w:pPr>
      <w:r>
        <w:rPr>
          <w:b/>
          <w:bCs/>
          <w:szCs w:val="22"/>
          <w:u w:val="single"/>
        </w:rPr>
        <w:lastRenderedPageBreak/>
        <w:t>Com</w:t>
      </w:r>
      <w:r w:rsidR="0039487C">
        <w:rPr>
          <w:b/>
          <w:bCs/>
          <w:szCs w:val="22"/>
          <w:u w:val="single"/>
        </w:rPr>
        <w:t xml:space="preserve">ment </w:t>
      </w:r>
      <w:r w:rsidR="004A69BD">
        <w:rPr>
          <w:b/>
          <w:bCs/>
          <w:szCs w:val="22"/>
          <w:u w:val="single"/>
        </w:rPr>
        <w:t>10</w:t>
      </w:r>
      <w:r w:rsidRPr="00FC376C">
        <w:rPr>
          <w:b/>
          <w:bCs/>
          <w:szCs w:val="22"/>
          <w:u w:val="single"/>
        </w:rPr>
        <w:t>:</w:t>
      </w:r>
      <w:r w:rsidRPr="00FC376C">
        <w:rPr>
          <w:szCs w:val="22"/>
        </w:rPr>
        <w:t xml:space="preserve"> </w:t>
      </w:r>
      <w:r w:rsidR="004A69BD">
        <w:rPr>
          <w:szCs w:val="22"/>
        </w:rPr>
        <w:t xml:space="preserve">Comment on Question #3: </w:t>
      </w:r>
      <w:r w:rsidR="004A69BD">
        <w:t>Consider rewording to “Have you used…</w:t>
      </w:r>
      <w:proofErr w:type="gramStart"/>
      <w:r w:rsidR="004A69BD">
        <w:t>”.</w:t>
      </w:r>
      <w:proofErr w:type="gramEnd"/>
      <w:r w:rsidR="004A69BD">
        <w:t xml:space="preserve"> </w:t>
      </w:r>
      <w:r w:rsidR="004A69BD" w:rsidRPr="004A69BD">
        <w:t>This question may not be a good measure of “usage” as our PHR could involve using a paper copy, leveraging texting functionality, or other features that do not require logging onto a website and may not be considered as “use” by the user. Consider breaking this down by types of interactions that may constitute use of the PHR.</w:t>
      </w:r>
      <w:r w:rsidR="00553F12">
        <w:t xml:space="preserve"> (Georgia)</w:t>
      </w:r>
    </w:p>
    <w:p w:rsidR="003B4F61" w:rsidRPr="00FC376C" w:rsidRDefault="003B4F61" w:rsidP="003B4F61">
      <w:pPr>
        <w:rPr>
          <w:szCs w:val="22"/>
        </w:rPr>
      </w:pPr>
      <w:r w:rsidRPr="00FC376C">
        <w:rPr>
          <w:szCs w:val="22"/>
          <w:u w:val="single"/>
        </w:rPr>
        <w:t>Response:</w:t>
      </w:r>
      <w:r w:rsidRPr="00FC376C">
        <w:rPr>
          <w:szCs w:val="22"/>
        </w:rPr>
        <w:t xml:space="preserve"> </w:t>
      </w:r>
      <w:r w:rsidR="004A69BD">
        <w:rPr>
          <w:szCs w:val="22"/>
        </w:rPr>
        <w:t xml:space="preserve">The intent of the question is to determine active use (given the answer categories). </w:t>
      </w:r>
      <w:r>
        <w:rPr>
          <w:szCs w:val="22"/>
        </w:rPr>
        <w:t xml:space="preserve"> </w:t>
      </w:r>
    </w:p>
    <w:p w:rsidR="003B4F61" w:rsidRPr="00FC376C" w:rsidRDefault="003B4F61" w:rsidP="003B4F61">
      <w:pPr>
        <w:rPr>
          <w:szCs w:val="22"/>
        </w:rPr>
      </w:pPr>
      <w:r w:rsidRPr="00FC376C">
        <w:rPr>
          <w:szCs w:val="22"/>
          <w:u w:val="single"/>
        </w:rPr>
        <w:t>CMS Action:</w:t>
      </w:r>
      <w:r w:rsidRPr="00FC376C">
        <w:rPr>
          <w:szCs w:val="22"/>
        </w:rPr>
        <w:t xml:space="preserve"> </w:t>
      </w:r>
      <w:r w:rsidR="004A69BD">
        <w:rPr>
          <w:szCs w:val="22"/>
        </w:rPr>
        <w:t xml:space="preserve">The question remains “do you” rather than “have you”. CMS clarified language for “use” as “view or update” and provided an example of what that includes for a PHR. </w:t>
      </w:r>
      <w:r>
        <w:rPr>
          <w:szCs w:val="22"/>
        </w:rPr>
        <w:t xml:space="preserve"> </w:t>
      </w:r>
    </w:p>
    <w:p w:rsidR="003B4F61" w:rsidRPr="00FC376C" w:rsidRDefault="003B4F61" w:rsidP="004A69BD">
      <w:pPr>
        <w:rPr>
          <w:szCs w:val="22"/>
        </w:rPr>
      </w:pPr>
      <w:r>
        <w:rPr>
          <w:b/>
          <w:bCs/>
          <w:szCs w:val="22"/>
          <w:u w:val="single"/>
        </w:rPr>
        <w:t>Com</w:t>
      </w:r>
      <w:r w:rsidR="004A69BD">
        <w:rPr>
          <w:b/>
          <w:bCs/>
          <w:szCs w:val="22"/>
          <w:u w:val="single"/>
        </w:rPr>
        <w:t>ment 11</w:t>
      </w:r>
      <w:r w:rsidRPr="00FC376C">
        <w:rPr>
          <w:b/>
          <w:bCs/>
          <w:szCs w:val="22"/>
          <w:u w:val="single"/>
        </w:rPr>
        <w:t>:</w:t>
      </w:r>
      <w:r w:rsidRPr="00FC376C">
        <w:rPr>
          <w:szCs w:val="22"/>
        </w:rPr>
        <w:t xml:space="preserve"> </w:t>
      </w:r>
      <w:r w:rsidR="004A69BD">
        <w:rPr>
          <w:szCs w:val="22"/>
        </w:rPr>
        <w:t>Comment on Questions #4 and 5: T</w:t>
      </w:r>
      <w:r w:rsidR="004A69BD" w:rsidRPr="004A69BD">
        <w:rPr>
          <w:szCs w:val="22"/>
        </w:rPr>
        <w:t>his question</w:t>
      </w:r>
      <w:r w:rsidR="00553F12">
        <w:rPr>
          <w:szCs w:val="22"/>
        </w:rPr>
        <w:t xml:space="preserve"> </w:t>
      </w:r>
      <w:r w:rsidR="004A69BD">
        <w:rPr>
          <w:szCs w:val="22"/>
        </w:rPr>
        <w:t>[Question #4</w:t>
      </w:r>
      <w:proofErr w:type="gramStart"/>
      <w:r w:rsidR="004A69BD">
        <w:rPr>
          <w:szCs w:val="22"/>
        </w:rPr>
        <w:t xml:space="preserve">] </w:t>
      </w:r>
      <w:r w:rsidR="004A69BD" w:rsidRPr="004A69BD">
        <w:rPr>
          <w:szCs w:val="22"/>
        </w:rPr>
        <w:t xml:space="preserve"> gets</w:t>
      </w:r>
      <w:proofErr w:type="gramEnd"/>
      <w:r w:rsidR="004A69BD" w:rsidRPr="004A69BD">
        <w:rPr>
          <w:szCs w:val="22"/>
        </w:rPr>
        <w:t xml:space="preserve"> at motivation. Some responses seem abstract. See additional comments/questions to consider below regarding using the I</w:t>
      </w:r>
      <w:r w:rsidR="004A69BD">
        <w:rPr>
          <w:szCs w:val="22"/>
        </w:rPr>
        <w:t>mportance/Satisfaction section.</w:t>
      </w:r>
      <w:r w:rsidR="004A69BD" w:rsidRPr="004A69BD">
        <w:rPr>
          <w:szCs w:val="22"/>
        </w:rPr>
        <w:t xml:space="preserve"> It seems like questions 4 and 5 should align in some ways or be replaced with the Importance/Satisfaction method described in the section below. Some of the questions in this are rating user experience aspects of the PHR. Consider having separate questions regarding “barriers to use” and “user experience” instead of bundling all of this together.</w:t>
      </w:r>
      <w:r w:rsidR="00553F12">
        <w:rPr>
          <w:szCs w:val="22"/>
        </w:rPr>
        <w:t xml:space="preserve"> </w:t>
      </w:r>
      <w:r w:rsidR="00553F12">
        <w:t>(Georgia)</w:t>
      </w:r>
    </w:p>
    <w:p w:rsidR="003B4F61" w:rsidRPr="00FC376C" w:rsidRDefault="003B4F61" w:rsidP="003B4F61">
      <w:pPr>
        <w:rPr>
          <w:szCs w:val="22"/>
        </w:rPr>
      </w:pPr>
      <w:r w:rsidRPr="00FC376C">
        <w:rPr>
          <w:szCs w:val="22"/>
          <w:u w:val="single"/>
        </w:rPr>
        <w:t>Response:</w:t>
      </w:r>
      <w:r w:rsidRPr="00FC376C">
        <w:rPr>
          <w:szCs w:val="22"/>
        </w:rPr>
        <w:t xml:space="preserve"> </w:t>
      </w:r>
      <w:r w:rsidR="004A69BD">
        <w:rPr>
          <w:szCs w:val="22"/>
        </w:rPr>
        <w:t xml:space="preserve">CMS agrees with combining questions #4 and #5 and using some of the categories in the provided Importance/Satisfaction method document. </w:t>
      </w:r>
      <w:r>
        <w:rPr>
          <w:szCs w:val="22"/>
        </w:rPr>
        <w:t xml:space="preserve"> </w:t>
      </w:r>
    </w:p>
    <w:p w:rsidR="003B4F61" w:rsidRPr="00FC376C" w:rsidRDefault="003B4F61" w:rsidP="003B4F61">
      <w:pPr>
        <w:rPr>
          <w:szCs w:val="22"/>
        </w:rPr>
      </w:pPr>
      <w:r w:rsidRPr="00FC376C">
        <w:rPr>
          <w:szCs w:val="22"/>
          <w:u w:val="single"/>
        </w:rPr>
        <w:t>CMS Action:</w:t>
      </w:r>
      <w:r w:rsidRPr="00FC376C">
        <w:rPr>
          <w:szCs w:val="22"/>
        </w:rPr>
        <w:t xml:space="preserve"> </w:t>
      </w:r>
      <w:r w:rsidR="004A69BD">
        <w:rPr>
          <w:szCs w:val="22"/>
        </w:rPr>
        <w:t>CMS combined questions #4 and #5. CMS will not use the Importance/Satisfaction method but did adopt some of the answer categories provided in that document. CMS will continue to use agree/disagree answer categories ra</w:t>
      </w:r>
      <w:r w:rsidR="00EA2958">
        <w:rPr>
          <w:szCs w:val="22"/>
        </w:rPr>
        <w:t xml:space="preserve">ther than </w:t>
      </w:r>
      <w:proofErr w:type="spellStart"/>
      <w:r w:rsidR="00EA2958">
        <w:rPr>
          <w:szCs w:val="22"/>
        </w:rPr>
        <w:t>likert</w:t>
      </w:r>
      <w:proofErr w:type="spellEnd"/>
      <w:r w:rsidR="00EA2958">
        <w:rPr>
          <w:szCs w:val="22"/>
        </w:rPr>
        <w:t xml:space="preserve"> scale options.</w:t>
      </w:r>
    </w:p>
    <w:p w:rsidR="003B4F61" w:rsidRPr="00FC376C" w:rsidRDefault="003B4F61" w:rsidP="003B4F61">
      <w:pPr>
        <w:rPr>
          <w:szCs w:val="22"/>
        </w:rPr>
      </w:pPr>
      <w:r>
        <w:rPr>
          <w:b/>
          <w:bCs/>
          <w:szCs w:val="22"/>
          <w:u w:val="single"/>
        </w:rPr>
        <w:t>Com</w:t>
      </w:r>
      <w:r w:rsidR="004A69BD">
        <w:rPr>
          <w:b/>
          <w:bCs/>
          <w:szCs w:val="22"/>
          <w:u w:val="single"/>
        </w:rPr>
        <w:t>ment 12</w:t>
      </w:r>
      <w:r w:rsidRPr="00FC376C">
        <w:rPr>
          <w:b/>
          <w:bCs/>
          <w:szCs w:val="22"/>
          <w:u w:val="single"/>
        </w:rPr>
        <w:t>:</w:t>
      </w:r>
      <w:r w:rsidRPr="00FC376C">
        <w:rPr>
          <w:szCs w:val="22"/>
        </w:rPr>
        <w:t xml:space="preserve"> </w:t>
      </w:r>
      <w:r w:rsidR="004A69BD">
        <w:rPr>
          <w:szCs w:val="22"/>
        </w:rPr>
        <w:t xml:space="preserve">Comment on Question #7: </w:t>
      </w:r>
      <w:r w:rsidR="004A69BD" w:rsidRPr="004A69BD">
        <w:rPr>
          <w:szCs w:val="22"/>
        </w:rPr>
        <w:t xml:space="preserve"> Why does this question matter? Are you trying to get at understanding public/private use and security concerns related to access to health information? Consider removing this question.</w:t>
      </w:r>
      <w:r w:rsidR="00553F12">
        <w:rPr>
          <w:szCs w:val="22"/>
        </w:rPr>
        <w:t xml:space="preserve"> </w:t>
      </w:r>
      <w:r w:rsidR="00553F12">
        <w:t>(Georgia)</w:t>
      </w:r>
    </w:p>
    <w:p w:rsidR="003B4F61" w:rsidRPr="00FC376C" w:rsidRDefault="003B4F61" w:rsidP="003B4F61">
      <w:pPr>
        <w:rPr>
          <w:szCs w:val="22"/>
        </w:rPr>
      </w:pPr>
      <w:r w:rsidRPr="00FC376C">
        <w:rPr>
          <w:szCs w:val="22"/>
          <w:u w:val="single"/>
        </w:rPr>
        <w:t>Response:</w:t>
      </w:r>
      <w:r w:rsidRPr="00FC376C">
        <w:rPr>
          <w:szCs w:val="22"/>
        </w:rPr>
        <w:t xml:space="preserve"> </w:t>
      </w:r>
      <w:r w:rsidR="004A69BD">
        <w:rPr>
          <w:szCs w:val="22"/>
        </w:rPr>
        <w:t xml:space="preserve">The intent of this question is to understand where an individual most frequently uses the PHR and whether they receive help in using it. </w:t>
      </w:r>
      <w:r>
        <w:rPr>
          <w:szCs w:val="22"/>
        </w:rPr>
        <w:t xml:space="preserve"> </w:t>
      </w:r>
    </w:p>
    <w:p w:rsidR="003B4F61" w:rsidRPr="00FC376C" w:rsidRDefault="003B4F61" w:rsidP="003B4F61">
      <w:pPr>
        <w:rPr>
          <w:szCs w:val="22"/>
        </w:rPr>
      </w:pPr>
      <w:r w:rsidRPr="00FC376C">
        <w:rPr>
          <w:szCs w:val="22"/>
          <w:u w:val="single"/>
        </w:rPr>
        <w:t>CMS Action:</w:t>
      </w:r>
      <w:r w:rsidRPr="00FC376C">
        <w:rPr>
          <w:szCs w:val="22"/>
        </w:rPr>
        <w:t xml:space="preserve"> </w:t>
      </w:r>
      <w:r w:rsidR="004A69BD">
        <w:rPr>
          <w:szCs w:val="22"/>
        </w:rPr>
        <w:t xml:space="preserve">CMS split this question into two questions to separately address where someone uses the PHR and whether they receive help. </w:t>
      </w:r>
    </w:p>
    <w:p w:rsidR="003B4F61" w:rsidRPr="00FC376C" w:rsidRDefault="003B4F61" w:rsidP="003B4F61">
      <w:pPr>
        <w:rPr>
          <w:szCs w:val="22"/>
        </w:rPr>
      </w:pPr>
      <w:r>
        <w:rPr>
          <w:b/>
          <w:bCs/>
          <w:szCs w:val="22"/>
          <w:u w:val="single"/>
        </w:rPr>
        <w:t>Com</w:t>
      </w:r>
      <w:r w:rsidR="004A69BD">
        <w:rPr>
          <w:b/>
          <w:bCs/>
          <w:szCs w:val="22"/>
          <w:u w:val="single"/>
        </w:rPr>
        <w:t>ment 13</w:t>
      </w:r>
      <w:r w:rsidRPr="00FC376C">
        <w:rPr>
          <w:b/>
          <w:bCs/>
          <w:szCs w:val="22"/>
          <w:u w:val="single"/>
        </w:rPr>
        <w:t>:</w:t>
      </w:r>
      <w:r w:rsidRPr="00FC376C">
        <w:rPr>
          <w:szCs w:val="22"/>
        </w:rPr>
        <w:t xml:space="preserve"> </w:t>
      </w:r>
      <w:r w:rsidR="004A69BD">
        <w:rPr>
          <w:szCs w:val="22"/>
        </w:rPr>
        <w:t>Comment on Question #8: See comment on Question #3.</w:t>
      </w:r>
      <w:r w:rsidR="00553F12">
        <w:rPr>
          <w:szCs w:val="22"/>
        </w:rPr>
        <w:t xml:space="preserve"> </w:t>
      </w:r>
      <w:r w:rsidR="00553F12">
        <w:t>(Georgia)</w:t>
      </w:r>
    </w:p>
    <w:p w:rsidR="003B4F61" w:rsidRPr="00FC376C" w:rsidRDefault="003B4F61" w:rsidP="003B4F61">
      <w:pPr>
        <w:rPr>
          <w:szCs w:val="22"/>
        </w:rPr>
      </w:pPr>
      <w:r w:rsidRPr="00FC376C">
        <w:rPr>
          <w:szCs w:val="22"/>
          <w:u w:val="single"/>
        </w:rPr>
        <w:t>Response:</w:t>
      </w:r>
      <w:r w:rsidRPr="00FC376C">
        <w:rPr>
          <w:szCs w:val="22"/>
        </w:rPr>
        <w:t xml:space="preserve"> </w:t>
      </w:r>
      <w:r w:rsidR="004A69BD">
        <w:rPr>
          <w:szCs w:val="22"/>
        </w:rPr>
        <w:t>The question will be modified similarly to Question #3.</w:t>
      </w:r>
      <w:r>
        <w:rPr>
          <w:szCs w:val="22"/>
        </w:rPr>
        <w:t xml:space="preserve"> </w:t>
      </w:r>
    </w:p>
    <w:p w:rsidR="003B4F61" w:rsidRPr="00FC376C" w:rsidRDefault="003B4F61" w:rsidP="003B4F61">
      <w:pPr>
        <w:rPr>
          <w:szCs w:val="22"/>
        </w:rPr>
      </w:pPr>
      <w:r w:rsidRPr="00FC376C">
        <w:rPr>
          <w:szCs w:val="22"/>
          <w:u w:val="single"/>
        </w:rPr>
        <w:t>CMS Action:</w:t>
      </w:r>
      <w:r w:rsidRPr="00FC376C">
        <w:rPr>
          <w:szCs w:val="22"/>
        </w:rPr>
        <w:t xml:space="preserve"> </w:t>
      </w:r>
      <w:r w:rsidR="004A69BD">
        <w:rPr>
          <w:szCs w:val="22"/>
        </w:rPr>
        <w:t xml:space="preserve">Question #8 was updated to modify “use” to “view or update”.  What “use” constitutes will be written out in the introductory text of the survey. </w:t>
      </w:r>
    </w:p>
    <w:p w:rsidR="00FC0525" w:rsidRPr="00FC0525" w:rsidRDefault="003B4F61" w:rsidP="00FC0525">
      <w:pPr>
        <w:rPr>
          <w:szCs w:val="22"/>
        </w:rPr>
      </w:pPr>
      <w:r>
        <w:rPr>
          <w:b/>
          <w:bCs/>
          <w:szCs w:val="22"/>
          <w:u w:val="single"/>
        </w:rPr>
        <w:t>Com</w:t>
      </w:r>
      <w:r w:rsidR="004A69BD">
        <w:rPr>
          <w:b/>
          <w:bCs/>
          <w:szCs w:val="22"/>
          <w:u w:val="single"/>
        </w:rPr>
        <w:t>ment 14</w:t>
      </w:r>
      <w:r w:rsidRPr="00FC376C">
        <w:rPr>
          <w:b/>
          <w:bCs/>
          <w:szCs w:val="22"/>
          <w:u w:val="single"/>
        </w:rPr>
        <w:t>:</w:t>
      </w:r>
      <w:r w:rsidRPr="00FC376C">
        <w:rPr>
          <w:szCs w:val="22"/>
        </w:rPr>
        <w:t xml:space="preserve"> </w:t>
      </w:r>
      <w:r w:rsidR="00FC0525">
        <w:rPr>
          <w:szCs w:val="22"/>
        </w:rPr>
        <w:t xml:space="preserve">Comment on Question #9: </w:t>
      </w:r>
      <w:r w:rsidR="00FC0525" w:rsidRPr="00FC0525">
        <w:rPr>
          <w:szCs w:val="22"/>
        </w:rPr>
        <w:t>Our design includes additional information. See the list below. Also, consider adding a questions regarding “What kinds of information do you communicate to your service providers?” and “What kinds of information do you receive?”</w:t>
      </w:r>
      <w:r w:rsidR="00553F12">
        <w:rPr>
          <w:szCs w:val="22"/>
        </w:rPr>
        <w:t xml:space="preserve"> </w:t>
      </w:r>
      <w:r w:rsidR="00553F12">
        <w:t>(Georgia)</w:t>
      </w:r>
    </w:p>
    <w:p w:rsidR="00837A1C" w:rsidRPr="00837A1C" w:rsidRDefault="00FC0525" w:rsidP="00837A1C">
      <w:pPr>
        <w:pStyle w:val="ListParagraph"/>
        <w:numPr>
          <w:ilvl w:val="0"/>
          <w:numId w:val="1"/>
        </w:numPr>
        <w:rPr>
          <w:rFonts w:ascii="Times New Roman" w:hAnsi="Times New Roman"/>
          <w:b/>
          <w:bCs/>
        </w:rPr>
      </w:pPr>
      <w:r w:rsidRPr="00FC0525">
        <w:rPr>
          <w:rFonts w:ascii="Times New Roman" w:hAnsi="Times New Roman"/>
        </w:rPr>
        <w:t>Additional View or Update Information:</w:t>
      </w:r>
    </w:p>
    <w:p w:rsidR="00837A1C" w:rsidRPr="00837A1C" w:rsidRDefault="00FC0525" w:rsidP="0035431C">
      <w:pPr>
        <w:pStyle w:val="ListParagraph"/>
        <w:numPr>
          <w:ilvl w:val="1"/>
          <w:numId w:val="1"/>
        </w:numPr>
        <w:ind w:left="1890" w:hanging="270"/>
        <w:rPr>
          <w:rFonts w:ascii="Times New Roman" w:hAnsi="Times New Roman"/>
          <w:b/>
          <w:bCs/>
        </w:rPr>
      </w:pPr>
      <w:r w:rsidRPr="00837A1C">
        <w:rPr>
          <w:rFonts w:ascii="Times New Roman" w:hAnsi="Times New Roman"/>
        </w:rPr>
        <w:t>Care Team contact information</w:t>
      </w:r>
    </w:p>
    <w:p w:rsidR="00837A1C" w:rsidRPr="00837A1C" w:rsidRDefault="00FC0525" w:rsidP="0035431C">
      <w:pPr>
        <w:pStyle w:val="ListParagraph"/>
        <w:numPr>
          <w:ilvl w:val="1"/>
          <w:numId w:val="1"/>
        </w:numPr>
        <w:ind w:left="1890" w:hanging="270"/>
        <w:rPr>
          <w:rFonts w:ascii="Times New Roman" w:hAnsi="Times New Roman"/>
          <w:b/>
          <w:bCs/>
        </w:rPr>
      </w:pPr>
      <w:r w:rsidRPr="00837A1C">
        <w:rPr>
          <w:rFonts w:ascii="Times New Roman" w:hAnsi="Times New Roman"/>
        </w:rPr>
        <w:t>Care Team availability</w:t>
      </w:r>
    </w:p>
    <w:p w:rsidR="00837A1C" w:rsidRPr="00837A1C" w:rsidRDefault="00FC0525" w:rsidP="0035431C">
      <w:pPr>
        <w:pStyle w:val="ListParagraph"/>
        <w:numPr>
          <w:ilvl w:val="1"/>
          <w:numId w:val="1"/>
        </w:numPr>
        <w:ind w:left="1890" w:hanging="270"/>
        <w:rPr>
          <w:rFonts w:ascii="Times New Roman" w:hAnsi="Times New Roman"/>
          <w:b/>
          <w:bCs/>
        </w:rPr>
      </w:pPr>
      <w:r w:rsidRPr="00837A1C">
        <w:rPr>
          <w:rFonts w:ascii="Times New Roman" w:hAnsi="Times New Roman"/>
        </w:rPr>
        <w:t>Educational resources about my conditions</w:t>
      </w:r>
    </w:p>
    <w:p w:rsidR="00837A1C" w:rsidRPr="00837A1C" w:rsidRDefault="00FC0525" w:rsidP="00837A1C">
      <w:pPr>
        <w:pStyle w:val="ListParagraph"/>
        <w:numPr>
          <w:ilvl w:val="0"/>
          <w:numId w:val="1"/>
        </w:numPr>
        <w:rPr>
          <w:rFonts w:ascii="Times New Roman" w:hAnsi="Times New Roman"/>
          <w:b/>
          <w:bCs/>
        </w:rPr>
      </w:pPr>
      <w:r w:rsidRPr="00837A1C">
        <w:rPr>
          <w:rFonts w:ascii="Times New Roman" w:hAnsi="Times New Roman"/>
        </w:rPr>
        <w:t>Information Received</w:t>
      </w:r>
    </w:p>
    <w:p w:rsidR="00837A1C" w:rsidRPr="00837A1C" w:rsidRDefault="00FC0525" w:rsidP="0035431C">
      <w:pPr>
        <w:pStyle w:val="ListParagraph"/>
        <w:numPr>
          <w:ilvl w:val="1"/>
          <w:numId w:val="1"/>
        </w:numPr>
        <w:ind w:left="1890" w:hanging="270"/>
        <w:rPr>
          <w:rFonts w:ascii="Times New Roman" w:hAnsi="Times New Roman"/>
          <w:b/>
          <w:bCs/>
        </w:rPr>
      </w:pPr>
      <w:r w:rsidRPr="00837A1C">
        <w:rPr>
          <w:rFonts w:ascii="Times New Roman" w:hAnsi="Times New Roman"/>
        </w:rPr>
        <w:lastRenderedPageBreak/>
        <w:t>Reminders about upcoming doctor appointments</w:t>
      </w:r>
    </w:p>
    <w:p w:rsidR="00837A1C" w:rsidRPr="00837A1C" w:rsidRDefault="00FC0525" w:rsidP="0035431C">
      <w:pPr>
        <w:pStyle w:val="ListParagraph"/>
        <w:numPr>
          <w:ilvl w:val="1"/>
          <w:numId w:val="1"/>
        </w:numPr>
        <w:ind w:left="1890" w:hanging="270"/>
        <w:rPr>
          <w:rFonts w:ascii="Times New Roman" w:hAnsi="Times New Roman"/>
          <w:b/>
          <w:bCs/>
        </w:rPr>
      </w:pPr>
      <w:r w:rsidRPr="00837A1C">
        <w:rPr>
          <w:rFonts w:ascii="Times New Roman" w:hAnsi="Times New Roman"/>
        </w:rPr>
        <w:t>Reminders about upcoming home visits</w:t>
      </w:r>
    </w:p>
    <w:p w:rsidR="00837A1C" w:rsidRPr="00837A1C" w:rsidRDefault="00FC0525" w:rsidP="0035431C">
      <w:pPr>
        <w:pStyle w:val="ListParagraph"/>
        <w:numPr>
          <w:ilvl w:val="1"/>
          <w:numId w:val="1"/>
        </w:numPr>
        <w:ind w:left="1890" w:hanging="270"/>
        <w:rPr>
          <w:rFonts w:ascii="Times New Roman" w:hAnsi="Times New Roman"/>
          <w:b/>
          <w:bCs/>
        </w:rPr>
      </w:pPr>
      <w:r w:rsidRPr="00837A1C">
        <w:rPr>
          <w:rFonts w:ascii="Times New Roman" w:hAnsi="Times New Roman"/>
        </w:rPr>
        <w:t>Reminders about eligibility</w:t>
      </w:r>
    </w:p>
    <w:p w:rsidR="00837A1C" w:rsidRPr="00837A1C" w:rsidRDefault="00FC0525" w:rsidP="0035431C">
      <w:pPr>
        <w:pStyle w:val="ListParagraph"/>
        <w:numPr>
          <w:ilvl w:val="1"/>
          <w:numId w:val="1"/>
        </w:numPr>
        <w:ind w:left="1890" w:hanging="270"/>
        <w:rPr>
          <w:rFonts w:ascii="Times New Roman" w:hAnsi="Times New Roman"/>
          <w:b/>
          <w:bCs/>
        </w:rPr>
      </w:pPr>
      <w:r w:rsidRPr="00837A1C">
        <w:rPr>
          <w:rFonts w:ascii="Times New Roman" w:hAnsi="Times New Roman"/>
        </w:rPr>
        <w:t>Reminders about medication refills</w:t>
      </w:r>
    </w:p>
    <w:p w:rsidR="00837A1C" w:rsidRPr="00837A1C" w:rsidRDefault="00FC0525" w:rsidP="00837A1C">
      <w:pPr>
        <w:pStyle w:val="ListParagraph"/>
        <w:numPr>
          <w:ilvl w:val="0"/>
          <w:numId w:val="1"/>
        </w:numPr>
        <w:rPr>
          <w:rFonts w:ascii="Times New Roman" w:hAnsi="Times New Roman"/>
          <w:b/>
          <w:bCs/>
        </w:rPr>
      </w:pPr>
      <w:r w:rsidRPr="00837A1C">
        <w:rPr>
          <w:rFonts w:ascii="Times New Roman" w:hAnsi="Times New Roman"/>
        </w:rPr>
        <w:t>Information to Communicate</w:t>
      </w:r>
    </w:p>
    <w:p w:rsidR="00837A1C" w:rsidRPr="00837A1C" w:rsidRDefault="00FC0525" w:rsidP="0035431C">
      <w:pPr>
        <w:pStyle w:val="ListParagraph"/>
        <w:numPr>
          <w:ilvl w:val="1"/>
          <w:numId w:val="1"/>
        </w:numPr>
        <w:tabs>
          <w:tab w:val="left" w:pos="1890"/>
        </w:tabs>
        <w:ind w:hanging="540"/>
        <w:rPr>
          <w:rFonts w:ascii="Times New Roman" w:hAnsi="Times New Roman"/>
          <w:b/>
          <w:bCs/>
        </w:rPr>
      </w:pPr>
      <w:r w:rsidRPr="00837A1C">
        <w:rPr>
          <w:rFonts w:ascii="Times New Roman" w:hAnsi="Times New Roman"/>
        </w:rPr>
        <w:t>Allow my caregiver to get updates about how my day is going</w:t>
      </w:r>
    </w:p>
    <w:p w:rsidR="00837A1C" w:rsidRPr="00837A1C" w:rsidRDefault="00FC0525" w:rsidP="0035431C">
      <w:pPr>
        <w:pStyle w:val="ListParagraph"/>
        <w:numPr>
          <w:ilvl w:val="1"/>
          <w:numId w:val="1"/>
        </w:numPr>
        <w:ind w:left="1890" w:hanging="270"/>
        <w:rPr>
          <w:rFonts w:ascii="Times New Roman" w:hAnsi="Times New Roman"/>
          <w:b/>
          <w:bCs/>
        </w:rPr>
      </w:pPr>
      <w:r w:rsidRPr="00837A1C">
        <w:rPr>
          <w:rFonts w:ascii="Times New Roman" w:hAnsi="Times New Roman"/>
        </w:rPr>
        <w:t>Allow my caregiver to get updates about my health status (e.g. doctor visits)</w:t>
      </w:r>
    </w:p>
    <w:p w:rsidR="00837A1C" w:rsidRPr="00837A1C" w:rsidRDefault="00FC0525" w:rsidP="0035431C">
      <w:pPr>
        <w:pStyle w:val="ListParagraph"/>
        <w:numPr>
          <w:ilvl w:val="1"/>
          <w:numId w:val="1"/>
        </w:numPr>
        <w:ind w:left="1890" w:hanging="270"/>
        <w:rPr>
          <w:rFonts w:ascii="Times New Roman" w:hAnsi="Times New Roman"/>
          <w:b/>
          <w:bCs/>
        </w:rPr>
      </w:pPr>
      <w:r w:rsidRPr="00837A1C">
        <w:rPr>
          <w:rFonts w:ascii="Times New Roman" w:hAnsi="Times New Roman"/>
        </w:rPr>
        <w:t>Allow my caregiver to view information about who I am and what I care about</w:t>
      </w:r>
    </w:p>
    <w:p w:rsidR="00837A1C" w:rsidRPr="00837A1C" w:rsidRDefault="00FC0525" w:rsidP="0035431C">
      <w:pPr>
        <w:pStyle w:val="ListParagraph"/>
        <w:numPr>
          <w:ilvl w:val="1"/>
          <w:numId w:val="1"/>
        </w:numPr>
        <w:tabs>
          <w:tab w:val="left" w:pos="1890"/>
        </w:tabs>
        <w:ind w:hanging="540"/>
        <w:rPr>
          <w:rFonts w:ascii="Times New Roman" w:hAnsi="Times New Roman"/>
          <w:b/>
          <w:bCs/>
        </w:rPr>
      </w:pPr>
      <w:r w:rsidRPr="00837A1C">
        <w:rPr>
          <w:rFonts w:ascii="Times New Roman" w:hAnsi="Times New Roman"/>
        </w:rPr>
        <w:t>Allow my caregiver to view information about possible health concerns</w:t>
      </w:r>
    </w:p>
    <w:p w:rsidR="00FC0525" w:rsidRPr="006F49B2" w:rsidRDefault="00FC0525" w:rsidP="006F49B2">
      <w:pPr>
        <w:pStyle w:val="ListParagraph"/>
        <w:numPr>
          <w:ilvl w:val="1"/>
          <w:numId w:val="1"/>
        </w:numPr>
        <w:spacing w:after="240"/>
        <w:ind w:left="1901" w:hanging="274"/>
        <w:rPr>
          <w:rFonts w:ascii="Times New Roman" w:hAnsi="Times New Roman"/>
          <w:b/>
          <w:bCs/>
        </w:rPr>
      </w:pPr>
      <w:r w:rsidRPr="00837A1C">
        <w:rPr>
          <w:rFonts w:ascii="Times New Roman" w:hAnsi="Times New Roman"/>
        </w:rPr>
        <w:t>Allow me to easily communicate issues with my support</w:t>
      </w:r>
    </w:p>
    <w:p w:rsidR="003B4F61" w:rsidRPr="00FC376C" w:rsidRDefault="003B4F61" w:rsidP="003B4F61">
      <w:pPr>
        <w:rPr>
          <w:szCs w:val="22"/>
        </w:rPr>
      </w:pPr>
      <w:r w:rsidRPr="00FC376C">
        <w:rPr>
          <w:szCs w:val="22"/>
          <w:u w:val="single"/>
        </w:rPr>
        <w:t>Response:</w:t>
      </w:r>
      <w:r w:rsidRPr="00FC376C">
        <w:rPr>
          <w:szCs w:val="22"/>
        </w:rPr>
        <w:t xml:space="preserve"> </w:t>
      </w:r>
      <w:r w:rsidR="00FC0525">
        <w:rPr>
          <w:szCs w:val="22"/>
        </w:rPr>
        <w:t xml:space="preserve">Agreed. </w:t>
      </w:r>
      <w:r>
        <w:rPr>
          <w:szCs w:val="22"/>
        </w:rPr>
        <w:t xml:space="preserve"> </w:t>
      </w:r>
    </w:p>
    <w:p w:rsidR="003B4F61" w:rsidRPr="00FC376C" w:rsidRDefault="003B4F61" w:rsidP="003B4F61">
      <w:pPr>
        <w:rPr>
          <w:szCs w:val="22"/>
        </w:rPr>
      </w:pPr>
      <w:r w:rsidRPr="00FC376C">
        <w:rPr>
          <w:szCs w:val="22"/>
          <w:u w:val="single"/>
        </w:rPr>
        <w:t>CMS Action:</w:t>
      </w:r>
      <w:r w:rsidRPr="00FC376C">
        <w:rPr>
          <w:szCs w:val="22"/>
        </w:rPr>
        <w:t xml:space="preserve"> </w:t>
      </w:r>
      <w:r w:rsidR="00FC0525">
        <w:rPr>
          <w:szCs w:val="22"/>
        </w:rPr>
        <w:t xml:space="preserve">CMS modified </w:t>
      </w:r>
      <w:r w:rsidR="00664802">
        <w:rPr>
          <w:szCs w:val="22"/>
        </w:rPr>
        <w:t xml:space="preserve">Question #9 to focus on viewing or updating social services information, Question #10 to viewing or updating health information, Question #11 to focus on the information someone receives from their PHR (if applicable), and Question #12 to focus on information someone gives access to another from their PHR (if applicable). Please note that if these types of offerings are not made </w:t>
      </w:r>
      <w:r w:rsidR="00325BBC">
        <w:rPr>
          <w:szCs w:val="22"/>
        </w:rPr>
        <w:t xml:space="preserve">available </w:t>
      </w:r>
      <w:r w:rsidR="00664802">
        <w:rPr>
          <w:szCs w:val="22"/>
        </w:rPr>
        <w:t xml:space="preserve">by a state (e.g., updating or receiving information from a PHR) the questions will not be asked in that state. </w:t>
      </w:r>
    </w:p>
    <w:p w:rsidR="003B4F61" w:rsidRPr="00FC376C" w:rsidRDefault="003B4F61" w:rsidP="003B4F61">
      <w:pPr>
        <w:rPr>
          <w:szCs w:val="22"/>
        </w:rPr>
      </w:pPr>
      <w:r>
        <w:rPr>
          <w:b/>
          <w:bCs/>
          <w:szCs w:val="22"/>
          <w:u w:val="single"/>
        </w:rPr>
        <w:t xml:space="preserve">Comment </w:t>
      </w:r>
      <w:r w:rsidR="00664802">
        <w:rPr>
          <w:b/>
          <w:bCs/>
          <w:szCs w:val="22"/>
          <w:u w:val="single"/>
        </w:rPr>
        <w:t>1</w:t>
      </w:r>
      <w:r>
        <w:rPr>
          <w:b/>
          <w:bCs/>
          <w:szCs w:val="22"/>
          <w:u w:val="single"/>
        </w:rPr>
        <w:t>5</w:t>
      </w:r>
      <w:r w:rsidRPr="00FC376C">
        <w:rPr>
          <w:b/>
          <w:bCs/>
          <w:szCs w:val="22"/>
          <w:u w:val="single"/>
        </w:rPr>
        <w:t>:</w:t>
      </w:r>
      <w:r w:rsidRPr="00FC376C">
        <w:rPr>
          <w:szCs w:val="22"/>
        </w:rPr>
        <w:t xml:space="preserve"> </w:t>
      </w:r>
      <w:r w:rsidR="00664802">
        <w:rPr>
          <w:szCs w:val="22"/>
        </w:rPr>
        <w:t>Comment on Question</w:t>
      </w:r>
      <w:r w:rsidR="00553F12">
        <w:rPr>
          <w:szCs w:val="22"/>
        </w:rPr>
        <w:t>s</w:t>
      </w:r>
      <w:r w:rsidR="00664802">
        <w:rPr>
          <w:szCs w:val="22"/>
        </w:rPr>
        <w:t xml:space="preserve"> #10</w:t>
      </w:r>
      <w:r w:rsidR="00553F12">
        <w:rPr>
          <w:szCs w:val="22"/>
        </w:rPr>
        <w:t xml:space="preserve"> and 11</w:t>
      </w:r>
      <w:r w:rsidR="00664802">
        <w:rPr>
          <w:szCs w:val="22"/>
        </w:rPr>
        <w:t xml:space="preserve">: </w:t>
      </w:r>
      <w:r w:rsidR="00664802" w:rsidRPr="00664802">
        <w:rPr>
          <w:szCs w:val="22"/>
        </w:rPr>
        <w:t>There are two ways information can be communicated to a care team member: 1) The client proactively shares that information, 2) The client grants access to that information. The GA PHR primarily uses the second option.  Consider rewording to “I have shared (or given access to) information…”</w:t>
      </w:r>
      <w:r w:rsidR="00553F12">
        <w:rPr>
          <w:szCs w:val="22"/>
        </w:rPr>
        <w:t xml:space="preserve"> </w:t>
      </w:r>
      <w:r w:rsidR="00553F12">
        <w:t>(Georgia)</w:t>
      </w:r>
    </w:p>
    <w:p w:rsidR="003B4F61" w:rsidRPr="00FC376C" w:rsidRDefault="003B4F61" w:rsidP="003B4F61">
      <w:pPr>
        <w:rPr>
          <w:szCs w:val="22"/>
        </w:rPr>
      </w:pPr>
      <w:r w:rsidRPr="00FC376C">
        <w:rPr>
          <w:szCs w:val="22"/>
          <w:u w:val="single"/>
        </w:rPr>
        <w:t>Response:</w:t>
      </w:r>
      <w:r w:rsidRPr="00FC376C">
        <w:rPr>
          <w:szCs w:val="22"/>
        </w:rPr>
        <w:t xml:space="preserve"> </w:t>
      </w:r>
      <w:r w:rsidR="00553F12">
        <w:rPr>
          <w:szCs w:val="22"/>
        </w:rPr>
        <w:t>Agreed.</w:t>
      </w:r>
    </w:p>
    <w:p w:rsidR="003B4F61" w:rsidRPr="00FC376C" w:rsidRDefault="003B4F61" w:rsidP="003B4F61">
      <w:pPr>
        <w:rPr>
          <w:szCs w:val="22"/>
        </w:rPr>
      </w:pPr>
      <w:r w:rsidRPr="00FC376C">
        <w:rPr>
          <w:szCs w:val="22"/>
          <w:u w:val="single"/>
        </w:rPr>
        <w:t>CMS Action:</w:t>
      </w:r>
      <w:r w:rsidRPr="00FC376C">
        <w:rPr>
          <w:szCs w:val="22"/>
        </w:rPr>
        <w:t xml:space="preserve"> </w:t>
      </w:r>
      <w:r w:rsidR="00553F12">
        <w:rPr>
          <w:szCs w:val="22"/>
        </w:rPr>
        <w:t xml:space="preserve">These are now Questions #13 and 14. Any reference to </w:t>
      </w:r>
      <w:r w:rsidR="00034B26">
        <w:rPr>
          <w:szCs w:val="22"/>
        </w:rPr>
        <w:t>“shared”</w:t>
      </w:r>
      <w:r w:rsidR="00553F12">
        <w:rPr>
          <w:szCs w:val="22"/>
        </w:rPr>
        <w:t xml:space="preserve"> now states, “I have shared (or given access to)</w:t>
      </w:r>
      <w:r w:rsidR="00034B26">
        <w:rPr>
          <w:szCs w:val="22"/>
        </w:rPr>
        <w:t>…</w:t>
      </w:r>
      <w:proofErr w:type="gramStart"/>
      <w:r w:rsidR="00553F12">
        <w:rPr>
          <w:szCs w:val="22"/>
        </w:rPr>
        <w:t>”.</w:t>
      </w:r>
      <w:proofErr w:type="gramEnd"/>
      <w:r w:rsidR="00553F12">
        <w:rPr>
          <w:szCs w:val="22"/>
        </w:rPr>
        <w:t xml:space="preserve"> </w:t>
      </w:r>
      <w:r>
        <w:rPr>
          <w:szCs w:val="22"/>
        </w:rPr>
        <w:t xml:space="preserve"> </w:t>
      </w:r>
    </w:p>
    <w:p w:rsidR="003B4F61" w:rsidRPr="00FC376C" w:rsidRDefault="003B4F61" w:rsidP="003B4F61">
      <w:pPr>
        <w:rPr>
          <w:szCs w:val="22"/>
        </w:rPr>
      </w:pPr>
      <w:r>
        <w:rPr>
          <w:b/>
          <w:bCs/>
          <w:szCs w:val="22"/>
          <w:u w:val="single"/>
        </w:rPr>
        <w:t>Com</w:t>
      </w:r>
      <w:r w:rsidR="00553F12">
        <w:rPr>
          <w:b/>
          <w:bCs/>
          <w:szCs w:val="22"/>
          <w:u w:val="single"/>
        </w:rPr>
        <w:t>ment 16</w:t>
      </w:r>
      <w:r w:rsidRPr="00FC376C">
        <w:rPr>
          <w:b/>
          <w:bCs/>
          <w:szCs w:val="22"/>
          <w:u w:val="single"/>
        </w:rPr>
        <w:t>:</w:t>
      </w:r>
      <w:r w:rsidR="00553F12">
        <w:rPr>
          <w:szCs w:val="22"/>
        </w:rPr>
        <w:t xml:space="preserve"> Comment on Question #13 (now question #15): </w:t>
      </w:r>
      <w:r w:rsidR="00553F12" w:rsidRPr="00553F12">
        <w:rPr>
          <w:szCs w:val="22"/>
        </w:rPr>
        <w:t xml:space="preserve">It’s difficult to know if the PHR was not used because of a poor user experience or because it did not accomplish the goals of the user. The Importance/Satisfaction method </w:t>
      </w:r>
      <w:r w:rsidR="00553F12">
        <w:rPr>
          <w:szCs w:val="22"/>
        </w:rPr>
        <w:t>[referenced in Comment 11]</w:t>
      </w:r>
      <w:r w:rsidR="00553F12" w:rsidRPr="00553F12">
        <w:rPr>
          <w:szCs w:val="22"/>
        </w:rPr>
        <w:t xml:space="preserve"> may address this better.</w:t>
      </w:r>
      <w:r w:rsidR="00553F12">
        <w:rPr>
          <w:szCs w:val="22"/>
        </w:rPr>
        <w:t xml:space="preserve"> </w:t>
      </w:r>
      <w:r w:rsidR="00553F12">
        <w:t>(Georgia)</w:t>
      </w:r>
    </w:p>
    <w:p w:rsidR="003B4F61" w:rsidRPr="00FC376C" w:rsidRDefault="003B4F61" w:rsidP="003B4F61">
      <w:pPr>
        <w:rPr>
          <w:szCs w:val="22"/>
        </w:rPr>
      </w:pPr>
      <w:r w:rsidRPr="00FC376C">
        <w:rPr>
          <w:szCs w:val="22"/>
          <w:u w:val="single"/>
        </w:rPr>
        <w:t>Response:</w:t>
      </w:r>
      <w:r w:rsidRPr="00FC376C">
        <w:rPr>
          <w:szCs w:val="22"/>
        </w:rPr>
        <w:t xml:space="preserve"> </w:t>
      </w:r>
      <w:r w:rsidR="00553F12">
        <w:rPr>
          <w:szCs w:val="22"/>
        </w:rPr>
        <w:t>CMS will modify this question to address answer categories in the Importance/Satisfaction method,</w:t>
      </w:r>
      <w:r w:rsidR="00EA2958">
        <w:rPr>
          <w:szCs w:val="22"/>
        </w:rPr>
        <w:t xml:space="preserve"> but not to adopt that method.</w:t>
      </w:r>
    </w:p>
    <w:p w:rsidR="003B4F61" w:rsidRPr="00FC376C" w:rsidRDefault="003B4F61" w:rsidP="003B4F61">
      <w:pPr>
        <w:rPr>
          <w:szCs w:val="22"/>
        </w:rPr>
      </w:pPr>
      <w:r w:rsidRPr="00FC376C">
        <w:rPr>
          <w:szCs w:val="22"/>
          <w:u w:val="single"/>
        </w:rPr>
        <w:t>CMS Action:</w:t>
      </w:r>
      <w:r w:rsidRPr="00FC376C">
        <w:rPr>
          <w:szCs w:val="22"/>
        </w:rPr>
        <w:t xml:space="preserve"> </w:t>
      </w:r>
      <w:r w:rsidR="00553F12">
        <w:rPr>
          <w:szCs w:val="22"/>
        </w:rPr>
        <w:t>CMS will not use the Importance/Satisfaction method but did adopt some of the answer categories provided in that document. CMS will continue to use agree/disagree answer categories r</w:t>
      </w:r>
      <w:r w:rsidR="00EA2958">
        <w:rPr>
          <w:szCs w:val="22"/>
        </w:rPr>
        <w:t xml:space="preserve">ather than </w:t>
      </w:r>
      <w:proofErr w:type="spellStart"/>
      <w:r w:rsidR="00EA2958">
        <w:rPr>
          <w:szCs w:val="22"/>
        </w:rPr>
        <w:t>likert</w:t>
      </w:r>
      <w:proofErr w:type="spellEnd"/>
      <w:r w:rsidR="00EA2958">
        <w:rPr>
          <w:szCs w:val="22"/>
        </w:rPr>
        <w:t xml:space="preserve"> scale options.</w:t>
      </w:r>
    </w:p>
    <w:p w:rsidR="003B4F61" w:rsidRPr="00FC376C" w:rsidRDefault="003B4F61" w:rsidP="003B4F61">
      <w:pPr>
        <w:rPr>
          <w:szCs w:val="22"/>
        </w:rPr>
      </w:pPr>
      <w:r>
        <w:rPr>
          <w:b/>
          <w:bCs/>
          <w:szCs w:val="22"/>
          <w:u w:val="single"/>
        </w:rPr>
        <w:t>Com</w:t>
      </w:r>
      <w:r w:rsidR="00553F12">
        <w:rPr>
          <w:b/>
          <w:bCs/>
          <w:szCs w:val="22"/>
          <w:u w:val="single"/>
        </w:rPr>
        <w:t>ment 17</w:t>
      </w:r>
      <w:r w:rsidRPr="00FC376C">
        <w:rPr>
          <w:b/>
          <w:bCs/>
          <w:szCs w:val="22"/>
          <w:u w:val="single"/>
        </w:rPr>
        <w:t>:</w:t>
      </w:r>
      <w:r w:rsidRPr="00FC376C">
        <w:rPr>
          <w:szCs w:val="22"/>
        </w:rPr>
        <w:t xml:space="preserve"> </w:t>
      </w:r>
      <w:r w:rsidR="00553F12">
        <w:rPr>
          <w:szCs w:val="22"/>
        </w:rPr>
        <w:t xml:space="preserve">Comment on Question #14 (now question #16): </w:t>
      </w:r>
      <w:r w:rsidR="00553F12" w:rsidRPr="00553F12">
        <w:rPr>
          <w:szCs w:val="22"/>
        </w:rPr>
        <w:t xml:space="preserve">Consider removing this question. The Importance/Satisfaction method described </w:t>
      </w:r>
      <w:r w:rsidR="00553F12">
        <w:rPr>
          <w:szCs w:val="22"/>
        </w:rPr>
        <w:t>[in Comment #11]</w:t>
      </w:r>
      <w:r w:rsidR="00553F12" w:rsidRPr="00553F12">
        <w:rPr>
          <w:szCs w:val="22"/>
        </w:rPr>
        <w:t xml:space="preserve"> may address this better.</w:t>
      </w:r>
      <w:r w:rsidR="00553F12">
        <w:rPr>
          <w:szCs w:val="22"/>
        </w:rPr>
        <w:t xml:space="preserve"> (Georgia)</w:t>
      </w:r>
    </w:p>
    <w:p w:rsidR="003B4F61" w:rsidRPr="00FC376C" w:rsidRDefault="003B4F61" w:rsidP="003B4F61">
      <w:pPr>
        <w:rPr>
          <w:szCs w:val="22"/>
        </w:rPr>
      </w:pPr>
      <w:r w:rsidRPr="00FC376C">
        <w:rPr>
          <w:szCs w:val="22"/>
          <w:u w:val="single"/>
        </w:rPr>
        <w:t>Response:</w:t>
      </w:r>
      <w:r w:rsidRPr="00FC376C">
        <w:rPr>
          <w:szCs w:val="22"/>
        </w:rPr>
        <w:t xml:space="preserve"> </w:t>
      </w:r>
      <w:r w:rsidR="00553F12">
        <w:rPr>
          <w:szCs w:val="22"/>
        </w:rPr>
        <w:t xml:space="preserve">The intent of this question is to gauge interest in using a PHR. </w:t>
      </w:r>
      <w:r>
        <w:rPr>
          <w:szCs w:val="22"/>
        </w:rPr>
        <w:t xml:space="preserve"> </w:t>
      </w:r>
    </w:p>
    <w:p w:rsidR="003B4F61" w:rsidRPr="00FC376C" w:rsidRDefault="003B4F61" w:rsidP="003B4F61">
      <w:pPr>
        <w:rPr>
          <w:szCs w:val="22"/>
        </w:rPr>
      </w:pPr>
      <w:r w:rsidRPr="00FC376C">
        <w:rPr>
          <w:szCs w:val="22"/>
          <w:u w:val="single"/>
        </w:rPr>
        <w:t>CMS Action:</w:t>
      </w:r>
      <w:r w:rsidRPr="00FC376C">
        <w:rPr>
          <w:szCs w:val="22"/>
        </w:rPr>
        <w:t xml:space="preserve"> </w:t>
      </w:r>
      <w:r w:rsidR="00553F12">
        <w:rPr>
          <w:szCs w:val="22"/>
        </w:rPr>
        <w:t xml:space="preserve">No change. Since the Importance/Satisfaction method is not being adopted for this survey, the question remains the same. </w:t>
      </w:r>
    </w:p>
    <w:p w:rsidR="003B4F61" w:rsidRPr="00FC376C" w:rsidRDefault="003B4F61" w:rsidP="003B4F61">
      <w:pPr>
        <w:rPr>
          <w:szCs w:val="22"/>
        </w:rPr>
      </w:pPr>
      <w:r>
        <w:rPr>
          <w:b/>
          <w:bCs/>
          <w:szCs w:val="22"/>
          <w:u w:val="single"/>
        </w:rPr>
        <w:t>Com</w:t>
      </w:r>
      <w:r w:rsidR="00553F12">
        <w:rPr>
          <w:b/>
          <w:bCs/>
          <w:szCs w:val="22"/>
          <w:u w:val="single"/>
        </w:rPr>
        <w:t>ment 18</w:t>
      </w:r>
      <w:r w:rsidRPr="00FC376C">
        <w:rPr>
          <w:b/>
          <w:bCs/>
          <w:szCs w:val="22"/>
          <w:u w:val="single"/>
        </w:rPr>
        <w:t>:</w:t>
      </w:r>
      <w:r w:rsidRPr="00FC376C">
        <w:rPr>
          <w:szCs w:val="22"/>
        </w:rPr>
        <w:t xml:space="preserve"> </w:t>
      </w:r>
      <w:r w:rsidR="00553F12" w:rsidRPr="00553F12">
        <w:rPr>
          <w:szCs w:val="22"/>
        </w:rPr>
        <w:t>Recommendations: Consider including questions such as “Would you like to continue using the PHR if it were available?” and “How likely are you to recommend the PHR to a friend?</w:t>
      </w:r>
      <w:proofErr w:type="gramStart"/>
      <w:r w:rsidR="00553F12" w:rsidRPr="00553F12">
        <w:rPr>
          <w:szCs w:val="22"/>
        </w:rPr>
        <w:t>”.</w:t>
      </w:r>
      <w:proofErr w:type="gramEnd"/>
      <w:r w:rsidR="00553F12" w:rsidRPr="00553F12">
        <w:rPr>
          <w:szCs w:val="22"/>
        </w:rPr>
        <w:t xml:space="preserve"> </w:t>
      </w:r>
      <w:r w:rsidR="00553F12" w:rsidRPr="00553F12">
        <w:rPr>
          <w:szCs w:val="22"/>
        </w:rPr>
        <w:lastRenderedPageBreak/>
        <w:t xml:space="preserve">Again, you may want to break this down into the various functions of the tool (text messaging, </w:t>
      </w:r>
      <w:proofErr w:type="spellStart"/>
      <w:r w:rsidR="00553F12" w:rsidRPr="00553F12">
        <w:rPr>
          <w:szCs w:val="22"/>
        </w:rPr>
        <w:t>etc</w:t>
      </w:r>
      <w:proofErr w:type="spellEnd"/>
      <w:r w:rsidR="00553F12" w:rsidRPr="00553F12">
        <w:rPr>
          <w:szCs w:val="22"/>
        </w:rPr>
        <w:t>).</w:t>
      </w:r>
      <w:r w:rsidR="00553F12">
        <w:rPr>
          <w:szCs w:val="22"/>
        </w:rPr>
        <w:t xml:space="preserve"> (Georgia)</w:t>
      </w:r>
    </w:p>
    <w:p w:rsidR="003B4F61" w:rsidRPr="00FC376C" w:rsidRDefault="003B4F61" w:rsidP="003B4F61">
      <w:pPr>
        <w:rPr>
          <w:szCs w:val="22"/>
        </w:rPr>
      </w:pPr>
      <w:r w:rsidRPr="00FC376C">
        <w:rPr>
          <w:szCs w:val="22"/>
          <w:u w:val="single"/>
        </w:rPr>
        <w:t>Response:</w:t>
      </w:r>
      <w:r w:rsidRPr="00FC376C">
        <w:rPr>
          <w:szCs w:val="22"/>
        </w:rPr>
        <w:t xml:space="preserve"> </w:t>
      </w:r>
      <w:r w:rsidR="00681E73">
        <w:rPr>
          <w:szCs w:val="22"/>
        </w:rPr>
        <w:t>Added.</w:t>
      </w:r>
      <w:r w:rsidR="00CF7D28">
        <w:rPr>
          <w:szCs w:val="22"/>
        </w:rPr>
        <w:t xml:space="preserve"> </w:t>
      </w:r>
    </w:p>
    <w:p w:rsidR="003B4F61" w:rsidRPr="00FC376C" w:rsidRDefault="003B4F61" w:rsidP="003B4F61">
      <w:pPr>
        <w:rPr>
          <w:szCs w:val="22"/>
        </w:rPr>
      </w:pPr>
      <w:r w:rsidRPr="00FC376C">
        <w:rPr>
          <w:szCs w:val="22"/>
          <w:u w:val="single"/>
        </w:rPr>
        <w:t>CMS Action:</w:t>
      </w:r>
      <w:r w:rsidRPr="00FC376C">
        <w:rPr>
          <w:szCs w:val="22"/>
        </w:rPr>
        <w:t xml:space="preserve"> </w:t>
      </w:r>
      <w:r w:rsidR="00681E73">
        <w:rPr>
          <w:szCs w:val="22"/>
        </w:rPr>
        <w:t>R</w:t>
      </w:r>
      <w:r w:rsidR="00CF7D28">
        <w:rPr>
          <w:szCs w:val="22"/>
        </w:rPr>
        <w:t>esponse option</w:t>
      </w:r>
      <w:r w:rsidR="00681E73">
        <w:rPr>
          <w:szCs w:val="22"/>
        </w:rPr>
        <w:t>s</w:t>
      </w:r>
      <w:r w:rsidR="00CF7D28">
        <w:rPr>
          <w:szCs w:val="22"/>
        </w:rPr>
        <w:t xml:space="preserve"> of “</w:t>
      </w:r>
      <w:r w:rsidR="00CF7D28" w:rsidRPr="00CF7D28">
        <w:rPr>
          <w:szCs w:val="22"/>
        </w:rPr>
        <w:t>I would recommend the [Insert state-specific PHR name] to a friend or family member.</w:t>
      </w:r>
      <w:r w:rsidR="00CF7D28">
        <w:rPr>
          <w:szCs w:val="22"/>
        </w:rPr>
        <w:t xml:space="preserve">” </w:t>
      </w:r>
      <w:r w:rsidR="00681E73">
        <w:rPr>
          <w:szCs w:val="22"/>
        </w:rPr>
        <w:t>And “</w:t>
      </w:r>
      <w:r w:rsidR="00681E73" w:rsidRPr="00681E73">
        <w:rPr>
          <w:szCs w:val="22"/>
        </w:rPr>
        <w:t>I would like to continue using the [Insert state-specific PHR name].</w:t>
      </w:r>
      <w:r w:rsidR="00681E73">
        <w:rPr>
          <w:szCs w:val="22"/>
        </w:rPr>
        <w:t>” were</w:t>
      </w:r>
      <w:r w:rsidR="00CF7D28">
        <w:rPr>
          <w:szCs w:val="22"/>
        </w:rPr>
        <w:t xml:space="preserve"> added to Question #4. </w:t>
      </w:r>
    </w:p>
    <w:p w:rsidR="003B4F61" w:rsidRPr="00FC376C" w:rsidRDefault="003B4F61" w:rsidP="00CF7D28">
      <w:pPr>
        <w:rPr>
          <w:szCs w:val="22"/>
        </w:rPr>
      </w:pPr>
      <w:r>
        <w:rPr>
          <w:b/>
          <w:bCs/>
          <w:szCs w:val="22"/>
          <w:u w:val="single"/>
        </w:rPr>
        <w:t>Com</w:t>
      </w:r>
      <w:r w:rsidR="00CF7D28">
        <w:rPr>
          <w:b/>
          <w:bCs/>
          <w:szCs w:val="22"/>
          <w:u w:val="single"/>
        </w:rPr>
        <w:t>ment 19</w:t>
      </w:r>
      <w:r w:rsidRPr="00FC376C">
        <w:rPr>
          <w:b/>
          <w:bCs/>
          <w:szCs w:val="22"/>
          <w:u w:val="single"/>
        </w:rPr>
        <w:t>:</w:t>
      </w:r>
      <w:r w:rsidRPr="00FC376C">
        <w:rPr>
          <w:szCs w:val="22"/>
        </w:rPr>
        <w:t xml:space="preserve"> </w:t>
      </w:r>
      <w:r w:rsidR="00CF7D28">
        <w:rPr>
          <w:szCs w:val="22"/>
        </w:rPr>
        <w:t xml:space="preserve">Importance/Satisfaction Method [referenced in Comment #11] </w:t>
      </w:r>
      <w:proofErr w:type="gramStart"/>
      <w:r w:rsidR="00CF7D28" w:rsidRPr="00CF7D28">
        <w:rPr>
          <w:szCs w:val="22"/>
        </w:rPr>
        <w:t>The</w:t>
      </w:r>
      <w:proofErr w:type="gramEnd"/>
      <w:r w:rsidR="00CF7D28" w:rsidRPr="00CF7D28">
        <w:rPr>
          <w:szCs w:val="22"/>
        </w:rPr>
        <w:t xml:space="preserve"> output of this methods allows you to highlight features that are important but did not resul</w:t>
      </w:r>
      <w:r w:rsidR="00CF7D28">
        <w:rPr>
          <w:szCs w:val="22"/>
        </w:rPr>
        <w:t>t in high satisfaction scores. (Georgia)</w:t>
      </w:r>
    </w:p>
    <w:p w:rsidR="003B4F61" w:rsidRPr="00FC376C" w:rsidRDefault="003B4F61" w:rsidP="003B4F61">
      <w:pPr>
        <w:rPr>
          <w:szCs w:val="22"/>
        </w:rPr>
      </w:pPr>
      <w:r w:rsidRPr="00FC376C">
        <w:rPr>
          <w:szCs w:val="22"/>
          <w:u w:val="single"/>
        </w:rPr>
        <w:t>Response:</w:t>
      </w:r>
      <w:r w:rsidRPr="00FC376C">
        <w:rPr>
          <w:szCs w:val="22"/>
        </w:rPr>
        <w:t xml:space="preserve"> </w:t>
      </w:r>
      <w:r w:rsidR="00CF7D28">
        <w:rPr>
          <w:szCs w:val="22"/>
        </w:rPr>
        <w:t xml:space="preserve">This method will not be adopted. </w:t>
      </w:r>
      <w:r>
        <w:rPr>
          <w:szCs w:val="22"/>
        </w:rPr>
        <w:t xml:space="preserve"> </w:t>
      </w:r>
    </w:p>
    <w:p w:rsidR="003B4F61" w:rsidRPr="00FC376C" w:rsidRDefault="003B4F61" w:rsidP="003B4F61">
      <w:pPr>
        <w:rPr>
          <w:szCs w:val="22"/>
        </w:rPr>
      </w:pPr>
      <w:r w:rsidRPr="00FC376C">
        <w:rPr>
          <w:szCs w:val="22"/>
          <w:u w:val="single"/>
        </w:rPr>
        <w:t>CMS Action:</w:t>
      </w:r>
      <w:r w:rsidRPr="00FC376C">
        <w:rPr>
          <w:szCs w:val="22"/>
        </w:rPr>
        <w:t xml:space="preserve"> </w:t>
      </w:r>
      <w:r w:rsidR="00CF7D28">
        <w:rPr>
          <w:szCs w:val="22"/>
        </w:rPr>
        <w:t>This method was not adopted for the survey to maintain agree/disagree response categories</w:t>
      </w:r>
      <w:r w:rsidR="00595CDD">
        <w:rPr>
          <w:szCs w:val="22"/>
        </w:rPr>
        <w:t>, avoid asking duplicative questions which may confuse the respondents, and to maintain a shorter survey length</w:t>
      </w:r>
      <w:r w:rsidR="00CF7D28">
        <w:rPr>
          <w:szCs w:val="22"/>
        </w:rPr>
        <w:t xml:space="preserve">. </w:t>
      </w:r>
    </w:p>
    <w:p w:rsidR="00FC376C" w:rsidRDefault="00FC376C"/>
    <w:sectPr w:rsidR="00FC376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76C" w:rsidRDefault="00FC376C" w:rsidP="00FC376C">
      <w:pPr>
        <w:spacing w:after="0"/>
      </w:pPr>
      <w:r>
        <w:separator/>
      </w:r>
    </w:p>
  </w:endnote>
  <w:endnote w:type="continuationSeparator" w:id="0">
    <w:p w:rsidR="00FC376C" w:rsidRDefault="00FC376C" w:rsidP="00FC37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76C" w:rsidRDefault="00FC376C" w:rsidP="00FC376C">
      <w:pPr>
        <w:spacing w:after="0"/>
      </w:pPr>
      <w:r>
        <w:separator/>
      </w:r>
    </w:p>
  </w:footnote>
  <w:footnote w:type="continuationSeparator" w:id="0">
    <w:p w:rsidR="00FC376C" w:rsidRDefault="00FC376C" w:rsidP="00FC376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76C" w:rsidRPr="00454A94" w:rsidRDefault="00FC376C" w:rsidP="00FC376C">
    <w:pPr>
      <w:pStyle w:val="Header"/>
      <w:rPr>
        <w:rFonts w:ascii="Book Antiqua" w:hAnsi="Book Antiqua"/>
        <w:i/>
        <w:sz w:val="20"/>
      </w:rPr>
    </w:pPr>
    <w:r w:rsidRPr="00454A94">
      <w:rPr>
        <w:rFonts w:ascii="Book Antiqua" w:hAnsi="Book Antiqua"/>
        <w:i/>
        <w:sz w:val="20"/>
      </w:rPr>
      <w:t>OMB Package</w:t>
    </w:r>
    <w:r>
      <w:rPr>
        <w:rFonts w:ascii="Book Antiqua" w:hAnsi="Book Antiqua"/>
        <w:i/>
        <w:sz w:val="20"/>
      </w:rPr>
      <w:t>: 60-day Comments</w:t>
    </w:r>
    <w:r w:rsidRPr="00454A94">
      <w:rPr>
        <w:rFonts w:ascii="Book Antiqua" w:hAnsi="Book Antiqua"/>
        <w:i/>
        <w:sz w:val="20"/>
      </w:rPr>
      <w:tab/>
    </w:r>
    <w:r>
      <w:rPr>
        <w:rFonts w:ascii="Book Antiqua" w:hAnsi="Book Antiqua"/>
        <w:i/>
        <w:sz w:val="20"/>
      </w:rPr>
      <w:tab/>
    </w:r>
  </w:p>
  <w:p w:rsidR="00FC376C" w:rsidRPr="00FC376C" w:rsidRDefault="00FC376C" w:rsidP="00FC376C">
    <w:pPr>
      <w:pStyle w:val="Header"/>
      <w:spacing w:after="360"/>
      <w:rPr>
        <w:rFonts w:ascii="Book Antiqua" w:hAnsi="Book Antiqua"/>
        <w:i/>
        <w:sz w:val="20"/>
      </w:rPr>
    </w:pPr>
    <w:r w:rsidRPr="00454A94">
      <w:rPr>
        <w:rFonts w:ascii="Book Antiqua" w:hAnsi="Book Antiqua"/>
        <w:i/>
        <w:sz w:val="20"/>
      </w:rPr>
      <w:t>Testing Experience and Functional Tools Demonstration</w:t>
    </w:r>
    <w:r>
      <w:rPr>
        <w:rFonts w:ascii="Book Antiqua" w:hAnsi="Book Antiqua"/>
        <w:i/>
        <w:sz w:val="20"/>
      </w:rPr>
      <w:t xml:space="preserve">: </w:t>
    </w:r>
    <w:r w:rsidRPr="00454A94">
      <w:rPr>
        <w:rFonts w:ascii="Book Antiqua" w:hAnsi="Book Antiqua"/>
        <w:i/>
        <w:sz w:val="20"/>
      </w:rPr>
      <w:t>Personal Health Record User Survey Instrument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A00B8"/>
    <w:multiLevelType w:val="hybridMultilevel"/>
    <w:tmpl w:val="A168B448"/>
    <w:lvl w:ilvl="0" w:tplc="04090001">
      <w:start w:val="1"/>
      <w:numFmt w:val="bullet"/>
      <w:lvlText w:val=""/>
      <w:lvlJc w:val="left"/>
      <w:pPr>
        <w:ind w:left="1440" w:hanging="360"/>
      </w:pPr>
      <w:rPr>
        <w:rFonts w:ascii="Symbol" w:hAnsi="Symbol" w:hint="default"/>
      </w:rPr>
    </w:lvl>
    <w:lvl w:ilvl="1" w:tplc="D5244886">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944CCD"/>
    <w:multiLevelType w:val="hybridMultilevel"/>
    <w:tmpl w:val="8E4804F4"/>
    <w:lvl w:ilvl="0" w:tplc="D524488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76C"/>
    <w:rsid w:val="00032E7C"/>
    <w:rsid w:val="00034B26"/>
    <w:rsid w:val="00034B2B"/>
    <w:rsid w:val="000D0202"/>
    <w:rsid w:val="00325BBC"/>
    <w:rsid w:val="0035431C"/>
    <w:rsid w:val="003933B6"/>
    <w:rsid w:val="0039487C"/>
    <w:rsid w:val="003B4F61"/>
    <w:rsid w:val="00440AAF"/>
    <w:rsid w:val="004A69BD"/>
    <w:rsid w:val="00553F12"/>
    <w:rsid w:val="00595CDD"/>
    <w:rsid w:val="00664802"/>
    <w:rsid w:val="00681E73"/>
    <w:rsid w:val="006822BC"/>
    <w:rsid w:val="006F49B2"/>
    <w:rsid w:val="007171E0"/>
    <w:rsid w:val="00837A1C"/>
    <w:rsid w:val="0093763D"/>
    <w:rsid w:val="00AA1481"/>
    <w:rsid w:val="00B74BE7"/>
    <w:rsid w:val="00CF7D28"/>
    <w:rsid w:val="00D4013A"/>
    <w:rsid w:val="00EA2958"/>
    <w:rsid w:val="00FC0525"/>
    <w:rsid w:val="00FC3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EA336C-09FB-4D24-89AB-A8723E42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76C"/>
    <w:pPr>
      <w:spacing w:after="24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93763D"/>
    <w:pPr>
      <w:keepNext/>
      <w:tabs>
        <w:tab w:val="left" w:pos="1800"/>
      </w:tabs>
      <w:spacing w:after="360" w:line="264" w:lineRule="auto"/>
      <w:jc w:val="right"/>
      <w:outlineLvl w:val="0"/>
    </w:pPr>
    <w:rPr>
      <w:rFonts w:ascii="Arial Bold" w:hAnsi="Arial Bold" w:cs="Arial"/>
      <w:b/>
      <w:bCs/>
      <w:kern w:val="32"/>
      <w:sz w:val="36"/>
      <w:szCs w:val="32"/>
    </w:rPr>
  </w:style>
  <w:style w:type="paragraph" w:styleId="Heading2">
    <w:name w:val="heading 2"/>
    <w:basedOn w:val="Heading1"/>
    <w:next w:val="Normal"/>
    <w:link w:val="Heading2Char"/>
    <w:uiPriority w:val="9"/>
    <w:unhideWhenUsed/>
    <w:qFormat/>
    <w:rsid w:val="0093763D"/>
    <w:pPr>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C376C"/>
    <w:pPr>
      <w:tabs>
        <w:tab w:val="center" w:pos="4680"/>
        <w:tab w:val="right" w:pos="9360"/>
      </w:tabs>
      <w:spacing w:after="0"/>
    </w:pPr>
  </w:style>
  <w:style w:type="character" w:customStyle="1" w:styleId="HeaderChar">
    <w:name w:val="Header Char"/>
    <w:basedOn w:val="DefaultParagraphFont"/>
    <w:link w:val="Header"/>
    <w:rsid w:val="00FC376C"/>
  </w:style>
  <w:style w:type="paragraph" w:styleId="Footer">
    <w:name w:val="footer"/>
    <w:basedOn w:val="Normal"/>
    <w:link w:val="FooterChar"/>
    <w:uiPriority w:val="99"/>
    <w:unhideWhenUsed/>
    <w:rsid w:val="00FC376C"/>
    <w:pPr>
      <w:tabs>
        <w:tab w:val="center" w:pos="4680"/>
        <w:tab w:val="right" w:pos="9360"/>
      </w:tabs>
      <w:spacing w:after="0"/>
    </w:pPr>
  </w:style>
  <w:style w:type="character" w:customStyle="1" w:styleId="FooterChar">
    <w:name w:val="Footer Char"/>
    <w:basedOn w:val="DefaultParagraphFont"/>
    <w:link w:val="Footer"/>
    <w:uiPriority w:val="99"/>
    <w:rsid w:val="00FC376C"/>
  </w:style>
  <w:style w:type="character" w:customStyle="1" w:styleId="Heading1Char">
    <w:name w:val="Heading 1 Char"/>
    <w:basedOn w:val="DefaultParagraphFont"/>
    <w:link w:val="Heading1"/>
    <w:rsid w:val="0093763D"/>
    <w:rPr>
      <w:rFonts w:ascii="Arial Bold" w:eastAsia="Times New Roman" w:hAnsi="Arial Bold" w:cs="Arial"/>
      <w:b/>
      <w:bCs/>
      <w:kern w:val="32"/>
      <w:sz w:val="36"/>
      <w:szCs w:val="32"/>
    </w:rPr>
  </w:style>
  <w:style w:type="paragraph" w:styleId="TOC2">
    <w:name w:val="toc 2"/>
    <w:basedOn w:val="Normal"/>
    <w:next w:val="Normal"/>
    <w:autoRedefine/>
    <w:uiPriority w:val="39"/>
    <w:unhideWhenUsed/>
    <w:rsid w:val="00FC376C"/>
    <w:pPr>
      <w:spacing w:after="0"/>
      <w:ind w:left="220"/>
    </w:pPr>
    <w:rPr>
      <w:rFonts w:asciiTheme="minorHAnsi" w:hAnsiTheme="minorHAnsi"/>
      <w:smallCaps/>
      <w:sz w:val="20"/>
    </w:rPr>
  </w:style>
  <w:style w:type="paragraph" w:styleId="TOC1">
    <w:name w:val="toc 1"/>
    <w:basedOn w:val="Normal"/>
    <w:next w:val="Normal"/>
    <w:autoRedefine/>
    <w:uiPriority w:val="39"/>
    <w:unhideWhenUsed/>
    <w:rsid w:val="00FC376C"/>
    <w:pPr>
      <w:spacing w:before="120" w:after="120"/>
    </w:pPr>
    <w:rPr>
      <w:rFonts w:asciiTheme="minorHAnsi" w:hAnsiTheme="minorHAnsi"/>
      <w:b/>
      <w:bCs/>
      <w:caps/>
      <w:sz w:val="20"/>
    </w:rPr>
  </w:style>
  <w:style w:type="character" w:styleId="Hyperlink">
    <w:name w:val="Hyperlink"/>
    <w:basedOn w:val="DefaultParagraphFont"/>
    <w:uiPriority w:val="99"/>
    <w:unhideWhenUsed/>
    <w:rsid w:val="00FC376C"/>
    <w:rPr>
      <w:color w:val="0000FF" w:themeColor="hyperlink"/>
      <w:u w:val="single"/>
    </w:rPr>
  </w:style>
  <w:style w:type="paragraph" w:styleId="TOCHeading">
    <w:name w:val="TOC Heading"/>
    <w:basedOn w:val="Heading1"/>
    <w:next w:val="Normal"/>
    <w:uiPriority w:val="39"/>
    <w:unhideWhenUsed/>
    <w:qFormat/>
    <w:rsid w:val="00FC376C"/>
    <w:pPr>
      <w:keepLines/>
      <w:pBdr>
        <w:top w:val="thinThickSmallGap" w:sz="24" w:space="0" w:color="00267F"/>
      </w:pBdr>
      <w:tabs>
        <w:tab w:val="clear" w:pos="1800"/>
      </w:tabs>
      <w:spacing w:before="480" w:after="0" w:line="276" w:lineRule="auto"/>
      <w:outlineLvl w:val="9"/>
    </w:pPr>
    <w:rPr>
      <w:rFonts w:asciiTheme="majorHAnsi" w:eastAsiaTheme="majorEastAsia" w:hAnsiTheme="majorHAnsi" w:cstheme="majorBidi"/>
      <w:caps/>
      <w:color w:val="1F497D" w:themeColor="text2"/>
      <w:kern w:val="0"/>
      <w:sz w:val="28"/>
      <w:szCs w:val="28"/>
      <w:lang w:eastAsia="ja-JP"/>
    </w:rPr>
  </w:style>
  <w:style w:type="paragraph" w:customStyle="1" w:styleId="Address2">
    <w:name w:val="Address2"/>
    <w:basedOn w:val="Normal"/>
    <w:qFormat/>
    <w:rsid w:val="00FC376C"/>
    <w:pPr>
      <w:spacing w:after="0"/>
      <w:jc w:val="right"/>
    </w:pPr>
    <w:rPr>
      <w:rFonts w:ascii="Arial" w:hAnsi="Arial"/>
      <w:sz w:val="24"/>
    </w:rPr>
  </w:style>
  <w:style w:type="paragraph" w:styleId="Subtitle">
    <w:name w:val="Subtitle"/>
    <w:basedOn w:val="Normal"/>
    <w:next w:val="Normal"/>
    <w:link w:val="SubtitleChar"/>
    <w:uiPriority w:val="11"/>
    <w:qFormat/>
    <w:rsid w:val="0093763D"/>
    <w:pPr>
      <w:keepNext/>
      <w:tabs>
        <w:tab w:val="left" w:pos="1800"/>
      </w:tabs>
      <w:spacing w:after="360" w:line="264" w:lineRule="auto"/>
      <w:jc w:val="right"/>
      <w:outlineLvl w:val="0"/>
    </w:pPr>
    <w:rPr>
      <w:rFonts w:ascii="Arial Bold" w:hAnsi="Arial Bold" w:cs="Arial"/>
      <w:b/>
      <w:bCs/>
      <w:kern w:val="32"/>
      <w:sz w:val="36"/>
      <w:szCs w:val="32"/>
    </w:rPr>
  </w:style>
  <w:style w:type="character" w:customStyle="1" w:styleId="SubtitleChar">
    <w:name w:val="Subtitle Char"/>
    <w:basedOn w:val="DefaultParagraphFont"/>
    <w:link w:val="Subtitle"/>
    <w:uiPriority w:val="11"/>
    <w:rsid w:val="0093763D"/>
    <w:rPr>
      <w:rFonts w:ascii="Arial Bold" w:eastAsia="Times New Roman" w:hAnsi="Arial Bold" w:cs="Arial"/>
      <w:b/>
      <w:bCs/>
      <w:kern w:val="32"/>
      <w:sz w:val="36"/>
      <w:szCs w:val="32"/>
    </w:rPr>
  </w:style>
  <w:style w:type="paragraph" w:styleId="ListParagraph">
    <w:name w:val="List Paragraph"/>
    <w:basedOn w:val="Normal"/>
    <w:uiPriority w:val="34"/>
    <w:qFormat/>
    <w:rsid w:val="00FC0525"/>
    <w:pPr>
      <w:spacing w:after="0"/>
      <w:ind w:left="720"/>
    </w:pPr>
    <w:rPr>
      <w:rFonts w:ascii="Calibri" w:eastAsiaTheme="minorHAnsi" w:hAnsi="Calibri"/>
      <w:szCs w:val="22"/>
    </w:rPr>
  </w:style>
  <w:style w:type="character" w:customStyle="1" w:styleId="Heading2Char">
    <w:name w:val="Heading 2 Char"/>
    <w:basedOn w:val="DefaultParagraphFont"/>
    <w:link w:val="Heading2"/>
    <w:uiPriority w:val="9"/>
    <w:rsid w:val="0093763D"/>
    <w:rPr>
      <w:rFonts w:ascii="Arial Bold" w:eastAsia="Times New Roman" w:hAnsi="Arial Bold" w:cs="Arial"/>
      <w:b/>
      <w:bCs/>
      <w:kern w:val="32"/>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993937">
      <w:bodyDiv w:val="1"/>
      <w:marLeft w:val="0"/>
      <w:marRight w:val="0"/>
      <w:marTop w:val="0"/>
      <w:marBottom w:val="0"/>
      <w:divBdr>
        <w:top w:val="none" w:sz="0" w:space="0" w:color="auto"/>
        <w:left w:val="none" w:sz="0" w:space="0" w:color="auto"/>
        <w:bottom w:val="none" w:sz="0" w:space="0" w:color="auto"/>
        <w:right w:val="none" w:sz="0" w:space="0" w:color="auto"/>
      </w:divBdr>
    </w:div>
    <w:div w:id="691953835">
      <w:bodyDiv w:val="1"/>
      <w:marLeft w:val="0"/>
      <w:marRight w:val="0"/>
      <w:marTop w:val="0"/>
      <w:marBottom w:val="0"/>
      <w:divBdr>
        <w:top w:val="none" w:sz="0" w:space="0" w:color="auto"/>
        <w:left w:val="none" w:sz="0" w:space="0" w:color="auto"/>
        <w:bottom w:val="none" w:sz="0" w:space="0" w:color="auto"/>
        <w:right w:val="none" w:sz="0" w:space="0" w:color="auto"/>
      </w:divBdr>
    </w:div>
    <w:div w:id="788476488">
      <w:bodyDiv w:val="1"/>
      <w:marLeft w:val="0"/>
      <w:marRight w:val="0"/>
      <w:marTop w:val="0"/>
      <w:marBottom w:val="0"/>
      <w:divBdr>
        <w:top w:val="none" w:sz="0" w:space="0" w:color="auto"/>
        <w:left w:val="none" w:sz="0" w:space="0" w:color="auto"/>
        <w:bottom w:val="none" w:sz="0" w:space="0" w:color="auto"/>
        <w:right w:val="none" w:sz="0" w:space="0" w:color="auto"/>
      </w:divBdr>
    </w:div>
    <w:div w:id="880367358">
      <w:bodyDiv w:val="1"/>
      <w:marLeft w:val="0"/>
      <w:marRight w:val="0"/>
      <w:marTop w:val="0"/>
      <w:marBottom w:val="0"/>
      <w:divBdr>
        <w:top w:val="none" w:sz="0" w:space="0" w:color="auto"/>
        <w:left w:val="none" w:sz="0" w:space="0" w:color="auto"/>
        <w:bottom w:val="none" w:sz="0" w:space="0" w:color="auto"/>
        <w:right w:val="none" w:sz="0" w:space="0" w:color="auto"/>
      </w:divBdr>
    </w:div>
    <w:div w:id="148400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1776</Words>
  <Characters>10128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OMB 60 Day Comments</vt:lpstr>
    </vt:vector>
  </TitlesOfParts>
  <Company>The Lewin Group</Company>
  <LinksUpToDate>false</LinksUpToDate>
  <CharactersWithSpaces>11881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60 Day Comments</dc:title>
  <dc:subject>TEFT PHR User Survey</dc:subject>
  <dc:creator>The Lewin Group</dc:creator>
  <cp:keywords>PHR; survey; TEFT</cp:keywords>
  <cp:lastModifiedBy>Mitch Bryman</cp:lastModifiedBy>
  <cp:revision>2</cp:revision>
  <dcterms:created xsi:type="dcterms:W3CDTF">2016-10-03T11:38:00Z</dcterms:created>
  <dcterms:modified xsi:type="dcterms:W3CDTF">2016-10-03T11:38:00Z</dcterms:modified>
</cp:coreProperties>
</file>