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50296" w14:textId="3E114048" w:rsidR="00D91479" w:rsidRPr="00C87370" w:rsidRDefault="00D91479" w:rsidP="00D91479">
      <w:pPr>
        <w:spacing w:before="66" w:after="0" w:line="271" w:lineRule="exact"/>
        <w:ind w:left="227" w:right="-20"/>
        <w:jc w:val="center"/>
        <w:rPr>
          <w:rFonts w:ascii="Times New Roman" w:eastAsia="Times New Roman" w:hAnsi="Times New Roman" w:cs="Times New Roman"/>
          <w:sz w:val="28"/>
          <w:szCs w:val="28"/>
        </w:rPr>
      </w:pPr>
      <w:bookmarkStart w:id="0" w:name="_GoBack"/>
      <w:bookmarkEnd w:id="0"/>
      <w:r w:rsidRPr="00C87370">
        <w:rPr>
          <w:rFonts w:ascii="Times New Roman" w:eastAsia="Times New Roman" w:hAnsi="Times New Roman" w:cs="Times New Roman"/>
          <w:b/>
          <w:bCs/>
          <w:spacing w:val="1"/>
          <w:position w:val="-1"/>
          <w:sz w:val="28"/>
          <w:szCs w:val="28"/>
        </w:rPr>
        <w:t>Supp</w:t>
      </w:r>
      <w:r w:rsidRPr="00C87370">
        <w:rPr>
          <w:rFonts w:ascii="Times New Roman" w:eastAsia="Times New Roman" w:hAnsi="Times New Roman" w:cs="Times New Roman"/>
          <w:b/>
          <w:bCs/>
          <w:position w:val="-1"/>
          <w:sz w:val="28"/>
          <w:szCs w:val="28"/>
        </w:rPr>
        <w:t>o</w:t>
      </w:r>
      <w:r w:rsidRPr="00C87370">
        <w:rPr>
          <w:rFonts w:ascii="Times New Roman" w:eastAsia="Times New Roman" w:hAnsi="Times New Roman" w:cs="Times New Roman"/>
          <w:b/>
          <w:bCs/>
          <w:spacing w:val="-1"/>
          <w:position w:val="-1"/>
          <w:sz w:val="28"/>
          <w:szCs w:val="28"/>
        </w:rPr>
        <w:t>rt</w:t>
      </w:r>
      <w:r w:rsidRPr="00C87370">
        <w:rPr>
          <w:rFonts w:ascii="Times New Roman" w:eastAsia="Times New Roman" w:hAnsi="Times New Roman" w:cs="Times New Roman"/>
          <w:b/>
          <w:bCs/>
          <w:position w:val="-1"/>
          <w:sz w:val="28"/>
          <w:szCs w:val="28"/>
        </w:rPr>
        <w:t>i</w:t>
      </w:r>
      <w:r w:rsidRPr="00C87370">
        <w:rPr>
          <w:rFonts w:ascii="Times New Roman" w:eastAsia="Times New Roman" w:hAnsi="Times New Roman" w:cs="Times New Roman"/>
          <w:b/>
          <w:bCs/>
          <w:spacing w:val="1"/>
          <w:position w:val="-1"/>
          <w:sz w:val="28"/>
          <w:szCs w:val="28"/>
        </w:rPr>
        <w:t>ng</w:t>
      </w:r>
      <w:r w:rsidRPr="00C87370">
        <w:rPr>
          <w:rFonts w:ascii="Times New Roman" w:eastAsia="Times New Roman" w:hAnsi="Times New Roman" w:cs="Times New Roman"/>
          <w:b/>
          <w:bCs/>
          <w:spacing w:val="-1"/>
          <w:position w:val="-1"/>
          <w:sz w:val="28"/>
          <w:szCs w:val="28"/>
        </w:rPr>
        <w:t xml:space="preserve"> </w:t>
      </w:r>
      <w:r w:rsidRPr="00C87370">
        <w:rPr>
          <w:rFonts w:ascii="Times New Roman" w:eastAsia="Times New Roman" w:hAnsi="Times New Roman" w:cs="Times New Roman"/>
          <w:b/>
          <w:bCs/>
          <w:spacing w:val="1"/>
          <w:position w:val="-1"/>
          <w:sz w:val="28"/>
          <w:szCs w:val="28"/>
        </w:rPr>
        <w:t>S</w:t>
      </w:r>
      <w:r w:rsidRPr="00C87370">
        <w:rPr>
          <w:rFonts w:ascii="Times New Roman" w:eastAsia="Times New Roman" w:hAnsi="Times New Roman" w:cs="Times New Roman"/>
          <w:b/>
          <w:bCs/>
          <w:spacing w:val="-1"/>
          <w:position w:val="-1"/>
          <w:sz w:val="28"/>
          <w:szCs w:val="28"/>
        </w:rPr>
        <w:t>t</w:t>
      </w:r>
      <w:r w:rsidRPr="00C87370">
        <w:rPr>
          <w:rFonts w:ascii="Times New Roman" w:eastAsia="Times New Roman" w:hAnsi="Times New Roman" w:cs="Times New Roman"/>
          <w:b/>
          <w:bCs/>
          <w:position w:val="-1"/>
          <w:sz w:val="28"/>
          <w:szCs w:val="28"/>
        </w:rPr>
        <w:t>a</w:t>
      </w:r>
      <w:r w:rsidRPr="00C87370">
        <w:rPr>
          <w:rFonts w:ascii="Times New Roman" w:eastAsia="Times New Roman" w:hAnsi="Times New Roman" w:cs="Times New Roman"/>
          <w:b/>
          <w:bCs/>
          <w:spacing w:val="-1"/>
          <w:position w:val="-1"/>
          <w:sz w:val="28"/>
          <w:szCs w:val="28"/>
        </w:rPr>
        <w:t>te</w:t>
      </w:r>
      <w:r w:rsidRPr="00C87370">
        <w:rPr>
          <w:rFonts w:ascii="Times New Roman" w:eastAsia="Times New Roman" w:hAnsi="Times New Roman" w:cs="Times New Roman"/>
          <w:b/>
          <w:bCs/>
          <w:spacing w:val="-3"/>
          <w:position w:val="-1"/>
          <w:sz w:val="28"/>
          <w:szCs w:val="28"/>
        </w:rPr>
        <w:t>m</w:t>
      </w:r>
      <w:r w:rsidRPr="00C87370">
        <w:rPr>
          <w:rFonts w:ascii="Times New Roman" w:eastAsia="Times New Roman" w:hAnsi="Times New Roman" w:cs="Times New Roman"/>
          <w:b/>
          <w:bCs/>
          <w:spacing w:val="-1"/>
          <w:position w:val="-1"/>
          <w:sz w:val="28"/>
          <w:szCs w:val="28"/>
        </w:rPr>
        <w:t>e</w:t>
      </w:r>
      <w:r w:rsidRPr="00C87370">
        <w:rPr>
          <w:rFonts w:ascii="Times New Roman" w:eastAsia="Times New Roman" w:hAnsi="Times New Roman" w:cs="Times New Roman"/>
          <w:b/>
          <w:bCs/>
          <w:spacing w:val="1"/>
          <w:position w:val="-1"/>
          <w:sz w:val="28"/>
          <w:szCs w:val="28"/>
        </w:rPr>
        <w:t xml:space="preserve">nt for Information Collection Requirements for </w:t>
      </w:r>
      <w:r w:rsidR="00803BA8">
        <w:rPr>
          <w:rFonts w:ascii="Times New Roman" w:eastAsia="Times New Roman" w:hAnsi="Times New Roman" w:cs="Times New Roman"/>
          <w:b/>
          <w:bCs/>
          <w:spacing w:val="1"/>
          <w:position w:val="-1"/>
          <w:sz w:val="28"/>
          <w:szCs w:val="28"/>
        </w:rPr>
        <w:t>Non-Exchange Entities</w:t>
      </w:r>
    </w:p>
    <w:p w14:paraId="02712D6E" w14:textId="77777777" w:rsidR="00D91479" w:rsidRDefault="00D91479" w:rsidP="00D91479">
      <w:pPr>
        <w:spacing w:before="6" w:after="0" w:line="260" w:lineRule="exact"/>
        <w:rPr>
          <w:sz w:val="26"/>
          <w:szCs w:val="26"/>
        </w:rPr>
      </w:pPr>
    </w:p>
    <w:p w14:paraId="4AE88F08" w14:textId="77777777" w:rsidR="00D91479" w:rsidRDefault="00D91479" w:rsidP="00D91479">
      <w:pPr>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position w:val="-1"/>
          <w:sz w:val="24"/>
          <w:szCs w:val="24"/>
        </w:rPr>
        <w:t xml:space="preserve">  </w:t>
      </w:r>
      <w:r>
        <w:rPr>
          <w:rFonts w:ascii="Times New Roman" w:eastAsia="Times New Roman" w:hAnsi="Times New Roman" w:cs="Times New Roman"/>
          <w:b/>
          <w:bCs/>
          <w:spacing w:val="20"/>
          <w:position w:val="-1"/>
          <w:sz w:val="24"/>
          <w:szCs w:val="24"/>
        </w:rPr>
        <w:t xml:space="preserve"> </w:t>
      </w:r>
      <w:r>
        <w:rPr>
          <w:rFonts w:ascii="Times New Roman" w:eastAsia="Times New Roman" w:hAnsi="Times New Roman" w:cs="Times New Roman"/>
          <w:b/>
          <w:bCs/>
          <w:spacing w:val="1"/>
          <w:position w:val="-1"/>
          <w:sz w:val="24"/>
          <w:szCs w:val="24"/>
          <w:u w:val="thick" w:color="000000"/>
        </w:rPr>
        <w:t>B</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spacing w:val="1"/>
          <w:position w:val="-1"/>
          <w:sz w:val="24"/>
          <w:szCs w:val="24"/>
          <w:u w:val="thick" w:color="000000"/>
        </w:rPr>
        <w:t>k</w:t>
      </w:r>
      <w:r>
        <w:rPr>
          <w:rFonts w:ascii="Times New Roman" w:eastAsia="Times New Roman" w:hAnsi="Times New Roman" w:cs="Times New Roman"/>
          <w:b/>
          <w:bCs/>
          <w:position w:val="-1"/>
          <w:sz w:val="24"/>
          <w:szCs w:val="24"/>
          <w:u w:val="thick" w:color="000000"/>
        </w:rPr>
        <w:t>g</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un</w:t>
      </w:r>
      <w:r>
        <w:rPr>
          <w:rFonts w:ascii="Times New Roman" w:eastAsia="Times New Roman" w:hAnsi="Times New Roman" w:cs="Times New Roman"/>
          <w:b/>
          <w:bCs/>
          <w:position w:val="-1"/>
          <w:sz w:val="24"/>
          <w:szCs w:val="24"/>
          <w:u w:val="thick" w:color="000000"/>
        </w:rPr>
        <w:t>d</w:t>
      </w:r>
    </w:p>
    <w:p w14:paraId="56C3F6FB" w14:textId="77777777" w:rsidR="00D91479" w:rsidRDefault="00D91479" w:rsidP="00D91479">
      <w:pPr>
        <w:spacing w:before="2" w:after="0" w:line="260" w:lineRule="exact"/>
        <w:rPr>
          <w:sz w:val="26"/>
          <w:szCs w:val="26"/>
        </w:rPr>
      </w:pPr>
    </w:p>
    <w:p w14:paraId="36E6DA32" w14:textId="77777777" w:rsidR="00D91479" w:rsidRDefault="00D91479" w:rsidP="00D91479">
      <w:pPr>
        <w:spacing w:before="29" w:after="0" w:line="240" w:lineRule="auto"/>
        <w:ind w:left="180" w:right="-20" w:firstLine="45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71283F">
        <w:rPr>
          <w:rFonts w:ascii="Times New Roman" w:eastAsia="Times New Roman" w:hAnsi="Times New Roman" w:cs="Times New Roman"/>
          <w:sz w:val="24"/>
          <w:szCs w:val="24"/>
        </w:rPr>
        <w:t xml:space="preserve"> Pa</w:t>
      </w:r>
      <w:r>
        <w:rPr>
          <w:rFonts w:ascii="Times New Roman" w:eastAsia="Times New Roman" w:hAnsi="Times New Roman" w:cs="Times New Roman"/>
          <w:sz w:val="24"/>
          <w:szCs w:val="24"/>
        </w:rPr>
        <w:t>ti</w:t>
      </w:r>
      <w:r w:rsidRPr="0071283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nt </w:t>
      </w:r>
      <w:r w:rsidRPr="0071283F">
        <w:rPr>
          <w:rFonts w:ascii="Times New Roman" w:eastAsia="Times New Roman" w:hAnsi="Times New Roman" w:cs="Times New Roman"/>
          <w:sz w:val="24"/>
          <w:szCs w:val="24"/>
        </w:rPr>
        <w:t>Pr</w:t>
      </w:r>
      <w:r>
        <w:rPr>
          <w:rFonts w:ascii="Times New Roman" w:eastAsia="Times New Roman" w:hAnsi="Times New Roman" w:cs="Times New Roman"/>
          <w:sz w:val="24"/>
          <w:szCs w:val="24"/>
        </w:rPr>
        <w:t>ot</w:t>
      </w:r>
      <w:r w:rsidRPr="0071283F">
        <w:rPr>
          <w:rFonts w:ascii="Times New Roman" w:eastAsia="Times New Roman" w:hAnsi="Times New Roman" w:cs="Times New Roman"/>
          <w:sz w:val="24"/>
          <w:szCs w:val="24"/>
        </w:rPr>
        <w:t>ec</w:t>
      </w:r>
      <w:r>
        <w:rPr>
          <w:rFonts w:ascii="Times New Roman" w:eastAsia="Times New Roman" w:hAnsi="Times New Roman" w:cs="Times New Roman"/>
          <w:sz w:val="24"/>
          <w:szCs w:val="24"/>
        </w:rPr>
        <w:t xml:space="preserve">tion </w:t>
      </w:r>
      <w:r w:rsidRPr="0071283F">
        <w:rPr>
          <w:rFonts w:ascii="Times New Roman" w:eastAsia="Times New Roman" w:hAnsi="Times New Roman" w:cs="Times New Roman"/>
          <w:sz w:val="24"/>
          <w:szCs w:val="24"/>
        </w:rPr>
        <w:t>a</w:t>
      </w:r>
      <w:r>
        <w:rPr>
          <w:rFonts w:ascii="Times New Roman" w:eastAsia="Times New Roman" w:hAnsi="Times New Roman" w:cs="Times New Roman"/>
          <w:sz w:val="24"/>
          <w:szCs w:val="24"/>
        </w:rPr>
        <w:t>nd A</w:t>
      </w:r>
      <w:r w:rsidRPr="0071283F">
        <w:rPr>
          <w:rFonts w:ascii="Times New Roman" w:eastAsia="Times New Roman" w:hAnsi="Times New Roman" w:cs="Times New Roman"/>
          <w:sz w:val="24"/>
          <w:szCs w:val="24"/>
        </w:rPr>
        <w:t>ff</w:t>
      </w:r>
      <w:r>
        <w:rPr>
          <w:rFonts w:ascii="Times New Roman" w:eastAsia="Times New Roman" w:hAnsi="Times New Roman" w:cs="Times New Roman"/>
          <w:sz w:val="24"/>
          <w:szCs w:val="24"/>
        </w:rPr>
        <w:t>o</w:t>
      </w:r>
      <w:r w:rsidRPr="0071283F">
        <w:rPr>
          <w:rFonts w:ascii="Times New Roman" w:eastAsia="Times New Roman" w:hAnsi="Times New Roman" w:cs="Times New Roman"/>
          <w:sz w:val="24"/>
          <w:szCs w:val="24"/>
        </w:rPr>
        <w:t>r</w:t>
      </w:r>
      <w:r>
        <w:rPr>
          <w:rFonts w:ascii="Times New Roman" w:eastAsia="Times New Roman" w:hAnsi="Times New Roman" w:cs="Times New Roman"/>
          <w:sz w:val="24"/>
          <w:szCs w:val="24"/>
        </w:rPr>
        <w:t>d</w:t>
      </w:r>
      <w:r w:rsidRPr="0071283F">
        <w:rPr>
          <w:rFonts w:ascii="Times New Roman" w:eastAsia="Times New Roman" w:hAnsi="Times New Roman" w:cs="Times New Roman"/>
          <w:sz w:val="24"/>
          <w:szCs w:val="24"/>
        </w:rPr>
        <w:t>a</w:t>
      </w:r>
      <w:r>
        <w:rPr>
          <w:rFonts w:ascii="Times New Roman" w:eastAsia="Times New Roman" w:hAnsi="Times New Roman" w:cs="Times New Roman"/>
          <w:sz w:val="24"/>
          <w:szCs w:val="24"/>
        </w:rPr>
        <w:t>ble</w:t>
      </w:r>
      <w:r w:rsidRPr="0071283F">
        <w:rPr>
          <w:rFonts w:ascii="Times New Roman" w:eastAsia="Times New Roman" w:hAnsi="Times New Roman" w:cs="Times New Roman"/>
          <w:sz w:val="24"/>
          <w:szCs w:val="24"/>
        </w:rPr>
        <w:t xml:space="preserve"> Car</w:t>
      </w:r>
      <w:r>
        <w:rPr>
          <w:rFonts w:ascii="Times New Roman" w:eastAsia="Times New Roman" w:hAnsi="Times New Roman" w:cs="Times New Roman"/>
          <w:sz w:val="24"/>
          <w:szCs w:val="24"/>
        </w:rPr>
        <w:t>e</w:t>
      </w:r>
      <w:r w:rsidRPr="007128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71283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t, </w:t>
      </w:r>
      <w:r w:rsidRPr="0071283F">
        <w:rPr>
          <w:rFonts w:ascii="Times New Roman" w:eastAsia="Times New Roman" w:hAnsi="Times New Roman" w:cs="Times New Roman"/>
          <w:sz w:val="24"/>
          <w:szCs w:val="24"/>
        </w:rPr>
        <w:t>P</w:t>
      </w:r>
      <w:r>
        <w:rPr>
          <w:rFonts w:ascii="Times New Roman" w:eastAsia="Times New Roman" w:hAnsi="Times New Roman" w:cs="Times New Roman"/>
          <w:sz w:val="24"/>
          <w:szCs w:val="24"/>
        </w:rPr>
        <w:t>ublic</w:t>
      </w:r>
      <w:r w:rsidRPr="0071283F">
        <w:rPr>
          <w:rFonts w:ascii="Times New Roman" w:eastAsia="Times New Roman" w:hAnsi="Times New Roman" w:cs="Times New Roman"/>
          <w:sz w:val="24"/>
          <w:szCs w:val="24"/>
        </w:rPr>
        <w:t xml:space="preserve"> La</w:t>
      </w:r>
      <w:r>
        <w:rPr>
          <w:rFonts w:ascii="Times New Roman" w:eastAsia="Times New Roman" w:hAnsi="Times New Roman" w:cs="Times New Roman"/>
          <w:sz w:val="24"/>
          <w:szCs w:val="24"/>
        </w:rPr>
        <w:t>w 111</w:t>
      </w:r>
      <w:r w:rsidRPr="007128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148, </w:t>
      </w:r>
      <w:r w:rsidRPr="0071283F">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71283F">
        <w:rPr>
          <w:rFonts w:ascii="Times New Roman" w:eastAsia="Times New Roman" w:hAnsi="Times New Roman" w:cs="Times New Roman"/>
          <w:sz w:val="24"/>
          <w:szCs w:val="24"/>
        </w:rPr>
        <w:t>ac</w:t>
      </w:r>
      <w:r>
        <w:rPr>
          <w:rFonts w:ascii="Times New Roman" w:eastAsia="Times New Roman" w:hAnsi="Times New Roman" w:cs="Times New Roman"/>
          <w:sz w:val="24"/>
          <w:szCs w:val="24"/>
        </w:rPr>
        <w:t>t</w:t>
      </w:r>
      <w:r w:rsidRPr="0071283F">
        <w:rPr>
          <w:rFonts w:ascii="Times New Roman" w:eastAsia="Times New Roman" w:hAnsi="Times New Roman" w:cs="Times New Roman"/>
          <w:sz w:val="24"/>
          <w:szCs w:val="24"/>
        </w:rPr>
        <w:t>e</w:t>
      </w:r>
      <w:r>
        <w:rPr>
          <w:rFonts w:ascii="Times New Roman" w:eastAsia="Times New Roman" w:hAnsi="Times New Roman" w:cs="Times New Roman"/>
          <w:sz w:val="24"/>
          <w:szCs w:val="24"/>
        </w:rPr>
        <w:t>d on M</w:t>
      </w:r>
      <w:r w:rsidRPr="0071283F">
        <w:rPr>
          <w:rFonts w:ascii="Times New Roman" w:eastAsia="Times New Roman" w:hAnsi="Times New Roman" w:cs="Times New Roman"/>
          <w:sz w:val="24"/>
          <w:szCs w:val="24"/>
        </w:rPr>
        <w:t>arc</w:t>
      </w:r>
      <w:r>
        <w:rPr>
          <w:rFonts w:ascii="Times New Roman" w:eastAsia="Times New Roman" w:hAnsi="Times New Roman" w:cs="Times New Roman"/>
          <w:sz w:val="24"/>
          <w:szCs w:val="24"/>
        </w:rPr>
        <w:t xml:space="preserve">h 23, 2010,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Edu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 111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152,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M</w:t>
      </w:r>
      <w:r>
        <w:rPr>
          <w:rFonts w:ascii="Times New Roman" w:eastAsia="Times New Roman" w:hAnsi="Times New Roman" w:cs="Times New Roman"/>
          <w:spacing w:val="-1"/>
          <w:sz w:val="24"/>
          <w:szCs w:val="24"/>
        </w:rPr>
        <w:t>arc</w:t>
      </w:r>
      <w:r>
        <w:rPr>
          <w:rFonts w:ascii="Times New Roman" w:eastAsia="Times New Roman" w:hAnsi="Times New Roman" w:cs="Times New Roman"/>
          <w:sz w:val="24"/>
          <w:szCs w:val="24"/>
        </w:rPr>
        <w:t xml:space="preserve">h 30, 2010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ss to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Options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 xml:space="preserve">which became operational on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1, 2014,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tition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 xml:space="preserve">ss to </w:t>
      </w:r>
      <w:r>
        <w:rPr>
          <w:rFonts w:ascii="Times New Roman" w:eastAsia="Times New Roman" w:hAnsi="Times New Roman" w:cs="Times New Roman"/>
          <w:spacing w:val="-1"/>
          <w:sz w:val="24"/>
          <w:szCs w:val="24"/>
        </w:rPr>
        <w:t>aff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 millions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onsum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with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sily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shop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p>
    <w:p w14:paraId="514D6FED" w14:textId="77777777" w:rsidR="00D91479" w:rsidRDefault="00D91479" w:rsidP="00D91479">
      <w:pPr>
        <w:spacing w:before="4" w:after="0" w:line="280" w:lineRule="exact"/>
        <w:ind w:left="180"/>
        <w:rPr>
          <w:sz w:val="28"/>
          <w:szCs w:val="28"/>
        </w:rPr>
      </w:pPr>
    </w:p>
    <w:p w14:paraId="094057CD" w14:textId="1D8DA2C0" w:rsidR="005B26B1" w:rsidRDefault="00D91479" w:rsidP="005B26B1">
      <w:pPr>
        <w:spacing w:before="29" w:after="0" w:line="246" w:lineRule="auto"/>
        <w:ind w:left="160" w:right="302"/>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Collection Request (ICR) serves as the formal request for a new data collection clearance</w:t>
      </w:r>
      <w:r w:rsidR="005B26B1">
        <w:rPr>
          <w:rFonts w:ascii="Times New Roman" w:eastAsia="Times New Roman" w:hAnsi="Times New Roman" w:cs="Times New Roman"/>
          <w:sz w:val="24"/>
          <w:szCs w:val="24"/>
        </w:rPr>
        <w:t xml:space="preserve"> associated with </w:t>
      </w:r>
      <w:r w:rsidR="005B26B1" w:rsidRPr="00FF4D45">
        <w:rPr>
          <w:rFonts w:ascii="Times New Roman" w:eastAsia="Times New Roman" w:hAnsi="Times New Roman" w:cs="Times New Roman"/>
          <w:sz w:val="24"/>
          <w:szCs w:val="24"/>
        </w:rPr>
        <w:t>the HHS Notice of Benefit and Payment Parameters for 2018 Proposed Rule (2018 Payment Notice)</w:t>
      </w:r>
      <w:r>
        <w:rPr>
          <w:rFonts w:ascii="Times New Roman" w:eastAsia="Times New Roman" w:hAnsi="Times New Roman" w:cs="Times New Roman"/>
          <w:sz w:val="24"/>
          <w:szCs w:val="24"/>
        </w:rPr>
        <w:t>. This ICR includes ICRs</w:t>
      </w:r>
      <w:r w:rsidR="005B26B1">
        <w:rPr>
          <w:rFonts w:ascii="Times New Roman" w:eastAsia="Times New Roman" w:hAnsi="Times New Roman" w:cs="Times New Roman"/>
          <w:sz w:val="24"/>
          <w:szCs w:val="24"/>
        </w:rPr>
        <w:t xml:space="preserve"> related to the ability of states to permit agents and brokers to assist qualified individuals, qualified employers, or qualified employees enrolling in Qualified Health Plans in the Federally Facilitated Exchange </w:t>
      </w:r>
      <w:r w:rsidR="005B26B1" w:rsidRPr="00FF4D45">
        <w:rPr>
          <w:rFonts w:ascii="Times New Roman" w:eastAsia="Times New Roman" w:hAnsi="Times New Roman" w:cs="Times New Roman"/>
          <w:spacing w:val="-1"/>
          <w:sz w:val="24"/>
          <w:szCs w:val="24"/>
          <w:u w:color="000000"/>
        </w:rPr>
        <w:t>(</w:t>
      </w:r>
      <w:r w:rsidR="005B26B1" w:rsidRPr="00FF4D45">
        <w:rPr>
          <w:rFonts w:ascii="Times New Roman" w:eastAsia="Times New Roman" w:hAnsi="Times New Roman" w:cs="Times New Roman"/>
          <w:sz w:val="24"/>
          <w:szCs w:val="24"/>
          <w:u w:color="000000"/>
        </w:rPr>
        <w:t xml:space="preserve">§155.220) and </w:t>
      </w:r>
      <w:r w:rsidR="005B26B1" w:rsidRPr="00FF4D45">
        <w:rPr>
          <w:rFonts w:ascii="Times New Roman" w:eastAsia="Times New Roman" w:hAnsi="Times New Roman" w:cs="Times New Roman"/>
          <w:spacing w:val="-6"/>
          <w:sz w:val="24"/>
          <w:szCs w:val="24"/>
          <w:u w:color="000000"/>
        </w:rPr>
        <w:t>I</w:t>
      </w:r>
      <w:r w:rsidR="005B26B1" w:rsidRPr="00FF4D45">
        <w:rPr>
          <w:rFonts w:ascii="Times New Roman" w:eastAsia="Times New Roman" w:hAnsi="Times New Roman" w:cs="Times New Roman"/>
          <w:spacing w:val="1"/>
          <w:sz w:val="24"/>
          <w:szCs w:val="24"/>
          <w:u w:color="000000"/>
        </w:rPr>
        <w:t>CRs</w:t>
      </w:r>
      <w:r w:rsidR="005B26B1" w:rsidRPr="00FF4D45">
        <w:rPr>
          <w:rFonts w:ascii="Times New Roman" w:eastAsia="Times New Roman" w:hAnsi="Times New Roman" w:cs="Times New Roman"/>
          <w:sz w:val="24"/>
          <w:szCs w:val="24"/>
          <w:u w:color="000000"/>
        </w:rPr>
        <w:t xml:space="preserve"> </w:t>
      </w:r>
      <w:r w:rsidR="005B26B1" w:rsidRPr="00FF4D45">
        <w:rPr>
          <w:rFonts w:ascii="Times New Roman" w:eastAsia="Times New Roman" w:hAnsi="Times New Roman" w:cs="Times New Roman"/>
          <w:spacing w:val="1"/>
          <w:sz w:val="24"/>
          <w:szCs w:val="24"/>
          <w:u w:color="000000"/>
        </w:rPr>
        <w:t>r</w:t>
      </w:r>
      <w:r w:rsidR="005B26B1" w:rsidRPr="00FF4D45">
        <w:rPr>
          <w:rFonts w:ascii="Times New Roman" w:eastAsia="Times New Roman" w:hAnsi="Times New Roman" w:cs="Times New Roman"/>
          <w:spacing w:val="-1"/>
          <w:sz w:val="24"/>
          <w:szCs w:val="24"/>
          <w:u w:color="000000"/>
        </w:rPr>
        <w:t>e</w:t>
      </w:r>
      <w:r w:rsidR="005B26B1" w:rsidRPr="00FF4D45">
        <w:rPr>
          <w:rFonts w:ascii="Times New Roman" w:eastAsia="Times New Roman" w:hAnsi="Times New Roman" w:cs="Times New Roman"/>
          <w:sz w:val="24"/>
          <w:szCs w:val="24"/>
          <w:u w:color="000000"/>
        </w:rPr>
        <w:t>l</w:t>
      </w:r>
      <w:r w:rsidR="005B26B1" w:rsidRPr="00FF4D45">
        <w:rPr>
          <w:rFonts w:ascii="Times New Roman" w:eastAsia="Times New Roman" w:hAnsi="Times New Roman" w:cs="Times New Roman"/>
          <w:spacing w:val="-1"/>
          <w:sz w:val="24"/>
          <w:szCs w:val="24"/>
          <w:u w:color="000000"/>
        </w:rPr>
        <w:t>a</w:t>
      </w:r>
      <w:r w:rsidR="005B26B1" w:rsidRPr="00FF4D45">
        <w:rPr>
          <w:rFonts w:ascii="Times New Roman" w:eastAsia="Times New Roman" w:hAnsi="Times New Roman" w:cs="Times New Roman"/>
          <w:sz w:val="24"/>
          <w:szCs w:val="24"/>
          <w:u w:color="000000"/>
        </w:rPr>
        <w:t>t</w:t>
      </w:r>
      <w:r w:rsidR="005B26B1" w:rsidRPr="00FF4D45">
        <w:rPr>
          <w:rFonts w:ascii="Times New Roman" w:eastAsia="Times New Roman" w:hAnsi="Times New Roman" w:cs="Times New Roman"/>
          <w:spacing w:val="-1"/>
          <w:sz w:val="24"/>
          <w:szCs w:val="24"/>
          <w:u w:color="000000"/>
        </w:rPr>
        <w:t>ed</w:t>
      </w:r>
      <w:r w:rsidR="005B26B1" w:rsidRPr="00FF4D45">
        <w:rPr>
          <w:rFonts w:ascii="Times New Roman" w:eastAsia="Times New Roman" w:hAnsi="Times New Roman" w:cs="Times New Roman"/>
          <w:spacing w:val="1"/>
          <w:sz w:val="24"/>
          <w:szCs w:val="24"/>
          <w:u w:color="000000"/>
        </w:rPr>
        <w:t xml:space="preserve"> </w:t>
      </w:r>
      <w:r w:rsidR="005B26B1" w:rsidRPr="00FF4D45">
        <w:rPr>
          <w:rFonts w:ascii="Times New Roman" w:eastAsia="Times New Roman" w:hAnsi="Times New Roman" w:cs="Times New Roman"/>
          <w:sz w:val="24"/>
          <w:szCs w:val="24"/>
          <w:u w:color="000000"/>
        </w:rPr>
        <w:t xml:space="preserve">to non-exchange entities </w:t>
      </w:r>
      <w:r w:rsidR="005B26B1" w:rsidRPr="00FF4D45">
        <w:rPr>
          <w:rFonts w:ascii="Times New Roman" w:eastAsia="Times New Roman" w:hAnsi="Times New Roman" w:cs="Times New Roman"/>
          <w:spacing w:val="-1"/>
          <w:sz w:val="24"/>
          <w:szCs w:val="24"/>
          <w:u w:color="000000"/>
        </w:rPr>
        <w:t>(</w:t>
      </w:r>
      <w:r w:rsidR="005B26B1" w:rsidRPr="00FF4D45">
        <w:rPr>
          <w:rFonts w:ascii="Times New Roman" w:eastAsia="Times New Roman" w:hAnsi="Times New Roman" w:cs="Times New Roman"/>
          <w:sz w:val="24"/>
          <w:szCs w:val="24"/>
          <w:u w:color="000000"/>
        </w:rPr>
        <w:t>§155.260</w:t>
      </w:r>
      <w:r w:rsidR="005B26B1" w:rsidRPr="00FF4D45">
        <w:rPr>
          <w:rFonts w:ascii="Times New Roman" w:eastAsia="Times New Roman" w:hAnsi="Times New Roman" w:cs="Times New Roman"/>
          <w:spacing w:val="-1"/>
          <w:sz w:val="24"/>
          <w:szCs w:val="24"/>
          <w:u w:color="000000"/>
        </w:rPr>
        <w:t>).</w:t>
      </w:r>
    </w:p>
    <w:p w14:paraId="7E9FB2B4" w14:textId="77777777" w:rsidR="00D91479" w:rsidRDefault="00D91479" w:rsidP="00D91479">
      <w:pPr>
        <w:tabs>
          <w:tab w:val="left" w:pos="580"/>
        </w:tabs>
        <w:spacing w:before="29" w:after="0" w:line="271" w:lineRule="exact"/>
        <w:ind w:left="160" w:right="-20"/>
        <w:rPr>
          <w:rFonts w:ascii="Times New Roman" w:eastAsia="Times New Roman" w:hAnsi="Times New Roman" w:cs="Times New Roman"/>
          <w:sz w:val="24"/>
          <w:szCs w:val="24"/>
        </w:rPr>
      </w:pPr>
    </w:p>
    <w:p w14:paraId="4F97AF0E" w14:textId="77777777" w:rsidR="0091010A" w:rsidRDefault="0091010A" w:rsidP="00D91479">
      <w:pPr>
        <w:tabs>
          <w:tab w:val="left" w:pos="580"/>
        </w:tabs>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u w:val="thick" w:color="000000"/>
        </w:rPr>
        <w:t>B</w:t>
      </w:r>
      <w:r>
        <w:rPr>
          <w:rFonts w:ascii="Times New Roman" w:eastAsia="Times New Roman" w:hAnsi="Times New Roman" w:cs="Times New Roman"/>
          <w:b/>
          <w:bCs/>
          <w:position w:val="-1"/>
          <w:sz w:val="24"/>
          <w:szCs w:val="24"/>
          <w:u w:val="thick" w:color="000000"/>
        </w:rPr>
        <w:t>.</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J</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p>
    <w:p w14:paraId="09239C1B" w14:textId="77777777" w:rsidR="0091010A" w:rsidRDefault="0091010A" w:rsidP="0091010A">
      <w:pPr>
        <w:spacing w:before="2" w:after="0" w:line="260" w:lineRule="exact"/>
        <w:rPr>
          <w:sz w:val="26"/>
          <w:szCs w:val="26"/>
        </w:rPr>
      </w:pPr>
    </w:p>
    <w:p w14:paraId="3628807D" w14:textId="77777777" w:rsidR="0091010A" w:rsidRDefault="0091010A" w:rsidP="0091010A">
      <w:pPr>
        <w:tabs>
          <w:tab w:val="left" w:pos="580"/>
        </w:tabs>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eed</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 xml:space="preserve">nd </w:t>
      </w:r>
      <w:r>
        <w:rPr>
          <w:rFonts w:ascii="Times New Roman" w:eastAsia="Times New Roman" w:hAnsi="Times New Roman" w:cs="Times New Roman"/>
          <w:spacing w:val="-5"/>
          <w:position w:val="-1"/>
          <w:sz w:val="24"/>
          <w:szCs w:val="24"/>
          <w:u w:val="single" w:color="000000"/>
        </w:rPr>
        <w:t>L</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al</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sis</w:t>
      </w:r>
    </w:p>
    <w:p w14:paraId="4AD61C98" w14:textId="77777777" w:rsidR="0091010A" w:rsidRDefault="0091010A" w:rsidP="0091010A">
      <w:pPr>
        <w:spacing w:before="14" w:after="0" w:line="280" w:lineRule="exact"/>
        <w:rPr>
          <w:sz w:val="28"/>
          <w:szCs w:val="28"/>
        </w:rPr>
      </w:pPr>
    </w:p>
    <w:p w14:paraId="1313BD40" w14:textId="77777777" w:rsidR="0091010A" w:rsidRDefault="0091010A" w:rsidP="0091010A">
      <w:pPr>
        <w:spacing w:after="0" w:line="246" w:lineRule="auto"/>
        <w:ind w:left="160" w:right="291" w:firstLine="43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1312</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 xml:space="preserve">res </w:t>
      </w:r>
      <w:proofErr w:type="gramStart"/>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mit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in QH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ce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mium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cre</w:t>
      </w:r>
      <w:r>
        <w:rPr>
          <w:rFonts w:ascii="Times New Roman" w:eastAsia="Times New Roman" w:hAnsi="Times New Roman" w:cs="Times New Roman"/>
          <w:sz w:val="24"/>
          <w:szCs w:val="24"/>
        </w:rPr>
        <w:t xml:space="preserve">dit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w:t>
      </w:r>
    </w:p>
    <w:p w14:paraId="77500568" w14:textId="77777777" w:rsidR="0091010A" w:rsidRDefault="0091010A" w:rsidP="00713486">
      <w:pPr>
        <w:spacing w:after="0" w:line="240" w:lineRule="auto"/>
        <w:ind w:left="120" w:right="-20"/>
        <w:rPr>
          <w:rFonts w:ascii="Times New Roman" w:eastAsia="Times New Roman" w:hAnsi="Times New Roman" w:cs="Times New Roman"/>
          <w:spacing w:val="-6"/>
          <w:sz w:val="24"/>
          <w:szCs w:val="24"/>
          <w:u w:val="single" w:color="000000"/>
        </w:rPr>
      </w:pPr>
    </w:p>
    <w:p w14:paraId="53EC59B8" w14:textId="77777777" w:rsidR="0091010A" w:rsidRDefault="0091010A" w:rsidP="0091010A">
      <w:pPr>
        <w:tabs>
          <w:tab w:val="left" w:pos="580"/>
        </w:tabs>
        <w:spacing w:after="0" w:line="240" w:lineRule="auto"/>
        <w:ind w:left="160" w:right="-20"/>
        <w:rPr>
          <w:rFonts w:ascii="Times New Roman" w:eastAsia="Times New Roman" w:hAnsi="Times New Roman" w:cs="Times New Roman"/>
          <w:sz w:val="24"/>
          <w:szCs w:val="24"/>
        </w:rPr>
      </w:pPr>
      <w:r w:rsidRPr="0091010A">
        <w:rPr>
          <w:rFonts w:ascii="Times New Roman" w:eastAsia="Times New Roman" w:hAnsi="Times New Roman" w:cs="Times New Roman"/>
          <w:position w:val="-1"/>
          <w:sz w:val="24"/>
          <w:szCs w:val="24"/>
        </w:rPr>
        <w:t>2.</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6"/>
          <w:sz w:val="24"/>
          <w:szCs w:val="24"/>
          <w:u w:val="single" w:color="000000"/>
        </w:rPr>
        <w:t>I</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 Us</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s</w:t>
      </w:r>
    </w:p>
    <w:p w14:paraId="2D3ADA43" w14:textId="77777777" w:rsidR="0091010A" w:rsidRDefault="0091010A" w:rsidP="0091010A">
      <w:pPr>
        <w:spacing w:before="10" w:after="0" w:line="280" w:lineRule="exact"/>
        <w:rPr>
          <w:sz w:val="28"/>
          <w:szCs w:val="28"/>
        </w:rPr>
      </w:pPr>
    </w:p>
    <w:p w14:paraId="45D3FDD4" w14:textId="77777777" w:rsidR="0091010A" w:rsidRDefault="0091010A" w:rsidP="0091010A">
      <w:pPr>
        <w:spacing w:after="0" w:line="246" w:lineRule="auto"/>
        <w:ind w:left="160" w:right="166"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collection will assist HHS in monitoring Web-brokers for compliance with Federal Web-broker standards. </w:t>
      </w:r>
    </w:p>
    <w:p w14:paraId="70BD7E69" w14:textId="77777777" w:rsidR="0091010A" w:rsidRDefault="0091010A" w:rsidP="0091010A">
      <w:pPr>
        <w:spacing w:before="14" w:after="0" w:line="240" w:lineRule="exact"/>
        <w:rPr>
          <w:sz w:val="24"/>
          <w:szCs w:val="24"/>
        </w:rPr>
      </w:pPr>
    </w:p>
    <w:p w14:paraId="30A77E87" w14:textId="77777777" w:rsidR="0091010A" w:rsidRDefault="0091010A" w:rsidP="0091010A">
      <w:pPr>
        <w:tabs>
          <w:tab w:val="left" w:pos="580"/>
        </w:tabs>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3.</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Use</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position w:val="-1"/>
          <w:sz w:val="24"/>
          <w:szCs w:val="24"/>
          <w:u w:val="single" w:color="000000"/>
        </w:rPr>
        <w:t>of</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o</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m</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tion T</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hnolo</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position w:val="-1"/>
          <w:sz w:val="24"/>
          <w:szCs w:val="24"/>
          <w:u w:val="single" w:color="000000"/>
        </w:rPr>
        <w:t>y</w:t>
      </w:r>
    </w:p>
    <w:p w14:paraId="24ADC89A" w14:textId="77777777" w:rsidR="0091010A" w:rsidRDefault="0091010A" w:rsidP="0091010A">
      <w:pPr>
        <w:spacing w:before="6" w:after="0" w:line="260" w:lineRule="exact"/>
        <w:rPr>
          <w:sz w:val="26"/>
          <w:szCs w:val="26"/>
        </w:rPr>
      </w:pPr>
    </w:p>
    <w:p w14:paraId="39F58154" w14:textId="77777777" w:rsidR="0091010A" w:rsidRDefault="0091010A" w:rsidP="0091010A">
      <w:pPr>
        <w:spacing w:before="29" w:after="0" w:line="246" w:lineRule="auto"/>
        <w:ind w:left="160" w:right="124"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 noti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ce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ns.</w:t>
      </w:r>
    </w:p>
    <w:p w14:paraId="1A6F5500" w14:textId="77777777" w:rsidR="0091010A" w:rsidRDefault="0091010A" w:rsidP="0091010A">
      <w:pPr>
        <w:spacing w:before="4" w:after="0" w:line="280" w:lineRule="exact"/>
        <w:rPr>
          <w:sz w:val="28"/>
          <w:szCs w:val="28"/>
        </w:rPr>
      </w:pPr>
    </w:p>
    <w:p w14:paraId="3C1CA08A" w14:textId="77777777" w:rsidR="0091010A" w:rsidRDefault="0091010A" w:rsidP="0091010A">
      <w:pPr>
        <w:tabs>
          <w:tab w:val="left" w:pos="580"/>
        </w:tabs>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Dupli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tion of</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1"/>
          <w:sz w:val="24"/>
          <w:szCs w:val="24"/>
          <w:u w:val="single" w:color="000000"/>
        </w:rPr>
        <w:t>ff</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ts</w:t>
      </w:r>
    </w:p>
    <w:p w14:paraId="3147A92C" w14:textId="77777777" w:rsidR="0091010A" w:rsidRDefault="0091010A" w:rsidP="0091010A">
      <w:pPr>
        <w:spacing w:before="10" w:after="0" w:line="280" w:lineRule="exact"/>
        <w:rPr>
          <w:sz w:val="28"/>
          <w:szCs w:val="28"/>
        </w:rPr>
      </w:pPr>
    </w:p>
    <w:p w14:paraId="2531CB10" w14:textId="77777777" w:rsidR="0091010A" w:rsidRDefault="0091010A" w:rsidP="0091010A">
      <w:pPr>
        <w:spacing w:after="0" w:line="271" w:lineRule="exact"/>
        <w:ind w:left="592"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This in</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tion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oll</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tion do</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 not dupli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te</w:t>
      </w:r>
      <w:r>
        <w:rPr>
          <w:rFonts w:ascii="Times New Roman" w:eastAsia="Times New Roman" w:hAnsi="Times New Roman" w:cs="Times New Roman"/>
          <w:spacing w:val="-1"/>
          <w:position w:val="-1"/>
          <w:sz w:val="24"/>
          <w:szCs w:val="24"/>
        </w:rPr>
        <w:t xml:space="preserve"> a</w:t>
      </w:r>
      <w:r>
        <w:rPr>
          <w:rFonts w:ascii="Times New Roman" w:eastAsia="Times New Roman" w:hAnsi="Times New Roman" w:cs="Times New Roman"/>
          <w:position w:val="-1"/>
          <w:sz w:val="24"/>
          <w:szCs w:val="24"/>
        </w:rPr>
        <w:t>ny</w:t>
      </w:r>
      <w:r>
        <w:rPr>
          <w:rFonts w:ascii="Times New Roman" w:eastAsia="Times New Roman" w:hAnsi="Times New Roman" w:cs="Times New Roman"/>
          <w:spacing w:val="-7"/>
          <w:position w:val="-1"/>
          <w:sz w:val="24"/>
          <w:szCs w:val="24"/>
        </w:rPr>
        <w:t xml:space="preserve"> </w:t>
      </w:r>
      <w:r>
        <w:rPr>
          <w:rFonts w:ascii="Times New Roman" w:eastAsia="Times New Roman" w:hAnsi="Times New Roman" w:cs="Times New Roman"/>
          <w:position w:val="-1"/>
          <w:sz w:val="24"/>
          <w:szCs w:val="24"/>
        </w:rPr>
        <w:t>oth</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1"/>
          <w:position w:val="-1"/>
          <w:sz w:val="24"/>
          <w:szCs w:val="24"/>
        </w:rPr>
        <w:t xml:space="preserve"> Fe</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era</w:t>
      </w:r>
      <w:r>
        <w:rPr>
          <w:rFonts w:ascii="Times New Roman" w:eastAsia="Times New Roman" w:hAnsi="Times New Roman" w:cs="Times New Roman"/>
          <w:position w:val="-1"/>
          <w:sz w:val="24"/>
          <w:szCs w:val="24"/>
        </w:rPr>
        <w:t xml:space="preserve">l </w:t>
      </w:r>
      <w:r>
        <w:rPr>
          <w:rFonts w:ascii="Times New Roman" w:eastAsia="Times New Roman" w:hAnsi="Times New Roman" w:cs="Times New Roman"/>
          <w:spacing w:val="-1"/>
          <w:position w:val="-1"/>
          <w:sz w:val="24"/>
          <w:szCs w:val="24"/>
        </w:rPr>
        <w:t>eff</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t.</w:t>
      </w:r>
    </w:p>
    <w:p w14:paraId="0247E2A2" w14:textId="77777777" w:rsidR="0091010A" w:rsidRDefault="0091010A" w:rsidP="0091010A">
      <w:pPr>
        <w:spacing w:before="6" w:after="0" w:line="260" w:lineRule="exact"/>
        <w:rPr>
          <w:sz w:val="26"/>
          <w:szCs w:val="26"/>
        </w:rPr>
      </w:pPr>
    </w:p>
    <w:p w14:paraId="1ACE0EB6" w14:textId="77777777" w:rsidR="0091010A" w:rsidRDefault="0091010A" w:rsidP="0091010A">
      <w:pPr>
        <w:tabs>
          <w:tab w:val="left" w:pos="580"/>
        </w:tabs>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5.</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m</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 xml:space="preserve">ll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usin</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p>
    <w:p w14:paraId="6E1715E3" w14:textId="77777777" w:rsidR="0091010A" w:rsidRDefault="0091010A" w:rsidP="0091010A">
      <w:pPr>
        <w:spacing w:before="6" w:after="0" w:line="260" w:lineRule="exact"/>
        <w:rPr>
          <w:sz w:val="26"/>
          <w:szCs w:val="26"/>
        </w:rPr>
      </w:pPr>
    </w:p>
    <w:p w14:paraId="06AF9809" w14:textId="77777777" w:rsidR="0091010A" w:rsidRDefault="0091010A" w:rsidP="0091010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will not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imp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on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p>
    <w:p w14:paraId="19683A68" w14:textId="77777777" w:rsidR="0091010A" w:rsidRDefault="0091010A" w:rsidP="0091010A">
      <w:pPr>
        <w:spacing w:before="10" w:after="0" w:line="280" w:lineRule="exact"/>
        <w:rPr>
          <w:sz w:val="28"/>
          <w:szCs w:val="28"/>
        </w:rPr>
      </w:pPr>
    </w:p>
    <w:p w14:paraId="4E9576E8" w14:textId="77777777" w:rsidR="0091010A" w:rsidRDefault="0091010A" w:rsidP="0091010A">
      <w:pPr>
        <w:tabs>
          <w:tab w:val="left" w:pos="580"/>
        </w:tabs>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pacing w:val="-5"/>
          <w:sz w:val="24"/>
          <w:szCs w:val="24"/>
          <w:u w:val="single" w:color="000000"/>
        </w:rPr>
        <w:t>L</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ss </w:t>
      </w:r>
      <w:r>
        <w:rPr>
          <w:rFonts w:ascii="Times New Roman" w:eastAsia="Times New Roman" w:hAnsi="Times New Roman" w:cs="Times New Roman"/>
          <w:spacing w:val="-1"/>
          <w:sz w:val="24"/>
          <w:szCs w:val="24"/>
          <w:u w:val="single" w:color="000000"/>
        </w:rPr>
        <w:t>Fre</w:t>
      </w:r>
      <w:r>
        <w:rPr>
          <w:rFonts w:ascii="Times New Roman" w:eastAsia="Times New Roman" w:hAnsi="Times New Roman" w:cs="Times New Roman"/>
          <w:sz w:val="24"/>
          <w:szCs w:val="24"/>
          <w:u w:val="single" w:color="000000"/>
        </w:rPr>
        <w:t>qu</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nt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oll</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z w:val="24"/>
          <w:szCs w:val="24"/>
          <w:u w:val="single" w:color="000000"/>
        </w:rPr>
        <w:t>tion</w:t>
      </w:r>
    </w:p>
    <w:p w14:paraId="56FF74ED" w14:textId="77777777" w:rsidR="0091010A" w:rsidRDefault="0091010A" w:rsidP="0091010A">
      <w:pPr>
        <w:spacing w:before="10" w:after="0" w:line="280" w:lineRule="exact"/>
        <w:rPr>
          <w:sz w:val="28"/>
          <w:szCs w:val="28"/>
        </w:rPr>
      </w:pPr>
    </w:p>
    <w:p w14:paraId="1EC92EB6" w14:textId="2F9D591D" w:rsidR="0091010A" w:rsidRDefault="00A46BC2" w:rsidP="002A432F">
      <w:pPr>
        <w:spacing w:before="4" w:after="0" w:line="280" w:lineRule="exact"/>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If information is collected on a less frequent basis, the enrollment for qualified individuals and providers will be affected.</w:t>
      </w:r>
    </w:p>
    <w:p w14:paraId="7487344A" w14:textId="77777777" w:rsidR="002A432F" w:rsidRDefault="002A432F" w:rsidP="002A432F">
      <w:pPr>
        <w:spacing w:before="4" w:after="0" w:line="280" w:lineRule="exact"/>
        <w:ind w:left="630"/>
        <w:rPr>
          <w:sz w:val="28"/>
          <w:szCs w:val="28"/>
        </w:rPr>
      </w:pPr>
    </w:p>
    <w:p w14:paraId="2711CCBE" w14:textId="77777777" w:rsidR="0091010A" w:rsidRDefault="0091010A" w:rsidP="0091010A">
      <w:pPr>
        <w:tabs>
          <w:tab w:val="left" w:pos="580"/>
        </w:tabs>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p</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al</w:t>
      </w:r>
      <w:r>
        <w:rPr>
          <w:rFonts w:ascii="Times New Roman" w:eastAsia="Times New Roman" w:hAnsi="Times New Roman" w:cs="Times New Roman"/>
          <w:spacing w:val="1"/>
          <w:sz w:val="24"/>
          <w:szCs w:val="24"/>
          <w:u w:val="single" w:color="000000"/>
        </w:rPr>
        <w:t xml:space="preserve"> C</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rc</w:t>
      </w:r>
      <w:r>
        <w:rPr>
          <w:rFonts w:ascii="Times New Roman" w:eastAsia="Times New Roman" w:hAnsi="Times New Roman" w:cs="Times New Roman"/>
          <w:sz w:val="24"/>
          <w:szCs w:val="24"/>
          <w:u w:val="single" w:color="000000"/>
        </w:rPr>
        <w:t>umst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ces</w:t>
      </w:r>
    </w:p>
    <w:p w14:paraId="70E85995" w14:textId="77777777" w:rsidR="0091010A" w:rsidRDefault="0091010A" w:rsidP="0091010A">
      <w:pPr>
        <w:spacing w:before="10" w:after="0" w:line="280" w:lineRule="exact"/>
        <w:rPr>
          <w:sz w:val="28"/>
          <w:szCs w:val="28"/>
        </w:rPr>
      </w:pPr>
    </w:p>
    <w:p w14:paraId="1CC18AB0" w14:textId="77777777" w:rsidR="0091010A" w:rsidRDefault="0091010A" w:rsidP="0091010A">
      <w:pPr>
        <w:spacing w:after="0" w:line="246" w:lineRule="auto"/>
        <w:ind w:left="160" w:right="258"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circumstances.</w:t>
      </w:r>
    </w:p>
    <w:p w14:paraId="47F24898" w14:textId="77777777" w:rsidR="0091010A" w:rsidRDefault="0091010A" w:rsidP="0091010A">
      <w:pPr>
        <w:spacing w:before="14" w:after="0" w:line="240" w:lineRule="exact"/>
        <w:rPr>
          <w:sz w:val="24"/>
          <w:szCs w:val="24"/>
        </w:rPr>
      </w:pPr>
    </w:p>
    <w:p w14:paraId="34D7D413" w14:textId="77777777" w:rsidR="0091010A" w:rsidRDefault="0091010A" w:rsidP="0091010A">
      <w:pPr>
        <w:tabs>
          <w:tab w:val="left" w:pos="580"/>
        </w:tabs>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8.</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Fe</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era</w:t>
      </w:r>
      <w:r>
        <w:rPr>
          <w:rFonts w:ascii="Times New Roman" w:eastAsia="Times New Roman" w:hAnsi="Times New Roman" w:cs="Times New Roman"/>
          <w:position w:val="-1"/>
          <w:sz w:val="24"/>
          <w:szCs w:val="24"/>
          <w:u w:val="single" w:color="000000"/>
        </w:rPr>
        <w:t xml:space="preserve">l </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position w:val="-1"/>
          <w:sz w:val="24"/>
          <w:szCs w:val="24"/>
          <w:u w:val="single" w:color="000000"/>
        </w:rPr>
        <w:t>ist</w:t>
      </w:r>
      <w:r>
        <w:rPr>
          <w:rFonts w:ascii="Times New Roman" w:eastAsia="Times New Roman" w:hAnsi="Times New Roman" w:cs="Times New Roman"/>
          <w:spacing w:val="-1"/>
          <w:position w:val="-1"/>
          <w:sz w:val="24"/>
          <w:szCs w:val="24"/>
          <w:u w:val="single" w:color="000000"/>
        </w:rPr>
        <w:t>er</w:t>
      </w:r>
      <w:r>
        <w:rPr>
          <w:rFonts w:ascii="Times New Roman" w:eastAsia="Times New Roman" w:hAnsi="Times New Roman" w:cs="Times New Roman"/>
          <w:position w:val="-1"/>
          <w:sz w:val="24"/>
          <w:szCs w:val="24"/>
          <w:u w:val="single" w:color="000000"/>
        </w:rPr>
        <w:t>/Outside</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onsult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tion</w:t>
      </w:r>
    </w:p>
    <w:p w14:paraId="56EFA31C" w14:textId="77777777" w:rsidR="0091010A" w:rsidRDefault="0091010A" w:rsidP="0091010A">
      <w:pPr>
        <w:spacing w:before="6" w:after="0" w:line="260" w:lineRule="exact"/>
        <w:rPr>
          <w:sz w:val="26"/>
          <w:szCs w:val="26"/>
        </w:rPr>
      </w:pPr>
    </w:p>
    <w:p w14:paraId="42514A94" w14:textId="00C1C4A1" w:rsidR="0091010A" w:rsidRPr="000D00EC" w:rsidRDefault="0091010A" w:rsidP="0091010A">
      <w:pPr>
        <w:spacing w:after="0" w:line="246" w:lineRule="auto"/>
        <w:ind w:left="160" w:right="201" w:firstLine="432"/>
        <w:rPr>
          <w:rFonts w:ascii="Times New Roman" w:eastAsia="Times New Roman" w:hAnsi="Times New Roman" w:cs="Times New Roman"/>
          <w:position w:val="-1"/>
          <w:sz w:val="24"/>
          <w:szCs w:val="24"/>
        </w:rPr>
      </w:pPr>
      <w:r w:rsidRPr="000D00EC">
        <w:rPr>
          <w:rFonts w:ascii="Times New Roman" w:eastAsia="Times New Roman" w:hAnsi="Times New Roman" w:cs="Times New Roman"/>
          <w:position w:val="-1"/>
          <w:sz w:val="24"/>
          <w:szCs w:val="24"/>
        </w:rPr>
        <w:t xml:space="preserve"> </w:t>
      </w:r>
      <w:r w:rsidR="005B26B1">
        <w:rPr>
          <w:rFonts w:ascii="Times New Roman" w:eastAsia="Times New Roman" w:hAnsi="Times New Roman" w:cs="Times New Roman"/>
          <w:position w:val="-1"/>
          <w:sz w:val="24"/>
          <w:szCs w:val="24"/>
        </w:rPr>
        <w:t>The p</w:t>
      </w:r>
      <w:r w:rsidR="00A61880">
        <w:rPr>
          <w:rFonts w:ascii="Times New Roman" w:eastAsia="Times New Roman" w:hAnsi="Times New Roman" w:cs="Times New Roman"/>
          <w:position w:val="-1"/>
          <w:sz w:val="24"/>
          <w:szCs w:val="24"/>
        </w:rPr>
        <w:t>roposed</w:t>
      </w:r>
      <w:r w:rsidR="005B26B1">
        <w:rPr>
          <w:rFonts w:ascii="Times New Roman" w:eastAsia="Times New Roman" w:hAnsi="Times New Roman" w:cs="Times New Roman"/>
          <w:position w:val="-1"/>
          <w:sz w:val="24"/>
          <w:szCs w:val="24"/>
        </w:rPr>
        <w:t xml:space="preserve"> rule</w:t>
      </w:r>
      <w:r w:rsidR="00A61880">
        <w:rPr>
          <w:rFonts w:ascii="Times New Roman" w:eastAsia="Times New Roman" w:hAnsi="Times New Roman" w:cs="Times New Roman"/>
          <w:position w:val="-1"/>
          <w:sz w:val="24"/>
          <w:szCs w:val="24"/>
        </w:rPr>
        <w:t xml:space="preserve"> </w:t>
      </w:r>
      <w:r w:rsidR="005B26B1">
        <w:rPr>
          <w:rFonts w:ascii="Times New Roman" w:eastAsia="Times New Roman" w:hAnsi="Times New Roman" w:cs="Times New Roman"/>
          <w:position w:val="-1"/>
          <w:sz w:val="24"/>
          <w:szCs w:val="24"/>
        </w:rPr>
        <w:t xml:space="preserve">HHS Notice of Benefit and Payment Parameters for 2018 </w:t>
      </w:r>
      <w:r>
        <w:rPr>
          <w:rFonts w:ascii="Times New Roman" w:eastAsia="Times New Roman" w:hAnsi="Times New Roman" w:cs="Times New Roman"/>
          <w:position w:val="-1"/>
          <w:sz w:val="24"/>
          <w:szCs w:val="24"/>
        </w:rPr>
        <w:t>will be published providing the public with a 60-day period to submit written comments on the ICRs</w:t>
      </w:r>
      <w:r w:rsidR="00A61880">
        <w:rPr>
          <w:rFonts w:ascii="Times New Roman" w:eastAsia="Times New Roman" w:hAnsi="Times New Roman" w:cs="Times New Roman"/>
          <w:position w:val="-1"/>
          <w:sz w:val="24"/>
          <w:szCs w:val="24"/>
        </w:rPr>
        <w:t xml:space="preserve"> included with the rule</w:t>
      </w:r>
      <w:r>
        <w:rPr>
          <w:rFonts w:ascii="Times New Roman" w:eastAsia="Times New Roman" w:hAnsi="Times New Roman" w:cs="Times New Roman"/>
          <w:position w:val="-1"/>
          <w:sz w:val="24"/>
          <w:szCs w:val="24"/>
        </w:rPr>
        <w:t>.</w:t>
      </w:r>
    </w:p>
    <w:p w14:paraId="43A6EEB3" w14:textId="77777777" w:rsidR="0091010A" w:rsidRDefault="0091010A" w:rsidP="0091010A">
      <w:pPr>
        <w:spacing w:before="6" w:after="0" w:line="280" w:lineRule="exact"/>
        <w:rPr>
          <w:sz w:val="28"/>
          <w:szCs w:val="28"/>
        </w:rPr>
      </w:pPr>
    </w:p>
    <w:p w14:paraId="7620282F" w14:textId="77777777" w:rsidR="0091010A" w:rsidRDefault="0091010A" w:rsidP="0091010A">
      <w:pPr>
        <w:tabs>
          <w:tab w:val="left" w:pos="580"/>
        </w:tabs>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7"/>
          <w:sz w:val="24"/>
          <w:szCs w:val="24"/>
          <w:u w:val="single" w:color="000000"/>
        </w:rPr>
        <w:t>y</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nts/Gi</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 xml:space="preserve">ts to </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spond</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nts</w:t>
      </w:r>
    </w:p>
    <w:p w14:paraId="4AB28723" w14:textId="77777777" w:rsidR="0091010A" w:rsidRDefault="0091010A" w:rsidP="0091010A">
      <w:pPr>
        <w:spacing w:before="10" w:after="0" w:line="280" w:lineRule="exact"/>
        <w:rPr>
          <w:sz w:val="28"/>
          <w:szCs w:val="28"/>
        </w:rPr>
      </w:pPr>
    </w:p>
    <w:p w14:paraId="3DF7317E" w14:textId="77777777" w:rsidR="0091010A" w:rsidRPr="002A5A4B" w:rsidRDefault="0091010A" w:rsidP="0091010A">
      <w:pPr>
        <w:spacing w:after="0" w:line="271" w:lineRule="exact"/>
        <w:ind w:left="592" w:right="-20"/>
        <w:rPr>
          <w:rFonts w:ascii="Times New Roman" w:eastAsia="Times New Roman" w:hAnsi="Times New Roman" w:cs="Times New Roman"/>
          <w:sz w:val="24"/>
          <w:szCs w:val="24"/>
        </w:rPr>
      </w:pPr>
      <w:r w:rsidRPr="002A5A4B">
        <w:rPr>
          <w:rFonts w:ascii="Times New Roman" w:eastAsia="Times New Roman" w:hAnsi="Times New Roman" w:cs="Times New Roman"/>
          <w:sz w:val="24"/>
          <w:szCs w:val="24"/>
        </w:rPr>
        <w:t>No payments and/or gifts will be provided to respondents.</w:t>
      </w:r>
    </w:p>
    <w:p w14:paraId="4F327834" w14:textId="77777777" w:rsidR="0091010A" w:rsidRDefault="0091010A" w:rsidP="0091010A">
      <w:pPr>
        <w:spacing w:before="6" w:after="0" w:line="260" w:lineRule="exact"/>
        <w:rPr>
          <w:sz w:val="26"/>
          <w:szCs w:val="26"/>
        </w:rPr>
      </w:pPr>
    </w:p>
    <w:p w14:paraId="5E3A3D07" w14:textId="77777777" w:rsidR="0091010A" w:rsidRDefault="0091010A" w:rsidP="0091010A">
      <w:pPr>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10.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id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nti</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lity</w:t>
      </w:r>
    </w:p>
    <w:p w14:paraId="7B442316" w14:textId="77777777" w:rsidR="0091010A" w:rsidRDefault="0091010A" w:rsidP="0091010A">
      <w:pPr>
        <w:spacing w:before="6" w:after="0" w:line="260" w:lineRule="exact"/>
        <w:rPr>
          <w:sz w:val="26"/>
          <w:szCs w:val="26"/>
        </w:rPr>
      </w:pPr>
    </w:p>
    <w:p w14:paraId="0002F244" w14:textId="77777777" w:rsidR="0091010A" w:rsidRDefault="0091010A" w:rsidP="0091010A">
      <w:pPr>
        <w:spacing w:before="29" w:after="0" w:line="246" w:lineRule="auto"/>
        <w:ind w:left="160" w:right="484"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y with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Nothing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should be 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om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 own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14:paraId="0C14C424" w14:textId="77777777" w:rsidR="0091010A" w:rsidRDefault="0091010A" w:rsidP="0091010A">
      <w:pPr>
        <w:spacing w:before="4" w:after="0" w:line="280" w:lineRule="exact"/>
        <w:rPr>
          <w:sz w:val="28"/>
          <w:szCs w:val="28"/>
        </w:rPr>
      </w:pPr>
    </w:p>
    <w:p w14:paraId="13B55DB8" w14:textId="77777777" w:rsidR="0091010A" w:rsidRDefault="0091010A" w:rsidP="002A432F">
      <w:pPr>
        <w:spacing w:after="0" w:line="271" w:lineRule="exact"/>
        <w:ind w:left="18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11.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nsitive</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position w:val="-1"/>
          <w:sz w:val="24"/>
          <w:szCs w:val="24"/>
          <w:u w:val="single" w:color="000000"/>
        </w:rPr>
        <w:t>Qu</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stions</w:t>
      </w:r>
    </w:p>
    <w:p w14:paraId="2FD9057A" w14:textId="77777777" w:rsidR="0091010A" w:rsidRDefault="0091010A" w:rsidP="0091010A">
      <w:pPr>
        <w:spacing w:before="61" w:after="0" w:line="240" w:lineRule="auto"/>
        <w:ind w:left="55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p>
    <w:p w14:paraId="33B3EB71" w14:textId="77777777" w:rsidR="0091010A" w:rsidRDefault="0091010A" w:rsidP="0091010A">
      <w:pPr>
        <w:spacing w:before="10" w:after="0" w:line="280" w:lineRule="exact"/>
        <w:rPr>
          <w:sz w:val="28"/>
          <w:szCs w:val="28"/>
        </w:rPr>
      </w:pPr>
    </w:p>
    <w:p w14:paraId="185C2AE4" w14:textId="77777777" w:rsidR="0091010A" w:rsidRDefault="0091010A" w:rsidP="00CB3261">
      <w:pPr>
        <w:spacing w:after="0" w:line="240" w:lineRule="auto"/>
        <w:ind w:left="1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z w:val="24"/>
          <w:szCs w:val="24"/>
          <w:u w:val="single" w:color="000000"/>
        </w:rPr>
        <w:t>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en</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Estim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es</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u w:val="single" w:color="000000"/>
        </w:rPr>
        <w:t>Hou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s &amp;</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1"/>
          <w:sz w:val="24"/>
          <w:szCs w:val="24"/>
          <w:u w:val="single" w:color="000000"/>
        </w:rPr>
        <w:t>W</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p>
    <w:p w14:paraId="22E62254" w14:textId="77777777" w:rsidR="0091010A" w:rsidRDefault="0091010A" w:rsidP="0091010A">
      <w:pPr>
        <w:spacing w:before="10" w:after="0" w:line="280" w:lineRule="exact"/>
        <w:rPr>
          <w:sz w:val="28"/>
          <w:szCs w:val="28"/>
        </w:rPr>
      </w:pPr>
    </w:p>
    <w:p w14:paraId="71BFBE83" w14:textId="77777777" w:rsidR="0091010A" w:rsidRDefault="0091010A" w:rsidP="0091010A">
      <w:pPr>
        <w:spacing w:before="29" w:after="0" w:line="246" w:lineRule="auto"/>
        <w:ind w:left="160" w:right="484"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impos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rea</w:t>
      </w:r>
      <w:r>
        <w:rPr>
          <w:rFonts w:ascii="Times New Roman" w:eastAsia="Times New Roman" w:hAnsi="Times New Roman" w:cs="Times New Roman"/>
          <w:sz w:val="24"/>
          <w:szCs w:val="24"/>
        </w:rPr>
        <w:t>sons not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positions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u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 site </w:t>
      </w:r>
      <w:r>
        <w:rPr>
          <w:rFonts w:ascii="Times New Roman" w:eastAsia="Times New Roman" w:hAnsi="Times New Roman" w:cs="Times New Roman"/>
          <w:spacing w:val="-1"/>
          <w:sz w:val="24"/>
          <w:szCs w:val="24"/>
        </w:rPr>
        <w:t>(</w:t>
      </w:r>
      <w:r w:rsidRPr="002A58BF">
        <w:rPr>
          <w:rFonts w:ascii="Times New Roman" w:eastAsia="Times New Roman" w:hAnsi="Times New Roman" w:cs="Times New Roman"/>
          <w:color w:val="0000FF"/>
          <w:sz w:val="24"/>
          <w:szCs w:val="24"/>
          <w:u w:val="single" w:color="0000FF"/>
        </w:rPr>
        <w:t>http://www.bls.gov/ooh/</w:t>
      </w:r>
      <w:r>
        <w:rPr>
          <w:rFonts w:ascii="Times New Roman" w:eastAsia="Times New Roman" w:hAnsi="Times New Roman" w:cs="Times New Roman"/>
          <w:color w:val="000000"/>
          <w:spacing w:val="-1"/>
          <w:sz w:val="24"/>
          <w:szCs w:val="24"/>
        </w:rPr>
        <w:t>).</w:t>
      </w:r>
    </w:p>
    <w:p w14:paraId="63FCAB29" w14:textId="77777777" w:rsidR="0091010A" w:rsidRDefault="0091010A" w:rsidP="00713486">
      <w:pPr>
        <w:spacing w:after="0" w:line="240" w:lineRule="auto"/>
        <w:ind w:left="120" w:right="-20"/>
        <w:rPr>
          <w:rFonts w:ascii="Times New Roman" w:eastAsia="Times New Roman" w:hAnsi="Times New Roman" w:cs="Times New Roman"/>
          <w:spacing w:val="-6"/>
          <w:sz w:val="24"/>
          <w:szCs w:val="24"/>
          <w:u w:val="single" w:color="000000"/>
        </w:rPr>
      </w:pPr>
    </w:p>
    <w:p w14:paraId="6F3F4299" w14:textId="24A104F8" w:rsidR="00713486" w:rsidRDefault="00713486" w:rsidP="00713486">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u w:val="single" w:color="000000"/>
        </w:rPr>
        <w:t>I</w:t>
      </w:r>
      <w:r>
        <w:rPr>
          <w:rFonts w:ascii="Times New Roman" w:eastAsia="Times New Roman" w:hAnsi="Times New Roman" w:cs="Times New Roman"/>
          <w:spacing w:val="1"/>
          <w:sz w:val="24"/>
          <w:szCs w:val="24"/>
          <w:u w:val="single" w:color="000000"/>
        </w:rPr>
        <w:t>CR</w:t>
      </w:r>
      <w:r>
        <w:rPr>
          <w:rFonts w:ascii="Times New Roman" w:eastAsia="Times New Roman" w:hAnsi="Times New Roman" w:cs="Times New Roman"/>
          <w:sz w:val="24"/>
          <w:szCs w:val="24"/>
          <w:u w:val="single" w:color="000000"/>
        </w:rPr>
        <w:t xml:space="preserve">s </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l</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ed</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to the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Ability</w:t>
      </w:r>
      <w:r>
        <w:rPr>
          <w:rFonts w:ascii="Times New Roman" w:eastAsia="Times New Roman" w:hAnsi="Times New Roman" w:cs="Times New Roman"/>
          <w:spacing w:val="-8"/>
          <w:sz w:val="24"/>
          <w:szCs w:val="24"/>
          <w:u w:val="single" w:color="000000"/>
        </w:rPr>
        <w:t xml:space="preserve"> </w:t>
      </w:r>
      <w:r>
        <w:rPr>
          <w:rFonts w:ascii="Times New Roman" w:eastAsia="Times New Roman" w:hAnsi="Times New Roman" w:cs="Times New Roman"/>
          <w:sz w:val="24"/>
          <w:szCs w:val="24"/>
          <w:u w:val="single" w:color="000000"/>
        </w:rPr>
        <w:t>of</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s to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mit A</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nts </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nd </w:t>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ok</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s to Assist Qu</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li</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d </w:t>
      </w:r>
      <w:r>
        <w:rPr>
          <w:rFonts w:ascii="Times New Roman" w:eastAsia="Times New Roman" w:hAnsi="Times New Roman" w:cs="Times New Roman"/>
          <w:spacing w:val="-6"/>
          <w:sz w:val="24"/>
          <w:szCs w:val="24"/>
          <w:u w:val="single" w:color="000000"/>
        </w:rPr>
        <w:t>I</w:t>
      </w:r>
      <w:r>
        <w:rPr>
          <w:rFonts w:ascii="Times New Roman" w:eastAsia="Times New Roman" w:hAnsi="Times New Roman" w:cs="Times New Roman"/>
          <w:sz w:val="24"/>
          <w:szCs w:val="24"/>
          <w:u w:val="single" w:color="000000"/>
        </w:rPr>
        <w:t>ndividu</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ls,</w:t>
      </w:r>
      <w:r w:rsidR="004B00B7">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color="000000"/>
        </w:rPr>
        <w:t>Qu</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li</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d Emplo</w:t>
      </w:r>
      <w:r>
        <w:rPr>
          <w:rFonts w:ascii="Times New Roman" w:eastAsia="Times New Roman" w:hAnsi="Times New Roman" w:cs="Times New Roman"/>
          <w:spacing w:val="-7"/>
          <w:sz w:val="24"/>
          <w:szCs w:val="24"/>
          <w:u w:val="single" w:color="000000"/>
        </w:rPr>
        <w:t>y</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s, or</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Qu</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li</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d Emplo</w:t>
      </w:r>
      <w:r>
        <w:rPr>
          <w:rFonts w:ascii="Times New Roman" w:eastAsia="Times New Roman" w:hAnsi="Times New Roman" w:cs="Times New Roman"/>
          <w:spacing w:val="-7"/>
          <w:sz w:val="24"/>
          <w:szCs w:val="24"/>
          <w:u w:val="single" w:color="000000"/>
        </w:rPr>
        <w:t>y</w:t>
      </w:r>
      <w:r>
        <w:rPr>
          <w:rFonts w:ascii="Times New Roman" w:eastAsia="Times New Roman" w:hAnsi="Times New Roman" w:cs="Times New Roman"/>
          <w:spacing w:val="-1"/>
          <w:sz w:val="24"/>
          <w:szCs w:val="24"/>
          <w:u w:val="single" w:color="000000"/>
        </w:rPr>
        <w:t>ee</w:t>
      </w:r>
      <w:r>
        <w:rPr>
          <w:rFonts w:ascii="Times New Roman" w:eastAsia="Times New Roman" w:hAnsi="Times New Roman" w:cs="Times New Roman"/>
          <w:sz w:val="24"/>
          <w:szCs w:val="24"/>
          <w:u w:val="single" w:color="000000"/>
        </w:rPr>
        <w:t>s En</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olling</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in Qu</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li</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d H</w:t>
      </w:r>
      <w:r>
        <w:rPr>
          <w:rFonts w:ascii="Times New Roman" w:eastAsia="Times New Roman" w:hAnsi="Times New Roman" w:cs="Times New Roman"/>
          <w:spacing w:val="-1"/>
          <w:sz w:val="24"/>
          <w:szCs w:val="24"/>
          <w:u w:val="single" w:color="000000"/>
        </w:rPr>
        <w:t>ea</w:t>
      </w:r>
      <w:r>
        <w:rPr>
          <w:rFonts w:ascii="Times New Roman" w:eastAsia="Times New Roman" w:hAnsi="Times New Roman" w:cs="Times New Roman"/>
          <w:sz w:val="24"/>
          <w:szCs w:val="24"/>
          <w:u w:val="single" w:color="000000"/>
        </w:rPr>
        <w:t xml:space="preserve">lth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l</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ns in the</w:t>
      </w:r>
      <w:r>
        <w:rPr>
          <w:rFonts w:ascii="Times New Roman" w:eastAsia="Times New Roman" w:hAnsi="Times New Roman" w:cs="Times New Roman"/>
          <w:spacing w:val="-1"/>
          <w:sz w:val="24"/>
          <w:szCs w:val="24"/>
          <w:u w:val="single" w:color="000000"/>
        </w:rPr>
        <w:t xml:space="preserve"> Fe</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era</w:t>
      </w:r>
      <w:r>
        <w:rPr>
          <w:rFonts w:ascii="Times New Roman" w:eastAsia="Times New Roman" w:hAnsi="Times New Roman" w:cs="Times New Roman"/>
          <w:sz w:val="24"/>
          <w:szCs w:val="24"/>
          <w:u w:val="single" w:color="000000"/>
        </w:rPr>
        <w:t>ll</w:t>
      </w:r>
      <w:r>
        <w:rPr>
          <w:rFonts w:ascii="Times New Roman" w:eastAsia="Times New Roman" w:hAnsi="Times New Roman" w:cs="Times New Roman"/>
          <w:spacing w:val="-7"/>
          <w:sz w:val="24"/>
          <w:szCs w:val="24"/>
          <w:u w:val="single" w:color="000000"/>
        </w:rPr>
        <w:t>y</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pacing w:val="-1"/>
          <w:sz w:val="24"/>
          <w:szCs w:val="24"/>
          <w:u w:val="single" w:color="000000"/>
        </w:rPr>
        <w:t>fac</w:t>
      </w:r>
      <w:r>
        <w:rPr>
          <w:rFonts w:ascii="Times New Roman" w:eastAsia="Times New Roman" w:hAnsi="Times New Roman" w:cs="Times New Roman"/>
          <w:sz w:val="24"/>
          <w:szCs w:val="24"/>
          <w:u w:val="single" w:color="000000"/>
        </w:rPr>
        <w:t>ilit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d E</w:t>
      </w:r>
      <w:r>
        <w:rPr>
          <w:rFonts w:ascii="Times New Roman" w:eastAsia="Times New Roman" w:hAnsi="Times New Roman" w:cs="Times New Roman"/>
          <w:spacing w:val="2"/>
          <w:sz w:val="24"/>
          <w:szCs w:val="24"/>
          <w:u w:val="single" w:color="000000"/>
        </w:rPr>
        <w:t>x</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h</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§155.220)</w:t>
      </w:r>
    </w:p>
    <w:p w14:paraId="68EAC757" w14:textId="77777777" w:rsidR="00713486" w:rsidRDefault="00713486" w:rsidP="00713486">
      <w:pPr>
        <w:spacing w:before="14" w:after="0" w:line="240" w:lineRule="exact"/>
        <w:rPr>
          <w:sz w:val="24"/>
          <w:szCs w:val="24"/>
        </w:rPr>
      </w:pPr>
    </w:p>
    <w:p w14:paraId="11EE33D8" w14:textId="54FFEAA3" w:rsidR="00713486" w:rsidRDefault="004B00B7" w:rsidP="00713486">
      <w:pPr>
        <w:spacing w:after="0" w:line="246" w:lineRule="auto"/>
        <w:ind w:left="160" w:right="201" w:firstLine="432"/>
        <w:rPr>
          <w:rFonts w:ascii="Times New Roman" w:eastAsia="Times New Roman" w:hAnsi="Times New Roman" w:cs="Times New Roman"/>
          <w:bCs/>
          <w:spacing w:val="1"/>
          <w:sz w:val="24"/>
          <w:szCs w:val="24"/>
        </w:rPr>
      </w:pPr>
      <w:r>
        <w:rPr>
          <w:rFonts w:ascii="Times New Roman" w:eastAsia="Times New Roman" w:hAnsi="Times New Roman" w:cs="Times New Roman"/>
          <w:spacing w:val="1"/>
          <w:sz w:val="24"/>
          <w:szCs w:val="24"/>
        </w:rPr>
        <w:t>45 CFR</w:t>
      </w:r>
      <w:r w:rsidR="00713486">
        <w:rPr>
          <w:rFonts w:ascii="Times New Roman" w:eastAsia="Times New Roman" w:hAnsi="Times New Roman" w:cs="Times New Roman"/>
          <w:spacing w:val="1"/>
          <w:sz w:val="24"/>
          <w:szCs w:val="24"/>
        </w:rPr>
        <w:t xml:space="preserve"> 155.220(c</w:t>
      </w:r>
      <w:proofErr w:type="gramStart"/>
      <w:r w:rsidR="00713486">
        <w:rPr>
          <w:rFonts w:ascii="Times New Roman" w:eastAsia="Times New Roman" w:hAnsi="Times New Roman" w:cs="Times New Roman"/>
          <w:spacing w:val="1"/>
          <w:sz w:val="24"/>
          <w:szCs w:val="24"/>
        </w:rPr>
        <w:t>)(</w:t>
      </w:r>
      <w:proofErr w:type="gramEnd"/>
      <w:r w:rsidR="00713486">
        <w:rPr>
          <w:rFonts w:ascii="Times New Roman" w:eastAsia="Times New Roman" w:hAnsi="Times New Roman" w:cs="Times New Roman"/>
          <w:spacing w:val="1"/>
          <w:sz w:val="24"/>
          <w:szCs w:val="24"/>
        </w:rPr>
        <w:t>3)(</w:t>
      </w:r>
      <w:proofErr w:type="spellStart"/>
      <w:r w:rsidR="00713486">
        <w:rPr>
          <w:rFonts w:ascii="Times New Roman" w:eastAsia="Times New Roman" w:hAnsi="Times New Roman" w:cs="Times New Roman"/>
          <w:spacing w:val="1"/>
          <w:sz w:val="24"/>
          <w:szCs w:val="24"/>
        </w:rPr>
        <w:t>i</w:t>
      </w:r>
      <w:proofErr w:type="spellEnd"/>
      <w:r w:rsidR="00713486">
        <w:rPr>
          <w:rFonts w:ascii="Times New Roman" w:eastAsia="Times New Roman" w:hAnsi="Times New Roman" w:cs="Times New Roman"/>
          <w:spacing w:val="1"/>
          <w:sz w:val="24"/>
          <w:szCs w:val="24"/>
        </w:rPr>
        <w:t xml:space="preserve">-vii) describes requirements for internet web sites operated by web-brokers in </w:t>
      </w:r>
      <w:r>
        <w:rPr>
          <w:rFonts w:ascii="Times New Roman" w:eastAsia="Times New Roman" w:hAnsi="Times New Roman" w:cs="Times New Roman"/>
          <w:spacing w:val="1"/>
          <w:sz w:val="24"/>
          <w:szCs w:val="24"/>
        </w:rPr>
        <w:t xml:space="preserve">states in which an </w:t>
      </w:r>
      <w:r w:rsidR="00713486">
        <w:rPr>
          <w:rFonts w:ascii="Times New Roman" w:eastAsia="Times New Roman" w:hAnsi="Times New Roman" w:cs="Times New Roman"/>
          <w:spacing w:val="1"/>
          <w:sz w:val="24"/>
          <w:szCs w:val="24"/>
        </w:rPr>
        <w:t xml:space="preserve">FFE </w:t>
      </w:r>
      <w:r>
        <w:rPr>
          <w:rFonts w:ascii="Times New Roman" w:eastAsia="Times New Roman" w:hAnsi="Times New Roman" w:cs="Times New Roman"/>
          <w:spacing w:val="1"/>
          <w:sz w:val="24"/>
          <w:szCs w:val="24"/>
        </w:rPr>
        <w:t>is operating</w:t>
      </w:r>
      <w:r w:rsidR="00713486">
        <w:rPr>
          <w:rFonts w:ascii="Times New Roman" w:eastAsia="Times New Roman" w:hAnsi="Times New Roman" w:cs="Times New Roman"/>
          <w:spacing w:val="1"/>
          <w:sz w:val="24"/>
          <w:szCs w:val="24"/>
        </w:rPr>
        <w:t xml:space="preserve">. To confirm compliance with these requirements, HHS will require </w:t>
      </w:r>
      <w:r w:rsidR="00713486">
        <w:rPr>
          <w:rFonts w:ascii="Times New Roman" w:eastAsia="Times New Roman" w:hAnsi="Times New Roman" w:cs="Times New Roman"/>
          <w:spacing w:val="-3"/>
          <w:sz w:val="24"/>
          <w:szCs w:val="24"/>
        </w:rPr>
        <w:t xml:space="preserve">both prospective and operational web-brokers </w:t>
      </w:r>
      <w:r w:rsidR="00713486">
        <w:rPr>
          <w:rFonts w:ascii="Times New Roman" w:eastAsia="Times New Roman" w:hAnsi="Times New Roman" w:cs="Times New Roman"/>
          <w:spacing w:val="1"/>
          <w:sz w:val="24"/>
          <w:szCs w:val="24"/>
        </w:rPr>
        <w:t xml:space="preserve">to submit </w:t>
      </w:r>
      <w:r w:rsidR="00713486">
        <w:rPr>
          <w:rFonts w:ascii="Times New Roman" w:eastAsia="Times New Roman" w:hAnsi="Times New Roman" w:cs="Times New Roman"/>
          <w:spacing w:val="-3"/>
          <w:sz w:val="24"/>
          <w:szCs w:val="24"/>
        </w:rPr>
        <w:t xml:space="preserve">business information to track a web-broker’s Agreement status, registration and training completion, state licensure, and general profile and operational data (including documentation of enrollment process and workflow, and privacy and security processes). </w:t>
      </w:r>
      <w:r w:rsidR="00713486">
        <w:rPr>
          <w:rFonts w:ascii="Times New Roman" w:eastAsia="Times New Roman" w:hAnsi="Times New Roman" w:cs="Times New Roman"/>
          <w:bCs/>
          <w:spacing w:val="1"/>
          <w:sz w:val="24"/>
          <w:szCs w:val="24"/>
        </w:rPr>
        <w:t>T</w:t>
      </w:r>
      <w:r w:rsidR="00713486" w:rsidRPr="001266B8">
        <w:rPr>
          <w:rFonts w:ascii="Times New Roman" w:eastAsia="Times New Roman" w:hAnsi="Times New Roman" w:cs="Times New Roman"/>
          <w:bCs/>
          <w:spacing w:val="1"/>
          <w:sz w:val="24"/>
          <w:szCs w:val="24"/>
        </w:rPr>
        <w:t>he data elements necessary for web-brokers to complete the data collection include basic contact information such as business name, address, phone number, corporate National Producer Number</w:t>
      </w:r>
      <w:r w:rsidR="00713486">
        <w:rPr>
          <w:rFonts w:ascii="Times New Roman" w:eastAsia="Times New Roman" w:hAnsi="Times New Roman" w:cs="Times New Roman"/>
          <w:bCs/>
          <w:spacing w:val="1"/>
          <w:sz w:val="24"/>
          <w:szCs w:val="24"/>
        </w:rPr>
        <w:t xml:space="preserve">, </w:t>
      </w:r>
      <w:r w:rsidR="00713486" w:rsidRPr="001266B8">
        <w:rPr>
          <w:rFonts w:ascii="Times New Roman" w:eastAsia="Times New Roman" w:hAnsi="Times New Roman" w:cs="Times New Roman"/>
          <w:bCs/>
          <w:spacing w:val="1"/>
          <w:sz w:val="24"/>
          <w:szCs w:val="24"/>
        </w:rPr>
        <w:t>email address</w:t>
      </w:r>
      <w:r w:rsidR="00713486">
        <w:rPr>
          <w:rFonts w:ascii="Times New Roman" w:eastAsia="Times New Roman" w:hAnsi="Times New Roman" w:cs="Times New Roman"/>
          <w:bCs/>
          <w:spacing w:val="1"/>
          <w:sz w:val="24"/>
          <w:szCs w:val="24"/>
        </w:rPr>
        <w:t>,</w:t>
      </w:r>
      <w:r w:rsidR="00713486" w:rsidRPr="001266B8">
        <w:rPr>
          <w:rFonts w:ascii="Times New Roman" w:eastAsia="Times New Roman" w:hAnsi="Times New Roman" w:cs="Times New Roman"/>
          <w:bCs/>
          <w:spacing w:val="1"/>
          <w:sz w:val="24"/>
          <w:szCs w:val="24"/>
        </w:rPr>
        <w:t xml:space="preserve"> and </w:t>
      </w:r>
      <w:r w:rsidR="00713486">
        <w:rPr>
          <w:rFonts w:ascii="Times New Roman" w:eastAsia="Times New Roman" w:hAnsi="Times New Roman" w:cs="Times New Roman"/>
          <w:bCs/>
          <w:spacing w:val="1"/>
          <w:sz w:val="24"/>
          <w:szCs w:val="24"/>
        </w:rPr>
        <w:t xml:space="preserve">web </w:t>
      </w:r>
      <w:r w:rsidR="00713486" w:rsidRPr="001266B8">
        <w:rPr>
          <w:rFonts w:ascii="Times New Roman" w:eastAsia="Times New Roman" w:hAnsi="Times New Roman" w:cs="Times New Roman"/>
          <w:bCs/>
          <w:spacing w:val="1"/>
          <w:sz w:val="24"/>
          <w:szCs w:val="24"/>
        </w:rPr>
        <w:t xml:space="preserve">site uniform resource locator (URL). </w:t>
      </w:r>
      <w:r w:rsidR="00713486">
        <w:rPr>
          <w:rFonts w:ascii="Times New Roman" w:eastAsia="Times New Roman" w:hAnsi="Times New Roman" w:cs="Times New Roman"/>
          <w:bCs/>
          <w:spacing w:val="1"/>
          <w:sz w:val="24"/>
          <w:szCs w:val="24"/>
        </w:rPr>
        <w:t>Web-brokers will also be required to submit privacy and security policies and procedures regarding the handling and collection of personally identifiable information in accordance with the web-broker Agreement and attestations of appropriate training for employees and third-party agents or brokers. In order for HHS to monitor compliance, web-brokers will also be required to provide web site enrollment workflows, access to their direct enrollment testing environment(s) via testing credentials, and other documentation as requested in response to emerging compliance issues.</w:t>
      </w:r>
    </w:p>
    <w:p w14:paraId="7A4793C5" w14:textId="77777777" w:rsidR="00713486" w:rsidRPr="00853F9D" w:rsidRDefault="00713486" w:rsidP="00713486">
      <w:pPr>
        <w:spacing w:after="0" w:line="246" w:lineRule="auto"/>
        <w:ind w:left="160" w:right="201" w:firstLine="432"/>
        <w:rPr>
          <w:rFonts w:ascii="Times New Roman" w:eastAsia="Times New Roman" w:hAnsi="Times New Roman" w:cs="Times New Roman"/>
          <w:spacing w:val="1"/>
          <w:sz w:val="24"/>
          <w:szCs w:val="24"/>
          <w:highlight w:val="yellow"/>
        </w:rPr>
      </w:pPr>
    </w:p>
    <w:p w14:paraId="26FCF683" w14:textId="19DD3D36" w:rsidR="00713486" w:rsidRDefault="00713486" w:rsidP="00713486">
      <w:pPr>
        <w:spacing w:after="0" w:line="246" w:lineRule="auto"/>
        <w:ind w:left="160" w:right="201" w:firstLine="432"/>
        <w:rPr>
          <w:rFonts w:ascii="Times New Roman" w:eastAsia="Times New Roman" w:hAnsi="Times New Roman" w:cs="Times New Roman"/>
          <w:bCs/>
          <w:sz w:val="24"/>
          <w:szCs w:val="24"/>
        </w:rPr>
      </w:pPr>
      <w:r w:rsidRPr="00023ABF">
        <w:rPr>
          <w:rFonts w:ascii="Times New Roman" w:eastAsia="Times New Roman" w:hAnsi="Times New Roman" w:cs="Times New Roman"/>
          <w:sz w:val="24"/>
          <w:szCs w:val="24"/>
        </w:rPr>
        <w:t xml:space="preserve"> </w:t>
      </w:r>
      <w:r w:rsidR="00006A68">
        <w:rPr>
          <w:rFonts w:ascii="Times New Roman" w:eastAsia="Times New Roman" w:hAnsi="Times New Roman" w:cs="Times New Roman"/>
          <w:sz w:val="24"/>
          <w:szCs w:val="24"/>
        </w:rPr>
        <w:t>W</w:t>
      </w:r>
      <w:r w:rsidR="00006A68" w:rsidRPr="00023ABF">
        <w:rPr>
          <w:rFonts w:ascii="Times New Roman" w:eastAsia="Times New Roman" w:hAnsi="Times New Roman" w:cs="Times New Roman"/>
          <w:sz w:val="24"/>
          <w:szCs w:val="24"/>
        </w:rPr>
        <w:t xml:space="preserve">e </w:t>
      </w:r>
      <w:r w:rsidRPr="00023ABF">
        <w:rPr>
          <w:rFonts w:ascii="Times New Roman" w:eastAsia="Times New Roman" w:hAnsi="Times New Roman" w:cs="Times New Roman"/>
          <w:sz w:val="24"/>
          <w:szCs w:val="24"/>
        </w:rPr>
        <w:t xml:space="preserve">estimate that it will take up to </w:t>
      </w:r>
      <w:r>
        <w:rPr>
          <w:rFonts w:ascii="Times New Roman" w:eastAsia="Times New Roman" w:hAnsi="Times New Roman" w:cs="Times New Roman"/>
          <w:sz w:val="24"/>
          <w:szCs w:val="24"/>
        </w:rPr>
        <w:t>five</w:t>
      </w:r>
      <w:r w:rsidRPr="00023ABF">
        <w:rPr>
          <w:rFonts w:ascii="Times New Roman" w:eastAsia="Times New Roman" w:hAnsi="Times New Roman" w:cs="Times New Roman"/>
          <w:sz w:val="24"/>
          <w:szCs w:val="24"/>
        </w:rPr>
        <w:t xml:space="preserve"> hours at an hourly cost of $</w:t>
      </w:r>
      <w:r>
        <w:rPr>
          <w:rFonts w:ascii="Times New Roman" w:eastAsia="Times New Roman" w:hAnsi="Times New Roman" w:cs="Times New Roman"/>
          <w:sz w:val="24"/>
          <w:szCs w:val="24"/>
        </w:rPr>
        <w:t>70.66</w:t>
      </w:r>
      <w:r w:rsidRPr="00023ABF">
        <w:rPr>
          <w:rFonts w:ascii="Times New Roman" w:eastAsia="Times New Roman" w:hAnsi="Times New Roman" w:cs="Times New Roman"/>
          <w:sz w:val="24"/>
          <w:szCs w:val="24"/>
        </w:rPr>
        <w:t xml:space="preserve"> for a business operations specialist to review an</w:t>
      </w:r>
      <w:r>
        <w:rPr>
          <w:rFonts w:ascii="Times New Roman" w:eastAsia="Times New Roman" w:hAnsi="Times New Roman" w:cs="Times New Roman"/>
          <w:sz w:val="24"/>
          <w:szCs w:val="24"/>
        </w:rPr>
        <w:t>d update the annual data</w:t>
      </w:r>
      <w:r w:rsidRPr="00023ABF">
        <w:rPr>
          <w:rFonts w:ascii="Times New Roman" w:eastAsia="Times New Roman" w:hAnsi="Times New Roman" w:cs="Times New Roman"/>
          <w:sz w:val="24"/>
          <w:szCs w:val="24"/>
        </w:rPr>
        <w:t xml:space="preserve"> collection </w:t>
      </w:r>
      <w:r>
        <w:rPr>
          <w:rFonts w:ascii="Times New Roman" w:eastAsia="Times New Roman" w:hAnsi="Times New Roman" w:cs="Times New Roman"/>
          <w:sz w:val="24"/>
          <w:szCs w:val="24"/>
        </w:rPr>
        <w:t>tool</w:t>
      </w:r>
      <w:r w:rsidR="00006A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23ABF">
        <w:rPr>
          <w:rFonts w:ascii="Times New Roman" w:eastAsia="Times New Roman" w:hAnsi="Times New Roman" w:cs="Times New Roman"/>
          <w:sz w:val="24"/>
          <w:szCs w:val="24"/>
        </w:rPr>
        <w:t>Based on current year-to-date participation and po</w:t>
      </w:r>
      <w:r w:rsidR="00CB3261">
        <w:rPr>
          <w:rFonts w:ascii="Times New Roman" w:eastAsia="Times New Roman" w:hAnsi="Times New Roman" w:cs="Times New Roman"/>
          <w:sz w:val="24"/>
          <w:szCs w:val="24"/>
        </w:rPr>
        <w:t>tential market size, we project</w:t>
      </w:r>
      <w:r w:rsidR="00B04E1E">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113 web-brokers</w:t>
      </w:r>
      <w:r w:rsidR="00B04E1E">
        <w:rPr>
          <w:rFonts w:ascii="Times New Roman" w:eastAsia="Times New Roman" w:hAnsi="Times New Roman" w:cs="Times New Roman"/>
          <w:sz w:val="24"/>
          <w:szCs w:val="24"/>
        </w:rPr>
        <w:t xml:space="preserve"> will participate</w:t>
      </w:r>
      <w:r w:rsidR="00006A68">
        <w:rPr>
          <w:rFonts w:ascii="Times New Roman" w:eastAsia="Times New Roman" w:hAnsi="Times New Roman" w:cs="Times New Roman"/>
          <w:sz w:val="24"/>
          <w:szCs w:val="24"/>
        </w:rPr>
        <w:t>.</w:t>
      </w:r>
      <w:r w:rsidRPr="00023ABF">
        <w:rPr>
          <w:rFonts w:ascii="Times New Roman" w:eastAsia="Times New Roman" w:hAnsi="Times New Roman" w:cs="Times New Roman"/>
          <w:sz w:val="24"/>
          <w:szCs w:val="24"/>
        </w:rPr>
        <w:t xml:space="preserve">  </w:t>
      </w:r>
      <w:r w:rsidR="00B04E1E">
        <w:rPr>
          <w:rFonts w:ascii="Times New Roman" w:eastAsia="Times New Roman" w:hAnsi="Times New Roman" w:cs="Times New Roman"/>
          <w:sz w:val="24"/>
          <w:szCs w:val="24"/>
        </w:rPr>
        <w:t xml:space="preserve">We </w:t>
      </w:r>
      <w:r w:rsidRPr="00023ABF">
        <w:rPr>
          <w:rFonts w:ascii="Times New Roman" w:eastAsia="Times New Roman" w:hAnsi="Times New Roman" w:cs="Times New Roman"/>
          <w:sz w:val="24"/>
          <w:szCs w:val="24"/>
        </w:rPr>
        <w:t xml:space="preserve">estimate that this data collection </w:t>
      </w:r>
      <w:r>
        <w:rPr>
          <w:rFonts w:ascii="Times New Roman" w:eastAsia="Times New Roman" w:hAnsi="Times New Roman" w:cs="Times New Roman"/>
          <w:sz w:val="24"/>
          <w:szCs w:val="24"/>
        </w:rPr>
        <w:t xml:space="preserve">has an annual </w:t>
      </w:r>
      <w:r w:rsidRPr="00023ABF">
        <w:rPr>
          <w:rFonts w:ascii="Times New Roman" w:eastAsia="Times New Roman" w:hAnsi="Times New Roman" w:cs="Times New Roman"/>
          <w:sz w:val="24"/>
          <w:szCs w:val="24"/>
        </w:rPr>
        <w:t xml:space="preserve">burden </w:t>
      </w:r>
      <w:r>
        <w:rPr>
          <w:rFonts w:ascii="Times New Roman" w:eastAsia="Times New Roman" w:hAnsi="Times New Roman" w:cs="Times New Roman"/>
          <w:sz w:val="24"/>
          <w:szCs w:val="24"/>
        </w:rPr>
        <w:t>of</w:t>
      </w:r>
      <w:r w:rsidRPr="00023ABF">
        <w:rPr>
          <w:rFonts w:ascii="Times New Roman" w:eastAsia="Times New Roman" w:hAnsi="Times New Roman" w:cs="Times New Roman"/>
          <w:sz w:val="24"/>
          <w:szCs w:val="24"/>
        </w:rPr>
        <w:t xml:space="preserve"> approximately </w:t>
      </w:r>
      <w:r w:rsidRPr="00C5057B">
        <w:rPr>
          <w:rFonts w:ascii="Times New Roman" w:eastAsia="Times New Roman" w:hAnsi="Times New Roman" w:cs="Times New Roman"/>
          <w:bCs/>
          <w:sz w:val="24"/>
          <w:szCs w:val="24"/>
        </w:rPr>
        <w:t>$</w:t>
      </w:r>
      <w:r w:rsidR="00006A68">
        <w:rPr>
          <w:rFonts w:ascii="Times New Roman" w:eastAsia="Times New Roman" w:hAnsi="Times New Roman" w:cs="Times New Roman"/>
          <w:bCs/>
          <w:sz w:val="24"/>
          <w:szCs w:val="24"/>
        </w:rPr>
        <w:t>39,922.90</w:t>
      </w:r>
      <w:r w:rsidRPr="00C5057B">
        <w:rPr>
          <w:rFonts w:ascii="Times New Roman" w:eastAsia="Times New Roman" w:hAnsi="Times New Roman" w:cs="Times New Roman"/>
          <w:bCs/>
          <w:sz w:val="24"/>
          <w:szCs w:val="24"/>
        </w:rPr>
        <w:t>.</w:t>
      </w:r>
    </w:p>
    <w:p w14:paraId="5189C280" w14:textId="77777777" w:rsidR="00713486" w:rsidRPr="00C5057B" w:rsidRDefault="00713486" w:rsidP="00713486">
      <w:pPr>
        <w:spacing w:after="0" w:line="246" w:lineRule="auto"/>
        <w:ind w:left="160" w:right="201" w:firstLine="432"/>
        <w:rPr>
          <w:rFonts w:ascii="Times New Roman" w:eastAsia="Times New Roman" w:hAnsi="Times New Roman" w:cs="Times New Roman"/>
          <w:bCs/>
          <w:sz w:val="24"/>
          <w:szCs w:val="24"/>
        </w:rPr>
      </w:pPr>
    </w:p>
    <w:tbl>
      <w:tblPr>
        <w:tblW w:w="9611" w:type="dxa"/>
        <w:tblInd w:w="104" w:type="dxa"/>
        <w:tblLayout w:type="fixed"/>
        <w:tblCellMar>
          <w:left w:w="0" w:type="dxa"/>
          <w:right w:w="0" w:type="dxa"/>
        </w:tblCellMar>
        <w:tblLook w:val="01E0" w:firstRow="1" w:lastRow="1" w:firstColumn="1" w:lastColumn="1" w:noHBand="0" w:noVBand="0"/>
      </w:tblPr>
      <w:tblGrid>
        <w:gridCol w:w="1565"/>
        <w:gridCol w:w="1296"/>
        <w:gridCol w:w="1800"/>
        <w:gridCol w:w="1394"/>
        <w:gridCol w:w="1834"/>
        <w:gridCol w:w="1722"/>
      </w:tblGrid>
      <w:tr w:rsidR="00713486" w14:paraId="6797D72A" w14:textId="77777777" w:rsidTr="00C41417">
        <w:trPr>
          <w:trHeight w:hRule="exact" w:val="1450"/>
        </w:trPr>
        <w:tc>
          <w:tcPr>
            <w:tcW w:w="1565" w:type="dxa"/>
            <w:tcBorders>
              <w:top w:val="single" w:sz="4" w:space="0" w:color="000000"/>
              <w:left w:val="single" w:sz="4" w:space="0" w:color="000000"/>
              <w:bottom w:val="single" w:sz="4" w:space="0" w:color="000000"/>
              <w:right w:val="single" w:sz="4" w:space="0" w:color="000000"/>
            </w:tcBorders>
          </w:tcPr>
          <w:p w14:paraId="2CF78A35"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p>
          <w:p w14:paraId="2F7DE7B3"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296" w:type="dxa"/>
            <w:tcBorders>
              <w:top w:val="single" w:sz="4" w:space="0" w:color="000000"/>
              <w:left w:val="single" w:sz="4" w:space="0" w:color="000000"/>
              <w:bottom w:val="single" w:sz="4" w:space="0" w:color="000000"/>
              <w:right w:val="single" w:sz="4" w:space="0" w:color="000000"/>
            </w:tcBorders>
          </w:tcPr>
          <w:p w14:paraId="0C2E8CB5" w14:textId="77777777" w:rsidR="00713486" w:rsidRDefault="00713486" w:rsidP="00C41417">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70D8A496" w14:textId="77777777" w:rsidR="00713486" w:rsidRDefault="00713486" w:rsidP="00C41417">
            <w:pPr>
              <w:spacing w:before="7"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1800" w:type="dxa"/>
            <w:tcBorders>
              <w:top w:val="single" w:sz="4" w:space="0" w:color="000000"/>
              <w:left w:val="single" w:sz="4" w:space="0" w:color="000000"/>
              <w:bottom w:val="single" w:sz="4" w:space="0" w:color="000000"/>
              <w:right w:val="single" w:sz="4" w:space="0" w:color="000000"/>
            </w:tcBorders>
          </w:tcPr>
          <w:p w14:paraId="422F0E78" w14:textId="77777777" w:rsidR="00713486" w:rsidRDefault="00713486" w:rsidP="00C41417">
            <w:pPr>
              <w:spacing w:after="0" w:line="246" w:lineRule="auto"/>
              <w:ind w:left="102"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1394" w:type="dxa"/>
            <w:tcBorders>
              <w:top w:val="single" w:sz="4" w:space="0" w:color="000000"/>
              <w:left w:val="single" w:sz="4" w:space="0" w:color="000000"/>
              <w:bottom w:val="single" w:sz="4" w:space="0" w:color="000000"/>
              <w:right w:val="single" w:sz="4" w:space="0" w:color="000000"/>
            </w:tcBorders>
          </w:tcPr>
          <w:p w14:paraId="224AF4BA"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309B42F6"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834" w:type="dxa"/>
            <w:tcBorders>
              <w:top w:val="single" w:sz="4" w:space="0" w:color="000000"/>
              <w:left w:val="single" w:sz="4" w:space="0" w:color="000000"/>
              <w:bottom w:val="single" w:sz="4" w:space="0" w:color="000000"/>
              <w:right w:val="single" w:sz="4" w:space="0" w:color="000000"/>
            </w:tcBorders>
          </w:tcPr>
          <w:p w14:paraId="4F64A478"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630665E9"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722" w:type="dxa"/>
            <w:tcBorders>
              <w:top w:val="single" w:sz="4" w:space="0" w:color="000000"/>
              <w:left w:val="single" w:sz="4" w:space="0" w:color="000000"/>
              <w:bottom w:val="single" w:sz="4" w:space="0" w:color="000000"/>
              <w:right w:val="single" w:sz="4" w:space="0" w:color="000000"/>
            </w:tcBorders>
          </w:tcPr>
          <w:p w14:paraId="07807F14" w14:textId="77777777" w:rsidR="00713486" w:rsidRDefault="00713486" w:rsidP="00C41417">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13842D89" w14:textId="77777777" w:rsidTr="00C41417">
        <w:trPr>
          <w:trHeight w:hRule="exact" w:val="889"/>
        </w:trPr>
        <w:tc>
          <w:tcPr>
            <w:tcW w:w="1565" w:type="dxa"/>
            <w:tcBorders>
              <w:top w:val="single" w:sz="4" w:space="0" w:color="000000"/>
              <w:left w:val="single" w:sz="4" w:space="0" w:color="000000"/>
              <w:bottom w:val="single" w:sz="4" w:space="0" w:color="000000"/>
              <w:right w:val="single" w:sz="4" w:space="0" w:color="000000"/>
            </w:tcBorders>
          </w:tcPr>
          <w:p w14:paraId="4726493D"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Business Operations Specialist</w:t>
            </w:r>
          </w:p>
        </w:tc>
        <w:tc>
          <w:tcPr>
            <w:tcW w:w="1296" w:type="dxa"/>
            <w:tcBorders>
              <w:top w:val="single" w:sz="4" w:space="0" w:color="000000"/>
              <w:left w:val="single" w:sz="4" w:space="0" w:color="000000"/>
              <w:bottom w:val="single" w:sz="4" w:space="0" w:color="000000"/>
              <w:right w:val="single" w:sz="4" w:space="0" w:color="000000"/>
            </w:tcBorders>
          </w:tcPr>
          <w:p w14:paraId="22D480FA" w14:textId="77777777" w:rsidR="00713486" w:rsidRDefault="00713486" w:rsidP="00C41417">
            <w:pPr>
              <w:spacing w:after="0" w:line="240" w:lineRule="auto"/>
              <w:ind w:left="583"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Borders>
              <w:top w:val="single" w:sz="4" w:space="0" w:color="000000"/>
              <w:left w:val="single" w:sz="4" w:space="0" w:color="000000"/>
              <w:bottom w:val="single" w:sz="4" w:space="0" w:color="000000"/>
              <w:right w:val="single" w:sz="4" w:space="0" w:color="000000"/>
            </w:tcBorders>
          </w:tcPr>
          <w:p w14:paraId="4D64CC2A" w14:textId="77777777" w:rsidR="00713486" w:rsidRDefault="00713486" w:rsidP="00C41417">
            <w:pPr>
              <w:spacing w:after="0" w:line="240" w:lineRule="auto"/>
              <w:ind w:left="27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$70.66</w:t>
            </w:r>
            <w:r>
              <w:rPr>
                <w:rStyle w:val="FootnoteReference"/>
                <w:rFonts w:ascii="Times New Roman" w:eastAsia="Times New Roman" w:hAnsi="Times New Roman" w:cs="Times New Roman"/>
                <w:spacing w:val="-3"/>
                <w:sz w:val="24"/>
                <w:szCs w:val="24"/>
              </w:rPr>
              <w:footnoteReference w:id="1"/>
            </w:r>
          </w:p>
        </w:tc>
        <w:tc>
          <w:tcPr>
            <w:tcW w:w="1394" w:type="dxa"/>
            <w:tcBorders>
              <w:top w:val="single" w:sz="4" w:space="0" w:color="000000"/>
              <w:left w:val="single" w:sz="4" w:space="0" w:color="000000"/>
              <w:bottom w:val="single" w:sz="4" w:space="0" w:color="000000"/>
              <w:right w:val="single" w:sz="4" w:space="0" w:color="000000"/>
            </w:tcBorders>
          </w:tcPr>
          <w:p w14:paraId="2EF93CD4" w14:textId="13009A57" w:rsidR="00713486" w:rsidRDefault="00006A68" w:rsidP="00C41417">
            <w:pPr>
              <w:spacing w:after="0" w:line="240" w:lineRule="auto"/>
              <w:ind w:left="583" w:right="565" w:hanging="3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34" w:type="dxa"/>
            <w:tcBorders>
              <w:top w:val="single" w:sz="4" w:space="0" w:color="000000"/>
              <w:left w:val="single" w:sz="4" w:space="0" w:color="000000"/>
              <w:bottom w:val="single" w:sz="4" w:space="0" w:color="000000"/>
              <w:right w:val="single" w:sz="4" w:space="0" w:color="000000"/>
            </w:tcBorders>
          </w:tcPr>
          <w:p w14:paraId="2A9F5521" w14:textId="192DB1B5" w:rsidR="00713486" w:rsidRDefault="00713486" w:rsidP="00006A68">
            <w:pPr>
              <w:spacing w:after="0" w:line="240" w:lineRule="auto"/>
              <w:ind w:left="226"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06A68">
              <w:rPr>
                <w:rFonts w:ascii="Times New Roman" w:eastAsia="Times New Roman" w:hAnsi="Times New Roman" w:cs="Times New Roman"/>
                <w:sz w:val="24"/>
                <w:szCs w:val="24"/>
              </w:rPr>
              <w:t>353.30</w:t>
            </w:r>
          </w:p>
        </w:tc>
        <w:tc>
          <w:tcPr>
            <w:tcW w:w="1722" w:type="dxa"/>
            <w:tcBorders>
              <w:top w:val="single" w:sz="4" w:space="0" w:color="000000"/>
              <w:left w:val="single" w:sz="4" w:space="0" w:color="000000"/>
              <w:bottom w:val="single" w:sz="4" w:space="0" w:color="000000"/>
              <w:right w:val="single" w:sz="4" w:space="0" w:color="000000"/>
            </w:tcBorders>
          </w:tcPr>
          <w:p w14:paraId="3D918ABC" w14:textId="77777777" w:rsidR="00713486" w:rsidRDefault="00713486" w:rsidP="00C41417">
            <w:pPr>
              <w:jc w:val="center"/>
            </w:pPr>
          </w:p>
        </w:tc>
      </w:tr>
      <w:tr w:rsidR="00713486" w14:paraId="0518A77C" w14:textId="77777777" w:rsidTr="00C41417">
        <w:trPr>
          <w:trHeight w:hRule="exact" w:val="568"/>
        </w:trPr>
        <w:tc>
          <w:tcPr>
            <w:tcW w:w="1565" w:type="dxa"/>
            <w:tcBorders>
              <w:top w:val="single" w:sz="4" w:space="0" w:color="000000"/>
              <w:left w:val="single" w:sz="4" w:space="0" w:color="000000"/>
              <w:bottom w:val="single" w:sz="4" w:space="0" w:color="000000"/>
              <w:right w:val="single" w:sz="4" w:space="0" w:color="000000"/>
            </w:tcBorders>
          </w:tcPr>
          <w:p w14:paraId="50D38F13"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al</w:t>
            </w:r>
          </w:p>
        </w:tc>
        <w:tc>
          <w:tcPr>
            <w:tcW w:w="1296" w:type="dxa"/>
            <w:tcBorders>
              <w:top w:val="single" w:sz="4" w:space="0" w:color="000000"/>
              <w:left w:val="single" w:sz="4" w:space="0" w:color="000000"/>
              <w:bottom w:val="single" w:sz="4" w:space="0" w:color="000000"/>
              <w:right w:val="single" w:sz="4" w:space="0" w:color="000000"/>
            </w:tcBorders>
          </w:tcPr>
          <w:p w14:paraId="5F24AF7B" w14:textId="77777777" w:rsidR="00713486" w:rsidRDefault="00713486" w:rsidP="00C41417">
            <w:pPr>
              <w:jc w:val="center"/>
            </w:pPr>
          </w:p>
        </w:tc>
        <w:tc>
          <w:tcPr>
            <w:tcW w:w="1800" w:type="dxa"/>
            <w:tcBorders>
              <w:top w:val="single" w:sz="4" w:space="0" w:color="000000"/>
              <w:left w:val="single" w:sz="4" w:space="0" w:color="000000"/>
              <w:bottom w:val="single" w:sz="4" w:space="0" w:color="000000"/>
              <w:right w:val="single" w:sz="4" w:space="0" w:color="000000"/>
            </w:tcBorders>
          </w:tcPr>
          <w:p w14:paraId="1D6CEAE3" w14:textId="77777777" w:rsidR="00713486" w:rsidRDefault="00713486" w:rsidP="00C41417">
            <w:pPr>
              <w:jc w:val="center"/>
            </w:pPr>
          </w:p>
        </w:tc>
        <w:tc>
          <w:tcPr>
            <w:tcW w:w="1394" w:type="dxa"/>
            <w:tcBorders>
              <w:top w:val="single" w:sz="4" w:space="0" w:color="000000"/>
              <w:left w:val="single" w:sz="4" w:space="0" w:color="000000"/>
              <w:bottom w:val="single" w:sz="4" w:space="0" w:color="000000"/>
              <w:right w:val="single" w:sz="4" w:space="0" w:color="000000"/>
            </w:tcBorders>
          </w:tcPr>
          <w:p w14:paraId="767BBAD6" w14:textId="090725C7" w:rsidR="00713486" w:rsidRDefault="00006A68" w:rsidP="00C41417">
            <w:pPr>
              <w:spacing w:after="0" w:line="240" w:lineRule="auto"/>
              <w:ind w:left="523" w:right="505" w:hanging="2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34" w:type="dxa"/>
            <w:tcBorders>
              <w:top w:val="single" w:sz="4" w:space="0" w:color="000000"/>
              <w:left w:val="single" w:sz="4" w:space="0" w:color="000000"/>
              <w:bottom w:val="single" w:sz="4" w:space="0" w:color="000000"/>
              <w:right w:val="single" w:sz="4" w:space="0" w:color="000000"/>
            </w:tcBorders>
          </w:tcPr>
          <w:p w14:paraId="03BBA2AD" w14:textId="7240FF88" w:rsidR="00713486" w:rsidRDefault="00713486" w:rsidP="00006A68">
            <w:pPr>
              <w:spacing w:after="0" w:line="240" w:lineRule="auto"/>
              <w:ind w:left="226"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06A68">
              <w:rPr>
                <w:rFonts w:ascii="Times New Roman" w:eastAsia="Times New Roman" w:hAnsi="Times New Roman" w:cs="Times New Roman"/>
                <w:sz w:val="24"/>
                <w:szCs w:val="24"/>
              </w:rPr>
              <w:t>353.30</w:t>
            </w:r>
          </w:p>
        </w:tc>
        <w:tc>
          <w:tcPr>
            <w:tcW w:w="1722" w:type="dxa"/>
            <w:tcBorders>
              <w:top w:val="single" w:sz="4" w:space="0" w:color="000000"/>
              <w:left w:val="single" w:sz="4" w:space="0" w:color="000000"/>
              <w:bottom w:val="single" w:sz="4" w:space="0" w:color="000000"/>
              <w:right w:val="single" w:sz="4" w:space="0" w:color="000000"/>
            </w:tcBorders>
          </w:tcPr>
          <w:p w14:paraId="505C6EEF" w14:textId="4298061B" w:rsidR="00713486" w:rsidRDefault="00713486" w:rsidP="00006A68">
            <w:pPr>
              <w:spacing w:after="0" w:line="240" w:lineRule="auto"/>
              <w:ind w:left="19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06A68">
              <w:rPr>
                <w:rFonts w:ascii="Times New Roman" w:eastAsia="Times New Roman" w:hAnsi="Times New Roman" w:cs="Times New Roman"/>
                <w:sz w:val="24"/>
                <w:szCs w:val="24"/>
              </w:rPr>
              <w:t>39,922.90</w:t>
            </w:r>
          </w:p>
        </w:tc>
      </w:tr>
    </w:tbl>
    <w:p w14:paraId="1DDDFFAA"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p>
    <w:p w14:paraId="68A5D866"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We estimate that it will take up to one hour at an hourly cost of $70.66 for a business operations specialist to provide periodic updates for a total cost of approximately $70.66 per web-broker.</w:t>
      </w:r>
      <w:r w:rsidRPr="00AD23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Assuming that 20% of the web-broker population will experience either changes to their </w:t>
      </w:r>
      <w:r>
        <w:rPr>
          <w:rFonts w:ascii="Times New Roman" w:eastAsia="Times New Roman" w:hAnsi="Times New Roman" w:cs="Times New Roman"/>
          <w:spacing w:val="-3"/>
          <w:sz w:val="24"/>
          <w:szCs w:val="24"/>
        </w:rPr>
        <w:t xml:space="preserve">enrollment process and workflow or privacy and security processes </w:t>
      </w:r>
      <w:r>
        <w:rPr>
          <w:rFonts w:ascii="Times New Roman" w:eastAsia="Times New Roman" w:hAnsi="Times New Roman" w:cs="Times New Roman"/>
          <w:sz w:val="24"/>
          <w:szCs w:val="24"/>
        </w:rPr>
        <w:t>outside of the annual data collection period, we estimate that 20 web-brokers will need to provide periodic updates, increasing the annual burden estimate to approximately $1,413.20.</w:t>
      </w:r>
    </w:p>
    <w:p w14:paraId="3D6BB15F"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p>
    <w:tbl>
      <w:tblPr>
        <w:tblW w:w="9540" w:type="dxa"/>
        <w:tblInd w:w="104" w:type="dxa"/>
        <w:tblLayout w:type="fixed"/>
        <w:tblCellMar>
          <w:left w:w="0" w:type="dxa"/>
          <w:right w:w="0" w:type="dxa"/>
        </w:tblCellMar>
        <w:tblLook w:val="01E0" w:firstRow="1" w:lastRow="1" w:firstColumn="1" w:lastColumn="1" w:noHBand="0" w:noVBand="0"/>
      </w:tblPr>
      <w:tblGrid>
        <w:gridCol w:w="1565"/>
        <w:gridCol w:w="1296"/>
        <w:gridCol w:w="1819"/>
        <w:gridCol w:w="1375"/>
        <w:gridCol w:w="1834"/>
        <w:gridCol w:w="1651"/>
      </w:tblGrid>
      <w:tr w:rsidR="00713486" w14:paraId="67BEF05E" w14:textId="77777777" w:rsidTr="00C41417">
        <w:trPr>
          <w:trHeight w:hRule="exact" w:val="1142"/>
        </w:trPr>
        <w:tc>
          <w:tcPr>
            <w:tcW w:w="1565" w:type="dxa"/>
            <w:tcBorders>
              <w:top w:val="single" w:sz="4" w:space="0" w:color="000000"/>
              <w:left w:val="single" w:sz="4" w:space="0" w:color="000000"/>
              <w:bottom w:val="single" w:sz="4" w:space="0" w:color="000000"/>
              <w:right w:val="single" w:sz="4" w:space="0" w:color="000000"/>
            </w:tcBorders>
          </w:tcPr>
          <w:p w14:paraId="67806E10"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p>
          <w:p w14:paraId="450B52E0"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296" w:type="dxa"/>
            <w:tcBorders>
              <w:top w:val="single" w:sz="4" w:space="0" w:color="000000"/>
              <w:left w:val="single" w:sz="4" w:space="0" w:color="000000"/>
              <w:bottom w:val="single" w:sz="4" w:space="0" w:color="000000"/>
              <w:right w:val="single" w:sz="4" w:space="0" w:color="000000"/>
            </w:tcBorders>
          </w:tcPr>
          <w:p w14:paraId="5E7726E7" w14:textId="77777777" w:rsidR="00713486" w:rsidRDefault="00713486" w:rsidP="00C41417">
            <w:pPr>
              <w:spacing w:after="0" w:line="240" w:lineRule="auto"/>
              <w:ind w:left="36"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1C1C495B" w14:textId="77777777" w:rsidR="00713486" w:rsidRDefault="00713486" w:rsidP="00C41417">
            <w:pPr>
              <w:spacing w:before="7" w:after="0" w:line="240" w:lineRule="auto"/>
              <w:ind w:left="36"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1819" w:type="dxa"/>
            <w:tcBorders>
              <w:top w:val="single" w:sz="4" w:space="0" w:color="000000"/>
              <w:left w:val="single" w:sz="4" w:space="0" w:color="000000"/>
              <w:bottom w:val="single" w:sz="4" w:space="0" w:color="000000"/>
              <w:right w:val="single" w:sz="4" w:space="0" w:color="000000"/>
            </w:tcBorders>
          </w:tcPr>
          <w:p w14:paraId="0436EEF2" w14:textId="74BC9A16" w:rsidR="00713486" w:rsidRDefault="00713486" w:rsidP="00C41417">
            <w:pPr>
              <w:spacing w:after="0" w:line="246" w:lineRule="auto"/>
              <w:ind w:left="102"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136E85">
              <w:rPr>
                <w:rFonts w:ascii="Times New Roman" w:eastAsia="Times New Roman" w:hAnsi="Times New Roman" w:cs="Times New Roman"/>
                <w:sz w:val="24"/>
                <w:szCs w:val="24"/>
              </w:rPr>
              <w:t>100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1375" w:type="dxa"/>
            <w:tcBorders>
              <w:top w:val="single" w:sz="4" w:space="0" w:color="000000"/>
              <w:left w:val="single" w:sz="4" w:space="0" w:color="000000"/>
              <w:bottom w:val="single" w:sz="4" w:space="0" w:color="000000"/>
              <w:right w:val="single" w:sz="4" w:space="0" w:color="000000"/>
            </w:tcBorders>
          </w:tcPr>
          <w:p w14:paraId="4A7966F2"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2E6F3220"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834" w:type="dxa"/>
            <w:tcBorders>
              <w:top w:val="single" w:sz="4" w:space="0" w:color="000000"/>
              <w:left w:val="single" w:sz="4" w:space="0" w:color="000000"/>
              <w:bottom w:val="single" w:sz="4" w:space="0" w:color="000000"/>
              <w:right w:val="single" w:sz="4" w:space="0" w:color="000000"/>
            </w:tcBorders>
          </w:tcPr>
          <w:p w14:paraId="7AE2B1CA"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65CB8D1D"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651" w:type="dxa"/>
            <w:tcBorders>
              <w:top w:val="single" w:sz="4" w:space="0" w:color="000000"/>
              <w:left w:val="single" w:sz="4" w:space="0" w:color="000000"/>
              <w:bottom w:val="single" w:sz="4" w:space="0" w:color="000000"/>
              <w:right w:val="single" w:sz="4" w:space="0" w:color="000000"/>
            </w:tcBorders>
          </w:tcPr>
          <w:p w14:paraId="4CF17FC1" w14:textId="77777777" w:rsidR="00713486" w:rsidRDefault="00713486" w:rsidP="00C41417">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5ED8C503" w14:textId="77777777" w:rsidTr="00C41417">
        <w:trPr>
          <w:trHeight w:hRule="exact" w:val="889"/>
        </w:trPr>
        <w:tc>
          <w:tcPr>
            <w:tcW w:w="1565" w:type="dxa"/>
            <w:tcBorders>
              <w:top w:val="single" w:sz="4" w:space="0" w:color="000000"/>
              <w:left w:val="single" w:sz="4" w:space="0" w:color="000000"/>
              <w:bottom w:val="single" w:sz="4" w:space="0" w:color="000000"/>
              <w:right w:val="single" w:sz="4" w:space="0" w:color="000000"/>
            </w:tcBorders>
          </w:tcPr>
          <w:p w14:paraId="23183D83"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Business Operations Specialist</w:t>
            </w:r>
          </w:p>
        </w:tc>
        <w:tc>
          <w:tcPr>
            <w:tcW w:w="1296" w:type="dxa"/>
            <w:tcBorders>
              <w:top w:val="single" w:sz="4" w:space="0" w:color="000000"/>
              <w:left w:val="single" w:sz="4" w:space="0" w:color="000000"/>
              <w:bottom w:val="single" w:sz="4" w:space="0" w:color="000000"/>
              <w:right w:val="single" w:sz="4" w:space="0" w:color="000000"/>
            </w:tcBorders>
          </w:tcPr>
          <w:p w14:paraId="73FC8BA0" w14:textId="77777777" w:rsidR="00713486" w:rsidRDefault="00713486" w:rsidP="00C41417">
            <w:pPr>
              <w:spacing w:after="0" w:line="240" w:lineRule="auto"/>
              <w:ind w:left="583"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19" w:type="dxa"/>
            <w:tcBorders>
              <w:top w:val="single" w:sz="4" w:space="0" w:color="000000"/>
              <w:left w:val="single" w:sz="4" w:space="0" w:color="000000"/>
              <w:bottom w:val="single" w:sz="4" w:space="0" w:color="000000"/>
              <w:right w:val="single" w:sz="4" w:space="0" w:color="000000"/>
            </w:tcBorders>
          </w:tcPr>
          <w:p w14:paraId="3A856C71" w14:textId="77777777" w:rsidR="00713486" w:rsidRDefault="00713486" w:rsidP="00C41417">
            <w:pPr>
              <w:spacing w:after="0" w:line="240" w:lineRule="auto"/>
              <w:ind w:left="27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$70.66</w:t>
            </w:r>
          </w:p>
        </w:tc>
        <w:tc>
          <w:tcPr>
            <w:tcW w:w="1375" w:type="dxa"/>
            <w:tcBorders>
              <w:top w:val="single" w:sz="4" w:space="0" w:color="000000"/>
              <w:left w:val="single" w:sz="4" w:space="0" w:color="000000"/>
              <w:bottom w:val="single" w:sz="4" w:space="0" w:color="000000"/>
              <w:right w:val="single" w:sz="4" w:space="0" w:color="000000"/>
            </w:tcBorders>
          </w:tcPr>
          <w:p w14:paraId="2B9DF382" w14:textId="77777777" w:rsidR="00713486" w:rsidRDefault="00713486" w:rsidP="00C41417">
            <w:pPr>
              <w:spacing w:after="0" w:line="240" w:lineRule="auto"/>
              <w:ind w:left="583" w:right="565" w:hanging="2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34" w:type="dxa"/>
            <w:tcBorders>
              <w:top w:val="single" w:sz="4" w:space="0" w:color="000000"/>
              <w:left w:val="single" w:sz="4" w:space="0" w:color="000000"/>
              <w:bottom w:val="single" w:sz="4" w:space="0" w:color="000000"/>
              <w:right w:val="single" w:sz="4" w:space="0" w:color="000000"/>
            </w:tcBorders>
          </w:tcPr>
          <w:p w14:paraId="65938E80" w14:textId="77777777" w:rsidR="00713486" w:rsidRDefault="00713486" w:rsidP="00C41417">
            <w:pPr>
              <w:spacing w:after="0" w:line="240" w:lineRule="auto"/>
              <w:ind w:left="226"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$70.66</w:t>
            </w:r>
          </w:p>
        </w:tc>
        <w:tc>
          <w:tcPr>
            <w:tcW w:w="1651" w:type="dxa"/>
            <w:tcBorders>
              <w:top w:val="single" w:sz="4" w:space="0" w:color="000000"/>
              <w:left w:val="single" w:sz="4" w:space="0" w:color="000000"/>
              <w:bottom w:val="single" w:sz="4" w:space="0" w:color="000000"/>
              <w:right w:val="single" w:sz="4" w:space="0" w:color="000000"/>
            </w:tcBorders>
          </w:tcPr>
          <w:p w14:paraId="68CEC141" w14:textId="77777777" w:rsidR="00713486" w:rsidRDefault="00713486" w:rsidP="00C41417">
            <w:pPr>
              <w:jc w:val="center"/>
            </w:pPr>
          </w:p>
        </w:tc>
      </w:tr>
      <w:tr w:rsidR="00713486" w14:paraId="1F61874D" w14:textId="77777777" w:rsidTr="00C41417">
        <w:trPr>
          <w:trHeight w:hRule="exact" w:val="523"/>
        </w:trPr>
        <w:tc>
          <w:tcPr>
            <w:tcW w:w="1565" w:type="dxa"/>
            <w:tcBorders>
              <w:top w:val="single" w:sz="4" w:space="0" w:color="000000"/>
              <w:left w:val="single" w:sz="4" w:space="0" w:color="000000"/>
              <w:bottom w:val="single" w:sz="4" w:space="0" w:color="000000"/>
              <w:right w:val="single" w:sz="4" w:space="0" w:color="000000"/>
            </w:tcBorders>
          </w:tcPr>
          <w:p w14:paraId="3D0ADB3B"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al</w:t>
            </w:r>
          </w:p>
        </w:tc>
        <w:tc>
          <w:tcPr>
            <w:tcW w:w="1296" w:type="dxa"/>
            <w:tcBorders>
              <w:top w:val="single" w:sz="4" w:space="0" w:color="000000"/>
              <w:left w:val="single" w:sz="4" w:space="0" w:color="000000"/>
              <w:bottom w:val="single" w:sz="4" w:space="0" w:color="000000"/>
              <w:right w:val="single" w:sz="4" w:space="0" w:color="000000"/>
            </w:tcBorders>
          </w:tcPr>
          <w:p w14:paraId="648949C9" w14:textId="77777777" w:rsidR="00713486" w:rsidRDefault="00713486" w:rsidP="00C41417">
            <w:pPr>
              <w:jc w:val="center"/>
            </w:pPr>
          </w:p>
        </w:tc>
        <w:tc>
          <w:tcPr>
            <w:tcW w:w="1819" w:type="dxa"/>
            <w:tcBorders>
              <w:top w:val="single" w:sz="4" w:space="0" w:color="000000"/>
              <w:left w:val="single" w:sz="4" w:space="0" w:color="000000"/>
              <w:bottom w:val="single" w:sz="4" w:space="0" w:color="000000"/>
              <w:right w:val="single" w:sz="4" w:space="0" w:color="000000"/>
            </w:tcBorders>
          </w:tcPr>
          <w:p w14:paraId="01E09EAE" w14:textId="77777777" w:rsidR="00713486" w:rsidRDefault="00713486" w:rsidP="00C41417">
            <w:pPr>
              <w:jc w:val="center"/>
            </w:pPr>
          </w:p>
        </w:tc>
        <w:tc>
          <w:tcPr>
            <w:tcW w:w="1375" w:type="dxa"/>
            <w:tcBorders>
              <w:top w:val="single" w:sz="4" w:space="0" w:color="000000"/>
              <w:left w:val="single" w:sz="4" w:space="0" w:color="000000"/>
              <w:bottom w:val="single" w:sz="4" w:space="0" w:color="000000"/>
              <w:right w:val="single" w:sz="4" w:space="0" w:color="000000"/>
            </w:tcBorders>
          </w:tcPr>
          <w:p w14:paraId="213439F4" w14:textId="77777777" w:rsidR="00713486" w:rsidRDefault="00713486" w:rsidP="00C41417">
            <w:pPr>
              <w:spacing w:after="0" w:line="240" w:lineRule="auto"/>
              <w:ind w:left="523" w:right="505" w:hanging="1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34" w:type="dxa"/>
            <w:tcBorders>
              <w:top w:val="single" w:sz="4" w:space="0" w:color="000000"/>
              <w:left w:val="single" w:sz="4" w:space="0" w:color="000000"/>
              <w:bottom w:val="single" w:sz="4" w:space="0" w:color="000000"/>
              <w:right w:val="single" w:sz="4" w:space="0" w:color="000000"/>
            </w:tcBorders>
          </w:tcPr>
          <w:p w14:paraId="6B9FF6B8" w14:textId="77777777" w:rsidR="00713486" w:rsidRDefault="00713486" w:rsidP="00C41417">
            <w:pPr>
              <w:spacing w:after="0" w:line="240" w:lineRule="auto"/>
              <w:ind w:left="226"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$70.66</w:t>
            </w:r>
          </w:p>
        </w:tc>
        <w:tc>
          <w:tcPr>
            <w:tcW w:w="1651" w:type="dxa"/>
            <w:tcBorders>
              <w:top w:val="single" w:sz="4" w:space="0" w:color="000000"/>
              <w:left w:val="single" w:sz="4" w:space="0" w:color="000000"/>
              <w:bottom w:val="single" w:sz="4" w:space="0" w:color="000000"/>
              <w:right w:val="single" w:sz="4" w:space="0" w:color="000000"/>
            </w:tcBorders>
          </w:tcPr>
          <w:p w14:paraId="72C8E0B5" w14:textId="77777777" w:rsidR="00713486" w:rsidRDefault="00713486" w:rsidP="00C41417">
            <w:pPr>
              <w:spacing w:after="0" w:line="240" w:lineRule="auto"/>
              <w:ind w:left="19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$1,413.20</w:t>
            </w:r>
          </w:p>
        </w:tc>
      </w:tr>
    </w:tbl>
    <w:p w14:paraId="7B905F13" w14:textId="77777777" w:rsidR="00713486" w:rsidRDefault="00713486" w:rsidP="00713486">
      <w:pPr>
        <w:spacing w:after="0" w:line="246" w:lineRule="auto"/>
        <w:ind w:left="160" w:right="201" w:firstLine="432"/>
        <w:rPr>
          <w:rFonts w:ascii="Times New Roman" w:eastAsia="Times New Roman" w:hAnsi="Times New Roman" w:cs="Times New Roman"/>
          <w:spacing w:val="1"/>
          <w:sz w:val="24"/>
          <w:szCs w:val="24"/>
        </w:rPr>
      </w:pPr>
    </w:p>
    <w:p w14:paraId="6C9C4E64" w14:textId="77777777" w:rsidR="00713486" w:rsidRDefault="00713486" w:rsidP="00713486">
      <w:pPr>
        <w:spacing w:after="0" w:line="246" w:lineRule="auto"/>
        <w:ind w:left="160" w:right="201" w:firstLine="432"/>
        <w:rPr>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155.220</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ds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mits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to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 site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the </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to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arra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FF</w:t>
      </w:r>
      <w:r>
        <w:rPr>
          <w:rFonts w:ascii="Times New Roman" w:eastAsia="Times New Roman" w:hAnsi="Times New Roman" w:cs="Times New Roman"/>
          <w:sz w:val="24"/>
          <w:szCs w:val="24"/>
        </w:rPr>
        <w:t>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list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who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into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arra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HH</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who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with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on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onbo</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As 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 xml:space="preserve">sult,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dy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list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it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ts with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arra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it 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 to 48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$76.48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mmin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4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of $118.44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aff</w:t>
      </w:r>
      <w:r>
        <w:rPr>
          <w:rFonts w:ascii="Times New Roman" w:eastAsia="Times New Roman" w:hAnsi="Times New Roman" w:cs="Times New Roman"/>
          <w:sz w:val="24"/>
          <w:szCs w:val="24"/>
        </w:rPr>
        <w:t>ili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$4,144.80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Assuming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to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 xml:space="preserve">ss the </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erfac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llows thi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to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ss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 sit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this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ovision would in</w:t>
      </w:r>
      <w:r>
        <w:rPr>
          <w:rFonts w:ascii="Times New Roman" w:eastAsia="Times New Roman" w:hAnsi="Times New Roman" w:cs="Times New Roman"/>
          <w:spacing w:val="-1"/>
          <w:sz w:val="24"/>
          <w:szCs w:val="24"/>
        </w:rPr>
        <w:t>crea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annual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$414,480.</w:t>
      </w:r>
    </w:p>
    <w:p w14:paraId="43784126" w14:textId="77777777" w:rsidR="00713486" w:rsidRDefault="00713486" w:rsidP="00713486">
      <w:pPr>
        <w:spacing w:before="1" w:after="0" w:line="280" w:lineRule="exact"/>
        <w:rPr>
          <w:sz w:val="28"/>
          <w:szCs w:val="28"/>
        </w:rPr>
      </w:pPr>
    </w:p>
    <w:tbl>
      <w:tblPr>
        <w:tblW w:w="9750" w:type="dxa"/>
        <w:tblInd w:w="85" w:type="dxa"/>
        <w:tblLayout w:type="fixed"/>
        <w:tblCellMar>
          <w:left w:w="0" w:type="dxa"/>
          <w:right w:w="0" w:type="dxa"/>
        </w:tblCellMar>
        <w:tblLook w:val="01E0" w:firstRow="1" w:lastRow="1" w:firstColumn="1" w:lastColumn="1" w:noHBand="0" w:noVBand="0"/>
      </w:tblPr>
      <w:tblGrid>
        <w:gridCol w:w="1620"/>
        <w:gridCol w:w="1260"/>
        <w:gridCol w:w="1800"/>
        <w:gridCol w:w="1440"/>
        <w:gridCol w:w="1710"/>
        <w:gridCol w:w="1920"/>
      </w:tblGrid>
      <w:tr w:rsidR="00713486" w14:paraId="7FAB1C63" w14:textId="77777777" w:rsidTr="00C41417">
        <w:trPr>
          <w:trHeight w:hRule="exact" w:val="1142"/>
        </w:trPr>
        <w:tc>
          <w:tcPr>
            <w:tcW w:w="1620" w:type="dxa"/>
            <w:tcBorders>
              <w:top w:val="single" w:sz="4" w:space="0" w:color="000000"/>
              <w:left w:val="single" w:sz="4" w:space="0" w:color="000000"/>
              <w:bottom w:val="single" w:sz="4" w:space="0" w:color="000000"/>
              <w:right w:val="single" w:sz="4" w:space="0" w:color="000000"/>
            </w:tcBorders>
          </w:tcPr>
          <w:p w14:paraId="77681B27"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p>
          <w:p w14:paraId="6FE6AAE4"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260" w:type="dxa"/>
            <w:tcBorders>
              <w:top w:val="single" w:sz="4" w:space="0" w:color="000000"/>
              <w:left w:val="single" w:sz="4" w:space="0" w:color="000000"/>
              <w:bottom w:val="single" w:sz="4" w:space="0" w:color="000000"/>
              <w:right w:val="single" w:sz="4" w:space="0" w:color="000000"/>
            </w:tcBorders>
          </w:tcPr>
          <w:p w14:paraId="7F36D340" w14:textId="77777777" w:rsidR="00713486" w:rsidRDefault="00713486" w:rsidP="00C41417">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75534A23" w14:textId="77777777" w:rsidR="00713486" w:rsidRDefault="00713486" w:rsidP="00C41417">
            <w:pPr>
              <w:spacing w:before="7"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1800" w:type="dxa"/>
            <w:tcBorders>
              <w:top w:val="single" w:sz="4" w:space="0" w:color="000000"/>
              <w:left w:val="single" w:sz="4" w:space="0" w:color="000000"/>
              <w:bottom w:val="single" w:sz="4" w:space="0" w:color="000000"/>
              <w:right w:val="single" w:sz="4" w:space="0" w:color="000000"/>
            </w:tcBorders>
          </w:tcPr>
          <w:p w14:paraId="175025B7" w14:textId="77777777" w:rsidR="00713486" w:rsidRDefault="00713486" w:rsidP="00C41417">
            <w:pPr>
              <w:spacing w:after="0" w:line="246" w:lineRule="auto"/>
              <w:ind w:left="102"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1440" w:type="dxa"/>
            <w:tcBorders>
              <w:top w:val="single" w:sz="4" w:space="0" w:color="000000"/>
              <w:left w:val="single" w:sz="4" w:space="0" w:color="000000"/>
              <w:bottom w:val="single" w:sz="4" w:space="0" w:color="000000"/>
              <w:right w:val="single" w:sz="4" w:space="0" w:color="000000"/>
            </w:tcBorders>
          </w:tcPr>
          <w:p w14:paraId="78C3A0D6"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03FE3D43"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710" w:type="dxa"/>
            <w:tcBorders>
              <w:top w:val="single" w:sz="4" w:space="0" w:color="000000"/>
              <w:left w:val="single" w:sz="4" w:space="0" w:color="000000"/>
              <w:bottom w:val="single" w:sz="4" w:space="0" w:color="000000"/>
              <w:right w:val="single" w:sz="4" w:space="0" w:color="000000"/>
            </w:tcBorders>
          </w:tcPr>
          <w:p w14:paraId="4B80EF35"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2C65A31D"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920" w:type="dxa"/>
            <w:tcBorders>
              <w:top w:val="single" w:sz="4" w:space="0" w:color="000000"/>
              <w:left w:val="single" w:sz="4" w:space="0" w:color="000000"/>
              <w:bottom w:val="single" w:sz="4" w:space="0" w:color="000000"/>
              <w:right w:val="single" w:sz="4" w:space="0" w:color="000000"/>
            </w:tcBorders>
          </w:tcPr>
          <w:p w14:paraId="522F67BA" w14:textId="77777777" w:rsidR="00713486" w:rsidRDefault="00713486" w:rsidP="00C41417">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4B26F63F" w14:textId="77777777" w:rsidTr="00C41417">
        <w:trPr>
          <w:trHeight w:hRule="exact" w:val="576"/>
        </w:trPr>
        <w:tc>
          <w:tcPr>
            <w:tcW w:w="1620" w:type="dxa"/>
            <w:tcBorders>
              <w:top w:val="single" w:sz="4" w:space="0" w:color="000000"/>
              <w:left w:val="single" w:sz="4" w:space="0" w:color="000000"/>
              <w:bottom w:val="single" w:sz="4" w:space="0" w:color="000000"/>
              <w:right w:val="single" w:sz="4" w:space="0" w:color="000000"/>
            </w:tcBorders>
          </w:tcPr>
          <w:p w14:paraId="626D0FA7"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14:paraId="0CFE6618"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mm</w:t>
            </w:r>
            <w:r>
              <w:rPr>
                <w:rFonts w:ascii="Times New Roman" w:eastAsia="Times New Roman" w:hAnsi="Times New Roman" w:cs="Times New Roman"/>
                <w:spacing w:val="-1"/>
                <w:sz w:val="24"/>
                <w:szCs w:val="24"/>
              </w:rPr>
              <w:t>er</w:t>
            </w:r>
          </w:p>
        </w:tc>
        <w:tc>
          <w:tcPr>
            <w:tcW w:w="1260" w:type="dxa"/>
            <w:tcBorders>
              <w:top w:val="single" w:sz="4" w:space="0" w:color="000000"/>
              <w:left w:val="single" w:sz="4" w:space="0" w:color="000000"/>
              <w:bottom w:val="single" w:sz="4" w:space="0" w:color="000000"/>
              <w:right w:val="single" w:sz="4" w:space="0" w:color="000000"/>
            </w:tcBorders>
          </w:tcPr>
          <w:p w14:paraId="169F53D4" w14:textId="77777777" w:rsidR="00713486" w:rsidRDefault="00713486" w:rsidP="00C41417">
            <w:pPr>
              <w:spacing w:after="0" w:line="240" w:lineRule="auto"/>
              <w:ind w:left="583"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Borders>
              <w:top w:val="single" w:sz="4" w:space="0" w:color="000000"/>
              <w:left w:val="single" w:sz="4" w:space="0" w:color="000000"/>
              <w:bottom w:val="single" w:sz="4" w:space="0" w:color="000000"/>
              <w:right w:val="single" w:sz="4" w:space="0" w:color="000000"/>
            </w:tcBorders>
          </w:tcPr>
          <w:p w14:paraId="795FACD3" w14:textId="77777777" w:rsidR="00713486" w:rsidRDefault="00713486" w:rsidP="00C41417">
            <w:pPr>
              <w:spacing w:after="0" w:line="240" w:lineRule="auto"/>
              <w:ind w:left="9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$76.48</w:t>
            </w:r>
            <w:r>
              <w:rPr>
                <w:rStyle w:val="FootnoteReference"/>
                <w:rFonts w:ascii="Times New Roman" w:eastAsia="Times New Roman" w:hAnsi="Times New Roman" w:cs="Times New Roman"/>
                <w:sz w:val="24"/>
                <w:szCs w:val="24"/>
              </w:rPr>
              <w:footnoteReference w:id="2"/>
            </w:r>
          </w:p>
        </w:tc>
        <w:tc>
          <w:tcPr>
            <w:tcW w:w="1440" w:type="dxa"/>
            <w:tcBorders>
              <w:top w:val="single" w:sz="4" w:space="0" w:color="000000"/>
              <w:left w:val="single" w:sz="4" w:space="0" w:color="000000"/>
              <w:bottom w:val="single" w:sz="4" w:space="0" w:color="000000"/>
              <w:right w:val="single" w:sz="4" w:space="0" w:color="000000"/>
            </w:tcBorders>
          </w:tcPr>
          <w:p w14:paraId="66761F6C" w14:textId="77777777" w:rsidR="00713486" w:rsidRDefault="00713486" w:rsidP="00C41417">
            <w:pPr>
              <w:spacing w:after="0" w:line="240" w:lineRule="auto"/>
              <w:ind w:left="523" w:right="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710" w:type="dxa"/>
            <w:tcBorders>
              <w:top w:val="single" w:sz="4" w:space="0" w:color="000000"/>
              <w:left w:val="single" w:sz="4" w:space="0" w:color="000000"/>
              <w:bottom w:val="single" w:sz="4" w:space="0" w:color="000000"/>
              <w:right w:val="single" w:sz="4" w:space="0" w:color="000000"/>
            </w:tcBorders>
          </w:tcPr>
          <w:p w14:paraId="5CA06D57" w14:textId="77777777" w:rsidR="00713486" w:rsidRDefault="00713486" w:rsidP="00C41417">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$3,671.04</w:t>
            </w:r>
          </w:p>
        </w:tc>
        <w:tc>
          <w:tcPr>
            <w:tcW w:w="1920" w:type="dxa"/>
            <w:tcBorders>
              <w:top w:val="single" w:sz="4" w:space="0" w:color="000000"/>
              <w:left w:val="single" w:sz="4" w:space="0" w:color="000000"/>
              <w:bottom w:val="single" w:sz="4" w:space="0" w:color="000000"/>
              <w:right w:val="single" w:sz="4" w:space="0" w:color="000000"/>
            </w:tcBorders>
          </w:tcPr>
          <w:p w14:paraId="118F8D28" w14:textId="77777777" w:rsidR="00713486" w:rsidRDefault="00713486" w:rsidP="00C41417">
            <w:pPr>
              <w:jc w:val="center"/>
            </w:pPr>
          </w:p>
        </w:tc>
      </w:tr>
      <w:tr w:rsidR="00713486" w14:paraId="433B36A2" w14:textId="77777777" w:rsidTr="00C41417">
        <w:trPr>
          <w:trHeight w:val="605"/>
        </w:trPr>
        <w:tc>
          <w:tcPr>
            <w:tcW w:w="1620" w:type="dxa"/>
            <w:tcBorders>
              <w:top w:val="single" w:sz="4" w:space="0" w:color="000000"/>
              <w:left w:val="single" w:sz="4" w:space="0" w:color="000000"/>
              <w:right w:val="single" w:sz="4" w:space="0" w:color="000000"/>
            </w:tcBorders>
          </w:tcPr>
          <w:p w14:paraId="30C1AA00"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p>
          <w:p w14:paraId="10A3970C" w14:textId="77777777" w:rsidR="00713486" w:rsidRDefault="00713486" w:rsidP="00C41417">
            <w:pPr>
              <w:spacing w:before="1"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p>
        </w:tc>
        <w:tc>
          <w:tcPr>
            <w:tcW w:w="1260" w:type="dxa"/>
            <w:tcBorders>
              <w:top w:val="single" w:sz="4" w:space="0" w:color="000000"/>
              <w:left w:val="single" w:sz="4" w:space="0" w:color="000000"/>
              <w:right w:val="single" w:sz="4" w:space="0" w:color="000000"/>
            </w:tcBorders>
            <w:vAlign w:val="center"/>
          </w:tcPr>
          <w:p w14:paraId="6EE6610D" w14:textId="77777777" w:rsidR="00713486" w:rsidRDefault="00713486" w:rsidP="00C41417">
            <w:pPr>
              <w:spacing w:after="0" w:line="240" w:lineRule="auto"/>
              <w:ind w:left="583"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Borders>
              <w:top w:val="single" w:sz="4" w:space="0" w:color="000000"/>
              <w:left w:val="single" w:sz="4" w:space="0" w:color="000000"/>
              <w:right w:val="single" w:sz="4" w:space="0" w:color="000000"/>
            </w:tcBorders>
            <w:vAlign w:val="center"/>
          </w:tcPr>
          <w:p w14:paraId="17262AAF" w14:textId="77777777" w:rsidR="00713486" w:rsidRDefault="00713486" w:rsidP="00C41417">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$118.44</w:t>
            </w:r>
            <w:r>
              <w:rPr>
                <w:rStyle w:val="FootnoteReference"/>
                <w:rFonts w:ascii="Times New Roman" w:eastAsia="Times New Roman" w:hAnsi="Times New Roman" w:cs="Times New Roman"/>
                <w:sz w:val="24"/>
                <w:szCs w:val="24"/>
              </w:rPr>
              <w:footnoteReference w:id="3"/>
            </w:r>
          </w:p>
        </w:tc>
        <w:tc>
          <w:tcPr>
            <w:tcW w:w="1440" w:type="dxa"/>
            <w:tcBorders>
              <w:top w:val="single" w:sz="4" w:space="0" w:color="000000"/>
              <w:left w:val="single" w:sz="4" w:space="0" w:color="000000"/>
              <w:right w:val="single" w:sz="4" w:space="0" w:color="000000"/>
            </w:tcBorders>
            <w:vAlign w:val="center"/>
          </w:tcPr>
          <w:p w14:paraId="2E4031E6" w14:textId="77777777" w:rsidR="00713486" w:rsidRDefault="00713486" w:rsidP="00C41417">
            <w:pPr>
              <w:spacing w:after="0" w:line="240" w:lineRule="auto"/>
              <w:ind w:left="583"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10" w:type="dxa"/>
            <w:tcBorders>
              <w:top w:val="single" w:sz="4" w:space="0" w:color="000000"/>
              <w:left w:val="single" w:sz="4" w:space="0" w:color="000000"/>
              <w:right w:val="single" w:sz="4" w:space="0" w:color="000000"/>
            </w:tcBorders>
            <w:vAlign w:val="center"/>
          </w:tcPr>
          <w:p w14:paraId="6FC7127A" w14:textId="77777777" w:rsidR="00713486" w:rsidRDefault="00713486" w:rsidP="00C41417">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$473.76</w:t>
            </w:r>
          </w:p>
        </w:tc>
        <w:tc>
          <w:tcPr>
            <w:tcW w:w="1920" w:type="dxa"/>
            <w:tcBorders>
              <w:top w:val="single" w:sz="4" w:space="0" w:color="000000"/>
              <w:left w:val="single" w:sz="4" w:space="0" w:color="000000"/>
              <w:right w:val="single" w:sz="4" w:space="0" w:color="000000"/>
            </w:tcBorders>
            <w:vAlign w:val="center"/>
          </w:tcPr>
          <w:p w14:paraId="431CCEED" w14:textId="77777777" w:rsidR="00713486" w:rsidRDefault="00713486" w:rsidP="00C41417">
            <w:pPr>
              <w:jc w:val="center"/>
            </w:pPr>
          </w:p>
        </w:tc>
      </w:tr>
      <w:tr w:rsidR="00713486" w14:paraId="074D3B38" w14:textId="77777777" w:rsidTr="00C41417">
        <w:trPr>
          <w:trHeight w:hRule="exact" w:val="613"/>
        </w:trPr>
        <w:tc>
          <w:tcPr>
            <w:tcW w:w="1620" w:type="dxa"/>
            <w:tcBorders>
              <w:top w:val="single" w:sz="4" w:space="0" w:color="000000"/>
              <w:left w:val="single" w:sz="4" w:space="0" w:color="000000"/>
              <w:bottom w:val="single" w:sz="4" w:space="0" w:color="000000"/>
              <w:right w:val="single" w:sz="4" w:space="0" w:color="000000"/>
            </w:tcBorders>
          </w:tcPr>
          <w:p w14:paraId="51ABCB34"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al</w:t>
            </w:r>
          </w:p>
        </w:tc>
        <w:tc>
          <w:tcPr>
            <w:tcW w:w="1260" w:type="dxa"/>
            <w:tcBorders>
              <w:top w:val="single" w:sz="4" w:space="0" w:color="000000"/>
              <w:left w:val="single" w:sz="4" w:space="0" w:color="000000"/>
              <w:bottom w:val="single" w:sz="4" w:space="0" w:color="000000"/>
              <w:right w:val="single" w:sz="4" w:space="0" w:color="000000"/>
            </w:tcBorders>
          </w:tcPr>
          <w:p w14:paraId="469F6860" w14:textId="77777777" w:rsidR="00713486" w:rsidRDefault="00713486" w:rsidP="00C41417">
            <w:pPr>
              <w:jc w:val="center"/>
            </w:pPr>
          </w:p>
        </w:tc>
        <w:tc>
          <w:tcPr>
            <w:tcW w:w="1800" w:type="dxa"/>
            <w:tcBorders>
              <w:top w:val="single" w:sz="4" w:space="0" w:color="000000"/>
              <w:left w:val="single" w:sz="4" w:space="0" w:color="000000"/>
              <w:bottom w:val="single" w:sz="4" w:space="0" w:color="000000"/>
              <w:right w:val="single" w:sz="4" w:space="0" w:color="000000"/>
            </w:tcBorders>
          </w:tcPr>
          <w:p w14:paraId="6C740696" w14:textId="77777777" w:rsidR="00713486" w:rsidRDefault="00713486" w:rsidP="00C41417">
            <w:pPr>
              <w:jc w:val="center"/>
            </w:pPr>
          </w:p>
        </w:tc>
        <w:tc>
          <w:tcPr>
            <w:tcW w:w="1440" w:type="dxa"/>
            <w:tcBorders>
              <w:top w:val="single" w:sz="4" w:space="0" w:color="000000"/>
              <w:left w:val="single" w:sz="4" w:space="0" w:color="000000"/>
              <w:bottom w:val="single" w:sz="4" w:space="0" w:color="000000"/>
              <w:right w:val="single" w:sz="4" w:space="0" w:color="000000"/>
            </w:tcBorders>
          </w:tcPr>
          <w:p w14:paraId="3A2D8EEB" w14:textId="77777777" w:rsidR="00713486" w:rsidRDefault="00713486" w:rsidP="00C41417">
            <w:pPr>
              <w:spacing w:after="0" w:line="240" w:lineRule="auto"/>
              <w:ind w:left="523" w:right="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710" w:type="dxa"/>
            <w:tcBorders>
              <w:top w:val="single" w:sz="4" w:space="0" w:color="000000"/>
              <w:left w:val="single" w:sz="4" w:space="0" w:color="000000"/>
              <w:bottom w:val="single" w:sz="4" w:space="0" w:color="000000"/>
              <w:right w:val="single" w:sz="4" w:space="0" w:color="000000"/>
            </w:tcBorders>
          </w:tcPr>
          <w:p w14:paraId="00D0B2E7" w14:textId="77777777" w:rsidR="00713486" w:rsidRDefault="00713486" w:rsidP="00C41417">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$4,144.80</w:t>
            </w:r>
          </w:p>
        </w:tc>
        <w:tc>
          <w:tcPr>
            <w:tcW w:w="1920" w:type="dxa"/>
            <w:tcBorders>
              <w:top w:val="single" w:sz="4" w:space="0" w:color="000000"/>
              <w:left w:val="single" w:sz="4" w:space="0" w:color="000000"/>
              <w:bottom w:val="single" w:sz="4" w:space="0" w:color="000000"/>
              <w:right w:val="single" w:sz="4" w:space="0" w:color="000000"/>
            </w:tcBorders>
          </w:tcPr>
          <w:p w14:paraId="616C001D" w14:textId="77777777" w:rsidR="00713486" w:rsidRDefault="00713486" w:rsidP="00C41417">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$414,480</w:t>
            </w:r>
          </w:p>
        </w:tc>
      </w:tr>
    </w:tbl>
    <w:p w14:paraId="38E59AC0" w14:textId="77777777" w:rsidR="00713486" w:rsidRDefault="00713486" w:rsidP="00713486">
      <w:pPr>
        <w:spacing w:after="0" w:line="246" w:lineRule="auto"/>
        <w:ind w:left="160" w:right="201" w:firstLine="432"/>
        <w:rPr>
          <w:rFonts w:ascii="Times New Roman" w:eastAsia="Times New Roman" w:hAnsi="Times New Roman" w:cs="Times New Roman"/>
          <w:spacing w:val="1"/>
          <w:sz w:val="24"/>
          <w:szCs w:val="24"/>
        </w:rPr>
      </w:pPr>
    </w:p>
    <w:p w14:paraId="285E43A4" w14:textId="5A1D74A2" w:rsidR="00713486" w:rsidRDefault="004B00B7" w:rsidP="00713486">
      <w:pPr>
        <w:spacing w:before="29" w:after="0" w:line="240" w:lineRule="auto"/>
        <w:ind w:left="180" w:right="-20" w:firstLine="70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45 CFR</w:t>
      </w:r>
      <w:r w:rsidR="00713486">
        <w:rPr>
          <w:rFonts w:ascii="Times New Roman" w:eastAsia="Times New Roman" w:hAnsi="Times New Roman" w:cs="Times New Roman"/>
          <w:sz w:val="24"/>
          <w:szCs w:val="24"/>
        </w:rPr>
        <w:t xml:space="preserve"> 155.220(d) states that agents and brokers</w:t>
      </w:r>
      <w:r w:rsidR="00713486" w:rsidRPr="00500CAE">
        <w:t xml:space="preserve"> </w:t>
      </w:r>
      <w:r w:rsidR="00713486">
        <w:rPr>
          <w:rFonts w:ascii="Times New Roman" w:eastAsia="Times New Roman" w:hAnsi="Times New Roman" w:cs="Times New Roman"/>
          <w:sz w:val="24"/>
          <w:szCs w:val="24"/>
        </w:rPr>
        <w:t>who enroll</w:t>
      </w:r>
      <w:r w:rsidR="00713486" w:rsidRPr="00500CAE">
        <w:rPr>
          <w:rFonts w:ascii="Times New Roman" w:eastAsia="Times New Roman" w:hAnsi="Times New Roman" w:cs="Times New Roman"/>
          <w:sz w:val="24"/>
          <w:szCs w:val="24"/>
        </w:rPr>
        <w:t xml:space="preserve"> qu</w:t>
      </w:r>
      <w:r w:rsidR="00713486">
        <w:rPr>
          <w:rFonts w:ascii="Times New Roman" w:eastAsia="Times New Roman" w:hAnsi="Times New Roman" w:cs="Times New Roman"/>
          <w:sz w:val="24"/>
          <w:szCs w:val="24"/>
        </w:rPr>
        <w:t xml:space="preserve">alified individuals in a QHP in </w:t>
      </w:r>
      <w:r w:rsidR="00713486" w:rsidRPr="00500CAE">
        <w:rPr>
          <w:rFonts w:ascii="Times New Roman" w:eastAsia="Times New Roman" w:hAnsi="Times New Roman" w:cs="Times New Roman"/>
          <w:sz w:val="24"/>
          <w:szCs w:val="24"/>
        </w:rPr>
        <w:t>a manner that con</w:t>
      </w:r>
      <w:r w:rsidR="00713486">
        <w:rPr>
          <w:rFonts w:ascii="Times New Roman" w:eastAsia="Times New Roman" w:hAnsi="Times New Roman" w:cs="Times New Roman"/>
          <w:sz w:val="24"/>
          <w:szCs w:val="24"/>
        </w:rPr>
        <w:t>stitutes enrollment through the Exchange (including the FFEs), or assist</w:t>
      </w:r>
      <w:r w:rsidR="00713486" w:rsidRPr="00500CAE">
        <w:rPr>
          <w:rFonts w:ascii="Times New Roman" w:eastAsia="Times New Roman" w:hAnsi="Times New Roman" w:cs="Times New Roman"/>
          <w:sz w:val="24"/>
          <w:szCs w:val="24"/>
        </w:rPr>
        <w:t xml:space="preserve"> individuals in applying for advance payments of the premium tax credit and cost-sharing reductions for QHPs</w:t>
      </w:r>
      <w:r w:rsidR="00713486">
        <w:rPr>
          <w:rFonts w:ascii="Times New Roman" w:eastAsia="Times New Roman" w:hAnsi="Times New Roman" w:cs="Times New Roman"/>
          <w:sz w:val="24"/>
          <w:szCs w:val="24"/>
        </w:rPr>
        <w:t>,</w:t>
      </w:r>
      <w:r w:rsidR="00713486" w:rsidRPr="00500CAE">
        <w:rPr>
          <w:rFonts w:ascii="Times New Roman" w:eastAsia="Times New Roman" w:hAnsi="Times New Roman" w:cs="Times New Roman"/>
          <w:sz w:val="24"/>
          <w:szCs w:val="24"/>
        </w:rPr>
        <w:t xml:space="preserve"> </w:t>
      </w:r>
      <w:r w:rsidR="00713486">
        <w:rPr>
          <w:rFonts w:ascii="Times New Roman" w:eastAsia="Times New Roman" w:hAnsi="Times New Roman" w:cs="Times New Roman"/>
          <w:sz w:val="24"/>
          <w:szCs w:val="24"/>
        </w:rPr>
        <w:t>must</w:t>
      </w:r>
      <w:r w:rsidR="00713486" w:rsidRPr="00500CAE">
        <w:rPr>
          <w:rFonts w:ascii="Times New Roman" w:eastAsia="Times New Roman" w:hAnsi="Times New Roman" w:cs="Times New Roman"/>
          <w:sz w:val="24"/>
          <w:szCs w:val="24"/>
        </w:rPr>
        <w:t xml:space="preserve"> comply with the terms of an agreement between the a</w:t>
      </w:r>
      <w:r w:rsidR="00713486">
        <w:rPr>
          <w:rFonts w:ascii="Times New Roman" w:eastAsia="Times New Roman" w:hAnsi="Times New Roman" w:cs="Times New Roman"/>
          <w:sz w:val="24"/>
          <w:szCs w:val="24"/>
        </w:rPr>
        <w:t>gent or broker and the Exchange. The terms of that agreement must include training i</w:t>
      </w:r>
      <w:r w:rsidR="00713486" w:rsidRPr="00500CAE">
        <w:rPr>
          <w:rFonts w:ascii="Times New Roman" w:eastAsia="Times New Roman" w:hAnsi="Times New Roman" w:cs="Times New Roman"/>
          <w:sz w:val="24"/>
          <w:szCs w:val="24"/>
        </w:rPr>
        <w:t>n the range of QHP options and i</w:t>
      </w:r>
      <w:r w:rsidR="00713486">
        <w:rPr>
          <w:rFonts w:ascii="Times New Roman" w:eastAsia="Times New Roman" w:hAnsi="Times New Roman" w:cs="Times New Roman"/>
          <w:sz w:val="24"/>
          <w:szCs w:val="24"/>
        </w:rPr>
        <w:t xml:space="preserve">nsurance affordability programs, as well as registration. HHS requires annual online training for agents and brokers who enroll individuals through the FFEs, and also offers optional educational outreach. The burden statement for training and registration is available at </w:t>
      </w:r>
      <w:r w:rsidR="00713486" w:rsidRPr="0018772D">
        <w:rPr>
          <w:rFonts w:ascii="Times New Roman" w:eastAsia="Times New Roman" w:hAnsi="Times New Roman" w:cs="Times New Roman"/>
          <w:sz w:val="24"/>
          <w:szCs w:val="24"/>
        </w:rPr>
        <w:t>OMB-0938-1204</w:t>
      </w:r>
      <w:r w:rsidR="00713486">
        <w:rPr>
          <w:rFonts w:ascii="Times New Roman" w:eastAsia="Times New Roman" w:hAnsi="Times New Roman" w:cs="Times New Roman"/>
          <w:sz w:val="24"/>
          <w:szCs w:val="24"/>
        </w:rPr>
        <w:t xml:space="preserve">. In order to create more effective training and outreach for agents and brokers, and improve the process by which agents and brokers may </w:t>
      </w:r>
      <w:r w:rsidR="00713486" w:rsidRPr="00D803C6">
        <w:rPr>
          <w:rFonts w:ascii="Times New Roman" w:eastAsia="Times New Roman" w:hAnsi="Times New Roman" w:cs="Times New Roman"/>
          <w:sz w:val="24"/>
          <w:szCs w:val="24"/>
          <w:u w:color="000000"/>
        </w:rPr>
        <w:t>assist consumers enrolling in QHPs in the</w:t>
      </w:r>
      <w:r w:rsidR="00713486" w:rsidRPr="00D803C6">
        <w:rPr>
          <w:rFonts w:ascii="Times New Roman" w:eastAsia="Times New Roman" w:hAnsi="Times New Roman" w:cs="Times New Roman"/>
          <w:spacing w:val="-1"/>
          <w:sz w:val="24"/>
          <w:szCs w:val="24"/>
          <w:u w:color="000000"/>
        </w:rPr>
        <w:t xml:space="preserve"> FFEs, HHS requests optional feedback from agents and brokers regarding their experience.</w:t>
      </w:r>
    </w:p>
    <w:p w14:paraId="4355A64C" w14:textId="77777777" w:rsidR="00713486" w:rsidRDefault="00713486" w:rsidP="00713486">
      <w:pPr>
        <w:spacing w:after="0" w:line="246" w:lineRule="auto"/>
        <w:ind w:left="160" w:right="201" w:firstLine="432"/>
        <w:rPr>
          <w:rFonts w:ascii="Times New Roman" w:eastAsia="Times New Roman" w:hAnsi="Times New Roman" w:cs="Times New Roman"/>
          <w:spacing w:val="1"/>
          <w:sz w:val="24"/>
          <w:szCs w:val="24"/>
        </w:rPr>
      </w:pPr>
    </w:p>
    <w:p w14:paraId="47D98288" w14:textId="77777777" w:rsidR="00713486" w:rsidRDefault="00713486" w:rsidP="00713486">
      <w:pPr>
        <w:spacing w:before="7" w:after="0" w:line="246" w:lineRule="auto"/>
        <w:ind w:left="160" w:right="35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155.220(g)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with </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out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ds outlin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155.220. Addition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mits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to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 site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E, it must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§155.220</w:t>
      </w:r>
      <w:r>
        <w:rPr>
          <w:rFonts w:ascii="Times New Roman" w:eastAsia="Times New Roman" w:hAnsi="Times New Roman" w:cs="Times New Roman"/>
          <w:spacing w:val="-1"/>
          <w:sz w:val="24"/>
          <w:szCs w:val="24"/>
        </w:rPr>
        <w:t>(c</w:t>
      </w:r>
      <w:proofErr w:type="gramStart"/>
      <w:r>
        <w:rPr>
          <w:rFonts w:ascii="Times New Roman" w:eastAsia="Times New Roman" w:hAnsi="Times New Roman" w:cs="Times New Roman"/>
          <w:spacing w:val="-1"/>
          <w:sz w:val="24"/>
          <w:szCs w:val="24"/>
        </w:rPr>
        <w:t>)(</w:t>
      </w:r>
      <w:proofErr w:type="gramEnd"/>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§155.220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in 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to this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Section 155.220(k</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 imposes a penalty of denial of right to enter into a future agreements with the FFEs in future years</w:t>
      </w:r>
      <w:r w:rsidRPr="00AE16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failure to comply with the requirements of §155.220.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155.220</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wh</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HH</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suspension, and §155.220(h) describes the process for reconsideration of HHS’s 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or denial of right to enter into future agreements with the FFEs.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be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submit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tion within 30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rece</w:t>
      </w:r>
      <w:r>
        <w:rPr>
          <w:rFonts w:ascii="Times New Roman" w:eastAsia="Times New Roman" w:hAnsi="Times New Roman" w:cs="Times New Roman"/>
          <w:sz w:val="24"/>
          <w:szCs w:val="24"/>
        </w:rPr>
        <w:t>ipt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Section 155.220(k</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 gives HHS the authority to impose a civil money penalty on agents and brokers as described at §155.285; </w:t>
      </w:r>
      <w:r w:rsidRPr="00D032CA">
        <w:rPr>
          <w:rFonts w:ascii="Times New Roman" w:eastAsia="Times New Roman" w:hAnsi="Times New Roman" w:cs="Times New Roman"/>
          <w:sz w:val="24"/>
          <w:szCs w:val="24"/>
        </w:rPr>
        <w:t xml:space="preserve">ICRs proposed in </w:t>
      </w:r>
      <w:r>
        <w:rPr>
          <w:rFonts w:ascii="Times New Roman" w:eastAsia="Times New Roman" w:hAnsi="Times New Roman" w:cs="Times New Roman"/>
          <w:sz w:val="24"/>
          <w:szCs w:val="24"/>
        </w:rPr>
        <w:t>this</w:t>
      </w:r>
      <w:r w:rsidRPr="00D032CA">
        <w:rPr>
          <w:rFonts w:ascii="Times New Roman" w:eastAsia="Times New Roman" w:hAnsi="Times New Roman" w:cs="Times New Roman"/>
          <w:sz w:val="24"/>
          <w:szCs w:val="24"/>
        </w:rPr>
        <w:t xml:space="preserve"> provision are exempt from PRA requirements in accordance with 5 CFR 1320.4(a)(2) because this information would be collected during the conduct of an administrative action or investigation involving an agency against specific individuals or entities.</w:t>
      </w:r>
    </w:p>
    <w:p w14:paraId="7E717BD6" w14:textId="77777777" w:rsidR="00713486" w:rsidRDefault="00713486" w:rsidP="00713486">
      <w:pPr>
        <w:spacing w:before="4" w:after="0" w:line="280" w:lineRule="exact"/>
        <w:rPr>
          <w:sz w:val="28"/>
          <w:szCs w:val="28"/>
        </w:rPr>
      </w:pPr>
    </w:p>
    <w:p w14:paraId="62A8B82D" w14:textId="37103EFF" w:rsidR="00713486" w:rsidRDefault="00713486" w:rsidP="00713486">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in §155.220 </w:t>
      </w:r>
      <w:r>
        <w:rPr>
          <w:rFonts w:ascii="Times New Roman" w:eastAsia="Times New Roman" w:hAnsi="Times New Roman" w:cs="Times New Roman"/>
          <w:spacing w:val="-1"/>
          <w:sz w:val="24"/>
          <w:szCs w:val="24"/>
        </w:rPr>
        <w:t>ref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our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ssumption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100,000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Es. This number is based on the number of agents and brokers who have registered in previous years.</w:t>
      </w:r>
    </w:p>
    <w:p w14:paraId="7DAE84DD" w14:textId="77777777" w:rsidR="00713486" w:rsidRDefault="00713486" w:rsidP="00713486">
      <w:pPr>
        <w:spacing w:after="0" w:line="246" w:lineRule="auto"/>
        <w:ind w:left="160" w:right="164" w:firstLine="720"/>
        <w:rPr>
          <w:rFonts w:ascii="Times New Roman" w:eastAsia="Times New Roman" w:hAnsi="Times New Roman" w:cs="Times New Roman"/>
          <w:sz w:val="24"/>
          <w:szCs w:val="24"/>
          <w:u w:val="single"/>
        </w:rPr>
      </w:pPr>
    </w:p>
    <w:p w14:paraId="2B2C0F6B" w14:textId="77777777" w:rsidR="00713486" w:rsidRPr="00AE6706" w:rsidRDefault="00713486" w:rsidP="00713486">
      <w:pPr>
        <w:spacing w:after="0" w:line="246" w:lineRule="auto"/>
        <w:ind w:left="160" w:right="164" w:firstLine="720"/>
        <w:rPr>
          <w:rFonts w:ascii="Times New Roman" w:eastAsia="Times New Roman" w:hAnsi="Times New Roman" w:cs="Times New Roman"/>
          <w:sz w:val="24"/>
          <w:szCs w:val="24"/>
          <w:u w:val="single"/>
        </w:rPr>
      </w:pPr>
      <w:r w:rsidRPr="00B04E1E">
        <w:rPr>
          <w:rFonts w:ascii="Times New Roman" w:eastAsia="Times New Roman" w:hAnsi="Times New Roman" w:cs="Times New Roman"/>
          <w:sz w:val="24"/>
          <w:szCs w:val="24"/>
        </w:rPr>
        <w:t xml:space="preserve">For purposes of this burden estimate, we assume that 750 agents and brokers will respond to our request for feedback. </w:t>
      </w:r>
      <w:r w:rsidRPr="004B00B7">
        <w:rPr>
          <w:rFonts w:ascii="Times New Roman" w:eastAsia="Times New Roman" w:hAnsi="Times New Roman" w:cs="Times New Roman"/>
          <w:spacing w:val="-1"/>
          <w:sz w:val="24"/>
          <w:szCs w:val="24"/>
        </w:rPr>
        <w:t>We</w:t>
      </w:r>
      <w:r w:rsidRPr="00B04E1E">
        <w:rPr>
          <w:rFonts w:ascii="Times New Roman" w:eastAsia="Times New Roman" w:hAnsi="Times New Roman" w:cs="Times New Roman"/>
          <w:sz w:val="24"/>
          <w:szCs w:val="24"/>
        </w:rPr>
        <w:t xml:space="preserve"> assume that it will take 0.17 burden hours to write the feedback and electronically send it to HHS.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$40.98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burden cost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$6.97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eref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gg</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of </w:t>
      </w:r>
      <w:r>
        <w:rPr>
          <w:rFonts w:ascii="Times New Roman" w:eastAsia="Times New Roman" w:hAnsi="Times New Roman" w:cs="Times New Roman"/>
          <w:position w:val="-1"/>
          <w:sz w:val="24"/>
          <w:szCs w:val="24"/>
        </w:rPr>
        <w:t>127.50 hou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 xml:space="preserve">s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 a</w:t>
      </w:r>
      <w:r>
        <w:rPr>
          <w:rFonts w:ascii="Times New Roman" w:eastAsia="Times New Roman" w:hAnsi="Times New Roman" w:cs="Times New Roman"/>
          <w:spacing w:val="-1"/>
          <w:position w:val="-1"/>
          <w:sz w:val="24"/>
          <w:szCs w:val="24"/>
        </w:rPr>
        <w:t xml:space="preserve"> total burden c</w:t>
      </w:r>
      <w:r>
        <w:rPr>
          <w:rFonts w:ascii="Times New Roman" w:eastAsia="Times New Roman" w:hAnsi="Times New Roman" w:cs="Times New Roman"/>
          <w:position w:val="-1"/>
          <w:sz w:val="24"/>
          <w:szCs w:val="24"/>
        </w:rPr>
        <w:t>ost 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$5,224.95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750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nts and</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ok</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s.</w:t>
      </w:r>
    </w:p>
    <w:p w14:paraId="54583C89" w14:textId="77777777" w:rsidR="00713486" w:rsidRDefault="00713486" w:rsidP="00713486">
      <w:pPr>
        <w:spacing w:after="0" w:line="246" w:lineRule="auto"/>
        <w:ind w:left="160" w:right="164" w:firstLine="720"/>
        <w:rPr>
          <w:rFonts w:ascii="Times New Roman" w:eastAsia="Times New Roman" w:hAnsi="Times New Roman" w:cs="Times New Roman"/>
          <w:sz w:val="24"/>
          <w:szCs w:val="24"/>
        </w:rPr>
      </w:pPr>
    </w:p>
    <w:tbl>
      <w:tblPr>
        <w:tblW w:w="9540" w:type="dxa"/>
        <w:tblInd w:w="144" w:type="dxa"/>
        <w:tblLayout w:type="fixed"/>
        <w:tblCellMar>
          <w:left w:w="0" w:type="dxa"/>
          <w:right w:w="0" w:type="dxa"/>
        </w:tblCellMar>
        <w:tblLook w:val="01E0" w:firstRow="1" w:lastRow="1" w:firstColumn="1" w:lastColumn="1" w:noHBand="0" w:noVBand="0"/>
      </w:tblPr>
      <w:tblGrid>
        <w:gridCol w:w="1565"/>
        <w:gridCol w:w="1375"/>
        <w:gridCol w:w="1740"/>
        <w:gridCol w:w="1375"/>
        <w:gridCol w:w="1834"/>
        <w:gridCol w:w="1651"/>
      </w:tblGrid>
      <w:tr w:rsidR="00713486" w14:paraId="03CA23DF" w14:textId="77777777" w:rsidTr="00C41417">
        <w:trPr>
          <w:trHeight w:hRule="exact" w:val="1142"/>
        </w:trPr>
        <w:tc>
          <w:tcPr>
            <w:tcW w:w="1565" w:type="dxa"/>
            <w:tcBorders>
              <w:top w:val="single" w:sz="4" w:space="0" w:color="000000"/>
              <w:left w:val="single" w:sz="4" w:space="0" w:color="000000"/>
              <w:bottom w:val="single" w:sz="4" w:space="0" w:color="000000"/>
              <w:right w:val="single" w:sz="4" w:space="0" w:color="000000"/>
            </w:tcBorders>
          </w:tcPr>
          <w:p w14:paraId="5817243E"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p>
          <w:p w14:paraId="0AD63B83"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375" w:type="dxa"/>
            <w:tcBorders>
              <w:top w:val="single" w:sz="4" w:space="0" w:color="000000"/>
              <w:left w:val="single" w:sz="4" w:space="0" w:color="000000"/>
              <w:bottom w:val="single" w:sz="4" w:space="0" w:color="000000"/>
              <w:right w:val="single" w:sz="4" w:space="0" w:color="000000"/>
            </w:tcBorders>
          </w:tcPr>
          <w:p w14:paraId="57B5D406" w14:textId="77777777" w:rsidR="00713486" w:rsidRDefault="00713486" w:rsidP="00C41417">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7593D64C"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1740" w:type="dxa"/>
            <w:tcBorders>
              <w:top w:val="single" w:sz="4" w:space="0" w:color="000000"/>
              <w:left w:val="single" w:sz="4" w:space="0" w:color="000000"/>
              <w:bottom w:val="single" w:sz="4" w:space="0" w:color="000000"/>
              <w:right w:val="single" w:sz="4" w:space="0" w:color="000000"/>
            </w:tcBorders>
          </w:tcPr>
          <w:p w14:paraId="439125EF" w14:textId="77777777" w:rsidR="00713486" w:rsidRDefault="00713486" w:rsidP="00C41417">
            <w:pPr>
              <w:spacing w:after="0" w:line="246" w:lineRule="auto"/>
              <w:ind w:left="102"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1375" w:type="dxa"/>
            <w:tcBorders>
              <w:top w:val="single" w:sz="4" w:space="0" w:color="000000"/>
              <w:left w:val="single" w:sz="4" w:space="0" w:color="000000"/>
              <w:bottom w:val="single" w:sz="4" w:space="0" w:color="000000"/>
              <w:right w:val="single" w:sz="4" w:space="0" w:color="000000"/>
            </w:tcBorders>
          </w:tcPr>
          <w:p w14:paraId="32691346"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041528EB"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834" w:type="dxa"/>
            <w:tcBorders>
              <w:top w:val="single" w:sz="4" w:space="0" w:color="000000"/>
              <w:left w:val="single" w:sz="4" w:space="0" w:color="000000"/>
              <w:bottom w:val="single" w:sz="4" w:space="0" w:color="000000"/>
              <w:right w:val="single" w:sz="4" w:space="0" w:color="000000"/>
            </w:tcBorders>
          </w:tcPr>
          <w:p w14:paraId="3ACF7399"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43927F36"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651" w:type="dxa"/>
            <w:tcBorders>
              <w:top w:val="single" w:sz="4" w:space="0" w:color="000000"/>
              <w:left w:val="single" w:sz="4" w:space="0" w:color="000000"/>
              <w:bottom w:val="single" w:sz="4" w:space="0" w:color="000000"/>
              <w:right w:val="single" w:sz="4" w:space="0" w:color="000000"/>
            </w:tcBorders>
          </w:tcPr>
          <w:p w14:paraId="66271128" w14:textId="77777777" w:rsidR="00713486" w:rsidRDefault="00713486" w:rsidP="00C41417">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3D96DAE7" w14:textId="77777777" w:rsidTr="00C41417">
        <w:trPr>
          <w:trHeight w:hRule="exact" w:val="1105"/>
        </w:trPr>
        <w:tc>
          <w:tcPr>
            <w:tcW w:w="1565" w:type="dxa"/>
            <w:tcBorders>
              <w:top w:val="single" w:sz="4" w:space="0" w:color="000000"/>
              <w:left w:val="single" w:sz="4" w:space="0" w:color="000000"/>
              <w:bottom w:val="single" w:sz="4" w:space="0" w:color="000000"/>
              <w:right w:val="single" w:sz="4" w:space="0" w:color="000000"/>
            </w:tcBorders>
          </w:tcPr>
          <w:p w14:paraId="7CCECA8B"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Agent or Broker</w:t>
            </w:r>
          </w:p>
        </w:tc>
        <w:tc>
          <w:tcPr>
            <w:tcW w:w="1375" w:type="dxa"/>
            <w:tcBorders>
              <w:top w:val="single" w:sz="4" w:space="0" w:color="000000"/>
              <w:left w:val="single" w:sz="4" w:space="0" w:color="000000"/>
              <w:bottom w:val="single" w:sz="4" w:space="0" w:color="000000"/>
              <w:right w:val="single" w:sz="4" w:space="0" w:color="000000"/>
            </w:tcBorders>
          </w:tcPr>
          <w:p w14:paraId="243D40F7" w14:textId="77777777" w:rsidR="00713486" w:rsidRDefault="00713486" w:rsidP="00C41417">
            <w:pPr>
              <w:tabs>
                <w:tab w:val="left" w:pos="806"/>
              </w:tabs>
              <w:spacing w:after="0" w:line="240" w:lineRule="auto"/>
              <w:ind w:left="356"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c>
          <w:tcPr>
            <w:tcW w:w="1740" w:type="dxa"/>
            <w:tcBorders>
              <w:top w:val="single" w:sz="4" w:space="0" w:color="000000"/>
              <w:left w:val="single" w:sz="4" w:space="0" w:color="000000"/>
              <w:bottom w:val="single" w:sz="4" w:space="0" w:color="000000"/>
              <w:right w:val="single" w:sz="4" w:space="0" w:color="000000"/>
            </w:tcBorders>
          </w:tcPr>
          <w:p w14:paraId="5CF210FB" w14:textId="77777777" w:rsidR="00713486" w:rsidRDefault="00713486" w:rsidP="00C41417">
            <w:pPr>
              <w:spacing w:after="0" w:line="240" w:lineRule="auto"/>
              <w:ind w:left="53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$40.98</w:t>
            </w:r>
            <w:r>
              <w:rPr>
                <w:rStyle w:val="FootnoteReference"/>
                <w:rFonts w:ascii="Times New Roman" w:eastAsia="Times New Roman" w:hAnsi="Times New Roman" w:cs="Times New Roman"/>
                <w:sz w:val="24"/>
                <w:szCs w:val="24"/>
              </w:rPr>
              <w:footnoteReference w:id="4"/>
            </w:r>
          </w:p>
        </w:tc>
        <w:tc>
          <w:tcPr>
            <w:tcW w:w="1375" w:type="dxa"/>
            <w:tcBorders>
              <w:top w:val="single" w:sz="4" w:space="0" w:color="000000"/>
              <w:left w:val="single" w:sz="4" w:space="0" w:color="000000"/>
              <w:bottom w:val="single" w:sz="4" w:space="0" w:color="000000"/>
              <w:right w:val="single" w:sz="4" w:space="0" w:color="000000"/>
            </w:tcBorders>
          </w:tcPr>
          <w:p w14:paraId="4D825170" w14:textId="77777777" w:rsidR="00713486" w:rsidRDefault="00713486" w:rsidP="00C41417">
            <w:pPr>
              <w:spacing w:after="0" w:line="240" w:lineRule="auto"/>
              <w:ind w:left="211" w:right="3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c>
          <w:tcPr>
            <w:tcW w:w="1834" w:type="dxa"/>
            <w:tcBorders>
              <w:top w:val="single" w:sz="4" w:space="0" w:color="000000"/>
              <w:left w:val="single" w:sz="4" w:space="0" w:color="000000"/>
              <w:bottom w:val="single" w:sz="4" w:space="0" w:color="000000"/>
              <w:right w:val="single" w:sz="4" w:space="0" w:color="000000"/>
            </w:tcBorders>
          </w:tcPr>
          <w:p w14:paraId="1B7B10E1" w14:textId="77777777" w:rsidR="00713486" w:rsidRDefault="00713486" w:rsidP="00C41417">
            <w:pPr>
              <w:spacing w:after="0" w:line="240" w:lineRule="auto"/>
              <w:ind w:left="5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$6.97</w:t>
            </w:r>
          </w:p>
        </w:tc>
        <w:tc>
          <w:tcPr>
            <w:tcW w:w="1651" w:type="dxa"/>
            <w:tcBorders>
              <w:top w:val="single" w:sz="4" w:space="0" w:color="000000"/>
              <w:left w:val="single" w:sz="4" w:space="0" w:color="000000"/>
              <w:bottom w:val="single" w:sz="4" w:space="0" w:color="000000"/>
              <w:right w:val="single" w:sz="4" w:space="0" w:color="000000"/>
            </w:tcBorders>
          </w:tcPr>
          <w:p w14:paraId="5B433D63" w14:textId="77777777" w:rsidR="00713486" w:rsidRPr="00ED5D7A" w:rsidRDefault="00713486" w:rsidP="00C41417">
            <w:pPr>
              <w:ind w:left="422"/>
              <w:rPr>
                <w:rFonts w:ascii="Times New Roman" w:hAnsi="Times New Roman" w:cs="Times New Roman"/>
              </w:rPr>
            </w:pPr>
            <w:r>
              <w:rPr>
                <w:rFonts w:ascii="Times New Roman" w:hAnsi="Times New Roman" w:cs="Times New Roman"/>
              </w:rPr>
              <w:t>$5,224.95</w:t>
            </w:r>
          </w:p>
        </w:tc>
      </w:tr>
    </w:tbl>
    <w:p w14:paraId="5F58A4E3" w14:textId="77777777" w:rsidR="00713486" w:rsidRDefault="00713486" w:rsidP="00713486">
      <w:pPr>
        <w:spacing w:after="0" w:line="246" w:lineRule="auto"/>
        <w:ind w:left="160" w:right="164" w:firstLine="720"/>
        <w:rPr>
          <w:rFonts w:ascii="Times New Roman" w:eastAsia="Times New Roman" w:hAnsi="Times New Roman" w:cs="Times New Roman"/>
          <w:sz w:val="24"/>
          <w:szCs w:val="24"/>
        </w:rPr>
      </w:pPr>
    </w:p>
    <w:p w14:paraId="66BA718D"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p>
    <w:p w14:paraId="19A32D4E"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ssume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45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will receive a notice of immediate suspension, or 30-day notice of intent to terminate or denial of right to enter into an agreement with the FFE in future years, or an immediate termination notice. We assume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40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will respond to the original notice prior to the implementation of the termination action or other penalty. We assume that 40 agents and brokers will be terminated or be subject to other penalty, and all 40 of those agents will request reconsideration.</w:t>
      </w:r>
    </w:p>
    <w:p w14:paraId="240DBF36"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p>
    <w:p w14:paraId="3E6D4519" w14:textId="77777777" w:rsidR="00713486" w:rsidRDefault="00713486" w:rsidP="00713486">
      <w:pPr>
        <w:spacing w:before="61" w:after="0" w:line="240" w:lineRule="auto"/>
        <w:ind w:left="160" w:right="-20"/>
        <w:rPr>
          <w:rFonts w:ascii="Times New Roman" w:eastAsia="Times New Roman" w:hAnsi="Times New Roman" w:cs="Times New Roman"/>
          <w:position w:val="-1"/>
          <w:sz w:val="24"/>
          <w:szCs w:val="24"/>
        </w:rPr>
      </w:pPr>
      <w:r>
        <w:rPr>
          <w:rFonts w:ascii="Times New Roman" w:eastAsia="Times New Roman" w:hAnsi="Times New Roman" w:cs="Times New Roman"/>
          <w:sz w:val="24"/>
          <w:szCs w:val="24"/>
        </w:rPr>
        <w:t>Section 155.220(g)(3), and the §155.260(b) agreements between HHS and registered agents and brokers, describe the notice of intent to terminate that HHS issues to an agent or broker prior to terminating for cause. An agent or broker who receives this notice has 30 days to submit mitigating facts or circumstances to contest the termination, or otherwise resolve the issue. Similarly, §155.220(g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5)(</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)(B) states that t</w:t>
      </w:r>
      <w:r w:rsidRPr="00620478">
        <w:rPr>
          <w:rFonts w:ascii="Times New Roman" w:eastAsia="Times New Roman" w:hAnsi="Times New Roman" w:cs="Times New Roman"/>
          <w:sz w:val="24"/>
          <w:szCs w:val="24"/>
        </w:rPr>
        <w:t xml:space="preserve">he agent or broker may submit evidence to rebut the allegation </w:t>
      </w:r>
      <w:r>
        <w:rPr>
          <w:rFonts w:ascii="Times New Roman" w:eastAsia="Times New Roman" w:hAnsi="Times New Roman" w:cs="Times New Roman"/>
          <w:sz w:val="24"/>
          <w:szCs w:val="24"/>
        </w:rPr>
        <w:t>of fraud or abuse during the</w:t>
      </w:r>
      <w:r w:rsidRPr="00620478">
        <w:rPr>
          <w:rFonts w:ascii="Times New Roman" w:eastAsia="Times New Roman" w:hAnsi="Times New Roman" w:cs="Times New Roman"/>
          <w:sz w:val="24"/>
          <w:szCs w:val="24"/>
        </w:rPr>
        <w:t xml:space="preserve"> 90-day</w:t>
      </w:r>
      <w:r>
        <w:rPr>
          <w:rFonts w:ascii="Times New Roman" w:eastAsia="Times New Roman" w:hAnsi="Times New Roman" w:cs="Times New Roman"/>
          <w:sz w:val="24"/>
          <w:szCs w:val="24"/>
        </w:rPr>
        <w:t xml:space="preserve"> suspension. 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termination</w:t>
      </w:r>
      <w:r>
        <w:rPr>
          <w:rFonts w:ascii="Times New Roman" w:eastAsia="Times New Roman" w:hAnsi="Times New Roman" w:cs="Times New Roman"/>
          <w:sz w:val="24"/>
          <w:szCs w:val="24"/>
        </w:rPr>
        <w:t xml:space="preserve"> noti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to 40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this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tion is the time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gather the necessary background information, </w:t>
      </w:r>
      <w:r>
        <w:rPr>
          <w:rFonts w:ascii="Times New Roman" w:eastAsia="Times New Roman" w:hAnsi="Times New Roman" w:cs="Times New Roman"/>
          <w:spacing w:val="-1"/>
          <w:sz w:val="24"/>
          <w:szCs w:val="24"/>
        </w:rPr>
        <w:t>crea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response to the notice,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submit it by mail and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 HH</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involv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 v</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assume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it 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sidRPr="00C275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$40.98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burden cost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$409.80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eref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gg</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of </w:t>
      </w:r>
      <w:r>
        <w:rPr>
          <w:rFonts w:ascii="Times New Roman" w:eastAsia="Times New Roman" w:hAnsi="Times New Roman" w:cs="Times New Roman"/>
          <w:position w:val="-1"/>
          <w:sz w:val="24"/>
          <w:szCs w:val="24"/>
        </w:rPr>
        <w:t>400 hou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 xml:space="preserve">s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 a</w:t>
      </w:r>
      <w:r>
        <w:rPr>
          <w:rFonts w:ascii="Times New Roman" w:eastAsia="Times New Roman" w:hAnsi="Times New Roman" w:cs="Times New Roman"/>
          <w:spacing w:val="-1"/>
          <w:position w:val="-1"/>
          <w:sz w:val="24"/>
          <w:szCs w:val="24"/>
        </w:rPr>
        <w:t xml:space="preserve"> total burden c</w:t>
      </w:r>
      <w:r>
        <w:rPr>
          <w:rFonts w:ascii="Times New Roman" w:eastAsia="Times New Roman" w:hAnsi="Times New Roman" w:cs="Times New Roman"/>
          <w:position w:val="-1"/>
          <w:sz w:val="24"/>
          <w:szCs w:val="24"/>
        </w:rPr>
        <w:t>ost 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$16,392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40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nts and</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ok</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s.</w:t>
      </w:r>
    </w:p>
    <w:p w14:paraId="010098B1" w14:textId="77777777" w:rsidR="00713486" w:rsidRDefault="00713486" w:rsidP="00713486">
      <w:pPr>
        <w:spacing w:before="61" w:after="0" w:line="240" w:lineRule="auto"/>
        <w:ind w:left="160" w:right="-20"/>
        <w:rPr>
          <w:rFonts w:ascii="Times New Roman" w:eastAsia="Times New Roman" w:hAnsi="Times New Roman" w:cs="Times New Roman"/>
          <w:sz w:val="24"/>
          <w:szCs w:val="24"/>
        </w:rPr>
      </w:pPr>
    </w:p>
    <w:tbl>
      <w:tblPr>
        <w:tblW w:w="9540" w:type="dxa"/>
        <w:tblInd w:w="144" w:type="dxa"/>
        <w:tblLayout w:type="fixed"/>
        <w:tblCellMar>
          <w:left w:w="0" w:type="dxa"/>
          <w:right w:w="0" w:type="dxa"/>
        </w:tblCellMar>
        <w:tblLook w:val="01E0" w:firstRow="1" w:lastRow="1" w:firstColumn="1" w:lastColumn="1" w:noHBand="0" w:noVBand="0"/>
      </w:tblPr>
      <w:tblGrid>
        <w:gridCol w:w="1565"/>
        <w:gridCol w:w="1375"/>
        <w:gridCol w:w="1740"/>
        <w:gridCol w:w="1375"/>
        <w:gridCol w:w="1834"/>
        <w:gridCol w:w="1651"/>
      </w:tblGrid>
      <w:tr w:rsidR="00713486" w14:paraId="2545345A" w14:textId="77777777" w:rsidTr="00C41417">
        <w:trPr>
          <w:trHeight w:hRule="exact" w:val="1142"/>
        </w:trPr>
        <w:tc>
          <w:tcPr>
            <w:tcW w:w="1565" w:type="dxa"/>
            <w:tcBorders>
              <w:top w:val="single" w:sz="4" w:space="0" w:color="000000"/>
              <w:left w:val="single" w:sz="4" w:space="0" w:color="000000"/>
              <w:bottom w:val="single" w:sz="4" w:space="0" w:color="000000"/>
              <w:right w:val="single" w:sz="4" w:space="0" w:color="000000"/>
            </w:tcBorders>
          </w:tcPr>
          <w:p w14:paraId="0EEE7228"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p>
          <w:p w14:paraId="6C9E1051"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375" w:type="dxa"/>
            <w:tcBorders>
              <w:top w:val="single" w:sz="4" w:space="0" w:color="000000"/>
              <w:left w:val="single" w:sz="4" w:space="0" w:color="000000"/>
              <w:bottom w:val="single" w:sz="4" w:space="0" w:color="000000"/>
              <w:right w:val="single" w:sz="4" w:space="0" w:color="000000"/>
            </w:tcBorders>
          </w:tcPr>
          <w:p w14:paraId="06E4EA14" w14:textId="77777777" w:rsidR="00713486" w:rsidRDefault="00713486" w:rsidP="00C41417">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16F4B9B1"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1740" w:type="dxa"/>
            <w:tcBorders>
              <w:top w:val="single" w:sz="4" w:space="0" w:color="000000"/>
              <w:left w:val="single" w:sz="4" w:space="0" w:color="000000"/>
              <w:bottom w:val="single" w:sz="4" w:space="0" w:color="000000"/>
              <w:right w:val="single" w:sz="4" w:space="0" w:color="000000"/>
            </w:tcBorders>
          </w:tcPr>
          <w:p w14:paraId="45846629" w14:textId="77777777" w:rsidR="00713486" w:rsidRDefault="00713486" w:rsidP="00C41417">
            <w:pPr>
              <w:spacing w:after="0" w:line="246" w:lineRule="auto"/>
              <w:ind w:left="102"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1375" w:type="dxa"/>
            <w:tcBorders>
              <w:top w:val="single" w:sz="4" w:space="0" w:color="000000"/>
              <w:left w:val="single" w:sz="4" w:space="0" w:color="000000"/>
              <w:bottom w:val="single" w:sz="4" w:space="0" w:color="000000"/>
              <w:right w:val="single" w:sz="4" w:space="0" w:color="000000"/>
            </w:tcBorders>
          </w:tcPr>
          <w:p w14:paraId="035008D7"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306FE0B2"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834" w:type="dxa"/>
            <w:tcBorders>
              <w:top w:val="single" w:sz="4" w:space="0" w:color="000000"/>
              <w:left w:val="single" w:sz="4" w:space="0" w:color="000000"/>
              <w:bottom w:val="single" w:sz="4" w:space="0" w:color="000000"/>
              <w:right w:val="single" w:sz="4" w:space="0" w:color="000000"/>
            </w:tcBorders>
          </w:tcPr>
          <w:p w14:paraId="4F0BD62C"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142427BC"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651" w:type="dxa"/>
            <w:tcBorders>
              <w:top w:val="single" w:sz="4" w:space="0" w:color="000000"/>
              <w:left w:val="single" w:sz="4" w:space="0" w:color="000000"/>
              <w:bottom w:val="single" w:sz="4" w:space="0" w:color="000000"/>
              <w:right w:val="single" w:sz="4" w:space="0" w:color="000000"/>
            </w:tcBorders>
          </w:tcPr>
          <w:p w14:paraId="4A15114B" w14:textId="77777777" w:rsidR="00713486" w:rsidRDefault="00713486" w:rsidP="00C41417">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6C9F08F1" w14:textId="77777777" w:rsidTr="00C41417">
        <w:trPr>
          <w:trHeight w:hRule="exact" w:val="1105"/>
        </w:trPr>
        <w:tc>
          <w:tcPr>
            <w:tcW w:w="1565" w:type="dxa"/>
            <w:tcBorders>
              <w:top w:val="single" w:sz="4" w:space="0" w:color="000000"/>
              <w:left w:val="single" w:sz="4" w:space="0" w:color="000000"/>
              <w:bottom w:val="single" w:sz="4" w:space="0" w:color="000000"/>
              <w:right w:val="single" w:sz="4" w:space="0" w:color="000000"/>
            </w:tcBorders>
          </w:tcPr>
          <w:p w14:paraId="6AF62CD2"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Agent or Broker</w:t>
            </w:r>
          </w:p>
        </w:tc>
        <w:tc>
          <w:tcPr>
            <w:tcW w:w="1375" w:type="dxa"/>
            <w:tcBorders>
              <w:top w:val="single" w:sz="4" w:space="0" w:color="000000"/>
              <w:left w:val="single" w:sz="4" w:space="0" w:color="000000"/>
              <w:bottom w:val="single" w:sz="4" w:space="0" w:color="000000"/>
              <w:right w:val="single" w:sz="4" w:space="0" w:color="000000"/>
            </w:tcBorders>
          </w:tcPr>
          <w:p w14:paraId="0122631D" w14:textId="77777777" w:rsidR="00713486" w:rsidRDefault="00713486" w:rsidP="00C41417">
            <w:pPr>
              <w:tabs>
                <w:tab w:val="left" w:pos="806"/>
              </w:tabs>
              <w:spacing w:after="0" w:line="240" w:lineRule="auto"/>
              <w:ind w:left="446"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740" w:type="dxa"/>
            <w:tcBorders>
              <w:top w:val="single" w:sz="4" w:space="0" w:color="000000"/>
              <w:left w:val="single" w:sz="4" w:space="0" w:color="000000"/>
              <w:bottom w:val="single" w:sz="4" w:space="0" w:color="000000"/>
              <w:right w:val="single" w:sz="4" w:space="0" w:color="000000"/>
            </w:tcBorders>
          </w:tcPr>
          <w:p w14:paraId="1F40F587" w14:textId="77777777" w:rsidR="00713486" w:rsidRDefault="00713486" w:rsidP="00C41417">
            <w:pPr>
              <w:spacing w:after="0" w:line="240" w:lineRule="auto"/>
              <w:ind w:left="53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$40.98</w:t>
            </w:r>
          </w:p>
        </w:tc>
        <w:tc>
          <w:tcPr>
            <w:tcW w:w="1375" w:type="dxa"/>
            <w:tcBorders>
              <w:top w:val="single" w:sz="4" w:space="0" w:color="000000"/>
              <w:left w:val="single" w:sz="4" w:space="0" w:color="000000"/>
              <w:bottom w:val="single" w:sz="4" w:space="0" w:color="000000"/>
              <w:right w:val="single" w:sz="4" w:space="0" w:color="000000"/>
            </w:tcBorders>
          </w:tcPr>
          <w:p w14:paraId="1A17F30B" w14:textId="77777777" w:rsidR="00713486" w:rsidRDefault="00713486" w:rsidP="00C41417">
            <w:pPr>
              <w:spacing w:after="0" w:line="240" w:lineRule="auto"/>
              <w:ind w:left="523" w:right="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34" w:type="dxa"/>
            <w:tcBorders>
              <w:top w:val="single" w:sz="4" w:space="0" w:color="000000"/>
              <w:left w:val="single" w:sz="4" w:space="0" w:color="000000"/>
              <w:bottom w:val="single" w:sz="4" w:space="0" w:color="000000"/>
              <w:right w:val="single" w:sz="4" w:space="0" w:color="000000"/>
            </w:tcBorders>
          </w:tcPr>
          <w:p w14:paraId="23D3B86A" w14:textId="77777777" w:rsidR="00713486" w:rsidRDefault="00713486" w:rsidP="00C41417">
            <w:pPr>
              <w:spacing w:after="0" w:line="240" w:lineRule="auto"/>
              <w:ind w:left="5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$409.80</w:t>
            </w:r>
          </w:p>
        </w:tc>
        <w:tc>
          <w:tcPr>
            <w:tcW w:w="1651" w:type="dxa"/>
            <w:tcBorders>
              <w:top w:val="single" w:sz="4" w:space="0" w:color="000000"/>
              <w:left w:val="single" w:sz="4" w:space="0" w:color="000000"/>
              <w:bottom w:val="single" w:sz="4" w:space="0" w:color="000000"/>
              <w:right w:val="single" w:sz="4" w:space="0" w:color="000000"/>
            </w:tcBorders>
          </w:tcPr>
          <w:p w14:paraId="0C567A50" w14:textId="77777777" w:rsidR="00713486" w:rsidRPr="00ED5D7A" w:rsidRDefault="00713486" w:rsidP="00C41417">
            <w:pPr>
              <w:ind w:left="422"/>
              <w:rPr>
                <w:rFonts w:ascii="Times New Roman" w:hAnsi="Times New Roman" w:cs="Times New Roman"/>
              </w:rPr>
            </w:pPr>
            <w:r>
              <w:rPr>
                <w:rFonts w:ascii="Times New Roman" w:hAnsi="Times New Roman" w:cs="Times New Roman"/>
              </w:rPr>
              <w:t>$16,392</w:t>
            </w:r>
          </w:p>
        </w:tc>
      </w:tr>
    </w:tbl>
    <w:p w14:paraId="2C26FEC0"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p>
    <w:p w14:paraId="6F07CAE9" w14:textId="77777777" w:rsidR="00713486" w:rsidRDefault="00713486" w:rsidP="00713486">
      <w:pPr>
        <w:spacing w:before="4" w:after="0" w:line="280" w:lineRule="exact"/>
        <w:rPr>
          <w:sz w:val="28"/>
          <w:szCs w:val="28"/>
        </w:rPr>
      </w:pPr>
    </w:p>
    <w:p w14:paraId="19005192"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As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§155.220</w:t>
      </w:r>
      <w:r>
        <w:rPr>
          <w:rFonts w:ascii="Times New Roman" w:eastAsia="Times New Roman" w:hAnsi="Times New Roman" w:cs="Times New Roman"/>
          <w:spacing w:val="-1"/>
          <w:sz w:val="24"/>
          <w:szCs w:val="24"/>
        </w:rPr>
        <w:t>(h) and §155.220(k))(2)</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be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submit 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or penalty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ision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within 30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ision. </w:t>
      </w:r>
    </w:p>
    <w:p w14:paraId="3C460A82" w14:textId="77777777" w:rsidR="00713486" w:rsidRDefault="00713486" w:rsidP="00713486">
      <w:pPr>
        <w:spacing w:before="4" w:after="0" w:line="280" w:lineRule="exact"/>
        <w:rPr>
          <w:sz w:val="28"/>
          <w:szCs w:val="28"/>
        </w:rPr>
      </w:pPr>
    </w:p>
    <w:p w14:paraId="660DE71B" w14:textId="77777777" w:rsidR="00713486" w:rsidRDefault="00713486" w:rsidP="00CB3261">
      <w:pPr>
        <w:spacing w:before="61" w:after="0" w:line="240" w:lineRule="auto"/>
        <w:ind w:left="160" w:right="-20" w:firstLine="432"/>
        <w:rPr>
          <w:rFonts w:ascii="Times New Roman" w:eastAsia="Times New Roman" w:hAnsi="Times New Roman" w:cs="Times New Roman"/>
          <w:position w:val="-1"/>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ssume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who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or penalty decision by HHS will submit a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involv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submitting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 v</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it 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submit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Steps include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ring</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mbling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submitting it by mail and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$40.98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burden cost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$409.80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Therefore, we estimate an aggregate burden of 400 hours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 a</w:t>
      </w:r>
      <w:r>
        <w:rPr>
          <w:rFonts w:ascii="Times New Roman" w:eastAsia="Times New Roman" w:hAnsi="Times New Roman" w:cs="Times New Roman"/>
          <w:spacing w:val="-1"/>
          <w:position w:val="-1"/>
          <w:sz w:val="24"/>
          <w:szCs w:val="24"/>
        </w:rPr>
        <w:t xml:space="preserve"> total burden c</w:t>
      </w:r>
      <w:r>
        <w:rPr>
          <w:rFonts w:ascii="Times New Roman" w:eastAsia="Times New Roman" w:hAnsi="Times New Roman" w:cs="Times New Roman"/>
          <w:position w:val="-1"/>
          <w:sz w:val="24"/>
          <w:szCs w:val="24"/>
        </w:rPr>
        <w:t>ost 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$16,392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40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nts and</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ok</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s.</w:t>
      </w:r>
    </w:p>
    <w:p w14:paraId="3E67D465"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p>
    <w:p w14:paraId="304BFB83" w14:textId="77777777" w:rsidR="00713486" w:rsidRDefault="00713486" w:rsidP="00713486">
      <w:pPr>
        <w:spacing w:before="13" w:after="0" w:line="280" w:lineRule="exact"/>
        <w:rPr>
          <w:sz w:val="28"/>
          <w:szCs w:val="28"/>
        </w:rPr>
      </w:pPr>
    </w:p>
    <w:tbl>
      <w:tblPr>
        <w:tblW w:w="9540" w:type="dxa"/>
        <w:tblInd w:w="144" w:type="dxa"/>
        <w:tblLayout w:type="fixed"/>
        <w:tblCellMar>
          <w:left w:w="0" w:type="dxa"/>
          <w:right w:w="0" w:type="dxa"/>
        </w:tblCellMar>
        <w:tblLook w:val="01E0" w:firstRow="1" w:lastRow="1" w:firstColumn="1" w:lastColumn="1" w:noHBand="0" w:noVBand="0"/>
      </w:tblPr>
      <w:tblGrid>
        <w:gridCol w:w="1565"/>
        <w:gridCol w:w="1375"/>
        <w:gridCol w:w="1740"/>
        <w:gridCol w:w="1375"/>
        <w:gridCol w:w="1834"/>
        <w:gridCol w:w="1651"/>
      </w:tblGrid>
      <w:tr w:rsidR="00713486" w14:paraId="182B8541" w14:textId="77777777" w:rsidTr="00C41417">
        <w:trPr>
          <w:trHeight w:hRule="exact" w:val="1142"/>
        </w:trPr>
        <w:tc>
          <w:tcPr>
            <w:tcW w:w="1565" w:type="dxa"/>
            <w:tcBorders>
              <w:top w:val="single" w:sz="4" w:space="0" w:color="000000"/>
              <w:left w:val="single" w:sz="4" w:space="0" w:color="000000"/>
              <w:bottom w:val="single" w:sz="4" w:space="0" w:color="000000"/>
              <w:right w:val="single" w:sz="4" w:space="0" w:color="000000"/>
            </w:tcBorders>
          </w:tcPr>
          <w:p w14:paraId="6DFC9BBE"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p>
          <w:p w14:paraId="0EEFA8FC"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375" w:type="dxa"/>
            <w:tcBorders>
              <w:top w:val="single" w:sz="4" w:space="0" w:color="000000"/>
              <w:left w:val="single" w:sz="4" w:space="0" w:color="000000"/>
              <w:bottom w:val="single" w:sz="4" w:space="0" w:color="000000"/>
              <w:right w:val="single" w:sz="4" w:space="0" w:color="000000"/>
            </w:tcBorders>
          </w:tcPr>
          <w:p w14:paraId="1B3280D3"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7B84D7BF"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1740" w:type="dxa"/>
            <w:tcBorders>
              <w:top w:val="single" w:sz="4" w:space="0" w:color="000000"/>
              <w:left w:val="single" w:sz="4" w:space="0" w:color="000000"/>
              <w:bottom w:val="single" w:sz="4" w:space="0" w:color="000000"/>
              <w:right w:val="single" w:sz="4" w:space="0" w:color="000000"/>
            </w:tcBorders>
          </w:tcPr>
          <w:p w14:paraId="3255A3F6" w14:textId="77777777" w:rsidR="00713486" w:rsidRDefault="00713486" w:rsidP="00C41417">
            <w:pPr>
              <w:spacing w:after="0" w:line="246" w:lineRule="auto"/>
              <w:ind w:left="102"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1375" w:type="dxa"/>
            <w:tcBorders>
              <w:top w:val="single" w:sz="4" w:space="0" w:color="000000"/>
              <w:left w:val="single" w:sz="4" w:space="0" w:color="000000"/>
              <w:bottom w:val="single" w:sz="4" w:space="0" w:color="000000"/>
              <w:right w:val="single" w:sz="4" w:space="0" w:color="000000"/>
            </w:tcBorders>
          </w:tcPr>
          <w:p w14:paraId="1A7FEBA9"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38807D53"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834" w:type="dxa"/>
            <w:tcBorders>
              <w:top w:val="single" w:sz="4" w:space="0" w:color="000000"/>
              <w:left w:val="single" w:sz="4" w:space="0" w:color="000000"/>
              <w:bottom w:val="single" w:sz="4" w:space="0" w:color="000000"/>
              <w:right w:val="single" w:sz="4" w:space="0" w:color="000000"/>
            </w:tcBorders>
          </w:tcPr>
          <w:p w14:paraId="3454A535"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2E52A3BE"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651" w:type="dxa"/>
            <w:tcBorders>
              <w:top w:val="single" w:sz="4" w:space="0" w:color="000000"/>
              <w:left w:val="single" w:sz="4" w:space="0" w:color="000000"/>
              <w:bottom w:val="single" w:sz="4" w:space="0" w:color="000000"/>
              <w:right w:val="single" w:sz="4" w:space="0" w:color="000000"/>
            </w:tcBorders>
          </w:tcPr>
          <w:p w14:paraId="3360806C" w14:textId="77777777" w:rsidR="00713486" w:rsidRDefault="00713486" w:rsidP="00C41417">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652FECE3" w14:textId="77777777" w:rsidTr="00C41417">
        <w:trPr>
          <w:trHeight w:hRule="exact" w:val="937"/>
        </w:trPr>
        <w:tc>
          <w:tcPr>
            <w:tcW w:w="1565" w:type="dxa"/>
            <w:tcBorders>
              <w:top w:val="single" w:sz="4" w:space="0" w:color="000000"/>
              <w:left w:val="single" w:sz="4" w:space="0" w:color="000000"/>
              <w:bottom w:val="single" w:sz="4" w:space="0" w:color="000000"/>
              <w:right w:val="single" w:sz="4" w:space="0" w:color="000000"/>
            </w:tcBorders>
          </w:tcPr>
          <w:p w14:paraId="58A3D62B"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Agent or Broker</w:t>
            </w:r>
          </w:p>
        </w:tc>
        <w:tc>
          <w:tcPr>
            <w:tcW w:w="1375" w:type="dxa"/>
            <w:tcBorders>
              <w:top w:val="single" w:sz="4" w:space="0" w:color="000000"/>
              <w:left w:val="single" w:sz="4" w:space="0" w:color="000000"/>
              <w:bottom w:val="single" w:sz="4" w:space="0" w:color="000000"/>
              <w:right w:val="single" w:sz="4" w:space="0" w:color="000000"/>
            </w:tcBorders>
          </w:tcPr>
          <w:p w14:paraId="205C1B5F" w14:textId="77777777" w:rsidR="00713486" w:rsidRDefault="00713486" w:rsidP="00C41417">
            <w:pPr>
              <w:spacing w:after="0" w:line="240" w:lineRule="auto"/>
              <w:ind w:left="356"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740" w:type="dxa"/>
            <w:tcBorders>
              <w:top w:val="single" w:sz="4" w:space="0" w:color="000000"/>
              <w:left w:val="single" w:sz="4" w:space="0" w:color="000000"/>
              <w:bottom w:val="single" w:sz="4" w:space="0" w:color="000000"/>
              <w:right w:val="single" w:sz="4" w:space="0" w:color="000000"/>
            </w:tcBorders>
          </w:tcPr>
          <w:p w14:paraId="0892C6A2" w14:textId="77777777" w:rsidR="00713486" w:rsidRDefault="00713486" w:rsidP="00C41417">
            <w:pPr>
              <w:spacing w:after="0" w:line="240" w:lineRule="auto"/>
              <w:ind w:left="53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$40.98</w:t>
            </w:r>
          </w:p>
        </w:tc>
        <w:tc>
          <w:tcPr>
            <w:tcW w:w="1375" w:type="dxa"/>
            <w:tcBorders>
              <w:top w:val="single" w:sz="4" w:space="0" w:color="000000"/>
              <w:left w:val="single" w:sz="4" w:space="0" w:color="000000"/>
              <w:bottom w:val="single" w:sz="4" w:space="0" w:color="000000"/>
              <w:right w:val="single" w:sz="4" w:space="0" w:color="000000"/>
            </w:tcBorders>
          </w:tcPr>
          <w:p w14:paraId="01DAF465" w14:textId="77777777" w:rsidR="00713486" w:rsidRDefault="00713486" w:rsidP="00C41417">
            <w:pPr>
              <w:spacing w:after="0" w:line="240" w:lineRule="auto"/>
              <w:ind w:left="523" w:right="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34" w:type="dxa"/>
            <w:tcBorders>
              <w:top w:val="single" w:sz="4" w:space="0" w:color="000000"/>
              <w:left w:val="single" w:sz="4" w:space="0" w:color="000000"/>
              <w:bottom w:val="single" w:sz="4" w:space="0" w:color="000000"/>
              <w:right w:val="single" w:sz="4" w:space="0" w:color="000000"/>
            </w:tcBorders>
          </w:tcPr>
          <w:p w14:paraId="47DE7B5E" w14:textId="77777777" w:rsidR="00713486" w:rsidRDefault="00713486" w:rsidP="00C41417">
            <w:pPr>
              <w:spacing w:after="0" w:line="240" w:lineRule="auto"/>
              <w:ind w:left="3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$409.80</w:t>
            </w:r>
          </w:p>
        </w:tc>
        <w:tc>
          <w:tcPr>
            <w:tcW w:w="1651" w:type="dxa"/>
            <w:tcBorders>
              <w:top w:val="single" w:sz="4" w:space="0" w:color="000000"/>
              <w:left w:val="single" w:sz="4" w:space="0" w:color="000000"/>
              <w:bottom w:val="single" w:sz="4" w:space="0" w:color="000000"/>
              <w:right w:val="single" w:sz="4" w:space="0" w:color="000000"/>
            </w:tcBorders>
          </w:tcPr>
          <w:p w14:paraId="3D2F933A" w14:textId="77777777" w:rsidR="00713486" w:rsidRDefault="00713486" w:rsidP="00C41417">
            <w:pPr>
              <w:ind w:left="242"/>
            </w:pPr>
            <w:r>
              <w:rPr>
                <w:rFonts w:ascii="Times New Roman" w:hAnsi="Times New Roman" w:cs="Times New Roman"/>
              </w:rPr>
              <w:t>$16,392</w:t>
            </w:r>
          </w:p>
        </w:tc>
      </w:tr>
    </w:tbl>
    <w:p w14:paraId="7A9FB1FA" w14:textId="77777777" w:rsidR="00713486" w:rsidRDefault="00713486" w:rsidP="00713486">
      <w:pPr>
        <w:spacing w:before="15" w:after="0" w:line="240" w:lineRule="exact"/>
        <w:rPr>
          <w:sz w:val="24"/>
          <w:szCs w:val="24"/>
        </w:rPr>
      </w:pPr>
    </w:p>
    <w:p w14:paraId="5B7BCB24" w14:textId="4EB14ED7" w:rsidR="00713486" w:rsidRDefault="00713486" w:rsidP="00713486">
      <w:pPr>
        <w:spacing w:before="29" w:after="0" w:line="246" w:lineRule="auto"/>
        <w:ind w:left="160" w:right="302"/>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u w:val="single" w:color="000000"/>
        </w:rPr>
        <w:t>I</w:t>
      </w:r>
      <w:r>
        <w:rPr>
          <w:rFonts w:ascii="Times New Roman" w:eastAsia="Times New Roman" w:hAnsi="Times New Roman" w:cs="Times New Roman"/>
          <w:spacing w:val="1"/>
          <w:sz w:val="24"/>
          <w:szCs w:val="24"/>
          <w:u w:val="single" w:color="000000"/>
        </w:rPr>
        <w:t>CRs</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l</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ed</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to Non</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2"/>
          <w:sz w:val="24"/>
          <w:szCs w:val="24"/>
          <w:u w:val="single" w:color="000000"/>
        </w:rPr>
        <w:t>x</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h</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Entiti</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s: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iv</w:t>
      </w:r>
      <w:r>
        <w:rPr>
          <w:rFonts w:ascii="Times New Roman" w:eastAsia="Times New Roman" w:hAnsi="Times New Roman" w:cs="Times New Roman"/>
          <w:spacing w:val="-1"/>
          <w:sz w:val="24"/>
          <w:szCs w:val="24"/>
          <w:u w:val="single" w:color="000000"/>
        </w:rPr>
        <w:t>ac</w:t>
      </w:r>
      <w:r>
        <w:rPr>
          <w:rFonts w:ascii="Times New Roman" w:eastAsia="Times New Roman" w:hAnsi="Times New Roman" w:cs="Times New Roman"/>
          <w:sz w:val="24"/>
          <w:szCs w:val="24"/>
          <w:u w:val="single" w:color="000000"/>
        </w:rPr>
        <w:t>y</w:t>
      </w:r>
      <w:r>
        <w:rPr>
          <w:rFonts w:ascii="Times New Roman" w:eastAsia="Times New Roman" w:hAnsi="Times New Roman" w:cs="Times New Roman"/>
          <w:spacing w:val="-7"/>
          <w:sz w:val="24"/>
          <w:szCs w:val="24"/>
          <w:u w:val="single" w:color="000000"/>
        </w:rPr>
        <w:t xml:space="preserve"> </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nd </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z w:val="24"/>
          <w:szCs w:val="24"/>
          <w:u w:val="single" w:color="000000"/>
        </w:rPr>
        <w:t>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ity</w:t>
      </w:r>
      <w:r>
        <w:rPr>
          <w:rFonts w:ascii="Times New Roman" w:eastAsia="Times New Roman" w:hAnsi="Times New Roman" w:cs="Times New Roman"/>
          <w:spacing w:val="-7"/>
          <w:sz w:val="24"/>
          <w:szCs w:val="24"/>
          <w:u w:val="single" w:color="000000"/>
        </w:rPr>
        <w:t xml:space="preserve">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oli</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s </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nd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ce</w:t>
      </w:r>
      <w:r>
        <w:rPr>
          <w:rFonts w:ascii="Times New Roman" w:eastAsia="Times New Roman" w:hAnsi="Times New Roman" w:cs="Times New Roman"/>
          <w:sz w:val="24"/>
          <w:szCs w:val="24"/>
          <w:u w:val="single" w:color="000000"/>
        </w:rPr>
        <w:t>du</w:t>
      </w:r>
      <w:r>
        <w:rPr>
          <w:rFonts w:ascii="Times New Roman" w:eastAsia="Times New Roman" w:hAnsi="Times New Roman" w:cs="Times New Roman"/>
          <w:spacing w:val="-1"/>
          <w:sz w:val="24"/>
          <w:szCs w:val="24"/>
          <w:u w:val="single" w:color="000000"/>
        </w:rPr>
        <w:t>re</w:t>
      </w:r>
      <w:r>
        <w:rPr>
          <w:rFonts w:ascii="Times New Roman" w:eastAsia="Times New Roman" w:hAnsi="Times New Roman" w:cs="Times New Roman"/>
          <w:sz w:val="24"/>
          <w:szCs w:val="24"/>
          <w:u w:val="single" w:color="000000"/>
        </w:rPr>
        <w:t xml:space="preserve">s </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u w:val="single" w:color="000000"/>
        </w:rPr>
        <w:t>§155.260</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u w:val="single" w:color="000000"/>
        </w:rPr>
        <w:t>b</w:t>
      </w:r>
      <w:r>
        <w:rPr>
          <w:rFonts w:ascii="Times New Roman" w:eastAsia="Times New Roman" w:hAnsi="Times New Roman" w:cs="Times New Roman"/>
          <w:spacing w:val="-1"/>
          <w:sz w:val="24"/>
          <w:szCs w:val="24"/>
          <w:u w:val="single" w:color="000000"/>
        </w:rPr>
        <w:t>))</w:t>
      </w:r>
    </w:p>
    <w:p w14:paraId="372CFFB7" w14:textId="77777777" w:rsidR="00713486" w:rsidRDefault="00713486" w:rsidP="00713486">
      <w:pPr>
        <w:spacing w:before="4" w:after="0" w:line="280" w:lineRule="exact"/>
        <w:rPr>
          <w:sz w:val="28"/>
          <w:szCs w:val="28"/>
        </w:rPr>
      </w:pPr>
    </w:p>
    <w:p w14:paraId="545AEEF0" w14:textId="35F238A8" w:rsidR="00713486" w:rsidRDefault="00713486" w:rsidP="00713486">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ious 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ssist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oll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 in the</w:t>
      </w:r>
      <w:r>
        <w:rPr>
          <w:rFonts w:ascii="Times New Roman" w:eastAsia="Times New Roman" w:hAnsi="Times New Roman" w:cs="Times New Roman"/>
          <w:spacing w:val="-1"/>
          <w:sz w:val="24"/>
          <w:szCs w:val="24"/>
        </w:rPr>
        <w:t xml:space="preserve"> FF</w:t>
      </w:r>
      <w:r>
        <w:rPr>
          <w:rFonts w:ascii="Times New Roman" w:eastAsia="Times New Roman" w:hAnsi="Times New Roman" w:cs="Times New Roman"/>
          <w:sz w:val="24"/>
          <w:szCs w:val="24"/>
        </w:rPr>
        <w:t>Es,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ship 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will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with the</w:t>
      </w:r>
      <w:r>
        <w:rPr>
          <w:rFonts w:ascii="Times New Roman" w:eastAsia="Times New Roman" w:hAnsi="Times New Roman" w:cs="Times New Roman"/>
          <w:spacing w:val="-1"/>
          <w:sz w:val="24"/>
          <w:szCs w:val="24"/>
        </w:rPr>
        <w:t xml:space="preserve"> FF</w:t>
      </w:r>
      <w:r>
        <w:rPr>
          <w:rFonts w:ascii="Times New Roman" w:eastAsia="Times New Roman" w:hAnsi="Times New Roman" w:cs="Times New Roman"/>
          <w:sz w:val="24"/>
          <w:szCs w:val="24"/>
        </w:rPr>
        <w:t>E,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to 45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155.260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The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whi</w:t>
      </w:r>
      <w:r>
        <w:rPr>
          <w:rFonts w:ascii="Times New Roman" w:eastAsia="Times New Roman" w:hAnsi="Times New Roman" w:cs="Times New Roman"/>
          <w:spacing w:val="-1"/>
          <w:sz w:val="24"/>
          <w:szCs w:val="24"/>
        </w:rPr>
        <w:t xml:space="preserve">ch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ms,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ndling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crea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ounting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 not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missible within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14:paraId="3F8D56C3" w14:textId="77777777" w:rsidR="00713486" w:rsidRDefault="00713486" w:rsidP="00713486">
      <w:pPr>
        <w:spacing w:before="10" w:after="0" w:line="280" w:lineRule="exact"/>
        <w:rPr>
          <w:sz w:val="28"/>
          <w:szCs w:val="28"/>
        </w:rPr>
      </w:pPr>
    </w:p>
    <w:p w14:paraId="2C464E0F" w14:textId="77777777" w:rsidR="00713486" w:rsidRDefault="00713486" w:rsidP="00713486">
      <w:pPr>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igators</w:t>
      </w:r>
    </w:p>
    <w:p w14:paraId="202D5969" w14:textId="77777777" w:rsidR="00713486" w:rsidRDefault="00713486" w:rsidP="00713486">
      <w:pPr>
        <w:spacing w:before="10" w:after="0" w:line="280" w:lineRule="exact"/>
        <w:rPr>
          <w:sz w:val="28"/>
          <w:szCs w:val="28"/>
        </w:rPr>
      </w:pPr>
    </w:p>
    <w:p w14:paraId="06CBE152" w14:textId="77777777" w:rsidR="00713486" w:rsidRDefault="00713486" w:rsidP="00713486">
      <w:pPr>
        <w:spacing w:after="0" w:line="246" w:lineRule="auto"/>
        <w:ind w:left="160" w:right="201" w:firstLine="432"/>
        <w:rPr>
          <w:sz w:val="28"/>
          <w:szCs w:val="28"/>
        </w:rPr>
      </w:pPr>
      <w:r>
        <w:rPr>
          <w:rFonts w:ascii="Times New Roman" w:eastAsia="Times New Roman" w:hAnsi="Times New Roman" w:cs="Times New Roman"/>
          <w:sz w:val="24"/>
          <w:szCs w:val="24"/>
        </w:rPr>
        <w:t xml:space="preserve">This ICR was originally approved in 2013 and consisted of meeting initial requirements and developing policies and procedures.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this approval</w:t>
      </w:r>
      <w:r>
        <w:rPr>
          <w:rFonts w:ascii="Times New Roman" w:eastAsia="Times New Roman" w:hAnsi="Times New Roman" w:cs="Times New Roman"/>
          <w:sz w:val="24"/>
          <w:szCs w:val="24"/>
        </w:rPr>
        <w:t>,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maintenance efforts only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previously established poli</w:t>
      </w:r>
      <w:r>
        <w:rPr>
          <w:rFonts w:ascii="Times New Roman" w:eastAsia="Times New Roman" w:hAnsi="Times New Roman" w:cs="Times New Roman"/>
          <w:spacing w:val="-1"/>
          <w:sz w:val="24"/>
          <w:szCs w:val="24"/>
        </w:rPr>
        <w:t>cie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burden will be 1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0.75 hours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an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$82.80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burden cost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$82.80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eac</w:t>
      </w:r>
      <w:r>
        <w:rPr>
          <w:rFonts w:ascii="Times New Roman" w:eastAsia="Times New Roman" w:hAnsi="Times New Roman" w:cs="Times New Roman"/>
          <w:sz w:val="24"/>
          <w:szCs w:val="24"/>
        </w:rPr>
        <w:t>h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102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$8,445.60.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$98.74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burden cost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$74.05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102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$7,553.61.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the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continue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is not lik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w:t>
      </w:r>
    </w:p>
    <w:p w14:paraId="568FC7E7" w14:textId="77777777" w:rsidR="00713486" w:rsidRDefault="00713486" w:rsidP="00713486">
      <w:pPr>
        <w:spacing w:before="15" w:after="0" w:line="240" w:lineRule="exact"/>
        <w:rPr>
          <w:sz w:val="24"/>
          <w:szCs w:val="24"/>
        </w:rPr>
      </w:pPr>
    </w:p>
    <w:p w14:paraId="64F4BCD6" w14:textId="77777777" w:rsidR="00713486" w:rsidRDefault="00713486" w:rsidP="00713486">
      <w:pPr>
        <w:spacing w:before="13" w:after="0" w:line="280" w:lineRule="exact"/>
        <w:rPr>
          <w:sz w:val="28"/>
          <w:szCs w:val="28"/>
        </w:rPr>
      </w:pPr>
    </w:p>
    <w:tbl>
      <w:tblPr>
        <w:tblW w:w="9612" w:type="dxa"/>
        <w:tblInd w:w="144" w:type="dxa"/>
        <w:tblLayout w:type="fixed"/>
        <w:tblCellMar>
          <w:left w:w="0" w:type="dxa"/>
          <w:right w:w="0" w:type="dxa"/>
        </w:tblCellMar>
        <w:tblLook w:val="01E0" w:firstRow="1" w:lastRow="1" w:firstColumn="1" w:lastColumn="1" w:noHBand="0" w:noVBand="0"/>
      </w:tblPr>
      <w:tblGrid>
        <w:gridCol w:w="2101"/>
        <w:gridCol w:w="1620"/>
        <w:gridCol w:w="1800"/>
        <w:gridCol w:w="990"/>
        <w:gridCol w:w="1491"/>
        <w:gridCol w:w="1610"/>
      </w:tblGrid>
      <w:tr w:rsidR="00713486" w14:paraId="5E4683D8" w14:textId="77777777" w:rsidTr="00C41417">
        <w:trPr>
          <w:trHeight w:hRule="exact" w:val="1426"/>
        </w:trPr>
        <w:tc>
          <w:tcPr>
            <w:tcW w:w="2101" w:type="dxa"/>
            <w:tcBorders>
              <w:top w:val="single" w:sz="4" w:space="0" w:color="000000"/>
              <w:left w:val="single" w:sz="4" w:space="0" w:color="000000"/>
              <w:bottom w:val="single" w:sz="4" w:space="0" w:color="000000"/>
              <w:right w:val="single" w:sz="4" w:space="0" w:color="000000"/>
            </w:tcBorders>
          </w:tcPr>
          <w:p w14:paraId="1BFD485E"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620" w:type="dxa"/>
            <w:tcBorders>
              <w:top w:val="single" w:sz="4" w:space="0" w:color="000000"/>
              <w:left w:val="single" w:sz="4" w:space="0" w:color="000000"/>
              <w:bottom w:val="single" w:sz="4" w:space="0" w:color="000000"/>
              <w:right w:val="single" w:sz="4" w:space="0" w:color="000000"/>
            </w:tcBorders>
          </w:tcPr>
          <w:p w14:paraId="5ECE03D5"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2075D95F"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c>
          <w:tcPr>
            <w:tcW w:w="1800" w:type="dxa"/>
            <w:tcBorders>
              <w:top w:val="single" w:sz="4" w:space="0" w:color="000000"/>
              <w:left w:val="single" w:sz="4" w:space="0" w:color="000000"/>
              <w:bottom w:val="single" w:sz="4" w:space="0" w:color="000000"/>
              <w:right w:val="single" w:sz="4" w:space="0" w:color="000000"/>
            </w:tcBorders>
          </w:tcPr>
          <w:p w14:paraId="6420E6EE" w14:textId="77777777" w:rsidR="00713486" w:rsidRDefault="00713486" w:rsidP="00C41417">
            <w:pPr>
              <w:spacing w:after="0" w:line="246" w:lineRule="auto"/>
              <w:ind w:left="102" w:right="20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ge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990" w:type="dxa"/>
            <w:tcBorders>
              <w:top w:val="single" w:sz="4" w:space="0" w:color="000000"/>
              <w:left w:val="single" w:sz="4" w:space="0" w:color="000000"/>
              <w:bottom w:val="single" w:sz="4" w:space="0" w:color="000000"/>
              <w:right w:val="single" w:sz="4" w:space="0" w:color="000000"/>
            </w:tcBorders>
          </w:tcPr>
          <w:p w14:paraId="5D4814FF"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315A60FD"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491" w:type="dxa"/>
            <w:tcBorders>
              <w:top w:val="single" w:sz="4" w:space="0" w:color="000000"/>
              <w:left w:val="single" w:sz="4" w:space="0" w:color="000000"/>
              <w:bottom w:val="single" w:sz="4" w:space="0" w:color="000000"/>
              <w:right w:val="single" w:sz="4" w:space="0" w:color="000000"/>
            </w:tcBorders>
          </w:tcPr>
          <w:p w14:paraId="7347A864" w14:textId="77777777" w:rsidR="00713486" w:rsidRDefault="00713486" w:rsidP="00C41417">
            <w:pPr>
              <w:spacing w:after="0" w:line="246" w:lineRule="auto"/>
              <w:ind w:left="102"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610" w:type="dxa"/>
            <w:tcBorders>
              <w:top w:val="single" w:sz="4" w:space="0" w:color="000000"/>
              <w:left w:val="single" w:sz="4" w:space="0" w:color="000000"/>
              <w:bottom w:val="single" w:sz="4" w:space="0" w:color="000000"/>
              <w:right w:val="single" w:sz="4" w:space="0" w:color="000000"/>
            </w:tcBorders>
          </w:tcPr>
          <w:p w14:paraId="1F140668" w14:textId="77777777" w:rsidR="00713486" w:rsidRDefault="00713486" w:rsidP="00C41417">
            <w:pPr>
              <w:spacing w:after="0" w:line="246" w:lineRule="auto"/>
              <w:ind w:left="102" w:right="1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1DE442F8" w14:textId="77777777" w:rsidTr="00C41417">
        <w:trPr>
          <w:trHeight w:hRule="exact" w:val="713"/>
        </w:trPr>
        <w:tc>
          <w:tcPr>
            <w:tcW w:w="2101" w:type="dxa"/>
            <w:tcBorders>
              <w:top w:val="single" w:sz="4" w:space="0" w:color="000000"/>
              <w:left w:val="single" w:sz="4" w:space="0" w:color="000000"/>
              <w:bottom w:val="single" w:sz="4" w:space="0" w:color="000000"/>
              <w:right w:val="single" w:sz="4" w:space="0" w:color="000000"/>
            </w:tcBorders>
          </w:tcPr>
          <w:p w14:paraId="523CDAEC"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ect</w:t>
            </w:r>
          </w:p>
          <w:p w14:paraId="03A76754"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p>
        </w:tc>
        <w:tc>
          <w:tcPr>
            <w:tcW w:w="1620" w:type="dxa"/>
            <w:tcBorders>
              <w:top w:val="single" w:sz="4" w:space="0" w:color="000000"/>
              <w:left w:val="single" w:sz="4" w:space="0" w:color="000000"/>
              <w:bottom w:val="single" w:sz="4" w:space="0" w:color="000000"/>
              <w:right w:val="single" w:sz="4" w:space="0" w:color="000000"/>
            </w:tcBorders>
          </w:tcPr>
          <w:p w14:paraId="4833C1F4"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800" w:type="dxa"/>
            <w:tcBorders>
              <w:top w:val="single" w:sz="4" w:space="0" w:color="000000"/>
              <w:left w:val="single" w:sz="4" w:space="0" w:color="000000"/>
              <w:bottom w:val="single" w:sz="4" w:space="0" w:color="000000"/>
              <w:right w:val="single" w:sz="4" w:space="0" w:color="000000"/>
            </w:tcBorders>
          </w:tcPr>
          <w:p w14:paraId="04A48F93"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$82.80</w:t>
            </w:r>
            <w:r>
              <w:rPr>
                <w:rStyle w:val="FootnoteReference"/>
                <w:rFonts w:ascii="Times New Roman" w:eastAsia="Times New Roman" w:hAnsi="Times New Roman" w:cs="Times New Roman"/>
                <w:sz w:val="24"/>
                <w:szCs w:val="24"/>
              </w:rPr>
              <w:footnoteReference w:id="5"/>
            </w:r>
          </w:p>
        </w:tc>
        <w:tc>
          <w:tcPr>
            <w:tcW w:w="990" w:type="dxa"/>
            <w:tcBorders>
              <w:top w:val="single" w:sz="4" w:space="0" w:color="000000"/>
              <w:left w:val="single" w:sz="4" w:space="0" w:color="000000"/>
              <w:bottom w:val="single" w:sz="4" w:space="0" w:color="000000"/>
              <w:right w:val="single" w:sz="4" w:space="0" w:color="000000"/>
            </w:tcBorders>
          </w:tcPr>
          <w:p w14:paraId="3824BD64"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91" w:type="dxa"/>
            <w:tcBorders>
              <w:top w:val="single" w:sz="4" w:space="0" w:color="000000"/>
              <w:left w:val="single" w:sz="4" w:space="0" w:color="000000"/>
              <w:bottom w:val="single" w:sz="4" w:space="0" w:color="000000"/>
              <w:right w:val="single" w:sz="4" w:space="0" w:color="000000"/>
            </w:tcBorders>
          </w:tcPr>
          <w:p w14:paraId="748267A3"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$82.80</w:t>
            </w:r>
          </w:p>
        </w:tc>
        <w:tc>
          <w:tcPr>
            <w:tcW w:w="1610" w:type="dxa"/>
            <w:tcBorders>
              <w:top w:val="single" w:sz="4" w:space="0" w:color="000000"/>
              <w:left w:val="single" w:sz="4" w:space="0" w:color="000000"/>
              <w:bottom w:val="single" w:sz="4" w:space="0" w:color="000000"/>
              <w:right w:val="single" w:sz="4" w:space="0" w:color="000000"/>
            </w:tcBorders>
          </w:tcPr>
          <w:p w14:paraId="49CECEE7"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$8,445.60</w:t>
            </w:r>
          </w:p>
        </w:tc>
      </w:tr>
      <w:tr w:rsidR="00713486" w14:paraId="0AF8EC54" w14:textId="77777777" w:rsidTr="00C41417">
        <w:trPr>
          <w:trHeight w:hRule="exact" w:val="713"/>
        </w:trPr>
        <w:tc>
          <w:tcPr>
            <w:tcW w:w="2101" w:type="dxa"/>
            <w:tcBorders>
              <w:top w:val="single" w:sz="4" w:space="0" w:color="000000"/>
              <w:left w:val="single" w:sz="4" w:space="0" w:color="000000"/>
              <w:bottom w:val="single" w:sz="4" w:space="0" w:color="000000"/>
              <w:right w:val="single" w:sz="4" w:space="0" w:color="000000"/>
            </w:tcBorders>
          </w:tcPr>
          <w:p w14:paraId="58E9EFC5"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p>
          <w:p w14:paraId="21A043F1"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utive</w:t>
            </w:r>
          </w:p>
        </w:tc>
        <w:tc>
          <w:tcPr>
            <w:tcW w:w="1620" w:type="dxa"/>
            <w:tcBorders>
              <w:top w:val="single" w:sz="4" w:space="0" w:color="000000"/>
              <w:left w:val="single" w:sz="4" w:space="0" w:color="000000"/>
              <w:bottom w:val="single" w:sz="4" w:space="0" w:color="000000"/>
              <w:right w:val="single" w:sz="4" w:space="0" w:color="000000"/>
            </w:tcBorders>
          </w:tcPr>
          <w:p w14:paraId="1C5B3331"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800" w:type="dxa"/>
            <w:tcBorders>
              <w:top w:val="single" w:sz="4" w:space="0" w:color="000000"/>
              <w:left w:val="single" w:sz="4" w:space="0" w:color="000000"/>
              <w:bottom w:val="single" w:sz="4" w:space="0" w:color="000000"/>
              <w:right w:val="single" w:sz="4" w:space="0" w:color="000000"/>
            </w:tcBorders>
          </w:tcPr>
          <w:p w14:paraId="71C7B2F1"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$98.74</w:t>
            </w:r>
            <w:r>
              <w:rPr>
                <w:rStyle w:val="FootnoteReference"/>
                <w:rFonts w:ascii="Times New Roman" w:eastAsia="Times New Roman" w:hAnsi="Times New Roman" w:cs="Times New Roman"/>
                <w:sz w:val="24"/>
                <w:szCs w:val="24"/>
              </w:rPr>
              <w:footnoteReference w:id="6"/>
            </w:r>
          </w:p>
        </w:tc>
        <w:tc>
          <w:tcPr>
            <w:tcW w:w="990" w:type="dxa"/>
            <w:tcBorders>
              <w:top w:val="single" w:sz="4" w:space="0" w:color="000000"/>
              <w:left w:val="single" w:sz="4" w:space="0" w:color="000000"/>
              <w:bottom w:val="single" w:sz="4" w:space="0" w:color="000000"/>
              <w:right w:val="single" w:sz="4" w:space="0" w:color="000000"/>
            </w:tcBorders>
          </w:tcPr>
          <w:p w14:paraId="1528C715"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1491" w:type="dxa"/>
            <w:tcBorders>
              <w:top w:val="single" w:sz="4" w:space="0" w:color="000000"/>
              <w:left w:val="single" w:sz="4" w:space="0" w:color="000000"/>
              <w:bottom w:val="single" w:sz="4" w:space="0" w:color="000000"/>
              <w:right w:val="single" w:sz="4" w:space="0" w:color="000000"/>
            </w:tcBorders>
          </w:tcPr>
          <w:p w14:paraId="586A2A19"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$74.05</w:t>
            </w:r>
          </w:p>
        </w:tc>
        <w:tc>
          <w:tcPr>
            <w:tcW w:w="1610" w:type="dxa"/>
            <w:tcBorders>
              <w:top w:val="single" w:sz="4" w:space="0" w:color="000000"/>
              <w:left w:val="single" w:sz="4" w:space="0" w:color="000000"/>
              <w:bottom w:val="single" w:sz="4" w:space="0" w:color="000000"/>
              <w:right w:val="single" w:sz="4" w:space="0" w:color="000000"/>
            </w:tcBorders>
          </w:tcPr>
          <w:p w14:paraId="7BDDE722"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$7,553.61</w:t>
            </w:r>
          </w:p>
        </w:tc>
      </w:tr>
    </w:tbl>
    <w:p w14:paraId="0A8F186D" w14:textId="77777777" w:rsidR="00713486" w:rsidRDefault="00713486" w:rsidP="00713486">
      <w:pPr>
        <w:spacing w:before="15" w:after="0" w:line="240" w:lineRule="exact"/>
        <w:rPr>
          <w:sz w:val="24"/>
          <w:szCs w:val="24"/>
        </w:rPr>
      </w:pPr>
    </w:p>
    <w:p w14:paraId="2EA8D322" w14:textId="77777777" w:rsidR="00713486" w:rsidRDefault="00713486" w:rsidP="00713486">
      <w:pPr>
        <w:spacing w:before="29"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rtifi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Appli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ation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ouns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lors</w:t>
      </w:r>
    </w:p>
    <w:p w14:paraId="1DB88869" w14:textId="77777777" w:rsidR="00713486" w:rsidRDefault="00713486" w:rsidP="00713486">
      <w:pPr>
        <w:spacing w:before="10" w:after="0" w:line="280" w:lineRule="exact"/>
        <w:rPr>
          <w:sz w:val="28"/>
          <w:szCs w:val="28"/>
        </w:rPr>
      </w:pPr>
    </w:p>
    <w:p w14:paraId="4B55DB71" w14:textId="77777777" w:rsidR="00713486" w:rsidRDefault="00713486" w:rsidP="00713486">
      <w:pPr>
        <w:widowControl/>
        <w:spacing w:after="0" w:line="240" w:lineRule="auto"/>
        <w:ind w:left="160" w:firstLine="432"/>
        <w:rPr>
          <w:sz w:val="28"/>
          <w:szCs w:val="28"/>
        </w:rPr>
      </w:pPr>
      <w:r>
        <w:rPr>
          <w:rFonts w:ascii="Times New Roman" w:eastAsia="Times New Roman" w:hAnsi="Times New Roman" w:cs="Times New Roman"/>
          <w:sz w:val="24"/>
          <w:szCs w:val="24"/>
        </w:rPr>
        <w:t xml:space="preserve">Health Policy Analysts and CAC Senior Managers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lor (CAC)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will be responsible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maintenance efforts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previously established poli</w:t>
      </w:r>
      <w:r>
        <w:rPr>
          <w:rFonts w:ascii="Times New Roman" w:eastAsia="Times New Roman" w:hAnsi="Times New Roman" w:cs="Times New Roman"/>
          <w:spacing w:val="-1"/>
          <w:sz w:val="24"/>
          <w:szCs w:val="24"/>
        </w:rPr>
        <w:t>cie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outlined above. </w:t>
      </w:r>
      <w:r w:rsidRPr="00586E4E">
        <w:rPr>
          <w:rFonts w:ascii="Times New Roman" w:eastAsia="Times New Roman" w:hAnsi="Times New Roman" w:cs="Times New Roman"/>
          <w:sz w:val="24"/>
          <w:szCs w:val="24"/>
        </w:rPr>
        <w:t>Health Policy Analyst</w:t>
      </w:r>
      <w:r>
        <w:rPr>
          <w:rFonts w:ascii="Times New Roman" w:eastAsia="Times New Roman" w:hAnsi="Times New Roman" w:cs="Times New Roman"/>
          <w:sz w:val="24"/>
          <w:szCs w:val="24"/>
        </w:rPr>
        <w:t>s</w:t>
      </w:r>
      <w:r w:rsidRPr="00586E4E">
        <w:rPr>
          <w:rFonts w:ascii="Times New Roman" w:eastAsia="Times New Roman" w:hAnsi="Times New Roman" w:cs="Times New Roman"/>
          <w:sz w:val="24"/>
          <w:szCs w:val="24"/>
        </w:rPr>
        <w:t xml:space="preserve"> will handle the initial breach and follow the set procedures (entailing more time associated with the task). </w:t>
      </w:r>
      <w:r>
        <w:rPr>
          <w:rFonts w:ascii="Times New Roman" w:eastAsia="Times New Roman" w:hAnsi="Times New Roman" w:cs="Times New Roman"/>
          <w:sz w:val="24"/>
          <w:szCs w:val="24"/>
        </w:rPr>
        <w:t xml:space="preserve">Each analyst’s wage is an estimated $73.10 with an estimated total burden of 1 hour per analyst. The total burden cost per analyst is $73.10. With an estimate of 3,000 Health Policy Analysts, the annual total burden cost is $219,300. </w:t>
      </w:r>
      <w:r w:rsidRPr="00586E4E">
        <w:rPr>
          <w:rFonts w:ascii="Times New Roman" w:eastAsia="Times New Roman" w:hAnsi="Times New Roman" w:cs="Times New Roman"/>
          <w:sz w:val="24"/>
          <w:szCs w:val="24"/>
        </w:rPr>
        <w:t>CAC Senior Manager</w:t>
      </w:r>
      <w:r>
        <w:rPr>
          <w:rFonts w:ascii="Times New Roman" w:eastAsia="Times New Roman" w:hAnsi="Times New Roman" w:cs="Times New Roman"/>
          <w:sz w:val="24"/>
          <w:szCs w:val="24"/>
        </w:rPr>
        <w:t xml:space="preserve">s will </w:t>
      </w:r>
      <w:r w:rsidRPr="00586E4E">
        <w:rPr>
          <w:rFonts w:ascii="Times New Roman" w:eastAsia="Times New Roman" w:hAnsi="Times New Roman" w:cs="Times New Roman"/>
          <w:sz w:val="24"/>
          <w:szCs w:val="24"/>
        </w:rPr>
        <w:t>ensur</w:t>
      </w:r>
      <w:r>
        <w:rPr>
          <w:rFonts w:ascii="Times New Roman" w:eastAsia="Times New Roman" w:hAnsi="Times New Roman" w:cs="Times New Roman"/>
          <w:sz w:val="24"/>
          <w:szCs w:val="24"/>
        </w:rPr>
        <w:t>e</w:t>
      </w:r>
      <w:r w:rsidRPr="00586E4E">
        <w:rPr>
          <w:rFonts w:ascii="Times New Roman" w:eastAsia="Times New Roman" w:hAnsi="Times New Roman" w:cs="Times New Roman"/>
          <w:sz w:val="24"/>
          <w:szCs w:val="24"/>
        </w:rPr>
        <w:t xml:space="preserve"> the protocol is executed and adapt the policies accordingly (requiring the necessary oversight).</w:t>
      </w:r>
      <w:r>
        <w:rPr>
          <w:rFonts w:ascii="Times New Roman" w:eastAsia="Times New Roman" w:hAnsi="Times New Roman" w:cs="Times New Roman"/>
          <w:sz w:val="24"/>
          <w:szCs w:val="24"/>
        </w:rPr>
        <w:t xml:space="preserve"> Each senior manager’s wage is an estimated $118.44 with an estimated total burden of 0.75 hour per manager. The total burden cost per manager is $88.83. With an estimate of 3,000 CAC Senior Managers, the annual total burden cost is $266,490.</w:t>
      </w:r>
    </w:p>
    <w:p w14:paraId="37D059D7" w14:textId="77777777" w:rsidR="00713486" w:rsidRDefault="00713486" w:rsidP="00713486">
      <w:pPr>
        <w:spacing w:before="13" w:after="0" w:line="280" w:lineRule="exact"/>
        <w:rPr>
          <w:sz w:val="28"/>
          <w:szCs w:val="28"/>
        </w:rPr>
      </w:pPr>
    </w:p>
    <w:tbl>
      <w:tblPr>
        <w:tblW w:w="0" w:type="auto"/>
        <w:tblInd w:w="144" w:type="dxa"/>
        <w:tblLayout w:type="fixed"/>
        <w:tblCellMar>
          <w:left w:w="0" w:type="dxa"/>
          <w:right w:w="0" w:type="dxa"/>
        </w:tblCellMar>
        <w:tblLook w:val="01E0" w:firstRow="1" w:lastRow="1" w:firstColumn="1" w:lastColumn="1" w:noHBand="0" w:noVBand="0"/>
      </w:tblPr>
      <w:tblGrid>
        <w:gridCol w:w="2297"/>
        <w:gridCol w:w="1555"/>
        <w:gridCol w:w="1735"/>
        <w:gridCol w:w="982"/>
        <w:gridCol w:w="1440"/>
        <w:gridCol w:w="1615"/>
      </w:tblGrid>
      <w:tr w:rsidR="00713486" w14:paraId="3D27635D" w14:textId="77777777" w:rsidTr="00C41417">
        <w:trPr>
          <w:trHeight w:hRule="exact" w:val="1142"/>
        </w:trPr>
        <w:tc>
          <w:tcPr>
            <w:tcW w:w="2297" w:type="dxa"/>
            <w:tcBorders>
              <w:top w:val="single" w:sz="4" w:space="0" w:color="000000"/>
              <w:left w:val="single" w:sz="4" w:space="0" w:color="000000"/>
              <w:bottom w:val="single" w:sz="4" w:space="0" w:color="000000"/>
              <w:right w:val="single" w:sz="4" w:space="0" w:color="000000"/>
            </w:tcBorders>
          </w:tcPr>
          <w:p w14:paraId="4F135423"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555" w:type="dxa"/>
            <w:tcBorders>
              <w:top w:val="single" w:sz="4" w:space="0" w:color="000000"/>
              <w:left w:val="single" w:sz="4" w:space="0" w:color="000000"/>
              <w:bottom w:val="single" w:sz="4" w:space="0" w:color="000000"/>
              <w:right w:val="single" w:sz="4" w:space="0" w:color="000000"/>
            </w:tcBorders>
          </w:tcPr>
          <w:p w14:paraId="338FA40C"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28953854"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c>
          <w:tcPr>
            <w:tcW w:w="1735" w:type="dxa"/>
            <w:tcBorders>
              <w:top w:val="single" w:sz="4" w:space="0" w:color="000000"/>
              <w:left w:val="single" w:sz="4" w:space="0" w:color="000000"/>
              <w:bottom w:val="single" w:sz="4" w:space="0" w:color="000000"/>
              <w:right w:val="single" w:sz="4" w:space="0" w:color="000000"/>
            </w:tcBorders>
          </w:tcPr>
          <w:p w14:paraId="7F9EAB6E" w14:textId="77777777" w:rsidR="00713486" w:rsidRDefault="00713486" w:rsidP="00C41417">
            <w:pPr>
              <w:spacing w:after="0" w:line="246" w:lineRule="auto"/>
              <w:ind w:left="102" w:righ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982" w:type="dxa"/>
            <w:tcBorders>
              <w:top w:val="single" w:sz="4" w:space="0" w:color="000000"/>
              <w:left w:val="single" w:sz="4" w:space="0" w:color="000000"/>
              <w:bottom w:val="single" w:sz="4" w:space="0" w:color="000000"/>
              <w:right w:val="single" w:sz="4" w:space="0" w:color="000000"/>
            </w:tcBorders>
          </w:tcPr>
          <w:p w14:paraId="05238EA7"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40246187"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14:paraId="4EBE4F1C" w14:textId="77777777" w:rsidR="00713486" w:rsidRDefault="00713486" w:rsidP="00C41417">
            <w:pPr>
              <w:spacing w:after="0" w:line="246" w:lineRule="auto"/>
              <w:ind w:left="102" w:right="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615" w:type="dxa"/>
            <w:tcBorders>
              <w:top w:val="single" w:sz="4" w:space="0" w:color="000000"/>
              <w:left w:val="single" w:sz="4" w:space="0" w:color="000000"/>
              <w:bottom w:val="single" w:sz="4" w:space="0" w:color="000000"/>
              <w:right w:val="single" w:sz="4" w:space="0" w:color="000000"/>
            </w:tcBorders>
          </w:tcPr>
          <w:p w14:paraId="75EDC18E" w14:textId="77777777" w:rsidR="00713486" w:rsidRDefault="00713486" w:rsidP="00C41417">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331BF270" w14:textId="77777777" w:rsidTr="00C41417">
        <w:trPr>
          <w:trHeight w:hRule="exact" w:val="1142"/>
        </w:trPr>
        <w:tc>
          <w:tcPr>
            <w:tcW w:w="2297" w:type="dxa"/>
            <w:tcBorders>
              <w:top w:val="single" w:sz="4" w:space="0" w:color="000000"/>
              <w:left w:val="single" w:sz="4" w:space="0" w:color="000000"/>
              <w:bottom w:val="single" w:sz="4" w:space="0" w:color="000000"/>
              <w:right w:val="single" w:sz="4" w:space="0" w:color="000000"/>
            </w:tcBorders>
          </w:tcPr>
          <w:p w14:paraId="2B1BCD83" w14:textId="77777777" w:rsidR="00713486" w:rsidRDefault="00713486" w:rsidP="00C41417">
            <w:pPr>
              <w:spacing w:after="0" w:line="240" w:lineRule="auto"/>
              <w:ind w:left="102" w:right="-20"/>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Health Policy Analysts</w:t>
            </w:r>
          </w:p>
        </w:tc>
        <w:tc>
          <w:tcPr>
            <w:tcW w:w="1555" w:type="dxa"/>
            <w:tcBorders>
              <w:top w:val="single" w:sz="4" w:space="0" w:color="000000"/>
              <w:left w:val="single" w:sz="4" w:space="0" w:color="000000"/>
              <w:bottom w:val="single" w:sz="4" w:space="0" w:color="000000"/>
              <w:right w:val="single" w:sz="4" w:space="0" w:color="000000"/>
            </w:tcBorders>
          </w:tcPr>
          <w:p w14:paraId="64A7F58D"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735" w:type="dxa"/>
            <w:tcBorders>
              <w:top w:val="single" w:sz="4" w:space="0" w:color="000000"/>
              <w:left w:val="single" w:sz="4" w:space="0" w:color="000000"/>
              <w:bottom w:val="single" w:sz="4" w:space="0" w:color="000000"/>
              <w:right w:val="single" w:sz="4" w:space="0" w:color="000000"/>
            </w:tcBorders>
          </w:tcPr>
          <w:p w14:paraId="1A840FB2" w14:textId="77777777" w:rsidR="00713486" w:rsidRDefault="00713486" w:rsidP="00C41417">
            <w:pPr>
              <w:spacing w:after="0" w:line="246" w:lineRule="auto"/>
              <w:ind w:left="102" w:righ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$73.10</w:t>
            </w:r>
          </w:p>
        </w:tc>
        <w:tc>
          <w:tcPr>
            <w:tcW w:w="982" w:type="dxa"/>
            <w:tcBorders>
              <w:top w:val="single" w:sz="4" w:space="0" w:color="000000"/>
              <w:left w:val="single" w:sz="4" w:space="0" w:color="000000"/>
              <w:bottom w:val="single" w:sz="4" w:space="0" w:color="000000"/>
              <w:right w:val="single" w:sz="4" w:space="0" w:color="000000"/>
            </w:tcBorders>
          </w:tcPr>
          <w:p w14:paraId="575AE19A" w14:textId="77777777" w:rsidR="00713486" w:rsidRDefault="00713486" w:rsidP="00C41417">
            <w:pPr>
              <w:spacing w:after="0" w:line="240" w:lineRule="auto"/>
              <w:ind w:left="102" w:right="-20"/>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w:t>
            </w:r>
          </w:p>
        </w:tc>
        <w:tc>
          <w:tcPr>
            <w:tcW w:w="1440" w:type="dxa"/>
            <w:tcBorders>
              <w:top w:val="single" w:sz="4" w:space="0" w:color="000000"/>
              <w:left w:val="single" w:sz="4" w:space="0" w:color="000000"/>
              <w:bottom w:val="single" w:sz="4" w:space="0" w:color="000000"/>
              <w:right w:val="single" w:sz="4" w:space="0" w:color="000000"/>
            </w:tcBorders>
          </w:tcPr>
          <w:p w14:paraId="548DA4CA" w14:textId="77777777" w:rsidR="00713486" w:rsidRDefault="00713486" w:rsidP="00C41417">
            <w:pPr>
              <w:spacing w:after="0" w:line="246" w:lineRule="auto"/>
              <w:ind w:left="102" w:right="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$73.10</w:t>
            </w:r>
          </w:p>
        </w:tc>
        <w:tc>
          <w:tcPr>
            <w:tcW w:w="1615" w:type="dxa"/>
            <w:tcBorders>
              <w:top w:val="single" w:sz="4" w:space="0" w:color="000000"/>
              <w:left w:val="single" w:sz="4" w:space="0" w:color="000000"/>
              <w:bottom w:val="single" w:sz="4" w:space="0" w:color="000000"/>
              <w:right w:val="single" w:sz="4" w:space="0" w:color="000000"/>
            </w:tcBorders>
          </w:tcPr>
          <w:p w14:paraId="58F7BD09" w14:textId="77777777" w:rsidR="00713486" w:rsidRDefault="00713486" w:rsidP="00C41417">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$219,300</w:t>
            </w:r>
          </w:p>
        </w:tc>
      </w:tr>
      <w:tr w:rsidR="00713486" w14:paraId="5A2751C9" w14:textId="77777777" w:rsidTr="00C41417">
        <w:trPr>
          <w:trHeight w:hRule="exact" w:val="672"/>
        </w:trPr>
        <w:tc>
          <w:tcPr>
            <w:tcW w:w="2297" w:type="dxa"/>
            <w:tcBorders>
              <w:top w:val="single" w:sz="4" w:space="0" w:color="000000"/>
              <w:left w:val="single" w:sz="4" w:space="0" w:color="000000"/>
              <w:bottom w:val="single" w:sz="4" w:space="0" w:color="000000"/>
              <w:right w:val="single" w:sz="4" w:space="0" w:color="000000"/>
            </w:tcBorders>
          </w:tcPr>
          <w:p w14:paraId="5230894E"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CAC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p>
          <w:p w14:paraId="2B104E47"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p>
        </w:tc>
        <w:tc>
          <w:tcPr>
            <w:tcW w:w="1555" w:type="dxa"/>
            <w:tcBorders>
              <w:top w:val="single" w:sz="4" w:space="0" w:color="000000"/>
              <w:left w:val="single" w:sz="4" w:space="0" w:color="000000"/>
              <w:bottom w:val="single" w:sz="4" w:space="0" w:color="000000"/>
              <w:right w:val="single" w:sz="4" w:space="0" w:color="000000"/>
            </w:tcBorders>
          </w:tcPr>
          <w:p w14:paraId="2B97C493"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735" w:type="dxa"/>
            <w:tcBorders>
              <w:top w:val="single" w:sz="4" w:space="0" w:color="000000"/>
              <w:left w:val="single" w:sz="4" w:space="0" w:color="000000"/>
              <w:bottom w:val="single" w:sz="4" w:space="0" w:color="000000"/>
              <w:right w:val="single" w:sz="4" w:space="0" w:color="000000"/>
            </w:tcBorders>
          </w:tcPr>
          <w:p w14:paraId="785CF984"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$118.44</w:t>
            </w:r>
          </w:p>
        </w:tc>
        <w:tc>
          <w:tcPr>
            <w:tcW w:w="982" w:type="dxa"/>
            <w:tcBorders>
              <w:top w:val="single" w:sz="4" w:space="0" w:color="000000"/>
              <w:left w:val="single" w:sz="4" w:space="0" w:color="000000"/>
              <w:bottom w:val="single" w:sz="4" w:space="0" w:color="000000"/>
              <w:right w:val="single" w:sz="4" w:space="0" w:color="000000"/>
            </w:tcBorders>
          </w:tcPr>
          <w:p w14:paraId="21DD2D0C"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1440" w:type="dxa"/>
            <w:tcBorders>
              <w:top w:val="single" w:sz="4" w:space="0" w:color="000000"/>
              <w:left w:val="single" w:sz="4" w:space="0" w:color="000000"/>
              <w:bottom w:val="single" w:sz="4" w:space="0" w:color="000000"/>
              <w:right w:val="single" w:sz="4" w:space="0" w:color="000000"/>
            </w:tcBorders>
          </w:tcPr>
          <w:p w14:paraId="3D15F502"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$88.83</w:t>
            </w:r>
          </w:p>
        </w:tc>
        <w:tc>
          <w:tcPr>
            <w:tcW w:w="1615" w:type="dxa"/>
            <w:tcBorders>
              <w:top w:val="single" w:sz="4" w:space="0" w:color="000000"/>
              <w:left w:val="single" w:sz="4" w:space="0" w:color="000000"/>
              <w:bottom w:val="single" w:sz="4" w:space="0" w:color="000000"/>
              <w:right w:val="single" w:sz="4" w:space="0" w:color="000000"/>
            </w:tcBorders>
          </w:tcPr>
          <w:p w14:paraId="0E652ACA"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$266,490</w:t>
            </w:r>
          </w:p>
        </w:tc>
      </w:tr>
    </w:tbl>
    <w:p w14:paraId="31797405" w14:textId="77777777" w:rsidR="00713486" w:rsidRDefault="00713486" w:rsidP="00713486">
      <w:pPr>
        <w:spacing w:before="15" w:after="0" w:line="240" w:lineRule="exact"/>
        <w:rPr>
          <w:sz w:val="24"/>
          <w:szCs w:val="24"/>
        </w:rPr>
      </w:pPr>
    </w:p>
    <w:p w14:paraId="1B64C227" w14:textId="77777777" w:rsidR="00713486" w:rsidRDefault="00713486" w:rsidP="00713486">
      <w:pPr>
        <w:spacing w:before="29"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Ag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nts and Bro</w:t>
      </w:r>
      <w:r>
        <w:rPr>
          <w:rFonts w:ascii="Times New Roman" w:eastAsia="Times New Roman" w:hAnsi="Times New Roman" w:cs="Times New Roman"/>
          <w:i/>
          <w:spacing w:val="-1"/>
          <w:sz w:val="24"/>
          <w:szCs w:val="24"/>
        </w:rPr>
        <w:t>ke</w:t>
      </w:r>
      <w:r>
        <w:rPr>
          <w:rFonts w:ascii="Times New Roman" w:eastAsia="Times New Roman" w:hAnsi="Times New Roman" w:cs="Times New Roman"/>
          <w:i/>
          <w:sz w:val="24"/>
          <w:szCs w:val="24"/>
        </w:rPr>
        <w:t>rs</w:t>
      </w:r>
    </w:p>
    <w:p w14:paraId="03791FF3" w14:textId="77777777" w:rsidR="00713486" w:rsidRDefault="00713486" w:rsidP="00713486">
      <w:pPr>
        <w:spacing w:before="10" w:after="0" w:line="280" w:lineRule="exact"/>
        <w:rPr>
          <w:sz w:val="28"/>
          <w:szCs w:val="28"/>
        </w:rPr>
      </w:pPr>
    </w:p>
    <w:p w14:paraId="58CB4F38" w14:textId="77777777" w:rsidR="00713486" w:rsidRDefault="00713486" w:rsidP="00713486">
      <w:pPr>
        <w:spacing w:after="0" w:line="246" w:lineRule="auto"/>
        <w:ind w:left="160" w:right="21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on li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2017 and beyond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outlin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5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$40.98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burden cost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$204.90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100,000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 xml:space="preserve"> annual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burden cost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$20,490,000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p>
    <w:p w14:paraId="0AAAFC0D" w14:textId="77777777" w:rsidR="00713486" w:rsidRDefault="00713486" w:rsidP="00713486">
      <w:pPr>
        <w:spacing w:before="15" w:after="0" w:line="240" w:lineRule="exact"/>
        <w:rPr>
          <w:sz w:val="28"/>
          <w:szCs w:val="28"/>
        </w:rPr>
      </w:pPr>
    </w:p>
    <w:p w14:paraId="5C9436FE" w14:textId="77777777" w:rsidR="00713486" w:rsidRDefault="00713486" w:rsidP="00713486">
      <w:pPr>
        <w:spacing w:after="0" w:line="240" w:lineRule="auto"/>
        <w:ind w:left="160" w:right="-20"/>
        <w:rPr>
          <w:sz w:val="9"/>
          <w:szCs w:val="9"/>
        </w:rPr>
      </w:pPr>
    </w:p>
    <w:tbl>
      <w:tblPr>
        <w:tblW w:w="9571" w:type="dxa"/>
        <w:tblInd w:w="144" w:type="dxa"/>
        <w:tblLayout w:type="fixed"/>
        <w:tblCellMar>
          <w:left w:w="0" w:type="dxa"/>
          <w:right w:w="0" w:type="dxa"/>
        </w:tblCellMar>
        <w:tblLook w:val="01E0" w:firstRow="1" w:lastRow="1" w:firstColumn="1" w:lastColumn="1" w:noHBand="0" w:noVBand="0"/>
      </w:tblPr>
      <w:tblGrid>
        <w:gridCol w:w="2011"/>
        <w:gridCol w:w="1710"/>
        <w:gridCol w:w="1710"/>
        <w:gridCol w:w="990"/>
        <w:gridCol w:w="1530"/>
        <w:gridCol w:w="1620"/>
      </w:tblGrid>
      <w:tr w:rsidR="00713486" w14:paraId="00AD3E02" w14:textId="77777777" w:rsidTr="00C41417">
        <w:trPr>
          <w:trHeight w:hRule="exact" w:val="1426"/>
        </w:trPr>
        <w:tc>
          <w:tcPr>
            <w:tcW w:w="2011" w:type="dxa"/>
            <w:tcBorders>
              <w:top w:val="single" w:sz="4" w:space="0" w:color="000000"/>
              <w:left w:val="single" w:sz="4" w:space="0" w:color="000000"/>
              <w:bottom w:val="single" w:sz="4" w:space="0" w:color="000000"/>
              <w:right w:val="single" w:sz="4" w:space="0" w:color="000000"/>
            </w:tcBorders>
          </w:tcPr>
          <w:p w14:paraId="3D0E97EC"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710" w:type="dxa"/>
            <w:tcBorders>
              <w:top w:val="single" w:sz="4" w:space="0" w:color="000000"/>
              <w:left w:val="single" w:sz="4" w:space="0" w:color="000000"/>
              <w:bottom w:val="single" w:sz="4" w:space="0" w:color="000000"/>
              <w:right w:val="single" w:sz="4" w:space="0" w:color="000000"/>
            </w:tcBorders>
          </w:tcPr>
          <w:p w14:paraId="73E716EB"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03671B94"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1710" w:type="dxa"/>
            <w:tcBorders>
              <w:top w:val="single" w:sz="4" w:space="0" w:color="000000"/>
              <w:left w:val="single" w:sz="4" w:space="0" w:color="000000"/>
              <w:bottom w:val="single" w:sz="4" w:space="0" w:color="000000"/>
              <w:right w:val="single" w:sz="4" w:space="0" w:color="000000"/>
            </w:tcBorders>
          </w:tcPr>
          <w:p w14:paraId="2599A6F4" w14:textId="77777777" w:rsidR="00713486" w:rsidRDefault="00713486" w:rsidP="00C41417">
            <w:pPr>
              <w:spacing w:after="0" w:line="246" w:lineRule="auto"/>
              <w:ind w:left="102"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ge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990" w:type="dxa"/>
            <w:tcBorders>
              <w:top w:val="single" w:sz="4" w:space="0" w:color="000000"/>
              <w:left w:val="single" w:sz="4" w:space="0" w:color="000000"/>
              <w:bottom w:val="single" w:sz="4" w:space="0" w:color="000000"/>
              <w:right w:val="single" w:sz="4" w:space="0" w:color="000000"/>
            </w:tcBorders>
          </w:tcPr>
          <w:p w14:paraId="12A69C3C"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1CC4691D"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530" w:type="dxa"/>
            <w:tcBorders>
              <w:top w:val="single" w:sz="4" w:space="0" w:color="000000"/>
              <w:left w:val="single" w:sz="4" w:space="0" w:color="000000"/>
              <w:bottom w:val="single" w:sz="4" w:space="0" w:color="000000"/>
              <w:right w:val="single" w:sz="4" w:space="0" w:color="000000"/>
            </w:tcBorders>
          </w:tcPr>
          <w:p w14:paraId="360143AB" w14:textId="77777777" w:rsidR="00713486" w:rsidRDefault="00713486" w:rsidP="00C41417">
            <w:pPr>
              <w:spacing w:after="0" w:line="246" w:lineRule="auto"/>
              <w:ind w:left="102" w:right="9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620" w:type="dxa"/>
            <w:tcBorders>
              <w:top w:val="single" w:sz="4" w:space="0" w:color="000000"/>
              <w:left w:val="single" w:sz="4" w:space="0" w:color="000000"/>
              <w:bottom w:val="single" w:sz="4" w:space="0" w:color="000000"/>
              <w:right w:val="single" w:sz="4" w:space="0" w:color="000000"/>
            </w:tcBorders>
          </w:tcPr>
          <w:p w14:paraId="698DD18F" w14:textId="77777777" w:rsidR="00713486" w:rsidRDefault="00713486" w:rsidP="00C41417">
            <w:pPr>
              <w:spacing w:after="0" w:line="246" w:lineRule="auto"/>
              <w:ind w:left="102" w:right="1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08979A6B" w14:textId="77777777" w:rsidTr="00C41417">
        <w:trPr>
          <w:trHeight w:hRule="exact" w:val="928"/>
        </w:trPr>
        <w:tc>
          <w:tcPr>
            <w:tcW w:w="2011" w:type="dxa"/>
            <w:tcBorders>
              <w:top w:val="single" w:sz="4" w:space="0" w:color="000000"/>
              <w:left w:val="single" w:sz="4" w:space="0" w:color="000000"/>
              <w:bottom w:val="single" w:sz="4" w:space="0" w:color="000000"/>
              <w:right w:val="single" w:sz="4" w:space="0" w:color="000000"/>
            </w:tcBorders>
          </w:tcPr>
          <w:p w14:paraId="11308B27"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1710" w:type="dxa"/>
            <w:tcBorders>
              <w:top w:val="single" w:sz="4" w:space="0" w:color="000000"/>
              <w:left w:val="single" w:sz="4" w:space="0" w:color="000000"/>
              <w:bottom w:val="single" w:sz="4" w:space="0" w:color="000000"/>
              <w:right w:val="single" w:sz="4" w:space="0" w:color="000000"/>
            </w:tcBorders>
          </w:tcPr>
          <w:p w14:paraId="0E570208"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p w14:paraId="3AF5A7FD"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7D3A6425"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$40.98</w:t>
            </w:r>
          </w:p>
        </w:tc>
        <w:tc>
          <w:tcPr>
            <w:tcW w:w="990" w:type="dxa"/>
            <w:tcBorders>
              <w:top w:val="single" w:sz="4" w:space="0" w:color="000000"/>
              <w:left w:val="single" w:sz="4" w:space="0" w:color="000000"/>
              <w:bottom w:val="single" w:sz="4" w:space="0" w:color="000000"/>
              <w:right w:val="single" w:sz="4" w:space="0" w:color="000000"/>
            </w:tcBorders>
          </w:tcPr>
          <w:p w14:paraId="4420CFAF"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30" w:type="dxa"/>
            <w:tcBorders>
              <w:top w:val="single" w:sz="4" w:space="0" w:color="000000"/>
              <w:left w:val="single" w:sz="4" w:space="0" w:color="000000"/>
              <w:bottom w:val="single" w:sz="4" w:space="0" w:color="000000"/>
              <w:right w:val="single" w:sz="4" w:space="0" w:color="000000"/>
            </w:tcBorders>
          </w:tcPr>
          <w:p w14:paraId="39CC4A4F"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$204.90</w:t>
            </w:r>
          </w:p>
        </w:tc>
        <w:tc>
          <w:tcPr>
            <w:tcW w:w="1620" w:type="dxa"/>
            <w:tcBorders>
              <w:top w:val="single" w:sz="4" w:space="0" w:color="000000"/>
              <w:left w:val="single" w:sz="4" w:space="0" w:color="000000"/>
              <w:bottom w:val="single" w:sz="4" w:space="0" w:color="000000"/>
              <w:right w:val="single" w:sz="4" w:space="0" w:color="000000"/>
            </w:tcBorders>
          </w:tcPr>
          <w:p w14:paraId="6D4B9B74"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$20,490,000</w:t>
            </w:r>
          </w:p>
        </w:tc>
      </w:tr>
    </w:tbl>
    <w:p w14:paraId="3B0BB64A" w14:textId="77777777" w:rsidR="00713486" w:rsidRDefault="00713486" w:rsidP="00713486">
      <w:pPr>
        <w:spacing w:before="15" w:after="0" w:line="240" w:lineRule="exact"/>
        <w:rPr>
          <w:sz w:val="24"/>
          <w:szCs w:val="24"/>
        </w:rPr>
      </w:pPr>
    </w:p>
    <w:p w14:paraId="52F29279" w14:textId="77777777" w:rsidR="00D94397" w:rsidRPr="006E3A2D" w:rsidRDefault="00D94397" w:rsidP="00D94397">
      <w:pPr>
        <w:spacing w:before="29" w:line="246" w:lineRule="auto"/>
        <w:ind w:left="160" w:right="302"/>
        <w:rPr>
          <w:rFonts w:ascii="Times New Roman" w:eastAsia="Times New Roman" w:hAnsi="Times New Roman"/>
          <w:spacing w:val="-6"/>
          <w:sz w:val="24"/>
          <w:szCs w:val="24"/>
          <w:u w:val="single" w:color="000000"/>
        </w:rPr>
      </w:pPr>
      <w:r w:rsidRPr="006E3A2D">
        <w:rPr>
          <w:rFonts w:ascii="Times New Roman" w:eastAsia="Times New Roman" w:hAnsi="Times New Roman"/>
          <w:spacing w:val="-6"/>
          <w:sz w:val="24"/>
          <w:szCs w:val="24"/>
          <w:u w:val="single" w:color="000000"/>
        </w:rPr>
        <w:t>ICR Regarding Differential Display of Standardized Options on the Web Sites of Agents and Brokers (§155.220) and QHP Issuers (§156.265)</w:t>
      </w:r>
    </w:p>
    <w:p w14:paraId="33ADCC1E" w14:textId="77777777" w:rsidR="00D94397" w:rsidRDefault="00D94397" w:rsidP="00D94397">
      <w:pPr>
        <w:ind w:left="90" w:firstLine="450"/>
        <w:rPr>
          <w:rFonts w:ascii="Times New Roman" w:eastAsia="Times New Roman" w:hAnsi="Times New Roman"/>
          <w:sz w:val="24"/>
          <w:szCs w:val="24"/>
        </w:rPr>
      </w:pPr>
      <w:r w:rsidRPr="006E3A2D">
        <w:rPr>
          <w:rFonts w:ascii="Times New Roman" w:eastAsia="Times New Roman" w:hAnsi="Times New Roman"/>
          <w:sz w:val="24"/>
          <w:szCs w:val="24"/>
        </w:rPr>
        <w:t>We propose to require web-brokers and QHP issuers that utilize the direct enrollment pathway to differentially display standardized options in the 2018 plan year and beyond, consistent with the approach adopted by HHS for display on the Exchange Web site, unless HHS approved a deviation.  This policy would require direct enrollment entities to prominently display standardized options in a manner that makes them clear to consumers.  We estimate that a total of 160 web-brokers and QHP issuers participate in the FFEs and SBE-FPs and would be required to comply with the standard.  We estimate it would take a mid-level software developer (at a rate of $96.82 per hour) approximately 2 hours annually to develop a differential display for standardized options.  We estimate an annual cost burden of approximately $193.64 per direct enrollment entity.  The total annual burden will be 320 hours with an equivalent cost of approximately $</w:t>
      </w:r>
      <w:r>
        <w:rPr>
          <w:rFonts w:ascii="Times New Roman" w:eastAsia="Times New Roman" w:hAnsi="Times New Roman"/>
          <w:sz w:val="24"/>
          <w:szCs w:val="24"/>
        </w:rPr>
        <w:t>30,982.40. </w:t>
      </w:r>
    </w:p>
    <w:p w14:paraId="2D7C6CB9" w14:textId="77777777" w:rsidR="00D94397" w:rsidRPr="006E3A2D" w:rsidRDefault="00D94397" w:rsidP="00D94397">
      <w:pPr>
        <w:ind w:left="90" w:firstLine="450"/>
        <w:rPr>
          <w:rFonts w:ascii="Times New Roman" w:eastAsia="Times New Roman" w:hAnsi="Times New Roman"/>
          <w:sz w:val="24"/>
          <w:szCs w:val="24"/>
        </w:rPr>
      </w:pPr>
      <w:r w:rsidRPr="006E3A2D">
        <w:rPr>
          <w:rFonts w:ascii="Times New Roman" w:eastAsia="Times New Roman" w:hAnsi="Times New Roman"/>
          <w:sz w:val="24"/>
          <w:szCs w:val="24"/>
        </w:rPr>
        <w:t>We anticipate that fewer than 10 web-brokers and issuers would submit a request to deviate from the manner adopted by HHS for display on HealthCare.gov.  Under 5 CFR 1320.3(c</w:t>
      </w:r>
      <w:proofErr w:type="gramStart"/>
      <w:r w:rsidRPr="006E3A2D">
        <w:rPr>
          <w:rFonts w:ascii="Times New Roman" w:eastAsia="Times New Roman" w:hAnsi="Times New Roman"/>
          <w:sz w:val="24"/>
          <w:szCs w:val="24"/>
        </w:rPr>
        <w:t>)(</w:t>
      </w:r>
      <w:proofErr w:type="gramEnd"/>
      <w:r w:rsidRPr="006E3A2D">
        <w:rPr>
          <w:rFonts w:ascii="Times New Roman" w:eastAsia="Times New Roman" w:hAnsi="Times New Roman"/>
          <w:sz w:val="24"/>
          <w:szCs w:val="24"/>
        </w:rPr>
        <w:t>4), this ICR is not subject to the PRA as it would affect fewer than 10 entities in a 12-month period.</w:t>
      </w:r>
    </w:p>
    <w:p w14:paraId="2A103A8C" w14:textId="77777777" w:rsidR="00D94397" w:rsidRDefault="00D94397" w:rsidP="00713486">
      <w:pPr>
        <w:spacing w:before="15" w:after="0" w:line="240" w:lineRule="exact"/>
        <w:rPr>
          <w:sz w:val="24"/>
          <w:szCs w:val="24"/>
        </w:rPr>
      </w:pPr>
    </w:p>
    <w:tbl>
      <w:tblPr>
        <w:tblW w:w="9540" w:type="dxa"/>
        <w:tblInd w:w="144" w:type="dxa"/>
        <w:tblLayout w:type="fixed"/>
        <w:tblCellMar>
          <w:left w:w="0" w:type="dxa"/>
          <w:right w:w="0" w:type="dxa"/>
        </w:tblCellMar>
        <w:tblLook w:val="01E0" w:firstRow="1" w:lastRow="1" w:firstColumn="1" w:lastColumn="1" w:noHBand="0" w:noVBand="0"/>
      </w:tblPr>
      <w:tblGrid>
        <w:gridCol w:w="1565"/>
        <w:gridCol w:w="1375"/>
        <w:gridCol w:w="1740"/>
        <w:gridCol w:w="1375"/>
        <w:gridCol w:w="1834"/>
        <w:gridCol w:w="1651"/>
      </w:tblGrid>
      <w:tr w:rsidR="00D94397" w14:paraId="2545DDA4" w14:textId="77777777" w:rsidTr="00540AAD">
        <w:trPr>
          <w:trHeight w:hRule="exact" w:val="1142"/>
        </w:trPr>
        <w:tc>
          <w:tcPr>
            <w:tcW w:w="1565" w:type="dxa"/>
            <w:tcBorders>
              <w:top w:val="single" w:sz="4" w:space="0" w:color="000000"/>
              <w:left w:val="single" w:sz="4" w:space="0" w:color="000000"/>
              <w:bottom w:val="single" w:sz="4" w:space="0" w:color="000000"/>
              <w:right w:val="single" w:sz="4" w:space="0" w:color="000000"/>
            </w:tcBorders>
          </w:tcPr>
          <w:p w14:paraId="75AAF1EE" w14:textId="77777777" w:rsidR="00D94397" w:rsidRDefault="00D94397" w:rsidP="00540AAD">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p>
          <w:p w14:paraId="3A102F92" w14:textId="77777777" w:rsidR="00D94397" w:rsidRDefault="00D94397" w:rsidP="00540AAD">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375" w:type="dxa"/>
            <w:tcBorders>
              <w:top w:val="single" w:sz="4" w:space="0" w:color="000000"/>
              <w:left w:val="single" w:sz="4" w:space="0" w:color="000000"/>
              <w:bottom w:val="single" w:sz="4" w:space="0" w:color="000000"/>
              <w:right w:val="single" w:sz="4" w:space="0" w:color="000000"/>
            </w:tcBorders>
          </w:tcPr>
          <w:p w14:paraId="19FDD479" w14:textId="77777777" w:rsidR="00D94397" w:rsidRDefault="00D94397" w:rsidP="00540AAD">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39CCF708" w14:textId="77777777" w:rsidR="00D94397" w:rsidRDefault="00D94397" w:rsidP="00540AAD">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1740" w:type="dxa"/>
            <w:tcBorders>
              <w:top w:val="single" w:sz="4" w:space="0" w:color="000000"/>
              <w:left w:val="single" w:sz="4" w:space="0" w:color="000000"/>
              <w:bottom w:val="single" w:sz="4" w:space="0" w:color="000000"/>
              <w:right w:val="single" w:sz="4" w:space="0" w:color="000000"/>
            </w:tcBorders>
          </w:tcPr>
          <w:p w14:paraId="072DB5EB" w14:textId="77777777" w:rsidR="00D94397" w:rsidRDefault="00D94397" w:rsidP="00540AAD">
            <w:pPr>
              <w:spacing w:after="0" w:line="246" w:lineRule="auto"/>
              <w:ind w:left="102"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1375" w:type="dxa"/>
            <w:tcBorders>
              <w:top w:val="single" w:sz="4" w:space="0" w:color="000000"/>
              <w:left w:val="single" w:sz="4" w:space="0" w:color="000000"/>
              <w:bottom w:val="single" w:sz="4" w:space="0" w:color="000000"/>
              <w:right w:val="single" w:sz="4" w:space="0" w:color="000000"/>
            </w:tcBorders>
          </w:tcPr>
          <w:p w14:paraId="7FA89AD6" w14:textId="77777777" w:rsidR="00D94397" w:rsidRDefault="00D94397" w:rsidP="00540AAD">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0248F2DD" w14:textId="77777777" w:rsidR="00D94397" w:rsidRDefault="00D94397" w:rsidP="00540AAD">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834" w:type="dxa"/>
            <w:tcBorders>
              <w:top w:val="single" w:sz="4" w:space="0" w:color="000000"/>
              <w:left w:val="single" w:sz="4" w:space="0" w:color="000000"/>
              <w:bottom w:val="single" w:sz="4" w:space="0" w:color="000000"/>
              <w:right w:val="single" w:sz="4" w:space="0" w:color="000000"/>
            </w:tcBorders>
          </w:tcPr>
          <w:p w14:paraId="4399CA26" w14:textId="77777777" w:rsidR="00D94397" w:rsidRDefault="00D94397" w:rsidP="00540AAD">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7DECE0AE" w14:textId="77777777" w:rsidR="00D94397" w:rsidRDefault="00D94397" w:rsidP="00540AAD">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651" w:type="dxa"/>
            <w:tcBorders>
              <w:top w:val="single" w:sz="4" w:space="0" w:color="000000"/>
              <w:left w:val="single" w:sz="4" w:space="0" w:color="000000"/>
              <w:bottom w:val="single" w:sz="4" w:space="0" w:color="000000"/>
              <w:right w:val="single" w:sz="4" w:space="0" w:color="000000"/>
            </w:tcBorders>
          </w:tcPr>
          <w:p w14:paraId="037471FE" w14:textId="77777777" w:rsidR="00D94397" w:rsidRDefault="00D94397" w:rsidP="00540AAD">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D94397" w14:paraId="029DBC02" w14:textId="77777777" w:rsidTr="00540AAD">
        <w:trPr>
          <w:trHeight w:hRule="exact" w:val="937"/>
        </w:trPr>
        <w:tc>
          <w:tcPr>
            <w:tcW w:w="1565" w:type="dxa"/>
            <w:tcBorders>
              <w:top w:val="single" w:sz="4" w:space="0" w:color="000000"/>
              <w:left w:val="single" w:sz="4" w:space="0" w:color="000000"/>
              <w:bottom w:val="single" w:sz="4" w:space="0" w:color="000000"/>
              <w:right w:val="single" w:sz="4" w:space="0" w:color="000000"/>
            </w:tcBorders>
          </w:tcPr>
          <w:p w14:paraId="0454912F" w14:textId="29532915" w:rsidR="00D94397" w:rsidRDefault="00D94397" w:rsidP="00540AAD">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Software Developer</w:t>
            </w:r>
          </w:p>
        </w:tc>
        <w:tc>
          <w:tcPr>
            <w:tcW w:w="1375" w:type="dxa"/>
            <w:tcBorders>
              <w:top w:val="single" w:sz="4" w:space="0" w:color="000000"/>
              <w:left w:val="single" w:sz="4" w:space="0" w:color="000000"/>
              <w:bottom w:val="single" w:sz="4" w:space="0" w:color="000000"/>
              <w:right w:val="single" w:sz="4" w:space="0" w:color="000000"/>
            </w:tcBorders>
          </w:tcPr>
          <w:p w14:paraId="3B5258D2" w14:textId="27B0A599" w:rsidR="00D94397" w:rsidRDefault="00D94397" w:rsidP="00540AAD">
            <w:pPr>
              <w:spacing w:after="0" w:line="240" w:lineRule="auto"/>
              <w:ind w:left="356"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740" w:type="dxa"/>
            <w:tcBorders>
              <w:top w:val="single" w:sz="4" w:space="0" w:color="000000"/>
              <w:left w:val="single" w:sz="4" w:space="0" w:color="000000"/>
              <w:bottom w:val="single" w:sz="4" w:space="0" w:color="000000"/>
              <w:right w:val="single" w:sz="4" w:space="0" w:color="000000"/>
            </w:tcBorders>
          </w:tcPr>
          <w:p w14:paraId="61263239" w14:textId="7206DCFC" w:rsidR="00D94397" w:rsidRDefault="00D94397" w:rsidP="00D94397">
            <w:pPr>
              <w:spacing w:after="0" w:line="240" w:lineRule="auto"/>
              <w:ind w:left="53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$96.82</w:t>
            </w:r>
          </w:p>
        </w:tc>
        <w:tc>
          <w:tcPr>
            <w:tcW w:w="1375" w:type="dxa"/>
            <w:tcBorders>
              <w:top w:val="single" w:sz="4" w:space="0" w:color="000000"/>
              <w:left w:val="single" w:sz="4" w:space="0" w:color="000000"/>
              <w:bottom w:val="single" w:sz="4" w:space="0" w:color="000000"/>
              <w:right w:val="single" w:sz="4" w:space="0" w:color="000000"/>
            </w:tcBorders>
          </w:tcPr>
          <w:p w14:paraId="1161AEEB" w14:textId="411ECD4A" w:rsidR="00D94397" w:rsidRDefault="00D94397" w:rsidP="00540AAD">
            <w:pPr>
              <w:spacing w:after="0" w:line="240" w:lineRule="auto"/>
              <w:ind w:left="523" w:right="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4" w:type="dxa"/>
            <w:tcBorders>
              <w:top w:val="single" w:sz="4" w:space="0" w:color="000000"/>
              <w:left w:val="single" w:sz="4" w:space="0" w:color="000000"/>
              <w:bottom w:val="single" w:sz="4" w:space="0" w:color="000000"/>
              <w:right w:val="single" w:sz="4" w:space="0" w:color="000000"/>
            </w:tcBorders>
          </w:tcPr>
          <w:p w14:paraId="6B802AA9" w14:textId="3DE5DB75" w:rsidR="00D94397" w:rsidRDefault="00D94397" w:rsidP="00D94397">
            <w:pPr>
              <w:spacing w:after="0" w:line="240" w:lineRule="auto"/>
              <w:ind w:left="3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$193.64</w:t>
            </w:r>
          </w:p>
        </w:tc>
        <w:tc>
          <w:tcPr>
            <w:tcW w:w="1651" w:type="dxa"/>
            <w:tcBorders>
              <w:top w:val="single" w:sz="4" w:space="0" w:color="000000"/>
              <w:left w:val="single" w:sz="4" w:space="0" w:color="000000"/>
              <w:bottom w:val="single" w:sz="4" w:space="0" w:color="000000"/>
              <w:right w:val="single" w:sz="4" w:space="0" w:color="000000"/>
            </w:tcBorders>
          </w:tcPr>
          <w:p w14:paraId="2EF18590" w14:textId="4FC0E9DF" w:rsidR="00D94397" w:rsidRDefault="00D94397" w:rsidP="00D94397">
            <w:pPr>
              <w:ind w:left="242"/>
            </w:pPr>
            <w:r>
              <w:rPr>
                <w:rFonts w:ascii="Times New Roman" w:hAnsi="Times New Roman" w:cs="Times New Roman"/>
              </w:rPr>
              <w:t>$30,982</w:t>
            </w:r>
          </w:p>
        </w:tc>
      </w:tr>
    </w:tbl>
    <w:p w14:paraId="184C90CD" w14:textId="77777777" w:rsidR="00D94397" w:rsidRDefault="00D94397" w:rsidP="00713486">
      <w:pPr>
        <w:spacing w:before="15" w:after="0" w:line="240" w:lineRule="exact"/>
        <w:rPr>
          <w:sz w:val="24"/>
          <w:szCs w:val="24"/>
        </w:rPr>
      </w:pPr>
    </w:p>
    <w:p w14:paraId="4C5BB7E7" w14:textId="77777777" w:rsidR="00D94397" w:rsidRDefault="00D94397" w:rsidP="00713486">
      <w:pPr>
        <w:spacing w:before="15" w:after="0" w:line="240" w:lineRule="exact"/>
        <w:rPr>
          <w:sz w:val="24"/>
          <w:szCs w:val="24"/>
        </w:rPr>
      </w:pPr>
    </w:p>
    <w:p w14:paraId="4B5D104C" w14:textId="77777777" w:rsidR="00D91479" w:rsidRDefault="00D91479" w:rsidP="00D91479">
      <w:pPr>
        <w:spacing w:before="29" w:after="0" w:line="271" w:lineRule="exact"/>
        <w:ind w:left="2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13.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pit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 xml:space="preserve">l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osts</w:t>
      </w:r>
    </w:p>
    <w:p w14:paraId="4C46FE2A" w14:textId="77777777" w:rsidR="00D91479" w:rsidRDefault="00D91479" w:rsidP="00D91479">
      <w:pPr>
        <w:spacing w:before="6" w:after="0" w:line="260" w:lineRule="exact"/>
        <w:rPr>
          <w:sz w:val="26"/>
          <w:szCs w:val="26"/>
        </w:rPr>
      </w:pPr>
    </w:p>
    <w:p w14:paraId="5A9160D5" w14:textId="77777777" w:rsidR="00D91479" w:rsidRDefault="00D91479" w:rsidP="00D91479">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w:t>
      </w:r>
    </w:p>
    <w:p w14:paraId="163CA179" w14:textId="77777777" w:rsidR="00D91479" w:rsidRDefault="00D91479" w:rsidP="00D91479">
      <w:pPr>
        <w:spacing w:before="10" w:after="0" w:line="280" w:lineRule="exact"/>
        <w:rPr>
          <w:sz w:val="28"/>
          <w:szCs w:val="28"/>
        </w:rPr>
      </w:pPr>
    </w:p>
    <w:p w14:paraId="2F0B6D7C" w14:textId="77777777" w:rsidR="00D91479" w:rsidRDefault="00D91479" w:rsidP="00D91479">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 xml:space="preserve">ost to </w:t>
      </w:r>
      <w:r>
        <w:rPr>
          <w:rFonts w:ascii="Times New Roman" w:eastAsia="Times New Roman" w:hAnsi="Times New Roman" w:cs="Times New Roman"/>
          <w:spacing w:val="-1"/>
          <w:sz w:val="24"/>
          <w:szCs w:val="24"/>
          <w:u w:val="single" w:color="000000"/>
        </w:rPr>
        <w:t>Fe</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era</w:t>
      </w:r>
      <w:r>
        <w:rPr>
          <w:rFonts w:ascii="Times New Roman" w:eastAsia="Times New Roman" w:hAnsi="Times New Roman" w:cs="Times New Roman"/>
          <w:sz w:val="24"/>
          <w:szCs w:val="24"/>
          <w:u w:val="single" w:color="000000"/>
        </w:rPr>
        <w:t>l Gov</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nm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w:t>
      </w:r>
    </w:p>
    <w:p w14:paraId="6473EF4F" w14:textId="77777777" w:rsidR="00D91479" w:rsidRDefault="00D91479" w:rsidP="00D91479">
      <w:pPr>
        <w:spacing w:before="10" w:after="0" w:line="280" w:lineRule="exact"/>
        <w:rPr>
          <w:sz w:val="28"/>
          <w:szCs w:val="28"/>
        </w:rPr>
      </w:pPr>
    </w:p>
    <w:p w14:paraId="4EB08B8E" w14:textId="06B85710" w:rsidR="00D91479" w:rsidRDefault="00D91479" w:rsidP="00B04E1E">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to 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197ED3">
        <w:rPr>
          <w:rFonts w:ascii="Times New Roman" w:eastAsia="Times New Roman" w:hAnsi="Times New Roman" w:cs="Times New Roman"/>
          <w:spacing w:val="-1"/>
          <w:sz w:val="24"/>
          <w:szCs w:val="24"/>
        </w:rPr>
        <w:t>continuing</w:t>
      </w:r>
      <w:r w:rsidR="00197ED3">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197ED3">
        <w:rPr>
          <w:rFonts w:ascii="Times New Roman" w:eastAsia="Times New Roman" w:hAnsi="Times New Roman" w:cs="Times New Roman"/>
          <w:spacing w:val="-1"/>
          <w:sz w:val="24"/>
          <w:szCs w:val="24"/>
        </w:rPr>
        <w:t xml:space="preserve">established </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is $</w:t>
      </w:r>
      <w:r w:rsidR="00197ED3">
        <w:rPr>
          <w:rFonts w:ascii="Times New Roman" w:eastAsia="Times New Roman" w:hAnsi="Times New Roman" w:cs="Times New Roman"/>
          <w:sz w:val="24"/>
          <w:szCs w:val="24"/>
        </w:rPr>
        <w:t>37,776.62</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CC</w:t>
      </w:r>
      <w:r>
        <w:rPr>
          <w:rFonts w:ascii="Times New Roman" w:eastAsia="Times New Roman" w:hAnsi="Times New Roman" w:cs="Times New Roman"/>
          <w:spacing w:val="-6"/>
          <w:sz w:val="24"/>
          <w:szCs w:val="24"/>
        </w:rPr>
        <w:t>II</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sidRPr="000845C9">
        <w:rPr>
          <w:rFonts w:ascii="Times New Roman" w:eastAsia="Times New Roman" w:hAnsi="Times New Roman" w:cs="Times New Roman"/>
          <w:color w:val="000000"/>
          <w:sz w:val="24"/>
          <w:szCs w:val="24"/>
        </w:rPr>
        <w:t>https://www.opm.gov/policy-data-oversight/pay-leave/salaries-wages/salary-tables/pdf/2016/DCB_h.pdf</w:t>
      </w:r>
    </w:p>
    <w:p w14:paraId="65E6A8F7" w14:textId="77777777" w:rsidR="00D91479" w:rsidRDefault="00D91479" w:rsidP="00D91479">
      <w:pPr>
        <w:spacing w:before="14" w:after="0" w:line="240" w:lineRule="exact"/>
        <w:rPr>
          <w:sz w:val="24"/>
          <w:szCs w:val="24"/>
        </w:rPr>
      </w:pPr>
    </w:p>
    <w:p w14:paraId="5CECF886" w14:textId="77777777" w:rsidR="00D91479" w:rsidRDefault="00D91479" w:rsidP="00D91479">
      <w:pPr>
        <w:spacing w:before="29" w:after="0" w:line="240" w:lineRule="auto"/>
        <w:ind w:left="928" w:right="47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 – Administ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the</w:t>
      </w:r>
    </w:p>
    <w:p w14:paraId="0A0722FF" w14:textId="77777777" w:rsidR="00D91479" w:rsidRDefault="00D91479" w:rsidP="00D91479">
      <w:pPr>
        <w:spacing w:before="7" w:after="0" w:line="240" w:lineRule="auto"/>
        <w:ind w:left="2709" w:right="2253"/>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w:t>
      </w:r>
    </w:p>
    <w:p w14:paraId="4ED63CD8" w14:textId="77777777" w:rsidR="00D91479" w:rsidRDefault="00D91479" w:rsidP="00D91479">
      <w:pPr>
        <w:spacing w:before="8" w:after="0" w:line="280" w:lineRule="exact"/>
        <w:rPr>
          <w:sz w:val="28"/>
          <w:szCs w:val="28"/>
        </w:rPr>
      </w:pPr>
    </w:p>
    <w:tbl>
      <w:tblPr>
        <w:tblW w:w="9540" w:type="dxa"/>
        <w:tblInd w:w="175" w:type="dxa"/>
        <w:tblLayout w:type="fixed"/>
        <w:tblCellMar>
          <w:left w:w="0" w:type="dxa"/>
          <w:right w:w="0" w:type="dxa"/>
        </w:tblCellMar>
        <w:tblLook w:val="01E0" w:firstRow="1" w:lastRow="1" w:firstColumn="1" w:lastColumn="1" w:noHBand="0" w:noVBand="0"/>
      </w:tblPr>
      <w:tblGrid>
        <w:gridCol w:w="5130"/>
        <w:gridCol w:w="4410"/>
      </w:tblGrid>
      <w:tr w:rsidR="00D91479" w14:paraId="058FD481"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0BE90AC1" w14:textId="77777777" w:rsidR="00D91479" w:rsidRDefault="00D91479" w:rsidP="00357755">
            <w:pPr>
              <w:spacing w:before="22" w:after="0" w:line="240" w:lineRule="auto"/>
              <w:ind w:left="2260" w:right="2244"/>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ask</w:t>
            </w:r>
          </w:p>
        </w:tc>
        <w:tc>
          <w:tcPr>
            <w:tcW w:w="4410" w:type="dxa"/>
            <w:tcBorders>
              <w:top w:val="single" w:sz="4" w:space="0" w:color="000000"/>
              <w:left w:val="single" w:sz="4" w:space="0" w:color="000000"/>
              <w:bottom w:val="single" w:sz="4" w:space="0" w:color="000000"/>
              <w:right w:val="single" w:sz="4" w:space="0" w:color="000000"/>
            </w:tcBorders>
          </w:tcPr>
          <w:p w14:paraId="064E5141" w14:textId="77777777" w:rsidR="00D91479" w:rsidRDefault="00D91479" w:rsidP="00357755">
            <w:pPr>
              <w:spacing w:before="22" w:after="0" w:line="240" w:lineRule="auto"/>
              <w:ind w:left="1432"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Cost</w:t>
            </w:r>
          </w:p>
        </w:tc>
      </w:tr>
      <w:tr w:rsidR="00D91479" w14:paraId="7D15F6CE"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75CB658B" w14:textId="77777777" w:rsidR="00D91479" w:rsidRDefault="00D91479" w:rsidP="00357755">
            <w:pPr>
              <w:spacing w:before="1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Assist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es</w:t>
            </w:r>
          </w:p>
        </w:tc>
        <w:tc>
          <w:tcPr>
            <w:tcW w:w="4410" w:type="dxa"/>
            <w:tcBorders>
              <w:top w:val="single" w:sz="4" w:space="0" w:color="000000"/>
              <w:left w:val="single" w:sz="4" w:space="0" w:color="000000"/>
              <w:bottom w:val="single" w:sz="4" w:space="0" w:color="000000"/>
              <w:right w:val="single" w:sz="4" w:space="0" w:color="000000"/>
            </w:tcBorders>
          </w:tcPr>
          <w:p w14:paraId="1703851A" w14:textId="77777777" w:rsidR="00D91479" w:rsidRDefault="00D91479" w:rsidP="00357755"/>
        </w:tc>
      </w:tr>
      <w:tr w:rsidR="00D91479" w14:paraId="7B2ACFD3"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4EAA3E29" w14:textId="724BE930" w:rsidR="00D91479" w:rsidRDefault="00D91479" w:rsidP="00197ED3">
            <w:pPr>
              <w:spacing w:before="1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15 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13: 15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$44.15 x</w:t>
            </w:r>
            <w:r>
              <w:rPr>
                <w:rFonts w:ascii="Times New Roman" w:eastAsia="Times New Roman" w:hAnsi="Times New Roman" w:cs="Times New Roman"/>
                <w:spacing w:val="2"/>
                <w:sz w:val="24"/>
                <w:szCs w:val="24"/>
              </w:rPr>
              <w:t xml:space="preserve"> </w:t>
            </w:r>
            <w:r w:rsidR="00197ED3">
              <w:rPr>
                <w:rFonts w:ascii="Times New Roman" w:eastAsia="Times New Roman" w:hAnsi="Times New Roman" w:cs="Times New Roman"/>
                <w:sz w:val="24"/>
                <w:szCs w:val="24"/>
              </w:rPr>
              <w:t xml:space="preserve">50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4410" w:type="dxa"/>
            <w:tcBorders>
              <w:top w:val="single" w:sz="4" w:space="0" w:color="000000"/>
              <w:left w:val="single" w:sz="4" w:space="0" w:color="000000"/>
              <w:bottom w:val="single" w:sz="4" w:space="0" w:color="000000"/>
              <w:right w:val="single" w:sz="4" w:space="0" w:color="000000"/>
            </w:tcBorders>
          </w:tcPr>
          <w:p w14:paraId="741F9883" w14:textId="653DCEFF" w:rsidR="00D91479" w:rsidRDefault="00D91479" w:rsidP="00197ED3">
            <w:pPr>
              <w:spacing w:before="17" w:after="0" w:line="240" w:lineRule="auto"/>
              <w:ind w:right="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7ED3">
              <w:rPr>
                <w:rFonts w:ascii="Times New Roman" w:eastAsia="Times New Roman" w:hAnsi="Times New Roman" w:cs="Times New Roman"/>
                <w:sz w:val="24"/>
                <w:szCs w:val="24"/>
              </w:rPr>
              <w:t>33,112.50</w:t>
            </w:r>
          </w:p>
        </w:tc>
      </w:tr>
      <w:tr w:rsidR="00D91479" w14:paraId="64651D3F"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3473C3C5" w14:textId="77777777" w:rsidR="00D91479" w:rsidRDefault="00D91479" w:rsidP="00357755"/>
        </w:tc>
        <w:tc>
          <w:tcPr>
            <w:tcW w:w="4410" w:type="dxa"/>
            <w:tcBorders>
              <w:top w:val="single" w:sz="4" w:space="0" w:color="000000"/>
              <w:left w:val="single" w:sz="4" w:space="0" w:color="000000"/>
              <w:bottom w:val="single" w:sz="4" w:space="0" w:color="000000"/>
              <w:right w:val="single" w:sz="4" w:space="0" w:color="000000"/>
            </w:tcBorders>
          </w:tcPr>
          <w:p w14:paraId="582A289E" w14:textId="77777777" w:rsidR="00D91479" w:rsidRDefault="00D91479" w:rsidP="00357755"/>
        </w:tc>
      </w:tr>
      <w:tr w:rsidR="00D91479" w14:paraId="1413C5B6"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161FF0A7" w14:textId="77777777" w:rsidR="00D91479" w:rsidRDefault="00D91479" w:rsidP="00357755">
            <w:pPr>
              <w:spacing w:before="1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p>
        </w:tc>
        <w:tc>
          <w:tcPr>
            <w:tcW w:w="4410" w:type="dxa"/>
            <w:tcBorders>
              <w:top w:val="single" w:sz="4" w:space="0" w:color="000000"/>
              <w:left w:val="single" w:sz="4" w:space="0" w:color="000000"/>
              <w:bottom w:val="single" w:sz="4" w:space="0" w:color="000000"/>
              <w:right w:val="single" w:sz="4" w:space="0" w:color="000000"/>
            </w:tcBorders>
          </w:tcPr>
          <w:p w14:paraId="625FE652" w14:textId="77777777" w:rsidR="00D91479" w:rsidRDefault="00D91479" w:rsidP="00357755"/>
        </w:tc>
      </w:tr>
      <w:tr w:rsidR="00D91479" w14:paraId="04EC7217" w14:textId="77777777" w:rsidTr="00357755">
        <w:trPr>
          <w:trHeight w:hRule="exact" w:val="305"/>
        </w:trPr>
        <w:tc>
          <w:tcPr>
            <w:tcW w:w="5130" w:type="dxa"/>
            <w:tcBorders>
              <w:top w:val="nil"/>
              <w:left w:val="single" w:sz="4" w:space="0" w:color="000000"/>
              <w:bottom w:val="single" w:sz="4" w:space="0" w:color="000000"/>
              <w:right w:val="single" w:sz="4" w:space="0" w:color="000000"/>
            </w:tcBorders>
          </w:tcPr>
          <w:p w14:paraId="55949C80" w14:textId="0F3AF085" w:rsidR="00D91479" w:rsidRDefault="00D91479" w:rsidP="00197ED3">
            <w:pPr>
              <w:spacing w:before="18"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15: 2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$61.37 x</w:t>
            </w:r>
            <w:r>
              <w:rPr>
                <w:rFonts w:ascii="Times New Roman" w:eastAsia="Times New Roman" w:hAnsi="Times New Roman" w:cs="Times New Roman"/>
                <w:spacing w:val="2"/>
                <w:sz w:val="24"/>
                <w:szCs w:val="24"/>
              </w:rPr>
              <w:t xml:space="preserve"> </w:t>
            </w:r>
            <w:r w:rsidR="00197ED3">
              <w:rPr>
                <w:rFonts w:ascii="Times New Roman" w:eastAsia="Times New Roman" w:hAnsi="Times New Roman" w:cs="Times New Roman"/>
                <w:sz w:val="24"/>
                <w:szCs w:val="24"/>
              </w:rPr>
              <w:t xml:space="preserve">38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4410" w:type="dxa"/>
            <w:tcBorders>
              <w:top w:val="nil"/>
              <w:left w:val="single" w:sz="4" w:space="0" w:color="000000"/>
              <w:bottom w:val="single" w:sz="4" w:space="0" w:color="000000"/>
              <w:right w:val="single" w:sz="4" w:space="0" w:color="000000"/>
            </w:tcBorders>
          </w:tcPr>
          <w:p w14:paraId="4144BBFB" w14:textId="6329D6A9" w:rsidR="00D91479" w:rsidRDefault="00D91479" w:rsidP="00197ED3">
            <w:pPr>
              <w:spacing w:before="18" w:after="0" w:line="240" w:lineRule="auto"/>
              <w:ind w:right="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7ED3">
              <w:rPr>
                <w:rFonts w:ascii="Times New Roman" w:eastAsia="Times New Roman" w:hAnsi="Times New Roman" w:cs="Times New Roman"/>
                <w:sz w:val="24"/>
                <w:szCs w:val="24"/>
              </w:rPr>
              <w:t>4,664.12</w:t>
            </w:r>
          </w:p>
        </w:tc>
      </w:tr>
      <w:tr w:rsidR="00D91479" w14:paraId="10705A84"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7DE19107" w14:textId="77777777" w:rsidR="00D91479" w:rsidRDefault="00D91479" w:rsidP="00357755"/>
        </w:tc>
        <w:tc>
          <w:tcPr>
            <w:tcW w:w="4410" w:type="dxa"/>
            <w:tcBorders>
              <w:top w:val="single" w:sz="4" w:space="0" w:color="000000"/>
              <w:left w:val="single" w:sz="4" w:space="0" w:color="000000"/>
              <w:bottom w:val="single" w:sz="4" w:space="0" w:color="000000"/>
              <w:right w:val="single" w:sz="4" w:space="0" w:color="000000"/>
            </w:tcBorders>
          </w:tcPr>
          <w:p w14:paraId="5185ADFB" w14:textId="77777777" w:rsidR="00D91479" w:rsidRDefault="00D91479" w:rsidP="00357755"/>
        </w:tc>
      </w:tr>
      <w:tr w:rsidR="00D91479" w14:paraId="7191581A"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414D35BF" w14:textId="77777777" w:rsidR="00D91479" w:rsidRDefault="00D91479" w:rsidP="00357755">
            <w:pPr>
              <w:spacing w:before="1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to 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4410" w:type="dxa"/>
            <w:tcBorders>
              <w:top w:val="single" w:sz="4" w:space="0" w:color="000000"/>
              <w:left w:val="single" w:sz="4" w:space="0" w:color="000000"/>
              <w:bottom w:val="single" w:sz="4" w:space="0" w:color="000000"/>
              <w:right w:val="single" w:sz="4" w:space="0" w:color="000000"/>
            </w:tcBorders>
          </w:tcPr>
          <w:p w14:paraId="4A13B847" w14:textId="571D0203" w:rsidR="00D91479" w:rsidRDefault="00D91479" w:rsidP="00197ED3">
            <w:pPr>
              <w:spacing w:before="17" w:after="0" w:line="240" w:lineRule="auto"/>
              <w:ind w:right="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7ED3">
              <w:rPr>
                <w:rFonts w:ascii="Times New Roman" w:eastAsia="Times New Roman" w:hAnsi="Times New Roman" w:cs="Times New Roman"/>
                <w:sz w:val="24"/>
                <w:szCs w:val="24"/>
              </w:rPr>
              <w:t>37,776.62</w:t>
            </w:r>
          </w:p>
        </w:tc>
      </w:tr>
    </w:tbl>
    <w:p w14:paraId="6FEDD541" w14:textId="77777777" w:rsidR="00D91479" w:rsidRDefault="00D91479" w:rsidP="00D91479">
      <w:pPr>
        <w:spacing w:before="4" w:after="0" w:line="280" w:lineRule="exact"/>
        <w:rPr>
          <w:sz w:val="28"/>
          <w:szCs w:val="28"/>
        </w:rPr>
      </w:pPr>
    </w:p>
    <w:p w14:paraId="121B098A" w14:textId="77777777" w:rsidR="00D91479" w:rsidRDefault="00D91479" w:rsidP="00D91479">
      <w:pPr>
        <w:spacing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15.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h</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 xml:space="preserve">s to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w:t>
      </w:r>
    </w:p>
    <w:p w14:paraId="3249AE67" w14:textId="77777777" w:rsidR="00D91479" w:rsidRDefault="00D91479" w:rsidP="00D91479">
      <w:pPr>
        <w:spacing w:before="6" w:after="0" w:line="260" w:lineRule="exact"/>
        <w:rPr>
          <w:sz w:val="26"/>
          <w:szCs w:val="26"/>
        </w:rPr>
      </w:pPr>
    </w:p>
    <w:p w14:paraId="4FB472E5" w14:textId="77777777" w:rsidR="00D91479" w:rsidRDefault="00D91479" w:rsidP="00D91479">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This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p>
    <w:p w14:paraId="58A88DFC" w14:textId="77777777" w:rsidR="00D91479" w:rsidRDefault="00D91479" w:rsidP="00D91479">
      <w:pPr>
        <w:spacing w:before="10" w:after="0" w:line="280" w:lineRule="exact"/>
        <w:rPr>
          <w:sz w:val="28"/>
          <w:szCs w:val="28"/>
        </w:rPr>
      </w:pPr>
    </w:p>
    <w:p w14:paraId="555BF1BC" w14:textId="77777777" w:rsidR="00D91479" w:rsidRDefault="00D91479" w:rsidP="00D91479">
      <w:pPr>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ubli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tion/T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bul</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 D</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p>
    <w:p w14:paraId="4355966F" w14:textId="77777777" w:rsidR="00D91479" w:rsidRDefault="00D91479" w:rsidP="00D91479">
      <w:pPr>
        <w:spacing w:before="10" w:after="0" w:line="280" w:lineRule="exact"/>
        <w:rPr>
          <w:sz w:val="28"/>
          <w:szCs w:val="28"/>
        </w:rPr>
      </w:pPr>
    </w:p>
    <w:p w14:paraId="4BDD1D8B" w14:textId="4057869D" w:rsidR="00D91479" w:rsidRDefault="005755AD" w:rsidP="00D91479">
      <w:pPr>
        <w:spacing w:before="6" w:after="0" w:line="260" w:lineRule="exact"/>
        <w:rPr>
          <w:sz w:val="26"/>
          <w:szCs w:val="26"/>
        </w:rPr>
      </w:pPr>
      <w:r>
        <w:rPr>
          <w:rFonts w:ascii="Times New Roman" w:eastAsia="Times New Roman" w:hAnsi="Times New Roman" w:cs="Times New Roman"/>
          <w:position w:val="-1"/>
          <w:sz w:val="24"/>
          <w:szCs w:val="24"/>
        </w:rPr>
        <w:t>There are no plans to publish the outcome of the data collection.</w:t>
      </w:r>
    </w:p>
    <w:p w14:paraId="7CC33C34" w14:textId="77777777" w:rsidR="00D91479" w:rsidRDefault="00D91479" w:rsidP="00D91479">
      <w:pPr>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17.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E</w:t>
      </w:r>
      <w:r>
        <w:rPr>
          <w:rFonts w:ascii="Times New Roman" w:eastAsia="Times New Roman" w:hAnsi="Times New Roman" w:cs="Times New Roman"/>
          <w:spacing w:val="2"/>
          <w:position w:val="-1"/>
          <w:sz w:val="24"/>
          <w:szCs w:val="24"/>
          <w:u w:val="single" w:color="000000"/>
        </w:rPr>
        <w:t>x</w:t>
      </w:r>
      <w:r>
        <w:rPr>
          <w:rFonts w:ascii="Times New Roman" w:eastAsia="Times New Roman" w:hAnsi="Times New Roman" w:cs="Times New Roman"/>
          <w:position w:val="-1"/>
          <w:sz w:val="24"/>
          <w:szCs w:val="24"/>
          <w:u w:val="single" w:color="000000"/>
        </w:rPr>
        <w:t>pi</w:t>
      </w:r>
      <w:r>
        <w:rPr>
          <w:rFonts w:ascii="Times New Roman" w:eastAsia="Times New Roman" w:hAnsi="Times New Roman" w:cs="Times New Roman"/>
          <w:spacing w:val="-1"/>
          <w:position w:val="-1"/>
          <w:sz w:val="24"/>
          <w:szCs w:val="24"/>
          <w:u w:val="single" w:color="000000"/>
        </w:rPr>
        <w:t>ra</w:t>
      </w:r>
      <w:r>
        <w:rPr>
          <w:rFonts w:ascii="Times New Roman" w:eastAsia="Times New Roman" w:hAnsi="Times New Roman" w:cs="Times New Roman"/>
          <w:position w:val="-1"/>
          <w:sz w:val="24"/>
          <w:szCs w:val="24"/>
          <w:u w:val="single" w:color="000000"/>
        </w:rPr>
        <w:t>tion D</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te</w:t>
      </w:r>
    </w:p>
    <w:p w14:paraId="68E98781" w14:textId="77777777" w:rsidR="00D91479" w:rsidRDefault="00D91479" w:rsidP="00D91479">
      <w:pPr>
        <w:spacing w:before="6" w:after="0" w:line="260" w:lineRule="exact"/>
        <w:rPr>
          <w:sz w:val="26"/>
          <w:szCs w:val="26"/>
        </w:rPr>
      </w:pPr>
    </w:p>
    <w:p w14:paraId="6200605D" w14:textId="7495DB12" w:rsidR="00D91479" w:rsidRDefault="005755AD" w:rsidP="00D91479">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expiration date will be displayed on each instrument.</w:t>
      </w:r>
    </w:p>
    <w:p w14:paraId="437DBD55" w14:textId="77777777" w:rsidR="00D91479" w:rsidRDefault="00D91479" w:rsidP="00D91479">
      <w:pPr>
        <w:spacing w:before="10" w:after="0" w:line="280" w:lineRule="exact"/>
        <w:rPr>
          <w:sz w:val="28"/>
          <w:szCs w:val="28"/>
        </w:rPr>
      </w:pPr>
    </w:p>
    <w:p w14:paraId="1C686C5F" w14:textId="77777777" w:rsidR="00AA73A9" w:rsidRDefault="00AA73A9"/>
    <w:sectPr w:rsidR="00AA73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201AB" w14:textId="77777777" w:rsidR="00D27F9C" w:rsidRDefault="00D27F9C" w:rsidP="00713486">
      <w:pPr>
        <w:spacing w:after="0" w:line="240" w:lineRule="auto"/>
      </w:pPr>
      <w:r>
        <w:separator/>
      </w:r>
    </w:p>
  </w:endnote>
  <w:endnote w:type="continuationSeparator" w:id="0">
    <w:p w14:paraId="16AB1C1E" w14:textId="77777777" w:rsidR="00D27F9C" w:rsidRDefault="00D27F9C" w:rsidP="00713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C0D44" w14:textId="77777777" w:rsidR="00D27F9C" w:rsidRDefault="00D27F9C" w:rsidP="00713486">
      <w:pPr>
        <w:spacing w:after="0" w:line="240" w:lineRule="auto"/>
      </w:pPr>
      <w:r>
        <w:separator/>
      </w:r>
    </w:p>
  </w:footnote>
  <w:footnote w:type="continuationSeparator" w:id="0">
    <w:p w14:paraId="2707BF7F" w14:textId="77777777" w:rsidR="00D27F9C" w:rsidRDefault="00D27F9C" w:rsidP="00713486">
      <w:pPr>
        <w:spacing w:after="0" w:line="240" w:lineRule="auto"/>
      </w:pPr>
      <w:r>
        <w:continuationSeparator/>
      </w:r>
    </w:p>
  </w:footnote>
  <w:footnote w:id="1">
    <w:p w14:paraId="44A7214E" w14:textId="77777777" w:rsidR="00713486" w:rsidRPr="00CA67EA" w:rsidRDefault="00713486" w:rsidP="00713486">
      <w:pPr>
        <w:pStyle w:val="FootnoteText"/>
        <w:rPr>
          <w:rFonts w:ascii="Times New Roman" w:hAnsi="Times New Roman" w:cs="Times New Roman"/>
        </w:rPr>
      </w:pPr>
      <w:r w:rsidRPr="00CA67EA">
        <w:rPr>
          <w:rStyle w:val="FootnoteReference"/>
          <w:rFonts w:ascii="Times New Roman" w:hAnsi="Times New Roman" w:cs="Times New Roman"/>
        </w:rPr>
        <w:footnoteRef/>
      </w:r>
      <w:r w:rsidRPr="00CA67EA">
        <w:rPr>
          <w:rFonts w:ascii="Times New Roman" w:hAnsi="Times New Roman" w:cs="Times New Roman"/>
        </w:rPr>
        <w:t xml:space="preserve"> Bureau of Labor Statistics. Business Operations Specialists. http://www.bls.gov/oes/current/oes131199.htm</w:t>
      </w:r>
    </w:p>
  </w:footnote>
  <w:footnote w:id="2">
    <w:p w14:paraId="5AB58214" w14:textId="77777777" w:rsidR="00713486" w:rsidRPr="00CA67EA" w:rsidRDefault="00713486" w:rsidP="00713486">
      <w:pPr>
        <w:pStyle w:val="FootnoteText"/>
        <w:rPr>
          <w:rFonts w:ascii="Times New Roman" w:hAnsi="Times New Roman" w:cs="Times New Roman"/>
        </w:rPr>
      </w:pPr>
      <w:r w:rsidRPr="00CA67EA">
        <w:rPr>
          <w:rStyle w:val="FootnoteReference"/>
          <w:rFonts w:ascii="Times New Roman" w:hAnsi="Times New Roman" w:cs="Times New Roman"/>
        </w:rPr>
        <w:footnoteRef/>
      </w:r>
      <w:r w:rsidRPr="00CA67EA">
        <w:rPr>
          <w:rFonts w:ascii="Times New Roman" w:hAnsi="Times New Roman" w:cs="Times New Roman"/>
        </w:rPr>
        <w:t xml:space="preserve"> Bureau of Labor Statistics. Computer Programmer. http://www.bls.gov/ooh/computer-and-information-technology/computer-programmers.htm</w:t>
      </w:r>
      <w:r>
        <w:rPr>
          <w:rFonts w:ascii="Times New Roman" w:hAnsi="Times New Roman" w:cs="Times New Roman"/>
        </w:rPr>
        <w:t>.</w:t>
      </w:r>
    </w:p>
  </w:footnote>
  <w:footnote w:id="3">
    <w:p w14:paraId="004C23D1" w14:textId="77777777" w:rsidR="00713486" w:rsidRDefault="00713486" w:rsidP="00713486">
      <w:pPr>
        <w:pStyle w:val="FootnoteText"/>
      </w:pPr>
      <w:r w:rsidRPr="00CA67EA">
        <w:rPr>
          <w:rStyle w:val="FootnoteReference"/>
          <w:rFonts w:ascii="Times New Roman" w:hAnsi="Times New Roman" w:cs="Times New Roman"/>
        </w:rPr>
        <w:footnoteRef/>
      </w:r>
      <w:r w:rsidRPr="00CA67EA">
        <w:rPr>
          <w:rFonts w:ascii="Times New Roman" w:hAnsi="Times New Roman" w:cs="Times New Roman"/>
        </w:rPr>
        <w:t xml:space="preserve"> Office of Personnel Management. Senior-Level Professional. https://www.opm.gov/policy-data-oversight/pay-leave/salaries-wages/salary-tables/16Tables/exec/html/SLST.aspx</w:t>
      </w:r>
      <w:r>
        <w:rPr>
          <w:rFonts w:ascii="Times New Roman" w:hAnsi="Times New Roman" w:cs="Times New Roman"/>
        </w:rPr>
        <w:t>.</w:t>
      </w:r>
    </w:p>
  </w:footnote>
  <w:footnote w:id="4">
    <w:p w14:paraId="0406C7A5" w14:textId="77777777" w:rsidR="00713486" w:rsidRDefault="00713486" w:rsidP="00713486">
      <w:pPr>
        <w:pStyle w:val="FootnoteText"/>
      </w:pPr>
      <w:r>
        <w:rPr>
          <w:rStyle w:val="FootnoteReference"/>
        </w:rPr>
        <w:footnoteRef/>
      </w:r>
      <w:r>
        <w:t xml:space="preserve"> </w:t>
      </w:r>
      <w:r w:rsidRPr="00CA67EA">
        <w:rPr>
          <w:rFonts w:ascii="Times New Roman" w:hAnsi="Times New Roman" w:cs="Times New Roman"/>
        </w:rPr>
        <w:t xml:space="preserve">Bureau of Labor Statistics. Financial Clerks. </w:t>
      </w:r>
      <w:hyperlink r:id="rId1" w:history="1">
        <w:r w:rsidRPr="007F739B">
          <w:rPr>
            <w:rStyle w:val="Hyperlink"/>
            <w:rFonts w:ascii="Times New Roman" w:hAnsi="Times New Roman" w:cs="Times New Roman"/>
          </w:rPr>
          <w:t>http://www.bls.gov/ooh/office-and-administrative-support/financial-clerks.htm</w:t>
        </w:r>
      </w:hyperlink>
      <w:r w:rsidRPr="00CA67EA">
        <w:rPr>
          <w:rFonts w:ascii="Times New Roman" w:hAnsi="Times New Roman" w:cs="Times New Roman"/>
        </w:rPr>
        <w:t>.</w:t>
      </w:r>
      <w:r>
        <w:rPr>
          <w:rFonts w:ascii="Times New Roman" w:hAnsi="Times New Roman" w:cs="Times New Roman"/>
        </w:rPr>
        <w:t xml:space="preserve"> Insurance Sales Agents. </w:t>
      </w:r>
      <w:hyperlink r:id="rId2" w:history="1">
        <w:r w:rsidRPr="007F739B">
          <w:rPr>
            <w:rStyle w:val="Hyperlink"/>
            <w:rFonts w:ascii="Times New Roman" w:hAnsi="Times New Roman" w:cs="Times New Roman"/>
          </w:rPr>
          <w:t>http://www.bls.gov/ooh/sales/insurance-sales-agents.htm</w:t>
        </w:r>
      </w:hyperlink>
      <w:r>
        <w:rPr>
          <w:rFonts w:ascii="Times New Roman" w:hAnsi="Times New Roman" w:cs="Times New Roman"/>
        </w:rPr>
        <w:t xml:space="preserve">. The hourly labor costs is calculated by taking the average of the financial clerks and insurance sales </w:t>
      </w:r>
      <w:proofErr w:type="gramStart"/>
      <w:r>
        <w:rPr>
          <w:rFonts w:ascii="Times New Roman" w:hAnsi="Times New Roman" w:cs="Times New Roman"/>
        </w:rPr>
        <w:t>agents</w:t>
      </w:r>
      <w:proofErr w:type="gramEnd"/>
      <w:r>
        <w:rPr>
          <w:rFonts w:ascii="Times New Roman" w:hAnsi="Times New Roman" w:cs="Times New Roman"/>
        </w:rPr>
        <w:t xml:space="preserve"> hourly wage.</w:t>
      </w:r>
    </w:p>
  </w:footnote>
  <w:footnote w:id="5">
    <w:p w14:paraId="1325B9B2" w14:textId="77777777" w:rsidR="00713486" w:rsidRDefault="00713486" w:rsidP="00713486">
      <w:pPr>
        <w:pStyle w:val="FootnoteText"/>
      </w:pPr>
      <w:r>
        <w:rPr>
          <w:rStyle w:val="FootnoteReference"/>
        </w:rPr>
        <w:footnoteRef/>
      </w:r>
      <w:r>
        <w:t xml:space="preserve"> </w:t>
      </w:r>
      <w:r w:rsidRPr="00C824F7">
        <w:rPr>
          <w:rFonts w:ascii="Times New Roman" w:hAnsi="Times New Roman" w:cs="Times New Roman"/>
        </w:rPr>
        <w:t>Bureau of Labor Statistics. Ad</w:t>
      </w:r>
      <w:r>
        <w:rPr>
          <w:rFonts w:ascii="Times New Roman" w:hAnsi="Times New Roman" w:cs="Times New Roman"/>
        </w:rPr>
        <w:t xml:space="preserve">ministrative Services Managers. </w:t>
      </w:r>
      <w:r w:rsidRPr="00C824F7">
        <w:rPr>
          <w:rFonts w:ascii="Times New Roman" w:hAnsi="Times New Roman" w:cs="Times New Roman"/>
        </w:rPr>
        <w:t>http://www.bls.gov/ooh/management/administrative-services-managers.htm</w:t>
      </w:r>
    </w:p>
  </w:footnote>
  <w:footnote w:id="6">
    <w:p w14:paraId="29519EB8" w14:textId="77777777" w:rsidR="00713486" w:rsidRDefault="00713486" w:rsidP="00713486">
      <w:pPr>
        <w:pStyle w:val="FootnoteText"/>
      </w:pPr>
      <w:r>
        <w:rPr>
          <w:rStyle w:val="FootnoteReference"/>
        </w:rPr>
        <w:footnoteRef/>
      </w:r>
      <w:r>
        <w:t xml:space="preserve"> </w:t>
      </w:r>
      <w:r w:rsidRPr="00C824F7">
        <w:rPr>
          <w:rFonts w:ascii="Times New Roman" w:hAnsi="Times New Roman" w:cs="Times New Roman"/>
        </w:rPr>
        <w:t>Bureau of Labor Statistics.</w:t>
      </w:r>
      <w:r>
        <w:rPr>
          <w:rFonts w:ascii="Times New Roman" w:hAnsi="Times New Roman" w:cs="Times New Roman"/>
        </w:rPr>
        <w:t xml:space="preserve"> Top Executives. </w:t>
      </w:r>
      <w:r w:rsidRPr="00F15E04">
        <w:rPr>
          <w:rFonts w:ascii="Times New Roman" w:hAnsi="Times New Roman" w:cs="Times New Roman"/>
        </w:rPr>
        <w:t>http://www.bls.gov/ooh/management/top-executives.htm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75A59"/>
    <w:multiLevelType w:val="hybridMultilevel"/>
    <w:tmpl w:val="D6C273EA"/>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0542D"/>
    <w:multiLevelType w:val="hybridMultilevel"/>
    <w:tmpl w:val="86803B62"/>
    <w:lvl w:ilvl="0" w:tplc="E1F8730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15:restartNumberingAfterBreak="0">
    <w:nsid w:val="7EA43693"/>
    <w:multiLevelType w:val="hybridMultilevel"/>
    <w:tmpl w:val="06706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86"/>
    <w:rsid w:val="00006A68"/>
    <w:rsid w:val="00136E85"/>
    <w:rsid w:val="0018526A"/>
    <w:rsid w:val="00197ED3"/>
    <w:rsid w:val="002A432F"/>
    <w:rsid w:val="002A5147"/>
    <w:rsid w:val="002B3A53"/>
    <w:rsid w:val="002C0DF6"/>
    <w:rsid w:val="00397F1F"/>
    <w:rsid w:val="00426C19"/>
    <w:rsid w:val="004B00B7"/>
    <w:rsid w:val="004E388E"/>
    <w:rsid w:val="005755AD"/>
    <w:rsid w:val="005B26B1"/>
    <w:rsid w:val="005D3A71"/>
    <w:rsid w:val="006D5109"/>
    <w:rsid w:val="00713486"/>
    <w:rsid w:val="0075049D"/>
    <w:rsid w:val="007B7FF3"/>
    <w:rsid w:val="007E5171"/>
    <w:rsid w:val="00803BA8"/>
    <w:rsid w:val="008607FC"/>
    <w:rsid w:val="0091010A"/>
    <w:rsid w:val="00A024A4"/>
    <w:rsid w:val="00A46BC2"/>
    <w:rsid w:val="00A570AD"/>
    <w:rsid w:val="00A61880"/>
    <w:rsid w:val="00AA51FA"/>
    <w:rsid w:val="00AA73A9"/>
    <w:rsid w:val="00B04E1E"/>
    <w:rsid w:val="00B54A67"/>
    <w:rsid w:val="00B80BD8"/>
    <w:rsid w:val="00B961A6"/>
    <w:rsid w:val="00CB3261"/>
    <w:rsid w:val="00CB6768"/>
    <w:rsid w:val="00D06582"/>
    <w:rsid w:val="00D07FEF"/>
    <w:rsid w:val="00D252C1"/>
    <w:rsid w:val="00D27F9C"/>
    <w:rsid w:val="00D8209B"/>
    <w:rsid w:val="00D83FEF"/>
    <w:rsid w:val="00D91479"/>
    <w:rsid w:val="00D94397"/>
    <w:rsid w:val="00F57F4D"/>
    <w:rsid w:val="00FF4D45"/>
    <w:rsid w:val="00FF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A990"/>
  <w15:chartTrackingRefBased/>
  <w15:docId w15:val="{CCB1AE4C-ACE3-4E42-B5E1-81D80A0D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486"/>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3486"/>
    <w:rPr>
      <w:sz w:val="16"/>
      <w:szCs w:val="16"/>
    </w:rPr>
  </w:style>
  <w:style w:type="paragraph" w:styleId="CommentText">
    <w:name w:val="annotation text"/>
    <w:basedOn w:val="Normal"/>
    <w:link w:val="CommentTextChar"/>
    <w:uiPriority w:val="99"/>
    <w:semiHidden/>
    <w:unhideWhenUsed/>
    <w:rsid w:val="00713486"/>
    <w:pPr>
      <w:spacing w:line="240" w:lineRule="auto"/>
    </w:pPr>
    <w:rPr>
      <w:sz w:val="20"/>
      <w:szCs w:val="20"/>
    </w:rPr>
  </w:style>
  <w:style w:type="character" w:customStyle="1" w:styleId="CommentTextChar">
    <w:name w:val="Comment Text Char"/>
    <w:basedOn w:val="DefaultParagraphFont"/>
    <w:link w:val="CommentText"/>
    <w:uiPriority w:val="99"/>
    <w:semiHidden/>
    <w:rsid w:val="00713486"/>
    <w:rPr>
      <w:sz w:val="20"/>
      <w:szCs w:val="20"/>
    </w:rPr>
  </w:style>
  <w:style w:type="paragraph" w:styleId="CommentSubject">
    <w:name w:val="annotation subject"/>
    <w:basedOn w:val="CommentText"/>
    <w:next w:val="CommentText"/>
    <w:link w:val="CommentSubjectChar"/>
    <w:uiPriority w:val="99"/>
    <w:semiHidden/>
    <w:unhideWhenUsed/>
    <w:rsid w:val="00713486"/>
    <w:rPr>
      <w:b/>
      <w:bCs/>
    </w:rPr>
  </w:style>
  <w:style w:type="character" w:customStyle="1" w:styleId="CommentSubjectChar">
    <w:name w:val="Comment Subject Char"/>
    <w:basedOn w:val="CommentTextChar"/>
    <w:link w:val="CommentSubject"/>
    <w:uiPriority w:val="99"/>
    <w:semiHidden/>
    <w:rsid w:val="00713486"/>
    <w:rPr>
      <w:b/>
      <w:bCs/>
      <w:sz w:val="20"/>
      <w:szCs w:val="20"/>
    </w:rPr>
  </w:style>
  <w:style w:type="paragraph" w:styleId="BalloonText">
    <w:name w:val="Balloon Text"/>
    <w:basedOn w:val="Normal"/>
    <w:link w:val="BalloonTextChar"/>
    <w:uiPriority w:val="99"/>
    <w:semiHidden/>
    <w:unhideWhenUsed/>
    <w:rsid w:val="00713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86"/>
    <w:rPr>
      <w:rFonts w:ascii="Segoe UI" w:hAnsi="Segoe UI" w:cs="Segoe UI"/>
      <w:sz w:val="18"/>
      <w:szCs w:val="18"/>
    </w:rPr>
  </w:style>
  <w:style w:type="character" w:styleId="Hyperlink">
    <w:name w:val="Hyperlink"/>
    <w:basedOn w:val="DefaultParagraphFont"/>
    <w:uiPriority w:val="99"/>
    <w:unhideWhenUsed/>
    <w:rsid w:val="00713486"/>
    <w:rPr>
      <w:color w:val="0563C1"/>
      <w:u w:val="single"/>
    </w:rPr>
  </w:style>
  <w:style w:type="paragraph" w:styleId="Header">
    <w:name w:val="header"/>
    <w:basedOn w:val="Normal"/>
    <w:link w:val="HeaderChar"/>
    <w:uiPriority w:val="99"/>
    <w:unhideWhenUsed/>
    <w:rsid w:val="00713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486"/>
  </w:style>
  <w:style w:type="paragraph" w:styleId="Footer">
    <w:name w:val="footer"/>
    <w:basedOn w:val="Normal"/>
    <w:link w:val="FooterChar"/>
    <w:uiPriority w:val="99"/>
    <w:unhideWhenUsed/>
    <w:rsid w:val="00713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86"/>
  </w:style>
  <w:style w:type="paragraph" w:styleId="ListParagraph">
    <w:name w:val="List Paragraph"/>
    <w:basedOn w:val="Normal"/>
    <w:uiPriority w:val="34"/>
    <w:qFormat/>
    <w:rsid w:val="00713486"/>
    <w:pPr>
      <w:ind w:left="720"/>
      <w:contextualSpacing/>
    </w:pPr>
  </w:style>
  <w:style w:type="paragraph" w:styleId="FootnoteText">
    <w:name w:val="footnote text"/>
    <w:basedOn w:val="Normal"/>
    <w:link w:val="FootnoteTextChar"/>
    <w:uiPriority w:val="99"/>
    <w:semiHidden/>
    <w:unhideWhenUsed/>
    <w:rsid w:val="007134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486"/>
    <w:rPr>
      <w:sz w:val="20"/>
      <w:szCs w:val="20"/>
    </w:rPr>
  </w:style>
  <w:style w:type="character" w:styleId="FootnoteReference">
    <w:name w:val="footnote reference"/>
    <w:basedOn w:val="DefaultParagraphFont"/>
    <w:uiPriority w:val="99"/>
    <w:semiHidden/>
    <w:unhideWhenUsed/>
    <w:rsid w:val="007134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57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oh/sales/insurance-sales-agents.htm" TargetMode="External"/><Relationship Id="rId1" Type="http://schemas.openxmlformats.org/officeDocument/2006/relationships/hyperlink" Target="http://www.bls.gov/ooh/office-and-administrative-support/financial-clerk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4B2E2-8E81-462A-831B-009217AAD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Nolen Morton</dc:creator>
  <cp:keywords/>
  <dc:description/>
  <cp:lastModifiedBy>JAMAA HILL</cp:lastModifiedBy>
  <cp:revision>2</cp:revision>
  <dcterms:created xsi:type="dcterms:W3CDTF">2016-10-06T17:42:00Z</dcterms:created>
  <dcterms:modified xsi:type="dcterms:W3CDTF">2016-10-06T17:42:00Z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-536528783</vt:i4>
  </property>
  <property fmtid="{D5CDD505-2E9C-101B-9397-08002B2CF9AE}" pid="4" name="_EmailSubject">
    <vt:lpwstr>Non-Exchange Entities PRA</vt:lpwstr>
  </property>
  <property fmtid="{D5CDD505-2E9C-101B-9397-08002B2CF9AE}" pid="5" name="_AuthorEmail">
    <vt:lpwstr>Joshua.Annas@cms.hhs.gov</vt:lpwstr>
  </property>
  <property fmtid="{D5CDD505-2E9C-101B-9397-08002B2CF9AE}" pid="6" name="_AuthorEmailDisplayName">
    <vt:lpwstr>Annas, Joshua C. (CMS/CCIIO)</vt:lpwstr>
  </property>
  <property fmtid="{D5CDD505-2E9C-101B-9397-08002B2CF9AE}" pid="7" name="_ReviewingToolsShownOnce">
    <vt:lpwstr/>
  </property>
</Properties>
</file>