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070C7" w14:textId="77777777" w:rsidR="00CB3DD4" w:rsidRDefault="00782E0A" w:rsidP="00782E0A">
      <w:pPr>
        <w:rPr>
          <w:b/>
          <w:color w:val="000000"/>
        </w:rPr>
      </w:pPr>
      <w:r w:rsidRPr="000C5EF1">
        <w:rPr>
          <w:b/>
          <w:color w:val="000000"/>
        </w:rPr>
        <w:t xml:space="preserve">Nonmaterial/non-substantive change to OMB Control Number </w:t>
      </w:r>
      <w:r w:rsidR="00D477FD">
        <w:rPr>
          <w:b/>
          <w:color w:val="000000"/>
        </w:rPr>
        <w:t>0920-0900</w:t>
      </w:r>
    </w:p>
    <w:p w14:paraId="6FF3414E" w14:textId="77777777" w:rsidR="00D34C78" w:rsidRDefault="00CB3DD4" w:rsidP="00782E0A">
      <w:pPr>
        <w:rPr>
          <w:b/>
          <w:color w:val="000000"/>
        </w:rPr>
      </w:pPr>
      <w:r>
        <w:rPr>
          <w:b/>
          <w:color w:val="000000"/>
        </w:rPr>
        <w:t>Contact Investigation Outcome Reporting Forms</w:t>
      </w:r>
      <w:r w:rsidR="00782E0A" w:rsidRPr="000C5EF1">
        <w:rPr>
          <w:b/>
          <w:color w:val="000000"/>
        </w:rPr>
        <w:t xml:space="preserve"> </w:t>
      </w:r>
    </w:p>
    <w:p w14:paraId="621D4452" w14:textId="77777777" w:rsidR="008A52F0" w:rsidRDefault="008A52F0" w:rsidP="00782E0A">
      <w:pPr>
        <w:rPr>
          <w:b/>
          <w:color w:val="000000"/>
        </w:rPr>
      </w:pPr>
    </w:p>
    <w:p w14:paraId="17D2E8B7" w14:textId="77777777" w:rsidR="00987051" w:rsidRDefault="00987051" w:rsidP="00782E0A">
      <w:pPr>
        <w:rPr>
          <w:b/>
          <w:color w:val="000000"/>
        </w:rPr>
      </w:pPr>
    </w:p>
    <w:p w14:paraId="11366FAD" w14:textId="77777777" w:rsidR="00782E0A" w:rsidRDefault="00782E0A" w:rsidP="00D34C78">
      <w:pPr>
        <w:jc w:val="center"/>
        <w:rPr>
          <w:b/>
          <w:color w:val="000000"/>
        </w:rPr>
      </w:pPr>
      <w:r w:rsidRPr="000C5EF1">
        <w:rPr>
          <w:b/>
          <w:color w:val="000000"/>
        </w:rPr>
        <w:t xml:space="preserve">Expiration date </w:t>
      </w:r>
    </w:p>
    <w:p w14:paraId="7067065A" w14:textId="77777777" w:rsidR="002F4297" w:rsidRPr="000C5EF1" w:rsidRDefault="009C5D92" w:rsidP="00D34C78">
      <w:pPr>
        <w:jc w:val="center"/>
        <w:rPr>
          <w:b/>
          <w:color w:val="000000"/>
        </w:rPr>
      </w:pPr>
      <w:r>
        <w:rPr>
          <w:b/>
          <w:color w:val="000000"/>
        </w:rPr>
        <w:t>06/30/2018</w:t>
      </w:r>
    </w:p>
    <w:p w14:paraId="3B6BA7FA" w14:textId="77777777" w:rsidR="00782E0A" w:rsidRDefault="00782E0A" w:rsidP="00782E0A">
      <w:pPr>
        <w:rPr>
          <w:b/>
        </w:rPr>
      </w:pPr>
    </w:p>
    <w:p w14:paraId="2C17F046" w14:textId="77777777" w:rsidR="00987051" w:rsidRDefault="00987051" w:rsidP="00782E0A">
      <w:pPr>
        <w:rPr>
          <w:b/>
        </w:rPr>
      </w:pPr>
    </w:p>
    <w:p w14:paraId="2D6967BA" w14:textId="77777777" w:rsidR="00987051" w:rsidRPr="000C5EF1" w:rsidRDefault="00987051" w:rsidP="00782E0A">
      <w:pPr>
        <w:rPr>
          <w:b/>
        </w:rPr>
      </w:pPr>
    </w:p>
    <w:p w14:paraId="3FBD0A2F" w14:textId="77777777" w:rsidR="00782E0A" w:rsidRPr="000C5EF1" w:rsidRDefault="00782E0A" w:rsidP="00782E0A">
      <w:pPr>
        <w:rPr>
          <w:b/>
        </w:rPr>
      </w:pPr>
    </w:p>
    <w:p w14:paraId="523C8F14" w14:textId="77777777" w:rsidR="00782E0A" w:rsidRPr="000C5EF1" w:rsidRDefault="00782E0A" w:rsidP="00782E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14:paraId="7849E294" w14:textId="77777777" w:rsidR="00782E0A" w:rsidRPr="000C5EF1" w:rsidRDefault="00782E0A" w:rsidP="00782E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14:paraId="458652AF" w14:textId="77777777" w:rsidR="00782E0A" w:rsidRPr="000C5EF1" w:rsidRDefault="00782E0A" w:rsidP="00782E0A">
      <w:pPr>
        <w:tabs>
          <w:tab w:val="center" w:pos="4680"/>
        </w:tabs>
        <w:autoSpaceDE w:val="0"/>
        <w:autoSpaceDN w:val="0"/>
        <w:adjustRightInd w:val="0"/>
        <w:rPr>
          <w:b/>
          <w:bCs/>
          <w:noProof/>
        </w:rPr>
      </w:pPr>
      <w:bookmarkStart w:id="0" w:name="_Toc342981598"/>
      <w:r w:rsidRPr="000C5EF1">
        <w:rPr>
          <w:b/>
          <w:bCs/>
          <w:noProof/>
        </w:rPr>
        <w:t>Amy McMillen</w:t>
      </w:r>
      <w:bookmarkEnd w:id="0"/>
    </w:p>
    <w:p w14:paraId="4D1ED46C" w14:textId="77777777" w:rsidR="00782E0A" w:rsidRPr="000C5EF1" w:rsidRDefault="00782E0A" w:rsidP="00782E0A">
      <w:pPr>
        <w:tabs>
          <w:tab w:val="center" w:pos="4680"/>
        </w:tabs>
        <w:autoSpaceDE w:val="0"/>
        <w:autoSpaceDN w:val="0"/>
        <w:adjustRightInd w:val="0"/>
        <w:rPr>
          <w:b/>
          <w:bCs/>
          <w:noProof/>
        </w:rPr>
      </w:pPr>
      <w:bookmarkStart w:id="1" w:name="_Toc295819828"/>
      <w:bookmarkStart w:id="2" w:name="_Toc295818055"/>
      <w:bookmarkStart w:id="3" w:name="_Toc295817574"/>
      <w:bookmarkStart w:id="4" w:name="_Toc295817040"/>
      <w:bookmarkStart w:id="5" w:name="_Toc342981599"/>
      <w:r w:rsidRPr="000C5EF1">
        <w:rPr>
          <w:b/>
          <w:bCs/>
          <w:noProof/>
        </w:rPr>
        <w:t>Office of Policy and Planning</w:t>
      </w:r>
      <w:bookmarkEnd w:id="1"/>
      <w:bookmarkEnd w:id="2"/>
      <w:bookmarkEnd w:id="3"/>
      <w:bookmarkEnd w:id="4"/>
      <w:bookmarkEnd w:id="5"/>
    </w:p>
    <w:p w14:paraId="32C80CB3" w14:textId="77777777" w:rsidR="00782E0A" w:rsidRPr="000C5EF1" w:rsidRDefault="00782E0A" w:rsidP="00782E0A">
      <w:pPr>
        <w:tabs>
          <w:tab w:val="center" w:pos="4680"/>
        </w:tabs>
        <w:autoSpaceDE w:val="0"/>
        <w:autoSpaceDN w:val="0"/>
        <w:adjustRightInd w:val="0"/>
        <w:rPr>
          <w:b/>
          <w:bCs/>
          <w:noProof/>
        </w:rPr>
      </w:pPr>
      <w:bookmarkStart w:id="6" w:name="_Toc295819829"/>
      <w:bookmarkStart w:id="7" w:name="_Toc295818056"/>
      <w:bookmarkStart w:id="8" w:name="_Toc295817575"/>
      <w:bookmarkStart w:id="9" w:name="_Toc295817041"/>
      <w:bookmarkStart w:id="10" w:name="_Toc342981600"/>
      <w:r w:rsidRPr="000C5EF1">
        <w:rPr>
          <w:b/>
          <w:bCs/>
          <w:noProof/>
        </w:rPr>
        <w:t>National Center for Emerging and Zoonotic Infectious Diseases</w:t>
      </w:r>
      <w:bookmarkEnd w:id="6"/>
      <w:bookmarkEnd w:id="7"/>
      <w:bookmarkEnd w:id="8"/>
      <w:bookmarkEnd w:id="9"/>
      <w:bookmarkEnd w:id="10"/>
    </w:p>
    <w:p w14:paraId="3F9C0439" w14:textId="77777777" w:rsidR="00782E0A" w:rsidRPr="000C5EF1" w:rsidRDefault="00782E0A" w:rsidP="00782E0A">
      <w:pPr>
        <w:tabs>
          <w:tab w:val="center" w:pos="4680"/>
        </w:tabs>
        <w:autoSpaceDE w:val="0"/>
        <w:autoSpaceDN w:val="0"/>
        <w:adjustRightInd w:val="0"/>
        <w:rPr>
          <w:b/>
          <w:bCs/>
          <w:noProof/>
        </w:rPr>
      </w:pPr>
      <w:bookmarkStart w:id="11" w:name="_Toc295819830"/>
      <w:bookmarkStart w:id="12" w:name="_Toc295818057"/>
      <w:bookmarkStart w:id="13" w:name="_Toc295817576"/>
      <w:bookmarkStart w:id="14" w:name="_Toc295817042"/>
      <w:bookmarkStart w:id="15" w:name="_Toc342981601"/>
      <w:r w:rsidRPr="000C5EF1">
        <w:rPr>
          <w:b/>
          <w:bCs/>
          <w:noProof/>
        </w:rPr>
        <w:t>Centers for Disease Control and Prevention</w:t>
      </w:r>
      <w:bookmarkEnd w:id="11"/>
      <w:bookmarkEnd w:id="12"/>
      <w:bookmarkEnd w:id="13"/>
      <w:bookmarkEnd w:id="14"/>
      <w:bookmarkEnd w:id="15"/>
    </w:p>
    <w:p w14:paraId="5F5AC656" w14:textId="77777777" w:rsidR="00782E0A" w:rsidRPr="000C5EF1" w:rsidRDefault="00782E0A" w:rsidP="00782E0A">
      <w:pPr>
        <w:tabs>
          <w:tab w:val="center" w:pos="4680"/>
        </w:tabs>
        <w:autoSpaceDE w:val="0"/>
        <w:autoSpaceDN w:val="0"/>
        <w:adjustRightInd w:val="0"/>
        <w:rPr>
          <w:b/>
          <w:bCs/>
          <w:noProof/>
        </w:rPr>
      </w:pPr>
      <w:bookmarkStart w:id="16" w:name="_Toc295819831"/>
      <w:bookmarkStart w:id="17" w:name="_Toc295818058"/>
      <w:bookmarkStart w:id="18" w:name="_Toc295817577"/>
      <w:bookmarkStart w:id="19" w:name="_Toc295817043"/>
      <w:bookmarkStart w:id="20" w:name="_Toc342981602"/>
      <w:r w:rsidRPr="000C5EF1">
        <w:rPr>
          <w:b/>
          <w:bCs/>
          <w:noProof/>
        </w:rPr>
        <w:t xml:space="preserve">1600 Clifton Road, N.E., MS </w:t>
      </w:r>
      <w:bookmarkEnd w:id="16"/>
      <w:bookmarkEnd w:id="17"/>
      <w:bookmarkEnd w:id="18"/>
      <w:bookmarkEnd w:id="19"/>
      <w:r w:rsidRPr="000C5EF1">
        <w:rPr>
          <w:b/>
          <w:bCs/>
          <w:noProof/>
        </w:rPr>
        <w:t>C12</w:t>
      </w:r>
      <w:bookmarkEnd w:id="20"/>
    </w:p>
    <w:p w14:paraId="3877C3F5" w14:textId="77777777" w:rsidR="00782E0A" w:rsidRPr="000C5EF1" w:rsidRDefault="00782E0A" w:rsidP="00782E0A">
      <w:pPr>
        <w:tabs>
          <w:tab w:val="center" w:pos="4680"/>
        </w:tabs>
        <w:autoSpaceDE w:val="0"/>
        <w:autoSpaceDN w:val="0"/>
        <w:adjustRightInd w:val="0"/>
        <w:rPr>
          <w:b/>
          <w:bCs/>
          <w:noProof/>
        </w:rPr>
      </w:pPr>
      <w:bookmarkStart w:id="21" w:name="_Toc295819832"/>
      <w:bookmarkStart w:id="22" w:name="_Toc295818059"/>
      <w:bookmarkStart w:id="23" w:name="_Toc295817578"/>
      <w:bookmarkStart w:id="24" w:name="_Toc295817044"/>
      <w:bookmarkStart w:id="25" w:name="_Toc342981603"/>
      <w:r w:rsidRPr="000C5EF1">
        <w:rPr>
          <w:b/>
          <w:bCs/>
          <w:noProof/>
        </w:rPr>
        <w:t>Atlanta, Georgia 30333</w:t>
      </w:r>
      <w:bookmarkEnd w:id="21"/>
      <w:bookmarkEnd w:id="22"/>
      <w:bookmarkEnd w:id="23"/>
      <w:bookmarkEnd w:id="24"/>
      <w:bookmarkEnd w:id="25"/>
    </w:p>
    <w:p w14:paraId="65A56B5D" w14:textId="77777777" w:rsidR="00782E0A" w:rsidRPr="000C5EF1" w:rsidRDefault="00782E0A" w:rsidP="00782E0A">
      <w:pPr>
        <w:tabs>
          <w:tab w:val="center" w:pos="4680"/>
        </w:tabs>
        <w:autoSpaceDE w:val="0"/>
        <w:autoSpaceDN w:val="0"/>
        <w:adjustRightInd w:val="0"/>
        <w:rPr>
          <w:b/>
          <w:bCs/>
          <w:noProof/>
        </w:rPr>
      </w:pPr>
      <w:bookmarkStart w:id="26" w:name="_Toc295819833"/>
      <w:bookmarkStart w:id="27" w:name="_Toc295818060"/>
      <w:bookmarkStart w:id="28" w:name="_Toc295817579"/>
      <w:bookmarkStart w:id="29" w:name="_Toc295817045"/>
      <w:bookmarkStart w:id="30" w:name="_Toc342981604"/>
      <w:r w:rsidRPr="000C5EF1">
        <w:rPr>
          <w:b/>
          <w:bCs/>
          <w:noProof/>
        </w:rPr>
        <w:t>Phone: (404) 639-</w:t>
      </w:r>
      <w:bookmarkEnd w:id="26"/>
      <w:bookmarkEnd w:id="27"/>
      <w:bookmarkEnd w:id="28"/>
      <w:bookmarkEnd w:id="29"/>
      <w:r w:rsidRPr="000C5EF1">
        <w:rPr>
          <w:b/>
          <w:bCs/>
          <w:noProof/>
        </w:rPr>
        <w:t>1045</w:t>
      </w:r>
      <w:bookmarkEnd w:id="30"/>
    </w:p>
    <w:p w14:paraId="1614B511" w14:textId="77777777" w:rsidR="00782E0A" w:rsidRPr="000C5EF1" w:rsidRDefault="00782E0A" w:rsidP="00782E0A">
      <w:pPr>
        <w:tabs>
          <w:tab w:val="center" w:pos="4680"/>
        </w:tabs>
        <w:autoSpaceDE w:val="0"/>
        <w:autoSpaceDN w:val="0"/>
        <w:adjustRightInd w:val="0"/>
        <w:rPr>
          <w:b/>
          <w:bCs/>
          <w:noProof/>
        </w:rPr>
      </w:pPr>
      <w:bookmarkStart w:id="31" w:name="_Toc295819834"/>
      <w:bookmarkStart w:id="32" w:name="_Toc295818061"/>
      <w:bookmarkStart w:id="33" w:name="_Toc295817580"/>
      <w:bookmarkStart w:id="34" w:name="_Toc295817046"/>
      <w:r w:rsidRPr="000C5EF1">
        <w:rPr>
          <w:b/>
          <w:bCs/>
          <w:noProof/>
        </w:rPr>
        <w:t>Email:</w:t>
      </w:r>
      <w:r w:rsidRPr="000C5EF1" w:rsidDel="005E46F9">
        <w:rPr>
          <w:b/>
          <w:bCs/>
          <w:noProof/>
        </w:rPr>
        <w:t xml:space="preserve"> </w:t>
      </w:r>
      <w:bookmarkEnd w:id="31"/>
      <w:bookmarkEnd w:id="32"/>
      <w:bookmarkEnd w:id="33"/>
      <w:bookmarkEnd w:id="34"/>
      <w:r w:rsidRPr="000C5EF1">
        <w:rPr>
          <w:b/>
          <w:bCs/>
          <w:noProof/>
        </w:rPr>
        <w:fldChar w:fldCharType="begin"/>
      </w:r>
      <w:r w:rsidRPr="000C5EF1">
        <w:rPr>
          <w:b/>
          <w:bCs/>
          <w:noProof/>
        </w:rPr>
        <w:instrText xml:space="preserve"> HYPERLINK "mailto:auh1@cdc.gov" </w:instrText>
      </w:r>
      <w:r w:rsidRPr="000C5EF1">
        <w:rPr>
          <w:b/>
          <w:bCs/>
          <w:noProof/>
        </w:rPr>
        <w:fldChar w:fldCharType="separate"/>
      </w:r>
      <w:r w:rsidRPr="000C5EF1">
        <w:rPr>
          <w:rStyle w:val="Hyperlink"/>
          <w:b/>
          <w:bCs/>
          <w:noProof/>
        </w:rPr>
        <w:t>auh1@cdc.gov</w:t>
      </w:r>
      <w:r w:rsidRPr="000C5EF1">
        <w:rPr>
          <w:b/>
          <w:bCs/>
          <w:noProof/>
        </w:rPr>
        <w:fldChar w:fldCharType="end"/>
      </w:r>
    </w:p>
    <w:p w14:paraId="3372FE54" w14:textId="77777777" w:rsidR="00782E0A" w:rsidRPr="000C5EF1" w:rsidRDefault="00782E0A" w:rsidP="00782E0A">
      <w:pPr>
        <w:tabs>
          <w:tab w:val="center" w:pos="4680"/>
        </w:tabs>
        <w:autoSpaceDE w:val="0"/>
        <w:autoSpaceDN w:val="0"/>
        <w:adjustRightInd w:val="0"/>
        <w:rPr>
          <w:noProof/>
        </w:rPr>
      </w:pPr>
      <w:r w:rsidRPr="000C5EF1">
        <w:rPr>
          <w:noProof/>
        </w:rPr>
        <w:tab/>
      </w:r>
    </w:p>
    <w:p w14:paraId="5D93BC59" w14:textId="77777777" w:rsidR="00782E0A" w:rsidRPr="000C5EF1" w:rsidRDefault="00782E0A" w:rsidP="00782E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u w:val="single"/>
        </w:rPr>
        <w:t xml:space="preserve"> </w:t>
      </w:r>
    </w:p>
    <w:p w14:paraId="07AD8863" w14:textId="77777777" w:rsidR="00782E0A" w:rsidRPr="000C5EF1" w:rsidRDefault="00782E0A" w:rsidP="00782E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14:paraId="27560094" w14:textId="36F6ADD6" w:rsidR="00782E0A" w:rsidRPr="000C5EF1" w:rsidRDefault="00782E0A" w:rsidP="00782E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D97573">
        <w:t>10/16/2015</w:t>
      </w:r>
    </w:p>
    <w:p w14:paraId="2960F39A" w14:textId="77777777" w:rsidR="00DC57CC" w:rsidRPr="000C5EF1" w:rsidRDefault="00DC57CC"/>
    <w:p w14:paraId="076E1984" w14:textId="77777777" w:rsidR="00782E0A" w:rsidRPr="000C5EF1" w:rsidRDefault="00782E0A"/>
    <w:p w14:paraId="25D583C5" w14:textId="77777777" w:rsidR="00782E0A" w:rsidRPr="000C5EF1" w:rsidRDefault="00782E0A"/>
    <w:p w14:paraId="0B2CD37E" w14:textId="77777777" w:rsidR="00782E0A" w:rsidRPr="000C5EF1" w:rsidRDefault="00782E0A"/>
    <w:p w14:paraId="51BA41B8" w14:textId="77777777" w:rsidR="00782E0A" w:rsidRPr="000C5EF1" w:rsidRDefault="00782E0A"/>
    <w:p w14:paraId="71780B7A" w14:textId="77777777" w:rsidR="00782E0A" w:rsidRPr="000C5EF1" w:rsidRDefault="00782E0A"/>
    <w:p w14:paraId="255D4D25" w14:textId="77777777" w:rsidR="00782E0A" w:rsidRPr="000C5EF1" w:rsidRDefault="00782E0A"/>
    <w:p w14:paraId="076547CE" w14:textId="77777777" w:rsidR="00782E0A" w:rsidRPr="000C5EF1" w:rsidRDefault="00782E0A"/>
    <w:p w14:paraId="538068A0" w14:textId="77777777" w:rsidR="00782E0A" w:rsidRPr="000C5EF1" w:rsidRDefault="00782E0A"/>
    <w:p w14:paraId="003AA436" w14:textId="77777777" w:rsidR="00782E0A" w:rsidRPr="000C5EF1" w:rsidRDefault="00782E0A"/>
    <w:p w14:paraId="64BA562D" w14:textId="77777777" w:rsidR="00782E0A" w:rsidRPr="000C5EF1" w:rsidRDefault="00782E0A"/>
    <w:p w14:paraId="5B88DCC8" w14:textId="77777777" w:rsidR="00782E0A" w:rsidRPr="000C5EF1" w:rsidRDefault="00782E0A"/>
    <w:p w14:paraId="2C8AC41E" w14:textId="77777777" w:rsidR="00782E0A" w:rsidRPr="000C5EF1" w:rsidRDefault="00782E0A"/>
    <w:p w14:paraId="6292761B" w14:textId="77777777" w:rsidR="00782E0A" w:rsidRPr="000C5EF1" w:rsidRDefault="00782E0A"/>
    <w:p w14:paraId="27C9E764" w14:textId="77777777" w:rsidR="00782E0A" w:rsidRPr="000C5EF1" w:rsidRDefault="00782E0A"/>
    <w:p w14:paraId="07BEAB4B" w14:textId="77777777" w:rsidR="00782E0A" w:rsidRPr="000C5EF1" w:rsidRDefault="00782E0A"/>
    <w:p w14:paraId="38BE060F" w14:textId="77777777" w:rsidR="00782E0A" w:rsidRPr="000C5EF1" w:rsidRDefault="00782E0A"/>
    <w:p w14:paraId="6CFB2E8F" w14:textId="77777777" w:rsidR="00782E0A" w:rsidRPr="000C5EF1" w:rsidRDefault="00782E0A"/>
    <w:p w14:paraId="7B361E3B" w14:textId="77777777" w:rsidR="00782E0A" w:rsidRPr="000C5EF1" w:rsidRDefault="00782E0A"/>
    <w:p w14:paraId="6632A80E" w14:textId="77777777" w:rsidR="00782E0A" w:rsidRPr="000C5EF1" w:rsidRDefault="00782E0A"/>
    <w:p w14:paraId="40660D35" w14:textId="77777777" w:rsidR="00782E0A" w:rsidRPr="000C5EF1" w:rsidRDefault="00782E0A"/>
    <w:p w14:paraId="26158837" w14:textId="77777777" w:rsidR="00782E0A" w:rsidRDefault="00782E0A"/>
    <w:p w14:paraId="23177748" w14:textId="77777777" w:rsidR="000C5EF1" w:rsidRDefault="000C5EF1"/>
    <w:p w14:paraId="5647BBB4" w14:textId="77777777" w:rsidR="000C5EF1" w:rsidRDefault="000C5EF1"/>
    <w:p w14:paraId="18F8CB39" w14:textId="77777777" w:rsidR="000C5EF1" w:rsidRPr="000C5EF1" w:rsidRDefault="000C5EF1"/>
    <w:p w14:paraId="1B991397" w14:textId="77777777" w:rsidR="00987051" w:rsidRDefault="00987051" w:rsidP="00782E0A">
      <w:pPr>
        <w:autoSpaceDE w:val="0"/>
        <w:autoSpaceDN w:val="0"/>
        <w:adjustRightInd w:val="0"/>
      </w:pPr>
    </w:p>
    <w:p w14:paraId="5A913F14" w14:textId="77777777" w:rsidR="00782E0A" w:rsidRPr="000C5EF1" w:rsidRDefault="00782E0A" w:rsidP="00782E0A">
      <w:pPr>
        <w:autoSpaceDE w:val="0"/>
        <w:autoSpaceDN w:val="0"/>
        <w:adjustRightInd w:val="0"/>
        <w:rPr>
          <w:color w:val="000000"/>
        </w:rPr>
      </w:pPr>
      <w:r w:rsidRPr="000C5EF1">
        <w:rPr>
          <w:b/>
          <w:color w:val="000000"/>
          <w:u w:val="single"/>
        </w:rPr>
        <w:t xml:space="preserve">Circumstances of </w:t>
      </w:r>
      <w:r w:rsidR="00B27555">
        <w:rPr>
          <w:b/>
          <w:color w:val="000000"/>
          <w:u w:val="single"/>
        </w:rPr>
        <w:t>C</w:t>
      </w:r>
      <w:r w:rsidR="005A3A7E">
        <w:rPr>
          <w:b/>
          <w:color w:val="000000"/>
          <w:u w:val="single"/>
        </w:rPr>
        <w:t>hange Request for OMB 0920-0900</w:t>
      </w:r>
    </w:p>
    <w:p w14:paraId="112DB716" w14:textId="77777777" w:rsidR="00782E0A" w:rsidRPr="000C5EF1" w:rsidRDefault="00782E0A"/>
    <w:p w14:paraId="21D59226" w14:textId="77777777" w:rsidR="00782E0A" w:rsidRPr="000C5EF1" w:rsidRDefault="00782E0A" w:rsidP="00782E0A">
      <w:pPr>
        <w:spacing w:after="120"/>
        <w:rPr>
          <w:bCs/>
        </w:rPr>
      </w:pPr>
      <w:r w:rsidRPr="000C5EF1">
        <w:rPr>
          <w:bCs/>
        </w:rPr>
        <w:t>CDC requests approval for a nonmaterial/non-substantive cha</w:t>
      </w:r>
      <w:r w:rsidR="00242C5B">
        <w:rPr>
          <w:bCs/>
        </w:rPr>
        <w:t>nge to</w:t>
      </w:r>
      <w:r w:rsidRPr="000C5EF1">
        <w:rPr>
          <w:bCs/>
        </w:rPr>
        <w:t xml:space="preserve"> Supplement OMB Control Number 0920-</w:t>
      </w:r>
      <w:r w:rsidR="00D477FD">
        <w:rPr>
          <w:bCs/>
        </w:rPr>
        <w:t>0900</w:t>
      </w:r>
      <w:r w:rsidR="00396256">
        <w:rPr>
          <w:bCs/>
        </w:rPr>
        <w:t>.</w:t>
      </w:r>
    </w:p>
    <w:p w14:paraId="19547667" w14:textId="63AEBC87" w:rsidR="00782E0A" w:rsidRDefault="00396256">
      <w:r>
        <w:t xml:space="preserve">The Centers for Disease Control and Prevention (CDC), Division of Global Migration and Quarantine (DGMQ) requests a </w:t>
      </w:r>
      <w:r w:rsidR="00D3002E">
        <w:t>n</w:t>
      </w:r>
      <w:r w:rsidR="00D3002E" w:rsidRPr="00D3002E">
        <w:t>onmaterial/non-substantive change</w:t>
      </w:r>
      <w:r>
        <w:t xml:space="preserve"> of the currently approved Information Collection Request: “Contact Investigation Outcome Reporting Forms</w:t>
      </w:r>
      <w:r w:rsidR="005C4F90">
        <w:t>.</w:t>
      </w:r>
      <w:r>
        <w:t xml:space="preserve">” </w:t>
      </w:r>
      <w:r w:rsidR="009946C3">
        <w:t xml:space="preserve">In light of the recent MERS response and the identification of MERS cases abroad, CDC has noted that the </w:t>
      </w:r>
      <w:r w:rsidR="009946C3">
        <w:rPr>
          <w:rFonts w:cs="Shruti"/>
        </w:rPr>
        <w:t xml:space="preserve">General Contact Investigation Outcome Reporting Form (Air) should be modified to be more useful in the event of a novel communicable disease in a traveler. CDC is proposing minor additions to the </w:t>
      </w:r>
      <w:r w:rsidR="00752F2E">
        <w:rPr>
          <w:rFonts w:cs="Shruti"/>
        </w:rPr>
        <w:t xml:space="preserve">General Contact Investigation Outcome Reporting Form (Air) </w:t>
      </w:r>
      <w:r w:rsidR="009946C3">
        <w:rPr>
          <w:rFonts w:cs="Shruti"/>
        </w:rPr>
        <w:t>and a small increase in the number of respondents that will have a minimal impact on the total burden requested under this information collection request.</w:t>
      </w:r>
    </w:p>
    <w:p w14:paraId="584F028A" w14:textId="77777777" w:rsidR="00396256" w:rsidRDefault="00396256" w:rsidP="00396256"/>
    <w:p w14:paraId="1D6D6B46" w14:textId="77777777" w:rsidR="00396256" w:rsidRDefault="00396256" w:rsidP="00396256">
      <w:pPr>
        <w:autoSpaceDE w:val="0"/>
        <w:autoSpaceDN w:val="0"/>
        <w:adjustRightInd w:val="0"/>
      </w:pPr>
    </w:p>
    <w:p w14:paraId="09B90C8A" w14:textId="77777777" w:rsidR="009946C3" w:rsidRDefault="009946C3" w:rsidP="009946C3">
      <w:pPr>
        <w:rPr>
          <w:rFonts w:cs="Shruti"/>
        </w:rPr>
      </w:pPr>
      <w:r w:rsidRPr="00FE0327">
        <w:t xml:space="preserve">This data collection supports the need for CDC staff to evaluate cases of communicable diseases of public health concern </w:t>
      </w:r>
      <w:r w:rsidR="00C35646">
        <w:t xml:space="preserve">that are reported </w:t>
      </w:r>
      <w:r w:rsidRPr="00FE0327">
        <w:t xml:space="preserve">during travel and conduct investigative </w:t>
      </w:r>
      <w:r w:rsidRPr="00FE0327">
        <w:rPr>
          <w:rFonts w:cs="Shruti"/>
        </w:rPr>
        <w:t xml:space="preserve">contact tracing for those </w:t>
      </w:r>
      <w:r w:rsidR="006A7706">
        <w:rPr>
          <w:rFonts w:cs="Shruti"/>
        </w:rPr>
        <w:t xml:space="preserve">travelers </w:t>
      </w:r>
      <w:r w:rsidRPr="00FE0327">
        <w:rPr>
          <w:rFonts w:cs="Shruti"/>
        </w:rPr>
        <w:t xml:space="preserve">that may have been exposed. The proposed </w:t>
      </w:r>
      <w:r w:rsidR="009E7447">
        <w:rPr>
          <w:rFonts w:cs="Shruti"/>
        </w:rPr>
        <w:t>update to the</w:t>
      </w:r>
      <w:r>
        <w:rPr>
          <w:rFonts w:cs="Shruti"/>
        </w:rPr>
        <w:t xml:space="preserve"> </w:t>
      </w:r>
      <w:r w:rsidR="00752F2E">
        <w:rPr>
          <w:rFonts w:cs="Shruti"/>
        </w:rPr>
        <w:t xml:space="preserve">General Contact Investigation Outcome Reporting Form (Air) </w:t>
      </w:r>
      <w:r w:rsidRPr="00FE0327">
        <w:rPr>
          <w:rFonts w:cs="Shruti"/>
        </w:rPr>
        <w:t>facilitate</w:t>
      </w:r>
      <w:r w:rsidR="009E7447">
        <w:rPr>
          <w:rFonts w:cs="Shruti"/>
        </w:rPr>
        <w:t>s</w:t>
      </w:r>
      <w:r w:rsidRPr="00FE0327">
        <w:rPr>
          <w:rFonts w:cs="Shruti"/>
        </w:rPr>
        <w:t xml:space="preserve"> the collection of data pertaining to these investigations. </w:t>
      </w:r>
    </w:p>
    <w:p w14:paraId="1B22AEC6" w14:textId="77777777" w:rsidR="009946C3" w:rsidRDefault="009946C3" w:rsidP="00396256">
      <w:pPr>
        <w:autoSpaceDE w:val="0"/>
        <w:autoSpaceDN w:val="0"/>
        <w:adjustRightInd w:val="0"/>
      </w:pPr>
    </w:p>
    <w:p w14:paraId="1C97B4F4" w14:textId="77777777" w:rsidR="00396256" w:rsidRDefault="00396256" w:rsidP="00396256">
      <w:pPr>
        <w:autoSpaceDE w:val="0"/>
        <w:autoSpaceDN w:val="0"/>
        <w:adjustRightInd w:val="0"/>
      </w:pPr>
      <w:r>
        <w:t xml:space="preserve">The responsibility for contacting exposed passengers typically falls with state or local health departments or with maritime operators, if travel occurred on a ship.   The extent of the contact investigation that determines which passengers are believed to have been exposed to a communicable disease is based on CDC investigative protocols.  CDC is also responsible </w:t>
      </w:r>
      <w:r w:rsidRPr="009D53D8">
        <w:t xml:space="preserve">for providing </w:t>
      </w:r>
      <w:r>
        <w:t>state and local public health authorities</w:t>
      </w:r>
      <w:r w:rsidRPr="009D53D8">
        <w:t xml:space="preserve"> </w:t>
      </w:r>
      <w:r w:rsidRPr="00FF7CEF">
        <w:t>with adequate contact information</w:t>
      </w:r>
      <w:r>
        <w:t>,</w:t>
      </w:r>
      <w:r w:rsidRPr="00FF7CEF">
        <w:t xml:space="preserve"> such as phone numbers and address</w:t>
      </w:r>
      <w:r>
        <w:t xml:space="preserve">, to facilitate successful </w:t>
      </w:r>
      <w:r w:rsidRPr="009D53D8">
        <w:t>notif</w:t>
      </w:r>
      <w:r>
        <w:t>ication of</w:t>
      </w:r>
      <w:r w:rsidRPr="009D53D8">
        <w:t xml:space="preserve"> the </w:t>
      </w:r>
      <w:r>
        <w:t xml:space="preserve">exposed </w:t>
      </w:r>
      <w:r w:rsidRPr="009D53D8">
        <w:t xml:space="preserve">passengers.  </w:t>
      </w:r>
      <w:r>
        <w:t>The success of preventing the spread of a communicable disease is due in large part to the effectiveness of the CDC’s investigative protocols and the provision of contact information.  CDC’s ability to control the spread of communicable disease through implementing effective investigative protocols is impaired without comprehensive feedback indicating the outcome of the notification and contact investigation from state and local health departments or from maritime conveyance operators.</w:t>
      </w:r>
    </w:p>
    <w:p w14:paraId="0305B203" w14:textId="77777777" w:rsidR="00396256" w:rsidRDefault="00396256"/>
    <w:p w14:paraId="0C8AC781" w14:textId="77777777" w:rsidR="00396256" w:rsidRPr="000C5EF1" w:rsidRDefault="00396256"/>
    <w:p w14:paraId="43144C00" w14:textId="77777777" w:rsidR="00782E0A" w:rsidRPr="000C5EF1" w:rsidRDefault="00782E0A" w:rsidP="00782E0A">
      <w:pPr>
        <w:rPr>
          <w:color w:val="000000"/>
          <w:u w:val="single"/>
        </w:rPr>
      </w:pPr>
      <w:r w:rsidRPr="000C5EF1">
        <w:rPr>
          <w:color w:val="000000"/>
          <w:u w:val="single"/>
        </w:rPr>
        <w:t>Description of Changes</w:t>
      </w:r>
    </w:p>
    <w:p w14:paraId="7CB465F1" w14:textId="77777777" w:rsidR="000029A5" w:rsidRDefault="000029A5">
      <w:pPr>
        <w:rPr>
          <w:b/>
        </w:rPr>
      </w:pPr>
    </w:p>
    <w:p w14:paraId="2FB7CA2F" w14:textId="2B9B9DC8" w:rsidR="001D3846" w:rsidRDefault="00520A02">
      <w:r w:rsidRPr="00584F91">
        <w:t xml:space="preserve">CDC is requesting an update to </w:t>
      </w:r>
      <w:r w:rsidR="008132B5" w:rsidRPr="00584F91">
        <w:t xml:space="preserve">the following </w:t>
      </w:r>
      <w:r w:rsidRPr="00584F91">
        <w:t>form</w:t>
      </w:r>
      <w:r w:rsidR="00B231B3">
        <w:t xml:space="preserve"> under</w:t>
      </w:r>
      <w:r w:rsidRPr="00584F91">
        <w:t xml:space="preserve"> </w:t>
      </w:r>
      <w:r w:rsidR="008132B5" w:rsidRPr="00584F91">
        <w:t xml:space="preserve">OMB Control No </w:t>
      </w:r>
      <w:r w:rsidR="00D70948">
        <w:t>0920-0900</w:t>
      </w:r>
      <w:r w:rsidR="00B231B3">
        <w:t>:</w:t>
      </w:r>
      <w:r w:rsidRPr="000C5EF1">
        <w:t xml:space="preserve"> </w:t>
      </w:r>
      <w:r w:rsidR="00752F2E">
        <w:rPr>
          <w:rFonts w:cs="Shruti"/>
        </w:rPr>
        <w:t>General Contact Investigation Outcome Reporting Form (Air)</w:t>
      </w:r>
      <w:r w:rsidR="009946C3">
        <w:t xml:space="preserve"> (Attachment </w:t>
      </w:r>
      <w:r w:rsidR="005C4F90">
        <w:t>A</w:t>
      </w:r>
      <w:r w:rsidR="009946C3">
        <w:t>)</w:t>
      </w:r>
      <w:r w:rsidR="00B231B3">
        <w:t>,</w:t>
      </w:r>
      <w:r w:rsidR="009946C3">
        <w:t xml:space="preserve"> to </w:t>
      </w:r>
      <w:r w:rsidR="00AF6B86" w:rsidRPr="000C5EF1">
        <w:t>improve</w:t>
      </w:r>
      <w:r w:rsidRPr="000C5EF1">
        <w:t xml:space="preserve"> collection of essential information regarding the risk exposure</w:t>
      </w:r>
      <w:r w:rsidR="00E93F63" w:rsidRPr="000C5EF1">
        <w:t xml:space="preserve"> of all travelers on flights where a suspected </w:t>
      </w:r>
      <w:r w:rsidR="00D70948">
        <w:t xml:space="preserve">infectious disease of public health </w:t>
      </w:r>
      <w:r w:rsidR="000D6D16">
        <w:t>concern</w:t>
      </w:r>
      <w:r w:rsidR="00D70948">
        <w:t xml:space="preserve"> has occurred</w:t>
      </w:r>
      <w:r w:rsidR="00E93F63" w:rsidRPr="000C5EF1">
        <w:t xml:space="preserve">. </w:t>
      </w:r>
      <w:r w:rsidR="009946C3">
        <w:t>The changes</w:t>
      </w:r>
      <w:r w:rsidR="002E073A">
        <w:t xml:space="preserve"> are highlighted in Attachment </w:t>
      </w:r>
      <w:r w:rsidR="005C4F90">
        <w:t>A</w:t>
      </w:r>
      <w:r w:rsidR="002E073A">
        <w:t xml:space="preserve"> and</w:t>
      </w:r>
      <w:r w:rsidR="009946C3">
        <w:t xml:space="preserve"> include</w:t>
      </w:r>
      <w:r w:rsidR="002E073A">
        <w:t>:</w:t>
      </w:r>
    </w:p>
    <w:p w14:paraId="38D43BD3" w14:textId="77777777" w:rsidR="00D70948" w:rsidRPr="000C5EF1" w:rsidRDefault="00D70948"/>
    <w:p w14:paraId="4107E3D2" w14:textId="77777777" w:rsidR="009946C3" w:rsidRDefault="009946C3" w:rsidP="009946C3">
      <w:pPr>
        <w:pStyle w:val="ListParagraph"/>
        <w:numPr>
          <w:ilvl w:val="0"/>
          <w:numId w:val="2"/>
        </w:numPr>
      </w:pPr>
      <w:r>
        <w:t xml:space="preserve">CDC requests a change from “Gender” to “Sex” in noting whether the contact is Female or Male, to conform to </w:t>
      </w:r>
      <w:r w:rsidR="002E073A">
        <w:t xml:space="preserve">OMB </w:t>
      </w:r>
      <w:r>
        <w:t>standards to requesting this piece of demographic data.</w:t>
      </w:r>
    </w:p>
    <w:p w14:paraId="66BBC4C8" w14:textId="151F6B39" w:rsidR="00F801C2" w:rsidRDefault="00F801C2" w:rsidP="002E073A">
      <w:pPr>
        <w:pStyle w:val="ListParagraph"/>
        <w:numPr>
          <w:ilvl w:val="0"/>
          <w:numId w:val="2"/>
        </w:numPr>
      </w:pPr>
      <w:r>
        <w:t xml:space="preserve">CDC requests a change </w:t>
      </w:r>
      <w:r w:rsidR="006A0D58">
        <w:t xml:space="preserve">to include the question “When was person interviewed” </w:t>
      </w:r>
      <w:r w:rsidR="002E073A">
        <w:t>with a multiple choice response of “</w:t>
      </w:r>
      <w:r w:rsidR="002E073A" w:rsidRPr="002E073A">
        <w:t>During incubation period</w:t>
      </w:r>
      <w:r w:rsidR="005C4F90">
        <w:t>,</w:t>
      </w:r>
      <w:r w:rsidR="002E073A">
        <w:t>”</w:t>
      </w:r>
      <w:r w:rsidR="002E073A" w:rsidRPr="002E073A">
        <w:t xml:space="preserve"> </w:t>
      </w:r>
      <w:r w:rsidR="002E073A">
        <w:t>“</w:t>
      </w:r>
      <w:r w:rsidR="002E073A" w:rsidRPr="002E073A">
        <w:t>After incubation period</w:t>
      </w:r>
      <w:r w:rsidR="005C4F90">
        <w:t>,</w:t>
      </w:r>
      <w:r w:rsidR="002E073A">
        <w:t>”</w:t>
      </w:r>
      <w:r w:rsidR="002E073A" w:rsidRPr="002E073A">
        <w:t xml:space="preserve"> </w:t>
      </w:r>
      <w:r w:rsidR="002E073A">
        <w:t>“</w:t>
      </w:r>
      <w:r w:rsidR="002E073A" w:rsidRPr="002E073A">
        <w:t>At both times</w:t>
      </w:r>
      <w:r w:rsidR="005C4F90">
        <w:t>.</w:t>
      </w:r>
      <w:r w:rsidR="002E073A">
        <w:t>”</w:t>
      </w:r>
      <w:r w:rsidR="002E073A" w:rsidRPr="002E073A">
        <w:t xml:space="preserve"> </w:t>
      </w:r>
      <w:r w:rsidR="000D6D16">
        <w:t>This will enable CDC to be aware of when individuals were contacted by the state and local health departments.</w:t>
      </w:r>
      <w:r w:rsidR="002E073A" w:rsidRPr="002E073A">
        <w:t xml:space="preserve">                                                                                                                                                                                                                                                                                                                                              </w:t>
      </w:r>
    </w:p>
    <w:p w14:paraId="4C791029" w14:textId="77777777" w:rsidR="006A0D58" w:rsidRDefault="006A0D58" w:rsidP="009946C3">
      <w:pPr>
        <w:pStyle w:val="ListParagraph"/>
        <w:numPr>
          <w:ilvl w:val="0"/>
          <w:numId w:val="2"/>
        </w:numPr>
      </w:pPr>
      <w:r>
        <w:lastRenderedPageBreak/>
        <w:t>In order to reflect the universe of potential responses to the question of immunity/vaccination, CDC requests addition of the option “No applicable vaccine” to the question of vaccination history of the disease in question.</w:t>
      </w:r>
    </w:p>
    <w:p w14:paraId="5B6DD720" w14:textId="09C2A1BE" w:rsidR="006A0D58" w:rsidRDefault="006A0D58" w:rsidP="009946C3">
      <w:pPr>
        <w:pStyle w:val="ListParagraph"/>
        <w:numPr>
          <w:ilvl w:val="0"/>
          <w:numId w:val="2"/>
        </w:numPr>
      </w:pPr>
      <w:r>
        <w:t>Similarly, to provide all possible options in the set of multiple choices regarding public health interventions (pharmaceutical and non</w:t>
      </w:r>
      <w:r w:rsidR="00743626">
        <w:t>-pharmaceutical</w:t>
      </w:r>
      <w:r>
        <w:t>), CDC proposes the inclusion of the option “no applicable prophylaxis” in the event that the disease or circumstances do not indicate or allow for prophylaxis for exposure mitigation.</w:t>
      </w:r>
    </w:p>
    <w:p w14:paraId="1FE2C57D" w14:textId="0AC39BA4" w:rsidR="006A0D58" w:rsidRDefault="006A0D58" w:rsidP="009946C3">
      <w:pPr>
        <w:pStyle w:val="ListParagraph"/>
        <w:numPr>
          <w:ilvl w:val="0"/>
          <w:numId w:val="2"/>
        </w:numPr>
      </w:pPr>
      <w:r>
        <w:t xml:space="preserve">CDC asks for the inclusion of the word ‘Probable’ under the diagnosis sub-section of the general contact questionnaire, changing the following phrase: “Exposed to a </w:t>
      </w:r>
      <w:r>
        <w:rPr>
          <w:i/>
        </w:rPr>
        <w:t>probable</w:t>
      </w:r>
      <w:r>
        <w:t xml:space="preserve"> or confirmed case besides the index case on the flight</w:t>
      </w:r>
      <w:r w:rsidR="005C4F90">
        <w:t>.</w:t>
      </w:r>
      <w:r>
        <w:t xml:space="preserve">” </w:t>
      </w:r>
    </w:p>
    <w:p w14:paraId="59BEFE3C" w14:textId="77777777" w:rsidR="007A0147" w:rsidRDefault="007A0147" w:rsidP="00782E0A">
      <w:pPr>
        <w:rPr>
          <w:u w:val="single"/>
        </w:rPr>
      </w:pPr>
    </w:p>
    <w:p w14:paraId="0F2C3BFC" w14:textId="77777777" w:rsidR="00782E0A" w:rsidRPr="000C5EF1" w:rsidRDefault="00782E0A" w:rsidP="00782E0A">
      <w:pPr>
        <w:rPr>
          <w:u w:val="single"/>
        </w:rPr>
      </w:pPr>
      <w:r w:rsidRPr="000C5EF1">
        <w:rPr>
          <w:u w:val="single"/>
        </w:rPr>
        <w:t>Burden</w:t>
      </w:r>
    </w:p>
    <w:p w14:paraId="2F05F383" w14:textId="77777777" w:rsidR="00782E0A" w:rsidRPr="000C5EF1" w:rsidRDefault="00782E0A"/>
    <w:p w14:paraId="125BAE93" w14:textId="77777777" w:rsidR="008C6E29" w:rsidRPr="000C5EF1" w:rsidRDefault="006A0D58">
      <w:r>
        <w:t xml:space="preserve">The general contact investigation </w:t>
      </w:r>
      <w:r w:rsidR="008C6E29" w:rsidRPr="000C5EF1">
        <w:t>questionnaire changes are not expected to increase the time or burden on state health departments; questions added provide greater clarification but do not increase time of interview, as they are highly specific and simplify the investigation process by providing necessary and clear information to assess risk.</w:t>
      </w:r>
      <w:r w:rsidR="002E073A">
        <w:t xml:space="preserve"> CDC is request</w:t>
      </w:r>
      <w:r w:rsidR="00754627">
        <w:t>ing</w:t>
      </w:r>
      <w:r w:rsidR="002E073A">
        <w:t xml:space="preserve"> an increased number of respondents, from 12 to 50.  This should provide sufficient burden for the cases when novel communicable diseases are identified in travelers, and it represents a very small increase in the total burden request under 0920-0900. The additional burden requested is 3 hours, for a total of 4 burden hours.</w:t>
      </w:r>
    </w:p>
    <w:p w14:paraId="624509E7" w14:textId="77777777" w:rsidR="008C6E29" w:rsidRPr="000C5EF1" w:rsidRDefault="008C6E29"/>
    <w:p w14:paraId="0D99CE38" w14:textId="77777777" w:rsidR="008C6E29" w:rsidRPr="000C5EF1" w:rsidRDefault="008C6E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2034"/>
        <w:gridCol w:w="1966"/>
        <w:gridCol w:w="1643"/>
        <w:gridCol w:w="1500"/>
        <w:gridCol w:w="1186"/>
      </w:tblGrid>
      <w:tr w:rsidR="008C6E29" w:rsidRPr="000C5EF1" w14:paraId="134681A2" w14:textId="77777777" w:rsidTr="009F3CD5">
        <w:tc>
          <w:tcPr>
            <w:tcW w:w="0" w:type="auto"/>
          </w:tcPr>
          <w:p w14:paraId="6088F204" w14:textId="77777777"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5EF1">
              <w:rPr>
                <w:b/>
              </w:rPr>
              <w:t>Type of Respondent</w:t>
            </w:r>
          </w:p>
        </w:tc>
        <w:tc>
          <w:tcPr>
            <w:tcW w:w="2034" w:type="dxa"/>
          </w:tcPr>
          <w:p w14:paraId="00B95BB9" w14:textId="77777777"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5EF1">
              <w:rPr>
                <w:b/>
              </w:rPr>
              <w:t>Form Name</w:t>
            </w:r>
          </w:p>
        </w:tc>
        <w:tc>
          <w:tcPr>
            <w:tcW w:w="1966" w:type="dxa"/>
          </w:tcPr>
          <w:p w14:paraId="62007AA2" w14:textId="77777777"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5EF1">
              <w:rPr>
                <w:b/>
              </w:rPr>
              <w:t>Number of Respondents</w:t>
            </w:r>
          </w:p>
        </w:tc>
        <w:tc>
          <w:tcPr>
            <w:tcW w:w="0" w:type="auto"/>
          </w:tcPr>
          <w:p w14:paraId="476D7C0F" w14:textId="77777777"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5EF1">
              <w:rPr>
                <w:b/>
              </w:rPr>
              <w:t>Number of Responses per</w:t>
            </w:r>
          </w:p>
          <w:p w14:paraId="4E3D1D45" w14:textId="77777777"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5EF1">
              <w:rPr>
                <w:b/>
              </w:rPr>
              <w:t>Respondent</w:t>
            </w:r>
          </w:p>
        </w:tc>
        <w:tc>
          <w:tcPr>
            <w:tcW w:w="0" w:type="auto"/>
          </w:tcPr>
          <w:p w14:paraId="1998C765" w14:textId="77777777" w:rsidR="008C6E29" w:rsidRPr="000C5EF1" w:rsidRDefault="008C6E29" w:rsidP="00DA1DE5">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b/>
              </w:rPr>
            </w:pPr>
            <w:r w:rsidRPr="000C5EF1">
              <w:rPr>
                <w:b/>
              </w:rPr>
              <w:t>Average Burden per Response</w:t>
            </w:r>
          </w:p>
          <w:p w14:paraId="152633AD" w14:textId="77777777" w:rsidR="008C6E29" w:rsidRPr="000C5EF1" w:rsidRDefault="008C6E29" w:rsidP="00DA1DE5">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b/>
              </w:rPr>
            </w:pPr>
            <w:r w:rsidRPr="000C5EF1">
              <w:rPr>
                <w:b/>
              </w:rPr>
              <w:t>(in hours)</w:t>
            </w:r>
          </w:p>
        </w:tc>
        <w:tc>
          <w:tcPr>
            <w:tcW w:w="0" w:type="auto"/>
          </w:tcPr>
          <w:p w14:paraId="75994059" w14:textId="77777777" w:rsidR="008C6E29" w:rsidRPr="000C5EF1" w:rsidRDefault="008C6E29" w:rsidP="00DA1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0C5EF1">
              <w:rPr>
                <w:b/>
              </w:rPr>
              <w:t>Total Burden Hours</w:t>
            </w:r>
          </w:p>
        </w:tc>
      </w:tr>
      <w:tr w:rsidR="009F3CD5" w:rsidRPr="000C5EF1" w14:paraId="1E9C37F9" w14:textId="77777777" w:rsidTr="009F3CD5">
        <w:tc>
          <w:tcPr>
            <w:tcW w:w="0" w:type="auto"/>
            <w:tcBorders>
              <w:top w:val="single" w:sz="4" w:space="0" w:color="auto"/>
              <w:left w:val="single" w:sz="4" w:space="0" w:color="auto"/>
              <w:bottom w:val="single" w:sz="4" w:space="0" w:color="auto"/>
              <w:right w:val="single" w:sz="4" w:space="0" w:color="auto"/>
            </w:tcBorders>
          </w:tcPr>
          <w:p w14:paraId="12E7DB87" w14:textId="77777777" w:rsidR="009F3CD5" w:rsidRDefault="009F3CD5" w:rsidP="009F3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State/local health department staff</w:t>
            </w:r>
          </w:p>
        </w:tc>
        <w:tc>
          <w:tcPr>
            <w:tcW w:w="2034" w:type="dxa"/>
            <w:tcBorders>
              <w:top w:val="single" w:sz="4" w:space="0" w:color="auto"/>
              <w:left w:val="single" w:sz="4" w:space="0" w:color="auto"/>
              <w:bottom w:val="single" w:sz="4" w:space="0" w:color="auto"/>
              <w:right w:val="single" w:sz="4" w:space="0" w:color="auto"/>
            </w:tcBorders>
          </w:tcPr>
          <w:p w14:paraId="63DD7BF1" w14:textId="77777777" w:rsidR="009F3CD5" w:rsidRDefault="009F3CD5" w:rsidP="009F3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General Contact Investigation Outcome Reporting Form (Air)</w:t>
            </w:r>
          </w:p>
        </w:tc>
        <w:tc>
          <w:tcPr>
            <w:tcW w:w="1966" w:type="dxa"/>
            <w:tcBorders>
              <w:top w:val="single" w:sz="4" w:space="0" w:color="auto"/>
              <w:left w:val="single" w:sz="4" w:space="0" w:color="auto"/>
              <w:bottom w:val="single" w:sz="4" w:space="0" w:color="auto"/>
              <w:right w:val="single" w:sz="4" w:space="0" w:color="auto"/>
            </w:tcBorders>
          </w:tcPr>
          <w:p w14:paraId="42E8CBB4" w14:textId="77777777" w:rsidR="009F3CD5" w:rsidRPr="00682E93" w:rsidRDefault="002E073A" w:rsidP="009F3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50</w:t>
            </w:r>
          </w:p>
        </w:tc>
        <w:tc>
          <w:tcPr>
            <w:tcW w:w="0" w:type="auto"/>
            <w:tcBorders>
              <w:top w:val="single" w:sz="4" w:space="0" w:color="auto"/>
              <w:left w:val="single" w:sz="4" w:space="0" w:color="auto"/>
              <w:bottom w:val="single" w:sz="4" w:space="0" w:color="auto"/>
              <w:right w:val="single" w:sz="4" w:space="0" w:color="auto"/>
            </w:tcBorders>
          </w:tcPr>
          <w:p w14:paraId="77DB9B98" w14:textId="77777777" w:rsidR="009F3CD5" w:rsidRPr="00682E93" w:rsidRDefault="009F3CD5" w:rsidP="009F3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1</w:t>
            </w:r>
          </w:p>
        </w:tc>
        <w:tc>
          <w:tcPr>
            <w:tcW w:w="0" w:type="auto"/>
            <w:tcBorders>
              <w:top w:val="single" w:sz="4" w:space="0" w:color="auto"/>
              <w:left w:val="single" w:sz="4" w:space="0" w:color="auto"/>
              <w:bottom w:val="single" w:sz="4" w:space="0" w:color="auto"/>
              <w:right w:val="single" w:sz="4" w:space="0" w:color="auto"/>
            </w:tcBorders>
          </w:tcPr>
          <w:p w14:paraId="3EED02F1" w14:textId="77777777" w:rsidR="009F3CD5" w:rsidRPr="00682E93" w:rsidRDefault="009F3CD5" w:rsidP="009F3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sidRPr="00682E93">
              <w:rPr>
                <w:rFonts w:cs="Shruti"/>
              </w:rPr>
              <w:t>5/60</w:t>
            </w:r>
          </w:p>
        </w:tc>
        <w:tc>
          <w:tcPr>
            <w:tcW w:w="0" w:type="auto"/>
            <w:tcBorders>
              <w:top w:val="single" w:sz="4" w:space="0" w:color="auto"/>
              <w:left w:val="single" w:sz="4" w:space="0" w:color="auto"/>
              <w:bottom w:val="single" w:sz="4" w:space="0" w:color="auto"/>
              <w:right w:val="single" w:sz="4" w:space="0" w:color="auto"/>
            </w:tcBorders>
          </w:tcPr>
          <w:p w14:paraId="2596A09C" w14:textId="77777777" w:rsidR="009F3CD5" w:rsidRPr="00682E93" w:rsidRDefault="002E073A" w:rsidP="009F3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4</w:t>
            </w:r>
          </w:p>
        </w:tc>
      </w:tr>
      <w:tr w:rsidR="009F3CD5" w:rsidRPr="000C5EF1" w14:paraId="2DFA818C" w14:textId="77777777" w:rsidTr="009F3CD5">
        <w:tc>
          <w:tcPr>
            <w:tcW w:w="0" w:type="auto"/>
          </w:tcPr>
          <w:p w14:paraId="6A1C00E1" w14:textId="77777777" w:rsidR="009F3CD5" w:rsidRPr="00952F0D" w:rsidRDefault="009F3CD5" w:rsidP="009F3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52F0D">
              <w:rPr>
                <w:b/>
              </w:rPr>
              <w:t>Total</w:t>
            </w:r>
          </w:p>
        </w:tc>
        <w:tc>
          <w:tcPr>
            <w:tcW w:w="2034" w:type="dxa"/>
          </w:tcPr>
          <w:p w14:paraId="4F5AA522" w14:textId="77777777" w:rsidR="009F3CD5" w:rsidRPr="00952F0D" w:rsidRDefault="009F3CD5" w:rsidP="009F3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1966" w:type="dxa"/>
          </w:tcPr>
          <w:p w14:paraId="637DEAAE" w14:textId="77777777" w:rsidR="009F3CD5" w:rsidRPr="00952F0D" w:rsidRDefault="009F3CD5" w:rsidP="009F3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0" w:type="auto"/>
          </w:tcPr>
          <w:p w14:paraId="70A1138A" w14:textId="77777777" w:rsidR="009F3CD5" w:rsidRPr="00952F0D" w:rsidRDefault="009F3CD5" w:rsidP="009F3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c>
          <w:tcPr>
            <w:tcW w:w="0" w:type="auto"/>
          </w:tcPr>
          <w:p w14:paraId="6E777869" w14:textId="77777777" w:rsidR="009F3CD5" w:rsidRPr="00952F0D" w:rsidRDefault="009F3CD5" w:rsidP="009F3CD5">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b/>
              </w:rPr>
            </w:pPr>
          </w:p>
        </w:tc>
        <w:tc>
          <w:tcPr>
            <w:tcW w:w="0" w:type="auto"/>
          </w:tcPr>
          <w:p w14:paraId="785347E8" w14:textId="77777777" w:rsidR="009F3CD5" w:rsidRPr="00952F0D" w:rsidRDefault="009F3CD5" w:rsidP="009F3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tc>
      </w:tr>
    </w:tbl>
    <w:p w14:paraId="7E48B1D8" w14:textId="77777777" w:rsidR="00782E0A" w:rsidRPr="000C5EF1" w:rsidRDefault="00782E0A"/>
    <w:p w14:paraId="45DBB171" w14:textId="77777777" w:rsidR="002E073A" w:rsidRPr="000C5EF1" w:rsidRDefault="008C6E29" w:rsidP="002E073A">
      <w:r w:rsidRPr="000C5EF1">
        <w:t xml:space="preserve">The table below reflects financial burden </w:t>
      </w:r>
      <w:r w:rsidR="002E073A">
        <w:t>estimated as a result of this change request</w:t>
      </w:r>
      <w:r w:rsidRPr="000C5EF1">
        <w:t xml:space="preserve">. </w:t>
      </w:r>
      <w:r w:rsidR="002E073A">
        <w:t xml:space="preserve">To estimate annualized burden cost, we have taken the average wage or median income of </w:t>
      </w:r>
      <w:r w:rsidR="002E073A" w:rsidRPr="00733AA8">
        <w:t>Epidemiologists</w:t>
      </w:r>
      <w:r w:rsidR="002E073A">
        <w:t xml:space="preserve">, which is $35.63 per hour (according to the U.S. Department of Labor Statistics, </w:t>
      </w:r>
      <w:r w:rsidR="002E073A" w:rsidRPr="0092412E">
        <w:t>http://www.bls.gov/oes/current/oes191041.htm</w:t>
      </w:r>
      <w:r w:rsidR="002E073A">
        <w:t>).</w:t>
      </w:r>
      <w:r w:rsidR="002E073A" w:rsidRPr="006F37D0">
        <w:t xml:space="preserve"> </w:t>
      </w:r>
      <w:r w:rsidR="002E073A" w:rsidRPr="00523EA5">
        <w:t xml:space="preserve">Assuming an hourly respondent labor wage of </w:t>
      </w:r>
      <w:r w:rsidR="002E073A">
        <w:t>$36 (rounded up) for the epidemiologists’ time,</w:t>
      </w:r>
      <w:r w:rsidR="002E073A" w:rsidRPr="00523EA5">
        <w:t xml:space="preserve"> the estimated annual cost to </w:t>
      </w:r>
      <w:r w:rsidR="002E073A">
        <w:t>r</w:t>
      </w:r>
      <w:r w:rsidR="002E073A" w:rsidRPr="00523EA5">
        <w:t>espondents would total</w:t>
      </w:r>
      <w:r w:rsidR="002E073A">
        <w:t xml:space="preserve"> $</w:t>
      </w:r>
      <w:r w:rsidR="00754627">
        <w:t>144</w:t>
      </w:r>
      <w:r w:rsidR="002E073A">
        <w:t>.</w:t>
      </w:r>
    </w:p>
    <w:p w14:paraId="18330D33" w14:textId="77777777" w:rsidR="008C6E29" w:rsidRPr="000C5EF1" w:rsidRDefault="008C6E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1796"/>
        <w:gridCol w:w="1492"/>
        <w:gridCol w:w="1173"/>
        <w:gridCol w:w="2721"/>
      </w:tblGrid>
      <w:tr w:rsidR="008C6E29" w:rsidRPr="000C5EF1" w14:paraId="57F2A9DF" w14:textId="77777777" w:rsidTr="00DA1DE5">
        <w:trPr>
          <w:trHeight w:val="818"/>
        </w:trPr>
        <w:tc>
          <w:tcPr>
            <w:tcW w:w="1674" w:type="dxa"/>
          </w:tcPr>
          <w:p w14:paraId="798E2C80" w14:textId="77777777" w:rsidR="008C6E29" w:rsidRPr="000C5EF1" w:rsidRDefault="008C6E29" w:rsidP="00DA1DE5">
            <w:pPr>
              <w:jc w:val="center"/>
              <w:rPr>
                <w:b/>
              </w:rPr>
            </w:pPr>
            <w:r w:rsidRPr="000C5EF1">
              <w:rPr>
                <w:b/>
              </w:rPr>
              <w:t>Type of Respondent</w:t>
            </w:r>
          </w:p>
        </w:tc>
        <w:tc>
          <w:tcPr>
            <w:tcW w:w="1796" w:type="dxa"/>
          </w:tcPr>
          <w:p w14:paraId="5E4E1592" w14:textId="77777777" w:rsidR="008C6E29" w:rsidRPr="000C5EF1" w:rsidRDefault="008C6E29" w:rsidP="00DA1DE5">
            <w:pPr>
              <w:jc w:val="center"/>
              <w:rPr>
                <w:b/>
              </w:rPr>
            </w:pPr>
            <w:r w:rsidRPr="000C5EF1">
              <w:rPr>
                <w:b/>
              </w:rPr>
              <w:t>Form</w:t>
            </w:r>
          </w:p>
        </w:tc>
        <w:tc>
          <w:tcPr>
            <w:tcW w:w="1492" w:type="dxa"/>
          </w:tcPr>
          <w:p w14:paraId="749E719B" w14:textId="77777777" w:rsidR="008C6E29" w:rsidRPr="000C5EF1" w:rsidRDefault="008C6E29" w:rsidP="00DA1DE5">
            <w:pPr>
              <w:jc w:val="center"/>
              <w:rPr>
                <w:b/>
              </w:rPr>
            </w:pPr>
            <w:r w:rsidRPr="000C5EF1">
              <w:rPr>
                <w:b/>
              </w:rPr>
              <w:t>Total Burden Hours</w:t>
            </w:r>
          </w:p>
        </w:tc>
        <w:tc>
          <w:tcPr>
            <w:tcW w:w="1173" w:type="dxa"/>
          </w:tcPr>
          <w:p w14:paraId="7D7932E7" w14:textId="77777777" w:rsidR="008C6E29" w:rsidRPr="000C5EF1" w:rsidRDefault="008C6E29" w:rsidP="00DA1DE5">
            <w:pPr>
              <w:jc w:val="center"/>
              <w:rPr>
                <w:b/>
              </w:rPr>
            </w:pPr>
            <w:r w:rsidRPr="000C5EF1">
              <w:rPr>
                <w:b/>
              </w:rPr>
              <w:t>Hourly Wage Rate</w:t>
            </w:r>
          </w:p>
        </w:tc>
        <w:tc>
          <w:tcPr>
            <w:tcW w:w="2721" w:type="dxa"/>
          </w:tcPr>
          <w:p w14:paraId="2DA2C1D4" w14:textId="77777777" w:rsidR="008C6E29" w:rsidRPr="000C5EF1" w:rsidRDefault="008C6E29" w:rsidP="00DA1DE5">
            <w:pPr>
              <w:jc w:val="center"/>
              <w:rPr>
                <w:b/>
              </w:rPr>
            </w:pPr>
            <w:r w:rsidRPr="000C5EF1">
              <w:rPr>
                <w:b/>
              </w:rPr>
              <w:t>Total Respondent Costs</w:t>
            </w:r>
          </w:p>
        </w:tc>
      </w:tr>
      <w:tr w:rsidR="009F3CD5" w:rsidRPr="000C5EF1" w14:paraId="347C2B90" w14:textId="77777777" w:rsidTr="00DA1DE5">
        <w:tc>
          <w:tcPr>
            <w:tcW w:w="1674" w:type="dxa"/>
          </w:tcPr>
          <w:p w14:paraId="136BB146" w14:textId="77777777" w:rsidR="009F3CD5" w:rsidRDefault="009F3CD5" w:rsidP="009F3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State/local health department staff</w:t>
            </w:r>
          </w:p>
        </w:tc>
        <w:tc>
          <w:tcPr>
            <w:tcW w:w="1796" w:type="dxa"/>
          </w:tcPr>
          <w:p w14:paraId="257C7511" w14:textId="77777777" w:rsidR="009F3CD5" w:rsidRPr="00682E93" w:rsidRDefault="009F3CD5" w:rsidP="009F3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General Contact Investigation Outcome Reporting Form (Air)</w:t>
            </w:r>
          </w:p>
        </w:tc>
        <w:tc>
          <w:tcPr>
            <w:tcW w:w="1492" w:type="dxa"/>
          </w:tcPr>
          <w:p w14:paraId="32A3CE37" w14:textId="77777777" w:rsidR="009F3CD5" w:rsidRPr="00682E93" w:rsidRDefault="002E073A" w:rsidP="009F3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4</w:t>
            </w:r>
          </w:p>
        </w:tc>
        <w:tc>
          <w:tcPr>
            <w:tcW w:w="1173" w:type="dxa"/>
          </w:tcPr>
          <w:p w14:paraId="512AE0EE" w14:textId="77777777" w:rsidR="009F3CD5" w:rsidRPr="00682E93" w:rsidRDefault="009F3CD5" w:rsidP="009F3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rPr>
            </w:pPr>
            <w:r>
              <w:rPr>
                <w:rFonts w:cs="Shruti"/>
              </w:rPr>
              <w:t>$36</w:t>
            </w:r>
          </w:p>
        </w:tc>
        <w:tc>
          <w:tcPr>
            <w:tcW w:w="2721" w:type="dxa"/>
          </w:tcPr>
          <w:p w14:paraId="7503F934" w14:textId="77777777" w:rsidR="009F3CD5" w:rsidRPr="000C5EF1" w:rsidRDefault="002E073A" w:rsidP="009F3CD5">
            <w:pPr>
              <w:jc w:val="center"/>
            </w:pPr>
            <w:r>
              <w:t>$144</w:t>
            </w:r>
          </w:p>
        </w:tc>
      </w:tr>
      <w:tr w:rsidR="009F3CD5" w:rsidRPr="000C5EF1" w14:paraId="38B1632D" w14:textId="77777777" w:rsidTr="00DA1DE5">
        <w:tc>
          <w:tcPr>
            <w:tcW w:w="1674" w:type="dxa"/>
          </w:tcPr>
          <w:p w14:paraId="1AA00DE7" w14:textId="77777777" w:rsidR="009F3CD5" w:rsidRPr="00952F0D" w:rsidRDefault="009F3CD5" w:rsidP="009F3CD5">
            <w:pPr>
              <w:rPr>
                <w:b/>
              </w:rPr>
            </w:pPr>
            <w:r w:rsidRPr="00952F0D">
              <w:rPr>
                <w:b/>
              </w:rPr>
              <w:t>Total</w:t>
            </w:r>
          </w:p>
        </w:tc>
        <w:tc>
          <w:tcPr>
            <w:tcW w:w="1796" w:type="dxa"/>
          </w:tcPr>
          <w:p w14:paraId="0942218D" w14:textId="77777777" w:rsidR="009F3CD5" w:rsidRPr="00952F0D" w:rsidRDefault="009F3CD5" w:rsidP="009F3CD5">
            <w:pPr>
              <w:rPr>
                <w:b/>
              </w:rPr>
            </w:pPr>
          </w:p>
        </w:tc>
        <w:tc>
          <w:tcPr>
            <w:tcW w:w="1492" w:type="dxa"/>
          </w:tcPr>
          <w:p w14:paraId="490DCE67" w14:textId="77777777" w:rsidR="009F3CD5" w:rsidRPr="00952F0D" w:rsidRDefault="002E073A" w:rsidP="009F3CD5">
            <w:pPr>
              <w:jc w:val="center"/>
              <w:rPr>
                <w:b/>
              </w:rPr>
            </w:pPr>
            <w:r>
              <w:rPr>
                <w:b/>
              </w:rPr>
              <w:t>4</w:t>
            </w:r>
          </w:p>
        </w:tc>
        <w:tc>
          <w:tcPr>
            <w:tcW w:w="1173" w:type="dxa"/>
          </w:tcPr>
          <w:p w14:paraId="31B41764" w14:textId="77777777" w:rsidR="009F3CD5" w:rsidRPr="00952F0D" w:rsidRDefault="009F3CD5" w:rsidP="009F3CD5">
            <w:pPr>
              <w:rPr>
                <w:b/>
              </w:rPr>
            </w:pPr>
          </w:p>
        </w:tc>
        <w:tc>
          <w:tcPr>
            <w:tcW w:w="2721" w:type="dxa"/>
          </w:tcPr>
          <w:p w14:paraId="64F2263A" w14:textId="77777777" w:rsidR="009F3CD5" w:rsidRPr="00952F0D" w:rsidRDefault="00A1450F" w:rsidP="002E073A">
            <w:pPr>
              <w:jc w:val="center"/>
              <w:rPr>
                <w:b/>
              </w:rPr>
            </w:pPr>
            <w:r>
              <w:rPr>
                <w:b/>
              </w:rPr>
              <w:t>$1</w:t>
            </w:r>
            <w:r w:rsidR="002E073A">
              <w:rPr>
                <w:b/>
              </w:rPr>
              <w:t>44</w:t>
            </w:r>
          </w:p>
        </w:tc>
      </w:tr>
    </w:tbl>
    <w:p w14:paraId="0836829A" w14:textId="77777777" w:rsidR="008C6E29" w:rsidRPr="000C5EF1" w:rsidRDefault="008C6E29"/>
    <w:p w14:paraId="2E3D0BD6" w14:textId="77777777" w:rsidR="008C6E29" w:rsidRPr="000C5EF1" w:rsidRDefault="008C6E29"/>
    <w:p w14:paraId="76FBEBED" w14:textId="77777777" w:rsidR="00782E0A" w:rsidRPr="000C5EF1" w:rsidRDefault="00782E0A" w:rsidP="00782E0A">
      <w:pPr>
        <w:rPr>
          <w:u w:val="single"/>
        </w:rPr>
      </w:pPr>
      <w:r w:rsidRPr="000C5EF1">
        <w:rPr>
          <w:u w:val="single"/>
        </w:rPr>
        <w:t>Privacy Impact Assessment</w:t>
      </w:r>
    </w:p>
    <w:p w14:paraId="3996E579" w14:textId="77777777" w:rsidR="00782E0A" w:rsidRPr="000C5EF1" w:rsidRDefault="00782E0A" w:rsidP="00782E0A">
      <w:pPr>
        <w:rPr>
          <w:u w:val="single"/>
        </w:rPr>
      </w:pPr>
    </w:p>
    <w:p w14:paraId="6CEE2EE4" w14:textId="151189EB" w:rsidR="005D0945" w:rsidRDefault="00743626" w:rsidP="005D0945">
      <w:r>
        <w:t xml:space="preserve">This update focusing on the </w:t>
      </w:r>
      <w:r>
        <w:rPr>
          <w:rFonts w:cs="Shruti"/>
        </w:rPr>
        <w:t>General Contact Investigation Outcome Reporting Form (Air)</w:t>
      </w:r>
      <w:r>
        <w:t xml:space="preserve"> </w:t>
      </w:r>
      <w:r w:rsidR="005D0945">
        <w:t>has no effect on the Privacy Impact Assessment provided in the supporting statement for the information colle</w:t>
      </w:r>
      <w:r>
        <w:t>ction approved under OMB 0920-0900</w:t>
      </w:r>
      <w:r w:rsidR="005D0945">
        <w:t xml:space="preserve"> Reports to CDC concerning </w:t>
      </w:r>
      <w:r w:rsidR="009E470E">
        <w:t xml:space="preserve">outcomes from contact investigations are </w:t>
      </w:r>
      <w:proofErr w:type="gramStart"/>
      <w:r w:rsidR="009E470E">
        <w:t>voluntary</w:t>
      </w:r>
      <w:r w:rsidR="00B231B3">
        <w:t>.</w:t>
      </w:r>
      <w:proofErr w:type="gramEnd"/>
      <w:r w:rsidR="005D0945">
        <w:t xml:space="preserve"> </w:t>
      </w:r>
    </w:p>
    <w:p w14:paraId="0889DC2A" w14:textId="77777777" w:rsidR="005D0945" w:rsidRDefault="005D0945" w:rsidP="005D0945"/>
    <w:p w14:paraId="2BCFEA23" w14:textId="77777777" w:rsidR="005D0945" w:rsidRDefault="005D0945" w:rsidP="005D0945">
      <w:r>
        <w:t xml:space="preserve">The data will be used to </w:t>
      </w:r>
      <w:r w:rsidR="009E470E">
        <w:t>ensure that individuals who may have been exposed to communicable illness during air or maritime travel are followed-up with by public health authorities</w:t>
      </w:r>
      <w:r>
        <w:t>.  Data will become part of CDC Privacy Act System</w:t>
      </w:r>
      <w:r w:rsidR="005C4F90">
        <w:t xml:space="preserve"> of Records Notice</w:t>
      </w:r>
      <w:r>
        <w:t xml:space="preserve"> 09-20-0171, “Quarantine and Traveler-Related Activities, Including Records for Contact Tracing, Investigation, and Notification under 42 CFR Parts 70 and 71,” and may be disclosed to appropriate State or local public health departments and cooperating medical authorities to deal with conditions of public health significance; to private contractors assisting CDC in analyzing and reviewing records; to investigators under certain limited circumstances to conduct further investigations; to organizations to carry out audits and reviews on behalf of HHS; to the Department of Justice for litigation purposes; and to a congressional office assisting individuals in obtaining their records.  An accounting of the disclosures that have been made by CDC will be made available to the subject individual upon request.  Except for these and other permissible disclosures expressly authorized by the Privacy Act, no other disclosure may be made without the subject individual’s written consent.</w:t>
      </w:r>
    </w:p>
    <w:p w14:paraId="62560100" w14:textId="77777777" w:rsidR="005D0945" w:rsidRDefault="005D0945" w:rsidP="005D0945"/>
    <w:p w14:paraId="1871575C" w14:textId="77777777" w:rsidR="005D0945" w:rsidRDefault="005D0945" w:rsidP="005D0945">
      <w:r>
        <w:t xml:space="preserve"> Electronic media will be protected by adequate physical, administrative, and procedural safeguards to ensure the security of the data.  Access will be restricted to agency employees with a bona fide “need to know” in order to carry out the duties of their positions or to accomplish the purposes for which the data were collected.  When information is deleted, a special “certified” process will be used to completely overwrite tapes on the mainframe or overwriting (not merely deleting) microcomputer files.  Source documents, printouts and thumb drives will be safeguarded by storing them in locked cabinets in locked offices when not in use.</w:t>
      </w:r>
    </w:p>
    <w:p w14:paraId="4F312FA6" w14:textId="77777777" w:rsidR="005D0945" w:rsidRDefault="005D0945" w:rsidP="005D0945">
      <w:bookmarkStart w:id="35" w:name="_GoBack"/>
      <w:bookmarkEnd w:id="35"/>
    </w:p>
    <w:p w14:paraId="21D03DCD" w14:textId="77777777" w:rsidR="00782E0A" w:rsidRPr="000C5EF1" w:rsidRDefault="00782E0A" w:rsidP="005D0945"/>
    <w:sectPr w:rsidR="00782E0A" w:rsidRPr="000C5EF1" w:rsidSect="00B55735">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80A3B" w14:textId="77777777" w:rsidR="00620223" w:rsidRDefault="00620223" w:rsidP="00620223">
      <w:r>
        <w:separator/>
      </w:r>
    </w:p>
  </w:endnote>
  <w:endnote w:type="continuationSeparator" w:id="0">
    <w:p w14:paraId="6B8581A6" w14:textId="77777777" w:rsidR="00620223" w:rsidRDefault="00620223" w:rsidP="0062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181036"/>
      <w:docPartObj>
        <w:docPartGallery w:val="Page Numbers (Bottom of Page)"/>
        <w:docPartUnique/>
      </w:docPartObj>
    </w:sdtPr>
    <w:sdtEndPr>
      <w:rPr>
        <w:noProof/>
      </w:rPr>
    </w:sdtEndPr>
    <w:sdtContent>
      <w:p w14:paraId="514C0052" w14:textId="77777777" w:rsidR="00620223" w:rsidRDefault="00620223">
        <w:pPr>
          <w:pStyle w:val="Footer"/>
          <w:jc w:val="right"/>
        </w:pPr>
        <w:r>
          <w:fldChar w:fldCharType="begin"/>
        </w:r>
        <w:r>
          <w:instrText xml:space="preserve"> PAGE   \* MERGEFORMAT </w:instrText>
        </w:r>
        <w:r>
          <w:fldChar w:fldCharType="separate"/>
        </w:r>
        <w:r w:rsidR="00B231B3">
          <w:rPr>
            <w:noProof/>
          </w:rPr>
          <w:t>4</w:t>
        </w:r>
        <w:r>
          <w:rPr>
            <w:noProof/>
          </w:rPr>
          <w:fldChar w:fldCharType="end"/>
        </w:r>
      </w:p>
    </w:sdtContent>
  </w:sdt>
  <w:p w14:paraId="6BB51AA2" w14:textId="77777777" w:rsidR="00620223" w:rsidRDefault="00620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369FB" w14:textId="77777777" w:rsidR="00620223" w:rsidRDefault="00620223" w:rsidP="00620223">
      <w:r>
        <w:separator/>
      </w:r>
    </w:p>
  </w:footnote>
  <w:footnote w:type="continuationSeparator" w:id="0">
    <w:p w14:paraId="169AA132" w14:textId="77777777" w:rsidR="00620223" w:rsidRDefault="00620223" w:rsidP="00620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82E00"/>
    <w:multiLevelType w:val="hybridMultilevel"/>
    <w:tmpl w:val="EFF8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70DEC"/>
    <w:multiLevelType w:val="hybridMultilevel"/>
    <w:tmpl w:val="6CA0C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2E2D8F"/>
    <w:multiLevelType w:val="hybridMultilevel"/>
    <w:tmpl w:val="1968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F2391F"/>
    <w:multiLevelType w:val="hybridMultilevel"/>
    <w:tmpl w:val="7A88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6A6AE1"/>
    <w:multiLevelType w:val="hybridMultilevel"/>
    <w:tmpl w:val="3586E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8A451D"/>
    <w:multiLevelType w:val="hybridMultilevel"/>
    <w:tmpl w:val="78EC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E0A"/>
    <w:rsid w:val="000029A5"/>
    <w:rsid w:val="00024E00"/>
    <w:rsid w:val="00083D63"/>
    <w:rsid w:val="000C030C"/>
    <w:rsid w:val="000C5EF1"/>
    <w:rsid w:val="000D6D16"/>
    <w:rsid w:val="00132D2C"/>
    <w:rsid w:val="0015353D"/>
    <w:rsid w:val="00170D8D"/>
    <w:rsid w:val="001D3846"/>
    <w:rsid w:val="001D5256"/>
    <w:rsid w:val="001D633A"/>
    <w:rsid w:val="001E4973"/>
    <w:rsid w:val="00215DEC"/>
    <w:rsid w:val="002278CB"/>
    <w:rsid w:val="00237EF1"/>
    <w:rsid w:val="00242C5B"/>
    <w:rsid w:val="00244AC4"/>
    <w:rsid w:val="0025246A"/>
    <w:rsid w:val="00277D67"/>
    <w:rsid w:val="00287CF6"/>
    <w:rsid w:val="002C1F01"/>
    <w:rsid w:val="002E073A"/>
    <w:rsid w:val="002F4297"/>
    <w:rsid w:val="00307ADB"/>
    <w:rsid w:val="00322EFE"/>
    <w:rsid w:val="00394D6D"/>
    <w:rsid w:val="00396256"/>
    <w:rsid w:val="003E76A1"/>
    <w:rsid w:val="003F2449"/>
    <w:rsid w:val="00441559"/>
    <w:rsid w:val="00454EAE"/>
    <w:rsid w:val="0045517E"/>
    <w:rsid w:val="00467691"/>
    <w:rsid w:val="00473430"/>
    <w:rsid w:val="00484EB9"/>
    <w:rsid w:val="0049339F"/>
    <w:rsid w:val="00493A7B"/>
    <w:rsid w:val="004A05CA"/>
    <w:rsid w:val="005033B2"/>
    <w:rsid w:val="00517701"/>
    <w:rsid w:val="00520A02"/>
    <w:rsid w:val="00551BA2"/>
    <w:rsid w:val="005707CF"/>
    <w:rsid w:val="005716A0"/>
    <w:rsid w:val="00582BB5"/>
    <w:rsid w:val="00584F91"/>
    <w:rsid w:val="005A3A7E"/>
    <w:rsid w:val="005C4F90"/>
    <w:rsid w:val="005D0945"/>
    <w:rsid w:val="00620223"/>
    <w:rsid w:val="006335E5"/>
    <w:rsid w:val="00641974"/>
    <w:rsid w:val="006A0D58"/>
    <w:rsid w:val="006A7706"/>
    <w:rsid w:val="006B64E9"/>
    <w:rsid w:val="006D542F"/>
    <w:rsid w:val="006E4C9B"/>
    <w:rsid w:val="00737E98"/>
    <w:rsid w:val="00743626"/>
    <w:rsid w:val="00752F2E"/>
    <w:rsid w:val="00754627"/>
    <w:rsid w:val="00782E0A"/>
    <w:rsid w:val="007A0147"/>
    <w:rsid w:val="007A095A"/>
    <w:rsid w:val="007B21D6"/>
    <w:rsid w:val="007E5291"/>
    <w:rsid w:val="008012CF"/>
    <w:rsid w:val="00811963"/>
    <w:rsid w:val="008132B5"/>
    <w:rsid w:val="0082019D"/>
    <w:rsid w:val="0086301C"/>
    <w:rsid w:val="008A52F0"/>
    <w:rsid w:val="008C6E29"/>
    <w:rsid w:val="009239A9"/>
    <w:rsid w:val="00932450"/>
    <w:rsid w:val="00952F0D"/>
    <w:rsid w:val="009657DA"/>
    <w:rsid w:val="00987051"/>
    <w:rsid w:val="009946C3"/>
    <w:rsid w:val="009B565A"/>
    <w:rsid w:val="009C5D92"/>
    <w:rsid w:val="009E470E"/>
    <w:rsid w:val="009E7447"/>
    <w:rsid w:val="009F3CD5"/>
    <w:rsid w:val="00A00742"/>
    <w:rsid w:val="00A1450F"/>
    <w:rsid w:val="00A7139F"/>
    <w:rsid w:val="00A90260"/>
    <w:rsid w:val="00A92426"/>
    <w:rsid w:val="00AF5F26"/>
    <w:rsid w:val="00AF6B86"/>
    <w:rsid w:val="00B14EDA"/>
    <w:rsid w:val="00B231B3"/>
    <w:rsid w:val="00B27555"/>
    <w:rsid w:val="00B2757E"/>
    <w:rsid w:val="00B55735"/>
    <w:rsid w:val="00B7306C"/>
    <w:rsid w:val="00B97F30"/>
    <w:rsid w:val="00C101F7"/>
    <w:rsid w:val="00C132E6"/>
    <w:rsid w:val="00C146ED"/>
    <w:rsid w:val="00C35646"/>
    <w:rsid w:val="00CB3DD4"/>
    <w:rsid w:val="00D3002E"/>
    <w:rsid w:val="00D333B7"/>
    <w:rsid w:val="00D34C78"/>
    <w:rsid w:val="00D477FD"/>
    <w:rsid w:val="00D70948"/>
    <w:rsid w:val="00D70B67"/>
    <w:rsid w:val="00D909A3"/>
    <w:rsid w:val="00D97573"/>
    <w:rsid w:val="00DA1DE5"/>
    <w:rsid w:val="00DB7589"/>
    <w:rsid w:val="00DC57CC"/>
    <w:rsid w:val="00DD06CA"/>
    <w:rsid w:val="00DE00FC"/>
    <w:rsid w:val="00E00873"/>
    <w:rsid w:val="00E30037"/>
    <w:rsid w:val="00E34CF3"/>
    <w:rsid w:val="00E44857"/>
    <w:rsid w:val="00E6785E"/>
    <w:rsid w:val="00E93F63"/>
    <w:rsid w:val="00EB1547"/>
    <w:rsid w:val="00F33021"/>
    <w:rsid w:val="00F801C2"/>
    <w:rsid w:val="00F92A71"/>
    <w:rsid w:val="00F92D5A"/>
    <w:rsid w:val="00FE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0BA5"/>
  <w15:docId w15:val="{7AEE2AEE-EABC-4F99-A226-B50F895B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E0A"/>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E0A"/>
    <w:rPr>
      <w:color w:val="0000FF"/>
      <w:u w:val="single"/>
    </w:rPr>
  </w:style>
  <w:style w:type="paragraph" w:styleId="BalloonText">
    <w:name w:val="Balloon Text"/>
    <w:basedOn w:val="Normal"/>
    <w:link w:val="BalloonTextChar"/>
    <w:uiPriority w:val="99"/>
    <w:semiHidden/>
    <w:unhideWhenUsed/>
    <w:rsid w:val="00582BB5"/>
    <w:rPr>
      <w:rFonts w:ascii="Tahoma" w:hAnsi="Tahoma" w:cs="Tahoma"/>
      <w:sz w:val="16"/>
      <w:szCs w:val="16"/>
    </w:rPr>
  </w:style>
  <w:style w:type="character" w:customStyle="1" w:styleId="BalloonTextChar">
    <w:name w:val="Balloon Text Char"/>
    <w:basedOn w:val="DefaultParagraphFont"/>
    <w:link w:val="BalloonText"/>
    <w:uiPriority w:val="99"/>
    <w:semiHidden/>
    <w:rsid w:val="00582BB5"/>
    <w:rPr>
      <w:rFonts w:ascii="Tahoma" w:eastAsia="Times New Roman" w:hAnsi="Tahoma" w:cs="Tahoma"/>
      <w:sz w:val="16"/>
      <w:szCs w:val="16"/>
    </w:rPr>
  </w:style>
  <w:style w:type="character" w:styleId="CommentReference">
    <w:name w:val="annotation reference"/>
    <w:basedOn w:val="DefaultParagraphFont"/>
    <w:unhideWhenUsed/>
    <w:rsid w:val="00520A02"/>
    <w:rPr>
      <w:sz w:val="16"/>
      <w:szCs w:val="16"/>
    </w:rPr>
  </w:style>
  <w:style w:type="paragraph" w:styleId="CommentText">
    <w:name w:val="annotation text"/>
    <w:basedOn w:val="Normal"/>
    <w:link w:val="CommentTextChar"/>
    <w:unhideWhenUsed/>
    <w:rsid w:val="00520A02"/>
    <w:rPr>
      <w:sz w:val="20"/>
      <w:szCs w:val="20"/>
    </w:rPr>
  </w:style>
  <w:style w:type="character" w:customStyle="1" w:styleId="CommentTextChar">
    <w:name w:val="Comment Text Char"/>
    <w:basedOn w:val="DefaultParagraphFont"/>
    <w:link w:val="CommentText"/>
    <w:rsid w:val="00520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0A02"/>
    <w:rPr>
      <w:b/>
      <w:bCs/>
    </w:rPr>
  </w:style>
  <w:style w:type="character" w:customStyle="1" w:styleId="CommentSubjectChar">
    <w:name w:val="Comment Subject Char"/>
    <w:basedOn w:val="CommentTextChar"/>
    <w:link w:val="CommentSubject"/>
    <w:uiPriority w:val="99"/>
    <w:semiHidden/>
    <w:rsid w:val="00520A02"/>
    <w:rPr>
      <w:rFonts w:ascii="Times New Roman" w:eastAsia="Times New Roman" w:hAnsi="Times New Roman" w:cs="Times New Roman"/>
      <w:b/>
      <w:bCs/>
      <w:sz w:val="20"/>
      <w:szCs w:val="20"/>
    </w:rPr>
  </w:style>
  <w:style w:type="paragraph" w:styleId="ListParagraph">
    <w:name w:val="List Paragraph"/>
    <w:basedOn w:val="Normal"/>
    <w:uiPriority w:val="34"/>
    <w:qFormat/>
    <w:rsid w:val="00520A02"/>
    <w:pPr>
      <w:ind w:left="720"/>
      <w:contextualSpacing/>
    </w:pPr>
  </w:style>
  <w:style w:type="paragraph" w:styleId="Header">
    <w:name w:val="header"/>
    <w:basedOn w:val="Normal"/>
    <w:link w:val="HeaderChar"/>
    <w:uiPriority w:val="99"/>
    <w:unhideWhenUsed/>
    <w:rsid w:val="00620223"/>
    <w:pPr>
      <w:tabs>
        <w:tab w:val="center" w:pos="4680"/>
        <w:tab w:val="right" w:pos="9360"/>
      </w:tabs>
    </w:pPr>
  </w:style>
  <w:style w:type="character" w:customStyle="1" w:styleId="HeaderChar">
    <w:name w:val="Header Char"/>
    <w:basedOn w:val="DefaultParagraphFont"/>
    <w:link w:val="Header"/>
    <w:uiPriority w:val="99"/>
    <w:rsid w:val="006202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223"/>
    <w:pPr>
      <w:tabs>
        <w:tab w:val="center" w:pos="4680"/>
        <w:tab w:val="right" w:pos="9360"/>
      </w:tabs>
    </w:pPr>
  </w:style>
  <w:style w:type="character" w:customStyle="1" w:styleId="FooterChar">
    <w:name w:val="Footer Char"/>
    <w:basedOn w:val="DefaultParagraphFont"/>
    <w:link w:val="Footer"/>
    <w:uiPriority w:val="99"/>
    <w:rsid w:val="006202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400457">
      <w:bodyDiv w:val="1"/>
      <w:marLeft w:val="0"/>
      <w:marRight w:val="0"/>
      <w:marTop w:val="0"/>
      <w:marBottom w:val="0"/>
      <w:divBdr>
        <w:top w:val="none" w:sz="0" w:space="0" w:color="auto"/>
        <w:left w:val="none" w:sz="0" w:space="0" w:color="auto"/>
        <w:bottom w:val="none" w:sz="0" w:space="0" w:color="auto"/>
        <w:right w:val="none" w:sz="0" w:space="0" w:color="auto"/>
      </w:divBdr>
    </w:div>
    <w:div w:id="180148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JReichard</dc:creator>
  <cp:lastModifiedBy>Cenac, Carol E. (CDC/OD/OADS)</cp:lastModifiedBy>
  <cp:revision>4</cp:revision>
  <dcterms:created xsi:type="dcterms:W3CDTF">2015-10-16T18:44:00Z</dcterms:created>
  <dcterms:modified xsi:type="dcterms:W3CDTF">2015-10-16T18:56:00Z</dcterms:modified>
</cp:coreProperties>
</file>