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6C218" w14:textId="77777777" w:rsidR="00D63696" w:rsidRPr="00534E46" w:rsidRDefault="00D63696" w:rsidP="00D63696">
      <w:pPr>
        <w:rPr>
          <w:rFonts w:asciiTheme="minorHAnsi" w:hAnsiTheme="minorHAnsi"/>
          <w:b/>
        </w:rPr>
      </w:pPr>
    </w:p>
    <w:p w14:paraId="5C4104D5" w14:textId="77777777" w:rsidR="002E7BE7" w:rsidRPr="00534E46" w:rsidRDefault="002E7BE7" w:rsidP="00D63696">
      <w:pPr>
        <w:rPr>
          <w:rFonts w:asciiTheme="minorHAnsi" w:hAnsiTheme="minorHAnsi"/>
          <w:b/>
        </w:rPr>
      </w:pPr>
    </w:p>
    <w:p w14:paraId="456351CB" w14:textId="77777777" w:rsidR="002E7BE7" w:rsidRPr="00534E46" w:rsidRDefault="002E7BE7" w:rsidP="00D63696">
      <w:pPr>
        <w:rPr>
          <w:rFonts w:asciiTheme="minorHAnsi" w:hAnsiTheme="minorHAnsi"/>
          <w:b/>
        </w:rPr>
      </w:pPr>
    </w:p>
    <w:p w14:paraId="51D83FCA" w14:textId="77777777" w:rsidR="00FC646C" w:rsidRPr="00E917F3" w:rsidRDefault="00FC646C" w:rsidP="00FC646C">
      <w:pPr>
        <w:jc w:val="center"/>
        <w:rPr>
          <w:b/>
        </w:rPr>
      </w:pPr>
      <w:r w:rsidRPr="00E917F3">
        <w:rPr>
          <w:b/>
        </w:rPr>
        <w:t>SUPPORTING STATEMENT FOR THE</w:t>
      </w:r>
    </w:p>
    <w:p w14:paraId="70140D9C" w14:textId="77777777" w:rsidR="00FC646C" w:rsidRPr="00E917F3" w:rsidRDefault="00FC646C" w:rsidP="00FC646C">
      <w:pPr>
        <w:jc w:val="center"/>
        <w:rPr>
          <w:b/>
        </w:rPr>
      </w:pPr>
      <w:r w:rsidRPr="00E917F3">
        <w:rPr>
          <w:b/>
        </w:rPr>
        <w:t>MILLION HEARTS® HYPERTENSION CONTROL CHALLENGE</w:t>
      </w:r>
    </w:p>
    <w:p w14:paraId="4C5B02B9" w14:textId="77777777" w:rsidR="00FC646C" w:rsidRPr="00E917F3" w:rsidRDefault="00FC646C" w:rsidP="00FC646C">
      <w:pPr>
        <w:jc w:val="center"/>
        <w:rPr>
          <w:b/>
        </w:rPr>
      </w:pPr>
    </w:p>
    <w:p w14:paraId="1B4DB1C4" w14:textId="77777777" w:rsidR="00FC646C" w:rsidRDefault="00FC646C" w:rsidP="00FC646C">
      <w:pPr>
        <w:jc w:val="center"/>
        <w:rPr>
          <w:b/>
        </w:rPr>
      </w:pPr>
    </w:p>
    <w:p w14:paraId="13C997AF" w14:textId="77777777" w:rsidR="003B308A" w:rsidRDefault="00FC646C" w:rsidP="00FC646C">
      <w:pPr>
        <w:jc w:val="center"/>
        <w:rPr>
          <w:b/>
        </w:rPr>
      </w:pPr>
      <w:r w:rsidRPr="00E917F3">
        <w:rPr>
          <w:b/>
        </w:rPr>
        <w:t xml:space="preserve">OMB No. 0920-0976 </w:t>
      </w:r>
    </w:p>
    <w:p w14:paraId="44B93CB1" w14:textId="77777777" w:rsidR="003B308A" w:rsidRDefault="003B308A" w:rsidP="00FC646C">
      <w:pPr>
        <w:jc w:val="center"/>
        <w:rPr>
          <w:b/>
        </w:rPr>
      </w:pPr>
    </w:p>
    <w:p w14:paraId="5A844028" w14:textId="37E78E0E" w:rsidR="00FC646C" w:rsidRPr="00E917F3" w:rsidRDefault="003B308A" w:rsidP="00FC646C">
      <w:pPr>
        <w:jc w:val="center"/>
        <w:rPr>
          <w:b/>
        </w:rPr>
      </w:pPr>
      <w:r>
        <w:rPr>
          <w:b/>
        </w:rPr>
        <w:t>Expiration</w:t>
      </w:r>
      <w:r w:rsidR="00FC646C" w:rsidRPr="00E917F3">
        <w:rPr>
          <w:b/>
        </w:rPr>
        <w:t xml:space="preserve"> 07/31/2016</w:t>
      </w:r>
    </w:p>
    <w:p w14:paraId="0EA97BB5" w14:textId="77777777" w:rsidR="00FC646C" w:rsidRDefault="00FC646C" w:rsidP="00FC646C">
      <w:pPr>
        <w:jc w:val="center"/>
        <w:rPr>
          <w:b/>
        </w:rPr>
      </w:pPr>
    </w:p>
    <w:p w14:paraId="1E9E2D47" w14:textId="482335D5" w:rsidR="00FC646C" w:rsidRPr="00E917F3" w:rsidRDefault="00FC646C" w:rsidP="00FC646C">
      <w:pPr>
        <w:jc w:val="center"/>
        <w:rPr>
          <w:b/>
        </w:rPr>
      </w:pPr>
      <w:r>
        <w:rPr>
          <w:b/>
        </w:rPr>
        <w:t>Part B</w:t>
      </w:r>
      <w:r w:rsidRPr="00E917F3">
        <w:rPr>
          <w:b/>
        </w:rPr>
        <w:t xml:space="preserve"> </w:t>
      </w:r>
    </w:p>
    <w:p w14:paraId="16FB7785" w14:textId="77777777" w:rsidR="00FC646C" w:rsidRDefault="00FC646C" w:rsidP="00FC646C">
      <w:pPr>
        <w:jc w:val="center"/>
        <w:rPr>
          <w:b/>
        </w:rPr>
      </w:pPr>
    </w:p>
    <w:p w14:paraId="353BC21A" w14:textId="77777777" w:rsidR="00FC646C" w:rsidRPr="00E917F3" w:rsidRDefault="00FC646C" w:rsidP="00FC646C">
      <w:pPr>
        <w:jc w:val="center"/>
        <w:rPr>
          <w:b/>
        </w:rPr>
      </w:pPr>
      <w:r>
        <w:rPr>
          <w:b/>
        </w:rPr>
        <w:t>Reinstatement with Change</w:t>
      </w:r>
    </w:p>
    <w:p w14:paraId="509239F5" w14:textId="77777777" w:rsidR="00FC646C" w:rsidRPr="00E917F3" w:rsidRDefault="00FC646C" w:rsidP="00FC646C">
      <w:pPr>
        <w:jc w:val="center"/>
        <w:rPr>
          <w:b/>
        </w:rPr>
      </w:pPr>
    </w:p>
    <w:p w14:paraId="14C65608" w14:textId="77777777" w:rsidR="00FC646C" w:rsidRPr="00E917F3" w:rsidRDefault="00FC646C" w:rsidP="00FC646C">
      <w:pPr>
        <w:jc w:val="center"/>
        <w:rPr>
          <w:b/>
        </w:rPr>
      </w:pPr>
    </w:p>
    <w:p w14:paraId="17DF2535" w14:textId="77777777" w:rsidR="00FC646C" w:rsidRPr="00E917F3" w:rsidRDefault="00FC646C" w:rsidP="00FC646C">
      <w:pPr>
        <w:jc w:val="center"/>
        <w:rPr>
          <w:b/>
        </w:rPr>
      </w:pPr>
    </w:p>
    <w:p w14:paraId="66A333D9" w14:textId="77777777" w:rsidR="00FC646C" w:rsidRPr="00E917F3" w:rsidRDefault="00FC646C" w:rsidP="00FC646C">
      <w:pPr>
        <w:jc w:val="center"/>
        <w:rPr>
          <w:b/>
        </w:rPr>
      </w:pPr>
    </w:p>
    <w:p w14:paraId="1E09049E" w14:textId="77777777" w:rsidR="00FC646C" w:rsidRPr="00E917F3" w:rsidRDefault="00FC646C" w:rsidP="00FC646C">
      <w:pPr>
        <w:jc w:val="center"/>
        <w:rPr>
          <w:b/>
        </w:rPr>
      </w:pPr>
    </w:p>
    <w:p w14:paraId="1BA97FE8" w14:textId="77777777" w:rsidR="00EF1C36" w:rsidRDefault="00EF1C36" w:rsidP="00FC646C">
      <w:pPr>
        <w:jc w:val="center"/>
        <w:rPr>
          <w:b/>
        </w:rPr>
      </w:pPr>
    </w:p>
    <w:p w14:paraId="509C9B6E" w14:textId="77777777" w:rsidR="00EF1C36" w:rsidRDefault="00EF1C36" w:rsidP="00FC646C">
      <w:pPr>
        <w:jc w:val="center"/>
        <w:rPr>
          <w:b/>
        </w:rPr>
      </w:pPr>
    </w:p>
    <w:p w14:paraId="2303B4FD" w14:textId="77777777" w:rsidR="00EF1C36" w:rsidRDefault="00EF1C36" w:rsidP="00FC646C">
      <w:pPr>
        <w:jc w:val="center"/>
        <w:rPr>
          <w:b/>
        </w:rPr>
      </w:pPr>
    </w:p>
    <w:p w14:paraId="60430235" w14:textId="77777777" w:rsidR="00EF1C36" w:rsidRDefault="00EF1C36" w:rsidP="00FC646C">
      <w:pPr>
        <w:jc w:val="center"/>
        <w:rPr>
          <w:b/>
        </w:rPr>
      </w:pPr>
    </w:p>
    <w:p w14:paraId="5B02F3BE" w14:textId="7C89732B" w:rsidR="00FC646C" w:rsidRPr="00E917F3" w:rsidRDefault="00481000" w:rsidP="00FC646C">
      <w:pPr>
        <w:jc w:val="center"/>
        <w:rPr>
          <w:b/>
        </w:rPr>
      </w:pPr>
      <w:bookmarkStart w:id="0" w:name="_GoBack"/>
      <w:r>
        <w:rPr>
          <w:b/>
        </w:rPr>
        <w:t>September</w:t>
      </w:r>
      <w:r w:rsidR="00FC646C">
        <w:rPr>
          <w:b/>
        </w:rPr>
        <w:t xml:space="preserve"> </w:t>
      </w:r>
      <w:r w:rsidR="00D5742E">
        <w:rPr>
          <w:b/>
        </w:rPr>
        <w:t>1</w:t>
      </w:r>
      <w:r w:rsidR="00D5742E">
        <w:rPr>
          <w:b/>
        </w:rPr>
        <w:t>4</w:t>
      </w:r>
      <w:r w:rsidR="00FC646C" w:rsidRPr="00E917F3">
        <w:rPr>
          <w:b/>
        </w:rPr>
        <w:t>, 2016</w:t>
      </w:r>
    </w:p>
    <w:bookmarkEnd w:id="0"/>
    <w:p w14:paraId="1ADE530A" w14:textId="77777777" w:rsidR="000767CC" w:rsidRPr="001B3710" w:rsidRDefault="000767CC" w:rsidP="000767CC">
      <w:pPr>
        <w:jc w:val="center"/>
        <w:rPr>
          <w:b/>
        </w:rPr>
      </w:pPr>
    </w:p>
    <w:p w14:paraId="5E246DF7" w14:textId="77777777" w:rsidR="000767CC" w:rsidRPr="001B3710" w:rsidRDefault="000767CC" w:rsidP="000767CC">
      <w:pPr>
        <w:jc w:val="center"/>
        <w:rPr>
          <w:b/>
        </w:rPr>
      </w:pPr>
    </w:p>
    <w:p w14:paraId="369B7393" w14:textId="77777777" w:rsidR="000767CC" w:rsidRPr="001B3710" w:rsidRDefault="000767CC" w:rsidP="000767CC">
      <w:pPr>
        <w:jc w:val="center"/>
        <w:rPr>
          <w:b/>
        </w:rPr>
      </w:pPr>
    </w:p>
    <w:p w14:paraId="04AD95E3" w14:textId="77777777" w:rsidR="000767CC" w:rsidRPr="001B3710" w:rsidRDefault="000767CC" w:rsidP="000767CC">
      <w:pPr>
        <w:jc w:val="center"/>
        <w:rPr>
          <w:b/>
        </w:rPr>
      </w:pPr>
    </w:p>
    <w:p w14:paraId="125BE3E2" w14:textId="77777777" w:rsidR="000767CC" w:rsidRPr="001B3710" w:rsidRDefault="000767CC" w:rsidP="000767CC">
      <w:pPr>
        <w:jc w:val="center"/>
        <w:rPr>
          <w:b/>
        </w:rPr>
      </w:pPr>
    </w:p>
    <w:p w14:paraId="6A421457" w14:textId="77777777" w:rsidR="000767CC" w:rsidRPr="001B3710" w:rsidRDefault="000767CC" w:rsidP="000767CC">
      <w:pPr>
        <w:jc w:val="center"/>
        <w:rPr>
          <w:b/>
        </w:rPr>
      </w:pPr>
    </w:p>
    <w:p w14:paraId="04133323" w14:textId="77777777" w:rsidR="000767CC" w:rsidRPr="001B3710" w:rsidRDefault="000767CC" w:rsidP="000767CC">
      <w:pPr>
        <w:jc w:val="center"/>
        <w:rPr>
          <w:b/>
        </w:rPr>
      </w:pPr>
    </w:p>
    <w:p w14:paraId="6F9D7DE9" w14:textId="77777777" w:rsidR="000767CC" w:rsidRPr="001B3710" w:rsidRDefault="000767CC" w:rsidP="000767CC">
      <w:pPr>
        <w:jc w:val="center"/>
        <w:rPr>
          <w:b/>
        </w:rPr>
      </w:pPr>
    </w:p>
    <w:p w14:paraId="07F43654" w14:textId="77777777" w:rsidR="000767CC" w:rsidRPr="001B3710" w:rsidRDefault="000767CC" w:rsidP="000767CC">
      <w:pPr>
        <w:jc w:val="center"/>
        <w:rPr>
          <w:b/>
        </w:rPr>
      </w:pPr>
    </w:p>
    <w:p w14:paraId="3ED4F089" w14:textId="77777777" w:rsidR="000767CC" w:rsidRPr="001B3710" w:rsidRDefault="000767CC" w:rsidP="000767CC">
      <w:pPr>
        <w:jc w:val="center"/>
        <w:rPr>
          <w:b/>
        </w:rPr>
      </w:pPr>
    </w:p>
    <w:p w14:paraId="0D6A94EA" w14:textId="77777777" w:rsidR="000767CC" w:rsidRPr="001B3710" w:rsidRDefault="000767CC" w:rsidP="009A5A16">
      <w:pPr>
        <w:rPr>
          <w:b/>
        </w:rPr>
      </w:pPr>
    </w:p>
    <w:p w14:paraId="4CDF7E5E" w14:textId="77777777" w:rsidR="000767CC" w:rsidRPr="001B3710" w:rsidRDefault="000767CC" w:rsidP="000767CC">
      <w:pPr>
        <w:jc w:val="center"/>
        <w:rPr>
          <w:b/>
        </w:rPr>
      </w:pPr>
    </w:p>
    <w:p w14:paraId="34FFC02E" w14:textId="05B8A338" w:rsidR="000767CC" w:rsidRPr="009A5A16" w:rsidRDefault="000767CC" w:rsidP="000767CC">
      <w:pPr>
        <w:jc w:val="right"/>
      </w:pPr>
      <w:r w:rsidRPr="009A5A16">
        <w:t xml:space="preserve">Contact:  </w:t>
      </w:r>
      <w:r w:rsidR="00486E9F" w:rsidRPr="009A5A16">
        <w:t xml:space="preserve">Mary </w:t>
      </w:r>
      <w:r w:rsidR="00EF1C36" w:rsidRPr="009A5A16">
        <w:t xml:space="preserve">G. </w:t>
      </w:r>
      <w:r w:rsidR="00486E9F" w:rsidRPr="009A5A16">
        <w:t>George</w:t>
      </w:r>
    </w:p>
    <w:p w14:paraId="527C6AFE" w14:textId="42300D71" w:rsidR="000767CC" w:rsidRPr="009A5A16" w:rsidRDefault="000767CC" w:rsidP="000767CC">
      <w:pPr>
        <w:jc w:val="right"/>
      </w:pPr>
      <w:r w:rsidRPr="009A5A16">
        <w:t>Telephone:  (770) 488-</w:t>
      </w:r>
      <w:r w:rsidR="00486E9F" w:rsidRPr="009A5A16">
        <w:t>8092</w:t>
      </w:r>
    </w:p>
    <w:p w14:paraId="0A217AA7" w14:textId="488077ED" w:rsidR="000767CC" w:rsidRPr="009A5A16" w:rsidRDefault="000767CC" w:rsidP="000767CC">
      <w:pPr>
        <w:jc w:val="right"/>
      </w:pPr>
      <w:r w:rsidRPr="009A5A16">
        <w:t xml:space="preserve">E-mail:  </w:t>
      </w:r>
      <w:hyperlink r:id="rId8" w:history="1">
        <w:r w:rsidR="00486E9F" w:rsidRPr="009A5A16">
          <w:rPr>
            <w:rStyle w:val="Hyperlink"/>
          </w:rPr>
          <w:t>mgeorge@cdc.gov</w:t>
        </w:r>
      </w:hyperlink>
    </w:p>
    <w:p w14:paraId="416B0D1E" w14:textId="77777777" w:rsidR="000767CC" w:rsidRPr="009A5A16" w:rsidRDefault="000767CC" w:rsidP="000767CC">
      <w:pPr>
        <w:jc w:val="right"/>
      </w:pPr>
      <w:r w:rsidRPr="009A5A16">
        <w:t xml:space="preserve">National Center for Chronic Disease </w:t>
      </w:r>
    </w:p>
    <w:p w14:paraId="42E3176F" w14:textId="77777777" w:rsidR="000767CC" w:rsidRPr="009A5A16" w:rsidRDefault="000767CC" w:rsidP="000767CC">
      <w:pPr>
        <w:jc w:val="right"/>
      </w:pPr>
      <w:r w:rsidRPr="009A5A16">
        <w:t>Prevention and Health Promotion</w:t>
      </w:r>
    </w:p>
    <w:p w14:paraId="1D06C781" w14:textId="77777777" w:rsidR="000767CC" w:rsidRPr="009A5A16" w:rsidRDefault="000767CC" w:rsidP="000767CC">
      <w:pPr>
        <w:jc w:val="right"/>
      </w:pPr>
      <w:r w:rsidRPr="009A5A16">
        <w:t>Centers for Disease Prevention and Control</w:t>
      </w:r>
    </w:p>
    <w:p w14:paraId="282072F6" w14:textId="77777777" w:rsidR="000767CC" w:rsidRPr="009A5A16" w:rsidRDefault="000767CC" w:rsidP="000767CC">
      <w:pPr>
        <w:jc w:val="right"/>
      </w:pPr>
      <w:r w:rsidRPr="009A5A16">
        <w:t>Atlanta, Georgia</w:t>
      </w:r>
    </w:p>
    <w:p w14:paraId="7FE70BB3" w14:textId="77777777" w:rsidR="000767CC" w:rsidRPr="001B3710" w:rsidRDefault="000767CC" w:rsidP="000767CC">
      <w:pPr>
        <w:jc w:val="center"/>
        <w:rPr>
          <w:b/>
        </w:rPr>
      </w:pPr>
    </w:p>
    <w:p w14:paraId="5DB8C50A" w14:textId="77777777" w:rsidR="000767CC" w:rsidRPr="001B3710" w:rsidRDefault="000767CC" w:rsidP="000767CC">
      <w:pPr>
        <w:jc w:val="center"/>
        <w:rPr>
          <w:b/>
        </w:rPr>
      </w:pPr>
    </w:p>
    <w:p w14:paraId="146C09F2" w14:textId="77777777" w:rsidR="000767CC" w:rsidRPr="001B3710" w:rsidRDefault="000767CC" w:rsidP="000767CC">
      <w:pPr>
        <w:rPr>
          <w:b/>
        </w:rPr>
      </w:pPr>
      <w:r w:rsidRPr="001B3710">
        <w:rPr>
          <w:b/>
        </w:rPr>
        <w:br w:type="page"/>
      </w:r>
    </w:p>
    <w:p w14:paraId="0FC63F51" w14:textId="77777777" w:rsidR="00EB5484" w:rsidRPr="001B3710" w:rsidRDefault="00EB5484" w:rsidP="00EB5484">
      <w:pPr>
        <w:rPr>
          <w:b/>
        </w:rPr>
      </w:pPr>
    </w:p>
    <w:p w14:paraId="4377B4F5" w14:textId="77777777" w:rsidR="00EB5484" w:rsidRPr="001B3710" w:rsidRDefault="00EB5484" w:rsidP="007F5136">
      <w:pPr>
        <w:jc w:val="center"/>
        <w:rPr>
          <w:b/>
        </w:rPr>
      </w:pPr>
      <w:r w:rsidRPr="001B3710">
        <w:rPr>
          <w:b/>
        </w:rPr>
        <w:t>TABLE OF CONTENTS</w:t>
      </w:r>
    </w:p>
    <w:p w14:paraId="6265ED20" w14:textId="77777777" w:rsidR="007F5136" w:rsidRPr="001B3710" w:rsidRDefault="007F5136" w:rsidP="007F5136">
      <w:pPr>
        <w:jc w:val="center"/>
        <w:rPr>
          <w:b/>
        </w:rPr>
      </w:pPr>
    </w:p>
    <w:p w14:paraId="7B46C175" w14:textId="77777777" w:rsidR="007F5136" w:rsidRPr="001B3710" w:rsidRDefault="007F5136" w:rsidP="007F5136">
      <w:pPr>
        <w:jc w:val="center"/>
        <w:rPr>
          <w:b/>
        </w:rPr>
      </w:pPr>
    </w:p>
    <w:p w14:paraId="6478A7BA" w14:textId="77777777" w:rsidR="00EB5484" w:rsidRPr="001B3710" w:rsidRDefault="00EB5484" w:rsidP="00EB5484">
      <w:pPr>
        <w:jc w:val="center"/>
        <w:rPr>
          <w:b/>
        </w:rPr>
      </w:pPr>
    </w:p>
    <w:p w14:paraId="03C77F16" w14:textId="77777777" w:rsidR="007F5136" w:rsidRPr="001B3710" w:rsidRDefault="007F5136" w:rsidP="007F5136">
      <w:pPr>
        <w:pStyle w:val="ListParagraph"/>
        <w:numPr>
          <w:ilvl w:val="0"/>
          <w:numId w:val="9"/>
        </w:numPr>
        <w:rPr>
          <w:b/>
        </w:rPr>
      </w:pPr>
      <w:r w:rsidRPr="001B3710">
        <w:rPr>
          <w:b/>
        </w:rPr>
        <w:t>Statistical Methods</w:t>
      </w:r>
    </w:p>
    <w:p w14:paraId="176333C7" w14:textId="77777777" w:rsidR="00EB5484" w:rsidRPr="001B3710" w:rsidRDefault="007F5136" w:rsidP="00EB5484">
      <w:pPr>
        <w:pStyle w:val="ListParagraph"/>
        <w:numPr>
          <w:ilvl w:val="0"/>
          <w:numId w:val="7"/>
        </w:numPr>
        <w:spacing w:after="120" w:line="276" w:lineRule="auto"/>
      </w:pPr>
      <w:r w:rsidRPr="001B3710">
        <w:t>Respondent Universe and Sampling Methods</w:t>
      </w:r>
    </w:p>
    <w:p w14:paraId="53C62964" w14:textId="77777777" w:rsidR="00EB5484" w:rsidRPr="001B3710" w:rsidRDefault="007F5136" w:rsidP="00EB5484">
      <w:pPr>
        <w:pStyle w:val="ListParagraph"/>
        <w:numPr>
          <w:ilvl w:val="0"/>
          <w:numId w:val="7"/>
        </w:numPr>
        <w:spacing w:after="120" w:line="276" w:lineRule="auto"/>
      </w:pPr>
      <w:r w:rsidRPr="001B3710">
        <w:t>Procedures for the Collection of Information</w:t>
      </w:r>
    </w:p>
    <w:p w14:paraId="742EC1D5" w14:textId="77777777" w:rsidR="007F5136" w:rsidRPr="001B3710" w:rsidRDefault="007F5136" w:rsidP="00EB5484">
      <w:pPr>
        <w:pStyle w:val="ListParagraph"/>
        <w:numPr>
          <w:ilvl w:val="0"/>
          <w:numId w:val="7"/>
        </w:numPr>
        <w:spacing w:after="120" w:line="276" w:lineRule="auto"/>
      </w:pPr>
      <w:r w:rsidRPr="001B3710">
        <w:t xml:space="preserve">Methods to Maximize Response Rates and Deal with Nonresponse </w:t>
      </w:r>
    </w:p>
    <w:p w14:paraId="40CF06C9" w14:textId="77777777" w:rsidR="007F5136" w:rsidRPr="001B3710" w:rsidRDefault="007F5136" w:rsidP="007F5136">
      <w:pPr>
        <w:pStyle w:val="ListParagraph"/>
        <w:numPr>
          <w:ilvl w:val="0"/>
          <w:numId w:val="7"/>
        </w:numPr>
        <w:spacing w:after="120" w:line="276" w:lineRule="auto"/>
      </w:pPr>
      <w:r w:rsidRPr="001B3710">
        <w:t xml:space="preserve">Test of Procedures or Methods to be Undertaken </w:t>
      </w:r>
    </w:p>
    <w:p w14:paraId="614410FA" w14:textId="77777777" w:rsidR="00EB5484" w:rsidRPr="001B3710" w:rsidRDefault="007F5136" w:rsidP="007F5136">
      <w:pPr>
        <w:pStyle w:val="ListParagraph"/>
        <w:numPr>
          <w:ilvl w:val="0"/>
          <w:numId w:val="7"/>
        </w:numPr>
        <w:spacing w:after="120" w:line="276" w:lineRule="auto"/>
      </w:pPr>
      <w:r w:rsidRPr="001B3710">
        <w:t>Individuals Consulted on Statistical Aspects and Individuals Collecting and/or Analyzing Data</w:t>
      </w:r>
    </w:p>
    <w:p w14:paraId="0B4C3D5C" w14:textId="77777777" w:rsidR="007F5136" w:rsidRPr="001B3710" w:rsidRDefault="007F5136" w:rsidP="00EB5484">
      <w:pPr>
        <w:pStyle w:val="ListParagraph"/>
        <w:spacing w:after="120"/>
        <w:ind w:left="1080"/>
      </w:pPr>
    </w:p>
    <w:p w14:paraId="06DAB38A" w14:textId="77777777" w:rsidR="007F5136" w:rsidRPr="001B3710" w:rsidRDefault="007F5136" w:rsidP="00EB5484">
      <w:pPr>
        <w:pStyle w:val="ListParagraph"/>
        <w:spacing w:after="120"/>
        <w:ind w:left="1080"/>
      </w:pPr>
    </w:p>
    <w:p w14:paraId="0F2662B1" w14:textId="77777777" w:rsidR="00D132D0" w:rsidRPr="001B3710" w:rsidRDefault="00D132D0" w:rsidP="00D132D0">
      <w:pPr>
        <w:pStyle w:val="ListParagraph"/>
        <w:spacing w:after="120"/>
        <w:ind w:left="1080"/>
      </w:pPr>
    </w:p>
    <w:p w14:paraId="2BD77EE9" w14:textId="77777777" w:rsidR="004B00A5" w:rsidRPr="001B3710" w:rsidRDefault="004B00A5" w:rsidP="004B00A5">
      <w:pPr>
        <w:ind w:left="1267" w:hanging="727"/>
        <w:rPr>
          <w:b/>
        </w:rPr>
      </w:pPr>
      <w:r w:rsidRPr="001B3710">
        <w:rPr>
          <w:b/>
        </w:rPr>
        <w:t>List of Attachments</w:t>
      </w:r>
    </w:p>
    <w:p w14:paraId="052C6D0A" w14:textId="77777777" w:rsidR="004B00A5" w:rsidRPr="001B3710" w:rsidRDefault="004B00A5" w:rsidP="004B00A5">
      <w:pPr>
        <w:pStyle w:val="ListParagraph"/>
        <w:numPr>
          <w:ilvl w:val="0"/>
          <w:numId w:val="14"/>
        </w:numPr>
        <w:spacing w:line="276" w:lineRule="auto"/>
        <w:ind w:left="1260" w:hanging="353"/>
      </w:pPr>
      <w:r w:rsidRPr="001B3710">
        <w:t xml:space="preserve"> Authorizing Legislation: Public Health Service Act</w:t>
      </w:r>
    </w:p>
    <w:p w14:paraId="145FDB8C" w14:textId="77777777" w:rsidR="004B00A5" w:rsidRPr="001B3710" w:rsidRDefault="004B00A5" w:rsidP="004B00A5">
      <w:pPr>
        <w:pStyle w:val="ListParagraph"/>
        <w:ind w:left="907"/>
      </w:pPr>
      <w:r w:rsidRPr="001B3710">
        <w:t>1b</w:t>
      </w:r>
      <w:proofErr w:type="gramStart"/>
      <w:r w:rsidRPr="001B3710">
        <w:t>.  Authorizing</w:t>
      </w:r>
      <w:proofErr w:type="gramEnd"/>
      <w:r w:rsidRPr="001B3710">
        <w:t xml:space="preserve"> Legislation: COMPETES Act</w:t>
      </w:r>
    </w:p>
    <w:p w14:paraId="3C764534" w14:textId="77777777" w:rsidR="004B00A5" w:rsidRPr="001B3710" w:rsidRDefault="004B00A5" w:rsidP="004B00A5">
      <w:pPr>
        <w:pStyle w:val="ListParagraph"/>
        <w:ind w:left="1350" w:hanging="450"/>
      </w:pPr>
      <w:r w:rsidRPr="001B3710">
        <w:t>1c</w:t>
      </w:r>
      <w:proofErr w:type="gramStart"/>
      <w:r w:rsidRPr="001B3710">
        <w:t>.  Authorizing</w:t>
      </w:r>
      <w:proofErr w:type="gramEnd"/>
      <w:r w:rsidRPr="001B3710">
        <w:t xml:space="preserve"> Legislation: Office of Management and Budget Guidance on the Use of Challenges and Prizes to Promote Open Government (March 8, 2010)</w:t>
      </w:r>
    </w:p>
    <w:p w14:paraId="2049B056" w14:textId="77777777" w:rsidR="004B00A5" w:rsidRPr="001B3710" w:rsidRDefault="004B00A5" w:rsidP="004B00A5">
      <w:pPr>
        <w:pStyle w:val="ListParagraph"/>
        <w:numPr>
          <w:ilvl w:val="0"/>
          <w:numId w:val="19"/>
        </w:numPr>
        <w:spacing w:line="276" w:lineRule="auto"/>
      </w:pPr>
      <w:r w:rsidRPr="001B3710">
        <w:t xml:space="preserve">  60-Day Federal Register Notice</w:t>
      </w:r>
    </w:p>
    <w:p w14:paraId="45FEA1EB" w14:textId="77777777" w:rsidR="004B00A5" w:rsidRPr="001B3710" w:rsidRDefault="004B00A5" w:rsidP="004B00A5">
      <w:pPr>
        <w:ind w:left="907"/>
      </w:pPr>
      <w:r w:rsidRPr="001B3710">
        <w:t>2a.   Summary of Public Comments</w:t>
      </w:r>
    </w:p>
    <w:p w14:paraId="54968392" w14:textId="3142F0C3" w:rsidR="004B00A5" w:rsidRPr="001B3710" w:rsidRDefault="004B00A5" w:rsidP="00AB44A9">
      <w:pPr>
        <w:ind w:left="1350" w:hanging="443"/>
      </w:pPr>
      <w:r w:rsidRPr="001B3710">
        <w:t>3a.   Nomination Form</w:t>
      </w:r>
      <w:r w:rsidR="00A86A4F">
        <w:t xml:space="preserve"> 2015 Challenge</w:t>
      </w:r>
    </w:p>
    <w:p w14:paraId="2D4251A8" w14:textId="7C35C788" w:rsidR="004B00A5" w:rsidRPr="001B3710" w:rsidRDefault="004B00A5" w:rsidP="00AB44A9">
      <w:pPr>
        <w:ind w:left="1350" w:hanging="443"/>
      </w:pPr>
      <w:r w:rsidRPr="001B3710">
        <w:t>3b.   Revised Nomination Form</w:t>
      </w:r>
      <w:r w:rsidR="00A86A4F">
        <w:t xml:space="preserve"> 2016 Challenge</w:t>
      </w:r>
    </w:p>
    <w:p w14:paraId="644356CC" w14:textId="68F7E064" w:rsidR="004B00A5" w:rsidRPr="001B3710" w:rsidRDefault="004B00A5" w:rsidP="004B00A5">
      <w:pPr>
        <w:ind w:left="1350" w:hanging="443"/>
      </w:pPr>
      <w:r w:rsidRPr="001B3710">
        <w:t>3c.   Crosswalk of changes to the Nomination Form</w:t>
      </w:r>
    </w:p>
    <w:p w14:paraId="0665B5DE" w14:textId="77777777" w:rsidR="004B00A5" w:rsidRDefault="004B00A5" w:rsidP="004B00A5">
      <w:pPr>
        <w:ind w:left="907"/>
      </w:pPr>
      <w:r w:rsidRPr="001B3710">
        <w:t>3d.   Confirmation email</w:t>
      </w:r>
    </w:p>
    <w:p w14:paraId="4127A8DE" w14:textId="60FF3D33" w:rsidR="00003782" w:rsidRDefault="00003782" w:rsidP="004B00A5">
      <w:pPr>
        <w:ind w:left="907"/>
      </w:pPr>
      <w:r>
        <w:t xml:space="preserve">4a.   </w:t>
      </w:r>
      <w:r w:rsidRPr="00E04E94">
        <w:t>Verification Form</w:t>
      </w:r>
      <w:r w:rsidR="00A86A4F">
        <w:t xml:space="preserve"> 2013 Challenge</w:t>
      </w:r>
    </w:p>
    <w:p w14:paraId="571A1AAE" w14:textId="56FE1FBC" w:rsidR="00003782" w:rsidRDefault="00003782" w:rsidP="004B00A5">
      <w:pPr>
        <w:ind w:left="907"/>
      </w:pPr>
      <w:r>
        <w:t>4b.   Revised Data Verification Form</w:t>
      </w:r>
      <w:r w:rsidR="00A86A4F">
        <w:t xml:space="preserve"> 2016 Challenge</w:t>
      </w:r>
    </w:p>
    <w:p w14:paraId="06FEAC64" w14:textId="3F441AC8" w:rsidR="004B00A5" w:rsidRPr="001B3710" w:rsidRDefault="00003782" w:rsidP="005C26AC">
      <w:pPr>
        <w:ind w:left="907"/>
      </w:pPr>
      <w:r>
        <w:t>4c.   Cross walk of change to Data Verification Form</w:t>
      </w:r>
    </w:p>
    <w:p w14:paraId="73282848" w14:textId="1E0C9572" w:rsidR="004B00A5" w:rsidRPr="001B3710" w:rsidRDefault="004B00A5" w:rsidP="005C26AC">
      <w:pPr>
        <w:pStyle w:val="ListParagraph"/>
        <w:numPr>
          <w:ilvl w:val="0"/>
          <w:numId w:val="20"/>
        </w:numPr>
        <w:spacing w:line="276" w:lineRule="auto"/>
      </w:pPr>
      <w:r w:rsidRPr="001B3710">
        <w:t xml:space="preserve">  Interview Guide</w:t>
      </w:r>
      <w:r w:rsidR="00A86A4F">
        <w:t xml:space="preserve"> 2013 (unchanged)</w:t>
      </w:r>
    </w:p>
    <w:p w14:paraId="669E3596" w14:textId="5F9B1A70" w:rsidR="004B00A5" w:rsidRPr="001B3710" w:rsidRDefault="004B00A5" w:rsidP="005C26AC">
      <w:pPr>
        <w:pStyle w:val="ListParagraph"/>
        <w:numPr>
          <w:ilvl w:val="0"/>
          <w:numId w:val="20"/>
        </w:numPr>
        <w:tabs>
          <w:tab w:val="left" w:pos="1440"/>
          <w:tab w:val="left" w:pos="1530"/>
          <w:tab w:val="left" w:pos="1710"/>
        </w:tabs>
        <w:spacing w:line="276" w:lineRule="auto"/>
        <w:rPr>
          <w:color w:val="000000"/>
        </w:rPr>
      </w:pPr>
      <w:r w:rsidRPr="001B3710">
        <w:t xml:space="preserve">  Screenshots </w:t>
      </w:r>
      <w:r w:rsidR="00A86A4F">
        <w:t>2016</w:t>
      </w:r>
      <w:r w:rsidRPr="001B3710">
        <w:t xml:space="preserve"> Challenge </w:t>
      </w:r>
    </w:p>
    <w:p w14:paraId="5E7A96D4" w14:textId="5C522E13" w:rsidR="004B00A5" w:rsidRPr="001B3710" w:rsidRDefault="004B00A5" w:rsidP="005C26AC">
      <w:pPr>
        <w:pStyle w:val="ListParagraph"/>
        <w:numPr>
          <w:ilvl w:val="0"/>
          <w:numId w:val="20"/>
        </w:numPr>
        <w:tabs>
          <w:tab w:val="left" w:pos="1440"/>
          <w:tab w:val="left" w:pos="1530"/>
          <w:tab w:val="left" w:pos="1710"/>
        </w:tabs>
        <w:spacing w:line="276" w:lineRule="auto"/>
        <w:rPr>
          <w:color w:val="000000"/>
        </w:rPr>
      </w:pPr>
      <w:r w:rsidRPr="001B3710">
        <w:rPr>
          <w:color w:val="000000"/>
        </w:rPr>
        <w:t xml:space="preserve">  Eligibility and Rules for Participation </w:t>
      </w:r>
    </w:p>
    <w:p w14:paraId="2DFB5464" w14:textId="1284BA7A" w:rsidR="001B3710" w:rsidRPr="00D23606" w:rsidRDefault="001B3710" w:rsidP="005C26AC">
      <w:pPr>
        <w:pStyle w:val="ListParagraph"/>
        <w:numPr>
          <w:ilvl w:val="0"/>
          <w:numId w:val="20"/>
        </w:numPr>
        <w:tabs>
          <w:tab w:val="left" w:pos="1440"/>
          <w:tab w:val="left" w:pos="1530"/>
          <w:tab w:val="left" w:pos="1710"/>
        </w:tabs>
        <w:spacing w:line="276" w:lineRule="auto"/>
        <w:rPr>
          <w:color w:val="000000"/>
        </w:rPr>
      </w:pPr>
      <w:r>
        <w:t xml:space="preserve">  </w:t>
      </w:r>
      <w:r w:rsidRPr="001B3710">
        <w:t>IRB Determination form</w:t>
      </w:r>
      <w:r w:rsidR="00D23606">
        <w:br/>
      </w:r>
      <w:r w:rsidR="00D23606">
        <w:br/>
      </w:r>
      <w:r w:rsidR="00D23606">
        <w:br/>
      </w:r>
    </w:p>
    <w:p w14:paraId="78875FB6" w14:textId="77777777" w:rsidR="00D23606" w:rsidRDefault="00D23606" w:rsidP="00D23606">
      <w:pPr>
        <w:pStyle w:val="ListParagraph"/>
        <w:tabs>
          <w:tab w:val="left" w:pos="1440"/>
          <w:tab w:val="left" w:pos="1530"/>
          <w:tab w:val="left" w:pos="1710"/>
        </w:tabs>
        <w:spacing w:line="276" w:lineRule="auto"/>
        <w:ind w:left="1267"/>
        <w:rPr>
          <w:color w:val="000000"/>
        </w:rPr>
        <w:sectPr w:rsidR="00D23606" w:rsidSect="006C5E54">
          <w:headerReference w:type="default" r:id="rId9"/>
          <w:footerReference w:type="even" r:id="rId10"/>
          <w:footerReference w:type="default" r:id="rId11"/>
          <w:pgSz w:w="12240" w:h="15840" w:code="1"/>
          <w:pgMar w:top="1440" w:right="1800" w:bottom="1440" w:left="1800" w:header="720" w:footer="720" w:gutter="0"/>
          <w:pgNumType w:start="1"/>
          <w:cols w:space="720"/>
          <w:docGrid w:linePitch="360"/>
        </w:sectPr>
      </w:pPr>
    </w:p>
    <w:p w14:paraId="73E72526" w14:textId="77777777" w:rsidR="00863B25" w:rsidRPr="001B3710" w:rsidRDefault="00CB61F4" w:rsidP="00237FC7">
      <w:pPr>
        <w:rPr>
          <w:b/>
        </w:rPr>
      </w:pPr>
      <w:r w:rsidRPr="001B3710">
        <w:rPr>
          <w:b/>
        </w:rPr>
        <w:lastRenderedPageBreak/>
        <w:t>B. STATISTICAL METHODS</w:t>
      </w:r>
    </w:p>
    <w:p w14:paraId="0589069D" w14:textId="77777777" w:rsidR="00863B25" w:rsidRPr="001B3710" w:rsidRDefault="00863B25" w:rsidP="00237FC7"/>
    <w:p w14:paraId="74CF6669" w14:textId="77777777" w:rsidR="00D108F0" w:rsidRPr="001B3710" w:rsidRDefault="00D108F0" w:rsidP="00237FC7"/>
    <w:p w14:paraId="5398BEE2" w14:textId="77777777" w:rsidR="00D108F0" w:rsidRPr="001B3710" w:rsidRDefault="00D108F0" w:rsidP="00D108F0">
      <w:pPr>
        <w:numPr>
          <w:ilvl w:val="0"/>
          <w:numId w:val="2"/>
        </w:numPr>
        <w:rPr>
          <w:b/>
        </w:rPr>
      </w:pPr>
      <w:r w:rsidRPr="001B3710">
        <w:rPr>
          <w:b/>
        </w:rPr>
        <w:t>Respondent Universe and Sampling Methods</w:t>
      </w:r>
    </w:p>
    <w:p w14:paraId="25DFBDF1" w14:textId="77777777" w:rsidR="00D108F0" w:rsidRPr="001B3710" w:rsidRDefault="00D108F0" w:rsidP="00D108F0"/>
    <w:p w14:paraId="303CCDA8" w14:textId="22CBEB23" w:rsidR="00481000" w:rsidRDefault="00793AC8" w:rsidP="009A5A16">
      <w:pPr>
        <w:spacing w:line="276" w:lineRule="auto"/>
        <w:ind w:left="360"/>
      </w:pPr>
      <w:r w:rsidRPr="001B3710">
        <w:t>Statistical sampling methods are not applicable and cannot be used to accomplish the purpose of the Million Hearts Hypertension Control Challenge.</w:t>
      </w:r>
      <w:r>
        <w:t xml:space="preserve">  </w:t>
      </w:r>
      <w:r w:rsidR="0051737A">
        <w:t xml:space="preserve">The </w:t>
      </w:r>
      <w:r w:rsidR="00050FC7">
        <w:t>Million Hearts ® Hypertension Control Challe</w:t>
      </w:r>
      <w:r w:rsidR="00A43C73">
        <w:t>nge aims to recognize</w:t>
      </w:r>
      <w:r w:rsidR="00050FC7">
        <w:t xml:space="preserve"> medical practices and healthcare systems that have achieved exemplary rates of hypertension control in adult patients ages 18-85. </w:t>
      </w:r>
      <w:r w:rsidRPr="001B3710">
        <w:t xml:space="preserve">Respondents are single practice providers, group practice providers or healthcare systems that include clinicians and administrators providing direct services to adult patients. </w:t>
      </w:r>
      <w:r w:rsidR="00050FC7">
        <w:t>I</w:t>
      </w:r>
      <w:r w:rsidR="00481000">
        <w:t>nformation collection is based on a convenience sample of respondents</w:t>
      </w:r>
      <w:r w:rsidR="00A43C73">
        <w:t xml:space="preserve"> who </w:t>
      </w:r>
      <w:r w:rsidR="00A35A83">
        <w:t xml:space="preserve">voluntarily </w:t>
      </w:r>
      <w:r w:rsidR="00A43C73">
        <w:t>self-nominate or agree to be considered</w:t>
      </w:r>
      <w:r w:rsidR="00481000">
        <w:t xml:space="preserve">. </w:t>
      </w:r>
    </w:p>
    <w:p w14:paraId="1386983A" w14:textId="23FBC0DE" w:rsidR="000700F7" w:rsidRPr="001B3710" w:rsidRDefault="000700F7" w:rsidP="009A5A16">
      <w:pPr>
        <w:spacing w:line="276" w:lineRule="auto"/>
        <w:ind w:left="360"/>
      </w:pPr>
      <w:r w:rsidRPr="001B3710">
        <w:t>The Challenge will be open to:</w:t>
      </w:r>
    </w:p>
    <w:p w14:paraId="2D8A9C19" w14:textId="77777777" w:rsidR="000700F7" w:rsidRPr="001B3710" w:rsidRDefault="000700F7" w:rsidP="009A5A16">
      <w:pPr>
        <w:pStyle w:val="ListParagraph"/>
        <w:numPr>
          <w:ilvl w:val="0"/>
          <w:numId w:val="11"/>
        </w:numPr>
        <w:spacing w:line="276" w:lineRule="auto"/>
        <w:ind w:left="1140"/>
      </w:pPr>
      <w:r w:rsidRPr="001B3710">
        <w:t>Licensed clinicians or medical practices providing primary care, family practice, internal medicine, osteopathic, obstetrics/gynecology, or cardiovascular care, primarily for adults.</w:t>
      </w:r>
      <w:r w:rsidRPr="001B3710">
        <w:rPr>
          <w:lang w:val="en"/>
        </w:rPr>
        <w:t xml:space="preserve">  </w:t>
      </w:r>
    </w:p>
    <w:p w14:paraId="3993394F" w14:textId="3446AB27" w:rsidR="000700F7" w:rsidRPr="001B3710" w:rsidRDefault="000700F7" w:rsidP="009A5A16">
      <w:pPr>
        <w:pStyle w:val="ListParagraph"/>
        <w:numPr>
          <w:ilvl w:val="1"/>
          <w:numId w:val="11"/>
        </w:numPr>
        <w:spacing w:line="276" w:lineRule="auto"/>
        <w:ind w:left="1860"/>
      </w:pPr>
      <w:r w:rsidRPr="001B3710">
        <w:t>An individual clinical practice represents one</w:t>
      </w:r>
      <w:r w:rsidR="005D2DCC" w:rsidRPr="001B3710">
        <w:t xml:space="preserve"> to two</w:t>
      </w:r>
      <w:r w:rsidRPr="001B3710">
        <w:t xml:space="preserve"> licensed clinician</w:t>
      </w:r>
      <w:r w:rsidR="00481000">
        <w:t>s</w:t>
      </w:r>
      <w:r w:rsidRPr="001B3710">
        <w:t xml:space="preserve"> practi</w:t>
      </w:r>
      <w:r w:rsidR="005D2DCC" w:rsidRPr="001B3710">
        <w:t>cing in any setting who provide</w:t>
      </w:r>
      <w:r w:rsidRPr="001B3710">
        <w:t xml:space="preserve"> continuing care for patients with hypertension.</w:t>
      </w:r>
    </w:p>
    <w:p w14:paraId="600A5773" w14:textId="77777777" w:rsidR="000700F7" w:rsidRPr="001B3710" w:rsidRDefault="000700F7" w:rsidP="009A5A16">
      <w:pPr>
        <w:pStyle w:val="ListParagraph"/>
        <w:numPr>
          <w:ilvl w:val="1"/>
          <w:numId w:val="11"/>
        </w:numPr>
        <w:spacing w:line="276" w:lineRule="auto"/>
        <w:ind w:left="1860"/>
      </w:pPr>
      <w:r w:rsidRPr="001B3710">
        <w:t>A medical practice includes any practice with three or more licensed clinicians who, by formal arrangement, share responsibility for a common panel of patients and practice at the same site, defined as a physical location or street address.</w:t>
      </w:r>
    </w:p>
    <w:p w14:paraId="07C9C91F" w14:textId="77777777" w:rsidR="000700F7" w:rsidRPr="001B3710" w:rsidRDefault="000700F7" w:rsidP="009A5A16">
      <w:pPr>
        <w:pStyle w:val="ListParagraph"/>
        <w:numPr>
          <w:ilvl w:val="0"/>
          <w:numId w:val="11"/>
        </w:numPr>
        <w:spacing w:line="276" w:lineRule="auto"/>
      </w:pPr>
      <w:r w:rsidRPr="001B3710">
        <w:t xml:space="preserve">Licensed healthcare systems providing direct services to a patient population within a geographic area in an effort to provide more efficient care.  </w:t>
      </w:r>
    </w:p>
    <w:p w14:paraId="633564C7" w14:textId="77777777" w:rsidR="000700F7" w:rsidRPr="001B3710" w:rsidRDefault="000700F7" w:rsidP="009A5A16">
      <w:pPr>
        <w:pStyle w:val="ListParagraph"/>
        <w:numPr>
          <w:ilvl w:val="1"/>
          <w:numId w:val="11"/>
        </w:numPr>
        <w:spacing w:line="276" w:lineRule="auto"/>
      </w:pPr>
      <w:r w:rsidRPr="001B3710">
        <w:t xml:space="preserve">A healthcare system provides medical care for participants and/or their dependents. It is a complete network of agencies, facilities, and all providers of health care in a specified geographic area. In a healthcare system, medical centers and clinics may work together to more efficiently offer a range of </w:t>
      </w:r>
      <w:proofErr w:type="gramStart"/>
      <w:r w:rsidRPr="001B3710">
        <w:t>services.</w:t>
      </w:r>
      <w:proofErr w:type="gramEnd"/>
      <w:r w:rsidRPr="001B3710">
        <w:t xml:space="preserve"> Healthcare systems managed on a regional basis should submit a nomination for the region as a whole.</w:t>
      </w:r>
    </w:p>
    <w:p w14:paraId="1268212E" w14:textId="77777777" w:rsidR="009A08D4" w:rsidRPr="001B3710" w:rsidRDefault="009A08D4" w:rsidP="009A5A16">
      <w:pPr>
        <w:spacing w:line="276" w:lineRule="auto"/>
        <w:ind w:left="360"/>
      </w:pPr>
    </w:p>
    <w:p w14:paraId="08D14BCC" w14:textId="594188CD" w:rsidR="00050FC7" w:rsidRDefault="00481000" w:rsidP="009A5A16">
      <w:pPr>
        <w:spacing w:line="276" w:lineRule="auto"/>
        <w:ind w:left="360"/>
      </w:pPr>
      <w:r>
        <w:t xml:space="preserve">Detailed eligibility </w:t>
      </w:r>
      <w:r w:rsidR="00465317">
        <w:t xml:space="preserve">and exclusion </w:t>
      </w:r>
      <w:r>
        <w:t>criteria</w:t>
      </w:r>
      <w:r w:rsidR="00A465D0">
        <w:t xml:space="preserve"> for respondents</w:t>
      </w:r>
      <w:r>
        <w:t xml:space="preserve"> are provided in </w:t>
      </w:r>
      <w:r w:rsidRPr="005C26AC">
        <w:rPr>
          <w:b/>
        </w:rPr>
        <w:t>Attachment 7</w:t>
      </w:r>
      <w:r>
        <w:t>, Advisement of Eligibili</w:t>
      </w:r>
      <w:r w:rsidR="00A758D1">
        <w:t xml:space="preserve">ty and Rules for Participation. </w:t>
      </w:r>
      <w:r w:rsidR="00A35A83">
        <w:t xml:space="preserve">Nominees </w:t>
      </w:r>
      <w:r w:rsidR="00050FC7">
        <w:t>are deemed</w:t>
      </w:r>
      <w:r w:rsidR="00050FC7" w:rsidRPr="001B3710">
        <w:t xml:space="preserve"> ineligible if the clinician’s license is not current or is questionable, if there are actions pending against the clinician, such as actions for inappropriate billing, as documented on the Office of the Inspector General Exclusions website at </w:t>
      </w:r>
      <w:hyperlink r:id="rId12" w:history="1">
        <w:r w:rsidR="00050FC7" w:rsidRPr="001B3710">
          <w:t>http://exclusions.oig.hhs.gov</w:t>
        </w:r>
      </w:hyperlink>
      <w:r w:rsidR="009A4F1A">
        <w:t xml:space="preserve"> </w:t>
      </w:r>
      <w:r w:rsidR="00050FC7" w:rsidRPr="001B3710">
        <w:t xml:space="preserve">, criminal activities, patient abuse or neglect, healthcare fraud offenses; or if the provider does not respond to requests for data validation. Nominees must be free from convictions or pending investigations of criminal and </w:t>
      </w:r>
      <w:r w:rsidR="00050FC7" w:rsidRPr="001B3710">
        <w:lastRenderedPageBreak/>
        <w:t xml:space="preserve">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13" w:tooltip="General List of Excluded Individuals" w:history="1">
        <w:r w:rsidR="00050FC7" w:rsidRPr="001B3710">
          <w:rPr>
            <w:b/>
          </w:rPr>
          <w:t>Office of the Inspector General List of Excluded Individuals and Entities.</w:t>
        </w:r>
      </w:hyperlink>
      <w:r w:rsidR="00050FC7" w:rsidRPr="001B3710">
        <w:t xml:space="preserve"> Individual nominees must be free from serious sanctions, such as those for misuse or </w:t>
      </w:r>
      <w:proofErr w:type="spellStart"/>
      <w:r w:rsidR="00050FC7" w:rsidRPr="001B3710">
        <w:t>mis</w:t>
      </w:r>
      <w:proofErr w:type="spellEnd"/>
      <w:r w:rsidR="00050FC7" w:rsidRPr="001B3710">
        <w:t>-prescribing of prescription medications. Such serious sanctions will be determined at the discretion of the agency consistent with CDC’s public health mission. CDC’s contractor may perform background checks on individual clinicians or medical practices.</w:t>
      </w:r>
    </w:p>
    <w:p w14:paraId="4A3132A8" w14:textId="77777777" w:rsidR="00050FC7" w:rsidRDefault="00050FC7" w:rsidP="009A5A16">
      <w:pPr>
        <w:spacing w:line="276" w:lineRule="auto"/>
        <w:ind w:left="360"/>
      </w:pPr>
    </w:p>
    <w:p w14:paraId="6BF67129" w14:textId="44B20802" w:rsidR="0051737A" w:rsidRDefault="007C77FB" w:rsidP="009A5A16">
      <w:pPr>
        <w:spacing w:line="276" w:lineRule="auto"/>
        <w:ind w:left="360"/>
      </w:pPr>
      <w:r w:rsidRPr="001B3710">
        <w:t>To estimate the number of respondents to the Challenge, CDC investigated the number of providers recognized by the NCQA Heart/Stroke Recognition (</w:t>
      </w:r>
      <w:r w:rsidR="005C26AC">
        <w:t>over 4000 since 2003</w:t>
      </w:r>
      <w:r w:rsidRPr="001B3710">
        <w:t xml:space="preserve">) and the number of providers recognized by the </w:t>
      </w:r>
      <w:r w:rsidR="005C26AC">
        <w:t>Bridges to Excellence</w:t>
      </w:r>
      <w:r w:rsidR="005C26AC" w:rsidRPr="001B3710">
        <w:t xml:space="preserve"> </w:t>
      </w:r>
      <w:r w:rsidRPr="001B3710">
        <w:t xml:space="preserve">Hypertension Control Program (285). As there are no reimbursement incentives attached to </w:t>
      </w:r>
      <w:r w:rsidR="00F9762E">
        <w:t xml:space="preserve">Million Hearts® </w:t>
      </w:r>
      <w:r w:rsidRPr="001B3710">
        <w:t>recognition</w:t>
      </w:r>
      <w:r w:rsidR="007B2325" w:rsidRPr="001B3710">
        <w:t xml:space="preserve"> such as with other programs, and </w:t>
      </w:r>
      <w:r w:rsidR="00F9762E">
        <w:t>based on the number of nominations received for previous</w:t>
      </w:r>
      <w:r w:rsidR="007B2325" w:rsidRPr="001B3710">
        <w:t xml:space="preserve"> </w:t>
      </w:r>
      <w:r w:rsidR="00F9762E">
        <w:t xml:space="preserve">Million Hearts® </w:t>
      </w:r>
      <w:r w:rsidR="007B2325" w:rsidRPr="001B3710">
        <w:t>Challenge</w:t>
      </w:r>
      <w:r w:rsidR="00F9762E">
        <w:t xml:space="preserve">s, </w:t>
      </w:r>
      <w:r w:rsidRPr="001B3710">
        <w:t xml:space="preserve"> CDC estimates a maximu</w:t>
      </w:r>
      <w:r w:rsidR="00270F6B" w:rsidRPr="001B3710">
        <w:t>m number of respondents to be 13</w:t>
      </w:r>
      <w:r w:rsidRPr="001B3710">
        <w:t xml:space="preserve">% of the NCQA recognized Heart/Stroke providers, </w:t>
      </w:r>
      <w:r w:rsidR="00277745" w:rsidRPr="001B3710">
        <w:t xml:space="preserve">or </w:t>
      </w:r>
      <w:r w:rsidR="00270F6B" w:rsidRPr="001B3710">
        <w:t>500</w:t>
      </w:r>
      <w:r w:rsidRPr="001B3710">
        <w:t xml:space="preserve"> nominees.</w:t>
      </w:r>
    </w:p>
    <w:p w14:paraId="4C2CC950" w14:textId="77777777" w:rsidR="0051737A" w:rsidRDefault="0051737A" w:rsidP="009A5A16">
      <w:pPr>
        <w:spacing w:line="276" w:lineRule="auto"/>
        <w:ind w:left="360"/>
      </w:pPr>
    </w:p>
    <w:p w14:paraId="54CBF5AF" w14:textId="564F1D22" w:rsidR="007C77FB" w:rsidRPr="001B3710" w:rsidRDefault="0051737A" w:rsidP="009A5A16">
      <w:pPr>
        <w:spacing w:line="276" w:lineRule="auto"/>
        <w:ind w:left="360"/>
      </w:pPr>
      <w:r>
        <w:t xml:space="preserve">CDC plans to recognize up to </w:t>
      </w:r>
      <w:r w:rsidR="00003782">
        <w:t>4</w:t>
      </w:r>
      <w:r>
        <w:t>0 Million Hearts® Hypertension Control Champions each year. From the pool of 500 nominees, up to 40 finalists may be selected for further consideration. Because finalist</w:t>
      </w:r>
      <w:r w:rsidR="00095AFB">
        <w:t xml:space="preserve">s may </w:t>
      </w:r>
      <w:r>
        <w:t xml:space="preserve">voluntarily </w:t>
      </w:r>
      <w:r w:rsidR="00095AFB">
        <w:t xml:space="preserve">decide to discontinue their participation, or may </w:t>
      </w:r>
      <w:r>
        <w:t>be deemed ineligible, the number of finalists may exceed the number of selected Champions.</w:t>
      </w:r>
    </w:p>
    <w:p w14:paraId="2F9D1A2F" w14:textId="77777777" w:rsidR="00CB61F4" w:rsidRPr="001B3710" w:rsidRDefault="00CB61F4" w:rsidP="009A5A16">
      <w:pPr>
        <w:spacing w:line="276" w:lineRule="auto"/>
      </w:pPr>
    </w:p>
    <w:p w14:paraId="39024E39" w14:textId="77777777" w:rsidR="00D108F0" w:rsidRPr="001B3710" w:rsidRDefault="00D108F0" w:rsidP="009A5A16">
      <w:pPr>
        <w:numPr>
          <w:ilvl w:val="0"/>
          <w:numId w:val="2"/>
        </w:numPr>
        <w:spacing w:line="276" w:lineRule="auto"/>
        <w:rPr>
          <w:b/>
        </w:rPr>
      </w:pPr>
      <w:r w:rsidRPr="001B3710">
        <w:rPr>
          <w:b/>
        </w:rPr>
        <w:t>Procedures for the Collection of Information</w:t>
      </w:r>
    </w:p>
    <w:p w14:paraId="287FAFAF" w14:textId="77777777" w:rsidR="00D108F0" w:rsidRPr="001B3710" w:rsidRDefault="00D108F0" w:rsidP="009A5A16">
      <w:pPr>
        <w:spacing w:line="276" w:lineRule="auto"/>
        <w:rPr>
          <w:b/>
        </w:rPr>
      </w:pPr>
    </w:p>
    <w:p w14:paraId="719BC271" w14:textId="77777777" w:rsidR="00095AFB" w:rsidRDefault="00095AFB" w:rsidP="009A5A16">
      <w:pPr>
        <w:autoSpaceDE w:val="0"/>
        <w:autoSpaceDN w:val="0"/>
        <w:adjustRightInd w:val="0"/>
        <w:spacing w:line="276" w:lineRule="auto"/>
        <w:ind w:left="360"/>
      </w:pPr>
      <w:r w:rsidRPr="00E917F3">
        <w:t xml:space="preserve">The Million Hearts® Hypertension Control Challenge will be hosted through a unique URL: </w:t>
      </w:r>
      <w:hyperlink r:id="rId14" w:history="1">
        <w:r w:rsidRPr="00E917F3">
          <w:rPr>
            <w:rStyle w:val="Hyperlink"/>
            <w:color w:val="auto"/>
          </w:rPr>
          <w:t>www.MHhypertensionchallenge.com</w:t>
        </w:r>
      </w:hyperlink>
      <w:r w:rsidRPr="00E917F3">
        <w:t>. The Million Hearts® Hypertension Control Challenge platform will have no content directed at children less than 13 years of age.</w:t>
      </w:r>
    </w:p>
    <w:p w14:paraId="52E7EE77" w14:textId="77777777" w:rsidR="00095AFB" w:rsidRDefault="00095AFB" w:rsidP="009A5A16">
      <w:pPr>
        <w:autoSpaceDE w:val="0"/>
        <w:autoSpaceDN w:val="0"/>
        <w:adjustRightInd w:val="0"/>
        <w:spacing w:line="276" w:lineRule="auto"/>
        <w:ind w:left="1080"/>
      </w:pPr>
    </w:p>
    <w:p w14:paraId="25D6F36C" w14:textId="6E7380C0" w:rsidR="00AD53DF" w:rsidRPr="00E917F3" w:rsidRDefault="006346E0" w:rsidP="009A5A16">
      <w:pPr>
        <w:autoSpaceDE w:val="0"/>
        <w:autoSpaceDN w:val="0"/>
        <w:adjustRightInd w:val="0"/>
        <w:spacing w:line="276" w:lineRule="auto"/>
        <w:ind w:left="360"/>
      </w:pPr>
      <w:r w:rsidRPr="001B3710">
        <w:t>Nomination i</w:t>
      </w:r>
      <w:r w:rsidR="004A66BE" w:rsidRPr="001B3710">
        <w:t xml:space="preserve">nformation will be collected electronically </w:t>
      </w:r>
      <w:r w:rsidR="000700F7" w:rsidRPr="001B3710">
        <w:t>once</w:t>
      </w:r>
      <w:r w:rsidR="004A66BE" w:rsidRPr="001B3710">
        <w:t xml:space="preserve"> per year</w:t>
      </w:r>
      <w:r w:rsidR="005B15D8" w:rsidRPr="001B3710">
        <w:t xml:space="preserve"> through a</w:t>
      </w:r>
      <w:r w:rsidR="000700F7" w:rsidRPr="001B3710">
        <w:t xml:space="preserve"> web-based online portal</w:t>
      </w:r>
      <w:r w:rsidR="00557079">
        <w:t xml:space="preserve"> (</w:t>
      </w:r>
      <w:r w:rsidR="00557079" w:rsidRPr="00DA2950">
        <w:rPr>
          <w:b/>
        </w:rPr>
        <w:t>Attachment 6</w:t>
      </w:r>
      <w:r w:rsidR="00557079">
        <w:t>)</w:t>
      </w:r>
      <w:r w:rsidR="00DA2950">
        <w:t xml:space="preserve">, while verification information will be collected </w:t>
      </w:r>
      <w:r w:rsidR="005D4B50">
        <w:t>by phone and/or site visit</w:t>
      </w:r>
      <w:r w:rsidR="00193E1D">
        <w:t xml:space="preserve"> and through electronic medical review or paper review</w:t>
      </w:r>
      <w:r w:rsidR="005D4B50">
        <w:t xml:space="preserve"> </w:t>
      </w:r>
      <w:r w:rsidR="00DA2950">
        <w:t>once per year</w:t>
      </w:r>
      <w:r w:rsidRPr="001B3710">
        <w:t xml:space="preserve"> </w:t>
      </w:r>
      <w:r w:rsidR="003F2188" w:rsidRPr="001B3710">
        <w:t xml:space="preserve"> </w:t>
      </w:r>
    </w:p>
    <w:p w14:paraId="636966A6" w14:textId="77777777" w:rsidR="00964038" w:rsidRPr="001B3710" w:rsidRDefault="00964038" w:rsidP="009A5A16">
      <w:pPr>
        <w:spacing w:line="276" w:lineRule="auto"/>
      </w:pPr>
    </w:p>
    <w:p w14:paraId="5D93D2EF" w14:textId="2B88E5D0" w:rsidR="000700F7" w:rsidRPr="001B3710" w:rsidRDefault="00003782" w:rsidP="009A5A16">
      <w:pPr>
        <w:spacing w:line="276" w:lineRule="auto"/>
        <w:ind w:left="360"/>
      </w:pPr>
      <w:r>
        <w:t>Nominees</w:t>
      </w:r>
      <w:r w:rsidRPr="001B3710">
        <w:t xml:space="preserve"> </w:t>
      </w:r>
      <w:r w:rsidR="000700F7" w:rsidRPr="001B3710">
        <w:t xml:space="preserve">will enter the Challenge by completing the nomination form that includes information about the population served by the practice or healthcare system and </w:t>
      </w:r>
      <w:r w:rsidR="000700F7" w:rsidRPr="001B3710">
        <w:lastRenderedPageBreak/>
        <w:t>sustainability.  Estimated time required to c</w:t>
      </w:r>
      <w:r w:rsidR="0037609E" w:rsidRPr="001B3710">
        <w:t>omplete the form is less than 30</w:t>
      </w:r>
      <w:r w:rsidR="000700F7" w:rsidRPr="001B3710">
        <w:t xml:space="preserve"> minutes</w:t>
      </w:r>
      <w:r w:rsidR="00AD47C7" w:rsidRPr="001B3710">
        <w:t xml:space="preserve"> </w:t>
      </w:r>
      <w:r w:rsidR="0037609E" w:rsidRPr="001B3710">
        <w:t xml:space="preserve">or less </w:t>
      </w:r>
      <w:r w:rsidR="00AD47C7" w:rsidRPr="001B3710">
        <w:t xml:space="preserve">(see </w:t>
      </w:r>
      <w:r w:rsidR="00AD47C7" w:rsidRPr="005C26AC">
        <w:rPr>
          <w:b/>
        </w:rPr>
        <w:t xml:space="preserve">Attachment </w:t>
      </w:r>
      <w:r w:rsidRPr="005C26AC">
        <w:rPr>
          <w:b/>
        </w:rPr>
        <w:t>3</w:t>
      </w:r>
      <w:r>
        <w:rPr>
          <w:b/>
        </w:rPr>
        <w:t>b</w:t>
      </w:r>
      <w:r w:rsidR="00AD47C7" w:rsidRPr="001B3710">
        <w:t>)</w:t>
      </w:r>
      <w:r w:rsidR="000700F7" w:rsidRPr="001B3710">
        <w:t xml:space="preserve">. </w:t>
      </w:r>
    </w:p>
    <w:p w14:paraId="0B0FF27E" w14:textId="77777777" w:rsidR="000700F7" w:rsidRPr="001B3710" w:rsidRDefault="000700F7" w:rsidP="009A5A16">
      <w:pPr>
        <w:pStyle w:val="ListParagraph"/>
        <w:numPr>
          <w:ilvl w:val="0"/>
          <w:numId w:val="13"/>
        </w:numPr>
        <w:spacing w:line="276" w:lineRule="auto"/>
      </w:pPr>
      <w:r w:rsidRPr="001B3710">
        <w:t xml:space="preserve">Nominees will create a free account on </w:t>
      </w:r>
      <w:r w:rsidR="00270F6B" w:rsidRPr="001B3710">
        <w:t>an external web platform</w:t>
      </w:r>
    </w:p>
    <w:p w14:paraId="7DD6932D" w14:textId="15518A0F" w:rsidR="000700F7" w:rsidRPr="001B3710" w:rsidRDefault="000700F7" w:rsidP="009A5A16">
      <w:pPr>
        <w:pStyle w:val="ListParagraph"/>
        <w:numPr>
          <w:ilvl w:val="0"/>
          <w:numId w:val="13"/>
        </w:numPr>
        <w:spacing w:line="276" w:lineRule="auto"/>
      </w:pPr>
      <w:r w:rsidRPr="001B3710">
        <w:t>On</w:t>
      </w:r>
      <w:r w:rsidR="00270F6B" w:rsidRPr="001B3710">
        <w:t xml:space="preserve"> this external web platform</w:t>
      </w:r>
      <w:r w:rsidRPr="001B3710">
        <w:t>, the nominee will find the Million Hearts</w:t>
      </w:r>
      <w:r w:rsidR="009A15E9" w:rsidRPr="001B3710">
        <w:t>®</w:t>
      </w:r>
      <w:r w:rsidRPr="001B3710">
        <w:t xml:space="preserve"> Hypertension Control Challenge</w:t>
      </w:r>
      <w:r w:rsidR="00270F6B" w:rsidRPr="001B3710">
        <w:t xml:space="preserve"> </w:t>
      </w:r>
      <w:r w:rsidR="00A47BF2">
        <w:t>N</w:t>
      </w:r>
      <w:r w:rsidR="00270F6B" w:rsidRPr="001B3710">
        <w:t xml:space="preserve">omination </w:t>
      </w:r>
      <w:r w:rsidR="00A47BF2">
        <w:t>F</w:t>
      </w:r>
      <w:r w:rsidR="00270F6B" w:rsidRPr="001B3710">
        <w:t xml:space="preserve">orm. </w:t>
      </w:r>
    </w:p>
    <w:p w14:paraId="2BD92986" w14:textId="3DE52A2C" w:rsidR="000700F7" w:rsidRPr="001B3710" w:rsidRDefault="000700F7" w:rsidP="009A5A16">
      <w:pPr>
        <w:pStyle w:val="ListParagraph"/>
        <w:numPr>
          <w:ilvl w:val="0"/>
          <w:numId w:val="13"/>
        </w:numPr>
        <w:spacing w:line="276" w:lineRule="auto"/>
      </w:pPr>
      <w:r w:rsidRPr="001B3710">
        <w:t xml:space="preserve">After </w:t>
      </w:r>
      <w:r w:rsidR="006D2A07" w:rsidRPr="001B3710">
        <w:t>submitting a nomination</w:t>
      </w:r>
      <w:r w:rsidRPr="001B3710">
        <w:t xml:space="preserve"> on </w:t>
      </w:r>
      <w:r w:rsidR="00270F6B" w:rsidRPr="001B3710">
        <w:t xml:space="preserve">the challenge web platform, </w:t>
      </w:r>
      <w:r w:rsidRPr="001B3710">
        <w:t>a confirmation email will be sent to the email address provided</w:t>
      </w:r>
      <w:r w:rsidR="00A01CE4" w:rsidRPr="001B3710">
        <w:t xml:space="preserve"> (</w:t>
      </w:r>
      <w:r w:rsidR="00A01CE4" w:rsidRPr="005C26AC">
        <w:rPr>
          <w:b/>
        </w:rPr>
        <w:t xml:space="preserve">Attachment </w:t>
      </w:r>
      <w:r w:rsidR="00003782" w:rsidRPr="005C26AC">
        <w:rPr>
          <w:b/>
        </w:rPr>
        <w:t>3</w:t>
      </w:r>
      <w:r w:rsidR="00003782">
        <w:rPr>
          <w:b/>
        </w:rPr>
        <w:t>d</w:t>
      </w:r>
      <w:r w:rsidR="00A01CE4" w:rsidRPr="001B3710">
        <w:t>)</w:t>
      </w:r>
      <w:r w:rsidRPr="001B3710">
        <w:t xml:space="preserve">. </w:t>
      </w:r>
    </w:p>
    <w:p w14:paraId="451ABD0A" w14:textId="0780B888" w:rsidR="000700F7" w:rsidRPr="001B3710" w:rsidRDefault="00B42415" w:rsidP="009A5A16">
      <w:pPr>
        <w:pStyle w:val="ListParagraph"/>
        <w:numPr>
          <w:ilvl w:val="0"/>
          <w:numId w:val="13"/>
        </w:numPr>
        <w:spacing w:line="276" w:lineRule="auto"/>
      </w:pPr>
      <w:r w:rsidRPr="001B3710">
        <w:t xml:space="preserve">Applicants will submit the </w:t>
      </w:r>
      <w:r w:rsidR="00A47BF2">
        <w:t>N</w:t>
      </w:r>
      <w:r w:rsidRPr="001B3710">
        <w:t xml:space="preserve">omination </w:t>
      </w:r>
      <w:r w:rsidR="00A47BF2">
        <w:t>F</w:t>
      </w:r>
      <w:r w:rsidRPr="001B3710">
        <w:t>orm</w:t>
      </w:r>
      <w:r w:rsidR="000700F7" w:rsidRPr="001B3710">
        <w:t xml:space="preserve"> during the submission period, (anticipated to begin</w:t>
      </w:r>
      <w:r w:rsidR="00270F6B" w:rsidRPr="001B3710">
        <w:t xml:space="preserve"> </w:t>
      </w:r>
      <w:r w:rsidR="00486E9F" w:rsidRPr="001B3710">
        <w:t>February 2017</w:t>
      </w:r>
      <w:r w:rsidR="000700F7" w:rsidRPr="001B3710">
        <w:t xml:space="preserve">, </w:t>
      </w:r>
      <w:r w:rsidRPr="001B3710">
        <w:t>and end</w:t>
      </w:r>
      <w:r w:rsidR="00270F6B" w:rsidRPr="001B3710">
        <w:t xml:space="preserve"> </w:t>
      </w:r>
      <w:r w:rsidR="008C12B8">
        <w:t>March</w:t>
      </w:r>
      <w:r w:rsidR="008C12B8" w:rsidRPr="001B3710">
        <w:t xml:space="preserve"> </w:t>
      </w:r>
      <w:r w:rsidR="00486E9F" w:rsidRPr="001B3710">
        <w:t>2017</w:t>
      </w:r>
      <w:r w:rsidRPr="001B3710">
        <w:t>)</w:t>
      </w:r>
      <w:r w:rsidR="000700F7" w:rsidRPr="001B3710">
        <w:t>.</w:t>
      </w:r>
    </w:p>
    <w:p w14:paraId="2DD30DCA" w14:textId="77777777" w:rsidR="00B42415" w:rsidRPr="001B3710" w:rsidRDefault="00B42415" w:rsidP="009A5A16">
      <w:pPr>
        <w:spacing w:line="276" w:lineRule="auto"/>
        <w:ind w:left="360"/>
      </w:pPr>
    </w:p>
    <w:p w14:paraId="724854AD" w14:textId="5274373A" w:rsidR="00230FB1" w:rsidRPr="001B3710" w:rsidRDefault="00230FB1" w:rsidP="009A5A16">
      <w:pPr>
        <w:spacing w:line="276" w:lineRule="auto"/>
        <w:ind w:left="1080"/>
      </w:pPr>
      <w:r w:rsidRPr="001B3710">
        <w:t xml:space="preserve">. </w:t>
      </w:r>
    </w:p>
    <w:p w14:paraId="14C4BA1B" w14:textId="55A19390" w:rsidR="006D2A07" w:rsidRPr="001B3710" w:rsidRDefault="00B42415" w:rsidP="009A5A16">
      <w:pPr>
        <w:spacing w:line="276" w:lineRule="auto"/>
        <w:ind w:left="360"/>
      </w:pPr>
      <w:r w:rsidRPr="001B3710">
        <w:t>When</w:t>
      </w:r>
      <w:r w:rsidR="000700F7" w:rsidRPr="001B3710">
        <w:t xml:space="preserve"> submitting a nomination, the nominee agrees to be recognized if selected, and to </w:t>
      </w:r>
      <w:r w:rsidR="00F718DD" w:rsidRPr="001B3710">
        <w:t xml:space="preserve">participate in </w:t>
      </w:r>
      <w:r w:rsidR="005D4B50">
        <w:t>data</w:t>
      </w:r>
      <w:r w:rsidR="005D4B50" w:rsidRPr="001B3710">
        <w:t xml:space="preserve"> </w:t>
      </w:r>
      <w:r w:rsidR="00DC2F5C" w:rsidRPr="001B3710">
        <w:t xml:space="preserve">verification </w:t>
      </w:r>
      <w:r w:rsidR="00F71E2F" w:rsidRPr="001B3710">
        <w:t>which includes a</w:t>
      </w:r>
      <w:r w:rsidR="003C289E">
        <w:t xml:space="preserve"> phone</w:t>
      </w:r>
      <w:r w:rsidR="00F71E2F" w:rsidRPr="001B3710">
        <w:t xml:space="preserve"> interview </w:t>
      </w:r>
      <w:r w:rsidR="003C289E">
        <w:t>and/or site visit</w:t>
      </w:r>
      <w:r w:rsidR="00A63F63">
        <w:t xml:space="preserve"> </w:t>
      </w:r>
      <w:r w:rsidR="00F71E2F" w:rsidRPr="001B3710">
        <w:t>to assure accura</w:t>
      </w:r>
      <w:r w:rsidR="00277745" w:rsidRPr="001B3710">
        <w:t xml:space="preserve">cy and reasonableness of the </w:t>
      </w:r>
      <w:r w:rsidR="00A63F63">
        <w:t>information</w:t>
      </w:r>
      <w:r w:rsidR="00F71E2F" w:rsidRPr="001B3710">
        <w:t xml:space="preserve">, </w:t>
      </w:r>
      <w:r w:rsidR="006D2A07" w:rsidRPr="001B3710">
        <w:t>e.g</w:t>
      </w:r>
      <w:r w:rsidR="00F71E2F" w:rsidRPr="001B3710">
        <w:t xml:space="preserve">., that </w:t>
      </w:r>
      <w:r w:rsidR="00ED1CC9" w:rsidRPr="001B3710">
        <w:t xml:space="preserve">newly diagnosed patients are added to control rate calculations </w:t>
      </w:r>
      <w:r w:rsidR="00AD47C7" w:rsidRPr="001B3710">
        <w:t>(</w:t>
      </w:r>
      <w:r w:rsidR="00AD47C7" w:rsidRPr="005C26AC">
        <w:rPr>
          <w:b/>
        </w:rPr>
        <w:t>Attachment 4</w:t>
      </w:r>
      <w:r w:rsidR="00003782">
        <w:rPr>
          <w:b/>
        </w:rPr>
        <w:t>b</w:t>
      </w:r>
      <w:r w:rsidR="00AD47C7" w:rsidRPr="001B3710">
        <w:t xml:space="preserve">) </w:t>
      </w:r>
      <w:r w:rsidR="00F71E2F" w:rsidRPr="001B3710">
        <w:t xml:space="preserve">and verification of blood pressure control rate through electronic medical record review or paper review. </w:t>
      </w:r>
      <w:r w:rsidR="00ED1CC9" w:rsidRPr="001B3710">
        <w:t xml:space="preserve">CDC intends that verification will be planned and conducted by </w:t>
      </w:r>
      <w:r w:rsidR="00A63F63">
        <w:t xml:space="preserve">an </w:t>
      </w:r>
      <w:r w:rsidR="00ED1CC9" w:rsidRPr="001B3710">
        <w:t>independent organization with expertise in data verification</w:t>
      </w:r>
      <w:r w:rsidR="00277745" w:rsidRPr="001B3710">
        <w:t xml:space="preserve"> as well as practices to protect privacy,</w:t>
      </w:r>
      <w:r w:rsidR="006D2A07" w:rsidRPr="001B3710">
        <w:t xml:space="preserve"> such as </w:t>
      </w:r>
      <w:r w:rsidR="00277745" w:rsidRPr="001B3710">
        <w:t xml:space="preserve">the </w:t>
      </w:r>
      <w:r w:rsidR="006D2A07" w:rsidRPr="001B3710">
        <w:t>N</w:t>
      </w:r>
      <w:r w:rsidR="00277745" w:rsidRPr="001B3710">
        <w:t>ational Committee on Quality Assurance</w:t>
      </w:r>
      <w:r w:rsidR="006D2A07" w:rsidRPr="001B3710">
        <w:t>.</w:t>
      </w:r>
      <w:r w:rsidR="00ED1CC9" w:rsidRPr="001B3710">
        <w:t xml:space="preserve"> </w:t>
      </w:r>
    </w:p>
    <w:p w14:paraId="5A24485E" w14:textId="77777777" w:rsidR="006D2A07" w:rsidRPr="001B3710" w:rsidRDefault="006D2A07" w:rsidP="009A5A16">
      <w:pPr>
        <w:spacing w:line="276" w:lineRule="auto"/>
        <w:ind w:left="360"/>
      </w:pPr>
    </w:p>
    <w:p w14:paraId="3CF91E95" w14:textId="77777777" w:rsidR="00D108F0" w:rsidRPr="001B3710" w:rsidRDefault="00F71E2F" w:rsidP="009A5A16">
      <w:pPr>
        <w:spacing w:line="276" w:lineRule="auto"/>
        <w:ind w:left="360"/>
      </w:pPr>
      <w:r w:rsidRPr="001B3710">
        <w:t xml:space="preserve">Nominees also agree to participate in </w:t>
      </w:r>
      <w:r w:rsidR="00F718DD" w:rsidRPr="001B3710">
        <w:t>an interview regarding</w:t>
      </w:r>
      <w:r w:rsidR="000700F7" w:rsidRPr="001B3710">
        <w:t xml:space="preserve"> their</w:t>
      </w:r>
      <w:r w:rsidRPr="001B3710">
        <w:t xml:space="preserve"> blood pressure control</w:t>
      </w:r>
      <w:r w:rsidR="000700F7" w:rsidRPr="001B3710">
        <w:t xml:space="preserve"> strategies </w:t>
      </w:r>
      <w:r w:rsidRPr="001B3710">
        <w:t>and how they are implemented</w:t>
      </w:r>
      <w:r w:rsidR="00F718DD" w:rsidRPr="001B3710">
        <w:t>.</w:t>
      </w:r>
      <w:r w:rsidR="000700F7" w:rsidRPr="001B3710">
        <w:t xml:space="preserve"> </w:t>
      </w:r>
      <w:r w:rsidR="00F718DD" w:rsidRPr="001B3710">
        <w:t xml:space="preserve">The </w:t>
      </w:r>
      <w:r w:rsidR="003F2188" w:rsidRPr="001B3710">
        <w:t xml:space="preserve">interview </w:t>
      </w:r>
      <w:r w:rsidR="00F718DD" w:rsidRPr="001B3710">
        <w:t>will</w:t>
      </w:r>
      <w:r w:rsidR="003F2188" w:rsidRPr="001B3710">
        <w:t xml:space="preserve"> be conducted in person or by phone, whichever is </w:t>
      </w:r>
      <w:r w:rsidR="00F718DD" w:rsidRPr="001B3710">
        <w:t xml:space="preserve">agreeable to both participants </w:t>
      </w:r>
      <w:r w:rsidR="003F2188" w:rsidRPr="001B3710">
        <w:t>and expedient for the Government</w:t>
      </w:r>
      <w:r w:rsidR="00AD47C7" w:rsidRPr="001B3710">
        <w:t xml:space="preserve"> (see </w:t>
      </w:r>
      <w:r w:rsidR="00AD47C7" w:rsidRPr="005C26AC">
        <w:rPr>
          <w:b/>
        </w:rPr>
        <w:t>Attachment 5</w:t>
      </w:r>
      <w:r w:rsidR="00AD47C7" w:rsidRPr="001B3710">
        <w:t>)</w:t>
      </w:r>
      <w:r w:rsidR="003F2188" w:rsidRPr="001B3710">
        <w:t>.</w:t>
      </w:r>
    </w:p>
    <w:p w14:paraId="3C170B34" w14:textId="77777777" w:rsidR="00CB61F4" w:rsidRPr="001B3710" w:rsidRDefault="00CB61F4" w:rsidP="009A5A16">
      <w:pPr>
        <w:spacing w:line="276" w:lineRule="auto"/>
      </w:pPr>
    </w:p>
    <w:p w14:paraId="658AED62" w14:textId="77777777" w:rsidR="00D108F0" w:rsidRPr="001B3710" w:rsidRDefault="00EA2ACB" w:rsidP="009A5A16">
      <w:pPr>
        <w:numPr>
          <w:ilvl w:val="0"/>
          <w:numId w:val="2"/>
        </w:numPr>
        <w:spacing w:line="276" w:lineRule="auto"/>
        <w:rPr>
          <w:b/>
        </w:rPr>
      </w:pPr>
      <w:r w:rsidRPr="001B3710">
        <w:rPr>
          <w:b/>
        </w:rPr>
        <w:t>Methods to M</w:t>
      </w:r>
      <w:r w:rsidR="00D108F0" w:rsidRPr="001B3710">
        <w:rPr>
          <w:b/>
        </w:rPr>
        <w:t>aximize Response Rates and Deal with Nonresponse</w:t>
      </w:r>
    </w:p>
    <w:p w14:paraId="1DC1B7B9" w14:textId="77777777" w:rsidR="00EE674E" w:rsidRPr="001B3710" w:rsidRDefault="00EE674E" w:rsidP="009A5A16">
      <w:pPr>
        <w:spacing w:line="276" w:lineRule="auto"/>
        <w:rPr>
          <w:b/>
        </w:rPr>
      </w:pPr>
    </w:p>
    <w:p w14:paraId="2BB1F5FF" w14:textId="77777777" w:rsidR="00EE674E" w:rsidRPr="001B3710" w:rsidRDefault="003F2188" w:rsidP="009A5A16">
      <w:pPr>
        <w:spacing w:line="276" w:lineRule="auto"/>
        <w:ind w:left="360"/>
      </w:pPr>
      <w:r w:rsidRPr="001B3710">
        <w:t xml:space="preserve">Maximizing response rate will rely heavily on promotion of the Challenge. </w:t>
      </w:r>
      <w:r w:rsidR="00835655" w:rsidRPr="001B3710">
        <w:t xml:space="preserve"> </w:t>
      </w:r>
      <w:r w:rsidRPr="001B3710">
        <w:t>Promotion will be through the Million Hearts</w:t>
      </w:r>
      <w:r w:rsidR="009A15E9" w:rsidRPr="001B3710">
        <w:t>®</w:t>
      </w:r>
      <w:r w:rsidRPr="001B3710">
        <w:t xml:space="preserve"> website, the Challenge.gov </w:t>
      </w:r>
      <w:r w:rsidR="005313A0" w:rsidRPr="001B3710">
        <w:t>web</w:t>
      </w:r>
      <w:r w:rsidRPr="001B3710">
        <w:t xml:space="preserve">site, </w:t>
      </w:r>
      <w:r w:rsidR="005313A0" w:rsidRPr="001B3710">
        <w:t xml:space="preserve">and </w:t>
      </w:r>
      <w:r w:rsidRPr="001B3710">
        <w:t>Million Hearts</w:t>
      </w:r>
      <w:r w:rsidR="009A15E9" w:rsidRPr="001B3710">
        <w:t>®</w:t>
      </w:r>
      <w:r w:rsidR="005313A0" w:rsidRPr="001B3710">
        <w:t xml:space="preserve"> partners, meetings, and promotions. </w:t>
      </w:r>
    </w:p>
    <w:p w14:paraId="6536FD8B" w14:textId="77777777" w:rsidR="008A38F4" w:rsidRPr="001B3710" w:rsidRDefault="008A38F4" w:rsidP="009A5A16">
      <w:pPr>
        <w:spacing w:line="276" w:lineRule="auto"/>
      </w:pPr>
    </w:p>
    <w:p w14:paraId="09A9A965" w14:textId="6F69000F" w:rsidR="003F2188" w:rsidRPr="001B3710" w:rsidRDefault="003F2188" w:rsidP="009A5A16">
      <w:pPr>
        <w:spacing w:line="276" w:lineRule="auto"/>
        <w:ind w:left="360"/>
      </w:pPr>
      <w:r w:rsidRPr="001B3710">
        <w:t>Because response is voluntary</w:t>
      </w:r>
      <w:r w:rsidR="004C13FE">
        <w:t xml:space="preserve"> and based on a convenience sample</w:t>
      </w:r>
      <w:r w:rsidRPr="001B3710">
        <w:t xml:space="preserve">, </w:t>
      </w:r>
      <w:r w:rsidR="004C13FE">
        <w:t xml:space="preserve">CDC does not perform </w:t>
      </w:r>
      <w:r w:rsidRPr="001B3710">
        <w:t xml:space="preserve">non-response </w:t>
      </w:r>
      <w:r w:rsidR="004C13FE">
        <w:t>analysis</w:t>
      </w:r>
      <w:r w:rsidRPr="001B3710">
        <w:t xml:space="preserve">. </w:t>
      </w:r>
    </w:p>
    <w:p w14:paraId="4CD450BF" w14:textId="77777777" w:rsidR="00CB61F4" w:rsidRPr="001B3710" w:rsidRDefault="00CB61F4" w:rsidP="009A5A16">
      <w:pPr>
        <w:spacing w:line="276" w:lineRule="auto"/>
      </w:pPr>
    </w:p>
    <w:p w14:paraId="082A8D0D" w14:textId="77777777" w:rsidR="00C33D9D" w:rsidRPr="001B3710" w:rsidRDefault="00D108F0" w:rsidP="009A5A16">
      <w:pPr>
        <w:numPr>
          <w:ilvl w:val="0"/>
          <w:numId w:val="2"/>
        </w:numPr>
        <w:spacing w:line="276" w:lineRule="auto"/>
        <w:rPr>
          <w:b/>
        </w:rPr>
      </w:pPr>
      <w:r w:rsidRPr="001B3710">
        <w:rPr>
          <w:b/>
        </w:rPr>
        <w:t>Test of Procedures or Methods to be Undertaken</w:t>
      </w:r>
    </w:p>
    <w:p w14:paraId="6371E125" w14:textId="77777777" w:rsidR="00C33D9D" w:rsidRPr="001B3710" w:rsidRDefault="00C33D9D" w:rsidP="009A5A16">
      <w:pPr>
        <w:spacing w:line="276" w:lineRule="auto"/>
        <w:rPr>
          <w:b/>
        </w:rPr>
      </w:pPr>
    </w:p>
    <w:p w14:paraId="22D735D7" w14:textId="637114C9" w:rsidR="00C33D9D" w:rsidRPr="001B3710" w:rsidRDefault="004C13FE" w:rsidP="009A5A16">
      <w:pPr>
        <w:spacing w:line="276" w:lineRule="auto"/>
        <w:ind w:left="360"/>
      </w:pPr>
      <w:r>
        <w:t>Prior to the initial Challenge, t</w:t>
      </w:r>
      <w:r w:rsidR="005313A0" w:rsidRPr="001B3710">
        <w:t xml:space="preserve">he nomination form and interview guide were reviewed and pilot tested by a small group of CDC staff. </w:t>
      </w:r>
      <w:r>
        <w:t xml:space="preserve">The nomination form and data verification form have been updated, based on CDC’s experience, the data </w:t>
      </w:r>
      <w:r w:rsidR="00A63F63">
        <w:t xml:space="preserve">verification </w:t>
      </w:r>
      <w:r>
        <w:t>contractor’s experience, and feedback from applicants.</w:t>
      </w:r>
    </w:p>
    <w:p w14:paraId="35393413" w14:textId="77777777" w:rsidR="005313A0" w:rsidRPr="001B3710" w:rsidRDefault="005313A0" w:rsidP="009A5A16">
      <w:pPr>
        <w:spacing w:line="276" w:lineRule="auto"/>
        <w:ind w:left="360"/>
      </w:pPr>
    </w:p>
    <w:p w14:paraId="6E8F94DE" w14:textId="77777777" w:rsidR="005313A0" w:rsidRPr="001B3710" w:rsidRDefault="005313A0" w:rsidP="009A5A16">
      <w:pPr>
        <w:spacing w:line="276" w:lineRule="auto"/>
        <w:ind w:left="360"/>
      </w:pPr>
      <w:r w:rsidRPr="001B3710">
        <w:t xml:space="preserve">Prior to release of the web portal, testing </w:t>
      </w:r>
      <w:r w:rsidR="00B42415" w:rsidRPr="001B3710">
        <w:t xml:space="preserve">of the nomination form </w:t>
      </w:r>
      <w:r w:rsidRPr="001B3710">
        <w:t xml:space="preserve">will be undertaken to ensure that there are no flaws in the nomination form, </w:t>
      </w:r>
      <w:r w:rsidR="00B42415" w:rsidRPr="001B3710">
        <w:t xml:space="preserve">form </w:t>
      </w:r>
      <w:r w:rsidRPr="001B3710">
        <w:t xml:space="preserve">submission, or access to submitted information. </w:t>
      </w:r>
    </w:p>
    <w:p w14:paraId="154EEBEE" w14:textId="77777777" w:rsidR="005B15D8" w:rsidRPr="001B3710" w:rsidRDefault="005B15D8" w:rsidP="00783341"/>
    <w:p w14:paraId="0FBDD6DD" w14:textId="3176D452" w:rsidR="00D108F0" w:rsidRPr="001B3710" w:rsidRDefault="00D108F0" w:rsidP="00D108F0">
      <w:pPr>
        <w:numPr>
          <w:ilvl w:val="0"/>
          <w:numId w:val="2"/>
        </w:numPr>
        <w:rPr>
          <w:b/>
        </w:rPr>
      </w:pPr>
      <w:r w:rsidRPr="001B3710">
        <w:rPr>
          <w:b/>
        </w:rPr>
        <w:t xml:space="preserve">Individuals Consulted on Statistical Aspects and Individuals Collecting and/or Analyzing </w:t>
      </w:r>
      <w:r w:rsidR="00A63F63">
        <w:rPr>
          <w:b/>
        </w:rPr>
        <w:t>Information</w:t>
      </w:r>
    </w:p>
    <w:p w14:paraId="00E8A81E" w14:textId="77777777" w:rsidR="00F22CB5" w:rsidRPr="001B3710" w:rsidRDefault="00F22CB5" w:rsidP="00281BAC"/>
    <w:p w14:paraId="7886337A" w14:textId="36BC1BDE" w:rsidR="009D777E" w:rsidRPr="001B3710" w:rsidRDefault="009D777E" w:rsidP="009D777E">
      <w:pPr>
        <w:ind w:left="360"/>
      </w:pPr>
      <w:r w:rsidRPr="001B3710">
        <w:t xml:space="preserve">The individuals </w:t>
      </w:r>
      <w:r w:rsidR="005313A0" w:rsidRPr="001B3710">
        <w:t>that participated in the</w:t>
      </w:r>
      <w:r w:rsidRPr="001B3710">
        <w:t xml:space="preserve"> design of the </w:t>
      </w:r>
      <w:r w:rsidR="00A63F63">
        <w:t>information</w:t>
      </w:r>
      <w:r w:rsidR="00A63F63" w:rsidRPr="001B3710">
        <w:t xml:space="preserve"> </w:t>
      </w:r>
      <w:r w:rsidRPr="001B3710">
        <w:t>collection include:</w:t>
      </w:r>
    </w:p>
    <w:p w14:paraId="4F71D272" w14:textId="77777777" w:rsidR="00CD1FCC" w:rsidRPr="001B3710" w:rsidRDefault="00CD1FCC" w:rsidP="00CD1FCC"/>
    <w:p w14:paraId="5CA33FD8" w14:textId="77777777" w:rsidR="00CD1FCC" w:rsidRPr="001B3710" w:rsidRDefault="00285005" w:rsidP="00F718DD">
      <w:pPr>
        <w:ind w:left="720"/>
      </w:pPr>
      <w:r w:rsidRPr="001B3710">
        <w:t xml:space="preserve">Judy Hannan, </w:t>
      </w:r>
      <w:r w:rsidR="00A07F9E" w:rsidRPr="001B3710">
        <w:t xml:space="preserve">MPH, RN, </w:t>
      </w:r>
      <w:r w:rsidRPr="001B3710">
        <w:t>Senior Advisor to Director on Million Hearts</w:t>
      </w:r>
    </w:p>
    <w:p w14:paraId="7DD538E7" w14:textId="77777777" w:rsidR="00CD1FCC" w:rsidRPr="001B3710" w:rsidRDefault="00285005" w:rsidP="00F718DD">
      <w:pPr>
        <w:ind w:left="720"/>
      </w:pPr>
      <w:r w:rsidRPr="001B3710">
        <w:t>Division for Heart Disease and Stroke Prevention</w:t>
      </w:r>
      <w:r w:rsidR="00CD1FCC" w:rsidRPr="001B3710">
        <w:t xml:space="preserve">, </w:t>
      </w:r>
      <w:r w:rsidR="00A07F9E" w:rsidRPr="001B3710">
        <w:t>CDC</w:t>
      </w:r>
    </w:p>
    <w:p w14:paraId="77F4E449" w14:textId="77777777" w:rsidR="00CD1FCC" w:rsidRPr="001B3710" w:rsidRDefault="00CD1FCC" w:rsidP="00F718DD">
      <w:pPr>
        <w:ind w:left="720"/>
      </w:pPr>
      <w:r w:rsidRPr="001B3710">
        <w:t>Telephone (</w:t>
      </w:r>
      <w:r w:rsidR="00285005" w:rsidRPr="001B3710">
        <w:t>770) 488-4572</w:t>
      </w:r>
      <w:r w:rsidRPr="001B3710">
        <w:t xml:space="preserve">, </w:t>
      </w:r>
      <w:hyperlink r:id="rId15" w:history="1">
        <w:r w:rsidR="00285005" w:rsidRPr="001B3710">
          <w:rPr>
            <w:rStyle w:val="Hyperlink"/>
          </w:rPr>
          <w:t>jat5@cdc.gov</w:t>
        </w:r>
      </w:hyperlink>
    </w:p>
    <w:p w14:paraId="08E6B3CB" w14:textId="77777777" w:rsidR="00CD1FCC" w:rsidRPr="001B3710" w:rsidRDefault="00CD1FCC" w:rsidP="00F718DD">
      <w:pPr>
        <w:ind w:left="720"/>
      </w:pPr>
    </w:p>
    <w:p w14:paraId="158C1C2F" w14:textId="77777777" w:rsidR="00CD1FCC" w:rsidRPr="001B3710" w:rsidRDefault="00285005" w:rsidP="00F718DD">
      <w:pPr>
        <w:ind w:left="720"/>
      </w:pPr>
      <w:r w:rsidRPr="001B3710">
        <w:t xml:space="preserve">Hilary Wall, </w:t>
      </w:r>
      <w:r w:rsidR="00A07F9E" w:rsidRPr="001B3710">
        <w:t xml:space="preserve">MS, </w:t>
      </w:r>
      <w:r w:rsidRPr="001B3710">
        <w:t xml:space="preserve">Million Hearts Science Lead </w:t>
      </w:r>
    </w:p>
    <w:p w14:paraId="3B21FBB6" w14:textId="77777777" w:rsidR="00285005" w:rsidRPr="001B3710" w:rsidRDefault="00285005" w:rsidP="00F718DD">
      <w:pPr>
        <w:ind w:left="720"/>
      </w:pPr>
      <w:r w:rsidRPr="001B3710">
        <w:t xml:space="preserve">Division for Heart Disease and Stroke Prevention, </w:t>
      </w:r>
      <w:r w:rsidR="00A07F9E" w:rsidRPr="001B3710">
        <w:t>CDC</w:t>
      </w:r>
    </w:p>
    <w:p w14:paraId="21C23748" w14:textId="77777777" w:rsidR="00CD1FCC" w:rsidRPr="001B3710" w:rsidRDefault="00CD1FCC" w:rsidP="00F718DD">
      <w:pPr>
        <w:ind w:left="720"/>
      </w:pPr>
      <w:r w:rsidRPr="001B3710">
        <w:t xml:space="preserve">Telephone </w:t>
      </w:r>
      <w:r w:rsidR="00285005" w:rsidRPr="001B3710">
        <w:t>(770) 488-8172</w:t>
      </w:r>
      <w:r w:rsidRPr="001B3710">
        <w:t xml:space="preserve">, </w:t>
      </w:r>
      <w:hyperlink r:id="rId16" w:history="1">
        <w:r w:rsidR="00285005" w:rsidRPr="001B3710">
          <w:rPr>
            <w:rStyle w:val="Hyperlink"/>
          </w:rPr>
          <w:t>ifx0@cdc.gov</w:t>
        </w:r>
      </w:hyperlink>
    </w:p>
    <w:p w14:paraId="32CF878B" w14:textId="77777777" w:rsidR="00CD1FCC" w:rsidRPr="001B3710" w:rsidRDefault="00CD1FCC" w:rsidP="00F718DD">
      <w:pPr>
        <w:ind w:left="720"/>
      </w:pPr>
    </w:p>
    <w:p w14:paraId="5E8FB6C9" w14:textId="77777777" w:rsidR="00285005" w:rsidRPr="001B3710" w:rsidRDefault="00285005" w:rsidP="00F718DD">
      <w:pPr>
        <w:ind w:left="720"/>
      </w:pPr>
      <w:r w:rsidRPr="001B3710">
        <w:t>Janet Wright, MD</w:t>
      </w:r>
    </w:p>
    <w:p w14:paraId="4A642E50" w14:textId="77777777" w:rsidR="00285005" w:rsidRPr="001B3710" w:rsidRDefault="00285005" w:rsidP="00F718DD">
      <w:pPr>
        <w:ind w:left="720"/>
      </w:pPr>
      <w:r w:rsidRPr="001B3710">
        <w:t>Million Hearts Executive Director</w:t>
      </w:r>
    </w:p>
    <w:p w14:paraId="00517F1E" w14:textId="77777777" w:rsidR="00285005" w:rsidRPr="001B3710" w:rsidRDefault="00285005" w:rsidP="00F718DD">
      <w:pPr>
        <w:ind w:left="720"/>
      </w:pPr>
      <w:r w:rsidRPr="001B3710">
        <w:t xml:space="preserve">Division for Heart Disease and Stroke Prevention, </w:t>
      </w:r>
      <w:r w:rsidR="00A07F9E" w:rsidRPr="001B3710">
        <w:t>CDC</w:t>
      </w:r>
    </w:p>
    <w:p w14:paraId="51866363" w14:textId="77777777" w:rsidR="00285005" w:rsidRPr="001B3710" w:rsidRDefault="00285005" w:rsidP="00F718DD">
      <w:pPr>
        <w:ind w:left="720"/>
      </w:pPr>
      <w:r w:rsidRPr="001B3710">
        <w:t>Telephone</w:t>
      </w:r>
      <w:r w:rsidR="00A07F9E" w:rsidRPr="001B3710">
        <w:t xml:space="preserve"> (410) 786-6503, </w:t>
      </w:r>
      <w:hyperlink r:id="rId17" w:history="1">
        <w:r w:rsidR="00A07F9E" w:rsidRPr="001B3710">
          <w:rPr>
            <w:rStyle w:val="Hyperlink"/>
          </w:rPr>
          <w:t>Janet.Wright@cms.hhs.gov</w:t>
        </w:r>
      </w:hyperlink>
      <w:r w:rsidR="00A07F9E" w:rsidRPr="001B3710">
        <w:t xml:space="preserve"> </w:t>
      </w:r>
    </w:p>
    <w:p w14:paraId="2B9F9D5E" w14:textId="77777777" w:rsidR="00285005" w:rsidRPr="001B3710" w:rsidRDefault="00285005" w:rsidP="009D777E">
      <w:pPr>
        <w:ind w:left="360"/>
      </w:pPr>
    </w:p>
    <w:p w14:paraId="2564DD31" w14:textId="6985D176" w:rsidR="00CD1FCC" w:rsidRPr="001B3710" w:rsidRDefault="00CD1FCC" w:rsidP="009D777E">
      <w:pPr>
        <w:ind w:left="360"/>
      </w:pPr>
      <w:r w:rsidRPr="001B3710">
        <w:t xml:space="preserve">The individual responsible for overseeing </w:t>
      </w:r>
      <w:r w:rsidR="00A63F63">
        <w:t>information</w:t>
      </w:r>
      <w:r w:rsidR="00A63F63" w:rsidRPr="001B3710">
        <w:t xml:space="preserve"> </w:t>
      </w:r>
      <w:r w:rsidR="002F2EF8" w:rsidRPr="001B3710">
        <w:t>analysis</w:t>
      </w:r>
      <w:r w:rsidRPr="001B3710">
        <w:t xml:space="preserve"> is:</w:t>
      </w:r>
    </w:p>
    <w:p w14:paraId="29866390" w14:textId="77777777" w:rsidR="00CD1FCC" w:rsidRPr="001B3710" w:rsidRDefault="00CD1FCC" w:rsidP="009D777E">
      <w:pPr>
        <w:ind w:left="360"/>
      </w:pPr>
    </w:p>
    <w:p w14:paraId="23A65F16" w14:textId="2E703A16" w:rsidR="00A07F9E" w:rsidRPr="001B3710" w:rsidRDefault="00486E9F" w:rsidP="00F718DD">
      <w:pPr>
        <w:ind w:left="720"/>
      </w:pPr>
      <w:r w:rsidRPr="001B3710">
        <w:t>Matthew Ritchey, PT, DPT, OCS, MPH, Epidemiologist</w:t>
      </w:r>
    </w:p>
    <w:p w14:paraId="409A8551" w14:textId="77777777" w:rsidR="00A07F9E" w:rsidRPr="001B3710" w:rsidRDefault="00A07F9E" w:rsidP="00F718DD">
      <w:pPr>
        <w:ind w:left="720"/>
      </w:pPr>
      <w:r w:rsidRPr="001B3710">
        <w:t>Division for Heart Disease and Stroke Prevention, CDC</w:t>
      </w:r>
    </w:p>
    <w:p w14:paraId="02F9425B" w14:textId="6B8EE286" w:rsidR="00285005" w:rsidRPr="001B3710" w:rsidRDefault="00A07F9E" w:rsidP="00F718DD">
      <w:pPr>
        <w:ind w:left="720"/>
      </w:pPr>
      <w:r w:rsidRPr="001B3710">
        <w:t>Telephone (770) 488-</w:t>
      </w:r>
      <w:r w:rsidR="00486E9F" w:rsidRPr="001B3710">
        <w:t xml:space="preserve">7232, </w:t>
      </w:r>
      <w:hyperlink r:id="rId18" w:history="1">
        <w:r w:rsidR="00486E9F" w:rsidRPr="001B3710">
          <w:rPr>
            <w:rStyle w:val="Hyperlink"/>
          </w:rPr>
          <w:t>hha7@cdc.gov</w:t>
        </w:r>
      </w:hyperlink>
      <w:r w:rsidRPr="001B3710">
        <w:t xml:space="preserve"> </w:t>
      </w:r>
    </w:p>
    <w:p w14:paraId="2F734CF0" w14:textId="77777777" w:rsidR="00285005" w:rsidRPr="001B3710" w:rsidRDefault="00285005" w:rsidP="009D777E">
      <w:pPr>
        <w:ind w:left="360"/>
      </w:pPr>
    </w:p>
    <w:p w14:paraId="755B6FA6" w14:textId="4DC19673" w:rsidR="00A07F9E" w:rsidRPr="001B3710" w:rsidRDefault="00A07F9E" w:rsidP="00A07F9E">
      <w:pPr>
        <w:ind w:left="360"/>
      </w:pPr>
      <w:r w:rsidRPr="001B3710">
        <w:t xml:space="preserve">The individual responsible for overseeing </w:t>
      </w:r>
      <w:r w:rsidR="00A63F63">
        <w:t>information</w:t>
      </w:r>
      <w:r w:rsidR="00A63F63" w:rsidRPr="001B3710">
        <w:t xml:space="preserve"> </w:t>
      </w:r>
      <w:r w:rsidRPr="001B3710">
        <w:t>collection is:</w:t>
      </w:r>
    </w:p>
    <w:p w14:paraId="4FD729B1" w14:textId="77777777" w:rsidR="00A07F9E" w:rsidRPr="001B3710" w:rsidRDefault="00A07F9E" w:rsidP="009D777E">
      <w:pPr>
        <w:ind w:left="360"/>
      </w:pPr>
    </w:p>
    <w:p w14:paraId="0C6744D8" w14:textId="639522F7" w:rsidR="00CD1FCC" w:rsidRPr="001B3710" w:rsidRDefault="00486E9F" w:rsidP="00F718DD">
      <w:pPr>
        <w:ind w:left="720"/>
      </w:pPr>
      <w:r w:rsidRPr="001B3710">
        <w:t>Mary G. George, MD, MSPH, FACS, Deputy Assoc. Director for Science &amp; Sr. Medical Officer</w:t>
      </w:r>
    </w:p>
    <w:p w14:paraId="70C8C844" w14:textId="77777777" w:rsidR="00CD1FCC" w:rsidRPr="001B3710" w:rsidRDefault="00CD1FCC" w:rsidP="00F718DD">
      <w:pPr>
        <w:ind w:left="720"/>
      </w:pPr>
      <w:r w:rsidRPr="001B3710">
        <w:t>Division of Heart Disease and Stroke Prevention, CDC</w:t>
      </w:r>
    </w:p>
    <w:p w14:paraId="61B7C293" w14:textId="0497E5EE" w:rsidR="00CD1FCC" w:rsidRPr="001B3710" w:rsidRDefault="00CD1FCC" w:rsidP="00F718DD">
      <w:pPr>
        <w:ind w:left="720"/>
      </w:pPr>
      <w:r w:rsidRPr="001B3710">
        <w:t>Telephone (770)488-</w:t>
      </w:r>
      <w:r w:rsidR="00486E9F" w:rsidRPr="001B3710">
        <w:t xml:space="preserve">8092, </w:t>
      </w:r>
      <w:hyperlink r:id="rId19" w:history="1">
        <w:r w:rsidR="00486E9F" w:rsidRPr="001B3710">
          <w:rPr>
            <w:rStyle w:val="Hyperlink"/>
          </w:rPr>
          <w:t>coq5@cdc.gov</w:t>
        </w:r>
      </w:hyperlink>
      <w:r w:rsidR="00A07F9E" w:rsidRPr="001B3710">
        <w:t xml:space="preserve"> </w:t>
      </w:r>
    </w:p>
    <w:sectPr w:rsidR="00CD1FCC" w:rsidRPr="001B3710" w:rsidSect="006C5E5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2506A" w14:textId="77777777" w:rsidR="006D2A07" w:rsidRDefault="006D2A07">
      <w:r>
        <w:separator/>
      </w:r>
    </w:p>
  </w:endnote>
  <w:endnote w:type="continuationSeparator" w:id="0">
    <w:p w14:paraId="6ABFC265" w14:textId="77777777" w:rsidR="006D2A07" w:rsidRDefault="006D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C6496" w14:textId="77777777" w:rsidR="006D2A07" w:rsidRDefault="006D2A07" w:rsidP="005F4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BC002" w14:textId="77777777" w:rsidR="006D2A07" w:rsidRDefault="006D2A07" w:rsidP="00D636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365065"/>
      <w:docPartObj>
        <w:docPartGallery w:val="Page Numbers (Bottom of Page)"/>
        <w:docPartUnique/>
      </w:docPartObj>
    </w:sdtPr>
    <w:sdtEndPr>
      <w:rPr>
        <w:noProof/>
      </w:rPr>
    </w:sdtEndPr>
    <w:sdtContent>
      <w:p w14:paraId="0EC5B1EF" w14:textId="4A1E7530" w:rsidR="00D23606" w:rsidRDefault="00D23606">
        <w:pPr>
          <w:pStyle w:val="Footer"/>
          <w:jc w:val="right"/>
        </w:pPr>
        <w:r>
          <w:fldChar w:fldCharType="begin"/>
        </w:r>
        <w:r>
          <w:instrText xml:space="preserve"> PAGE   \* MERGEFORMAT </w:instrText>
        </w:r>
        <w:r>
          <w:fldChar w:fldCharType="separate"/>
        </w:r>
        <w:r w:rsidR="00D5742E">
          <w:rPr>
            <w:noProof/>
          </w:rPr>
          <w:t>4</w:t>
        </w:r>
        <w:r>
          <w:rPr>
            <w:noProof/>
          </w:rPr>
          <w:fldChar w:fldCharType="end"/>
        </w:r>
      </w:p>
    </w:sdtContent>
  </w:sdt>
  <w:p w14:paraId="51CBED55" w14:textId="77777777" w:rsidR="006D2A07" w:rsidRDefault="006D2A07" w:rsidP="00A5669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819" w14:textId="77777777" w:rsidR="006D2A07" w:rsidRDefault="006D2A07">
      <w:r>
        <w:separator/>
      </w:r>
    </w:p>
  </w:footnote>
  <w:footnote w:type="continuationSeparator" w:id="0">
    <w:p w14:paraId="23DC6F47" w14:textId="77777777" w:rsidR="006D2A07" w:rsidRDefault="006D2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018F" w14:textId="2CFB09C3" w:rsidR="006D2A07" w:rsidRPr="001B3710" w:rsidRDefault="001B3710" w:rsidP="001529E5">
    <w:pPr>
      <w:pStyle w:val="Header"/>
      <w:jc w:val="center"/>
    </w:pPr>
    <w:r>
      <w:rPr>
        <w:rFonts w:asciiTheme="minorHAnsi" w:hAnsiTheme="minorHAnsi"/>
      </w:rPr>
      <w:tab/>
    </w:r>
    <w:r>
      <w:rPr>
        <w:rFonts w:asciiTheme="minorHAnsi" w:hAnsiTheme="min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679"/>
    <w:multiLevelType w:val="hybridMultilevel"/>
    <w:tmpl w:val="76F07AF2"/>
    <w:lvl w:ilvl="0" w:tplc="146E0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3774"/>
    <w:multiLevelType w:val="hybridMultilevel"/>
    <w:tmpl w:val="9C04E3F6"/>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26D05F5"/>
    <w:multiLevelType w:val="hybridMultilevel"/>
    <w:tmpl w:val="9746D8EC"/>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80AAC"/>
    <w:multiLevelType w:val="hybridMultilevel"/>
    <w:tmpl w:val="DAC66CF2"/>
    <w:lvl w:ilvl="0" w:tplc="A1CC9DD8">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16F74435"/>
    <w:multiLevelType w:val="hybridMultilevel"/>
    <w:tmpl w:val="BC8C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A03DF"/>
    <w:multiLevelType w:val="hybridMultilevel"/>
    <w:tmpl w:val="449A2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23744E"/>
    <w:multiLevelType w:val="hybridMultilevel"/>
    <w:tmpl w:val="C1E4C24A"/>
    <w:lvl w:ilvl="0" w:tplc="D78A6204">
      <w:start w:val="3"/>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375043A4"/>
    <w:multiLevelType w:val="hybridMultilevel"/>
    <w:tmpl w:val="DAC66CF2"/>
    <w:lvl w:ilvl="0" w:tplc="A1CC9DD8">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394014F9"/>
    <w:multiLevelType w:val="hybridMultilevel"/>
    <w:tmpl w:val="2C86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76B86"/>
    <w:multiLevelType w:val="hybridMultilevel"/>
    <w:tmpl w:val="CA388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6C4952"/>
    <w:multiLevelType w:val="hybridMultilevel"/>
    <w:tmpl w:val="905CB47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A16399B"/>
    <w:multiLevelType w:val="hybridMultilevel"/>
    <w:tmpl w:val="67CED412"/>
    <w:lvl w:ilvl="0" w:tplc="586CA754">
      <w:start w:val="5"/>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921EA"/>
    <w:multiLevelType w:val="hybridMultilevel"/>
    <w:tmpl w:val="A37C5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370B9"/>
    <w:multiLevelType w:val="hybridMultilevel"/>
    <w:tmpl w:val="CE6A35AC"/>
    <w:lvl w:ilvl="0" w:tplc="ED9E5E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31E17E0"/>
    <w:multiLevelType w:val="hybridMultilevel"/>
    <w:tmpl w:val="DBA4E2D6"/>
    <w:lvl w:ilvl="0" w:tplc="178CD6AA">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15:restartNumberingAfterBreak="0">
    <w:nsid w:val="7E292E64"/>
    <w:multiLevelType w:val="hybridMultilevel"/>
    <w:tmpl w:val="5C50F3E2"/>
    <w:lvl w:ilvl="0" w:tplc="7B92F2DA">
      <w:start w:val="2"/>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7F263B94"/>
    <w:multiLevelType w:val="hybridMultilevel"/>
    <w:tmpl w:val="3510F938"/>
    <w:lvl w:ilvl="0" w:tplc="9FA88A04">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8"/>
  </w:num>
  <w:num w:numId="2">
    <w:abstractNumId w:val="3"/>
  </w:num>
  <w:num w:numId="3">
    <w:abstractNumId w:val="15"/>
  </w:num>
  <w:num w:numId="4">
    <w:abstractNumId w:val="6"/>
  </w:num>
  <w:num w:numId="5">
    <w:abstractNumId w:val="16"/>
  </w:num>
  <w:num w:numId="6">
    <w:abstractNumId w:val="0"/>
  </w:num>
  <w:num w:numId="7">
    <w:abstractNumId w:val="7"/>
  </w:num>
  <w:num w:numId="8">
    <w:abstractNumId w:val="11"/>
  </w:num>
  <w:num w:numId="9">
    <w:abstractNumId w:val="1"/>
  </w:num>
  <w:num w:numId="10">
    <w:abstractNumId w:val="5"/>
  </w:num>
  <w:num w:numId="11">
    <w:abstractNumId w:val="13"/>
  </w:num>
  <w:num w:numId="12">
    <w:abstractNumId w:val="2"/>
  </w:num>
  <w:num w:numId="13">
    <w:abstractNumId w:val="12"/>
  </w:num>
  <w:num w:numId="14">
    <w:abstractNumId w:val="4"/>
  </w:num>
  <w:num w:numId="15">
    <w:abstractNumId w:val="10"/>
  </w:num>
  <w:num w:numId="16">
    <w:abstractNumId w:val="9"/>
  </w:num>
  <w:num w:numId="17">
    <w:abstractNumId w:val="19"/>
  </w:num>
  <w:num w:numId="18">
    <w:abstractNumId w:val="17"/>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96"/>
    <w:rsid w:val="0000262D"/>
    <w:rsid w:val="00003782"/>
    <w:rsid w:val="00010900"/>
    <w:rsid w:val="0001613E"/>
    <w:rsid w:val="00017327"/>
    <w:rsid w:val="00050FC7"/>
    <w:rsid w:val="00057B4B"/>
    <w:rsid w:val="000700F7"/>
    <w:rsid w:val="00074AAF"/>
    <w:rsid w:val="000767CC"/>
    <w:rsid w:val="00095AFB"/>
    <w:rsid w:val="000979A1"/>
    <w:rsid w:val="00125EA5"/>
    <w:rsid w:val="00151796"/>
    <w:rsid w:val="001529E5"/>
    <w:rsid w:val="00170A0A"/>
    <w:rsid w:val="0018326E"/>
    <w:rsid w:val="00193A08"/>
    <w:rsid w:val="00193E1D"/>
    <w:rsid w:val="001B3710"/>
    <w:rsid w:val="001B4DFE"/>
    <w:rsid w:val="001D513C"/>
    <w:rsid w:val="001E62AE"/>
    <w:rsid w:val="001E7B9F"/>
    <w:rsid w:val="001E7E7B"/>
    <w:rsid w:val="001F64BC"/>
    <w:rsid w:val="00230FB1"/>
    <w:rsid w:val="00237FC7"/>
    <w:rsid w:val="0026188E"/>
    <w:rsid w:val="002631FE"/>
    <w:rsid w:val="00270F6B"/>
    <w:rsid w:val="00277745"/>
    <w:rsid w:val="00281BAC"/>
    <w:rsid w:val="00285005"/>
    <w:rsid w:val="00291923"/>
    <w:rsid w:val="002A1A78"/>
    <w:rsid w:val="002B70D9"/>
    <w:rsid w:val="002C3529"/>
    <w:rsid w:val="002C5FD1"/>
    <w:rsid w:val="002E7BE7"/>
    <w:rsid w:val="002F2EF8"/>
    <w:rsid w:val="003172D8"/>
    <w:rsid w:val="00321F76"/>
    <w:rsid w:val="0033456A"/>
    <w:rsid w:val="003367AB"/>
    <w:rsid w:val="0037609E"/>
    <w:rsid w:val="003946C8"/>
    <w:rsid w:val="00397F57"/>
    <w:rsid w:val="003B00AE"/>
    <w:rsid w:val="003B308A"/>
    <w:rsid w:val="003C0528"/>
    <w:rsid w:val="003C289E"/>
    <w:rsid w:val="003E1CA8"/>
    <w:rsid w:val="003E66BB"/>
    <w:rsid w:val="003F2188"/>
    <w:rsid w:val="00407469"/>
    <w:rsid w:val="004100EB"/>
    <w:rsid w:val="00416C45"/>
    <w:rsid w:val="00433F18"/>
    <w:rsid w:val="004414D0"/>
    <w:rsid w:val="00445454"/>
    <w:rsid w:val="00454714"/>
    <w:rsid w:val="0045487E"/>
    <w:rsid w:val="00462B29"/>
    <w:rsid w:val="00465317"/>
    <w:rsid w:val="00473E1F"/>
    <w:rsid w:val="00480673"/>
    <w:rsid w:val="00481000"/>
    <w:rsid w:val="00482D43"/>
    <w:rsid w:val="00486E9F"/>
    <w:rsid w:val="00492887"/>
    <w:rsid w:val="00494FC9"/>
    <w:rsid w:val="004A66BE"/>
    <w:rsid w:val="004B00A5"/>
    <w:rsid w:val="004B4100"/>
    <w:rsid w:val="004B4C8C"/>
    <w:rsid w:val="004B52D2"/>
    <w:rsid w:val="004C13FE"/>
    <w:rsid w:val="00511035"/>
    <w:rsid w:val="0051737A"/>
    <w:rsid w:val="00521CD7"/>
    <w:rsid w:val="00527669"/>
    <w:rsid w:val="005313A0"/>
    <w:rsid w:val="0053215E"/>
    <w:rsid w:val="00534E46"/>
    <w:rsid w:val="005424E7"/>
    <w:rsid w:val="00557079"/>
    <w:rsid w:val="005879B8"/>
    <w:rsid w:val="005A3C9E"/>
    <w:rsid w:val="005B15D8"/>
    <w:rsid w:val="005B3604"/>
    <w:rsid w:val="005B3605"/>
    <w:rsid w:val="005B5916"/>
    <w:rsid w:val="005B62F0"/>
    <w:rsid w:val="005C26AC"/>
    <w:rsid w:val="005D2DCC"/>
    <w:rsid w:val="005D4B50"/>
    <w:rsid w:val="005D53AC"/>
    <w:rsid w:val="005F4F8A"/>
    <w:rsid w:val="00600941"/>
    <w:rsid w:val="00606117"/>
    <w:rsid w:val="0062726D"/>
    <w:rsid w:val="006346E0"/>
    <w:rsid w:val="00652760"/>
    <w:rsid w:val="0068050C"/>
    <w:rsid w:val="006852DB"/>
    <w:rsid w:val="006931AC"/>
    <w:rsid w:val="0069436D"/>
    <w:rsid w:val="006B45B5"/>
    <w:rsid w:val="006C5E54"/>
    <w:rsid w:val="006D04C8"/>
    <w:rsid w:val="006D27FD"/>
    <w:rsid w:val="006D2A07"/>
    <w:rsid w:val="006D3D46"/>
    <w:rsid w:val="006D49C0"/>
    <w:rsid w:val="006E4D80"/>
    <w:rsid w:val="0070138C"/>
    <w:rsid w:val="00716884"/>
    <w:rsid w:val="00724252"/>
    <w:rsid w:val="00783341"/>
    <w:rsid w:val="00793AC8"/>
    <w:rsid w:val="00794D52"/>
    <w:rsid w:val="007A3660"/>
    <w:rsid w:val="007B1D65"/>
    <w:rsid w:val="007B2325"/>
    <w:rsid w:val="007C77FB"/>
    <w:rsid w:val="007D340B"/>
    <w:rsid w:val="007F5136"/>
    <w:rsid w:val="0081586F"/>
    <w:rsid w:val="00835655"/>
    <w:rsid w:val="00863B25"/>
    <w:rsid w:val="00865AA7"/>
    <w:rsid w:val="008713C5"/>
    <w:rsid w:val="00872AB8"/>
    <w:rsid w:val="0089742D"/>
    <w:rsid w:val="00897D11"/>
    <w:rsid w:val="008A38F4"/>
    <w:rsid w:val="008A53B5"/>
    <w:rsid w:val="008C021C"/>
    <w:rsid w:val="008C12B8"/>
    <w:rsid w:val="008F2C9B"/>
    <w:rsid w:val="008F5FF8"/>
    <w:rsid w:val="00932C00"/>
    <w:rsid w:val="00936801"/>
    <w:rsid w:val="00960639"/>
    <w:rsid w:val="00964038"/>
    <w:rsid w:val="00972365"/>
    <w:rsid w:val="009911BA"/>
    <w:rsid w:val="009A08D4"/>
    <w:rsid w:val="009A15E9"/>
    <w:rsid w:val="009A2312"/>
    <w:rsid w:val="009A450F"/>
    <w:rsid w:val="009A470A"/>
    <w:rsid w:val="009A4F1A"/>
    <w:rsid w:val="009A5A16"/>
    <w:rsid w:val="009D777E"/>
    <w:rsid w:val="00A01CE4"/>
    <w:rsid w:val="00A064A7"/>
    <w:rsid w:val="00A07F9E"/>
    <w:rsid w:val="00A12EA1"/>
    <w:rsid w:val="00A205EF"/>
    <w:rsid w:val="00A227FB"/>
    <w:rsid w:val="00A33F1E"/>
    <w:rsid w:val="00A35A83"/>
    <w:rsid w:val="00A43C73"/>
    <w:rsid w:val="00A465D0"/>
    <w:rsid w:val="00A47BF2"/>
    <w:rsid w:val="00A5669E"/>
    <w:rsid w:val="00A63F63"/>
    <w:rsid w:val="00A758D1"/>
    <w:rsid w:val="00A86A4F"/>
    <w:rsid w:val="00A870B7"/>
    <w:rsid w:val="00A94BEC"/>
    <w:rsid w:val="00A9794F"/>
    <w:rsid w:val="00AA54A2"/>
    <w:rsid w:val="00AA5FB1"/>
    <w:rsid w:val="00AB0CD7"/>
    <w:rsid w:val="00AB44A9"/>
    <w:rsid w:val="00AB7C6E"/>
    <w:rsid w:val="00AD044F"/>
    <w:rsid w:val="00AD47C7"/>
    <w:rsid w:val="00AD53DF"/>
    <w:rsid w:val="00AE09D5"/>
    <w:rsid w:val="00AE0C4F"/>
    <w:rsid w:val="00AE380A"/>
    <w:rsid w:val="00AF2FC2"/>
    <w:rsid w:val="00B15FB8"/>
    <w:rsid w:val="00B256F1"/>
    <w:rsid w:val="00B40285"/>
    <w:rsid w:val="00B42415"/>
    <w:rsid w:val="00B51F6A"/>
    <w:rsid w:val="00B63084"/>
    <w:rsid w:val="00BA40E2"/>
    <w:rsid w:val="00BA56CB"/>
    <w:rsid w:val="00BB0631"/>
    <w:rsid w:val="00BC30FE"/>
    <w:rsid w:val="00BD0230"/>
    <w:rsid w:val="00C003FB"/>
    <w:rsid w:val="00C33D9D"/>
    <w:rsid w:val="00C354BA"/>
    <w:rsid w:val="00C55353"/>
    <w:rsid w:val="00C832AB"/>
    <w:rsid w:val="00C951FA"/>
    <w:rsid w:val="00CB61F4"/>
    <w:rsid w:val="00CD1FCC"/>
    <w:rsid w:val="00CD352E"/>
    <w:rsid w:val="00CE77BB"/>
    <w:rsid w:val="00D108F0"/>
    <w:rsid w:val="00D132D0"/>
    <w:rsid w:val="00D23606"/>
    <w:rsid w:val="00D5742E"/>
    <w:rsid w:val="00D63696"/>
    <w:rsid w:val="00D65D55"/>
    <w:rsid w:val="00D74C41"/>
    <w:rsid w:val="00D91232"/>
    <w:rsid w:val="00D914AD"/>
    <w:rsid w:val="00D96ED7"/>
    <w:rsid w:val="00DA2950"/>
    <w:rsid w:val="00DC2F5C"/>
    <w:rsid w:val="00DE50EC"/>
    <w:rsid w:val="00E00248"/>
    <w:rsid w:val="00E64459"/>
    <w:rsid w:val="00E836B0"/>
    <w:rsid w:val="00EA2ACB"/>
    <w:rsid w:val="00EB1783"/>
    <w:rsid w:val="00EB5484"/>
    <w:rsid w:val="00EC27D3"/>
    <w:rsid w:val="00ED1CC9"/>
    <w:rsid w:val="00EE674E"/>
    <w:rsid w:val="00EF1C36"/>
    <w:rsid w:val="00EF3C0F"/>
    <w:rsid w:val="00EF4EDD"/>
    <w:rsid w:val="00F00D76"/>
    <w:rsid w:val="00F0152C"/>
    <w:rsid w:val="00F149C1"/>
    <w:rsid w:val="00F22CB5"/>
    <w:rsid w:val="00F4630A"/>
    <w:rsid w:val="00F566B0"/>
    <w:rsid w:val="00F718DD"/>
    <w:rsid w:val="00F71E2F"/>
    <w:rsid w:val="00F919F0"/>
    <w:rsid w:val="00F9762E"/>
    <w:rsid w:val="00FB0FA1"/>
    <w:rsid w:val="00FC646C"/>
    <w:rsid w:val="00FF2E0F"/>
    <w:rsid w:val="00FF342D"/>
    <w:rsid w:val="00FF3640"/>
    <w:rsid w:val="00FF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850AB14"/>
  <w15:docId w15:val="{6A671650-75E6-475B-B4F0-44B29E7F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696"/>
    <w:rPr>
      <w:sz w:val="24"/>
      <w:szCs w:val="24"/>
    </w:rPr>
  </w:style>
  <w:style w:type="paragraph" w:styleId="Heading1">
    <w:name w:val="heading 1"/>
    <w:basedOn w:val="Normal"/>
    <w:next w:val="Normal"/>
    <w:link w:val="Heading1Char"/>
    <w:qFormat/>
    <w:rsid w:val="006C5E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uiPriority w:val="99"/>
    <w:semiHidden/>
    <w:rsid w:val="0053215E"/>
    <w:rPr>
      <w:sz w:val="16"/>
      <w:szCs w:val="16"/>
    </w:rPr>
  </w:style>
  <w:style w:type="paragraph" w:styleId="CommentText">
    <w:name w:val="annotation text"/>
    <w:basedOn w:val="Normal"/>
    <w:link w:val="CommentTextChar"/>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paragraph" w:styleId="ListParagraph">
    <w:name w:val="List Paragraph"/>
    <w:basedOn w:val="Normal"/>
    <w:uiPriority w:val="34"/>
    <w:qFormat/>
    <w:rsid w:val="00C33D9D"/>
    <w:pPr>
      <w:ind w:left="720"/>
      <w:contextualSpacing/>
    </w:pPr>
  </w:style>
  <w:style w:type="character" w:customStyle="1" w:styleId="FooterChar">
    <w:name w:val="Footer Char"/>
    <w:basedOn w:val="DefaultParagraphFont"/>
    <w:link w:val="Footer"/>
    <w:uiPriority w:val="99"/>
    <w:rsid w:val="0018326E"/>
    <w:rPr>
      <w:sz w:val="24"/>
      <w:szCs w:val="24"/>
    </w:rPr>
  </w:style>
  <w:style w:type="character" w:customStyle="1" w:styleId="Heading1Char">
    <w:name w:val="Heading 1 Char"/>
    <w:basedOn w:val="DefaultParagraphFont"/>
    <w:link w:val="Heading1"/>
    <w:rsid w:val="006C5E54"/>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semiHidden/>
    <w:rsid w:val="0023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69079">
      <w:bodyDiv w:val="1"/>
      <w:marLeft w:val="0"/>
      <w:marRight w:val="0"/>
      <w:marTop w:val="0"/>
      <w:marBottom w:val="0"/>
      <w:divBdr>
        <w:top w:val="none" w:sz="0" w:space="0" w:color="auto"/>
        <w:left w:val="none" w:sz="0" w:space="0" w:color="auto"/>
        <w:bottom w:val="none" w:sz="0" w:space="0" w:color="auto"/>
        <w:right w:val="none" w:sz="0" w:space="0" w:color="auto"/>
      </w:divBdr>
    </w:div>
    <w:div w:id="19354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add@cdc.gov" TargetMode="External"/><Relationship Id="rId13" Type="http://schemas.openxmlformats.org/officeDocument/2006/relationships/hyperlink" Target="http://oig.hhs.gov/exclusions/background.asp" TargetMode="External"/><Relationship Id="rId18" Type="http://schemas.openxmlformats.org/officeDocument/2006/relationships/hyperlink" Target="mailto:hha7@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xclusions.oig.hhs.gov" TargetMode="External"/><Relationship Id="rId17" Type="http://schemas.openxmlformats.org/officeDocument/2006/relationships/hyperlink" Target="mailto:Janet.Wright@cms.hhs.gov" TargetMode="External"/><Relationship Id="rId2" Type="http://schemas.openxmlformats.org/officeDocument/2006/relationships/numbering" Target="numbering.xml"/><Relationship Id="rId16" Type="http://schemas.openxmlformats.org/officeDocument/2006/relationships/hyperlink" Target="mailto:ifx0@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t5@cdc.gov" TargetMode="External"/><Relationship Id="rId10" Type="http://schemas.openxmlformats.org/officeDocument/2006/relationships/footer" Target="footer1.xml"/><Relationship Id="rId19" Type="http://schemas.openxmlformats.org/officeDocument/2006/relationships/hyperlink" Target="mailto:coq5@cd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Hhypertension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580D58F-AA6C-4FFF-910F-254AF778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1441</Words>
  <Characters>9069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COMPREHENSIVE CANCER CONTROL BRANCH</vt:lpstr>
    </vt:vector>
  </TitlesOfParts>
  <Company>ITSO</Company>
  <LinksUpToDate>false</LinksUpToDate>
  <CharactersWithSpaces>10490</CharactersWithSpaces>
  <SharedDoc>false</SharedDoc>
  <HLinks>
    <vt:vector size="78" baseType="variant">
      <vt:variant>
        <vt:i4>1441908</vt:i4>
      </vt:variant>
      <vt:variant>
        <vt:i4>36</vt:i4>
      </vt:variant>
      <vt:variant>
        <vt:i4>0</vt:i4>
      </vt:variant>
      <vt:variant>
        <vt:i4>5</vt:i4>
      </vt:variant>
      <vt:variant>
        <vt:lpwstr>mailto:zmk4@cdc.gov</vt:lpwstr>
      </vt:variant>
      <vt:variant>
        <vt:lpwstr/>
      </vt:variant>
      <vt:variant>
        <vt:i4>852079</vt:i4>
      </vt:variant>
      <vt:variant>
        <vt:i4>33</vt:i4>
      </vt:variant>
      <vt:variant>
        <vt:i4>0</vt:i4>
      </vt:variant>
      <vt:variant>
        <vt:i4>5</vt:i4>
      </vt:variant>
      <vt:variant>
        <vt:lpwstr>mailto:awk5@cdc.gov</vt:lpwstr>
      </vt:variant>
      <vt:variant>
        <vt:lpwstr/>
      </vt:variant>
      <vt:variant>
        <vt:i4>1507455</vt:i4>
      </vt:variant>
      <vt:variant>
        <vt:i4>30</vt:i4>
      </vt:variant>
      <vt:variant>
        <vt:i4>0</vt:i4>
      </vt:variant>
      <vt:variant>
        <vt:i4>5</vt:i4>
      </vt:variant>
      <vt:variant>
        <vt:lpwstr>mailto:cks9@cdc.gov</vt:lpwstr>
      </vt:variant>
      <vt:variant>
        <vt:lpwstr/>
      </vt:variant>
      <vt:variant>
        <vt:i4>1376370</vt:i4>
      </vt:variant>
      <vt:variant>
        <vt:i4>27</vt:i4>
      </vt:variant>
      <vt:variant>
        <vt:i4>0</vt:i4>
      </vt:variant>
      <vt:variant>
        <vt:i4>5</vt:i4>
      </vt:variant>
      <vt:variant>
        <vt:lpwstr>mailto:tff9@cdc.gov</vt:lpwstr>
      </vt:variant>
      <vt:variant>
        <vt:lpwstr/>
      </vt:variant>
      <vt:variant>
        <vt:i4>1441908</vt:i4>
      </vt:variant>
      <vt:variant>
        <vt:i4>24</vt:i4>
      </vt:variant>
      <vt:variant>
        <vt:i4>0</vt:i4>
      </vt:variant>
      <vt:variant>
        <vt:i4>5</vt:i4>
      </vt:variant>
      <vt:variant>
        <vt:lpwstr>mailto:zmk4@cdc.gov</vt:lpwstr>
      </vt:variant>
      <vt:variant>
        <vt:lpwstr/>
      </vt:variant>
      <vt:variant>
        <vt:i4>1507455</vt:i4>
      </vt:variant>
      <vt:variant>
        <vt:i4>21</vt:i4>
      </vt:variant>
      <vt:variant>
        <vt:i4>0</vt:i4>
      </vt:variant>
      <vt:variant>
        <vt:i4>5</vt:i4>
      </vt:variant>
      <vt:variant>
        <vt:lpwstr>mailto:cks9@cdc.gov</vt:lpwstr>
      </vt:variant>
      <vt:variant>
        <vt:lpwstr/>
      </vt:variant>
      <vt:variant>
        <vt:i4>1507434</vt:i4>
      </vt:variant>
      <vt:variant>
        <vt:i4>18</vt:i4>
      </vt:variant>
      <vt:variant>
        <vt:i4>0</vt:i4>
      </vt:variant>
      <vt:variant>
        <vt:i4>5</vt:i4>
      </vt:variant>
      <vt:variant>
        <vt:lpwstr>mailto:fqv6@cdc.gov</vt:lpwstr>
      </vt:variant>
      <vt:variant>
        <vt:lpwstr/>
      </vt:variant>
      <vt:variant>
        <vt:i4>786554</vt:i4>
      </vt:variant>
      <vt:variant>
        <vt:i4>15</vt:i4>
      </vt:variant>
      <vt:variant>
        <vt:i4>0</vt:i4>
      </vt:variant>
      <vt:variant>
        <vt:i4>5</vt:i4>
      </vt:variant>
      <vt:variant>
        <vt:lpwstr>mailto:gel2@cdc.gov</vt:lpwstr>
      </vt:variant>
      <vt:variant>
        <vt:lpwstr/>
      </vt:variant>
      <vt:variant>
        <vt:i4>1376370</vt:i4>
      </vt:variant>
      <vt:variant>
        <vt:i4>12</vt:i4>
      </vt:variant>
      <vt:variant>
        <vt:i4>0</vt:i4>
      </vt:variant>
      <vt:variant>
        <vt:i4>5</vt:i4>
      </vt:variant>
      <vt:variant>
        <vt:lpwstr>mailto:tff9@cdc.gov</vt:lpwstr>
      </vt:variant>
      <vt:variant>
        <vt:lpwstr/>
      </vt:variant>
      <vt:variant>
        <vt:i4>1376381</vt:i4>
      </vt:variant>
      <vt:variant>
        <vt:i4>9</vt:i4>
      </vt:variant>
      <vt:variant>
        <vt:i4>0</vt:i4>
      </vt:variant>
      <vt:variant>
        <vt:i4>5</vt:i4>
      </vt:variant>
      <vt:variant>
        <vt:lpwstr>mailto:vcd3@cdc.gov</vt:lpwstr>
      </vt:variant>
      <vt:variant>
        <vt:lpwstr/>
      </vt:variant>
      <vt:variant>
        <vt:i4>6553690</vt:i4>
      </vt:variant>
      <vt:variant>
        <vt:i4>6</vt:i4>
      </vt:variant>
      <vt:variant>
        <vt:i4>0</vt:i4>
      </vt:variant>
      <vt:variant>
        <vt:i4>5</vt:i4>
      </vt:variant>
      <vt:variant>
        <vt:lpwstr>mailto:JCasner@cdc.gov</vt:lpwstr>
      </vt:variant>
      <vt:variant>
        <vt:lpwstr/>
      </vt:variant>
      <vt:variant>
        <vt:i4>3604526</vt:i4>
      </vt:variant>
      <vt:variant>
        <vt:i4>3</vt:i4>
      </vt:variant>
      <vt:variant>
        <vt:i4>0</vt:i4>
      </vt:variant>
      <vt:variant>
        <vt:i4>5</vt:i4>
      </vt:variant>
      <vt:variant>
        <vt:lpwstr>http://www.grants.gov/</vt:lpwstr>
      </vt:variant>
      <vt:variant>
        <vt:lpwstr/>
      </vt:variant>
      <vt:variant>
        <vt:i4>1114214</vt:i4>
      </vt:variant>
      <vt:variant>
        <vt:i4>0</vt:i4>
      </vt:variant>
      <vt:variant>
        <vt:i4>0</vt:i4>
      </vt:variant>
      <vt:variant>
        <vt:i4>5</vt:i4>
      </vt:variant>
      <vt:variant>
        <vt:lpwstr>mailto:BSteele1@cdc.gov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CANCER CONTROL BRANCH</dc:title>
  <dc:creator>cks9</dc:creator>
  <cp:lastModifiedBy>George, Mary G. (CDC/ONDIEH/NCCDPHP)</cp:lastModifiedBy>
  <cp:revision>5</cp:revision>
  <cp:lastPrinted>2013-04-04T18:55:00Z</cp:lastPrinted>
  <dcterms:created xsi:type="dcterms:W3CDTF">2016-09-14T12:12:00Z</dcterms:created>
  <dcterms:modified xsi:type="dcterms:W3CDTF">2016-09-14T19:03:00Z</dcterms:modified>
</cp:coreProperties>
</file>