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7C88B" w14:textId="78109B28" w:rsidR="00377B29" w:rsidRPr="00470851" w:rsidRDefault="00377B29" w:rsidP="000803E1">
      <w:pPr>
        <w:pStyle w:val="Title"/>
        <w:jc w:val="center"/>
        <w:rPr>
          <w:sz w:val="48"/>
          <w:szCs w:val="48"/>
        </w:rPr>
      </w:pPr>
      <w:bookmarkStart w:id="0" w:name="_GoBack"/>
      <w:bookmarkEnd w:id="0"/>
      <w:r w:rsidRPr="000803E1">
        <w:rPr>
          <w:sz w:val="48"/>
          <w:szCs w:val="48"/>
        </w:rPr>
        <w:t>Identifying Sources of and Risk Factors for Harmful Algal Bloom Exposures through Poison Control Center Follow-up Questionnaires</w:t>
      </w:r>
      <w:r w:rsidRPr="00377B29">
        <w:rPr>
          <w:sz w:val="48"/>
          <w:szCs w:val="48"/>
        </w:rPr>
        <w:t xml:space="preserve"> – United States, 2019</w:t>
      </w:r>
    </w:p>
    <w:p w14:paraId="774E51FC" w14:textId="77777777" w:rsidR="00377B29" w:rsidRDefault="00377B29" w:rsidP="000803E1">
      <w:pPr>
        <w:pStyle w:val="Title"/>
        <w:jc w:val="center"/>
      </w:pPr>
    </w:p>
    <w:p w14:paraId="01E82323" w14:textId="77777777" w:rsidR="00377B29" w:rsidRDefault="00377B29" w:rsidP="00377B29">
      <w:pPr>
        <w:pStyle w:val="Title"/>
        <w:rPr>
          <w:sz w:val="44"/>
          <w:szCs w:val="44"/>
        </w:rPr>
      </w:pPr>
      <w:r w:rsidRPr="00377B29">
        <w:rPr>
          <w:sz w:val="44"/>
          <w:szCs w:val="44"/>
        </w:rPr>
        <w:t xml:space="preserve">GenIC </w:t>
      </w:r>
      <w:r>
        <w:rPr>
          <w:sz w:val="44"/>
          <w:szCs w:val="44"/>
        </w:rPr>
        <w:t>Request</w:t>
      </w:r>
    </w:p>
    <w:p w14:paraId="1C669A39" w14:textId="3E94606F" w:rsidR="00377B29" w:rsidRPr="00470851" w:rsidRDefault="00374A23" w:rsidP="00377B29">
      <w:pPr>
        <w:pStyle w:val="Title"/>
        <w:rPr>
          <w:sz w:val="40"/>
          <w:szCs w:val="40"/>
        </w:rPr>
      </w:pPr>
      <w:r w:rsidRPr="00470851">
        <w:rPr>
          <w:sz w:val="40"/>
          <w:szCs w:val="40"/>
        </w:rPr>
        <w:t>Poison Center Collaborations for Public Health Emergencies</w:t>
      </w:r>
    </w:p>
    <w:p w14:paraId="31C89CA4" w14:textId="7FCF3A92" w:rsidR="00377B29" w:rsidRPr="00470851" w:rsidRDefault="00377B29" w:rsidP="00377B29">
      <w:pPr>
        <w:pStyle w:val="Title"/>
        <w:rPr>
          <w:sz w:val="36"/>
          <w:szCs w:val="36"/>
        </w:rPr>
      </w:pPr>
      <w:r w:rsidRPr="00470851">
        <w:rPr>
          <w:sz w:val="36"/>
          <w:szCs w:val="36"/>
        </w:rPr>
        <w:t>OMB Control No. 0920-1166</w:t>
      </w:r>
    </w:p>
    <w:p w14:paraId="782E0568" w14:textId="77777777" w:rsidR="00377B29" w:rsidRPr="00470851" w:rsidRDefault="00377B29" w:rsidP="00377B29">
      <w:pPr>
        <w:pStyle w:val="Title"/>
        <w:rPr>
          <w:sz w:val="36"/>
          <w:szCs w:val="36"/>
        </w:rPr>
      </w:pPr>
      <w:r w:rsidRPr="00470851">
        <w:rPr>
          <w:sz w:val="36"/>
          <w:szCs w:val="36"/>
        </w:rPr>
        <w:t>(expiration date 02/29/2020)</w:t>
      </w:r>
    </w:p>
    <w:p w14:paraId="57A94B5C" w14:textId="1938396B" w:rsidR="003B1FD7" w:rsidRPr="00377B29" w:rsidRDefault="003B1FD7" w:rsidP="00377B29">
      <w:pPr>
        <w:pStyle w:val="Title"/>
        <w:rPr>
          <w:sz w:val="44"/>
          <w:szCs w:val="44"/>
        </w:rPr>
      </w:pPr>
    </w:p>
    <w:p w14:paraId="2C947DC6" w14:textId="77777777" w:rsidR="003B1FD7" w:rsidRPr="00377B29" w:rsidRDefault="003B1FD7">
      <w:pPr>
        <w:pStyle w:val="Title"/>
        <w:rPr>
          <w:sz w:val="44"/>
          <w:szCs w:val="44"/>
        </w:rPr>
      </w:pPr>
    </w:p>
    <w:p w14:paraId="57A9D90A" w14:textId="4390262D" w:rsidR="003B1FD7" w:rsidRPr="00377B29" w:rsidRDefault="003B1FD7">
      <w:pPr>
        <w:pStyle w:val="Title"/>
        <w:rPr>
          <w:sz w:val="44"/>
          <w:szCs w:val="44"/>
        </w:rPr>
      </w:pPr>
      <w:r w:rsidRPr="00377B29">
        <w:rPr>
          <w:sz w:val="44"/>
          <w:szCs w:val="44"/>
        </w:rPr>
        <w:t xml:space="preserve">Supporting Statement Part </w:t>
      </w:r>
      <w:r w:rsidR="00786E82" w:rsidRPr="00377B29">
        <w:rPr>
          <w:sz w:val="44"/>
          <w:szCs w:val="44"/>
        </w:rPr>
        <w:t>B</w:t>
      </w:r>
      <w:r w:rsidRPr="00377B29">
        <w:rPr>
          <w:sz w:val="44"/>
          <w:szCs w:val="44"/>
        </w:rPr>
        <w:t xml:space="preserve"> – </w:t>
      </w:r>
    </w:p>
    <w:p w14:paraId="29F832BF" w14:textId="07BBF30E" w:rsidR="003B1FD7" w:rsidRPr="009E679C" w:rsidRDefault="005930C2">
      <w:pPr>
        <w:pStyle w:val="Title"/>
        <w:rPr>
          <w:sz w:val="44"/>
          <w:szCs w:val="44"/>
        </w:rPr>
      </w:pPr>
      <w:r w:rsidRPr="00377B29">
        <w:rPr>
          <w:sz w:val="44"/>
          <w:szCs w:val="44"/>
        </w:rPr>
        <w:t>Ju</w:t>
      </w:r>
      <w:r w:rsidR="00377B29" w:rsidRPr="00377B29">
        <w:rPr>
          <w:sz w:val="44"/>
          <w:szCs w:val="44"/>
        </w:rPr>
        <w:t>ly  2019</w:t>
      </w:r>
    </w:p>
    <w:p w14:paraId="5B0B7BE3" w14:textId="77777777" w:rsidR="005F4FB3" w:rsidRPr="00544117" w:rsidRDefault="005F4FB3" w:rsidP="00CF1081">
      <w:pPr>
        <w:jc w:val="center"/>
        <w:rPr>
          <w:rFonts w:asciiTheme="majorHAnsi" w:hAnsiTheme="majorHAnsi"/>
          <w:b/>
          <w:sz w:val="24"/>
        </w:rPr>
      </w:pPr>
    </w:p>
    <w:p w14:paraId="22C4CC49" w14:textId="77777777" w:rsidR="00CF1081" w:rsidRPr="00544117" w:rsidRDefault="00CF1081" w:rsidP="00CF1081">
      <w:pPr>
        <w:rPr>
          <w:rFonts w:asciiTheme="majorHAnsi" w:hAnsiTheme="majorHAnsi"/>
          <w:sz w:val="24"/>
        </w:rPr>
      </w:pPr>
    </w:p>
    <w:p w14:paraId="76D1720E" w14:textId="1BFD2E76" w:rsidR="00CF1081" w:rsidRPr="0078276C" w:rsidRDefault="00CF1081" w:rsidP="00CF1081">
      <w:pPr>
        <w:rPr>
          <w:rFonts w:asciiTheme="majorHAnsi" w:hAnsiTheme="majorHAnsi"/>
          <w:b/>
          <w:sz w:val="24"/>
          <w:szCs w:val="24"/>
        </w:rPr>
      </w:pPr>
      <w:r w:rsidRPr="0078276C">
        <w:rPr>
          <w:rFonts w:asciiTheme="majorHAnsi" w:hAnsiTheme="majorHAnsi"/>
          <w:b/>
          <w:sz w:val="24"/>
          <w:szCs w:val="24"/>
        </w:rPr>
        <w:t>Project Officer</w:t>
      </w:r>
    </w:p>
    <w:p w14:paraId="5C1170A1" w14:textId="77D837E1" w:rsidR="00CF1081" w:rsidRPr="0078276C" w:rsidRDefault="003F3E24" w:rsidP="00CF1081">
      <w:pPr>
        <w:pStyle w:val="NoSpacing"/>
        <w:spacing w:line="276" w:lineRule="auto"/>
        <w:rPr>
          <w:rFonts w:asciiTheme="majorHAnsi" w:hAnsiTheme="majorHAnsi"/>
          <w:sz w:val="24"/>
          <w:szCs w:val="24"/>
        </w:rPr>
      </w:pPr>
      <w:r w:rsidRPr="0078276C">
        <w:rPr>
          <w:rFonts w:asciiTheme="majorHAnsi" w:hAnsiTheme="majorHAnsi"/>
          <w:sz w:val="24"/>
          <w:szCs w:val="24"/>
        </w:rPr>
        <w:t>Royal Law</w:t>
      </w:r>
      <w:r w:rsidR="00DB2FE4">
        <w:rPr>
          <w:rFonts w:asciiTheme="majorHAnsi" w:hAnsiTheme="majorHAnsi"/>
          <w:sz w:val="24"/>
          <w:szCs w:val="24"/>
        </w:rPr>
        <w:t>,</w:t>
      </w:r>
      <w:r w:rsidRPr="0078276C">
        <w:rPr>
          <w:rFonts w:asciiTheme="majorHAnsi" w:hAnsiTheme="majorHAnsi"/>
          <w:sz w:val="24"/>
          <w:szCs w:val="24"/>
        </w:rPr>
        <w:t xml:space="preserve"> </w:t>
      </w:r>
      <w:r w:rsidR="00823740">
        <w:rPr>
          <w:rFonts w:asciiTheme="majorHAnsi" w:hAnsiTheme="majorHAnsi"/>
          <w:sz w:val="24"/>
          <w:szCs w:val="24"/>
        </w:rPr>
        <w:t xml:space="preserve">PhD </w:t>
      </w:r>
      <w:r w:rsidR="003B1FD7" w:rsidRPr="0078276C">
        <w:rPr>
          <w:rFonts w:asciiTheme="majorHAnsi" w:hAnsiTheme="majorHAnsi"/>
          <w:sz w:val="24"/>
          <w:szCs w:val="24"/>
        </w:rPr>
        <w:t>MPH</w:t>
      </w:r>
    </w:p>
    <w:p w14:paraId="241ABFE9" w14:textId="77777777" w:rsidR="00CF1081" w:rsidRPr="0078276C" w:rsidRDefault="00CF1081" w:rsidP="00CF1081">
      <w:pPr>
        <w:pStyle w:val="NoSpacing"/>
        <w:spacing w:line="276" w:lineRule="auto"/>
        <w:rPr>
          <w:rFonts w:asciiTheme="majorHAnsi" w:hAnsiTheme="majorHAnsi"/>
          <w:sz w:val="24"/>
          <w:szCs w:val="24"/>
        </w:rPr>
      </w:pPr>
      <w:bookmarkStart w:id="1" w:name="_Toc331406326"/>
      <w:r w:rsidRPr="0078276C">
        <w:rPr>
          <w:rFonts w:asciiTheme="majorHAnsi" w:hAnsiTheme="majorHAnsi"/>
          <w:sz w:val="24"/>
          <w:szCs w:val="24"/>
        </w:rPr>
        <w:t>National Center for E</w:t>
      </w:r>
      <w:bookmarkEnd w:id="1"/>
      <w:r w:rsidRPr="0078276C">
        <w:rPr>
          <w:rFonts w:asciiTheme="majorHAnsi" w:hAnsiTheme="majorHAnsi"/>
          <w:sz w:val="24"/>
          <w:szCs w:val="24"/>
        </w:rPr>
        <w:t>nvironmental Health</w:t>
      </w:r>
    </w:p>
    <w:p w14:paraId="314104F1" w14:textId="77777777" w:rsidR="00CF1081" w:rsidRPr="0078276C" w:rsidRDefault="00CF1081" w:rsidP="00CF1081">
      <w:pPr>
        <w:pStyle w:val="NoSpacing"/>
        <w:spacing w:line="276" w:lineRule="auto"/>
        <w:rPr>
          <w:rFonts w:asciiTheme="majorHAnsi" w:hAnsiTheme="majorHAnsi"/>
          <w:sz w:val="24"/>
          <w:szCs w:val="24"/>
        </w:rPr>
      </w:pPr>
      <w:bookmarkStart w:id="2" w:name="_Toc331406327"/>
      <w:r w:rsidRPr="0078276C">
        <w:rPr>
          <w:rFonts w:asciiTheme="majorHAnsi" w:hAnsiTheme="majorHAnsi"/>
          <w:sz w:val="24"/>
          <w:szCs w:val="24"/>
        </w:rPr>
        <w:t>Centers for Disease Control and Prevention</w:t>
      </w:r>
      <w:bookmarkEnd w:id="2"/>
    </w:p>
    <w:p w14:paraId="26676D57" w14:textId="77777777" w:rsidR="00CF1081" w:rsidRPr="0078276C" w:rsidRDefault="00CF1081" w:rsidP="00CF1081">
      <w:pPr>
        <w:pStyle w:val="NoSpacing"/>
        <w:spacing w:line="276" w:lineRule="auto"/>
        <w:rPr>
          <w:rFonts w:asciiTheme="majorHAnsi" w:hAnsiTheme="majorHAnsi"/>
          <w:sz w:val="24"/>
          <w:szCs w:val="24"/>
        </w:rPr>
      </w:pPr>
      <w:r w:rsidRPr="0078276C">
        <w:rPr>
          <w:rFonts w:asciiTheme="majorHAnsi" w:hAnsiTheme="majorHAnsi"/>
          <w:sz w:val="24"/>
          <w:szCs w:val="24"/>
        </w:rPr>
        <w:t>4770 Buford Highway NE, MS F-60</w:t>
      </w:r>
    </w:p>
    <w:p w14:paraId="68DA69A3" w14:textId="77777777" w:rsidR="00CF1081" w:rsidRPr="0078276C" w:rsidRDefault="00CF1081" w:rsidP="00CF1081">
      <w:pPr>
        <w:pStyle w:val="NoSpacing"/>
        <w:spacing w:line="276" w:lineRule="auto"/>
        <w:rPr>
          <w:rFonts w:asciiTheme="majorHAnsi" w:hAnsiTheme="majorHAnsi"/>
          <w:sz w:val="24"/>
          <w:szCs w:val="24"/>
        </w:rPr>
      </w:pPr>
      <w:bookmarkStart w:id="3" w:name="_Toc331406329"/>
      <w:r w:rsidRPr="0078276C">
        <w:rPr>
          <w:rFonts w:asciiTheme="majorHAnsi" w:hAnsiTheme="majorHAnsi"/>
          <w:sz w:val="24"/>
          <w:szCs w:val="24"/>
        </w:rPr>
        <w:t>Atlanta, Georgia 303</w:t>
      </w:r>
      <w:bookmarkEnd w:id="3"/>
      <w:r w:rsidRPr="0078276C">
        <w:rPr>
          <w:rFonts w:asciiTheme="majorHAnsi" w:hAnsiTheme="majorHAnsi"/>
          <w:sz w:val="24"/>
          <w:szCs w:val="24"/>
        </w:rPr>
        <w:t>41</w:t>
      </w:r>
    </w:p>
    <w:p w14:paraId="1E13738D" w14:textId="77777777" w:rsidR="00CF1081" w:rsidRPr="0078276C" w:rsidRDefault="00CF1081" w:rsidP="00CF1081">
      <w:pPr>
        <w:pStyle w:val="NoSpacing"/>
        <w:spacing w:line="276" w:lineRule="auto"/>
        <w:rPr>
          <w:rFonts w:asciiTheme="majorHAnsi" w:hAnsiTheme="majorHAnsi"/>
          <w:sz w:val="24"/>
          <w:szCs w:val="24"/>
        </w:rPr>
      </w:pPr>
      <w:bookmarkStart w:id="4" w:name="_Toc331406330"/>
      <w:r w:rsidRPr="0078276C">
        <w:rPr>
          <w:rFonts w:asciiTheme="majorHAnsi" w:hAnsiTheme="majorHAnsi"/>
          <w:sz w:val="24"/>
          <w:szCs w:val="24"/>
        </w:rPr>
        <w:t xml:space="preserve">Phone: (770) </w:t>
      </w:r>
      <w:bookmarkEnd w:id="4"/>
      <w:r w:rsidRPr="0078276C">
        <w:rPr>
          <w:rFonts w:asciiTheme="majorHAnsi" w:hAnsiTheme="majorHAnsi"/>
          <w:sz w:val="24"/>
          <w:szCs w:val="24"/>
        </w:rPr>
        <w:t>488-</w:t>
      </w:r>
      <w:r w:rsidR="003F3E24" w:rsidRPr="0078276C">
        <w:rPr>
          <w:rFonts w:asciiTheme="majorHAnsi" w:hAnsiTheme="majorHAnsi"/>
          <w:sz w:val="24"/>
          <w:szCs w:val="24"/>
        </w:rPr>
        <w:t>3416</w:t>
      </w:r>
    </w:p>
    <w:p w14:paraId="6B4499D3" w14:textId="77777777" w:rsidR="00CF1081" w:rsidRPr="0078276C" w:rsidRDefault="00CF1081" w:rsidP="00CF1081">
      <w:pPr>
        <w:pStyle w:val="NoSpacing"/>
        <w:spacing w:line="276" w:lineRule="auto"/>
        <w:rPr>
          <w:rFonts w:asciiTheme="majorHAnsi" w:hAnsiTheme="majorHAnsi"/>
          <w:noProof/>
          <w:color w:val="403152"/>
          <w:sz w:val="24"/>
          <w:szCs w:val="24"/>
        </w:rPr>
      </w:pPr>
      <w:r w:rsidRPr="0078276C">
        <w:rPr>
          <w:rFonts w:asciiTheme="majorHAnsi" w:hAnsiTheme="majorHAnsi"/>
          <w:sz w:val="24"/>
          <w:szCs w:val="24"/>
        </w:rPr>
        <w:t>Fax: (770) 488-</w:t>
      </w:r>
      <w:r w:rsidR="003F3E24" w:rsidRPr="0078276C">
        <w:rPr>
          <w:rFonts w:asciiTheme="majorHAnsi" w:hAnsiTheme="majorHAnsi"/>
          <w:sz w:val="24"/>
          <w:szCs w:val="24"/>
        </w:rPr>
        <w:t>3450</w:t>
      </w:r>
    </w:p>
    <w:p w14:paraId="41CE16EF" w14:textId="6DF91769" w:rsidR="00CF1081" w:rsidRPr="0078276C" w:rsidRDefault="00CF1081" w:rsidP="00CF1081">
      <w:pPr>
        <w:pStyle w:val="NoSpacing"/>
        <w:spacing w:line="276" w:lineRule="auto"/>
        <w:rPr>
          <w:rFonts w:asciiTheme="majorHAnsi" w:hAnsiTheme="majorHAnsi"/>
          <w:sz w:val="24"/>
          <w:szCs w:val="24"/>
        </w:rPr>
      </w:pPr>
      <w:bookmarkStart w:id="5" w:name="_Toc331406331"/>
      <w:r w:rsidRPr="0078276C">
        <w:rPr>
          <w:rFonts w:asciiTheme="majorHAnsi" w:hAnsiTheme="majorHAnsi"/>
          <w:sz w:val="24"/>
          <w:szCs w:val="24"/>
        </w:rPr>
        <w:t xml:space="preserve">Email: </w:t>
      </w:r>
      <w:hyperlink r:id="rId9" w:history="1">
        <w:r w:rsidR="00740107" w:rsidRPr="0078276C">
          <w:rPr>
            <w:rStyle w:val="Hyperlink"/>
            <w:rFonts w:asciiTheme="majorHAnsi" w:hAnsiTheme="majorHAnsi"/>
            <w:sz w:val="24"/>
            <w:szCs w:val="24"/>
          </w:rPr>
          <w:t>hua1@cdc.gov</w:t>
        </w:r>
      </w:hyperlink>
      <w:bookmarkEnd w:id="5"/>
    </w:p>
    <w:p w14:paraId="6DA3A01A" w14:textId="00ADF2CE" w:rsidR="00AD5C2A" w:rsidRDefault="00AD5C2A">
      <w:pPr>
        <w:rPr>
          <w:rFonts w:asciiTheme="majorHAnsi" w:hAnsiTheme="majorHAnsi" w:cs="Times New Roman"/>
          <w:sz w:val="24"/>
          <w:szCs w:val="24"/>
        </w:rPr>
      </w:pPr>
      <w:r>
        <w:rPr>
          <w:rFonts w:asciiTheme="majorHAnsi" w:hAnsiTheme="majorHAnsi" w:cs="Times New Roman"/>
          <w:sz w:val="24"/>
          <w:szCs w:val="24"/>
        </w:rPr>
        <w:br w:type="page"/>
      </w:r>
    </w:p>
    <w:p w14:paraId="372F391A" w14:textId="7031F802" w:rsidR="00AD5C2A" w:rsidRPr="009F7622" w:rsidRDefault="00AD5C2A" w:rsidP="009F7622">
      <w:pPr>
        <w:rPr>
          <w:sz w:val="28"/>
        </w:rPr>
      </w:pPr>
      <w:r w:rsidRPr="009F7622">
        <w:rPr>
          <w:rFonts w:asciiTheme="majorHAnsi" w:hAnsiTheme="majorHAnsi"/>
          <w:sz w:val="28"/>
        </w:rPr>
        <w:lastRenderedPageBreak/>
        <w:t>Table of Contents</w:t>
      </w:r>
    </w:p>
    <w:sdt>
      <w:sdtPr>
        <w:rPr>
          <w:rFonts w:asciiTheme="minorHAnsi" w:eastAsiaTheme="minorHAnsi" w:hAnsiTheme="minorHAnsi" w:cstheme="minorBidi"/>
          <w:b/>
          <w:bCs/>
          <w:smallCaps/>
          <w:sz w:val="22"/>
          <w:szCs w:val="22"/>
        </w:rPr>
        <w:id w:val="347615539"/>
        <w:docPartObj>
          <w:docPartGallery w:val="Table of Contents"/>
          <w:docPartUnique/>
        </w:docPartObj>
      </w:sdtPr>
      <w:sdtEndPr>
        <w:rPr>
          <w:rFonts w:eastAsiaTheme="minorEastAsia"/>
          <w:b w:val="0"/>
          <w:bCs w:val="0"/>
          <w:smallCaps w:val="0"/>
          <w:noProof/>
        </w:rPr>
      </w:sdtEndPr>
      <w:sdtContent>
        <w:p w14:paraId="317003E7" w14:textId="0FD28734" w:rsidR="00802516" w:rsidRDefault="002333EB">
          <w:pPr>
            <w:pStyle w:val="TOC1"/>
            <w:rPr>
              <w:rFonts w:asciiTheme="minorHAnsi" w:eastAsiaTheme="minorEastAsia" w:hAnsiTheme="minorHAnsi" w:cstheme="minorBidi"/>
              <w:noProof/>
              <w:sz w:val="22"/>
              <w:szCs w:val="22"/>
            </w:rPr>
          </w:pPr>
          <w:r w:rsidRPr="007C478E">
            <w:rPr>
              <w:rFonts w:eastAsiaTheme="minorEastAsia"/>
            </w:rPr>
            <w:fldChar w:fldCharType="begin"/>
          </w:r>
          <w:r w:rsidRPr="00395CF4">
            <w:instrText xml:space="preserve"> TOC \o "1-3" \h \z \u </w:instrText>
          </w:r>
          <w:r w:rsidRPr="007C478E">
            <w:fldChar w:fldCharType="separate"/>
          </w:r>
          <w:hyperlink w:anchor="_Toc452631059" w:history="1">
            <w:r w:rsidR="00802516" w:rsidRPr="007A0F98">
              <w:rPr>
                <w:rStyle w:val="Hyperlink"/>
                <w:rFonts w:asciiTheme="majorHAnsi" w:eastAsiaTheme="majorEastAsia" w:hAnsiTheme="majorHAnsi" w:cstheme="majorBidi"/>
                <w:bCs/>
                <w:noProof/>
                <w:lang w:eastAsia="zh-CN"/>
              </w:rPr>
              <w:t>B.1. Respondent Universe and Sampling Methods</w:t>
            </w:r>
            <w:r w:rsidR="00802516">
              <w:rPr>
                <w:noProof/>
                <w:webHidden/>
              </w:rPr>
              <w:tab/>
            </w:r>
            <w:r w:rsidR="00802516">
              <w:rPr>
                <w:noProof/>
                <w:webHidden/>
              </w:rPr>
              <w:fldChar w:fldCharType="begin"/>
            </w:r>
            <w:r w:rsidR="00802516">
              <w:rPr>
                <w:noProof/>
                <w:webHidden/>
              </w:rPr>
              <w:instrText xml:space="preserve"> PAGEREF _Toc452631059 \h </w:instrText>
            </w:r>
            <w:r w:rsidR="00802516">
              <w:rPr>
                <w:noProof/>
                <w:webHidden/>
              </w:rPr>
            </w:r>
            <w:r w:rsidR="00802516">
              <w:rPr>
                <w:noProof/>
                <w:webHidden/>
              </w:rPr>
              <w:fldChar w:fldCharType="separate"/>
            </w:r>
            <w:r w:rsidR="00802516">
              <w:rPr>
                <w:noProof/>
                <w:webHidden/>
              </w:rPr>
              <w:t>4</w:t>
            </w:r>
            <w:r w:rsidR="00802516">
              <w:rPr>
                <w:noProof/>
                <w:webHidden/>
              </w:rPr>
              <w:fldChar w:fldCharType="end"/>
            </w:r>
          </w:hyperlink>
        </w:p>
        <w:p w14:paraId="31528E9C" w14:textId="77777777" w:rsidR="00802516" w:rsidRDefault="00CA390B">
          <w:pPr>
            <w:pStyle w:val="TOC1"/>
            <w:rPr>
              <w:rFonts w:asciiTheme="minorHAnsi" w:eastAsiaTheme="minorEastAsia" w:hAnsiTheme="minorHAnsi" w:cstheme="minorBidi"/>
              <w:noProof/>
              <w:sz w:val="22"/>
              <w:szCs w:val="22"/>
            </w:rPr>
          </w:pPr>
          <w:hyperlink w:anchor="_Toc452631060" w:history="1">
            <w:r w:rsidR="00802516" w:rsidRPr="007A0F98">
              <w:rPr>
                <w:rStyle w:val="Hyperlink"/>
                <w:rFonts w:asciiTheme="majorHAnsi" w:hAnsiTheme="majorHAnsi"/>
                <w:noProof/>
              </w:rPr>
              <w:t>B.2. Procedures for the Collection of Information</w:t>
            </w:r>
            <w:r w:rsidR="00802516">
              <w:rPr>
                <w:noProof/>
                <w:webHidden/>
              </w:rPr>
              <w:tab/>
            </w:r>
            <w:r w:rsidR="00802516">
              <w:rPr>
                <w:noProof/>
                <w:webHidden/>
              </w:rPr>
              <w:fldChar w:fldCharType="begin"/>
            </w:r>
            <w:r w:rsidR="00802516">
              <w:rPr>
                <w:noProof/>
                <w:webHidden/>
              </w:rPr>
              <w:instrText xml:space="preserve"> PAGEREF _Toc452631060 \h </w:instrText>
            </w:r>
            <w:r w:rsidR="00802516">
              <w:rPr>
                <w:noProof/>
                <w:webHidden/>
              </w:rPr>
            </w:r>
            <w:r w:rsidR="00802516">
              <w:rPr>
                <w:noProof/>
                <w:webHidden/>
              </w:rPr>
              <w:fldChar w:fldCharType="separate"/>
            </w:r>
            <w:r w:rsidR="00802516">
              <w:rPr>
                <w:noProof/>
                <w:webHidden/>
              </w:rPr>
              <w:t>4</w:t>
            </w:r>
            <w:r w:rsidR="00802516">
              <w:rPr>
                <w:noProof/>
                <w:webHidden/>
              </w:rPr>
              <w:fldChar w:fldCharType="end"/>
            </w:r>
          </w:hyperlink>
        </w:p>
        <w:p w14:paraId="4735BA68" w14:textId="77777777" w:rsidR="00802516" w:rsidRDefault="00CA390B">
          <w:pPr>
            <w:pStyle w:val="TOC1"/>
            <w:rPr>
              <w:rFonts w:asciiTheme="minorHAnsi" w:eastAsiaTheme="minorEastAsia" w:hAnsiTheme="minorHAnsi" w:cstheme="minorBidi"/>
              <w:noProof/>
              <w:sz w:val="22"/>
              <w:szCs w:val="22"/>
            </w:rPr>
          </w:pPr>
          <w:hyperlink w:anchor="_Toc452631061" w:history="1">
            <w:r w:rsidR="00802516" w:rsidRPr="007A0F98">
              <w:rPr>
                <w:rStyle w:val="Hyperlink"/>
                <w:rFonts w:asciiTheme="majorHAnsi" w:hAnsiTheme="majorHAnsi"/>
                <w:noProof/>
              </w:rPr>
              <w:t>B.3. Methods to Maximize Response Rates and Deal with Nonresponse</w:t>
            </w:r>
            <w:r w:rsidR="00802516">
              <w:rPr>
                <w:noProof/>
                <w:webHidden/>
              </w:rPr>
              <w:tab/>
            </w:r>
            <w:r w:rsidR="00802516">
              <w:rPr>
                <w:noProof/>
                <w:webHidden/>
              </w:rPr>
              <w:fldChar w:fldCharType="begin"/>
            </w:r>
            <w:r w:rsidR="00802516">
              <w:rPr>
                <w:noProof/>
                <w:webHidden/>
              </w:rPr>
              <w:instrText xml:space="preserve"> PAGEREF _Toc452631061 \h </w:instrText>
            </w:r>
            <w:r w:rsidR="00802516">
              <w:rPr>
                <w:noProof/>
                <w:webHidden/>
              </w:rPr>
            </w:r>
            <w:r w:rsidR="00802516">
              <w:rPr>
                <w:noProof/>
                <w:webHidden/>
              </w:rPr>
              <w:fldChar w:fldCharType="separate"/>
            </w:r>
            <w:r w:rsidR="00802516">
              <w:rPr>
                <w:noProof/>
                <w:webHidden/>
              </w:rPr>
              <w:t>5</w:t>
            </w:r>
            <w:r w:rsidR="00802516">
              <w:rPr>
                <w:noProof/>
                <w:webHidden/>
              </w:rPr>
              <w:fldChar w:fldCharType="end"/>
            </w:r>
          </w:hyperlink>
        </w:p>
        <w:p w14:paraId="733D0969" w14:textId="77777777" w:rsidR="00802516" w:rsidRDefault="00CA390B">
          <w:pPr>
            <w:pStyle w:val="TOC1"/>
            <w:rPr>
              <w:rFonts w:asciiTheme="minorHAnsi" w:eastAsiaTheme="minorEastAsia" w:hAnsiTheme="minorHAnsi" w:cstheme="minorBidi"/>
              <w:noProof/>
              <w:sz w:val="22"/>
              <w:szCs w:val="22"/>
            </w:rPr>
          </w:pPr>
          <w:hyperlink w:anchor="_Toc452631062" w:history="1">
            <w:r w:rsidR="00802516" w:rsidRPr="007A0F98">
              <w:rPr>
                <w:rStyle w:val="Hyperlink"/>
                <w:rFonts w:asciiTheme="majorHAnsi" w:hAnsiTheme="majorHAnsi"/>
                <w:noProof/>
              </w:rPr>
              <w:t>B.4. Tests of Procedures or Methods to be Undertaken</w:t>
            </w:r>
            <w:r w:rsidR="00802516">
              <w:rPr>
                <w:noProof/>
                <w:webHidden/>
              </w:rPr>
              <w:tab/>
            </w:r>
            <w:r w:rsidR="00802516">
              <w:rPr>
                <w:noProof/>
                <w:webHidden/>
              </w:rPr>
              <w:fldChar w:fldCharType="begin"/>
            </w:r>
            <w:r w:rsidR="00802516">
              <w:rPr>
                <w:noProof/>
                <w:webHidden/>
              </w:rPr>
              <w:instrText xml:space="preserve"> PAGEREF _Toc452631062 \h </w:instrText>
            </w:r>
            <w:r w:rsidR="00802516">
              <w:rPr>
                <w:noProof/>
                <w:webHidden/>
              </w:rPr>
            </w:r>
            <w:r w:rsidR="00802516">
              <w:rPr>
                <w:noProof/>
                <w:webHidden/>
              </w:rPr>
              <w:fldChar w:fldCharType="separate"/>
            </w:r>
            <w:r w:rsidR="00802516">
              <w:rPr>
                <w:noProof/>
                <w:webHidden/>
              </w:rPr>
              <w:t>5</w:t>
            </w:r>
            <w:r w:rsidR="00802516">
              <w:rPr>
                <w:noProof/>
                <w:webHidden/>
              </w:rPr>
              <w:fldChar w:fldCharType="end"/>
            </w:r>
          </w:hyperlink>
        </w:p>
        <w:p w14:paraId="079EF4FD" w14:textId="77777777" w:rsidR="00802516" w:rsidRDefault="00CA390B">
          <w:pPr>
            <w:pStyle w:val="TOC1"/>
            <w:rPr>
              <w:rFonts w:asciiTheme="minorHAnsi" w:eastAsiaTheme="minorEastAsia" w:hAnsiTheme="minorHAnsi" w:cstheme="minorBidi"/>
              <w:noProof/>
              <w:sz w:val="22"/>
              <w:szCs w:val="22"/>
            </w:rPr>
          </w:pPr>
          <w:hyperlink w:anchor="_Toc452631063" w:history="1">
            <w:r w:rsidR="00802516" w:rsidRPr="007A0F98">
              <w:rPr>
                <w:rStyle w:val="Hyperlink"/>
                <w:rFonts w:asciiTheme="majorHAnsi" w:hAnsiTheme="majorHAnsi"/>
                <w:noProof/>
              </w:rPr>
              <w:t>B.5. Individuals Consulted on Statistical Aspects and Individuals Collecting and/or Analyzing Data</w:t>
            </w:r>
            <w:r w:rsidR="00802516">
              <w:rPr>
                <w:noProof/>
                <w:webHidden/>
              </w:rPr>
              <w:tab/>
            </w:r>
            <w:r w:rsidR="00802516">
              <w:rPr>
                <w:noProof/>
                <w:webHidden/>
              </w:rPr>
              <w:fldChar w:fldCharType="begin"/>
            </w:r>
            <w:r w:rsidR="00802516">
              <w:rPr>
                <w:noProof/>
                <w:webHidden/>
              </w:rPr>
              <w:instrText xml:space="preserve"> PAGEREF _Toc452631063 \h </w:instrText>
            </w:r>
            <w:r w:rsidR="00802516">
              <w:rPr>
                <w:noProof/>
                <w:webHidden/>
              </w:rPr>
            </w:r>
            <w:r w:rsidR="00802516">
              <w:rPr>
                <w:noProof/>
                <w:webHidden/>
              </w:rPr>
              <w:fldChar w:fldCharType="separate"/>
            </w:r>
            <w:r w:rsidR="00802516">
              <w:rPr>
                <w:noProof/>
                <w:webHidden/>
              </w:rPr>
              <w:t>6</w:t>
            </w:r>
            <w:r w:rsidR="00802516">
              <w:rPr>
                <w:noProof/>
                <w:webHidden/>
              </w:rPr>
              <w:fldChar w:fldCharType="end"/>
            </w:r>
          </w:hyperlink>
        </w:p>
        <w:p w14:paraId="7FD2F445" w14:textId="31825635" w:rsidR="002333EB" w:rsidRPr="007C478E" w:rsidRDefault="002333EB">
          <w:pPr>
            <w:rPr>
              <w:rFonts w:asciiTheme="majorHAnsi" w:hAnsiTheme="majorHAnsi"/>
            </w:rPr>
          </w:pPr>
          <w:r w:rsidRPr="007C478E">
            <w:rPr>
              <w:rFonts w:asciiTheme="majorHAnsi" w:hAnsiTheme="majorHAnsi"/>
              <w:b/>
              <w:bCs/>
              <w:noProof/>
            </w:rPr>
            <w:fldChar w:fldCharType="end"/>
          </w:r>
        </w:p>
      </w:sdtContent>
    </w:sdt>
    <w:p w14:paraId="5AF1E5D7" w14:textId="77777777" w:rsidR="00617C82" w:rsidRPr="007C478E" w:rsidRDefault="00617C82" w:rsidP="00C035E9">
      <w:pPr>
        <w:spacing w:after="0" w:line="360" w:lineRule="auto"/>
        <w:rPr>
          <w:rFonts w:asciiTheme="majorHAnsi" w:hAnsiTheme="majorHAnsi" w:cs="Times New Roman"/>
          <w:bCs/>
          <w:sz w:val="24"/>
          <w:szCs w:val="24"/>
        </w:rPr>
      </w:pPr>
    </w:p>
    <w:p w14:paraId="0D0B3CCE" w14:textId="77777777" w:rsidR="00806707" w:rsidRPr="007C478E" w:rsidRDefault="00806707" w:rsidP="00C035E9">
      <w:pPr>
        <w:spacing w:after="0" w:line="360" w:lineRule="auto"/>
        <w:rPr>
          <w:rFonts w:asciiTheme="majorHAnsi" w:hAnsiTheme="majorHAnsi" w:cs="Times New Roman"/>
          <w:bCs/>
          <w:sz w:val="24"/>
          <w:szCs w:val="24"/>
        </w:rPr>
      </w:pPr>
    </w:p>
    <w:p w14:paraId="0D684C58" w14:textId="77777777" w:rsidR="00D41757" w:rsidRPr="00F102EB" w:rsidRDefault="00013AB9" w:rsidP="00D41757">
      <w:pPr>
        <w:pStyle w:val="Heading1"/>
        <w:rPr>
          <w:b w:val="0"/>
        </w:rPr>
      </w:pPr>
      <w:r w:rsidRPr="007C478E">
        <w:rPr>
          <w:rFonts w:cs="Times New Roman"/>
          <w:sz w:val="24"/>
          <w:szCs w:val="24"/>
        </w:rPr>
        <w:br w:type="page"/>
      </w:r>
      <w:bookmarkStart w:id="6" w:name="_Toc446686370"/>
    </w:p>
    <w:bookmarkEnd w:id="6"/>
    <w:p w14:paraId="74339A62" w14:textId="1A998B51" w:rsidR="00833029" w:rsidRPr="009F7622" w:rsidRDefault="00755CA8" w:rsidP="00AD5C2A">
      <w:pPr>
        <w:rPr>
          <w:rFonts w:asciiTheme="majorHAnsi" w:hAnsiTheme="majorHAnsi"/>
          <w:sz w:val="28"/>
        </w:rPr>
      </w:pPr>
      <w:r w:rsidRPr="009F7622">
        <w:rPr>
          <w:rFonts w:asciiTheme="majorHAnsi" w:hAnsiTheme="majorHAnsi"/>
          <w:sz w:val="28"/>
        </w:rPr>
        <w:lastRenderedPageBreak/>
        <w:t xml:space="preserve">List of </w:t>
      </w:r>
      <w:r w:rsidR="00AD5C2A" w:rsidRPr="00395CF4">
        <w:rPr>
          <w:rFonts w:asciiTheme="majorHAnsi" w:hAnsiTheme="majorHAnsi"/>
          <w:sz w:val="28"/>
          <w:szCs w:val="28"/>
        </w:rPr>
        <w:t>Attachments</w:t>
      </w:r>
    </w:p>
    <w:p w14:paraId="781A21EA" w14:textId="0DABE960" w:rsidR="0006632E" w:rsidRPr="0006632E" w:rsidRDefault="0006632E" w:rsidP="00833029">
      <w:pPr>
        <w:rPr>
          <w:rFonts w:asciiTheme="majorHAnsi" w:hAnsiTheme="majorHAnsi"/>
          <w:sz w:val="28"/>
          <w:szCs w:val="28"/>
          <w:u w:val="single"/>
        </w:rPr>
      </w:pPr>
    </w:p>
    <w:p w14:paraId="06A62095" w14:textId="1B629B35" w:rsidR="00D27CE2" w:rsidRDefault="00D27CE2" w:rsidP="00D27CE2">
      <w:r>
        <w:t>Attachment 1. Consent</w:t>
      </w:r>
      <w:r w:rsidR="00924280">
        <w:t>, Permission,</w:t>
      </w:r>
      <w:r>
        <w:t xml:space="preserve"> and Assent Forms for HABs GenIC</w:t>
      </w:r>
    </w:p>
    <w:p w14:paraId="2E3CB984" w14:textId="77777777" w:rsidR="00D27CE2" w:rsidRDefault="00D27CE2" w:rsidP="00D27CE2">
      <w:r>
        <w:t>Attachment 2. Follow-up questionnaire for individuals calling poison control centers (PCCs) regarding exposures to harmful algal blooms (HABs) – Adult</w:t>
      </w:r>
    </w:p>
    <w:p w14:paraId="6AA5B812" w14:textId="77777777" w:rsidR="00D27CE2" w:rsidRDefault="00D27CE2" w:rsidP="00D27CE2">
      <w:r>
        <w:t>Attachment 3. Follow-up questionnaire for individuals calling poison control centers (PCCs) regarding exposures to harmful algal blooms (HABs) – Adolescent</w:t>
      </w:r>
    </w:p>
    <w:p w14:paraId="72937070" w14:textId="77777777" w:rsidR="00D27CE2" w:rsidRDefault="00D27CE2" w:rsidP="00D27CE2">
      <w:r>
        <w:t>Attachment 4. Follow-up questionnaire for individuals calling poison control centers (PCCs) regarding exposures to harmful algal blooms (HABs) – Child</w:t>
      </w:r>
    </w:p>
    <w:p w14:paraId="21936A64" w14:textId="6D8A767F" w:rsidR="00A41EEB" w:rsidRPr="0001458C" w:rsidRDefault="00D27CE2" w:rsidP="0001458C">
      <w:r>
        <w:t xml:space="preserve">Attachment </w:t>
      </w:r>
      <w:r w:rsidR="00CB4DA3">
        <w:t>5</w:t>
      </w:r>
      <w:r>
        <w:t>. NCEH/ATSDR Human subjects Research Determination Form</w:t>
      </w:r>
    </w:p>
    <w:p w14:paraId="12CD1DC8" w14:textId="77777777" w:rsidR="00C429CD" w:rsidRDefault="00C429CD" w:rsidP="003167E1">
      <w:pPr>
        <w:pStyle w:val="Default"/>
        <w:rPr>
          <w:rFonts w:asciiTheme="majorHAnsi" w:eastAsiaTheme="majorEastAsia" w:hAnsiTheme="majorHAnsi" w:cstheme="majorBidi"/>
          <w:b/>
          <w:bCs/>
          <w:color w:val="auto"/>
          <w:sz w:val="40"/>
          <w:szCs w:val="40"/>
          <w:lang w:eastAsia="zh-CN"/>
        </w:rPr>
      </w:pPr>
    </w:p>
    <w:p w14:paraId="61FC429E" w14:textId="77777777" w:rsidR="00C429CD" w:rsidRDefault="00C429CD" w:rsidP="003167E1">
      <w:pPr>
        <w:pStyle w:val="Default"/>
        <w:rPr>
          <w:rFonts w:asciiTheme="majorHAnsi" w:eastAsiaTheme="majorEastAsia" w:hAnsiTheme="majorHAnsi" w:cstheme="majorBidi"/>
          <w:b/>
          <w:bCs/>
          <w:color w:val="auto"/>
          <w:sz w:val="40"/>
          <w:szCs w:val="40"/>
          <w:lang w:eastAsia="zh-CN"/>
        </w:rPr>
      </w:pPr>
    </w:p>
    <w:p w14:paraId="259493BF" w14:textId="77777777" w:rsidR="00C429CD" w:rsidRDefault="00C429CD" w:rsidP="003167E1">
      <w:pPr>
        <w:pStyle w:val="Default"/>
        <w:rPr>
          <w:rFonts w:asciiTheme="majorHAnsi" w:eastAsiaTheme="majorEastAsia" w:hAnsiTheme="majorHAnsi" w:cstheme="majorBidi"/>
          <w:b/>
          <w:bCs/>
          <w:color w:val="auto"/>
          <w:sz w:val="40"/>
          <w:szCs w:val="40"/>
          <w:lang w:eastAsia="zh-CN"/>
        </w:rPr>
      </w:pPr>
    </w:p>
    <w:p w14:paraId="4FF4D2E3" w14:textId="77777777" w:rsidR="00C429CD" w:rsidRDefault="00C429CD" w:rsidP="003167E1">
      <w:pPr>
        <w:pStyle w:val="Default"/>
        <w:rPr>
          <w:rFonts w:asciiTheme="majorHAnsi" w:eastAsiaTheme="majorEastAsia" w:hAnsiTheme="majorHAnsi" w:cstheme="majorBidi"/>
          <w:b/>
          <w:bCs/>
          <w:color w:val="auto"/>
          <w:sz w:val="40"/>
          <w:szCs w:val="40"/>
          <w:lang w:eastAsia="zh-CN"/>
        </w:rPr>
      </w:pPr>
    </w:p>
    <w:p w14:paraId="7E4B39C2" w14:textId="77777777" w:rsidR="00C429CD" w:rsidRDefault="00C429CD" w:rsidP="003167E1">
      <w:pPr>
        <w:pStyle w:val="Default"/>
        <w:rPr>
          <w:rFonts w:asciiTheme="majorHAnsi" w:eastAsiaTheme="majorEastAsia" w:hAnsiTheme="majorHAnsi" w:cstheme="majorBidi"/>
          <w:b/>
          <w:bCs/>
          <w:color w:val="auto"/>
          <w:sz w:val="40"/>
          <w:szCs w:val="40"/>
          <w:lang w:eastAsia="zh-CN"/>
        </w:rPr>
      </w:pPr>
    </w:p>
    <w:p w14:paraId="26F3CBE0" w14:textId="77777777" w:rsidR="00C429CD" w:rsidRDefault="00C429CD" w:rsidP="003167E1">
      <w:pPr>
        <w:pStyle w:val="Default"/>
        <w:rPr>
          <w:rFonts w:asciiTheme="majorHAnsi" w:eastAsiaTheme="majorEastAsia" w:hAnsiTheme="majorHAnsi" w:cstheme="majorBidi"/>
          <w:b/>
          <w:bCs/>
          <w:color w:val="auto"/>
          <w:sz w:val="40"/>
          <w:szCs w:val="40"/>
          <w:lang w:eastAsia="zh-CN"/>
        </w:rPr>
      </w:pPr>
    </w:p>
    <w:p w14:paraId="71E128B6" w14:textId="77777777" w:rsidR="00C429CD" w:rsidRDefault="00C429CD" w:rsidP="003167E1">
      <w:pPr>
        <w:pStyle w:val="Default"/>
        <w:rPr>
          <w:rFonts w:asciiTheme="majorHAnsi" w:eastAsiaTheme="majorEastAsia" w:hAnsiTheme="majorHAnsi" w:cstheme="majorBidi"/>
          <w:b/>
          <w:bCs/>
          <w:color w:val="auto"/>
          <w:sz w:val="40"/>
          <w:szCs w:val="40"/>
          <w:lang w:eastAsia="zh-CN"/>
        </w:rPr>
      </w:pPr>
    </w:p>
    <w:p w14:paraId="65E3D43D" w14:textId="77777777" w:rsidR="00C429CD" w:rsidRDefault="00C429CD" w:rsidP="003167E1">
      <w:pPr>
        <w:pStyle w:val="Default"/>
        <w:rPr>
          <w:rFonts w:asciiTheme="majorHAnsi" w:eastAsiaTheme="majorEastAsia" w:hAnsiTheme="majorHAnsi" w:cstheme="majorBidi"/>
          <w:b/>
          <w:bCs/>
          <w:color w:val="auto"/>
          <w:sz w:val="40"/>
          <w:szCs w:val="40"/>
          <w:lang w:eastAsia="zh-CN"/>
        </w:rPr>
      </w:pPr>
    </w:p>
    <w:p w14:paraId="70520764" w14:textId="4799EE5C" w:rsidR="00C429CD" w:rsidRDefault="00C429CD" w:rsidP="003167E1">
      <w:pPr>
        <w:pStyle w:val="Default"/>
        <w:rPr>
          <w:rFonts w:asciiTheme="majorHAnsi" w:eastAsiaTheme="majorEastAsia" w:hAnsiTheme="majorHAnsi" w:cstheme="majorBidi"/>
          <w:b/>
          <w:bCs/>
          <w:color w:val="auto"/>
          <w:sz w:val="40"/>
          <w:szCs w:val="40"/>
          <w:lang w:eastAsia="zh-CN"/>
        </w:rPr>
      </w:pPr>
    </w:p>
    <w:p w14:paraId="775A19A2" w14:textId="3009AD2B" w:rsidR="00D27CE2" w:rsidRDefault="00D27CE2" w:rsidP="003167E1">
      <w:pPr>
        <w:pStyle w:val="Default"/>
        <w:rPr>
          <w:rFonts w:asciiTheme="majorHAnsi" w:eastAsiaTheme="majorEastAsia" w:hAnsiTheme="majorHAnsi" w:cstheme="majorBidi"/>
          <w:b/>
          <w:bCs/>
          <w:color w:val="auto"/>
          <w:sz w:val="40"/>
          <w:szCs w:val="40"/>
          <w:lang w:eastAsia="zh-CN"/>
        </w:rPr>
      </w:pPr>
    </w:p>
    <w:p w14:paraId="7E452595" w14:textId="7809DA58" w:rsidR="00D27CE2" w:rsidRDefault="00D27CE2" w:rsidP="003167E1">
      <w:pPr>
        <w:pStyle w:val="Default"/>
        <w:rPr>
          <w:rFonts w:asciiTheme="majorHAnsi" w:eastAsiaTheme="majorEastAsia" w:hAnsiTheme="majorHAnsi" w:cstheme="majorBidi"/>
          <w:b/>
          <w:bCs/>
          <w:color w:val="auto"/>
          <w:sz w:val="40"/>
          <w:szCs w:val="40"/>
          <w:lang w:eastAsia="zh-CN"/>
        </w:rPr>
      </w:pPr>
    </w:p>
    <w:p w14:paraId="2D0A5E20" w14:textId="7BA6558D" w:rsidR="00D27CE2" w:rsidRDefault="00D27CE2" w:rsidP="003167E1">
      <w:pPr>
        <w:pStyle w:val="Default"/>
        <w:rPr>
          <w:rFonts w:asciiTheme="majorHAnsi" w:eastAsiaTheme="majorEastAsia" w:hAnsiTheme="majorHAnsi" w:cstheme="majorBidi"/>
          <w:b/>
          <w:bCs/>
          <w:color w:val="auto"/>
          <w:sz w:val="40"/>
          <w:szCs w:val="40"/>
          <w:lang w:eastAsia="zh-CN"/>
        </w:rPr>
      </w:pPr>
    </w:p>
    <w:p w14:paraId="372CEA26" w14:textId="402657AA" w:rsidR="00D27CE2" w:rsidRDefault="00D27CE2" w:rsidP="003167E1">
      <w:pPr>
        <w:pStyle w:val="Default"/>
        <w:rPr>
          <w:rFonts w:asciiTheme="majorHAnsi" w:eastAsiaTheme="majorEastAsia" w:hAnsiTheme="majorHAnsi" w:cstheme="majorBidi"/>
          <w:b/>
          <w:bCs/>
          <w:color w:val="auto"/>
          <w:sz w:val="40"/>
          <w:szCs w:val="40"/>
          <w:lang w:eastAsia="zh-CN"/>
        </w:rPr>
      </w:pPr>
    </w:p>
    <w:p w14:paraId="19FDE708" w14:textId="77777777" w:rsidR="00D27CE2" w:rsidRDefault="00D27CE2" w:rsidP="003167E1">
      <w:pPr>
        <w:pStyle w:val="Default"/>
        <w:rPr>
          <w:rFonts w:asciiTheme="majorHAnsi" w:eastAsiaTheme="majorEastAsia" w:hAnsiTheme="majorHAnsi" w:cstheme="majorBidi"/>
          <w:b/>
          <w:bCs/>
          <w:color w:val="auto"/>
          <w:sz w:val="40"/>
          <w:szCs w:val="40"/>
          <w:lang w:eastAsia="zh-CN"/>
        </w:rPr>
      </w:pPr>
    </w:p>
    <w:p w14:paraId="4BDF570C" w14:textId="0E68408B" w:rsidR="00C429CD" w:rsidRDefault="00C429CD" w:rsidP="003167E1">
      <w:pPr>
        <w:pStyle w:val="Default"/>
        <w:rPr>
          <w:rFonts w:asciiTheme="majorHAnsi" w:eastAsiaTheme="majorEastAsia" w:hAnsiTheme="majorHAnsi" w:cstheme="majorBidi"/>
          <w:b/>
          <w:bCs/>
          <w:color w:val="auto"/>
          <w:sz w:val="40"/>
          <w:szCs w:val="40"/>
          <w:lang w:eastAsia="zh-CN"/>
        </w:rPr>
      </w:pPr>
    </w:p>
    <w:p w14:paraId="5080DA07" w14:textId="3A78AE7A" w:rsidR="00CB4DA3" w:rsidRDefault="00CB4DA3" w:rsidP="003167E1">
      <w:pPr>
        <w:pStyle w:val="Default"/>
        <w:rPr>
          <w:rFonts w:asciiTheme="majorHAnsi" w:eastAsiaTheme="majorEastAsia" w:hAnsiTheme="majorHAnsi" w:cstheme="majorBidi"/>
          <w:b/>
          <w:bCs/>
          <w:color w:val="auto"/>
          <w:sz w:val="40"/>
          <w:szCs w:val="40"/>
          <w:lang w:eastAsia="zh-CN"/>
        </w:rPr>
      </w:pPr>
    </w:p>
    <w:p w14:paraId="42CA4940" w14:textId="77777777" w:rsidR="00CB4DA3" w:rsidRDefault="00CB4DA3" w:rsidP="003167E1">
      <w:pPr>
        <w:pStyle w:val="Default"/>
        <w:rPr>
          <w:rFonts w:asciiTheme="majorHAnsi" w:eastAsiaTheme="majorEastAsia" w:hAnsiTheme="majorHAnsi" w:cstheme="majorBidi"/>
          <w:b/>
          <w:bCs/>
          <w:color w:val="auto"/>
          <w:sz w:val="40"/>
          <w:szCs w:val="40"/>
          <w:lang w:eastAsia="zh-CN"/>
        </w:rPr>
      </w:pPr>
    </w:p>
    <w:p w14:paraId="3E18DBD9" w14:textId="77777777" w:rsidR="00875329" w:rsidRPr="009F7622" w:rsidRDefault="002333EB" w:rsidP="003167E1">
      <w:pPr>
        <w:pStyle w:val="Default"/>
        <w:rPr>
          <w:rFonts w:asciiTheme="majorHAnsi" w:hAnsiTheme="majorHAnsi"/>
          <w:b/>
          <w:color w:val="auto"/>
          <w:sz w:val="36"/>
        </w:rPr>
      </w:pPr>
      <w:r w:rsidRPr="009F7622">
        <w:rPr>
          <w:rFonts w:asciiTheme="majorHAnsi" w:hAnsiTheme="majorHAnsi"/>
          <w:b/>
          <w:color w:val="auto"/>
          <w:sz w:val="36"/>
        </w:rPr>
        <w:t xml:space="preserve">Part B. Collections of Information Employing Statistical Methods </w:t>
      </w:r>
    </w:p>
    <w:p w14:paraId="5AB6E9B3" w14:textId="77777777" w:rsidR="002333EB" w:rsidRPr="00544117" w:rsidRDefault="002333EB" w:rsidP="003167E1">
      <w:pPr>
        <w:pStyle w:val="Default"/>
        <w:rPr>
          <w:rFonts w:asciiTheme="majorHAnsi" w:eastAsiaTheme="majorEastAsia" w:hAnsiTheme="majorHAnsi" w:cstheme="majorBidi"/>
          <w:b/>
          <w:bCs/>
          <w:color w:val="auto"/>
          <w:sz w:val="40"/>
          <w:szCs w:val="40"/>
          <w:lang w:eastAsia="zh-CN"/>
        </w:rPr>
      </w:pPr>
    </w:p>
    <w:p w14:paraId="36306F04" w14:textId="519ECF49" w:rsidR="002333EB" w:rsidRPr="009F7622" w:rsidRDefault="002333EB" w:rsidP="002333EB">
      <w:pPr>
        <w:pStyle w:val="Default"/>
        <w:outlineLvl w:val="0"/>
        <w:rPr>
          <w:rFonts w:asciiTheme="majorHAnsi" w:hAnsiTheme="majorHAnsi"/>
          <w:color w:val="auto"/>
          <w:sz w:val="36"/>
        </w:rPr>
      </w:pPr>
      <w:bookmarkStart w:id="7" w:name="_Toc452631059"/>
      <w:bookmarkStart w:id="8" w:name="_Toc446686371"/>
      <w:r w:rsidRPr="009F7622">
        <w:rPr>
          <w:rFonts w:asciiTheme="majorHAnsi" w:hAnsiTheme="majorHAnsi"/>
          <w:color w:val="auto"/>
          <w:sz w:val="36"/>
        </w:rPr>
        <w:t xml:space="preserve">B.1. Respondent Universe and </w:t>
      </w:r>
      <w:r w:rsidR="00937C2E" w:rsidRPr="00395CF4">
        <w:rPr>
          <w:rFonts w:asciiTheme="majorHAnsi" w:eastAsiaTheme="majorEastAsia" w:hAnsiTheme="majorHAnsi" w:cstheme="majorBidi"/>
          <w:bCs/>
          <w:color w:val="auto"/>
          <w:sz w:val="36"/>
          <w:szCs w:val="36"/>
          <w:lang w:eastAsia="zh-CN"/>
        </w:rPr>
        <w:t>S</w:t>
      </w:r>
      <w:r w:rsidRPr="00395CF4">
        <w:rPr>
          <w:rFonts w:asciiTheme="majorHAnsi" w:eastAsiaTheme="majorEastAsia" w:hAnsiTheme="majorHAnsi" w:cstheme="majorBidi"/>
          <w:bCs/>
          <w:color w:val="auto"/>
          <w:sz w:val="36"/>
          <w:szCs w:val="36"/>
          <w:lang w:eastAsia="zh-CN"/>
        </w:rPr>
        <w:t>ampling</w:t>
      </w:r>
      <w:r w:rsidRPr="009F7622">
        <w:rPr>
          <w:rFonts w:asciiTheme="majorHAnsi" w:hAnsiTheme="majorHAnsi"/>
          <w:color w:val="auto"/>
          <w:sz w:val="36"/>
        </w:rPr>
        <w:t xml:space="preserve"> Methods</w:t>
      </w:r>
      <w:bookmarkEnd w:id="7"/>
      <w:bookmarkEnd w:id="8"/>
      <w:r w:rsidRPr="009F7622">
        <w:rPr>
          <w:rFonts w:asciiTheme="majorHAnsi" w:hAnsiTheme="majorHAnsi"/>
          <w:color w:val="auto"/>
          <w:sz w:val="36"/>
        </w:rPr>
        <w:t xml:space="preserve"> </w:t>
      </w:r>
    </w:p>
    <w:p w14:paraId="7B1FB102" w14:textId="77777777" w:rsidR="00745762" w:rsidRPr="007C478E" w:rsidRDefault="00745762" w:rsidP="003167E1">
      <w:pPr>
        <w:pStyle w:val="Default"/>
        <w:rPr>
          <w:rFonts w:asciiTheme="majorHAnsi" w:hAnsiTheme="majorHAnsi"/>
          <w:color w:val="auto"/>
        </w:rPr>
      </w:pPr>
    </w:p>
    <w:p w14:paraId="3049BBFD" w14:textId="444826CE" w:rsidR="000803E1" w:rsidRDefault="000803E1" w:rsidP="000327E5">
      <w:pPr>
        <w:autoSpaceDE w:val="0"/>
        <w:autoSpaceDN w:val="0"/>
        <w:adjustRightInd w:val="0"/>
        <w:spacing w:after="0" w:line="276" w:lineRule="auto"/>
        <w:rPr>
          <w:rFonts w:asciiTheme="majorHAnsi" w:hAnsiTheme="majorHAnsi" w:cs="Times New Roman"/>
          <w:u w:color="000000"/>
        </w:rPr>
      </w:pPr>
      <w:r w:rsidRPr="000803E1">
        <w:rPr>
          <w:rFonts w:asciiTheme="majorHAnsi" w:hAnsiTheme="majorHAnsi" w:cs="Times New Roman"/>
          <w:u w:color="000000"/>
        </w:rPr>
        <w:t xml:space="preserve">Poison control centers (PCCs) have seen increases in </w:t>
      </w:r>
      <w:r>
        <w:rPr>
          <w:rFonts w:asciiTheme="majorHAnsi" w:hAnsiTheme="majorHAnsi" w:cs="Times New Roman"/>
          <w:u w:color="000000"/>
        </w:rPr>
        <w:t xml:space="preserve">harmful algal bloom (HAB) </w:t>
      </w:r>
      <w:r w:rsidRPr="000803E1">
        <w:rPr>
          <w:rFonts w:asciiTheme="majorHAnsi" w:hAnsiTheme="majorHAnsi" w:cs="Times New Roman"/>
          <w:u w:color="000000"/>
        </w:rPr>
        <w:t>related reported exposures in 2019; there have been more than 150 HABs</w:t>
      </w:r>
      <w:r w:rsidR="00F44EA7">
        <w:rPr>
          <w:rFonts w:asciiTheme="majorHAnsi" w:hAnsiTheme="majorHAnsi" w:cs="Times New Roman"/>
          <w:u w:color="000000"/>
        </w:rPr>
        <w:t>-</w:t>
      </w:r>
      <w:r w:rsidRPr="000803E1">
        <w:rPr>
          <w:rFonts w:asciiTheme="majorHAnsi" w:hAnsiTheme="majorHAnsi" w:cs="Times New Roman"/>
          <w:u w:color="000000"/>
        </w:rPr>
        <w:t>related exposures from March 1 to April 30</w:t>
      </w:r>
      <w:r>
        <w:rPr>
          <w:rFonts w:asciiTheme="majorHAnsi" w:hAnsiTheme="majorHAnsi" w:cs="Times New Roman"/>
          <w:u w:color="000000"/>
        </w:rPr>
        <w:t>, 2019</w:t>
      </w:r>
      <w:r w:rsidRPr="000803E1">
        <w:rPr>
          <w:rFonts w:asciiTheme="majorHAnsi" w:hAnsiTheme="majorHAnsi" w:cs="Times New Roman"/>
          <w:u w:color="000000"/>
        </w:rPr>
        <w:t xml:space="preserve">. Federal, state, and local public health </w:t>
      </w:r>
      <w:r w:rsidR="00ED46FE">
        <w:rPr>
          <w:rFonts w:asciiTheme="majorHAnsi" w:hAnsiTheme="majorHAnsi" w:cs="Times New Roman"/>
          <w:u w:color="000000"/>
        </w:rPr>
        <w:t xml:space="preserve">officials </w:t>
      </w:r>
      <w:r w:rsidRPr="000803E1">
        <w:rPr>
          <w:rFonts w:asciiTheme="majorHAnsi" w:hAnsiTheme="majorHAnsi" w:cs="Times New Roman"/>
          <w:u w:color="000000"/>
        </w:rPr>
        <w:t xml:space="preserve">are aware of the public health threat, but more contextual information is needed about HABs exposures to understand the problem including how individuals were exposed, medical treatments recommended or conducted on the exposed individuals, and awareness of health communication messages surrounding HABs exposures. </w:t>
      </w:r>
    </w:p>
    <w:p w14:paraId="1352CE64" w14:textId="2F7B2471" w:rsidR="000803E1" w:rsidRDefault="000803E1" w:rsidP="000327E5">
      <w:pPr>
        <w:autoSpaceDE w:val="0"/>
        <w:autoSpaceDN w:val="0"/>
        <w:adjustRightInd w:val="0"/>
        <w:spacing w:after="0" w:line="276" w:lineRule="auto"/>
        <w:rPr>
          <w:rFonts w:asciiTheme="majorHAnsi" w:hAnsiTheme="majorHAnsi" w:cs="Times New Roman"/>
          <w:u w:color="000000"/>
        </w:rPr>
      </w:pPr>
      <w:r>
        <w:rPr>
          <w:rFonts w:asciiTheme="majorHAnsi" w:hAnsiTheme="majorHAnsi" w:cs="Times New Roman"/>
          <w:u w:color="000000"/>
        </w:rPr>
        <w:t xml:space="preserve">This public health emergency has been selected for additional data collection using this Generic Information Collection Request (Generic ICR) and meets the following criteria: </w:t>
      </w:r>
    </w:p>
    <w:p w14:paraId="2231D9F8" w14:textId="77777777" w:rsidR="000803E1" w:rsidRDefault="000803E1" w:rsidP="000327E5">
      <w:pPr>
        <w:autoSpaceDE w:val="0"/>
        <w:autoSpaceDN w:val="0"/>
        <w:adjustRightInd w:val="0"/>
        <w:spacing w:after="0" w:line="276" w:lineRule="auto"/>
        <w:rPr>
          <w:rFonts w:asciiTheme="majorHAnsi" w:hAnsiTheme="majorHAnsi" w:cs="Times New Roman"/>
          <w:u w:color="000000"/>
        </w:rPr>
      </w:pPr>
    </w:p>
    <w:p w14:paraId="02D42D58" w14:textId="77777777" w:rsidR="000803E1" w:rsidRPr="009F7622" w:rsidRDefault="000803E1" w:rsidP="000803E1">
      <w:pPr>
        <w:numPr>
          <w:ilvl w:val="0"/>
          <w:numId w:val="30"/>
        </w:numPr>
        <w:spacing w:after="200" w:line="276" w:lineRule="auto"/>
        <w:ind w:left="720"/>
        <w:rPr>
          <w:rFonts w:asciiTheme="majorHAnsi" w:hAnsiTheme="majorHAnsi"/>
        </w:rPr>
      </w:pPr>
      <w:r w:rsidRPr="009F7622">
        <w:rPr>
          <w:rFonts w:asciiTheme="majorHAnsi" w:hAnsiTheme="majorHAnsi"/>
        </w:rPr>
        <w:t>The event is a public health emergency causing adverse health effects.</w:t>
      </w:r>
    </w:p>
    <w:p w14:paraId="20DC45F6" w14:textId="77777777" w:rsidR="000803E1" w:rsidRPr="009F7622" w:rsidRDefault="000803E1" w:rsidP="000803E1">
      <w:pPr>
        <w:numPr>
          <w:ilvl w:val="0"/>
          <w:numId w:val="30"/>
        </w:numPr>
        <w:spacing w:after="200" w:line="276" w:lineRule="auto"/>
        <w:ind w:left="720"/>
        <w:rPr>
          <w:rFonts w:asciiTheme="majorHAnsi" w:hAnsiTheme="majorHAnsi"/>
        </w:rPr>
      </w:pPr>
      <w:r w:rsidRPr="009F7622">
        <w:rPr>
          <w:rFonts w:asciiTheme="majorHAnsi" w:hAnsiTheme="majorHAnsi"/>
        </w:rPr>
        <w:t>Timely data are urgently needed to inform rapid public health action to prevent or reduce injury, disease, or death.</w:t>
      </w:r>
    </w:p>
    <w:p w14:paraId="3D74C2AA" w14:textId="065CB9CA" w:rsidR="000803E1" w:rsidRPr="009F7622" w:rsidRDefault="000803E1" w:rsidP="000803E1">
      <w:pPr>
        <w:numPr>
          <w:ilvl w:val="0"/>
          <w:numId w:val="30"/>
        </w:numPr>
        <w:spacing w:after="200" w:line="276" w:lineRule="auto"/>
        <w:ind w:left="720"/>
        <w:rPr>
          <w:rFonts w:asciiTheme="majorHAnsi" w:hAnsiTheme="majorHAnsi"/>
        </w:rPr>
      </w:pPr>
      <w:r w:rsidRPr="009F7622">
        <w:rPr>
          <w:rFonts w:asciiTheme="majorHAnsi" w:hAnsiTheme="majorHAnsi"/>
        </w:rPr>
        <w:t xml:space="preserve">The event is characterized by (1) a natural or man-made disaster; (2) contaminated food/water; </w:t>
      </w:r>
    </w:p>
    <w:p w14:paraId="435CCB80" w14:textId="77777777" w:rsidR="000803E1" w:rsidRPr="009F7622" w:rsidRDefault="000803E1" w:rsidP="000803E1">
      <w:pPr>
        <w:numPr>
          <w:ilvl w:val="0"/>
          <w:numId w:val="30"/>
        </w:numPr>
        <w:spacing w:after="200" w:line="276" w:lineRule="auto"/>
        <w:ind w:left="720"/>
        <w:rPr>
          <w:rFonts w:asciiTheme="majorHAnsi" w:hAnsiTheme="majorHAnsi"/>
        </w:rPr>
      </w:pPr>
      <w:r w:rsidRPr="009F7622">
        <w:rPr>
          <w:rFonts w:asciiTheme="majorHAnsi" w:hAnsiTheme="majorHAnsi"/>
        </w:rPr>
        <w:t>The event has resulted in calls to a poison center, and the poison center agrees to conduct the call-back data collection.</w:t>
      </w:r>
    </w:p>
    <w:p w14:paraId="59F7BBE0" w14:textId="77777777" w:rsidR="000803E1" w:rsidRPr="009F7622" w:rsidRDefault="000803E1" w:rsidP="000803E1">
      <w:pPr>
        <w:numPr>
          <w:ilvl w:val="0"/>
          <w:numId w:val="30"/>
        </w:numPr>
        <w:spacing w:after="200" w:line="276" w:lineRule="auto"/>
        <w:ind w:left="720"/>
        <w:rPr>
          <w:rFonts w:asciiTheme="majorHAnsi" w:hAnsiTheme="majorHAnsi"/>
        </w:rPr>
      </w:pPr>
      <w:r w:rsidRPr="009F7622">
        <w:rPr>
          <w:rFonts w:asciiTheme="majorHAnsi" w:hAnsiTheme="majorHAnsi"/>
        </w:rPr>
        <w:t>The event is domestic.</w:t>
      </w:r>
    </w:p>
    <w:p w14:paraId="0FEF5A11" w14:textId="77777777" w:rsidR="000803E1" w:rsidRPr="009F7622" w:rsidRDefault="000803E1" w:rsidP="000803E1">
      <w:pPr>
        <w:numPr>
          <w:ilvl w:val="0"/>
          <w:numId w:val="30"/>
        </w:numPr>
        <w:spacing w:after="200" w:line="276" w:lineRule="auto"/>
        <w:ind w:left="720"/>
        <w:rPr>
          <w:rFonts w:asciiTheme="majorHAnsi" w:hAnsiTheme="majorHAnsi"/>
        </w:rPr>
      </w:pPr>
      <w:r w:rsidRPr="009F7622">
        <w:rPr>
          <w:rFonts w:asciiTheme="majorHAnsi" w:hAnsiTheme="majorHAnsi"/>
        </w:rPr>
        <w:t>Data collection will be completed in 60 days or less.</w:t>
      </w:r>
    </w:p>
    <w:p w14:paraId="102703EF" w14:textId="42A519CE" w:rsidR="000803E1" w:rsidRPr="00395CF4" w:rsidRDefault="000803E1" w:rsidP="000803E1">
      <w:pPr>
        <w:autoSpaceDE w:val="0"/>
        <w:autoSpaceDN w:val="0"/>
        <w:adjustRightInd w:val="0"/>
        <w:spacing w:after="0" w:line="276" w:lineRule="auto"/>
        <w:rPr>
          <w:rFonts w:asciiTheme="majorHAnsi" w:hAnsiTheme="majorHAnsi" w:cs="Times New Roman"/>
          <w:u w:color="000000"/>
        </w:rPr>
      </w:pPr>
      <w:r w:rsidRPr="000803E1">
        <w:rPr>
          <w:rFonts w:asciiTheme="majorHAnsi" w:hAnsiTheme="majorHAnsi" w:cs="Times New Roman"/>
          <w:u w:color="000000"/>
        </w:rPr>
        <w:t xml:space="preserve">The study population will include any individual calling PCCs reporting HABs exposure, including callers reporting ingesting contaminated shellfish, bathing or swimming in waters contaminated with toxins, or drinking water contaminated with toxins. HABs-related exposures will be identified using PCC substance coding identifiers. Inclusion criteria include human exposures (excluding information calls and animal calls) with at least some clinical effects (excluding exposures with no reported clinical effects). </w:t>
      </w:r>
      <w:r w:rsidRPr="00395CF4">
        <w:rPr>
          <w:rFonts w:asciiTheme="majorHAnsi" w:hAnsiTheme="majorHAnsi" w:cs="Times New Roman"/>
          <w:u w:color="000000"/>
        </w:rPr>
        <w:t xml:space="preserve">These respondents to </w:t>
      </w:r>
      <w:r>
        <w:rPr>
          <w:rFonts w:asciiTheme="majorHAnsi" w:hAnsiTheme="majorHAnsi" w:cs="Times New Roman"/>
          <w:u w:color="000000"/>
        </w:rPr>
        <w:t>this</w:t>
      </w:r>
      <w:r w:rsidRPr="00395CF4">
        <w:rPr>
          <w:rFonts w:asciiTheme="majorHAnsi" w:hAnsiTheme="majorHAnsi" w:cs="Times New Roman"/>
          <w:u w:color="000000"/>
        </w:rPr>
        <w:t xml:space="preserve"> poison center investigation include: </w:t>
      </w:r>
    </w:p>
    <w:p w14:paraId="43CEAD6F" w14:textId="77777777" w:rsidR="000803E1" w:rsidRPr="00395CF4" w:rsidRDefault="000803E1" w:rsidP="000803E1">
      <w:pPr>
        <w:autoSpaceDE w:val="0"/>
        <w:autoSpaceDN w:val="0"/>
        <w:adjustRightInd w:val="0"/>
        <w:spacing w:after="0" w:line="276" w:lineRule="auto"/>
        <w:rPr>
          <w:rFonts w:asciiTheme="majorHAnsi" w:hAnsiTheme="majorHAnsi" w:cs="Times New Roman"/>
          <w:u w:color="000000"/>
        </w:rPr>
      </w:pPr>
    </w:p>
    <w:p w14:paraId="6AE04B58" w14:textId="77777777" w:rsidR="000803E1" w:rsidRPr="00395CF4" w:rsidRDefault="000803E1" w:rsidP="000803E1">
      <w:pPr>
        <w:pStyle w:val="ListParagraph"/>
        <w:numPr>
          <w:ilvl w:val="0"/>
          <w:numId w:val="48"/>
        </w:numPr>
        <w:autoSpaceDE w:val="0"/>
        <w:autoSpaceDN w:val="0"/>
        <w:adjustRightInd w:val="0"/>
        <w:spacing w:after="0" w:line="276" w:lineRule="auto"/>
        <w:rPr>
          <w:rFonts w:asciiTheme="majorHAnsi" w:hAnsiTheme="majorHAnsi"/>
          <w:u w:color="000000"/>
        </w:rPr>
      </w:pPr>
      <w:r w:rsidRPr="00395CF4">
        <w:rPr>
          <w:rFonts w:asciiTheme="majorHAnsi" w:hAnsiTheme="majorHAnsi"/>
          <w:u w:color="000000"/>
        </w:rPr>
        <w:t xml:space="preserve">Adults (18 years and older) </w:t>
      </w:r>
    </w:p>
    <w:p w14:paraId="39B76EDF" w14:textId="77777777" w:rsidR="000803E1" w:rsidRPr="00395CF4" w:rsidRDefault="000803E1" w:rsidP="000803E1">
      <w:pPr>
        <w:pStyle w:val="ListParagraph"/>
        <w:numPr>
          <w:ilvl w:val="0"/>
          <w:numId w:val="48"/>
        </w:numPr>
        <w:autoSpaceDE w:val="0"/>
        <w:autoSpaceDN w:val="0"/>
        <w:adjustRightInd w:val="0"/>
        <w:spacing w:after="0" w:line="276" w:lineRule="auto"/>
        <w:rPr>
          <w:rFonts w:asciiTheme="majorHAnsi" w:hAnsiTheme="majorHAnsi"/>
          <w:u w:color="000000"/>
        </w:rPr>
      </w:pPr>
      <w:r w:rsidRPr="00395CF4">
        <w:rPr>
          <w:rFonts w:asciiTheme="majorHAnsi" w:hAnsiTheme="majorHAnsi"/>
          <w:u w:color="000000"/>
        </w:rPr>
        <w:t>Adolescents (15 up to 18 years)</w:t>
      </w:r>
    </w:p>
    <w:p w14:paraId="4D253D3F" w14:textId="77777777" w:rsidR="000803E1" w:rsidRPr="00395CF4" w:rsidRDefault="000803E1" w:rsidP="000803E1">
      <w:pPr>
        <w:pStyle w:val="ListParagraph"/>
        <w:numPr>
          <w:ilvl w:val="0"/>
          <w:numId w:val="48"/>
        </w:numPr>
        <w:autoSpaceDE w:val="0"/>
        <w:autoSpaceDN w:val="0"/>
        <w:adjustRightInd w:val="0"/>
        <w:spacing w:after="0" w:line="276" w:lineRule="auto"/>
        <w:rPr>
          <w:rFonts w:asciiTheme="majorHAnsi" w:hAnsiTheme="majorHAnsi"/>
          <w:u w:color="000000"/>
        </w:rPr>
      </w:pPr>
      <w:r w:rsidRPr="00395CF4">
        <w:rPr>
          <w:rFonts w:asciiTheme="majorHAnsi" w:hAnsiTheme="majorHAnsi"/>
          <w:u w:color="000000"/>
        </w:rPr>
        <w:t>Parents or guardians of children (less than 15 years)</w:t>
      </w:r>
    </w:p>
    <w:p w14:paraId="30098333" w14:textId="60845B34" w:rsidR="000803E1" w:rsidRPr="000803E1" w:rsidRDefault="000803E1" w:rsidP="000803E1">
      <w:pPr>
        <w:autoSpaceDE w:val="0"/>
        <w:autoSpaceDN w:val="0"/>
        <w:adjustRightInd w:val="0"/>
        <w:spacing w:after="0" w:line="276" w:lineRule="auto"/>
        <w:rPr>
          <w:rFonts w:asciiTheme="majorHAnsi" w:hAnsiTheme="majorHAnsi" w:cs="Times New Roman"/>
          <w:u w:color="000000"/>
        </w:rPr>
      </w:pPr>
    </w:p>
    <w:p w14:paraId="2285A8CC" w14:textId="77777777" w:rsidR="000803E1" w:rsidRDefault="000803E1" w:rsidP="000327E5">
      <w:pPr>
        <w:autoSpaceDE w:val="0"/>
        <w:autoSpaceDN w:val="0"/>
        <w:adjustRightInd w:val="0"/>
        <w:spacing w:after="0" w:line="276" w:lineRule="auto"/>
        <w:rPr>
          <w:rFonts w:asciiTheme="majorHAnsi" w:hAnsiTheme="majorHAnsi" w:cs="Times New Roman"/>
          <w:u w:color="000000"/>
        </w:rPr>
      </w:pPr>
    </w:p>
    <w:p w14:paraId="725AD59D" w14:textId="185ED64E" w:rsidR="00AE2790" w:rsidRPr="00395CF4" w:rsidRDefault="00AE2790" w:rsidP="000803E1">
      <w:pPr>
        <w:autoSpaceDE w:val="0"/>
        <w:autoSpaceDN w:val="0"/>
        <w:adjustRightInd w:val="0"/>
        <w:spacing w:after="0" w:line="276" w:lineRule="auto"/>
        <w:rPr>
          <w:rFonts w:asciiTheme="majorHAnsi" w:hAnsiTheme="majorHAnsi"/>
          <w:u w:color="000000"/>
        </w:rPr>
      </w:pPr>
    </w:p>
    <w:p w14:paraId="3A5611A2" w14:textId="77777777" w:rsidR="00D969BB" w:rsidRPr="007C478E" w:rsidRDefault="00D969BB" w:rsidP="00D969BB">
      <w:pPr>
        <w:pStyle w:val="BodyTextIndent3"/>
        <w:tabs>
          <w:tab w:val="clear" w:pos="1800"/>
        </w:tabs>
        <w:ind w:left="0"/>
        <w:rPr>
          <w:rFonts w:asciiTheme="majorHAnsi" w:hAnsiTheme="majorHAnsi"/>
        </w:rPr>
      </w:pPr>
    </w:p>
    <w:p w14:paraId="1AE57EB8" w14:textId="77777777" w:rsidR="00FE2625" w:rsidRPr="007C478E" w:rsidRDefault="00FE2625" w:rsidP="002455BC">
      <w:pPr>
        <w:autoSpaceDE w:val="0"/>
        <w:autoSpaceDN w:val="0"/>
        <w:adjustRightInd w:val="0"/>
        <w:spacing w:after="0" w:line="240" w:lineRule="auto"/>
        <w:rPr>
          <w:rFonts w:asciiTheme="majorHAnsi" w:hAnsiTheme="majorHAnsi" w:cs="Times New Roman"/>
          <w:sz w:val="24"/>
          <w:szCs w:val="24"/>
        </w:rPr>
      </w:pPr>
    </w:p>
    <w:p w14:paraId="06C0AF77" w14:textId="77777777" w:rsidR="001A78D5" w:rsidRPr="007C478E" w:rsidRDefault="002333EB" w:rsidP="002333EB">
      <w:pPr>
        <w:pStyle w:val="Body1"/>
        <w:tabs>
          <w:tab w:val="left" w:pos="720"/>
          <w:tab w:val="left" w:pos="1440"/>
          <w:tab w:val="left" w:pos="2160"/>
          <w:tab w:val="left" w:pos="2880"/>
        </w:tabs>
        <w:rPr>
          <w:rFonts w:asciiTheme="majorHAnsi" w:hAnsiTheme="majorHAnsi"/>
          <w:color w:val="auto"/>
          <w:sz w:val="36"/>
          <w:szCs w:val="24"/>
        </w:rPr>
      </w:pPr>
      <w:bookmarkStart w:id="9" w:name="_Toc452631060"/>
      <w:bookmarkStart w:id="10" w:name="_Toc446686372"/>
      <w:r w:rsidRPr="007C478E">
        <w:rPr>
          <w:rFonts w:asciiTheme="majorHAnsi" w:hAnsiTheme="majorHAnsi"/>
          <w:color w:val="auto"/>
          <w:sz w:val="36"/>
          <w:szCs w:val="24"/>
        </w:rPr>
        <w:t>B.</w:t>
      </w:r>
      <w:r w:rsidR="001A78D5" w:rsidRPr="007C478E">
        <w:rPr>
          <w:rFonts w:asciiTheme="majorHAnsi" w:hAnsiTheme="majorHAnsi"/>
          <w:color w:val="auto"/>
          <w:sz w:val="36"/>
          <w:szCs w:val="24"/>
        </w:rPr>
        <w:t>2. Procedures for the Collection of Information</w:t>
      </w:r>
      <w:bookmarkEnd w:id="9"/>
      <w:bookmarkEnd w:id="10"/>
    </w:p>
    <w:p w14:paraId="291819C3" w14:textId="77777777" w:rsidR="00C23B03" w:rsidRPr="007C478E" w:rsidRDefault="00C23B03" w:rsidP="00C23B03">
      <w:pPr>
        <w:pStyle w:val="Body1"/>
        <w:tabs>
          <w:tab w:val="left" w:pos="720"/>
          <w:tab w:val="left" w:pos="1440"/>
          <w:tab w:val="left" w:pos="2160"/>
          <w:tab w:val="left" w:pos="2880"/>
        </w:tabs>
        <w:rPr>
          <w:rFonts w:asciiTheme="majorHAnsi" w:hAnsiTheme="majorHAnsi"/>
          <w:color w:val="4F81BD" w:themeColor="accent1"/>
          <w:szCs w:val="24"/>
        </w:rPr>
      </w:pPr>
    </w:p>
    <w:p w14:paraId="276AE62C" w14:textId="67603C9C" w:rsidR="00D969BB" w:rsidRPr="00393524" w:rsidRDefault="00181648" w:rsidP="000327E5">
      <w:pPr>
        <w:autoSpaceDE w:val="0"/>
        <w:autoSpaceDN w:val="0"/>
        <w:adjustRightInd w:val="0"/>
        <w:spacing w:line="276" w:lineRule="auto"/>
        <w:rPr>
          <w:rFonts w:asciiTheme="majorHAnsi" w:hAnsiTheme="majorHAnsi"/>
        </w:rPr>
      </w:pPr>
      <w:r w:rsidRPr="00393524">
        <w:rPr>
          <w:rFonts w:asciiTheme="majorHAnsi" w:hAnsiTheme="majorHAnsi"/>
        </w:rPr>
        <w:t xml:space="preserve">Once </w:t>
      </w:r>
      <w:r w:rsidR="000803E1">
        <w:rPr>
          <w:rFonts w:asciiTheme="majorHAnsi" w:hAnsiTheme="majorHAnsi"/>
        </w:rPr>
        <w:t xml:space="preserve">this </w:t>
      </w:r>
      <w:r w:rsidRPr="00393524">
        <w:rPr>
          <w:rFonts w:asciiTheme="majorHAnsi" w:hAnsiTheme="majorHAnsi"/>
        </w:rPr>
        <w:t xml:space="preserve">event is approved under this </w:t>
      </w:r>
      <w:r w:rsidR="00805EE9">
        <w:rPr>
          <w:rFonts w:asciiTheme="majorHAnsi" w:hAnsiTheme="majorHAnsi"/>
        </w:rPr>
        <w:t>G</w:t>
      </w:r>
      <w:r w:rsidRPr="00393524">
        <w:rPr>
          <w:rFonts w:asciiTheme="majorHAnsi" w:hAnsiTheme="majorHAnsi"/>
        </w:rPr>
        <w:t>eneric ICR, i</w:t>
      </w:r>
      <w:r w:rsidR="00D969BB" w:rsidRPr="00393524">
        <w:rPr>
          <w:rFonts w:asciiTheme="majorHAnsi" w:hAnsiTheme="majorHAnsi"/>
        </w:rPr>
        <w:t>nformation</w:t>
      </w:r>
      <w:r w:rsidR="00A9759D" w:rsidRPr="00393524">
        <w:rPr>
          <w:rFonts w:asciiTheme="majorHAnsi" w:hAnsiTheme="majorHAnsi"/>
        </w:rPr>
        <w:t xml:space="preserve"> for the follow-up</w:t>
      </w:r>
      <w:r w:rsidR="00D969BB" w:rsidRPr="00393524">
        <w:rPr>
          <w:rFonts w:asciiTheme="majorHAnsi" w:hAnsiTheme="majorHAnsi"/>
        </w:rPr>
        <w:t xml:space="preserve"> will be collected by </w:t>
      </w:r>
      <w:r w:rsidR="00B56898">
        <w:rPr>
          <w:rFonts w:asciiTheme="majorHAnsi" w:hAnsiTheme="majorHAnsi"/>
        </w:rPr>
        <w:t>PCC</w:t>
      </w:r>
      <w:r w:rsidR="00D969BB" w:rsidRPr="00393524">
        <w:rPr>
          <w:rFonts w:asciiTheme="majorHAnsi" w:hAnsiTheme="majorHAnsi"/>
        </w:rPr>
        <w:t xml:space="preserve"> staff using a </w:t>
      </w:r>
      <w:r w:rsidR="001E5F3E">
        <w:rPr>
          <w:rFonts w:asciiTheme="majorHAnsi" w:hAnsiTheme="majorHAnsi"/>
        </w:rPr>
        <w:t>consent/permission</w:t>
      </w:r>
      <w:r w:rsidR="00FE0549">
        <w:rPr>
          <w:rFonts w:asciiTheme="majorHAnsi" w:hAnsiTheme="majorHAnsi"/>
        </w:rPr>
        <w:t>/assent</w:t>
      </w:r>
      <w:r w:rsidR="001E5F3E">
        <w:rPr>
          <w:rFonts w:asciiTheme="majorHAnsi" w:hAnsiTheme="majorHAnsi"/>
        </w:rPr>
        <w:t xml:space="preserve"> form </w:t>
      </w:r>
      <w:r w:rsidR="00D27CE2">
        <w:rPr>
          <w:rFonts w:asciiTheme="majorHAnsi" w:hAnsiTheme="majorHAnsi"/>
        </w:rPr>
        <w:t>(</w:t>
      </w:r>
      <w:r w:rsidR="001E5F3E" w:rsidRPr="00D27CE2">
        <w:rPr>
          <w:rFonts w:asciiTheme="majorHAnsi" w:hAnsiTheme="majorHAnsi"/>
          <w:b/>
        </w:rPr>
        <w:t xml:space="preserve">Attachment </w:t>
      </w:r>
      <w:r w:rsidR="00D27CE2" w:rsidRPr="00D27CE2">
        <w:rPr>
          <w:rFonts w:asciiTheme="majorHAnsi" w:hAnsiTheme="majorHAnsi"/>
          <w:b/>
        </w:rPr>
        <w:t>1)</w:t>
      </w:r>
      <w:r w:rsidR="001E5F3E">
        <w:rPr>
          <w:rFonts w:asciiTheme="majorHAnsi" w:hAnsiTheme="majorHAnsi"/>
        </w:rPr>
        <w:t xml:space="preserve"> and a </w:t>
      </w:r>
      <w:r w:rsidR="00361904" w:rsidRPr="001E5F3E">
        <w:rPr>
          <w:rFonts w:asciiTheme="majorHAnsi" w:hAnsiTheme="majorHAnsi"/>
        </w:rPr>
        <w:t>questionnaire</w:t>
      </w:r>
      <w:r w:rsidR="00361904" w:rsidRPr="00393524">
        <w:rPr>
          <w:rFonts w:asciiTheme="majorHAnsi" w:hAnsiTheme="majorHAnsi"/>
        </w:rPr>
        <w:t xml:space="preserve"> </w:t>
      </w:r>
      <w:r w:rsidR="00B56898">
        <w:rPr>
          <w:rFonts w:asciiTheme="majorHAnsi" w:hAnsiTheme="majorHAnsi"/>
        </w:rPr>
        <w:t xml:space="preserve">based on the age of the exposed individual </w:t>
      </w:r>
      <w:r w:rsidR="00D27CE2">
        <w:rPr>
          <w:rFonts w:asciiTheme="majorHAnsi" w:hAnsiTheme="majorHAnsi"/>
        </w:rPr>
        <w:t>(</w:t>
      </w:r>
      <w:r w:rsidR="00D969BB" w:rsidRPr="00D27CE2">
        <w:rPr>
          <w:rFonts w:asciiTheme="majorHAnsi" w:hAnsiTheme="majorHAnsi"/>
          <w:b/>
        </w:rPr>
        <w:t>Attachment</w:t>
      </w:r>
      <w:r w:rsidR="001D36A8" w:rsidRPr="00D27CE2">
        <w:rPr>
          <w:rFonts w:asciiTheme="majorHAnsi" w:hAnsiTheme="majorHAnsi"/>
          <w:b/>
        </w:rPr>
        <w:t>s</w:t>
      </w:r>
      <w:r w:rsidR="0068343D" w:rsidRPr="00D27CE2">
        <w:rPr>
          <w:rFonts w:asciiTheme="majorHAnsi" w:hAnsiTheme="majorHAnsi"/>
          <w:b/>
        </w:rPr>
        <w:t xml:space="preserve"> </w:t>
      </w:r>
      <w:r w:rsidR="00D27CE2" w:rsidRPr="00D27CE2">
        <w:rPr>
          <w:rFonts w:asciiTheme="majorHAnsi" w:hAnsiTheme="majorHAnsi"/>
          <w:b/>
        </w:rPr>
        <w:t>2</w:t>
      </w:r>
      <w:r w:rsidR="001D36A8" w:rsidRPr="00D27CE2">
        <w:rPr>
          <w:rFonts w:asciiTheme="majorHAnsi" w:hAnsiTheme="majorHAnsi"/>
          <w:b/>
        </w:rPr>
        <w:t>-</w:t>
      </w:r>
      <w:r w:rsidR="00D27CE2" w:rsidRPr="00D27CE2">
        <w:rPr>
          <w:rFonts w:asciiTheme="majorHAnsi" w:hAnsiTheme="majorHAnsi"/>
          <w:b/>
        </w:rPr>
        <w:t>4</w:t>
      </w:r>
      <w:r w:rsidR="00D27CE2">
        <w:rPr>
          <w:rFonts w:asciiTheme="majorHAnsi" w:hAnsiTheme="majorHAnsi"/>
          <w:b/>
        </w:rPr>
        <w:t>)</w:t>
      </w:r>
      <w:r w:rsidR="007556E9" w:rsidRPr="00393524">
        <w:rPr>
          <w:rFonts w:asciiTheme="majorHAnsi" w:hAnsiTheme="majorHAnsi"/>
          <w:b/>
        </w:rPr>
        <w:t>.</w:t>
      </w:r>
      <w:r w:rsidR="00D969BB" w:rsidRPr="00393524">
        <w:rPr>
          <w:rFonts w:asciiTheme="majorHAnsi" w:hAnsiTheme="majorHAnsi"/>
        </w:rPr>
        <w:t xml:space="preserve">  </w:t>
      </w:r>
      <w:r w:rsidR="00D969BB" w:rsidRPr="002362D1">
        <w:rPr>
          <w:rFonts w:asciiTheme="majorHAnsi" w:hAnsiTheme="majorHAnsi"/>
        </w:rPr>
        <w:t>T</w:t>
      </w:r>
      <w:r w:rsidR="00DF618A" w:rsidRPr="002362D1">
        <w:rPr>
          <w:rFonts w:asciiTheme="majorHAnsi" w:hAnsiTheme="majorHAnsi"/>
        </w:rPr>
        <w:t xml:space="preserve">he </w:t>
      </w:r>
      <w:r w:rsidR="001E5F3E">
        <w:rPr>
          <w:rFonts w:asciiTheme="majorHAnsi" w:hAnsiTheme="majorHAnsi"/>
        </w:rPr>
        <w:t xml:space="preserve">consent and the </w:t>
      </w:r>
      <w:r w:rsidR="00361904" w:rsidRPr="002362D1">
        <w:rPr>
          <w:rFonts w:asciiTheme="majorHAnsi" w:hAnsiTheme="majorHAnsi"/>
        </w:rPr>
        <w:t xml:space="preserve">questionnaire </w:t>
      </w:r>
      <w:r w:rsidR="00D969BB" w:rsidRPr="002362D1">
        <w:rPr>
          <w:rFonts w:asciiTheme="majorHAnsi" w:hAnsiTheme="majorHAnsi"/>
        </w:rPr>
        <w:t>will be</w:t>
      </w:r>
      <w:r w:rsidRPr="002362D1">
        <w:rPr>
          <w:rFonts w:asciiTheme="majorHAnsi" w:hAnsiTheme="majorHAnsi"/>
        </w:rPr>
        <w:t xml:space="preserve"> administered to</w:t>
      </w:r>
      <w:r w:rsidR="00D969BB" w:rsidRPr="002362D1">
        <w:rPr>
          <w:rFonts w:asciiTheme="majorHAnsi" w:hAnsiTheme="majorHAnsi"/>
        </w:rPr>
        <w:t xml:space="preserve"> a convenience sample</w:t>
      </w:r>
      <w:r w:rsidR="00655AFC">
        <w:rPr>
          <w:rFonts w:asciiTheme="majorHAnsi" w:hAnsiTheme="majorHAnsi"/>
        </w:rPr>
        <w:t xml:space="preserve"> </w:t>
      </w:r>
      <w:r w:rsidR="00D969BB" w:rsidRPr="002362D1">
        <w:rPr>
          <w:rFonts w:asciiTheme="majorHAnsi" w:hAnsiTheme="majorHAnsi"/>
        </w:rPr>
        <w:t>of callers</w:t>
      </w:r>
      <w:r w:rsidR="00655AFC">
        <w:rPr>
          <w:rFonts w:asciiTheme="majorHAnsi" w:hAnsiTheme="majorHAnsi"/>
        </w:rPr>
        <w:t xml:space="preserve"> </w:t>
      </w:r>
      <w:r w:rsidR="00D969BB" w:rsidRPr="002362D1">
        <w:rPr>
          <w:rFonts w:asciiTheme="majorHAnsi" w:hAnsiTheme="majorHAnsi"/>
        </w:rPr>
        <w:t xml:space="preserve">to </w:t>
      </w:r>
      <w:r w:rsidR="00B56898">
        <w:rPr>
          <w:rFonts w:asciiTheme="majorHAnsi" w:hAnsiTheme="majorHAnsi"/>
        </w:rPr>
        <w:t>participating PCCs</w:t>
      </w:r>
      <w:r w:rsidR="00D969BB" w:rsidRPr="002362D1">
        <w:rPr>
          <w:rFonts w:asciiTheme="majorHAnsi" w:hAnsiTheme="majorHAnsi"/>
        </w:rPr>
        <w:t xml:space="preserve">, </w:t>
      </w:r>
      <w:r w:rsidR="00B56898">
        <w:rPr>
          <w:rFonts w:asciiTheme="majorHAnsi" w:hAnsiTheme="majorHAnsi"/>
        </w:rPr>
        <w:t>which include</w:t>
      </w:r>
      <w:r w:rsidR="00B56898" w:rsidRPr="002362D1">
        <w:rPr>
          <w:rFonts w:asciiTheme="majorHAnsi" w:hAnsiTheme="majorHAnsi"/>
        </w:rPr>
        <w:t xml:space="preserve"> </w:t>
      </w:r>
      <w:r w:rsidR="00D969BB" w:rsidRPr="002362D1">
        <w:rPr>
          <w:rFonts w:asciiTheme="majorHAnsi" w:hAnsiTheme="majorHAnsi"/>
        </w:rPr>
        <w:t xml:space="preserve">all those who called about a </w:t>
      </w:r>
      <w:r w:rsidR="00B56898">
        <w:rPr>
          <w:rFonts w:asciiTheme="majorHAnsi" w:hAnsiTheme="majorHAnsi"/>
        </w:rPr>
        <w:t>HABs</w:t>
      </w:r>
      <w:r w:rsidR="00B56898" w:rsidRPr="002362D1">
        <w:rPr>
          <w:rFonts w:asciiTheme="majorHAnsi" w:hAnsiTheme="majorHAnsi"/>
        </w:rPr>
        <w:t xml:space="preserve"> </w:t>
      </w:r>
      <w:r w:rsidR="00D969BB" w:rsidRPr="002362D1">
        <w:rPr>
          <w:rFonts w:asciiTheme="majorHAnsi" w:hAnsiTheme="majorHAnsi"/>
        </w:rPr>
        <w:t xml:space="preserve">exposure </w:t>
      </w:r>
      <w:r w:rsidR="00B56898">
        <w:rPr>
          <w:rFonts w:asciiTheme="majorHAnsi" w:hAnsiTheme="majorHAnsi"/>
        </w:rPr>
        <w:t>within 60 days of the approval for this Generic ICR</w:t>
      </w:r>
      <w:r w:rsidR="00D969BB" w:rsidRPr="002362D1">
        <w:rPr>
          <w:rFonts w:asciiTheme="majorHAnsi" w:hAnsiTheme="majorHAnsi"/>
        </w:rPr>
        <w:t>.</w:t>
      </w:r>
      <w:r w:rsidR="00E87A91">
        <w:rPr>
          <w:rFonts w:asciiTheme="majorHAnsi" w:hAnsiTheme="majorHAnsi"/>
        </w:rPr>
        <w:t xml:space="preserve"> </w:t>
      </w:r>
    </w:p>
    <w:p w14:paraId="170E821D" w14:textId="77777777" w:rsidR="00D969BB" w:rsidRPr="00393524" w:rsidRDefault="00D969BB" w:rsidP="000327E5">
      <w:pPr>
        <w:pStyle w:val="Default"/>
        <w:spacing w:line="276" w:lineRule="auto"/>
        <w:rPr>
          <w:rFonts w:asciiTheme="majorHAnsi" w:hAnsiTheme="majorHAnsi"/>
          <w:sz w:val="22"/>
          <w:szCs w:val="22"/>
        </w:rPr>
      </w:pPr>
      <w:r w:rsidRPr="00393524">
        <w:rPr>
          <w:rFonts w:asciiTheme="majorHAnsi" w:hAnsiTheme="majorHAnsi"/>
          <w:color w:val="auto"/>
          <w:sz w:val="22"/>
          <w:szCs w:val="22"/>
        </w:rPr>
        <w:t>CDC does not expect unusual problems requiring specialized sampling.</w:t>
      </w:r>
    </w:p>
    <w:p w14:paraId="29583C1E" w14:textId="77777777" w:rsidR="00A4464D" w:rsidRPr="00393524" w:rsidRDefault="00A4464D" w:rsidP="000327E5">
      <w:pPr>
        <w:pStyle w:val="Default"/>
        <w:spacing w:line="276" w:lineRule="auto"/>
        <w:rPr>
          <w:rFonts w:asciiTheme="majorHAnsi" w:eastAsia="Arial Unicode MS" w:hAnsiTheme="majorHAnsi"/>
          <w:sz w:val="22"/>
          <w:szCs w:val="22"/>
          <w:u w:color="000000"/>
        </w:rPr>
      </w:pPr>
    </w:p>
    <w:p w14:paraId="5E3CA43E" w14:textId="6753089C" w:rsidR="00451A2F" w:rsidRPr="00393524" w:rsidRDefault="00253245" w:rsidP="000327E5">
      <w:pPr>
        <w:pStyle w:val="Default"/>
        <w:spacing w:line="276" w:lineRule="auto"/>
        <w:rPr>
          <w:rFonts w:asciiTheme="majorHAnsi" w:hAnsiTheme="majorHAnsi"/>
          <w:color w:val="auto"/>
          <w:sz w:val="22"/>
          <w:szCs w:val="22"/>
        </w:rPr>
      </w:pPr>
      <w:r w:rsidRPr="00393524">
        <w:rPr>
          <w:rFonts w:asciiTheme="majorHAnsi" w:eastAsia="Arial Unicode MS" w:hAnsiTheme="majorHAnsi"/>
          <w:sz w:val="22"/>
          <w:szCs w:val="22"/>
          <w:u w:color="000000"/>
        </w:rPr>
        <w:t>The</w:t>
      </w:r>
      <w:r w:rsidR="00C23B03" w:rsidRPr="00393524">
        <w:rPr>
          <w:rFonts w:asciiTheme="majorHAnsi" w:eastAsia="Arial Unicode MS" w:hAnsiTheme="majorHAnsi"/>
          <w:sz w:val="22"/>
          <w:szCs w:val="22"/>
          <w:u w:color="000000"/>
        </w:rPr>
        <w:t xml:space="preserve"> interviewers </w:t>
      </w:r>
      <w:r w:rsidR="00DD5F2A" w:rsidRPr="00393524">
        <w:rPr>
          <w:rFonts w:asciiTheme="majorHAnsi" w:eastAsia="Arial Unicode MS" w:hAnsiTheme="majorHAnsi"/>
          <w:sz w:val="22"/>
          <w:szCs w:val="22"/>
          <w:u w:color="000000"/>
        </w:rPr>
        <w:t xml:space="preserve">for </w:t>
      </w:r>
      <w:r w:rsidR="00B56898">
        <w:rPr>
          <w:rFonts w:asciiTheme="majorHAnsi" w:eastAsia="Arial Unicode MS" w:hAnsiTheme="majorHAnsi"/>
          <w:sz w:val="22"/>
          <w:szCs w:val="22"/>
          <w:u w:color="000000"/>
        </w:rPr>
        <w:t>this Generic ICR</w:t>
      </w:r>
      <w:r w:rsidR="00DD5F2A" w:rsidRPr="00393524">
        <w:rPr>
          <w:rFonts w:asciiTheme="majorHAnsi" w:eastAsia="Arial Unicode MS" w:hAnsiTheme="majorHAnsi"/>
          <w:sz w:val="22"/>
          <w:szCs w:val="22"/>
          <w:u w:color="000000"/>
        </w:rPr>
        <w:t xml:space="preserve"> </w:t>
      </w:r>
      <w:r w:rsidR="00C23B03" w:rsidRPr="00393524">
        <w:rPr>
          <w:rFonts w:asciiTheme="majorHAnsi" w:eastAsia="Arial Unicode MS" w:hAnsiTheme="majorHAnsi"/>
          <w:sz w:val="22"/>
          <w:szCs w:val="22"/>
          <w:u w:color="000000"/>
        </w:rPr>
        <w:t xml:space="preserve">are </w:t>
      </w:r>
      <w:r w:rsidR="0086644E" w:rsidRPr="00393524">
        <w:rPr>
          <w:rFonts w:asciiTheme="majorHAnsi" w:eastAsia="Arial Unicode MS" w:hAnsiTheme="majorHAnsi"/>
          <w:sz w:val="22"/>
          <w:szCs w:val="22"/>
          <w:u w:color="000000"/>
        </w:rPr>
        <w:t xml:space="preserve">trained </w:t>
      </w:r>
      <w:r w:rsidR="00B56898">
        <w:rPr>
          <w:rFonts w:asciiTheme="majorHAnsi" w:eastAsia="Arial Unicode MS" w:hAnsiTheme="majorHAnsi"/>
          <w:sz w:val="22"/>
          <w:szCs w:val="22"/>
          <w:u w:color="000000"/>
        </w:rPr>
        <w:t xml:space="preserve">medical and </w:t>
      </w:r>
      <w:r w:rsidR="00C23B03" w:rsidRPr="00393524">
        <w:rPr>
          <w:rFonts w:asciiTheme="majorHAnsi" w:eastAsia="Arial Unicode MS" w:hAnsiTheme="majorHAnsi"/>
          <w:sz w:val="22"/>
          <w:szCs w:val="22"/>
          <w:u w:color="000000"/>
        </w:rPr>
        <w:t>public health professionals</w:t>
      </w:r>
      <w:r w:rsidR="00E16DB3" w:rsidRPr="00393524">
        <w:rPr>
          <w:rFonts w:asciiTheme="majorHAnsi" w:eastAsia="Arial Unicode MS" w:hAnsiTheme="majorHAnsi"/>
          <w:sz w:val="22"/>
          <w:szCs w:val="22"/>
          <w:u w:color="000000"/>
        </w:rPr>
        <w:t xml:space="preserve"> </w:t>
      </w:r>
      <w:r w:rsidR="00C23B03" w:rsidRPr="00393524">
        <w:rPr>
          <w:rFonts w:asciiTheme="majorHAnsi" w:eastAsia="Arial Unicode MS" w:hAnsiTheme="majorHAnsi"/>
          <w:sz w:val="22"/>
          <w:szCs w:val="22"/>
          <w:u w:color="000000"/>
        </w:rPr>
        <w:t>who conduct interviews regularly</w:t>
      </w:r>
      <w:r w:rsidR="00397CD6" w:rsidRPr="00393524">
        <w:rPr>
          <w:rFonts w:asciiTheme="majorHAnsi" w:eastAsia="Arial Unicode MS" w:hAnsiTheme="majorHAnsi"/>
          <w:sz w:val="22"/>
          <w:szCs w:val="22"/>
          <w:u w:color="000000"/>
        </w:rPr>
        <w:t xml:space="preserve"> in their roles</w:t>
      </w:r>
      <w:r w:rsidR="006E1F3D" w:rsidRPr="00393524">
        <w:rPr>
          <w:rFonts w:asciiTheme="majorHAnsi" w:eastAsia="Arial Unicode MS" w:hAnsiTheme="majorHAnsi"/>
          <w:sz w:val="22"/>
          <w:szCs w:val="22"/>
          <w:u w:color="000000"/>
        </w:rPr>
        <w:t xml:space="preserve"> as </w:t>
      </w:r>
      <w:r w:rsidR="00B56898">
        <w:rPr>
          <w:rFonts w:asciiTheme="majorHAnsi" w:eastAsia="Arial Unicode MS" w:hAnsiTheme="majorHAnsi"/>
          <w:sz w:val="22"/>
          <w:szCs w:val="22"/>
          <w:u w:color="000000"/>
        </w:rPr>
        <w:t>PCC</w:t>
      </w:r>
      <w:r w:rsidR="006E1F3D" w:rsidRPr="00393524">
        <w:rPr>
          <w:rFonts w:asciiTheme="majorHAnsi" w:eastAsia="Arial Unicode MS" w:hAnsiTheme="majorHAnsi"/>
          <w:sz w:val="22"/>
          <w:szCs w:val="22"/>
          <w:u w:color="000000"/>
        </w:rPr>
        <w:t xml:space="preserve"> representatives</w:t>
      </w:r>
      <w:r w:rsidR="00C23B03" w:rsidRPr="00393524">
        <w:rPr>
          <w:rFonts w:asciiTheme="majorHAnsi" w:eastAsia="Arial Unicode MS" w:hAnsiTheme="majorHAnsi"/>
          <w:sz w:val="22"/>
          <w:szCs w:val="22"/>
          <w:u w:color="000000"/>
        </w:rPr>
        <w:t xml:space="preserve">. Prior to beginning interviews, </w:t>
      </w:r>
      <w:r w:rsidR="00B56898">
        <w:rPr>
          <w:rFonts w:asciiTheme="majorHAnsi" w:eastAsia="Arial Unicode MS" w:hAnsiTheme="majorHAnsi"/>
          <w:sz w:val="22"/>
          <w:szCs w:val="22"/>
          <w:u w:color="000000"/>
        </w:rPr>
        <w:t>PCC</w:t>
      </w:r>
      <w:r w:rsidR="006E1F3D" w:rsidRPr="00393524">
        <w:rPr>
          <w:rFonts w:asciiTheme="majorHAnsi" w:eastAsia="Arial Unicode MS" w:hAnsiTheme="majorHAnsi"/>
          <w:sz w:val="22"/>
          <w:szCs w:val="22"/>
          <w:u w:color="000000"/>
        </w:rPr>
        <w:t xml:space="preserve"> </w:t>
      </w:r>
      <w:r w:rsidR="00C23B03" w:rsidRPr="00393524">
        <w:rPr>
          <w:rFonts w:asciiTheme="majorHAnsi" w:eastAsia="Arial Unicode MS" w:hAnsiTheme="majorHAnsi"/>
          <w:sz w:val="22"/>
          <w:szCs w:val="22"/>
          <w:u w:color="000000"/>
        </w:rPr>
        <w:t xml:space="preserve">staff </w:t>
      </w:r>
      <w:r w:rsidR="002B59F6" w:rsidRPr="00393524">
        <w:rPr>
          <w:rFonts w:asciiTheme="majorHAnsi" w:eastAsia="Arial Unicode MS" w:hAnsiTheme="majorHAnsi"/>
          <w:sz w:val="22"/>
          <w:szCs w:val="22"/>
          <w:u w:color="000000"/>
        </w:rPr>
        <w:t xml:space="preserve">will </w:t>
      </w:r>
      <w:r w:rsidR="00E6796E" w:rsidRPr="00393524">
        <w:rPr>
          <w:rFonts w:asciiTheme="majorHAnsi" w:eastAsia="Arial Unicode MS" w:hAnsiTheme="majorHAnsi"/>
          <w:sz w:val="22"/>
          <w:szCs w:val="22"/>
          <w:u w:color="000000"/>
        </w:rPr>
        <w:t>be oriented</w:t>
      </w:r>
      <w:r w:rsidR="00C23B03" w:rsidRPr="00393524">
        <w:rPr>
          <w:rFonts w:asciiTheme="majorHAnsi" w:eastAsia="Arial Unicode MS" w:hAnsiTheme="majorHAnsi"/>
          <w:sz w:val="22"/>
          <w:szCs w:val="22"/>
          <w:u w:color="000000"/>
        </w:rPr>
        <w:t xml:space="preserve"> to the </w:t>
      </w:r>
      <w:r w:rsidR="002455BC" w:rsidRPr="00393524">
        <w:rPr>
          <w:rFonts w:asciiTheme="majorHAnsi" w:eastAsia="Arial Unicode MS" w:hAnsiTheme="majorHAnsi"/>
          <w:sz w:val="22"/>
          <w:szCs w:val="22"/>
          <w:u w:color="000000"/>
        </w:rPr>
        <w:t xml:space="preserve">consent procedures and the </w:t>
      </w:r>
      <w:r w:rsidR="00AF34B4" w:rsidRPr="00393524">
        <w:rPr>
          <w:rFonts w:asciiTheme="majorHAnsi" w:eastAsia="Arial Unicode MS" w:hAnsiTheme="majorHAnsi"/>
          <w:sz w:val="22"/>
          <w:szCs w:val="22"/>
          <w:u w:color="000000"/>
        </w:rPr>
        <w:t xml:space="preserve">questionnaire </w:t>
      </w:r>
      <w:r w:rsidR="002455BC" w:rsidRPr="00393524">
        <w:rPr>
          <w:rFonts w:asciiTheme="majorHAnsi" w:eastAsia="Arial Unicode MS" w:hAnsiTheme="majorHAnsi"/>
          <w:sz w:val="22"/>
          <w:szCs w:val="22"/>
          <w:u w:color="000000"/>
        </w:rPr>
        <w:t>forms</w:t>
      </w:r>
      <w:r w:rsidR="00C23B03" w:rsidRPr="00393524">
        <w:rPr>
          <w:rFonts w:asciiTheme="majorHAnsi" w:eastAsia="Arial Unicode MS" w:hAnsiTheme="majorHAnsi"/>
          <w:sz w:val="22"/>
          <w:szCs w:val="22"/>
          <w:u w:color="000000"/>
        </w:rPr>
        <w:t xml:space="preserve">. </w:t>
      </w:r>
      <w:r w:rsidR="00331F13" w:rsidRPr="00393524">
        <w:rPr>
          <w:rFonts w:asciiTheme="majorHAnsi" w:eastAsia="Arial Unicode MS" w:hAnsiTheme="majorHAnsi"/>
          <w:sz w:val="22"/>
          <w:szCs w:val="22"/>
          <w:u w:color="000000"/>
        </w:rPr>
        <w:t>Quality control procedures will be implemented to the extent possible given the rapid nature of the data collection</w:t>
      </w:r>
      <w:r w:rsidR="00EA06E0" w:rsidRPr="00393524">
        <w:rPr>
          <w:rFonts w:asciiTheme="majorHAnsi" w:eastAsia="Arial Unicode MS" w:hAnsiTheme="majorHAnsi"/>
          <w:sz w:val="22"/>
          <w:szCs w:val="22"/>
          <w:u w:color="000000"/>
        </w:rPr>
        <w:t xml:space="preserve"> to collect</w:t>
      </w:r>
      <w:r w:rsidR="00DB12EF" w:rsidRPr="00393524">
        <w:rPr>
          <w:rFonts w:asciiTheme="majorHAnsi" w:eastAsia="Arial Unicode MS" w:hAnsiTheme="majorHAnsi"/>
          <w:sz w:val="22"/>
          <w:szCs w:val="22"/>
          <w:u w:color="000000"/>
        </w:rPr>
        <w:t xml:space="preserve"> high quality data</w:t>
      </w:r>
      <w:r w:rsidR="002C5FEA" w:rsidRPr="00393524">
        <w:rPr>
          <w:rFonts w:asciiTheme="majorHAnsi" w:eastAsia="Arial Unicode MS" w:hAnsiTheme="majorHAnsi"/>
          <w:sz w:val="22"/>
          <w:szCs w:val="22"/>
          <w:u w:color="000000"/>
        </w:rPr>
        <w:t>.</w:t>
      </w:r>
      <w:r w:rsidR="006E38D2" w:rsidRPr="00393524">
        <w:rPr>
          <w:rFonts w:asciiTheme="majorHAnsi" w:eastAsia="Arial Unicode MS" w:hAnsiTheme="majorHAnsi"/>
          <w:sz w:val="22"/>
          <w:szCs w:val="22"/>
          <w:u w:color="000000"/>
        </w:rPr>
        <w:t xml:space="preserve"> </w:t>
      </w:r>
      <w:r w:rsidR="00F608A6" w:rsidRPr="00393524">
        <w:rPr>
          <w:rFonts w:asciiTheme="majorHAnsi" w:hAnsiTheme="majorHAnsi"/>
          <w:color w:val="auto"/>
          <w:sz w:val="22"/>
          <w:szCs w:val="22"/>
        </w:rPr>
        <w:t>Th</w:t>
      </w:r>
      <w:r w:rsidR="00FE0549">
        <w:rPr>
          <w:rFonts w:asciiTheme="majorHAnsi" w:hAnsiTheme="majorHAnsi"/>
          <w:color w:val="auto"/>
          <w:sz w:val="22"/>
          <w:szCs w:val="22"/>
        </w:rPr>
        <w:t>is</w:t>
      </w:r>
      <w:r w:rsidR="00F608A6" w:rsidRPr="00393524">
        <w:rPr>
          <w:rFonts w:asciiTheme="majorHAnsi" w:hAnsiTheme="majorHAnsi"/>
          <w:color w:val="auto"/>
          <w:sz w:val="22"/>
          <w:szCs w:val="22"/>
        </w:rPr>
        <w:t xml:space="preserve"> will be </w:t>
      </w:r>
      <w:r w:rsidR="00FE0549">
        <w:rPr>
          <w:rFonts w:asciiTheme="majorHAnsi" w:hAnsiTheme="majorHAnsi"/>
          <w:color w:val="auto"/>
          <w:sz w:val="22"/>
          <w:szCs w:val="22"/>
        </w:rPr>
        <w:t xml:space="preserve">a </w:t>
      </w:r>
      <w:r w:rsidR="00F608A6" w:rsidRPr="00393524">
        <w:rPr>
          <w:rFonts w:asciiTheme="majorHAnsi" w:hAnsiTheme="majorHAnsi"/>
          <w:color w:val="auto"/>
          <w:sz w:val="22"/>
          <w:szCs w:val="22"/>
        </w:rPr>
        <w:t>one-time data collection.</w:t>
      </w:r>
      <w:r w:rsidR="000E3E3D" w:rsidRPr="00393524">
        <w:rPr>
          <w:rFonts w:asciiTheme="majorHAnsi" w:hAnsiTheme="majorHAnsi"/>
          <w:color w:val="auto"/>
          <w:sz w:val="22"/>
          <w:szCs w:val="22"/>
        </w:rPr>
        <w:t xml:space="preserve"> </w:t>
      </w:r>
    </w:p>
    <w:p w14:paraId="394EDE01" w14:textId="77777777" w:rsidR="00D969BB" w:rsidRPr="00393524" w:rsidRDefault="00D969BB" w:rsidP="000327E5">
      <w:pPr>
        <w:pStyle w:val="Default"/>
        <w:spacing w:line="276" w:lineRule="auto"/>
        <w:rPr>
          <w:rFonts w:asciiTheme="majorHAnsi" w:hAnsiTheme="majorHAnsi"/>
          <w:color w:val="auto"/>
          <w:sz w:val="22"/>
          <w:szCs w:val="22"/>
        </w:rPr>
      </w:pPr>
    </w:p>
    <w:p w14:paraId="21A7AF92" w14:textId="5FA6645F" w:rsidR="00D969BB" w:rsidRPr="00393524" w:rsidRDefault="00D969BB" w:rsidP="000327E5">
      <w:pPr>
        <w:pStyle w:val="Default"/>
        <w:spacing w:line="276" w:lineRule="auto"/>
        <w:rPr>
          <w:rFonts w:asciiTheme="majorHAnsi" w:hAnsiTheme="majorHAnsi"/>
          <w:color w:val="auto"/>
          <w:sz w:val="22"/>
          <w:szCs w:val="22"/>
        </w:rPr>
      </w:pPr>
      <w:r w:rsidRPr="00393524">
        <w:rPr>
          <w:rFonts w:asciiTheme="majorHAnsi" w:hAnsiTheme="majorHAnsi"/>
          <w:color w:val="auto"/>
          <w:sz w:val="22"/>
          <w:szCs w:val="22"/>
        </w:rPr>
        <w:t xml:space="preserve">Data collected by </w:t>
      </w:r>
      <w:r w:rsidR="00B56898">
        <w:rPr>
          <w:rFonts w:asciiTheme="majorHAnsi" w:hAnsiTheme="majorHAnsi"/>
          <w:color w:val="auto"/>
          <w:sz w:val="22"/>
          <w:szCs w:val="22"/>
        </w:rPr>
        <w:t>PCC</w:t>
      </w:r>
      <w:r w:rsidRPr="00393524">
        <w:rPr>
          <w:rFonts w:asciiTheme="majorHAnsi" w:hAnsiTheme="majorHAnsi"/>
          <w:color w:val="auto"/>
          <w:sz w:val="22"/>
          <w:szCs w:val="22"/>
        </w:rPr>
        <w:t xml:space="preserve"> staff will be </w:t>
      </w:r>
      <w:r w:rsidR="00B56898">
        <w:rPr>
          <w:rFonts w:asciiTheme="majorHAnsi" w:hAnsiTheme="majorHAnsi"/>
          <w:color w:val="auto"/>
          <w:sz w:val="22"/>
          <w:szCs w:val="22"/>
        </w:rPr>
        <w:t>collated and sent to the American Association of Poison Control Centers (AAPCC)</w:t>
      </w:r>
      <w:r w:rsidRPr="00393524">
        <w:rPr>
          <w:rFonts w:asciiTheme="majorHAnsi" w:hAnsiTheme="majorHAnsi"/>
          <w:color w:val="auto"/>
          <w:sz w:val="22"/>
          <w:szCs w:val="22"/>
        </w:rPr>
        <w:t xml:space="preserve">, and data will be reviewed by </w:t>
      </w:r>
      <w:r w:rsidR="00B56898">
        <w:rPr>
          <w:rFonts w:asciiTheme="majorHAnsi" w:hAnsiTheme="majorHAnsi"/>
          <w:color w:val="auto"/>
          <w:sz w:val="22"/>
          <w:szCs w:val="22"/>
        </w:rPr>
        <w:t>AAPCC</w:t>
      </w:r>
      <w:r w:rsidR="00B56898" w:rsidRPr="00393524">
        <w:rPr>
          <w:rFonts w:asciiTheme="majorHAnsi" w:hAnsiTheme="majorHAnsi"/>
          <w:color w:val="auto"/>
          <w:sz w:val="22"/>
          <w:szCs w:val="22"/>
        </w:rPr>
        <w:t xml:space="preserve"> </w:t>
      </w:r>
      <w:r w:rsidRPr="00393524">
        <w:rPr>
          <w:rFonts w:asciiTheme="majorHAnsi" w:hAnsiTheme="majorHAnsi"/>
          <w:color w:val="auto"/>
          <w:sz w:val="22"/>
          <w:szCs w:val="22"/>
        </w:rPr>
        <w:t>staff for accuracy.</w:t>
      </w:r>
    </w:p>
    <w:p w14:paraId="5775B464" w14:textId="77777777" w:rsidR="00451A2F" w:rsidRPr="007C478E" w:rsidRDefault="00451A2F" w:rsidP="00451A2F">
      <w:pPr>
        <w:pStyle w:val="Body1"/>
        <w:tabs>
          <w:tab w:val="left" w:pos="720"/>
          <w:tab w:val="left" w:pos="1440"/>
          <w:tab w:val="left" w:pos="2160"/>
          <w:tab w:val="left" w:pos="2880"/>
        </w:tabs>
        <w:rPr>
          <w:rFonts w:asciiTheme="majorHAnsi" w:hAnsiTheme="majorHAnsi"/>
          <w:color w:val="auto"/>
          <w:szCs w:val="24"/>
        </w:rPr>
      </w:pPr>
    </w:p>
    <w:p w14:paraId="5996404F" w14:textId="77777777" w:rsidR="00EA338F" w:rsidRPr="007C478E" w:rsidRDefault="002333EB" w:rsidP="002333EB">
      <w:pPr>
        <w:pStyle w:val="Body1"/>
        <w:tabs>
          <w:tab w:val="left" w:pos="720"/>
          <w:tab w:val="left" w:pos="1440"/>
          <w:tab w:val="left" w:pos="2160"/>
          <w:tab w:val="left" w:pos="2880"/>
        </w:tabs>
        <w:rPr>
          <w:rFonts w:asciiTheme="majorHAnsi" w:hAnsiTheme="majorHAnsi"/>
          <w:color w:val="auto"/>
          <w:szCs w:val="24"/>
        </w:rPr>
      </w:pPr>
      <w:bookmarkStart w:id="11" w:name="_Toc452631061"/>
      <w:bookmarkStart w:id="12" w:name="_Toc446686373"/>
      <w:r w:rsidRPr="007C478E">
        <w:rPr>
          <w:rFonts w:asciiTheme="majorHAnsi" w:hAnsiTheme="majorHAnsi"/>
          <w:color w:val="auto"/>
          <w:sz w:val="36"/>
          <w:szCs w:val="24"/>
        </w:rPr>
        <w:t>B.</w:t>
      </w:r>
      <w:r w:rsidR="001A78D5" w:rsidRPr="007C478E">
        <w:rPr>
          <w:rFonts w:asciiTheme="majorHAnsi" w:hAnsiTheme="majorHAnsi"/>
          <w:color w:val="auto"/>
          <w:sz w:val="36"/>
          <w:szCs w:val="24"/>
        </w:rPr>
        <w:t>3. Methods to Maximize Response Rates and Deal with No</w:t>
      </w:r>
      <w:r w:rsidR="00FB15D2" w:rsidRPr="007C478E">
        <w:rPr>
          <w:rFonts w:asciiTheme="majorHAnsi" w:hAnsiTheme="majorHAnsi"/>
          <w:color w:val="auto"/>
          <w:sz w:val="36"/>
          <w:szCs w:val="24"/>
        </w:rPr>
        <w:t>n</w:t>
      </w:r>
      <w:r w:rsidR="00EA338F" w:rsidRPr="007C478E">
        <w:rPr>
          <w:rFonts w:asciiTheme="majorHAnsi" w:hAnsiTheme="majorHAnsi"/>
          <w:color w:val="auto"/>
          <w:sz w:val="36"/>
          <w:szCs w:val="24"/>
        </w:rPr>
        <w:t>r</w:t>
      </w:r>
      <w:r w:rsidR="001A78D5" w:rsidRPr="007C478E">
        <w:rPr>
          <w:rFonts w:asciiTheme="majorHAnsi" w:hAnsiTheme="majorHAnsi"/>
          <w:color w:val="auto"/>
          <w:sz w:val="36"/>
          <w:szCs w:val="24"/>
        </w:rPr>
        <w:t>esponse</w:t>
      </w:r>
      <w:bookmarkEnd w:id="11"/>
      <w:bookmarkEnd w:id="12"/>
    </w:p>
    <w:p w14:paraId="742E0AAF" w14:textId="77777777" w:rsidR="00F8608E" w:rsidRPr="007C478E" w:rsidRDefault="00F8608E" w:rsidP="0018178C">
      <w:pPr>
        <w:pStyle w:val="Default"/>
        <w:ind w:left="1500"/>
        <w:rPr>
          <w:rFonts w:asciiTheme="majorHAnsi" w:eastAsia="Arial Unicode MS" w:hAnsiTheme="majorHAnsi"/>
          <w:u w:color="000000"/>
        </w:rPr>
      </w:pPr>
    </w:p>
    <w:p w14:paraId="255CE2AC" w14:textId="46C091B6" w:rsidR="00B77CBB" w:rsidRPr="00393524" w:rsidRDefault="005F47C8" w:rsidP="000327E5">
      <w:pPr>
        <w:pStyle w:val="BodyTextIndent3"/>
        <w:tabs>
          <w:tab w:val="clear" w:pos="1800"/>
        </w:tabs>
        <w:spacing w:after="200" w:line="276" w:lineRule="auto"/>
        <w:ind w:left="0"/>
        <w:rPr>
          <w:rFonts w:asciiTheme="majorHAnsi" w:hAnsiTheme="majorHAnsi"/>
          <w:sz w:val="22"/>
          <w:szCs w:val="22"/>
        </w:rPr>
      </w:pPr>
      <w:r w:rsidRPr="00393524">
        <w:rPr>
          <w:rFonts w:asciiTheme="majorHAnsi" w:hAnsiTheme="majorHAnsi"/>
          <w:sz w:val="22"/>
          <w:szCs w:val="22"/>
        </w:rPr>
        <w:t>T</w:t>
      </w:r>
      <w:r w:rsidR="009B010E" w:rsidRPr="00393524">
        <w:rPr>
          <w:rFonts w:asciiTheme="majorHAnsi" w:hAnsiTheme="majorHAnsi"/>
          <w:sz w:val="22"/>
          <w:szCs w:val="22"/>
        </w:rPr>
        <w:t>he</w:t>
      </w:r>
      <w:r w:rsidR="00F93A7C" w:rsidRPr="00393524">
        <w:rPr>
          <w:rFonts w:asciiTheme="majorHAnsi" w:hAnsiTheme="majorHAnsi"/>
          <w:sz w:val="22"/>
          <w:szCs w:val="22"/>
        </w:rPr>
        <w:t xml:space="preserve"> </w:t>
      </w:r>
      <w:r w:rsidR="00B56898">
        <w:rPr>
          <w:rFonts w:asciiTheme="majorHAnsi" w:hAnsiTheme="majorHAnsi"/>
          <w:sz w:val="22"/>
          <w:szCs w:val="22"/>
        </w:rPr>
        <w:t>PCC</w:t>
      </w:r>
      <w:r w:rsidR="00F93A7C" w:rsidRPr="00393524">
        <w:rPr>
          <w:rFonts w:asciiTheme="majorHAnsi" w:hAnsiTheme="majorHAnsi"/>
          <w:sz w:val="22"/>
          <w:szCs w:val="22"/>
        </w:rPr>
        <w:t xml:space="preserve"> team will </w:t>
      </w:r>
      <w:r w:rsidR="00D969BB" w:rsidRPr="00393524">
        <w:rPr>
          <w:rFonts w:asciiTheme="majorHAnsi" w:hAnsiTheme="majorHAnsi"/>
          <w:sz w:val="22"/>
          <w:szCs w:val="22"/>
        </w:rPr>
        <w:t xml:space="preserve">take the following steps to </w:t>
      </w:r>
      <w:r w:rsidR="00E41128" w:rsidRPr="00393524">
        <w:rPr>
          <w:rFonts w:asciiTheme="majorHAnsi" w:hAnsiTheme="majorHAnsi"/>
          <w:sz w:val="22"/>
          <w:szCs w:val="22"/>
        </w:rPr>
        <w:t>improve the response rates</w:t>
      </w:r>
      <w:r w:rsidR="00E53529">
        <w:rPr>
          <w:rFonts w:asciiTheme="majorHAnsi" w:hAnsiTheme="majorHAnsi"/>
          <w:sz w:val="22"/>
          <w:szCs w:val="22"/>
        </w:rPr>
        <w:t>,</w:t>
      </w:r>
      <w:r w:rsidR="00E41128" w:rsidRPr="00393524">
        <w:rPr>
          <w:rFonts w:asciiTheme="majorHAnsi" w:hAnsiTheme="majorHAnsi"/>
          <w:sz w:val="22"/>
          <w:szCs w:val="22"/>
        </w:rPr>
        <w:t xml:space="preserve"> includ</w:t>
      </w:r>
      <w:r w:rsidR="001E5F3E">
        <w:rPr>
          <w:rFonts w:asciiTheme="majorHAnsi" w:hAnsiTheme="majorHAnsi"/>
          <w:sz w:val="22"/>
          <w:szCs w:val="22"/>
        </w:rPr>
        <w:t>ing</w:t>
      </w:r>
      <w:r w:rsidR="00E41128" w:rsidRPr="00393524">
        <w:rPr>
          <w:rFonts w:asciiTheme="majorHAnsi" w:hAnsiTheme="majorHAnsi"/>
          <w:sz w:val="22"/>
          <w:szCs w:val="22"/>
        </w:rPr>
        <w:t>:</w:t>
      </w:r>
    </w:p>
    <w:p w14:paraId="7770A724" w14:textId="4A112972" w:rsidR="00E41128" w:rsidRPr="00393524" w:rsidRDefault="00F608A6" w:rsidP="000327E5">
      <w:pPr>
        <w:pStyle w:val="BodyTextIndent3"/>
        <w:numPr>
          <w:ilvl w:val="0"/>
          <w:numId w:val="4"/>
        </w:numPr>
        <w:tabs>
          <w:tab w:val="clear" w:pos="1800"/>
        </w:tabs>
        <w:spacing w:line="276" w:lineRule="auto"/>
        <w:rPr>
          <w:rFonts w:asciiTheme="majorHAnsi" w:hAnsiTheme="majorHAnsi"/>
          <w:sz w:val="22"/>
          <w:szCs w:val="22"/>
        </w:rPr>
      </w:pPr>
      <w:r w:rsidRPr="00393524">
        <w:rPr>
          <w:rFonts w:asciiTheme="majorHAnsi" w:hAnsiTheme="majorHAnsi"/>
          <w:sz w:val="22"/>
          <w:szCs w:val="22"/>
        </w:rPr>
        <w:t>R</w:t>
      </w:r>
      <w:r w:rsidR="00E41128" w:rsidRPr="00393524">
        <w:rPr>
          <w:rFonts w:asciiTheme="majorHAnsi" w:hAnsiTheme="majorHAnsi"/>
          <w:sz w:val="22"/>
          <w:szCs w:val="22"/>
        </w:rPr>
        <w:t>e</w:t>
      </w:r>
      <w:r w:rsidR="009074E2">
        <w:rPr>
          <w:rFonts w:asciiTheme="majorHAnsi" w:hAnsiTheme="majorHAnsi"/>
          <w:sz w:val="22"/>
          <w:szCs w:val="22"/>
        </w:rPr>
        <w:t>-</w:t>
      </w:r>
      <w:r w:rsidR="002B59F6" w:rsidRPr="00393524">
        <w:rPr>
          <w:rFonts w:asciiTheme="majorHAnsi" w:hAnsiTheme="majorHAnsi"/>
          <w:sz w:val="22"/>
          <w:szCs w:val="22"/>
        </w:rPr>
        <w:t>contacting potential respondents</w:t>
      </w:r>
      <w:r w:rsidR="00E41128" w:rsidRPr="00393524">
        <w:rPr>
          <w:rFonts w:asciiTheme="majorHAnsi" w:hAnsiTheme="majorHAnsi"/>
          <w:sz w:val="22"/>
          <w:szCs w:val="22"/>
        </w:rPr>
        <w:t xml:space="preserve"> </w:t>
      </w:r>
      <w:r w:rsidR="00252835">
        <w:rPr>
          <w:rFonts w:asciiTheme="majorHAnsi" w:hAnsiTheme="majorHAnsi"/>
          <w:sz w:val="22"/>
          <w:szCs w:val="22"/>
        </w:rPr>
        <w:t xml:space="preserve">at least twice more </w:t>
      </w:r>
      <w:r w:rsidR="00E41128" w:rsidRPr="00393524">
        <w:rPr>
          <w:rFonts w:asciiTheme="majorHAnsi" w:hAnsiTheme="majorHAnsi"/>
          <w:sz w:val="22"/>
          <w:szCs w:val="22"/>
        </w:rPr>
        <w:t xml:space="preserve">if the first attempt to reach </w:t>
      </w:r>
      <w:r w:rsidR="002B59F6" w:rsidRPr="00393524">
        <w:rPr>
          <w:rFonts w:asciiTheme="majorHAnsi" w:hAnsiTheme="majorHAnsi"/>
          <w:sz w:val="22"/>
          <w:szCs w:val="22"/>
        </w:rPr>
        <w:t>them</w:t>
      </w:r>
      <w:r w:rsidR="00E41128" w:rsidRPr="00393524">
        <w:rPr>
          <w:rFonts w:asciiTheme="majorHAnsi" w:hAnsiTheme="majorHAnsi"/>
          <w:sz w:val="22"/>
          <w:szCs w:val="22"/>
        </w:rPr>
        <w:t xml:space="preserve"> is unsuccessful</w:t>
      </w:r>
    </w:p>
    <w:p w14:paraId="37C8F4EF" w14:textId="77777777" w:rsidR="005B4F83" w:rsidRPr="00393524" w:rsidRDefault="00F608A6" w:rsidP="000327E5">
      <w:pPr>
        <w:pStyle w:val="BodyTextIndent3"/>
        <w:numPr>
          <w:ilvl w:val="0"/>
          <w:numId w:val="4"/>
        </w:numPr>
        <w:tabs>
          <w:tab w:val="clear" w:pos="1800"/>
        </w:tabs>
        <w:spacing w:line="276" w:lineRule="auto"/>
        <w:rPr>
          <w:rFonts w:asciiTheme="majorHAnsi" w:hAnsiTheme="majorHAnsi"/>
          <w:sz w:val="22"/>
          <w:szCs w:val="22"/>
        </w:rPr>
      </w:pPr>
      <w:r w:rsidRPr="00393524">
        <w:rPr>
          <w:rFonts w:asciiTheme="majorHAnsi" w:hAnsiTheme="majorHAnsi"/>
          <w:sz w:val="22"/>
          <w:szCs w:val="22"/>
        </w:rPr>
        <w:t>R</w:t>
      </w:r>
      <w:r w:rsidR="00E41128" w:rsidRPr="00393524">
        <w:rPr>
          <w:rFonts w:asciiTheme="majorHAnsi" w:hAnsiTheme="majorHAnsi"/>
          <w:sz w:val="22"/>
          <w:szCs w:val="22"/>
        </w:rPr>
        <w:t>escheduling the interview to a time that is more convenient for the respondent</w:t>
      </w:r>
    </w:p>
    <w:p w14:paraId="33693B2F" w14:textId="77777777" w:rsidR="00342B9B" w:rsidRPr="00393524" w:rsidRDefault="00F608A6" w:rsidP="000327E5">
      <w:pPr>
        <w:pStyle w:val="BodyTextIndent3"/>
        <w:numPr>
          <w:ilvl w:val="0"/>
          <w:numId w:val="4"/>
        </w:numPr>
        <w:tabs>
          <w:tab w:val="clear" w:pos="1800"/>
        </w:tabs>
        <w:spacing w:line="276" w:lineRule="auto"/>
        <w:rPr>
          <w:rFonts w:asciiTheme="majorHAnsi" w:hAnsiTheme="majorHAnsi"/>
          <w:sz w:val="22"/>
          <w:szCs w:val="22"/>
        </w:rPr>
      </w:pPr>
      <w:r w:rsidRPr="00393524">
        <w:rPr>
          <w:rFonts w:asciiTheme="majorHAnsi" w:hAnsiTheme="majorHAnsi"/>
          <w:sz w:val="22"/>
          <w:szCs w:val="22"/>
        </w:rPr>
        <w:t>P</w:t>
      </w:r>
      <w:r w:rsidR="00E41128" w:rsidRPr="00393524">
        <w:rPr>
          <w:rFonts w:asciiTheme="majorHAnsi" w:hAnsiTheme="majorHAnsi"/>
          <w:sz w:val="22"/>
          <w:szCs w:val="22"/>
        </w:rPr>
        <w:t>roviding a toll-free number for individuals to return calls</w:t>
      </w:r>
    </w:p>
    <w:p w14:paraId="6710430D" w14:textId="77777777" w:rsidR="00E41128" w:rsidRPr="00393524" w:rsidRDefault="00E41128" w:rsidP="000327E5">
      <w:pPr>
        <w:pStyle w:val="BodyTextIndent3"/>
        <w:tabs>
          <w:tab w:val="clear" w:pos="1800"/>
        </w:tabs>
        <w:spacing w:line="276" w:lineRule="auto"/>
        <w:ind w:left="720"/>
        <w:rPr>
          <w:rFonts w:asciiTheme="majorHAnsi" w:hAnsiTheme="majorHAnsi"/>
          <w:sz w:val="22"/>
          <w:szCs w:val="22"/>
        </w:rPr>
      </w:pPr>
    </w:p>
    <w:p w14:paraId="75E946C6" w14:textId="70A0E35E" w:rsidR="004029CD" w:rsidRPr="00393524" w:rsidRDefault="00875329" w:rsidP="000327E5">
      <w:pPr>
        <w:tabs>
          <w:tab w:val="left" w:pos="720"/>
          <w:tab w:val="left" w:pos="1440"/>
        </w:tabs>
        <w:spacing w:after="0" w:line="276" w:lineRule="auto"/>
        <w:rPr>
          <w:rFonts w:asciiTheme="majorHAnsi" w:eastAsia="Arial Unicode MS" w:hAnsiTheme="majorHAnsi" w:cs="Times New Roman"/>
          <w:u w:color="000000"/>
        </w:rPr>
      </w:pPr>
      <w:r w:rsidRPr="00393524">
        <w:rPr>
          <w:rFonts w:asciiTheme="majorHAnsi" w:eastAsia="Arial Unicode MS" w:hAnsiTheme="majorHAnsi" w:cs="Times New Roman"/>
          <w:u w:color="000000"/>
        </w:rPr>
        <w:t>T</w:t>
      </w:r>
      <w:r w:rsidR="00643BD6" w:rsidRPr="00393524">
        <w:rPr>
          <w:rFonts w:asciiTheme="majorHAnsi" w:eastAsia="Arial Unicode MS" w:hAnsiTheme="majorHAnsi" w:cs="Times New Roman"/>
          <w:u w:color="000000"/>
        </w:rPr>
        <w:t xml:space="preserve">he response rates for previous data collections of a similar nature were only tracked at the local </w:t>
      </w:r>
      <w:r w:rsidR="000F4B53" w:rsidRPr="00393524">
        <w:rPr>
          <w:rFonts w:asciiTheme="majorHAnsi" w:eastAsia="Arial Unicode MS" w:hAnsiTheme="majorHAnsi" w:cs="Times New Roman"/>
          <w:u w:color="000000"/>
        </w:rPr>
        <w:t xml:space="preserve">poison centers </w:t>
      </w:r>
      <w:r w:rsidR="00643BD6" w:rsidRPr="00393524">
        <w:rPr>
          <w:rFonts w:asciiTheme="majorHAnsi" w:eastAsia="Arial Unicode MS" w:hAnsiTheme="majorHAnsi" w:cs="Times New Roman"/>
          <w:u w:color="000000"/>
        </w:rPr>
        <w:t xml:space="preserve">and an overall </w:t>
      </w:r>
      <w:r w:rsidRPr="00393524">
        <w:rPr>
          <w:rFonts w:asciiTheme="majorHAnsi" w:eastAsia="Arial Unicode MS" w:hAnsiTheme="majorHAnsi" w:cs="Times New Roman"/>
          <w:u w:color="000000"/>
        </w:rPr>
        <w:t xml:space="preserve">response rate could not be estimated. However, per their normal operations, </w:t>
      </w:r>
      <w:r w:rsidR="00B56898">
        <w:rPr>
          <w:rFonts w:asciiTheme="majorHAnsi" w:eastAsia="Arial Unicode MS" w:hAnsiTheme="majorHAnsi" w:cs="Times New Roman"/>
          <w:u w:color="000000"/>
        </w:rPr>
        <w:t>PCCs</w:t>
      </w:r>
      <w:r w:rsidR="000F4B53" w:rsidRPr="00393524">
        <w:rPr>
          <w:rFonts w:asciiTheme="majorHAnsi" w:eastAsia="Arial Unicode MS" w:hAnsiTheme="majorHAnsi" w:cs="Times New Roman"/>
          <w:u w:color="000000"/>
        </w:rPr>
        <w:t xml:space="preserve"> </w:t>
      </w:r>
      <w:r w:rsidR="004029CD" w:rsidRPr="00393524">
        <w:rPr>
          <w:rFonts w:asciiTheme="majorHAnsi" w:eastAsia="Arial Unicode MS" w:hAnsiTheme="majorHAnsi" w:cs="Times New Roman"/>
          <w:u w:color="000000"/>
        </w:rPr>
        <w:t>follow up with all exposure calls to ascertain medi</w:t>
      </w:r>
      <w:r w:rsidR="002B59F6" w:rsidRPr="00393524">
        <w:rPr>
          <w:rFonts w:asciiTheme="majorHAnsi" w:eastAsia="Arial Unicode MS" w:hAnsiTheme="majorHAnsi" w:cs="Times New Roman"/>
          <w:u w:color="000000"/>
        </w:rPr>
        <w:t>c</w:t>
      </w:r>
      <w:r w:rsidR="004029CD" w:rsidRPr="00393524">
        <w:rPr>
          <w:rFonts w:asciiTheme="majorHAnsi" w:eastAsia="Arial Unicode MS" w:hAnsiTheme="majorHAnsi" w:cs="Times New Roman"/>
          <w:u w:color="000000"/>
        </w:rPr>
        <w:t>al outcome following the exposure. Participation rates for these follow ups are high (over 80%)</w:t>
      </w:r>
      <w:r w:rsidR="00B45944" w:rsidRPr="00393524">
        <w:rPr>
          <w:rFonts w:asciiTheme="majorHAnsi" w:eastAsia="Arial Unicode MS" w:hAnsiTheme="majorHAnsi" w:cs="Times New Roman"/>
          <w:u w:color="000000"/>
        </w:rPr>
        <w:t xml:space="preserve"> </w:t>
      </w:r>
      <w:r w:rsidRPr="00393524">
        <w:rPr>
          <w:rFonts w:asciiTheme="majorHAnsi" w:eastAsia="Arial Unicode MS" w:hAnsiTheme="majorHAnsi" w:cs="Times New Roman"/>
          <w:u w:color="000000"/>
        </w:rPr>
        <w:t>and we</w:t>
      </w:r>
      <w:r w:rsidR="004029CD" w:rsidRPr="00393524">
        <w:rPr>
          <w:rFonts w:asciiTheme="majorHAnsi" w:eastAsia="Arial Unicode MS" w:hAnsiTheme="majorHAnsi" w:cs="Times New Roman"/>
          <w:u w:color="000000"/>
        </w:rPr>
        <w:t xml:space="preserve"> estimate participation rates for this data collection to be high as well. </w:t>
      </w:r>
    </w:p>
    <w:p w14:paraId="114D2034" w14:textId="77777777" w:rsidR="0055584B" w:rsidRPr="00393524" w:rsidRDefault="0055584B" w:rsidP="0055584B">
      <w:pPr>
        <w:pStyle w:val="BodyTextIndent3"/>
        <w:tabs>
          <w:tab w:val="clear" w:pos="1800"/>
        </w:tabs>
        <w:ind w:left="0"/>
        <w:rPr>
          <w:rFonts w:asciiTheme="majorHAnsi" w:hAnsiTheme="majorHAnsi"/>
          <w:sz w:val="22"/>
          <w:szCs w:val="22"/>
        </w:rPr>
      </w:pPr>
    </w:p>
    <w:p w14:paraId="56D9318C" w14:textId="77777777" w:rsidR="001A78D5" w:rsidRPr="007C478E" w:rsidRDefault="002333EB" w:rsidP="002333EB">
      <w:pPr>
        <w:pStyle w:val="Body1"/>
        <w:tabs>
          <w:tab w:val="left" w:pos="720"/>
          <w:tab w:val="left" w:pos="1440"/>
          <w:tab w:val="left" w:pos="2160"/>
          <w:tab w:val="left" w:pos="2880"/>
        </w:tabs>
        <w:rPr>
          <w:rFonts w:asciiTheme="majorHAnsi" w:hAnsiTheme="majorHAnsi"/>
          <w:color w:val="auto"/>
          <w:sz w:val="36"/>
          <w:szCs w:val="24"/>
        </w:rPr>
      </w:pPr>
      <w:bookmarkStart w:id="13" w:name="_Toc452631062"/>
      <w:bookmarkStart w:id="14" w:name="_Toc446686374"/>
      <w:r w:rsidRPr="007C478E">
        <w:rPr>
          <w:rFonts w:asciiTheme="majorHAnsi" w:hAnsiTheme="majorHAnsi"/>
          <w:color w:val="auto"/>
          <w:sz w:val="36"/>
          <w:szCs w:val="24"/>
        </w:rPr>
        <w:t>B.</w:t>
      </w:r>
      <w:r w:rsidR="001A78D5" w:rsidRPr="007C478E">
        <w:rPr>
          <w:rFonts w:asciiTheme="majorHAnsi" w:hAnsiTheme="majorHAnsi"/>
          <w:color w:val="auto"/>
          <w:sz w:val="36"/>
          <w:szCs w:val="24"/>
        </w:rPr>
        <w:t xml:space="preserve">4. Tests of Procedures or Methods to be </w:t>
      </w:r>
      <w:r w:rsidR="009955AE" w:rsidRPr="007C478E">
        <w:rPr>
          <w:rFonts w:asciiTheme="majorHAnsi" w:hAnsiTheme="majorHAnsi"/>
          <w:color w:val="auto"/>
          <w:sz w:val="36"/>
          <w:szCs w:val="24"/>
        </w:rPr>
        <w:t>Undertaken</w:t>
      </w:r>
      <w:bookmarkEnd w:id="13"/>
      <w:bookmarkEnd w:id="14"/>
    </w:p>
    <w:p w14:paraId="654EACB6" w14:textId="77777777" w:rsidR="0008501F" w:rsidRPr="007C478E" w:rsidRDefault="0008501F" w:rsidP="00726F78">
      <w:pPr>
        <w:pStyle w:val="Body1"/>
        <w:tabs>
          <w:tab w:val="left" w:pos="720"/>
          <w:tab w:val="left" w:pos="1440"/>
          <w:tab w:val="left" w:pos="2160"/>
          <w:tab w:val="left" w:pos="2880"/>
        </w:tabs>
        <w:rPr>
          <w:rFonts w:asciiTheme="majorHAnsi" w:hAnsiTheme="majorHAnsi"/>
          <w:b/>
          <w:color w:val="auto"/>
          <w:szCs w:val="24"/>
        </w:rPr>
      </w:pPr>
    </w:p>
    <w:p w14:paraId="1644AEB1" w14:textId="796E7054" w:rsidR="0008501F" w:rsidRPr="00393524" w:rsidRDefault="00745762" w:rsidP="000327E5">
      <w:pPr>
        <w:pStyle w:val="Body1"/>
        <w:tabs>
          <w:tab w:val="left" w:pos="720"/>
          <w:tab w:val="left" w:pos="1440"/>
          <w:tab w:val="left" w:pos="2160"/>
          <w:tab w:val="left" w:pos="2880"/>
        </w:tabs>
        <w:spacing w:line="276" w:lineRule="auto"/>
        <w:outlineLvl w:val="9"/>
        <w:rPr>
          <w:rFonts w:asciiTheme="majorHAnsi" w:hAnsiTheme="majorHAnsi"/>
          <w:color w:val="auto"/>
          <w:sz w:val="22"/>
          <w:szCs w:val="22"/>
        </w:rPr>
      </w:pPr>
      <w:r w:rsidRPr="00393524">
        <w:rPr>
          <w:rFonts w:asciiTheme="majorHAnsi" w:hAnsiTheme="majorHAnsi"/>
          <w:color w:val="auto"/>
          <w:sz w:val="22"/>
          <w:szCs w:val="22"/>
        </w:rPr>
        <w:t xml:space="preserve">The </w:t>
      </w:r>
      <w:r w:rsidR="00361904" w:rsidRPr="00393524">
        <w:rPr>
          <w:rFonts w:asciiTheme="majorHAnsi" w:hAnsiTheme="majorHAnsi"/>
          <w:color w:val="auto"/>
          <w:sz w:val="22"/>
          <w:szCs w:val="22"/>
        </w:rPr>
        <w:t>questionnaire</w:t>
      </w:r>
      <w:r w:rsidR="001D36A8">
        <w:rPr>
          <w:rFonts w:asciiTheme="majorHAnsi" w:hAnsiTheme="majorHAnsi"/>
          <w:color w:val="auto"/>
          <w:sz w:val="22"/>
          <w:szCs w:val="22"/>
        </w:rPr>
        <w:t>s</w:t>
      </w:r>
      <w:r w:rsidR="00361904" w:rsidRPr="00393524">
        <w:rPr>
          <w:rFonts w:asciiTheme="majorHAnsi" w:hAnsiTheme="majorHAnsi"/>
          <w:color w:val="auto"/>
          <w:sz w:val="22"/>
          <w:szCs w:val="22"/>
        </w:rPr>
        <w:t xml:space="preserve"> </w:t>
      </w:r>
      <w:r w:rsidR="00FA386E">
        <w:rPr>
          <w:rFonts w:asciiTheme="majorHAnsi" w:hAnsiTheme="majorHAnsi"/>
          <w:color w:val="auto"/>
          <w:sz w:val="22"/>
          <w:szCs w:val="22"/>
        </w:rPr>
        <w:t>(</w:t>
      </w:r>
      <w:r w:rsidR="00FA386E">
        <w:rPr>
          <w:rFonts w:asciiTheme="majorHAnsi" w:hAnsiTheme="majorHAnsi"/>
          <w:b/>
          <w:color w:val="auto"/>
          <w:sz w:val="22"/>
          <w:szCs w:val="22"/>
        </w:rPr>
        <w:t>Attachment</w:t>
      </w:r>
      <w:r w:rsidR="00D27CE2">
        <w:rPr>
          <w:rFonts w:asciiTheme="majorHAnsi" w:hAnsiTheme="majorHAnsi"/>
          <w:b/>
          <w:color w:val="auto"/>
          <w:sz w:val="22"/>
          <w:szCs w:val="22"/>
        </w:rPr>
        <w:t>s</w:t>
      </w:r>
      <w:r w:rsidR="00FA386E" w:rsidRPr="00492F2E">
        <w:rPr>
          <w:rFonts w:asciiTheme="majorHAnsi" w:hAnsiTheme="majorHAnsi"/>
          <w:b/>
          <w:color w:val="auto"/>
          <w:sz w:val="22"/>
          <w:szCs w:val="22"/>
        </w:rPr>
        <w:t xml:space="preserve"> </w:t>
      </w:r>
      <w:r w:rsidR="00D27CE2">
        <w:rPr>
          <w:rFonts w:asciiTheme="majorHAnsi" w:hAnsiTheme="majorHAnsi"/>
          <w:b/>
          <w:color w:val="auto"/>
          <w:sz w:val="22"/>
          <w:szCs w:val="22"/>
        </w:rPr>
        <w:t>2-4</w:t>
      </w:r>
      <w:r w:rsidR="00FA386E">
        <w:rPr>
          <w:rFonts w:asciiTheme="majorHAnsi" w:hAnsiTheme="majorHAnsi"/>
          <w:color w:val="auto"/>
          <w:sz w:val="22"/>
          <w:szCs w:val="22"/>
        </w:rPr>
        <w:t xml:space="preserve">) </w:t>
      </w:r>
      <w:r w:rsidR="001D36A8">
        <w:rPr>
          <w:rFonts w:asciiTheme="majorHAnsi" w:hAnsiTheme="majorHAnsi"/>
          <w:color w:val="auto"/>
          <w:sz w:val="22"/>
          <w:szCs w:val="22"/>
        </w:rPr>
        <w:t>were</w:t>
      </w:r>
      <w:r w:rsidRPr="00393524">
        <w:rPr>
          <w:rFonts w:asciiTheme="majorHAnsi" w:hAnsiTheme="majorHAnsi"/>
          <w:color w:val="auto"/>
          <w:sz w:val="22"/>
          <w:szCs w:val="22"/>
        </w:rPr>
        <w:t xml:space="preserve"> derived using questionnaires from two previous data collections (</w:t>
      </w:r>
      <w:r w:rsidR="0008501F" w:rsidRPr="00393524">
        <w:rPr>
          <w:rFonts w:asciiTheme="majorHAnsi" w:hAnsiTheme="majorHAnsi"/>
          <w:color w:val="auto"/>
          <w:sz w:val="22"/>
          <w:szCs w:val="22"/>
        </w:rPr>
        <w:t xml:space="preserve">i.e., </w:t>
      </w:r>
      <w:r w:rsidRPr="00393524">
        <w:rPr>
          <w:rFonts w:asciiTheme="majorHAnsi" w:hAnsiTheme="majorHAnsi"/>
          <w:color w:val="auto"/>
          <w:sz w:val="22"/>
          <w:szCs w:val="22"/>
        </w:rPr>
        <w:t xml:space="preserve">Hurricane Sandy; Lamp Oil) </w:t>
      </w:r>
      <w:r w:rsidR="00B56898">
        <w:rPr>
          <w:rFonts w:asciiTheme="majorHAnsi" w:hAnsiTheme="majorHAnsi"/>
          <w:color w:val="auto"/>
          <w:sz w:val="22"/>
          <w:szCs w:val="22"/>
        </w:rPr>
        <w:t>and with assistance from HABs subject matter experts at CDC. B</w:t>
      </w:r>
      <w:r w:rsidR="00995B15" w:rsidRPr="00393524">
        <w:rPr>
          <w:rFonts w:asciiTheme="majorHAnsi" w:hAnsiTheme="majorHAnsi"/>
          <w:color w:val="auto"/>
          <w:sz w:val="22"/>
          <w:szCs w:val="22"/>
        </w:rPr>
        <w:t xml:space="preserve">asic descriptive statistics </w:t>
      </w:r>
      <w:r w:rsidR="00B56898">
        <w:rPr>
          <w:rFonts w:asciiTheme="majorHAnsi" w:hAnsiTheme="majorHAnsi"/>
          <w:color w:val="auto"/>
          <w:sz w:val="22"/>
          <w:szCs w:val="22"/>
        </w:rPr>
        <w:t>will be</w:t>
      </w:r>
      <w:r w:rsidR="00B56898" w:rsidRPr="00393524">
        <w:rPr>
          <w:rFonts w:asciiTheme="majorHAnsi" w:hAnsiTheme="majorHAnsi"/>
          <w:color w:val="auto"/>
          <w:sz w:val="22"/>
          <w:szCs w:val="22"/>
        </w:rPr>
        <w:t xml:space="preserve"> </w:t>
      </w:r>
      <w:r w:rsidR="00995B15" w:rsidRPr="00393524">
        <w:rPr>
          <w:rFonts w:asciiTheme="majorHAnsi" w:hAnsiTheme="majorHAnsi"/>
          <w:color w:val="auto"/>
          <w:sz w:val="22"/>
          <w:szCs w:val="22"/>
        </w:rPr>
        <w:t xml:space="preserve">used to analyze the data. </w:t>
      </w:r>
    </w:p>
    <w:p w14:paraId="63EE7758" w14:textId="77777777" w:rsidR="0008501F" w:rsidRPr="00393524" w:rsidRDefault="0008501F" w:rsidP="000327E5">
      <w:pPr>
        <w:pStyle w:val="Body1"/>
        <w:tabs>
          <w:tab w:val="left" w:pos="720"/>
          <w:tab w:val="left" w:pos="1440"/>
          <w:tab w:val="left" w:pos="2160"/>
          <w:tab w:val="left" w:pos="2880"/>
        </w:tabs>
        <w:spacing w:line="276" w:lineRule="auto"/>
        <w:outlineLvl w:val="9"/>
        <w:rPr>
          <w:rFonts w:asciiTheme="majorHAnsi" w:hAnsiTheme="majorHAnsi"/>
          <w:color w:val="auto"/>
          <w:sz w:val="22"/>
          <w:szCs w:val="22"/>
        </w:rPr>
      </w:pPr>
    </w:p>
    <w:p w14:paraId="4E6549E7" w14:textId="01523CCD" w:rsidR="00726F78" w:rsidRPr="00393524" w:rsidRDefault="00745762" w:rsidP="000327E5">
      <w:pPr>
        <w:pStyle w:val="Body1"/>
        <w:tabs>
          <w:tab w:val="left" w:pos="720"/>
          <w:tab w:val="left" w:pos="1440"/>
          <w:tab w:val="left" w:pos="2160"/>
          <w:tab w:val="left" w:pos="2880"/>
        </w:tabs>
        <w:spacing w:line="276" w:lineRule="auto"/>
        <w:outlineLvl w:val="9"/>
        <w:rPr>
          <w:rFonts w:asciiTheme="majorHAnsi" w:hAnsiTheme="majorHAnsi"/>
          <w:color w:val="auto"/>
          <w:sz w:val="22"/>
          <w:szCs w:val="22"/>
        </w:rPr>
      </w:pPr>
      <w:r w:rsidRPr="00393524">
        <w:rPr>
          <w:rFonts w:asciiTheme="majorHAnsi" w:hAnsiTheme="majorHAnsi"/>
          <w:color w:val="auto"/>
          <w:sz w:val="22"/>
          <w:szCs w:val="22"/>
        </w:rPr>
        <w:t xml:space="preserve">The questionnaires </w:t>
      </w:r>
      <w:r w:rsidR="00B56898">
        <w:rPr>
          <w:rFonts w:asciiTheme="majorHAnsi" w:hAnsiTheme="majorHAnsi"/>
          <w:color w:val="auto"/>
          <w:sz w:val="22"/>
          <w:szCs w:val="22"/>
        </w:rPr>
        <w:t>have been</w:t>
      </w:r>
      <w:r w:rsidR="00B56898" w:rsidRPr="00393524">
        <w:rPr>
          <w:rFonts w:asciiTheme="majorHAnsi" w:hAnsiTheme="majorHAnsi"/>
          <w:color w:val="auto"/>
          <w:sz w:val="22"/>
          <w:szCs w:val="22"/>
        </w:rPr>
        <w:t xml:space="preserve"> </w:t>
      </w:r>
      <w:r w:rsidRPr="00393524">
        <w:rPr>
          <w:rFonts w:asciiTheme="majorHAnsi" w:hAnsiTheme="majorHAnsi"/>
          <w:color w:val="auto"/>
          <w:sz w:val="22"/>
          <w:szCs w:val="22"/>
        </w:rPr>
        <w:t xml:space="preserve">reviewed by other CDC staff as well as representatives from local </w:t>
      </w:r>
      <w:r w:rsidR="00B56898">
        <w:rPr>
          <w:rFonts w:asciiTheme="majorHAnsi" w:hAnsiTheme="majorHAnsi"/>
          <w:color w:val="auto"/>
          <w:sz w:val="22"/>
          <w:szCs w:val="22"/>
        </w:rPr>
        <w:t>PCCs</w:t>
      </w:r>
      <w:r w:rsidR="000F4B53" w:rsidRPr="00393524">
        <w:rPr>
          <w:rFonts w:asciiTheme="majorHAnsi" w:hAnsiTheme="majorHAnsi"/>
          <w:color w:val="auto"/>
          <w:sz w:val="22"/>
          <w:szCs w:val="22"/>
        </w:rPr>
        <w:t xml:space="preserve"> </w:t>
      </w:r>
      <w:r w:rsidRPr="00393524">
        <w:rPr>
          <w:rFonts w:asciiTheme="majorHAnsi" w:hAnsiTheme="majorHAnsi"/>
          <w:color w:val="auto"/>
          <w:sz w:val="22"/>
          <w:szCs w:val="22"/>
        </w:rPr>
        <w:t>and the AAPCC.</w:t>
      </w:r>
    </w:p>
    <w:p w14:paraId="7883B143" w14:textId="77777777" w:rsidR="00B45944" w:rsidRPr="00393524" w:rsidRDefault="00B45944" w:rsidP="000327E5">
      <w:pPr>
        <w:pStyle w:val="Body1"/>
        <w:tabs>
          <w:tab w:val="left" w:pos="720"/>
          <w:tab w:val="left" w:pos="1440"/>
          <w:tab w:val="left" w:pos="2160"/>
          <w:tab w:val="left" w:pos="2880"/>
        </w:tabs>
        <w:spacing w:line="276" w:lineRule="auto"/>
        <w:outlineLvl w:val="9"/>
        <w:rPr>
          <w:rFonts w:asciiTheme="majorHAnsi" w:hAnsiTheme="majorHAnsi"/>
          <w:color w:val="auto"/>
          <w:sz w:val="22"/>
          <w:szCs w:val="22"/>
        </w:rPr>
      </w:pPr>
    </w:p>
    <w:p w14:paraId="6F345298" w14:textId="7D613F6A" w:rsidR="00B45944" w:rsidRPr="00393524" w:rsidRDefault="00B45944" w:rsidP="000327E5">
      <w:pPr>
        <w:pStyle w:val="Body1"/>
        <w:tabs>
          <w:tab w:val="left" w:pos="720"/>
          <w:tab w:val="left" w:pos="1440"/>
          <w:tab w:val="left" w:pos="2160"/>
          <w:tab w:val="left" w:pos="2880"/>
        </w:tabs>
        <w:spacing w:line="276" w:lineRule="auto"/>
        <w:outlineLvl w:val="9"/>
        <w:rPr>
          <w:rFonts w:asciiTheme="majorHAnsi" w:hAnsiTheme="majorHAnsi"/>
          <w:color w:val="auto"/>
          <w:sz w:val="22"/>
          <w:szCs w:val="22"/>
        </w:rPr>
      </w:pPr>
      <w:r w:rsidRPr="00393524">
        <w:rPr>
          <w:rFonts w:asciiTheme="majorHAnsi" w:hAnsiTheme="majorHAnsi"/>
          <w:color w:val="auto"/>
          <w:sz w:val="22"/>
          <w:szCs w:val="22"/>
        </w:rPr>
        <w:t xml:space="preserve">Limitations to data collection are that all reported exposures and </w:t>
      </w:r>
      <w:r w:rsidR="00361904" w:rsidRPr="00393524">
        <w:rPr>
          <w:rFonts w:asciiTheme="majorHAnsi" w:hAnsiTheme="majorHAnsi"/>
          <w:color w:val="auto"/>
          <w:sz w:val="22"/>
          <w:szCs w:val="22"/>
        </w:rPr>
        <w:t xml:space="preserve">questionnaire </w:t>
      </w:r>
      <w:r w:rsidRPr="00393524">
        <w:rPr>
          <w:rFonts w:asciiTheme="majorHAnsi" w:hAnsiTheme="majorHAnsi"/>
          <w:color w:val="auto"/>
          <w:sz w:val="22"/>
          <w:szCs w:val="22"/>
        </w:rPr>
        <w:t>responses are self-report, so there is no confirmation of exposure or response information. Not all exposures are</w:t>
      </w:r>
      <w:r w:rsidR="006D2449">
        <w:rPr>
          <w:rFonts w:asciiTheme="majorHAnsi" w:hAnsiTheme="majorHAnsi"/>
          <w:color w:val="auto"/>
          <w:sz w:val="22"/>
          <w:szCs w:val="22"/>
        </w:rPr>
        <w:t xml:space="preserve"> </w:t>
      </w:r>
      <w:r w:rsidRPr="00393524">
        <w:rPr>
          <w:rFonts w:asciiTheme="majorHAnsi" w:hAnsiTheme="majorHAnsi"/>
          <w:color w:val="auto"/>
          <w:sz w:val="22"/>
          <w:szCs w:val="22"/>
        </w:rPr>
        <w:t xml:space="preserve">reported to </w:t>
      </w:r>
      <w:r w:rsidR="00B56898">
        <w:rPr>
          <w:rFonts w:asciiTheme="majorHAnsi" w:hAnsiTheme="majorHAnsi"/>
          <w:color w:val="auto"/>
          <w:sz w:val="22"/>
          <w:szCs w:val="22"/>
        </w:rPr>
        <w:t>PCCs</w:t>
      </w:r>
      <w:r w:rsidRPr="00393524">
        <w:rPr>
          <w:rFonts w:asciiTheme="majorHAnsi" w:hAnsiTheme="majorHAnsi"/>
          <w:color w:val="auto"/>
          <w:sz w:val="22"/>
          <w:szCs w:val="22"/>
        </w:rPr>
        <w:t xml:space="preserve"> so the information collection lacks </w:t>
      </w:r>
      <w:r w:rsidR="009F7622" w:rsidRPr="00957230">
        <w:rPr>
          <w:rFonts w:asciiTheme="majorHAnsi" w:hAnsiTheme="majorHAnsi"/>
          <w:color w:val="auto"/>
          <w:sz w:val="22"/>
          <w:szCs w:val="22"/>
        </w:rPr>
        <w:t>representativeness</w:t>
      </w:r>
      <w:r w:rsidRPr="00957230">
        <w:rPr>
          <w:rFonts w:asciiTheme="majorHAnsi" w:hAnsiTheme="majorHAnsi"/>
          <w:color w:val="auto"/>
          <w:sz w:val="22"/>
          <w:szCs w:val="22"/>
        </w:rPr>
        <w:t>.</w:t>
      </w:r>
      <w:r w:rsidRPr="00393524">
        <w:rPr>
          <w:rFonts w:asciiTheme="majorHAnsi" w:hAnsiTheme="majorHAnsi"/>
          <w:color w:val="auto"/>
          <w:sz w:val="22"/>
          <w:szCs w:val="22"/>
        </w:rPr>
        <w:t xml:space="preserve"> Conclusions drawn from aggregate data may not be representative of individuals within the affected area. </w:t>
      </w:r>
    </w:p>
    <w:p w14:paraId="1ED10214" w14:textId="77777777" w:rsidR="00A77B21" w:rsidRPr="007C478E" w:rsidRDefault="00A77B21" w:rsidP="00726F78">
      <w:pPr>
        <w:pStyle w:val="Body1"/>
        <w:tabs>
          <w:tab w:val="left" w:pos="720"/>
          <w:tab w:val="left" w:pos="1440"/>
          <w:tab w:val="left" w:pos="2160"/>
          <w:tab w:val="left" w:pos="2880"/>
        </w:tabs>
        <w:rPr>
          <w:rFonts w:asciiTheme="majorHAnsi" w:hAnsiTheme="majorHAnsi"/>
          <w:b/>
          <w:color w:val="auto"/>
          <w:szCs w:val="24"/>
        </w:rPr>
      </w:pPr>
    </w:p>
    <w:p w14:paraId="534986F7" w14:textId="77777777" w:rsidR="001A78D5" w:rsidRPr="007C478E" w:rsidRDefault="002333EB" w:rsidP="002333EB">
      <w:pPr>
        <w:pStyle w:val="Body1"/>
        <w:tabs>
          <w:tab w:val="left" w:pos="90"/>
          <w:tab w:val="left" w:pos="1440"/>
        </w:tabs>
        <w:ind w:left="274" w:hanging="274"/>
        <w:rPr>
          <w:rFonts w:asciiTheme="majorHAnsi" w:hAnsiTheme="majorHAnsi"/>
          <w:color w:val="auto"/>
          <w:sz w:val="36"/>
          <w:szCs w:val="24"/>
        </w:rPr>
      </w:pPr>
      <w:bookmarkStart w:id="15" w:name="_Toc452631063"/>
      <w:bookmarkStart w:id="16" w:name="_Toc446686375"/>
      <w:r w:rsidRPr="007C478E">
        <w:rPr>
          <w:rFonts w:asciiTheme="majorHAnsi" w:hAnsiTheme="majorHAnsi"/>
          <w:color w:val="auto"/>
          <w:sz w:val="36"/>
          <w:szCs w:val="24"/>
        </w:rPr>
        <w:t>B.</w:t>
      </w:r>
      <w:r w:rsidR="001A78D5" w:rsidRPr="007C478E">
        <w:rPr>
          <w:rFonts w:asciiTheme="majorHAnsi" w:hAnsiTheme="majorHAnsi"/>
          <w:color w:val="auto"/>
          <w:sz w:val="36"/>
          <w:szCs w:val="24"/>
        </w:rPr>
        <w:t>5. Individuals Consulted on Statistical Aspects and Individuals Collecting and/or Analyzing Data</w:t>
      </w:r>
      <w:bookmarkEnd w:id="15"/>
      <w:bookmarkEnd w:id="16"/>
    </w:p>
    <w:p w14:paraId="46CB996E" w14:textId="77777777" w:rsidR="00726F78" w:rsidRPr="007C478E" w:rsidRDefault="00726F78" w:rsidP="00726F78">
      <w:pPr>
        <w:pStyle w:val="Body1"/>
        <w:tabs>
          <w:tab w:val="left" w:pos="90"/>
          <w:tab w:val="left" w:pos="1440"/>
        </w:tabs>
        <w:ind w:left="274" w:hanging="274"/>
        <w:rPr>
          <w:rFonts w:asciiTheme="majorHAnsi" w:hAnsiTheme="majorHAnsi"/>
          <w:b/>
          <w:bCs/>
          <w:color w:val="auto"/>
          <w:szCs w:val="24"/>
        </w:rPr>
      </w:pPr>
    </w:p>
    <w:p w14:paraId="0BC9F9CA" w14:textId="7EFE7E1B" w:rsidR="002E2A98" w:rsidRPr="00393524" w:rsidRDefault="002E2A98" w:rsidP="000327E5">
      <w:pPr>
        <w:pStyle w:val="BodyTextIndent3"/>
        <w:tabs>
          <w:tab w:val="clear" w:pos="1800"/>
          <w:tab w:val="num" w:pos="1440"/>
        </w:tabs>
        <w:spacing w:after="200" w:line="276" w:lineRule="auto"/>
        <w:ind w:left="0"/>
        <w:rPr>
          <w:rFonts w:asciiTheme="majorHAnsi" w:hAnsiTheme="majorHAnsi"/>
          <w:sz w:val="22"/>
          <w:szCs w:val="22"/>
        </w:rPr>
      </w:pPr>
      <w:r w:rsidRPr="00393524">
        <w:rPr>
          <w:rFonts w:asciiTheme="majorHAnsi" w:hAnsiTheme="majorHAnsi"/>
          <w:sz w:val="22"/>
          <w:szCs w:val="22"/>
        </w:rPr>
        <w:t xml:space="preserve">The </w:t>
      </w:r>
      <w:r w:rsidR="00AF34B4" w:rsidRPr="00393524">
        <w:rPr>
          <w:rFonts w:asciiTheme="majorHAnsi" w:hAnsiTheme="majorHAnsi"/>
          <w:sz w:val="22"/>
          <w:szCs w:val="22"/>
        </w:rPr>
        <w:t xml:space="preserve">CDC </w:t>
      </w:r>
      <w:r w:rsidRPr="00393524">
        <w:rPr>
          <w:rFonts w:asciiTheme="majorHAnsi" w:hAnsiTheme="majorHAnsi"/>
          <w:sz w:val="22"/>
          <w:szCs w:val="22"/>
        </w:rPr>
        <w:t>investigators</w:t>
      </w:r>
      <w:r w:rsidR="003D75F2" w:rsidRPr="00393524">
        <w:rPr>
          <w:rFonts w:asciiTheme="majorHAnsi" w:hAnsiTheme="majorHAnsi"/>
          <w:sz w:val="22"/>
          <w:szCs w:val="22"/>
        </w:rPr>
        <w:t xml:space="preserve"> </w:t>
      </w:r>
      <w:r w:rsidR="00AF34B4" w:rsidRPr="00393524">
        <w:rPr>
          <w:rFonts w:asciiTheme="majorHAnsi" w:hAnsiTheme="majorHAnsi"/>
          <w:sz w:val="22"/>
          <w:szCs w:val="22"/>
        </w:rPr>
        <w:t>guiding</w:t>
      </w:r>
      <w:r w:rsidR="003D75F2" w:rsidRPr="00393524">
        <w:rPr>
          <w:rFonts w:asciiTheme="majorHAnsi" w:hAnsiTheme="majorHAnsi"/>
          <w:sz w:val="22"/>
          <w:szCs w:val="22"/>
        </w:rPr>
        <w:t xml:space="preserve"> the </w:t>
      </w:r>
      <w:r w:rsidR="00B56898">
        <w:rPr>
          <w:rFonts w:asciiTheme="majorHAnsi" w:hAnsiTheme="majorHAnsi"/>
          <w:sz w:val="22"/>
          <w:szCs w:val="22"/>
        </w:rPr>
        <w:t>PCC</w:t>
      </w:r>
      <w:r w:rsidR="000F4B53" w:rsidRPr="00393524">
        <w:rPr>
          <w:rFonts w:asciiTheme="majorHAnsi" w:hAnsiTheme="majorHAnsi"/>
          <w:sz w:val="22"/>
          <w:szCs w:val="22"/>
        </w:rPr>
        <w:t xml:space="preserve"> </w:t>
      </w:r>
      <w:r w:rsidR="00A77B21" w:rsidRPr="00393524">
        <w:rPr>
          <w:rFonts w:asciiTheme="majorHAnsi" w:hAnsiTheme="majorHAnsi"/>
          <w:sz w:val="22"/>
          <w:szCs w:val="22"/>
        </w:rPr>
        <w:t>data collection</w:t>
      </w:r>
      <w:r w:rsidR="003D75F2" w:rsidRPr="00393524">
        <w:rPr>
          <w:rFonts w:asciiTheme="majorHAnsi" w:hAnsiTheme="majorHAnsi"/>
          <w:sz w:val="22"/>
          <w:szCs w:val="22"/>
        </w:rPr>
        <w:t xml:space="preserve"> and analyzing the data</w:t>
      </w:r>
      <w:r w:rsidRPr="00393524">
        <w:rPr>
          <w:rFonts w:asciiTheme="majorHAnsi" w:hAnsiTheme="majorHAnsi"/>
          <w:sz w:val="22"/>
          <w:szCs w:val="22"/>
        </w:rPr>
        <w:t xml:space="preserve"> </w:t>
      </w:r>
      <w:r w:rsidR="00B56898">
        <w:rPr>
          <w:rFonts w:asciiTheme="majorHAnsi" w:hAnsiTheme="majorHAnsi"/>
          <w:sz w:val="22"/>
          <w:szCs w:val="22"/>
        </w:rPr>
        <w:t>are</w:t>
      </w:r>
      <w:r w:rsidRPr="00393524">
        <w:rPr>
          <w:rFonts w:asciiTheme="majorHAnsi" w:hAnsiTheme="majorHAnsi"/>
          <w:sz w:val="22"/>
          <w:szCs w:val="22"/>
        </w:rPr>
        <w:t xml:space="preserve"> trained in epidemi</w:t>
      </w:r>
      <w:r w:rsidR="00BA0517" w:rsidRPr="00393524">
        <w:rPr>
          <w:rFonts w:asciiTheme="majorHAnsi" w:hAnsiTheme="majorHAnsi"/>
          <w:sz w:val="22"/>
          <w:szCs w:val="22"/>
        </w:rPr>
        <w:t xml:space="preserve">ology. </w:t>
      </w:r>
      <w:r w:rsidR="00AF34B4" w:rsidRPr="00393524">
        <w:rPr>
          <w:rFonts w:asciiTheme="majorHAnsi" w:hAnsiTheme="majorHAnsi"/>
          <w:sz w:val="22"/>
          <w:szCs w:val="22"/>
        </w:rPr>
        <w:t>CDC i</w:t>
      </w:r>
      <w:r w:rsidRPr="00393524">
        <w:rPr>
          <w:rFonts w:asciiTheme="majorHAnsi" w:hAnsiTheme="majorHAnsi"/>
          <w:sz w:val="22"/>
          <w:szCs w:val="22"/>
        </w:rPr>
        <w:t xml:space="preserve">nvestigators </w:t>
      </w:r>
      <w:r w:rsidR="00042795" w:rsidRPr="00393524">
        <w:rPr>
          <w:rFonts w:asciiTheme="majorHAnsi" w:hAnsiTheme="majorHAnsi"/>
          <w:sz w:val="22"/>
          <w:szCs w:val="22"/>
        </w:rPr>
        <w:t xml:space="preserve">will </w:t>
      </w:r>
      <w:r w:rsidRPr="00393524">
        <w:rPr>
          <w:rFonts w:asciiTheme="majorHAnsi" w:hAnsiTheme="majorHAnsi"/>
          <w:sz w:val="22"/>
          <w:szCs w:val="22"/>
        </w:rPr>
        <w:t xml:space="preserve">collaborate extensively with </w:t>
      </w:r>
      <w:r w:rsidR="00684C69">
        <w:rPr>
          <w:rFonts w:asciiTheme="majorHAnsi" w:hAnsiTheme="majorHAnsi"/>
          <w:sz w:val="22"/>
          <w:szCs w:val="22"/>
        </w:rPr>
        <w:t>PCC</w:t>
      </w:r>
      <w:r w:rsidR="00A77B21" w:rsidRPr="00393524">
        <w:rPr>
          <w:rFonts w:asciiTheme="majorHAnsi" w:hAnsiTheme="majorHAnsi"/>
          <w:sz w:val="22"/>
          <w:szCs w:val="22"/>
        </w:rPr>
        <w:t xml:space="preserve"> staff</w:t>
      </w:r>
      <w:r w:rsidR="00BB20CE" w:rsidRPr="00393524">
        <w:rPr>
          <w:rFonts w:asciiTheme="majorHAnsi" w:hAnsiTheme="majorHAnsi"/>
          <w:sz w:val="22"/>
          <w:szCs w:val="22"/>
        </w:rPr>
        <w:t xml:space="preserve"> throughout the process of data collection</w:t>
      </w:r>
      <w:r w:rsidR="00AF34B4" w:rsidRPr="00393524">
        <w:rPr>
          <w:rFonts w:asciiTheme="majorHAnsi" w:hAnsiTheme="majorHAnsi"/>
          <w:sz w:val="22"/>
          <w:szCs w:val="22"/>
        </w:rPr>
        <w:t xml:space="preserve">. While CDC staff will </w:t>
      </w:r>
      <w:r w:rsidR="007F7265" w:rsidRPr="00393524">
        <w:rPr>
          <w:rFonts w:asciiTheme="majorHAnsi" w:hAnsiTheme="majorHAnsi"/>
          <w:sz w:val="22"/>
          <w:szCs w:val="22"/>
        </w:rPr>
        <w:t>supervise</w:t>
      </w:r>
      <w:r w:rsidR="00AF34B4" w:rsidRPr="00393524">
        <w:rPr>
          <w:rFonts w:asciiTheme="majorHAnsi" w:hAnsiTheme="majorHAnsi"/>
          <w:sz w:val="22"/>
          <w:szCs w:val="22"/>
        </w:rPr>
        <w:t xml:space="preserve"> the investigation,</w:t>
      </w:r>
      <w:r w:rsidR="007A1F3D" w:rsidRPr="00393524">
        <w:rPr>
          <w:rFonts w:asciiTheme="majorHAnsi" w:hAnsiTheme="majorHAnsi"/>
          <w:sz w:val="22"/>
          <w:szCs w:val="22"/>
        </w:rPr>
        <w:t xml:space="preserve"> only poison center staff will </w:t>
      </w:r>
      <w:r w:rsidR="00AF34B4" w:rsidRPr="00393524">
        <w:rPr>
          <w:rFonts w:asciiTheme="majorHAnsi" w:hAnsiTheme="majorHAnsi"/>
          <w:sz w:val="22"/>
          <w:szCs w:val="22"/>
        </w:rPr>
        <w:t xml:space="preserve">actually </w:t>
      </w:r>
      <w:r w:rsidR="007A1F3D" w:rsidRPr="00393524">
        <w:rPr>
          <w:rFonts w:asciiTheme="majorHAnsi" w:hAnsiTheme="majorHAnsi"/>
          <w:sz w:val="22"/>
          <w:szCs w:val="22"/>
        </w:rPr>
        <w:t>collect data</w:t>
      </w:r>
      <w:r w:rsidR="00BA0517" w:rsidRPr="00393524">
        <w:rPr>
          <w:rFonts w:asciiTheme="majorHAnsi" w:hAnsiTheme="majorHAnsi"/>
          <w:sz w:val="22"/>
          <w:szCs w:val="22"/>
        </w:rPr>
        <w:t xml:space="preserve">. </w:t>
      </w:r>
    </w:p>
    <w:p w14:paraId="5E807247" w14:textId="77777777" w:rsidR="00745762" w:rsidRPr="00393524" w:rsidRDefault="00745762" w:rsidP="000327E5">
      <w:pPr>
        <w:spacing w:line="276" w:lineRule="auto"/>
        <w:rPr>
          <w:rFonts w:asciiTheme="majorHAnsi" w:hAnsiTheme="majorHAnsi" w:cs="Times New Roman"/>
        </w:rPr>
      </w:pPr>
      <w:r w:rsidRPr="00393524">
        <w:rPr>
          <w:rFonts w:asciiTheme="majorHAnsi" w:hAnsiTheme="majorHAnsi" w:cs="Times New Roman"/>
        </w:rPr>
        <w:t xml:space="preserve">The following CDC staff will be involved in </w:t>
      </w:r>
      <w:r w:rsidR="00004390" w:rsidRPr="00393524">
        <w:rPr>
          <w:rFonts w:asciiTheme="majorHAnsi" w:hAnsiTheme="majorHAnsi" w:cs="Times New Roman"/>
        </w:rPr>
        <w:t>consultation of statistical design and responsible for collection and data analysis.</w:t>
      </w:r>
    </w:p>
    <w:p w14:paraId="00ACFAF8" w14:textId="3D9CBD4E" w:rsidR="00004390" w:rsidRPr="009F7622" w:rsidRDefault="00004390" w:rsidP="00745762">
      <w:pPr>
        <w:spacing w:line="240" w:lineRule="auto"/>
        <w:rPr>
          <w:rFonts w:asciiTheme="majorHAnsi" w:hAnsiTheme="majorHAnsi"/>
          <w:b/>
        </w:rPr>
      </w:pPr>
      <w:r w:rsidRPr="009F7622">
        <w:rPr>
          <w:rFonts w:asciiTheme="majorHAnsi" w:hAnsiTheme="majorHAnsi"/>
          <w:b/>
        </w:rPr>
        <w:t xml:space="preserve">Table </w:t>
      </w:r>
      <w:r w:rsidR="00E2567A">
        <w:rPr>
          <w:rFonts w:asciiTheme="majorHAnsi" w:hAnsiTheme="majorHAnsi"/>
          <w:b/>
        </w:rPr>
        <w:t>B</w:t>
      </w:r>
      <w:r w:rsidR="00C07002" w:rsidRPr="00395CF4">
        <w:rPr>
          <w:rFonts w:asciiTheme="majorHAnsi" w:hAnsiTheme="majorHAnsi" w:cs="Times New Roman"/>
          <w:b/>
        </w:rPr>
        <w:t>5-</w:t>
      </w:r>
      <w:r w:rsidRPr="009F7622">
        <w:rPr>
          <w:rFonts w:asciiTheme="majorHAnsi" w:hAnsiTheme="majorHAnsi"/>
          <w:b/>
        </w:rPr>
        <w:t>1. Personnel consulted on statistical design and data analysis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620"/>
        <w:gridCol w:w="1350"/>
        <w:gridCol w:w="1890"/>
        <w:gridCol w:w="180"/>
        <w:gridCol w:w="1890"/>
        <w:gridCol w:w="180"/>
      </w:tblGrid>
      <w:tr w:rsidR="00EF01A2" w:rsidRPr="00393524" w14:paraId="6D4075F9" w14:textId="77777777" w:rsidTr="00395CF4">
        <w:tc>
          <w:tcPr>
            <w:tcW w:w="2430" w:type="dxa"/>
            <w:tcBorders>
              <w:top w:val="single" w:sz="8" w:space="0" w:color="auto"/>
              <w:left w:val="nil"/>
              <w:bottom w:val="single" w:sz="8" w:space="0" w:color="auto"/>
              <w:right w:val="nil"/>
            </w:tcBorders>
            <w:shd w:val="clear" w:color="auto" w:fill="auto"/>
          </w:tcPr>
          <w:p w14:paraId="0724A229" w14:textId="77777777" w:rsidR="00004390" w:rsidRPr="00393524" w:rsidRDefault="00004390" w:rsidP="00A9759D">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Name</w:t>
            </w:r>
          </w:p>
        </w:tc>
        <w:tc>
          <w:tcPr>
            <w:tcW w:w="1620" w:type="dxa"/>
            <w:tcBorders>
              <w:top w:val="single" w:sz="8" w:space="0" w:color="auto"/>
              <w:left w:val="nil"/>
              <w:bottom w:val="single" w:sz="8" w:space="0" w:color="auto"/>
              <w:right w:val="nil"/>
            </w:tcBorders>
            <w:shd w:val="clear" w:color="auto" w:fill="auto"/>
          </w:tcPr>
          <w:p w14:paraId="236DBCDD" w14:textId="77777777" w:rsidR="00004390" w:rsidRPr="00393524" w:rsidRDefault="00004390" w:rsidP="00A9759D">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Title</w:t>
            </w:r>
          </w:p>
        </w:tc>
        <w:tc>
          <w:tcPr>
            <w:tcW w:w="1350" w:type="dxa"/>
            <w:tcBorders>
              <w:top w:val="single" w:sz="8" w:space="0" w:color="auto"/>
              <w:left w:val="nil"/>
              <w:bottom w:val="single" w:sz="8" w:space="0" w:color="auto"/>
              <w:right w:val="nil"/>
            </w:tcBorders>
            <w:shd w:val="clear" w:color="auto" w:fill="auto"/>
          </w:tcPr>
          <w:p w14:paraId="43F33194" w14:textId="77777777" w:rsidR="00004390" w:rsidRPr="00393524" w:rsidRDefault="00004390" w:rsidP="00A9759D">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Affiliation</w:t>
            </w:r>
          </w:p>
        </w:tc>
        <w:tc>
          <w:tcPr>
            <w:tcW w:w="2070" w:type="dxa"/>
            <w:gridSpan w:val="2"/>
            <w:tcBorders>
              <w:top w:val="single" w:sz="8" w:space="0" w:color="auto"/>
              <w:left w:val="nil"/>
              <w:bottom w:val="single" w:sz="8" w:space="0" w:color="auto"/>
              <w:right w:val="nil"/>
            </w:tcBorders>
            <w:shd w:val="clear" w:color="auto" w:fill="auto"/>
          </w:tcPr>
          <w:p w14:paraId="63C1E14E" w14:textId="77777777" w:rsidR="00004390" w:rsidRPr="00393524" w:rsidRDefault="00004390" w:rsidP="00A9759D">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Phone</w:t>
            </w:r>
          </w:p>
        </w:tc>
        <w:tc>
          <w:tcPr>
            <w:tcW w:w="2070" w:type="dxa"/>
            <w:gridSpan w:val="2"/>
            <w:tcBorders>
              <w:top w:val="single" w:sz="8" w:space="0" w:color="auto"/>
              <w:left w:val="nil"/>
              <w:bottom w:val="single" w:sz="8" w:space="0" w:color="auto"/>
              <w:right w:val="nil"/>
            </w:tcBorders>
            <w:shd w:val="clear" w:color="auto" w:fill="auto"/>
          </w:tcPr>
          <w:p w14:paraId="1FED4A19" w14:textId="77777777" w:rsidR="00004390" w:rsidRPr="00393524" w:rsidRDefault="00004390" w:rsidP="00A9759D">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Email</w:t>
            </w:r>
          </w:p>
        </w:tc>
      </w:tr>
      <w:tr w:rsidR="00004390" w:rsidRPr="00393524" w14:paraId="1C21FF64" w14:textId="77777777" w:rsidTr="009F7622">
        <w:trPr>
          <w:gridAfter w:val="1"/>
          <w:wAfter w:w="180" w:type="dxa"/>
        </w:trPr>
        <w:tc>
          <w:tcPr>
            <w:tcW w:w="9360" w:type="dxa"/>
            <w:gridSpan w:val="6"/>
            <w:tcBorders>
              <w:top w:val="single" w:sz="8" w:space="0" w:color="auto"/>
              <w:left w:val="nil"/>
              <w:bottom w:val="single" w:sz="8" w:space="0" w:color="auto"/>
              <w:right w:val="nil"/>
            </w:tcBorders>
            <w:shd w:val="clear" w:color="auto" w:fill="auto"/>
            <w:vAlign w:val="center"/>
          </w:tcPr>
          <w:p w14:paraId="5CFAC9F1" w14:textId="77777777" w:rsidR="00004390" w:rsidRPr="00393524" w:rsidRDefault="00004390" w:rsidP="00A9759D">
            <w:pPr>
              <w:autoSpaceDE w:val="0"/>
              <w:autoSpaceDN w:val="0"/>
              <w:adjustRightInd w:val="0"/>
              <w:spacing w:after="0" w:line="240" w:lineRule="auto"/>
              <w:jc w:val="both"/>
              <w:rPr>
                <w:rFonts w:asciiTheme="majorHAnsi" w:hAnsiTheme="majorHAnsi" w:cstheme="minorHAnsi"/>
                <w:i/>
              </w:rPr>
            </w:pPr>
            <w:r w:rsidRPr="00393524">
              <w:rPr>
                <w:rFonts w:asciiTheme="majorHAnsi" w:hAnsiTheme="majorHAnsi" w:cstheme="minorHAnsi"/>
                <w:i/>
              </w:rPr>
              <w:t>FEDERAL AGENCY</w:t>
            </w:r>
          </w:p>
        </w:tc>
      </w:tr>
      <w:tr w:rsidR="00EF01A2" w:rsidRPr="00393524" w14:paraId="25F51877" w14:textId="77777777" w:rsidTr="00395CF4">
        <w:trPr>
          <w:gridAfter w:val="1"/>
          <w:wAfter w:w="180" w:type="dxa"/>
        </w:trPr>
        <w:tc>
          <w:tcPr>
            <w:tcW w:w="2430" w:type="dxa"/>
            <w:tcBorders>
              <w:top w:val="single" w:sz="8" w:space="0" w:color="auto"/>
              <w:left w:val="nil"/>
              <w:bottom w:val="single" w:sz="8" w:space="0" w:color="auto"/>
              <w:right w:val="nil"/>
            </w:tcBorders>
            <w:shd w:val="clear" w:color="auto" w:fill="auto"/>
            <w:vAlign w:val="center"/>
          </w:tcPr>
          <w:p w14:paraId="3549B0B0" w14:textId="77777777" w:rsidR="00004390" w:rsidRPr="00393524" w:rsidRDefault="00004390" w:rsidP="009F7622">
            <w:pPr>
              <w:autoSpaceDE w:val="0"/>
              <w:autoSpaceDN w:val="0"/>
              <w:adjustRightInd w:val="0"/>
              <w:spacing w:after="0" w:line="240" w:lineRule="auto"/>
              <w:rPr>
                <w:rFonts w:asciiTheme="majorHAnsi" w:hAnsiTheme="majorHAnsi" w:cstheme="minorHAnsi"/>
              </w:rPr>
            </w:pPr>
            <w:r w:rsidRPr="00393524">
              <w:rPr>
                <w:rFonts w:asciiTheme="majorHAnsi" w:hAnsiTheme="majorHAnsi" w:cstheme="minorHAnsi"/>
              </w:rPr>
              <w:t>Stephanie Kieszak, MS</w:t>
            </w:r>
          </w:p>
        </w:tc>
        <w:tc>
          <w:tcPr>
            <w:tcW w:w="1620" w:type="dxa"/>
            <w:tcBorders>
              <w:top w:val="single" w:sz="8" w:space="0" w:color="auto"/>
              <w:left w:val="nil"/>
              <w:bottom w:val="single" w:sz="8" w:space="0" w:color="auto"/>
              <w:right w:val="nil"/>
            </w:tcBorders>
            <w:shd w:val="clear" w:color="auto" w:fill="auto"/>
            <w:vAlign w:val="center"/>
          </w:tcPr>
          <w:p w14:paraId="670C134C" w14:textId="77777777" w:rsidR="00004390" w:rsidRPr="00393524" w:rsidRDefault="00004390" w:rsidP="00A9759D">
            <w:pPr>
              <w:autoSpaceDE w:val="0"/>
              <w:autoSpaceDN w:val="0"/>
              <w:adjustRightInd w:val="0"/>
              <w:spacing w:after="0" w:line="240" w:lineRule="auto"/>
              <w:jc w:val="both"/>
              <w:rPr>
                <w:rFonts w:asciiTheme="majorHAnsi" w:hAnsiTheme="majorHAnsi" w:cstheme="minorHAnsi"/>
              </w:rPr>
            </w:pPr>
            <w:r w:rsidRPr="00393524">
              <w:rPr>
                <w:rFonts w:asciiTheme="majorHAnsi" w:hAnsiTheme="majorHAnsi" w:cstheme="minorHAnsi"/>
              </w:rPr>
              <w:t>Statistician</w:t>
            </w:r>
          </w:p>
        </w:tc>
        <w:tc>
          <w:tcPr>
            <w:tcW w:w="1350" w:type="dxa"/>
            <w:tcBorders>
              <w:top w:val="single" w:sz="8" w:space="0" w:color="auto"/>
              <w:left w:val="nil"/>
              <w:bottom w:val="single" w:sz="8" w:space="0" w:color="auto"/>
              <w:right w:val="nil"/>
            </w:tcBorders>
            <w:shd w:val="clear" w:color="auto" w:fill="auto"/>
            <w:vAlign w:val="center"/>
          </w:tcPr>
          <w:p w14:paraId="554D2FC3" w14:textId="77777777" w:rsidR="00004390" w:rsidRPr="00393524" w:rsidRDefault="00004390" w:rsidP="00A9759D">
            <w:pPr>
              <w:autoSpaceDE w:val="0"/>
              <w:autoSpaceDN w:val="0"/>
              <w:adjustRightInd w:val="0"/>
              <w:spacing w:after="0" w:line="240" w:lineRule="auto"/>
              <w:jc w:val="both"/>
              <w:rPr>
                <w:rFonts w:asciiTheme="majorHAnsi" w:hAnsiTheme="majorHAnsi" w:cstheme="minorHAnsi"/>
              </w:rPr>
            </w:pPr>
            <w:r w:rsidRPr="00393524">
              <w:rPr>
                <w:rFonts w:asciiTheme="majorHAnsi" w:hAnsiTheme="majorHAnsi" w:cstheme="minorHAnsi"/>
              </w:rPr>
              <w:t>NCEH</w:t>
            </w:r>
          </w:p>
        </w:tc>
        <w:tc>
          <w:tcPr>
            <w:tcW w:w="1890" w:type="dxa"/>
            <w:tcBorders>
              <w:top w:val="single" w:sz="8" w:space="0" w:color="auto"/>
              <w:left w:val="nil"/>
              <w:bottom w:val="single" w:sz="8" w:space="0" w:color="auto"/>
              <w:right w:val="nil"/>
            </w:tcBorders>
            <w:shd w:val="clear" w:color="auto" w:fill="auto"/>
            <w:vAlign w:val="center"/>
          </w:tcPr>
          <w:p w14:paraId="0D2E2DED" w14:textId="77777777" w:rsidR="00004390" w:rsidRPr="00393524" w:rsidRDefault="00004390" w:rsidP="00004390">
            <w:pPr>
              <w:autoSpaceDE w:val="0"/>
              <w:autoSpaceDN w:val="0"/>
              <w:adjustRightInd w:val="0"/>
              <w:spacing w:after="0" w:line="240" w:lineRule="auto"/>
              <w:jc w:val="both"/>
              <w:rPr>
                <w:rFonts w:asciiTheme="majorHAnsi" w:hAnsiTheme="majorHAnsi" w:cstheme="minorHAnsi"/>
                <w:i/>
              </w:rPr>
            </w:pPr>
            <w:r w:rsidRPr="00393524">
              <w:rPr>
                <w:rFonts w:asciiTheme="majorHAnsi" w:hAnsiTheme="majorHAnsi" w:cstheme="minorHAnsi"/>
                <w:i/>
              </w:rPr>
              <w:t>(770) 488-3407</w:t>
            </w:r>
          </w:p>
        </w:tc>
        <w:tc>
          <w:tcPr>
            <w:tcW w:w="2070" w:type="dxa"/>
            <w:gridSpan w:val="2"/>
            <w:tcBorders>
              <w:top w:val="single" w:sz="8" w:space="0" w:color="auto"/>
              <w:left w:val="nil"/>
              <w:bottom w:val="single" w:sz="8" w:space="0" w:color="auto"/>
              <w:right w:val="nil"/>
            </w:tcBorders>
            <w:shd w:val="clear" w:color="auto" w:fill="auto"/>
            <w:vAlign w:val="center"/>
          </w:tcPr>
          <w:p w14:paraId="3FA487A8" w14:textId="77777777" w:rsidR="00004390" w:rsidRPr="00393524" w:rsidRDefault="00CA390B" w:rsidP="00A9759D">
            <w:pPr>
              <w:autoSpaceDE w:val="0"/>
              <w:autoSpaceDN w:val="0"/>
              <w:adjustRightInd w:val="0"/>
              <w:spacing w:after="0" w:line="240" w:lineRule="auto"/>
              <w:jc w:val="both"/>
              <w:rPr>
                <w:rFonts w:asciiTheme="majorHAnsi" w:hAnsiTheme="majorHAnsi"/>
              </w:rPr>
            </w:pPr>
            <w:hyperlink r:id="rId10" w:history="1">
              <w:r w:rsidR="00004390" w:rsidRPr="00393524">
                <w:rPr>
                  <w:rStyle w:val="Hyperlink"/>
                  <w:rFonts w:asciiTheme="majorHAnsi" w:hAnsiTheme="majorHAnsi" w:cs="Times New Roman"/>
                </w:rPr>
                <w:t>sek7@cdc.gov</w:t>
              </w:r>
            </w:hyperlink>
          </w:p>
        </w:tc>
      </w:tr>
    </w:tbl>
    <w:p w14:paraId="0B71E6EF" w14:textId="77777777" w:rsidR="0008501F" w:rsidRPr="00393524" w:rsidRDefault="0008501F" w:rsidP="00004390">
      <w:pPr>
        <w:spacing w:after="0" w:line="240" w:lineRule="auto"/>
        <w:rPr>
          <w:rFonts w:asciiTheme="majorHAnsi" w:hAnsiTheme="majorHAnsi" w:cs="Times New Roman"/>
        </w:rPr>
      </w:pPr>
    </w:p>
    <w:p w14:paraId="2BB527E2" w14:textId="784A857B" w:rsidR="00004390" w:rsidRPr="009F7622" w:rsidRDefault="00004390" w:rsidP="003B7BFF">
      <w:pPr>
        <w:spacing w:line="240" w:lineRule="auto"/>
        <w:rPr>
          <w:rFonts w:asciiTheme="majorHAnsi" w:hAnsiTheme="majorHAnsi"/>
          <w:b/>
        </w:rPr>
      </w:pPr>
      <w:r w:rsidRPr="009F7622">
        <w:rPr>
          <w:rFonts w:asciiTheme="majorHAnsi" w:hAnsiTheme="majorHAnsi"/>
          <w:b/>
        </w:rPr>
        <w:t xml:space="preserve">Table </w:t>
      </w:r>
      <w:r w:rsidR="00C07002" w:rsidRPr="00395CF4">
        <w:rPr>
          <w:rFonts w:asciiTheme="majorHAnsi" w:hAnsiTheme="majorHAnsi" w:cs="Times New Roman"/>
          <w:b/>
        </w:rPr>
        <w:t>5-</w:t>
      </w:r>
      <w:r w:rsidRPr="009F7622">
        <w:rPr>
          <w:rFonts w:asciiTheme="majorHAnsi" w:hAnsiTheme="majorHAnsi"/>
          <w:b/>
        </w:rPr>
        <w:t xml:space="preserve">2. Personnel responsible for collection and analysis of information </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710"/>
        <w:gridCol w:w="1350"/>
        <w:gridCol w:w="1873"/>
        <w:gridCol w:w="2090"/>
        <w:gridCol w:w="194"/>
      </w:tblGrid>
      <w:tr w:rsidR="00004390" w:rsidRPr="00393524" w14:paraId="64B98E3F" w14:textId="77777777" w:rsidTr="009F7622">
        <w:tc>
          <w:tcPr>
            <w:tcW w:w="2340" w:type="dxa"/>
            <w:tcBorders>
              <w:top w:val="single" w:sz="8" w:space="0" w:color="auto"/>
              <w:left w:val="nil"/>
              <w:bottom w:val="single" w:sz="8" w:space="0" w:color="auto"/>
              <w:right w:val="nil"/>
            </w:tcBorders>
          </w:tcPr>
          <w:p w14:paraId="5FC7C066" w14:textId="77777777" w:rsidR="00004390" w:rsidRPr="00393524" w:rsidRDefault="00004390" w:rsidP="00A9759D">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Name</w:t>
            </w:r>
          </w:p>
        </w:tc>
        <w:tc>
          <w:tcPr>
            <w:tcW w:w="1710" w:type="dxa"/>
            <w:tcBorders>
              <w:top w:val="single" w:sz="8" w:space="0" w:color="auto"/>
              <w:left w:val="nil"/>
              <w:bottom w:val="single" w:sz="8" w:space="0" w:color="auto"/>
              <w:right w:val="nil"/>
            </w:tcBorders>
          </w:tcPr>
          <w:p w14:paraId="0D2CE4D8" w14:textId="77777777" w:rsidR="00004390" w:rsidRPr="00393524" w:rsidRDefault="00004390" w:rsidP="00A9759D">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Title</w:t>
            </w:r>
          </w:p>
        </w:tc>
        <w:tc>
          <w:tcPr>
            <w:tcW w:w="1350" w:type="dxa"/>
            <w:tcBorders>
              <w:top w:val="single" w:sz="8" w:space="0" w:color="auto"/>
              <w:left w:val="nil"/>
              <w:bottom w:val="single" w:sz="8" w:space="0" w:color="auto"/>
              <w:right w:val="nil"/>
            </w:tcBorders>
          </w:tcPr>
          <w:p w14:paraId="0E53F981" w14:textId="77777777" w:rsidR="00004390" w:rsidRPr="00393524" w:rsidRDefault="00004390" w:rsidP="00A9759D">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Affiliation</w:t>
            </w:r>
          </w:p>
        </w:tc>
        <w:tc>
          <w:tcPr>
            <w:tcW w:w="1873" w:type="dxa"/>
            <w:tcBorders>
              <w:top w:val="single" w:sz="8" w:space="0" w:color="auto"/>
              <w:left w:val="nil"/>
              <w:bottom w:val="single" w:sz="8" w:space="0" w:color="auto"/>
              <w:right w:val="nil"/>
            </w:tcBorders>
          </w:tcPr>
          <w:p w14:paraId="469784D5" w14:textId="77777777" w:rsidR="00004390" w:rsidRPr="00393524" w:rsidRDefault="00004390" w:rsidP="00A9759D">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Phone</w:t>
            </w:r>
          </w:p>
        </w:tc>
        <w:tc>
          <w:tcPr>
            <w:tcW w:w="2284" w:type="dxa"/>
            <w:gridSpan w:val="2"/>
            <w:tcBorders>
              <w:top w:val="single" w:sz="8" w:space="0" w:color="auto"/>
              <w:left w:val="nil"/>
              <w:bottom w:val="single" w:sz="8" w:space="0" w:color="auto"/>
              <w:right w:val="nil"/>
            </w:tcBorders>
          </w:tcPr>
          <w:p w14:paraId="3DCFB758" w14:textId="77777777" w:rsidR="00004390" w:rsidRPr="00393524" w:rsidRDefault="00004390" w:rsidP="00A9759D">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Email</w:t>
            </w:r>
          </w:p>
        </w:tc>
      </w:tr>
      <w:tr w:rsidR="00AB6CE8" w:rsidRPr="00393524" w14:paraId="459AC3EC" w14:textId="77777777" w:rsidTr="009F7622">
        <w:trPr>
          <w:gridAfter w:val="1"/>
          <w:wAfter w:w="194" w:type="dxa"/>
        </w:trPr>
        <w:tc>
          <w:tcPr>
            <w:tcW w:w="2340" w:type="dxa"/>
            <w:tcBorders>
              <w:top w:val="single" w:sz="8" w:space="0" w:color="auto"/>
              <w:left w:val="nil"/>
              <w:bottom w:val="single" w:sz="8" w:space="0" w:color="auto"/>
              <w:right w:val="nil"/>
            </w:tcBorders>
            <w:vAlign w:val="center"/>
          </w:tcPr>
          <w:p w14:paraId="3D92FA94" w14:textId="77777777" w:rsidR="00004390" w:rsidRPr="00393524" w:rsidRDefault="00004390" w:rsidP="00A9759D">
            <w:pPr>
              <w:autoSpaceDE w:val="0"/>
              <w:autoSpaceDN w:val="0"/>
              <w:adjustRightInd w:val="0"/>
              <w:spacing w:after="0" w:line="240" w:lineRule="auto"/>
              <w:rPr>
                <w:rFonts w:asciiTheme="majorHAnsi" w:hAnsiTheme="majorHAnsi" w:cstheme="minorHAnsi"/>
              </w:rPr>
            </w:pPr>
            <w:r w:rsidRPr="00393524">
              <w:rPr>
                <w:rFonts w:asciiTheme="majorHAnsi" w:hAnsiTheme="majorHAnsi" w:cstheme="minorHAnsi"/>
              </w:rPr>
              <w:t>Royal Law, MPH</w:t>
            </w:r>
          </w:p>
        </w:tc>
        <w:tc>
          <w:tcPr>
            <w:tcW w:w="1710" w:type="dxa"/>
            <w:tcBorders>
              <w:top w:val="single" w:sz="8" w:space="0" w:color="auto"/>
              <w:left w:val="nil"/>
              <w:bottom w:val="single" w:sz="8" w:space="0" w:color="auto"/>
              <w:right w:val="nil"/>
            </w:tcBorders>
            <w:vAlign w:val="center"/>
          </w:tcPr>
          <w:p w14:paraId="4AA3C4A0" w14:textId="77777777" w:rsidR="00004390" w:rsidRPr="00393524" w:rsidRDefault="00004390" w:rsidP="00A9759D">
            <w:pPr>
              <w:autoSpaceDE w:val="0"/>
              <w:autoSpaceDN w:val="0"/>
              <w:adjustRightInd w:val="0"/>
              <w:spacing w:after="0" w:line="240" w:lineRule="auto"/>
              <w:rPr>
                <w:rFonts w:asciiTheme="majorHAnsi" w:hAnsiTheme="majorHAnsi" w:cstheme="minorHAnsi"/>
              </w:rPr>
            </w:pPr>
            <w:r w:rsidRPr="00393524">
              <w:rPr>
                <w:rFonts w:asciiTheme="majorHAnsi" w:hAnsiTheme="majorHAnsi" w:cstheme="minorHAnsi"/>
              </w:rPr>
              <w:t>Epidemiologist</w:t>
            </w:r>
          </w:p>
        </w:tc>
        <w:tc>
          <w:tcPr>
            <w:tcW w:w="1350" w:type="dxa"/>
            <w:tcBorders>
              <w:top w:val="single" w:sz="8" w:space="0" w:color="auto"/>
              <w:left w:val="nil"/>
              <w:bottom w:val="single" w:sz="8" w:space="0" w:color="auto"/>
              <w:right w:val="nil"/>
            </w:tcBorders>
            <w:vAlign w:val="center"/>
          </w:tcPr>
          <w:p w14:paraId="07BB0532" w14:textId="77777777" w:rsidR="00004390" w:rsidRPr="00393524" w:rsidRDefault="00004390" w:rsidP="00A9759D">
            <w:pPr>
              <w:autoSpaceDE w:val="0"/>
              <w:autoSpaceDN w:val="0"/>
              <w:adjustRightInd w:val="0"/>
              <w:spacing w:after="0" w:line="240" w:lineRule="auto"/>
              <w:rPr>
                <w:rFonts w:asciiTheme="majorHAnsi" w:hAnsiTheme="majorHAnsi" w:cstheme="minorHAnsi"/>
              </w:rPr>
            </w:pPr>
            <w:r w:rsidRPr="00393524">
              <w:rPr>
                <w:rFonts w:asciiTheme="majorHAnsi" w:hAnsiTheme="majorHAnsi" w:cstheme="minorHAnsi"/>
              </w:rPr>
              <w:t>NCEH</w:t>
            </w:r>
          </w:p>
        </w:tc>
        <w:tc>
          <w:tcPr>
            <w:tcW w:w="1873" w:type="dxa"/>
            <w:tcBorders>
              <w:top w:val="single" w:sz="8" w:space="0" w:color="auto"/>
              <w:left w:val="nil"/>
              <w:bottom w:val="single" w:sz="8" w:space="0" w:color="auto"/>
              <w:right w:val="nil"/>
            </w:tcBorders>
            <w:vAlign w:val="center"/>
          </w:tcPr>
          <w:p w14:paraId="2CC30530" w14:textId="77777777" w:rsidR="00004390" w:rsidRPr="00393524" w:rsidRDefault="00004390" w:rsidP="00A9759D">
            <w:pPr>
              <w:autoSpaceDE w:val="0"/>
              <w:autoSpaceDN w:val="0"/>
              <w:adjustRightInd w:val="0"/>
              <w:spacing w:after="0" w:line="240" w:lineRule="auto"/>
              <w:jc w:val="both"/>
              <w:rPr>
                <w:rStyle w:val="Emphasis"/>
                <w:rFonts w:asciiTheme="majorHAnsi" w:hAnsiTheme="majorHAnsi" w:cstheme="minorHAnsi"/>
                <w:i w:val="0"/>
              </w:rPr>
            </w:pPr>
            <w:r w:rsidRPr="00393524">
              <w:rPr>
                <w:rFonts w:asciiTheme="majorHAnsi" w:hAnsiTheme="majorHAnsi"/>
                <w:i/>
              </w:rPr>
              <w:t>(770)488-3416</w:t>
            </w:r>
          </w:p>
        </w:tc>
        <w:tc>
          <w:tcPr>
            <w:tcW w:w="2090" w:type="dxa"/>
            <w:tcBorders>
              <w:top w:val="single" w:sz="8" w:space="0" w:color="auto"/>
              <w:left w:val="nil"/>
              <w:bottom w:val="single" w:sz="8" w:space="0" w:color="auto"/>
              <w:right w:val="nil"/>
            </w:tcBorders>
            <w:vAlign w:val="center"/>
          </w:tcPr>
          <w:p w14:paraId="50AADADA" w14:textId="77777777" w:rsidR="00004390" w:rsidRPr="00393524" w:rsidRDefault="00CA390B" w:rsidP="00004390">
            <w:pPr>
              <w:autoSpaceDE w:val="0"/>
              <w:autoSpaceDN w:val="0"/>
              <w:adjustRightInd w:val="0"/>
              <w:spacing w:after="0" w:line="240" w:lineRule="auto"/>
              <w:jc w:val="both"/>
              <w:rPr>
                <w:rStyle w:val="Emphasis"/>
                <w:rFonts w:asciiTheme="majorHAnsi" w:hAnsiTheme="majorHAnsi" w:cstheme="minorHAnsi"/>
              </w:rPr>
            </w:pPr>
            <w:hyperlink r:id="rId11" w:history="1">
              <w:r w:rsidR="00004390" w:rsidRPr="00393524">
                <w:rPr>
                  <w:rStyle w:val="Hyperlink"/>
                  <w:rFonts w:asciiTheme="majorHAnsi" w:hAnsiTheme="majorHAnsi"/>
                </w:rPr>
                <w:t>hua1@cdc.gov</w:t>
              </w:r>
            </w:hyperlink>
            <w:r w:rsidR="00004390" w:rsidRPr="00393524">
              <w:rPr>
                <w:rFonts w:asciiTheme="majorHAnsi" w:hAnsiTheme="majorHAnsi"/>
              </w:rPr>
              <w:t xml:space="preserve"> </w:t>
            </w:r>
            <w:r w:rsidR="00004390" w:rsidRPr="00393524">
              <w:rPr>
                <w:rStyle w:val="Emphasis"/>
                <w:rFonts w:asciiTheme="majorHAnsi" w:hAnsiTheme="majorHAnsi" w:cstheme="minorHAnsi"/>
              </w:rPr>
              <w:t xml:space="preserve"> </w:t>
            </w:r>
          </w:p>
        </w:tc>
      </w:tr>
      <w:tr w:rsidR="00AB6CE8" w:rsidRPr="00393524" w14:paraId="224452B1" w14:textId="77777777" w:rsidTr="009F7622">
        <w:trPr>
          <w:gridAfter w:val="1"/>
          <w:wAfter w:w="194" w:type="dxa"/>
        </w:trPr>
        <w:tc>
          <w:tcPr>
            <w:tcW w:w="2340" w:type="dxa"/>
            <w:tcBorders>
              <w:top w:val="single" w:sz="8" w:space="0" w:color="auto"/>
              <w:left w:val="nil"/>
              <w:bottom w:val="single" w:sz="8" w:space="0" w:color="auto"/>
              <w:right w:val="nil"/>
            </w:tcBorders>
            <w:vAlign w:val="center"/>
          </w:tcPr>
          <w:p w14:paraId="5D5B0FB2" w14:textId="77777777" w:rsidR="00004390" w:rsidRPr="00393524" w:rsidRDefault="00004390" w:rsidP="00004390">
            <w:pPr>
              <w:autoSpaceDE w:val="0"/>
              <w:autoSpaceDN w:val="0"/>
              <w:adjustRightInd w:val="0"/>
              <w:spacing w:after="0" w:line="240" w:lineRule="auto"/>
              <w:jc w:val="both"/>
              <w:rPr>
                <w:rFonts w:asciiTheme="majorHAnsi" w:hAnsiTheme="majorHAnsi" w:cstheme="minorHAnsi"/>
              </w:rPr>
            </w:pPr>
            <w:r w:rsidRPr="00393524">
              <w:rPr>
                <w:rFonts w:asciiTheme="majorHAnsi" w:hAnsiTheme="majorHAnsi" w:cstheme="minorHAnsi"/>
              </w:rPr>
              <w:t>Stephanie Kieszak, MS</w:t>
            </w:r>
          </w:p>
        </w:tc>
        <w:tc>
          <w:tcPr>
            <w:tcW w:w="1710" w:type="dxa"/>
            <w:tcBorders>
              <w:top w:val="single" w:sz="8" w:space="0" w:color="auto"/>
              <w:left w:val="nil"/>
              <w:bottom w:val="single" w:sz="8" w:space="0" w:color="auto"/>
              <w:right w:val="nil"/>
            </w:tcBorders>
            <w:vAlign w:val="center"/>
          </w:tcPr>
          <w:p w14:paraId="09760D23" w14:textId="77777777" w:rsidR="00004390" w:rsidRPr="00393524" w:rsidRDefault="00004390" w:rsidP="00004390">
            <w:pPr>
              <w:autoSpaceDE w:val="0"/>
              <w:autoSpaceDN w:val="0"/>
              <w:adjustRightInd w:val="0"/>
              <w:spacing w:after="0" w:line="240" w:lineRule="auto"/>
              <w:jc w:val="both"/>
              <w:rPr>
                <w:rFonts w:asciiTheme="majorHAnsi" w:hAnsiTheme="majorHAnsi" w:cstheme="minorHAnsi"/>
              </w:rPr>
            </w:pPr>
            <w:r w:rsidRPr="00393524">
              <w:rPr>
                <w:rFonts w:asciiTheme="majorHAnsi" w:hAnsiTheme="majorHAnsi" w:cstheme="minorHAnsi"/>
              </w:rPr>
              <w:t>Statistician</w:t>
            </w:r>
          </w:p>
        </w:tc>
        <w:tc>
          <w:tcPr>
            <w:tcW w:w="1350" w:type="dxa"/>
            <w:tcBorders>
              <w:top w:val="single" w:sz="8" w:space="0" w:color="auto"/>
              <w:left w:val="nil"/>
              <w:bottom w:val="single" w:sz="8" w:space="0" w:color="auto"/>
              <w:right w:val="nil"/>
            </w:tcBorders>
            <w:vAlign w:val="center"/>
          </w:tcPr>
          <w:p w14:paraId="10E2B9A8" w14:textId="77777777" w:rsidR="00004390" w:rsidRPr="00393524" w:rsidRDefault="00004390" w:rsidP="00004390">
            <w:pPr>
              <w:autoSpaceDE w:val="0"/>
              <w:autoSpaceDN w:val="0"/>
              <w:adjustRightInd w:val="0"/>
              <w:spacing w:after="0" w:line="240" w:lineRule="auto"/>
              <w:jc w:val="both"/>
              <w:rPr>
                <w:rFonts w:asciiTheme="majorHAnsi" w:hAnsiTheme="majorHAnsi" w:cstheme="minorHAnsi"/>
              </w:rPr>
            </w:pPr>
            <w:r w:rsidRPr="00393524">
              <w:rPr>
                <w:rFonts w:asciiTheme="majorHAnsi" w:hAnsiTheme="majorHAnsi" w:cstheme="minorHAnsi"/>
              </w:rPr>
              <w:t>NCEH</w:t>
            </w:r>
          </w:p>
        </w:tc>
        <w:tc>
          <w:tcPr>
            <w:tcW w:w="1873" w:type="dxa"/>
            <w:tcBorders>
              <w:top w:val="single" w:sz="8" w:space="0" w:color="auto"/>
              <w:left w:val="nil"/>
              <w:bottom w:val="single" w:sz="8" w:space="0" w:color="auto"/>
              <w:right w:val="nil"/>
            </w:tcBorders>
            <w:vAlign w:val="center"/>
          </w:tcPr>
          <w:p w14:paraId="64F90F83" w14:textId="77777777" w:rsidR="00004390" w:rsidRPr="00393524" w:rsidRDefault="00004390" w:rsidP="00004390">
            <w:pPr>
              <w:autoSpaceDE w:val="0"/>
              <w:autoSpaceDN w:val="0"/>
              <w:adjustRightInd w:val="0"/>
              <w:spacing w:after="0" w:line="240" w:lineRule="auto"/>
              <w:jc w:val="both"/>
              <w:rPr>
                <w:rFonts w:asciiTheme="majorHAnsi" w:hAnsiTheme="majorHAnsi" w:cstheme="minorHAnsi"/>
                <w:i/>
              </w:rPr>
            </w:pPr>
            <w:r w:rsidRPr="00393524">
              <w:rPr>
                <w:rFonts w:asciiTheme="majorHAnsi" w:hAnsiTheme="majorHAnsi" w:cstheme="minorHAnsi"/>
                <w:i/>
              </w:rPr>
              <w:t>(770) 488-3407</w:t>
            </w:r>
          </w:p>
        </w:tc>
        <w:tc>
          <w:tcPr>
            <w:tcW w:w="2090" w:type="dxa"/>
            <w:tcBorders>
              <w:top w:val="single" w:sz="8" w:space="0" w:color="auto"/>
              <w:left w:val="nil"/>
              <w:bottom w:val="single" w:sz="8" w:space="0" w:color="auto"/>
              <w:right w:val="nil"/>
            </w:tcBorders>
            <w:vAlign w:val="center"/>
          </w:tcPr>
          <w:p w14:paraId="41D4F83F" w14:textId="77777777" w:rsidR="00004390" w:rsidRPr="00393524" w:rsidRDefault="00CA390B" w:rsidP="00004390">
            <w:pPr>
              <w:autoSpaceDE w:val="0"/>
              <w:autoSpaceDN w:val="0"/>
              <w:adjustRightInd w:val="0"/>
              <w:spacing w:after="0" w:line="240" w:lineRule="auto"/>
              <w:jc w:val="both"/>
              <w:rPr>
                <w:rFonts w:asciiTheme="majorHAnsi" w:hAnsiTheme="majorHAnsi"/>
              </w:rPr>
            </w:pPr>
            <w:hyperlink r:id="rId12" w:history="1">
              <w:r w:rsidR="00004390" w:rsidRPr="00393524">
                <w:rPr>
                  <w:rStyle w:val="Hyperlink"/>
                  <w:rFonts w:asciiTheme="majorHAnsi" w:hAnsiTheme="majorHAnsi" w:cs="Times New Roman"/>
                </w:rPr>
                <w:t>sek7@cdc.gov</w:t>
              </w:r>
            </w:hyperlink>
          </w:p>
        </w:tc>
      </w:tr>
      <w:tr w:rsidR="00AB6CE8" w:rsidRPr="00393524" w14:paraId="34012B5B" w14:textId="77777777" w:rsidTr="009F7622">
        <w:trPr>
          <w:gridAfter w:val="1"/>
          <w:wAfter w:w="194" w:type="dxa"/>
        </w:trPr>
        <w:tc>
          <w:tcPr>
            <w:tcW w:w="2340" w:type="dxa"/>
            <w:tcBorders>
              <w:top w:val="single" w:sz="8" w:space="0" w:color="auto"/>
              <w:left w:val="nil"/>
              <w:bottom w:val="single" w:sz="8" w:space="0" w:color="auto"/>
              <w:right w:val="nil"/>
            </w:tcBorders>
            <w:vAlign w:val="center"/>
          </w:tcPr>
          <w:p w14:paraId="322526EB" w14:textId="595AFE9A" w:rsidR="009830EC" w:rsidRPr="00393524" w:rsidRDefault="00684C69" w:rsidP="009830EC">
            <w:pPr>
              <w:autoSpaceDE w:val="0"/>
              <w:autoSpaceDN w:val="0"/>
              <w:adjustRightInd w:val="0"/>
              <w:spacing w:after="0" w:line="240" w:lineRule="auto"/>
              <w:jc w:val="both"/>
              <w:rPr>
                <w:rFonts w:asciiTheme="majorHAnsi" w:hAnsiTheme="majorHAnsi" w:cstheme="minorHAnsi"/>
              </w:rPr>
            </w:pPr>
            <w:r>
              <w:rPr>
                <w:rFonts w:asciiTheme="majorHAnsi" w:hAnsiTheme="majorHAnsi" w:cstheme="minorHAnsi"/>
              </w:rPr>
              <w:t>Lorrie Backer, PhD</w:t>
            </w:r>
          </w:p>
        </w:tc>
        <w:tc>
          <w:tcPr>
            <w:tcW w:w="1710" w:type="dxa"/>
            <w:tcBorders>
              <w:top w:val="single" w:sz="8" w:space="0" w:color="auto"/>
              <w:left w:val="nil"/>
              <w:bottom w:val="single" w:sz="8" w:space="0" w:color="auto"/>
              <w:right w:val="nil"/>
            </w:tcBorders>
            <w:vAlign w:val="center"/>
          </w:tcPr>
          <w:p w14:paraId="5652DE4F" w14:textId="1B66FC82" w:rsidR="009830EC" w:rsidRPr="00393524" w:rsidRDefault="00684C69" w:rsidP="009830EC">
            <w:pPr>
              <w:autoSpaceDE w:val="0"/>
              <w:autoSpaceDN w:val="0"/>
              <w:adjustRightInd w:val="0"/>
              <w:spacing w:after="0" w:line="240" w:lineRule="auto"/>
              <w:jc w:val="both"/>
              <w:rPr>
                <w:rFonts w:asciiTheme="majorHAnsi" w:hAnsiTheme="majorHAnsi" w:cstheme="minorHAnsi"/>
              </w:rPr>
            </w:pPr>
            <w:r>
              <w:rPr>
                <w:rFonts w:asciiTheme="majorHAnsi" w:hAnsiTheme="majorHAnsi" w:cstheme="minorHAnsi"/>
              </w:rPr>
              <w:t>Epidemiologist</w:t>
            </w:r>
          </w:p>
        </w:tc>
        <w:tc>
          <w:tcPr>
            <w:tcW w:w="1350" w:type="dxa"/>
            <w:tcBorders>
              <w:top w:val="single" w:sz="8" w:space="0" w:color="auto"/>
              <w:left w:val="nil"/>
              <w:bottom w:val="single" w:sz="8" w:space="0" w:color="auto"/>
              <w:right w:val="nil"/>
            </w:tcBorders>
            <w:vAlign w:val="center"/>
          </w:tcPr>
          <w:p w14:paraId="44276DD7" w14:textId="77777777" w:rsidR="009830EC" w:rsidRPr="00393524" w:rsidRDefault="009830EC" w:rsidP="009830EC">
            <w:pPr>
              <w:autoSpaceDE w:val="0"/>
              <w:autoSpaceDN w:val="0"/>
              <w:adjustRightInd w:val="0"/>
              <w:spacing w:after="0" w:line="240" w:lineRule="auto"/>
              <w:jc w:val="both"/>
              <w:rPr>
                <w:rFonts w:asciiTheme="majorHAnsi" w:hAnsiTheme="majorHAnsi" w:cstheme="minorHAnsi"/>
              </w:rPr>
            </w:pPr>
            <w:r w:rsidRPr="00393524">
              <w:rPr>
                <w:rFonts w:asciiTheme="majorHAnsi" w:hAnsiTheme="majorHAnsi" w:cstheme="minorHAnsi"/>
              </w:rPr>
              <w:t>NCEH</w:t>
            </w:r>
          </w:p>
        </w:tc>
        <w:tc>
          <w:tcPr>
            <w:tcW w:w="1873" w:type="dxa"/>
            <w:tcBorders>
              <w:top w:val="single" w:sz="8" w:space="0" w:color="auto"/>
              <w:left w:val="nil"/>
              <w:bottom w:val="single" w:sz="8" w:space="0" w:color="auto"/>
              <w:right w:val="nil"/>
            </w:tcBorders>
          </w:tcPr>
          <w:p w14:paraId="37ADB596" w14:textId="07BB9A80" w:rsidR="009830EC" w:rsidRPr="00393524" w:rsidRDefault="009830EC" w:rsidP="009830EC">
            <w:pPr>
              <w:autoSpaceDE w:val="0"/>
              <w:autoSpaceDN w:val="0"/>
              <w:adjustRightInd w:val="0"/>
              <w:spacing w:after="0" w:line="240" w:lineRule="auto"/>
              <w:jc w:val="both"/>
              <w:rPr>
                <w:rStyle w:val="Emphasis"/>
                <w:rFonts w:asciiTheme="majorHAnsi" w:hAnsiTheme="majorHAnsi" w:cstheme="minorHAnsi"/>
                <w:i w:val="0"/>
              </w:rPr>
            </w:pPr>
            <w:r w:rsidRPr="00393524">
              <w:rPr>
                <w:rFonts w:asciiTheme="majorHAnsi" w:hAnsiTheme="majorHAnsi"/>
                <w:i/>
              </w:rPr>
              <w:t>(770)488-34</w:t>
            </w:r>
            <w:r w:rsidR="00684C69">
              <w:rPr>
                <w:rFonts w:asciiTheme="majorHAnsi" w:hAnsiTheme="majorHAnsi"/>
                <w:i/>
              </w:rPr>
              <w:t>26</w:t>
            </w:r>
          </w:p>
        </w:tc>
        <w:tc>
          <w:tcPr>
            <w:tcW w:w="2090" w:type="dxa"/>
            <w:tcBorders>
              <w:top w:val="single" w:sz="8" w:space="0" w:color="auto"/>
              <w:left w:val="nil"/>
              <w:bottom w:val="single" w:sz="8" w:space="0" w:color="auto"/>
              <w:right w:val="nil"/>
            </w:tcBorders>
            <w:vAlign w:val="center"/>
          </w:tcPr>
          <w:p w14:paraId="1E1C0539" w14:textId="72CA16D9" w:rsidR="009830EC" w:rsidRPr="00393524" w:rsidRDefault="00CA390B" w:rsidP="009830EC">
            <w:pPr>
              <w:autoSpaceDE w:val="0"/>
              <w:autoSpaceDN w:val="0"/>
              <w:adjustRightInd w:val="0"/>
              <w:spacing w:after="0" w:line="240" w:lineRule="auto"/>
              <w:jc w:val="both"/>
              <w:rPr>
                <w:rStyle w:val="Emphasis"/>
                <w:rFonts w:asciiTheme="majorHAnsi" w:hAnsiTheme="majorHAnsi" w:cstheme="minorHAnsi"/>
              </w:rPr>
            </w:pPr>
            <w:hyperlink r:id="rId13" w:history="1">
              <w:r w:rsidR="00684C69" w:rsidRPr="004743BD">
                <w:rPr>
                  <w:rStyle w:val="Hyperlink"/>
                  <w:rFonts w:asciiTheme="majorHAnsi" w:hAnsiTheme="majorHAnsi" w:cstheme="minorHAnsi"/>
                </w:rPr>
                <w:t>lfb9@cdc.gov</w:t>
              </w:r>
            </w:hyperlink>
            <w:r w:rsidR="00684C69">
              <w:rPr>
                <w:rFonts w:asciiTheme="majorHAnsi" w:hAnsiTheme="majorHAnsi" w:cstheme="minorHAnsi"/>
              </w:rPr>
              <w:t xml:space="preserve">  </w:t>
            </w:r>
          </w:p>
        </w:tc>
      </w:tr>
    </w:tbl>
    <w:p w14:paraId="2BE91F1F" w14:textId="77777777" w:rsidR="00004390" w:rsidRPr="00393524" w:rsidRDefault="00004390" w:rsidP="003B7BFF">
      <w:pPr>
        <w:spacing w:line="240" w:lineRule="auto"/>
        <w:rPr>
          <w:rFonts w:asciiTheme="majorHAnsi" w:hAnsiTheme="majorHAnsi" w:cs="Times New Roman"/>
        </w:rPr>
      </w:pPr>
    </w:p>
    <w:p w14:paraId="295BB2AB" w14:textId="1ED90944" w:rsidR="00D25D6B" w:rsidRPr="00393524" w:rsidRDefault="003D75F2" w:rsidP="000327E5">
      <w:pPr>
        <w:spacing w:line="276" w:lineRule="auto"/>
        <w:rPr>
          <w:rFonts w:asciiTheme="majorHAnsi" w:hAnsiTheme="majorHAnsi" w:cs="Times New Roman"/>
        </w:rPr>
      </w:pPr>
      <w:r w:rsidRPr="00393524">
        <w:rPr>
          <w:rFonts w:asciiTheme="majorHAnsi" w:hAnsiTheme="majorHAnsi" w:cs="Times New Roman"/>
        </w:rPr>
        <w:t xml:space="preserve">Because the investigations </w:t>
      </w:r>
      <w:r w:rsidR="00042795" w:rsidRPr="00393524">
        <w:rPr>
          <w:rFonts w:asciiTheme="majorHAnsi" w:hAnsiTheme="majorHAnsi" w:cs="Times New Roman"/>
        </w:rPr>
        <w:t>will be</w:t>
      </w:r>
      <w:r w:rsidRPr="00393524">
        <w:rPr>
          <w:rFonts w:asciiTheme="majorHAnsi" w:hAnsiTheme="majorHAnsi" w:cs="Times New Roman"/>
        </w:rPr>
        <w:t xml:space="preserve"> public health response</w:t>
      </w:r>
      <w:r w:rsidR="00042795" w:rsidRPr="00393524">
        <w:rPr>
          <w:rFonts w:asciiTheme="majorHAnsi" w:hAnsiTheme="majorHAnsi" w:cs="Times New Roman"/>
        </w:rPr>
        <w:t>s</w:t>
      </w:r>
      <w:r w:rsidRPr="00393524">
        <w:rPr>
          <w:rFonts w:asciiTheme="majorHAnsi" w:hAnsiTheme="majorHAnsi" w:cs="Times New Roman"/>
        </w:rPr>
        <w:t xml:space="preserve"> and not planned research studies, the analysis i</w:t>
      </w:r>
      <w:r w:rsidR="00BA0517" w:rsidRPr="00393524">
        <w:rPr>
          <w:rFonts w:asciiTheme="majorHAnsi" w:hAnsiTheme="majorHAnsi" w:cs="Times New Roman"/>
        </w:rPr>
        <w:t>s largely descriptive.</w:t>
      </w:r>
    </w:p>
    <w:p w14:paraId="71138E6D" w14:textId="77777777" w:rsidR="009830EC" w:rsidRPr="00393524" w:rsidRDefault="009830EC" w:rsidP="009830EC">
      <w:pPr>
        <w:rPr>
          <w:rFonts w:asciiTheme="majorHAnsi" w:hAnsiTheme="majorHAnsi"/>
        </w:rPr>
      </w:pPr>
    </w:p>
    <w:sectPr w:rsidR="009830EC" w:rsidRPr="00393524" w:rsidSect="009F0C77">
      <w:footerReference w:type="default" r:id="rId14"/>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79159" w14:textId="77777777" w:rsidR="00B65E38" w:rsidRDefault="00B65E38">
      <w:pPr>
        <w:spacing w:after="0" w:line="240" w:lineRule="auto"/>
      </w:pPr>
      <w:r>
        <w:separator/>
      </w:r>
    </w:p>
  </w:endnote>
  <w:endnote w:type="continuationSeparator" w:id="0">
    <w:p w14:paraId="23A56B1A" w14:textId="77777777" w:rsidR="00B65E38" w:rsidRDefault="00B65E38">
      <w:pPr>
        <w:spacing w:after="0" w:line="240" w:lineRule="auto"/>
      </w:pPr>
      <w:r>
        <w:continuationSeparator/>
      </w:r>
    </w:p>
  </w:endnote>
  <w:endnote w:type="continuationNotice" w:id="1">
    <w:p w14:paraId="5A569702" w14:textId="77777777" w:rsidR="00B65E38" w:rsidRDefault="00B65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768392"/>
      <w:docPartObj>
        <w:docPartGallery w:val="Page Numbers (Bottom of Page)"/>
        <w:docPartUnique/>
      </w:docPartObj>
    </w:sdtPr>
    <w:sdtEndPr>
      <w:rPr>
        <w:rFonts w:ascii="Courier New" w:hAnsi="Courier New" w:cs="Courier New"/>
        <w:noProof/>
        <w:sz w:val="24"/>
        <w:szCs w:val="24"/>
      </w:rPr>
    </w:sdtEndPr>
    <w:sdtContent>
      <w:p w14:paraId="2B9F5755" w14:textId="5DC4BE8B" w:rsidR="00B65E38" w:rsidRPr="00194347" w:rsidRDefault="00B65E38">
        <w:pPr>
          <w:pStyle w:val="Footer"/>
          <w:jc w:val="center"/>
          <w:rPr>
            <w:rFonts w:ascii="Courier New" w:hAnsi="Courier New" w:cs="Courier New"/>
            <w:sz w:val="24"/>
            <w:szCs w:val="24"/>
          </w:rPr>
        </w:pPr>
        <w:r w:rsidRPr="00194347">
          <w:rPr>
            <w:rFonts w:ascii="Courier New" w:hAnsi="Courier New" w:cs="Courier New"/>
            <w:sz w:val="24"/>
            <w:szCs w:val="24"/>
          </w:rPr>
          <w:fldChar w:fldCharType="begin"/>
        </w:r>
        <w:r w:rsidRPr="00194347">
          <w:rPr>
            <w:rFonts w:ascii="Courier New" w:hAnsi="Courier New" w:cs="Courier New"/>
            <w:sz w:val="24"/>
            <w:szCs w:val="24"/>
          </w:rPr>
          <w:instrText xml:space="preserve"> PAGE   \* MERGEFORMAT </w:instrText>
        </w:r>
        <w:r w:rsidRPr="00194347">
          <w:rPr>
            <w:rFonts w:ascii="Courier New" w:hAnsi="Courier New" w:cs="Courier New"/>
            <w:sz w:val="24"/>
            <w:szCs w:val="24"/>
          </w:rPr>
          <w:fldChar w:fldCharType="separate"/>
        </w:r>
        <w:r w:rsidR="00CA390B">
          <w:rPr>
            <w:rFonts w:ascii="Courier New" w:hAnsi="Courier New" w:cs="Courier New"/>
            <w:noProof/>
            <w:sz w:val="24"/>
            <w:szCs w:val="24"/>
          </w:rPr>
          <w:t>1</w:t>
        </w:r>
        <w:r w:rsidRPr="00194347">
          <w:rPr>
            <w:rFonts w:ascii="Courier New" w:hAnsi="Courier New" w:cs="Courier New"/>
            <w:noProof/>
            <w:sz w:val="24"/>
            <w:szCs w:val="24"/>
          </w:rPr>
          <w:fldChar w:fldCharType="end"/>
        </w:r>
      </w:p>
    </w:sdtContent>
  </w:sdt>
  <w:p w14:paraId="1AE62F66" w14:textId="77777777" w:rsidR="00B65E38" w:rsidRDefault="00B65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455DF" w14:textId="77777777" w:rsidR="00B65E38" w:rsidRDefault="00B65E38">
      <w:pPr>
        <w:spacing w:after="0" w:line="240" w:lineRule="auto"/>
      </w:pPr>
      <w:r>
        <w:separator/>
      </w:r>
    </w:p>
  </w:footnote>
  <w:footnote w:type="continuationSeparator" w:id="0">
    <w:p w14:paraId="159492CC" w14:textId="77777777" w:rsidR="00B65E38" w:rsidRDefault="00B65E38">
      <w:pPr>
        <w:spacing w:after="0" w:line="240" w:lineRule="auto"/>
      </w:pPr>
      <w:r>
        <w:continuationSeparator/>
      </w:r>
    </w:p>
  </w:footnote>
  <w:footnote w:type="continuationNotice" w:id="1">
    <w:p w14:paraId="7433EE8D" w14:textId="77777777" w:rsidR="00B65E38" w:rsidRDefault="00B65E3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5ED"/>
    <w:multiLevelType w:val="hybridMultilevel"/>
    <w:tmpl w:val="4502E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C1196"/>
    <w:multiLevelType w:val="hybridMultilevel"/>
    <w:tmpl w:val="ADAC2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483CE4"/>
    <w:multiLevelType w:val="hybridMultilevel"/>
    <w:tmpl w:val="ED2C6388"/>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92A57"/>
    <w:multiLevelType w:val="hybridMultilevel"/>
    <w:tmpl w:val="F6FE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E0B90"/>
    <w:multiLevelType w:val="hybridMultilevel"/>
    <w:tmpl w:val="9020BC80"/>
    <w:lvl w:ilvl="0" w:tplc="38A2FA5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5">
    <w:nsid w:val="0C206A9A"/>
    <w:multiLevelType w:val="hybridMultilevel"/>
    <w:tmpl w:val="CFC414A8"/>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9303C3"/>
    <w:multiLevelType w:val="hybridMultilevel"/>
    <w:tmpl w:val="0DA4C0DC"/>
    <w:lvl w:ilvl="0" w:tplc="38A2FA5C">
      <w:start w:val="1"/>
      <w:numFmt w:val="bullet"/>
      <w:lvlText w:val="•"/>
      <w:lvlJc w:val="left"/>
      <w:pPr>
        <w:tabs>
          <w:tab w:val="num" w:pos="720"/>
        </w:tabs>
        <w:ind w:left="720" w:hanging="360"/>
      </w:pPr>
      <w:rPr>
        <w:rFonts w:ascii="Arial" w:hAnsi="Arial" w:hint="default"/>
      </w:rPr>
    </w:lvl>
    <w:lvl w:ilvl="1" w:tplc="6298D372">
      <w:start w:val="1"/>
      <w:numFmt w:val="bullet"/>
      <w:lvlText w:val="•"/>
      <w:lvlJc w:val="left"/>
      <w:pPr>
        <w:tabs>
          <w:tab w:val="num" w:pos="1440"/>
        </w:tabs>
        <w:ind w:left="1440" w:hanging="360"/>
      </w:pPr>
      <w:rPr>
        <w:rFonts w:ascii="Arial" w:hAnsi="Arial"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7">
    <w:nsid w:val="0E6F73C0"/>
    <w:multiLevelType w:val="hybridMultilevel"/>
    <w:tmpl w:val="D4845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AB35A2"/>
    <w:multiLevelType w:val="hybridMultilevel"/>
    <w:tmpl w:val="25966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171770C2"/>
    <w:multiLevelType w:val="hybridMultilevel"/>
    <w:tmpl w:val="6986AA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82D28C0"/>
    <w:multiLevelType w:val="hybridMultilevel"/>
    <w:tmpl w:val="0778D1DE"/>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41AD8"/>
    <w:multiLevelType w:val="hybridMultilevel"/>
    <w:tmpl w:val="F9B4F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647BFD"/>
    <w:multiLevelType w:val="hybridMultilevel"/>
    <w:tmpl w:val="B24A3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B52A8"/>
    <w:multiLevelType w:val="hybridMultilevel"/>
    <w:tmpl w:val="E19A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B74E71"/>
    <w:multiLevelType w:val="hybridMultilevel"/>
    <w:tmpl w:val="FFA05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E54B7"/>
    <w:multiLevelType w:val="hybridMultilevel"/>
    <w:tmpl w:val="625CE5AC"/>
    <w:lvl w:ilvl="0" w:tplc="B17463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C57C1"/>
    <w:multiLevelType w:val="hybridMultilevel"/>
    <w:tmpl w:val="7A0EF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F2D8A"/>
    <w:multiLevelType w:val="hybridMultilevel"/>
    <w:tmpl w:val="EC40F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E71185"/>
    <w:multiLevelType w:val="hybridMultilevel"/>
    <w:tmpl w:val="7FE4E7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945DE8"/>
    <w:multiLevelType w:val="hybridMultilevel"/>
    <w:tmpl w:val="CF16FA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DD4726"/>
    <w:multiLevelType w:val="hybridMultilevel"/>
    <w:tmpl w:val="F6CA3980"/>
    <w:lvl w:ilvl="0" w:tplc="339EC026">
      <w:numFmt w:val="bullet"/>
      <w:lvlText w:val="-"/>
      <w:lvlJc w:val="left"/>
      <w:pPr>
        <w:ind w:left="1500" w:hanging="360"/>
      </w:pPr>
      <w:rPr>
        <w:rFonts w:ascii="Times New Roman" w:eastAsiaTheme="minorHAnsi" w:hAnsi="Times New Roman" w:cs="Times New Roman"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48522FB4"/>
    <w:multiLevelType w:val="hybridMultilevel"/>
    <w:tmpl w:val="759A2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5E5E6B"/>
    <w:multiLevelType w:val="hybridMultilevel"/>
    <w:tmpl w:val="EE6AEC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CE1BEB"/>
    <w:multiLevelType w:val="hybridMultilevel"/>
    <w:tmpl w:val="6EE0E5C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6">
    <w:nsid w:val="4C855CEE"/>
    <w:multiLevelType w:val="hybridMultilevel"/>
    <w:tmpl w:val="9C063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D5262A"/>
    <w:multiLevelType w:val="hybridMultilevel"/>
    <w:tmpl w:val="AF840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E3A5FC3"/>
    <w:multiLevelType w:val="hybridMultilevel"/>
    <w:tmpl w:val="0010D022"/>
    <w:lvl w:ilvl="0" w:tplc="5B1007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045792B"/>
    <w:multiLevelType w:val="hybridMultilevel"/>
    <w:tmpl w:val="DE365F3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07A6485"/>
    <w:multiLevelType w:val="hybridMultilevel"/>
    <w:tmpl w:val="4ACCEBA4"/>
    <w:lvl w:ilvl="0" w:tplc="51C6A7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31C0745"/>
    <w:multiLevelType w:val="hybridMultilevel"/>
    <w:tmpl w:val="2F14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0436CE"/>
    <w:multiLevelType w:val="hybridMultilevel"/>
    <w:tmpl w:val="00E48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9E6941"/>
    <w:multiLevelType w:val="hybridMultilevel"/>
    <w:tmpl w:val="2180AE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2E870B3"/>
    <w:multiLevelType w:val="hybridMultilevel"/>
    <w:tmpl w:val="9F8C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FF381B"/>
    <w:multiLevelType w:val="hybridMultilevel"/>
    <w:tmpl w:val="5340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E33A2D"/>
    <w:multiLevelType w:val="hybridMultilevel"/>
    <w:tmpl w:val="FD3441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1"/>
  </w:num>
  <w:num w:numId="3">
    <w:abstractNumId w:val="3"/>
  </w:num>
  <w:num w:numId="4">
    <w:abstractNumId w:val="15"/>
  </w:num>
  <w:num w:numId="5">
    <w:abstractNumId w:val="19"/>
  </w:num>
  <w:num w:numId="6">
    <w:abstractNumId w:val="12"/>
  </w:num>
  <w:num w:numId="7">
    <w:abstractNumId w:val="13"/>
  </w:num>
  <w:num w:numId="8">
    <w:abstractNumId w:val="0"/>
  </w:num>
  <w:num w:numId="9">
    <w:abstractNumId w:val="21"/>
  </w:num>
  <w:num w:numId="10">
    <w:abstractNumId w:val="11"/>
  </w:num>
  <w:num w:numId="11">
    <w:abstractNumId w:val="35"/>
  </w:num>
  <w:num w:numId="12">
    <w:abstractNumId w:val="14"/>
  </w:num>
  <w:num w:numId="13">
    <w:abstractNumId w:val="34"/>
  </w:num>
  <w:num w:numId="14">
    <w:abstractNumId w:val="8"/>
  </w:num>
  <w:num w:numId="15">
    <w:abstractNumId w:val="26"/>
  </w:num>
  <w:num w:numId="16">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num>
  <w:num w:numId="19">
    <w:abstractNumId w:val="17"/>
  </w:num>
  <w:num w:numId="20">
    <w:abstractNumId w:val="22"/>
  </w:num>
  <w:num w:numId="21">
    <w:abstractNumId w:val="2"/>
  </w:num>
  <w:num w:numId="22">
    <w:abstractNumId w:val="5"/>
  </w:num>
  <w:num w:numId="23">
    <w:abstractNumId w:val="28"/>
  </w:num>
  <w:num w:numId="24">
    <w:abstractNumId w:val="23"/>
  </w:num>
  <w:num w:numId="25">
    <w:abstractNumId w:val="25"/>
  </w:num>
  <w:num w:numId="26">
    <w:abstractNumId w:val="16"/>
  </w:num>
  <w:num w:numId="27">
    <w:abstractNumId w:val="18"/>
  </w:num>
  <w:num w:numId="28">
    <w:abstractNumId w:val="7"/>
  </w:num>
  <w:num w:numId="29">
    <w:abstractNumId w:val="27"/>
  </w:num>
  <w:num w:numId="30">
    <w:abstractNumId w:val="33"/>
  </w:num>
  <w:num w:numId="31">
    <w:abstractNumId w:val="29"/>
  </w:num>
  <w:num w:numId="32">
    <w:abstractNumId w:val="20"/>
  </w:num>
  <w:num w:numId="33">
    <w:abstractNumId w:val="36"/>
  </w:num>
  <w:num w:numId="34">
    <w:abstractNumId w:val="10"/>
  </w:num>
  <w:num w:numId="35">
    <w:abstractNumId w:val="24"/>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32"/>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07"/>
    <w:rsid w:val="0000101E"/>
    <w:rsid w:val="00001474"/>
    <w:rsid w:val="00004390"/>
    <w:rsid w:val="000063D5"/>
    <w:rsid w:val="00013AB9"/>
    <w:rsid w:val="0001458C"/>
    <w:rsid w:val="00015E47"/>
    <w:rsid w:val="000179BC"/>
    <w:rsid w:val="00021C60"/>
    <w:rsid w:val="000248D9"/>
    <w:rsid w:val="00025570"/>
    <w:rsid w:val="0002557F"/>
    <w:rsid w:val="0002701C"/>
    <w:rsid w:val="00030535"/>
    <w:rsid w:val="0003181F"/>
    <w:rsid w:val="000327E5"/>
    <w:rsid w:val="00035FAD"/>
    <w:rsid w:val="00037FE7"/>
    <w:rsid w:val="00040B25"/>
    <w:rsid w:val="00042795"/>
    <w:rsid w:val="00045EBD"/>
    <w:rsid w:val="000463C0"/>
    <w:rsid w:val="00053B0A"/>
    <w:rsid w:val="000541F0"/>
    <w:rsid w:val="00057166"/>
    <w:rsid w:val="00060826"/>
    <w:rsid w:val="00060E2A"/>
    <w:rsid w:val="0006597D"/>
    <w:rsid w:val="0006632E"/>
    <w:rsid w:val="00074DE9"/>
    <w:rsid w:val="0007588B"/>
    <w:rsid w:val="00075F2E"/>
    <w:rsid w:val="000777F3"/>
    <w:rsid w:val="000803E1"/>
    <w:rsid w:val="000812C1"/>
    <w:rsid w:val="0008212D"/>
    <w:rsid w:val="000837B6"/>
    <w:rsid w:val="0008464E"/>
    <w:rsid w:val="0008501F"/>
    <w:rsid w:val="000875C6"/>
    <w:rsid w:val="000904A4"/>
    <w:rsid w:val="00090557"/>
    <w:rsid w:val="00090F68"/>
    <w:rsid w:val="00092D9E"/>
    <w:rsid w:val="000964B2"/>
    <w:rsid w:val="000A0D66"/>
    <w:rsid w:val="000A3DCC"/>
    <w:rsid w:val="000A6068"/>
    <w:rsid w:val="000A6AB9"/>
    <w:rsid w:val="000B6434"/>
    <w:rsid w:val="000B64D5"/>
    <w:rsid w:val="000B7624"/>
    <w:rsid w:val="000C0B23"/>
    <w:rsid w:val="000C0DF3"/>
    <w:rsid w:val="000C47C5"/>
    <w:rsid w:val="000C4C8A"/>
    <w:rsid w:val="000C4C91"/>
    <w:rsid w:val="000C5FDC"/>
    <w:rsid w:val="000C6653"/>
    <w:rsid w:val="000C74C3"/>
    <w:rsid w:val="000D06A8"/>
    <w:rsid w:val="000D0C05"/>
    <w:rsid w:val="000D0D2D"/>
    <w:rsid w:val="000D1EB4"/>
    <w:rsid w:val="000D2223"/>
    <w:rsid w:val="000D244B"/>
    <w:rsid w:val="000D2610"/>
    <w:rsid w:val="000D2BAF"/>
    <w:rsid w:val="000D4342"/>
    <w:rsid w:val="000D48EB"/>
    <w:rsid w:val="000E3E3D"/>
    <w:rsid w:val="000E5C77"/>
    <w:rsid w:val="000E7D3F"/>
    <w:rsid w:val="000F08DD"/>
    <w:rsid w:val="000F09CC"/>
    <w:rsid w:val="000F34E7"/>
    <w:rsid w:val="000F372E"/>
    <w:rsid w:val="000F4B53"/>
    <w:rsid w:val="000F7565"/>
    <w:rsid w:val="001029EB"/>
    <w:rsid w:val="00110549"/>
    <w:rsid w:val="001219A8"/>
    <w:rsid w:val="0012237D"/>
    <w:rsid w:val="0012785E"/>
    <w:rsid w:val="00137CE9"/>
    <w:rsid w:val="00141A53"/>
    <w:rsid w:val="00141B62"/>
    <w:rsid w:val="0014271C"/>
    <w:rsid w:val="00144FB4"/>
    <w:rsid w:val="00145AE3"/>
    <w:rsid w:val="00147203"/>
    <w:rsid w:val="00151735"/>
    <w:rsid w:val="001605F6"/>
    <w:rsid w:val="0016474B"/>
    <w:rsid w:val="0016491C"/>
    <w:rsid w:val="00170D31"/>
    <w:rsid w:val="001714D2"/>
    <w:rsid w:val="00172644"/>
    <w:rsid w:val="00173FDE"/>
    <w:rsid w:val="001761D9"/>
    <w:rsid w:val="0018049A"/>
    <w:rsid w:val="00180B41"/>
    <w:rsid w:val="00180B5B"/>
    <w:rsid w:val="00181648"/>
    <w:rsid w:val="0018178C"/>
    <w:rsid w:val="001835B1"/>
    <w:rsid w:val="0018422F"/>
    <w:rsid w:val="0018508C"/>
    <w:rsid w:val="001869DC"/>
    <w:rsid w:val="001872DC"/>
    <w:rsid w:val="00187BFE"/>
    <w:rsid w:val="00190CED"/>
    <w:rsid w:val="00193232"/>
    <w:rsid w:val="00193721"/>
    <w:rsid w:val="001949FE"/>
    <w:rsid w:val="00195F78"/>
    <w:rsid w:val="001A05E2"/>
    <w:rsid w:val="001A3A9F"/>
    <w:rsid w:val="001A3F7D"/>
    <w:rsid w:val="001A4EAD"/>
    <w:rsid w:val="001A620A"/>
    <w:rsid w:val="001A6416"/>
    <w:rsid w:val="001A7128"/>
    <w:rsid w:val="001A77D1"/>
    <w:rsid w:val="001A78D5"/>
    <w:rsid w:val="001B0211"/>
    <w:rsid w:val="001B08AC"/>
    <w:rsid w:val="001B1A0E"/>
    <w:rsid w:val="001B1F2B"/>
    <w:rsid w:val="001B7289"/>
    <w:rsid w:val="001B748B"/>
    <w:rsid w:val="001B7819"/>
    <w:rsid w:val="001B7C29"/>
    <w:rsid w:val="001C0CBF"/>
    <w:rsid w:val="001C1584"/>
    <w:rsid w:val="001C19E4"/>
    <w:rsid w:val="001C4CC1"/>
    <w:rsid w:val="001C5A56"/>
    <w:rsid w:val="001C5CAF"/>
    <w:rsid w:val="001C6823"/>
    <w:rsid w:val="001C6FAD"/>
    <w:rsid w:val="001D11FA"/>
    <w:rsid w:val="001D190B"/>
    <w:rsid w:val="001D3224"/>
    <w:rsid w:val="001D36A8"/>
    <w:rsid w:val="001D4F8E"/>
    <w:rsid w:val="001D551A"/>
    <w:rsid w:val="001D5BB0"/>
    <w:rsid w:val="001D5F5B"/>
    <w:rsid w:val="001E00A8"/>
    <w:rsid w:val="001E00F2"/>
    <w:rsid w:val="001E2F40"/>
    <w:rsid w:val="001E530C"/>
    <w:rsid w:val="001E5B95"/>
    <w:rsid w:val="001E5F3E"/>
    <w:rsid w:val="001E644A"/>
    <w:rsid w:val="001E6A29"/>
    <w:rsid w:val="001F09D2"/>
    <w:rsid w:val="001F1D10"/>
    <w:rsid w:val="001F3052"/>
    <w:rsid w:val="001F43C3"/>
    <w:rsid w:val="001F7D22"/>
    <w:rsid w:val="002023CB"/>
    <w:rsid w:val="0020537A"/>
    <w:rsid w:val="00207CE1"/>
    <w:rsid w:val="002139FB"/>
    <w:rsid w:val="00215C9E"/>
    <w:rsid w:val="0021733A"/>
    <w:rsid w:val="00222E63"/>
    <w:rsid w:val="00223FE8"/>
    <w:rsid w:val="00224088"/>
    <w:rsid w:val="00226417"/>
    <w:rsid w:val="00226965"/>
    <w:rsid w:val="0023337F"/>
    <w:rsid w:val="002333EB"/>
    <w:rsid w:val="002353CB"/>
    <w:rsid w:val="00235739"/>
    <w:rsid w:val="002362D1"/>
    <w:rsid w:val="0024027A"/>
    <w:rsid w:val="00240CB1"/>
    <w:rsid w:val="00243181"/>
    <w:rsid w:val="0024394D"/>
    <w:rsid w:val="002455BC"/>
    <w:rsid w:val="002501BB"/>
    <w:rsid w:val="002523BE"/>
    <w:rsid w:val="00252835"/>
    <w:rsid w:val="00253245"/>
    <w:rsid w:val="002543F1"/>
    <w:rsid w:val="00254C88"/>
    <w:rsid w:val="0027110A"/>
    <w:rsid w:val="002724FF"/>
    <w:rsid w:val="00275C52"/>
    <w:rsid w:val="0028134A"/>
    <w:rsid w:val="00282C95"/>
    <w:rsid w:val="00291570"/>
    <w:rsid w:val="00292C89"/>
    <w:rsid w:val="00293E88"/>
    <w:rsid w:val="00294A31"/>
    <w:rsid w:val="002A1903"/>
    <w:rsid w:val="002A7D2D"/>
    <w:rsid w:val="002B0BD5"/>
    <w:rsid w:val="002B1E25"/>
    <w:rsid w:val="002B3B75"/>
    <w:rsid w:val="002B4D41"/>
    <w:rsid w:val="002B59F6"/>
    <w:rsid w:val="002B6E2B"/>
    <w:rsid w:val="002C275F"/>
    <w:rsid w:val="002C48E6"/>
    <w:rsid w:val="002C4C71"/>
    <w:rsid w:val="002C58CE"/>
    <w:rsid w:val="002C5FEA"/>
    <w:rsid w:val="002C6CC7"/>
    <w:rsid w:val="002C7625"/>
    <w:rsid w:val="002D2DAE"/>
    <w:rsid w:val="002D365A"/>
    <w:rsid w:val="002D5BC4"/>
    <w:rsid w:val="002E2A98"/>
    <w:rsid w:val="002E376E"/>
    <w:rsid w:val="002F0214"/>
    <w:rsid w:val="002F0573"/>
    <w:rsid w:val="002F1B15"/>
    <w:rsid w:val="002F23DA"/>
    <w:rsid w:val="002F358F"/>
    <w:rsid w:val="002F5222"/>
    <w:rsid w:val="002F60AD"/>
    <w:rsid w:val="002F6B3B"/>
    <w:rsid w:val="002F779A"/>
    <w:rsid w:val="00300024"/>
    <w:rsid w:val="00300127"/>
    <w:rsid w:val="003006F6"/>
    <w:rsid w:val="003008FE"/>
    <w:rsid w:val="00302881"/>
    <w:rsid w:val="00305803"/>
    <w:rsid w:val="003062D7"/>
    <w:rsid w:val="00310E6E"/>
    <w:rsid w:val="0031190D"/>
    <w:rsid w:val="00314EC0"/>
    <w:rsid w:val="003151D6"/>
    <w:rsid w:val="0031601A"/>
    <w:rsid w:val="003167E1"/>
    <w:rsid w:val="00321CF8"/>
    <w:rsid w:val="00323186"/>
    <w:rsid w:val="00323A6E"/>
    <w:rsid w:val="00324752"/>
    <w:rsid w:val="003309F1"/>
    <w:rsid w:val="00330B51"/>
    <w:rsid w:val="00331F13"/>
    <w:rsid w:val="00333F45"/>
    <w:rsid w:val="00334860"/>
    <w:rsid w:val="00342B9B"/>
    <w:rsid w:val="00342C2C"/>
    <w:rsid w:val="0034572C"/>
    <w:rsid w:val="00345C3A"/>
    <w:rsid w:val="00346058"/>
    <w:rsid w:val="00350ECC"/>
    <w:rsid w:val="00355173"/>
    <w:rsid w:val="00361904"/>
    <w:rsid w:val="0036354B"/>
    <w:rsid w:val="003649E6"/>
    <w:rsid w:val="003670FD"/>
    <w:rsid w:val="003715E5"/>
    <w:rsid w:val="00371A26"/>
    <w:rsid w:val="00373923"/>
    <w:rsid w:val="00374A23"/>
    <w:rsid w:val="00377B29"/>
    <w:rsid w:val="00382D3B"/>
    <w:rsid w:val="003832EB"/>
    <w:rsid w:val="00385FE1"/>
    <w:rsid w:val="0039031F"/>
    <w:rsid w:val="00391A00"/>
    <w:rsid w:val="00393524"/>
    <w:rsid w:val="00393D3A"/>
    <w:rsid w:val="00395CF4"/>
    <w:rsid w:val="003962A6"/>
    <w:rsid w:val="00397C46"/>
    <w:rsid w:val="00397CD6"/>
    <w:rsid w:val="003A06AE"/>
    <w:rsid w:val="003A0B36"/>
    <w:rsid w:val="003A0F82"/>
    <w:rsid w:val="003A15DB"/>
    <w:rsid w:val="003A2CC2"/>
    <w:rsid w:val="003A55D7"/>
    <w:rsid w:val="003A6425"/>
    <w:rsid w:val="003A74B6"/>
    <w:rsid w:val="003B1751"/>
    <w:rsid w:val="003B1A1C"/>
    <w:rsid w:val="003B1FD7"/>
    <w:rsid w:val="003B60DE"/>
    <w:rsid w:val="003B7BFF"/>
    <w:rsid w:val="003B7E3F"/>
    <w:rsid w:val="003C2E2B"/>
    <w:rsid w:val="003C70DE"/>
    <w:rsid w:val="003D75F2"/>
    <w:rsid w:val="003E101E"/>
    <w:rsid w:val="003E1B35"/>
    <w:rsid w:val="003E3009"/>
    <w:rsid w:val="003F265A"/>
    <w:rsid w:val="003F3971"/>
    <w:rsid w:val="003F3E24"/>
    <w:rsid w:val="003F6A41"/>
    <w:rsid w:val="00400AE8"/>
    <w:rsid w:val="0040256B"/>
    <w:rsid w:val="004026A6"/>
    <w:rsid w:val="004029CD"/>
    <w:rsid w:val="00410110"/>
    <w:rsid w:val="00412201"/>
    <w:rsid w:val="00413739"/>
    <w:rsid w:val="00413A15"/>
    <w:rsid w:val="00416DB6"/>
    <w:rsid w:val="00421DB6"/>
    <w:rsid w:val="00422EB2"/>
    <w:rsid w:val="004257E0"/>
    <w:rsid w:val="00426620"/>
    <w:rsid w:val="004302D0"/>
    <w:rsid w:val="0043307B"/>
    <w:rsid w:val="00440F28"/>
    <w:rsid w:val="00446040"/>
    <w:rsid w:val="0044656D"/>
    <w:rsid w:val="004478F0"/>
    <w:rsid w:val="004500B7"/>
    <w:rsid w:val="00450C83"/>
    <w:rsid w:val="004510EF"/>
    <w:rsid w:val="00451A2F"/>
    <w:rsid w:val="0045249F"/>
    <w:rsid w:val="004615EE"/>
    <w:rsid w:val="00462C6C"/>
    <w:rsid w:val="00463B92"/>
    <w:rsid w:val="00464D15"/>
    <w:rsid w:val="00465AFC"/>
    <w:rsid w:val="00465B03"/>
    <w:rsid w:val="00470851"/>
    <w:rsid w:val="00472B97"/>
    <w:rsid w:val="00475ED9"/>
    <w:rsid w:val="00480401"/>
    <w:rsid w:val="0048079F"/>
    <w:rsid w:val="00485F9C"/>
    <w:rsid w:val="00486493"/>
    <w:rsid w:val="0048651D"/>
    <w:rsid w:val="00487642"/>
    <w:rsid w:val="00487ABB"/>
    <w:rsid w:val="00490D4C"/>
    <w:rsid w:val="0049127C"/>
    <w:rsid w:val="00492F2E"/>
    <w:rsid w:val="0049696B"/>
    <w:rsid w:val="004970F9"/>
    <w:rsid w:val="004A09AB"/>
    <w:rsid w:val="004A0CB5"/>
    <w:rsid w:val="004A1399"/>
    <w:rsid w:val="004A4F4B"/>
    <w:rsid w:val="004A600D"/>
    <w:rsid w:val="004A6F57"/>
    <w:rsid w:val="004A7683"/>
    <w:rsid w:val="004B15F4"/>
    <w:rsid w:val="004B5466"/>
    <w:rsid w:val="004B6E20"/>
    <w:rsid w:val="004B7825"/>
    <w:rsid w:val="004C159B"/>
    <w:rsid w:val="004C27D5"/>
    <w:rsid w:val="004C316C"/>
    <w:rsid w:val="004C651F"/>
    <w:rsid w:val="004C79E2"/>
    <w:rsid w:val="004D26F9"/>
    <w:rsid w:val="004D28F1"/>
    <w:rsid w:val="004D35D8"/>
    <w:rsid w:val="004D3784"/>
    <w:rsid w:val="004D554D"/>
    <w:rsid w:val="004E09E3"/>
    <w:rsid w:val="004E2257"/>
    <w:rsid w:val="004E32EE"/>
    <w:rsid w:val="004E5D89"/>
    <w:rsid w:val="004E6FC0"/>
    <w:rsid w:val="004F155C"/>
    <w:rsid w:val="004F5261"/>
    <w:rsid w:val="004F6C50"/>
    <w:rsid w:val="004F7548"/>
    <w:rsid w:val="00502421"/>
    <w:rsid w:val="00502C1E"/>
    <w:rsid w:val="00503AB1"/>
    <w:rsid w:val="0050706D"/>
    <w:rsid w:val="005113D6"/>
    <w:rsid w:val="00511737"/>
    <w:rsid w:val="005125F5"/>
    <w:rsid w:val="005144B2"/>
    <w:rsid w:val="005148F8"/>
    <w:rsid w:val="0051675C"/>
    <w:rsid w:val="00517A50"/>
    <w:rsid w:val="005205F2"/>
    <w:rsid w:val="005217A3"/>
    <w:rsid w:val="00521BF1"/>
    <w:rsid w:val="005224BE"/>
    <w:rsid w:val="00524D58"/>
    <w:rsid w:val="00525935"/>
    <w:rsid w:val="005260D1"/>
    <w:rsid w:val="00530CC5"/>
    <w:rsid w:val="00532BA2"/>
    <w:rsid w:val="005348F6"/>
    <w:rsid w:val="00536A15"/>
    <w:rsid w:val="0053740F"/>
    <w:rsid w:val="005413F3"/>
    <w:rsid w:val="005433E2"/>
    <w:rsid w:val="0054373E"/>
    <w:rsid w:val="00544117"/>
    <w:rsid w:val="00544A5A"/>
    <w:rsid w:val="00551184"/>
    <w:rsid w:val="0055584B"/>
    <w:rsid w:val="0055613B"/>
    <w:rsid w:val="00556E1C"/>
    <w:rsid w:val="00557BE4"/>
    <w:rsid w:val="00561285"/>
    <w:rsid w:val="005625C3"/>
    <w:rsid w:val="00562B47"/>
    <w:rsid w:val="005639CA"/>
    <w:rsid w:val="00565A76"/>
    <w:rsid w:val="00566795"/>
    <w:rsid w:val="005679BA"/>
    <w:rsid w:val="005725E0"/>
    <w:rsid w:val="005736E9"/>
    <w:rsid w:val="005743C1"/>
    <w:rsid w:val="0057510D"/>
    <w:rsid w:val="00575717"/>
    <w:rsid w:val="00575DF4"/>
    <w:rsid w:val="00575F0D"/>
    <w:rsid w:val="005762D8"/>
    <w:rsid w:val="0057759E"/>
    <w:rsid w:val="00577B39"/>
    <w:rsid w:val="005818A7"/>
    <w:rsid w:val="00581DDF"/>
    <w:rsid w:val="005848E9"/>
    <w:rsid w:val="0058521F"/>
    <w:rsid w:val="00585BDB"/>
    <w:rsid w:val="00592E91"/>
    <w:rsid w:val="005930C2"/>
    <w:rsid w:val="0059440C"/>
    <w:rsid w:val="00596713"/>
    <w:rsid w:val="005967AA"/>
    <w:rsid w:val="0059749B"/>
    <w:rsid w:val="005A21C4"/>
    <w:rsid w:val="005A251B"/>
    <w:rsid w:val="005A6925"/>
    <w:rsid w:val="005B05AA"/>
    <w:rsid w:val="005B0E57"/>
    <w:rsid w:val="005B119C"/>
    <w:rsid w:val="005B2FB1"/>
    <w:rsid w:val="005B3E1E"/>
    <w:rsid w:val="005B4B8D"/>
    <w:rsid w:val="005B4F83"/>
    <w:rsid w:val="005B6F0D"/>
    <w:rsid w:val="005C0E45"/>
    <w:rsid w:val="005C1A5E"/>
    <w:rsid w:val="005C1C4E"/>
    <w:rsid w:val="005C25D9"/>
    <w:rsid w:val="005C3103"/>
    <w:rsid w:val="005C792F"/>
    <w:rsid w:val="005D3178"/>
    <w:rsid w:val="005D4741"/>
    <w:rsid w:val="005D5558"/>
    <w:rsid w:val="005E1421"/>
    <w:rsid w:val="005E3428"/>
    <w:rsid w:val="005E45A3"/>
    <w:rsid w:val="005E6FB1"/>
    <w:rsid w:val="005E7D9B"/>
    <w:rsid w:val="005F0DF4"/>
    <w:rsid w:val="005F2E87"/>
    <w:rsid w:val="005F414A"/>
    <w:rsid w:val="005F4209"/>
    <w:rsid w:val="005F43A9"/>
    <w:rsid w:val="005F45BC"/>
    <w:rsid w:val="005F47C8"/>
    <w:rsid w:val="005F4A12"/>
    <w:rsid w:val="005F4FB3"/>
    <w:rsid w:val="005F59E7"/>
    <w:rsid w:val="005F67A6"/>
    <w:rsid w:val="005F6B06"/>
    <w:rsid w:val="00600377"/>
    <w:rsid w:val="00600CF3"/>
    <w:rsid w:val="0060476F"/>
    <w:rsid w:val="00611AD0"/>
    <w:rsid w:val="006132D7"/>
    <w:rsid w:val="00617C82"/>
    <w:rsid w:val="00620BDE"/>
    <w:rsid w:val="00622B89"/>
    <w:rsid w:val="006266EC"/>
    <w:rsid w:val="00627B86"/>
    <w:rsid w:val="0063248F"/>
    <w:rsid w:val="006330E1"/>
    <w:rsid w:val="006341FB"/>
    <w:rsid w:val="00637F97"/>
    <w:rsid w:val="006404E9"/>
    <w:rsid w:val="00642675"/>
    <w:rsid w:val="0064309A"/>
    <w:rsid w:val="00643BD6"/>
    <w:rsid w:val="00643E4E"/>
    <w:rsid w:val="00643ED9"/>
    <w:rsid w:val="00646B43"/>
    <w:rsid w:val="0065116B"/>
    <w:rsid w:val="00652DAE"/>
    <w:rsid w:val="00655AFC"/>
    <w:rsid w:val="00657899"/>
    <w:rsid w:val="0066187F"/>
    <w:rsid w:val="006639EF"/>
    <w:rsid w:val="00663A05"/>
    <w:rsid w:val="006667DE"/>
    <w:rsid w:val="00667C82"/>
    <w:rsid w:val="00681D43"/>
    <w:rsid w:val="00682ABA"/>
    <w:rsid w:val="0068343D"/>
    <w:rsid w:val="00684378"/>
    <w:rsid w:val="0068455E"/>
    <w:rsid w:val="00684C69"/>
    <w:rsid w:val="00685811"/>
    <w:rsid w:val="00685877"/>
    <w:rsid w:val="0068663C"/>
    <w:rsid w:val="0069112E"/>
    <w:rsid w:val="00691855"/>
    <w:rsid w:val="00692272"/>
    <w:rsid w:val="006935A2"/>
    <w:rsid w:val="00694349"/>
    <w:rsid w:val="0069494A"/>
    <w:rsid w:val="006A4A09"/>
    <w:rsid w:val="006A5140"/>
    <w:rsid w:val="006A584F"/>
    <w:rsid w:val="006A7D1E"/>
    <w:rsid w:val="006B46FD"/>
    <w:rsid w:val="006B52D8"/>
    <w:rsid w:val="006B6A41"/>
    <w:rsid w:val="006B7F75"/>
    <w:rsid w:val="006C2BB1"/>
    <w:rsid w:val="006C39C3"/>
    <w:rsid w:val="006C4AA5"/>
    <w:rsid w:val="006C53B9"/>
    <w:rsid w:val="006C5402"/>
    <w:rsid w:val="006C7125"/>
    <w:rsid w:val="006D05BF"/>
    <w:rsid w:val="006D0A3F"/>
    <w:rsid w:val="006D0BB9"/>
    <w:rsid w:val="006D2449"/>
    <w:rsid w:val="006D4D8A"/>
    <w:rsid w:val="006D5541"/>
    <w:rsid w:val="006D79F9"/>
    <w:rsid w:val="006E08F0"/>
    <w:rsid w:val="006E13BF"/>
    <w:rsid w:val="006E1F3D"/>
    <w:rsid w:val="006E38D2"/>
    <w:rsid w:val="006F0492"/>
    <w:rsid w:val="006F1F9B"/>
    <w:rsid w:val="006F27DE"/>
    <w:rsid w:val="006F303E"/>
    <w:rsid w:val="006F355C"/>
    <w:rsid w:val="006F3CCD"/>
    <w:rsid w:val="006F43F3"/>
    <w:rsid w:val="006F76C8"/>
    <w:rsid w:val="00702B4D"/>
    <w:rsid w:val="00702E5A"/>
    <w:rsid w:val="00702FA8"/>
    <w:rsid w:val="007064E3"/>
    <w:rsid w:val="00707998"/>
    <w:rsid w:val="00710926"/>
    <w:rsid w:val="00710DFD"/>
    <w:rsid w:val="00711132"/>
    <w:rsid w:val="00711E25"/>
    <w:rsid w:val="00714688"/>
    <w:rsid w:val="00716DF1"/>
    <w:rsid w:val="00722E21"/>
    <w:rsid w:val="007238B1"/>
    <w:rsid w:val="00726F78"/>
    <w:rsid w:val="007322DC"/>
    <w:rsid w:val="00733EE9"/>
    <w:rsid w:val="00735265"/>
    <w:rsid w:val="00736560"/>
    <w:rsid w:val="00737DB8"/>
    <w:rsid w:val="00740107"/>
    <w:rsid w:val="00740723"/>
    <w:rsid w:val="007424F3"/>
    <w:rsid w:val="0074550B"/>
    <w:rsid w:val="00745762"/>
    <w:rsid w:val="00751AB8"/>
    <w:rsid w:val="00753D3F"/>
    <w:rsid w:val="0075444C"/>
    <w:rsid w:val="00754671"/>
    <w:rsid w:val="007556E9"/>
    <w:rsid w:val="00755CA8"/>
    <w:rsid w:val="0075742D"/>
    <w:rsid w:val="00760555"/>
    <w:rsid w:val="007654CF"/>
    <w:rsid w:val="00765863"/>
    <w:rsid w:val="00767882"/>
    <w:rsid w:val="00767D96"/>
    <w:rsid w:val="0077128A"/>
    <w:rsid w:val="00771608"/>
    <w:rsid w:val="007719B1"/>
    <w:rsid w:val="007722F2"/>
    <w:rsid w:val="00773DB8"/>
    <w:rsid w:val="0077689F"/>
    <w:rsid w:val="00777792"/>
    <w:rsid w:val="00780556"/>
    <w:rsid w:val="0078276C"/>
    <w:rsid w:val="00783822"/>
    <w:rsid w:val="00784476"/>
    <w:rsid w:val="007847C1"/>
    <w:rsid w:val="00786A91"/>
    <w:rsid w:val="00786E82"/>
    <w:rsid w:val="00787DFA"/>
    <w:rsid w:val="00790010"/>
    <w:rsid w:val="007903E2"/>
    <w:rsid w:val="00790C89"/>
    <w:rsid w:val="00792157"/>
    <w:rsid w:val="007A1F3D"/>
    <w:rsid w:val="007A263D"/>
    <w:rsid w:val="007A51C2"/>
    <w:rsid w:val="007A553E"/>
    <w:rsid w:val="007C076A"/>
    <w:rsid w:val="007C309D"/>
    <w:rsid w:val="007C3E9C"/>
    <w:rsid w:val="007C478E"/>
    <w:rsid w:val="007C5080"/>
    <w:rsid w:val="007C6136"/>
    <w:rsid w:val="007C6262"/>
    <w:rsid w:val="007D1CA8"/>
    <w:rsid w:val="007D1F16"/>
    <w:rsid w:val="007D2354"/>
    <w:rsid w:val="007D4597"/>
    <w:rsid w:val="007D5C27"/>
    <w:rsid w:val="007E59C9"/>
    <w:rsid w:val="007E6306"/>
    <w:rsid w:val="007E7E32"/>
    <w:rsid w:val="007F1A33"/>
    <w:rsid w:val="007F2B00"/>
    <w:rsid w:val="007F3185"/>
    <w:rsid w:val="007F32EE"/>
    <w:rsid w:val="007F3B75"/>
    <w:rsid w:val="007F7265"/>
    <w:rsid w:val="00801772"/>
    <w:rsid w:val="00802516"/>
    <w:rsid w:val="0080354F"/>
    <w:rsid w:val="00805EE9"/>
    <w:rsid w:val="0080636C"/>
    <w:rsid w:val="00806707"/>
    <w:rsid w:val="00810D62"/>
    <w:rsid w:val="00812ED5"/>
    <w:rsid w:val="008216D4"/>
    <w:rsid w:val="00821A70"/>
    <w:rsid w:val="00823740"/>
    <w:rsid w:val="00826A1E"/>
    <w:rsid w:val="0083002E"/>
    <w:rsid w:val="00830751"/>
    <w:rsid w:val="008321FC"/>
    <w:rsid w:val="0083294A"/>
    <w:rsid w:val="00832C84"/>
    <w:rsid w:val="00833029"/>
    <w:rsid w:val="00833670"/>
    <w:rsid w:val="00836435"/>
    <w:rsid w:val="00843BB3"/>
    <w:rsid w:val="008458BD"/>
    <w:rsid w:val="0084643F"/>
    <w:rsid w:val="00846D6C"/>
    <w:rsid w:val="008479BD"/>
    <w:rsid w:val="00852969"/>
    <w:rsid w:val="008551AD"/>
    <w:rsid w:val="00856096"/>
    <w:rsid w:val="00860E4D"/>
    <w:rsid w:val="00861310"/>
    <w:rsid w:val="008638C2"/>
    <w:rsid w:val="0086413A"/>
    <w:rsid w:val="008644A8"/>
    <w:rsid w:val="00864A41"/>
    <w:rsid w:val="008650C6"/>
    <w:rsid w:val="0086644E"/>
    <w:rsid w:val="008666D4"/>
    <w:rsid w:val="008667FF"/>
    <w:rsid w:val="00870D6B"/>
    <w:rsid w:val="00872852"/>
    <w:rsid w:val="00872F97"/>
    <w:rsid w:val="0087370C"/>
    <w:rsid w:val="00873E5F"/>
    <w:rsid w:val="008750F8"/>
    <w:rsid w:val="00875329"/>
    <w:rsid w:val="00875C43"/>
    <w:rsid w:val="00875FFD"/>
    <w:rsid w:val="00881C9A"/>
    <w:rsid w:val="00883C34"/>
    <w:rsid w:val="00884B84"/>
    <w:rsid w:val="0088658C"/>
    <w:rsid w:val="008919F0"/>
    <w:rsid w:val="00891C5B"/>
    <w:rsid w:val="008929F6"/>
    <w:rsid w:val="008932D9"/>
    <w:rsid w:val="008979CC"/>
    <w:rsid w:val="008A02DD"/>
    <w:rsid w:val="008A0B1F"/>
    <w:rsid w:val="008A2BEF"/>
    <w:rsid w:val="008A49F6"/>
    <w:rsid w:val="008A4A66"/>
    <w:rsid w:val="008A6024"/>
    <w:rsid w:val="008A6717"/>
    <w:rsid w:val="008A7210"/>
    <w:rsid w:val="008A751C"/>
    <w:rsid w:val="008B00F0"/>
    <w:rsid w:val="008B1A92"/>
    <w:rsid w:val="008B4FAF"/>
    <w:rsid w:val="008B6AEE"/>
    <w:rsid w:val="008C11A0"/>
    <w:rsid w:val="008C4F38"/>
    <w:rsid w:val="008C55B0"/>
    <w:rsid w:val="008D1D21"/>
    <w:rsid w:val="008D2848"/>
    <w:rsid w:val="008D6DA4"/>
    <w:rsid w:val="008E1ADC"/>
    <w:rsid w:val="008E3D14"/>
    <w:rsid w:val="008E3D8A"/>
    <w:rsid w:val="008E48D0"/>
    <w:rsid w:val="008E4A87"/>
    <w:rsid w:val="008E7320"/>
    <w:rsid w:val="008E73A5"/>
    <w:rsid w:val="008E7526"/>
    <w:rsid w:val="008E794A"/>
    <w:rsid w:val="008F0FDD"/>
    <w:rsid w:val="008F4095"/>
    <w:rsid w:val="008F63F0"/>
    <w:rsid w:val="00901165"/>
    <w:rsid w:val="00901E04"/>
    <w:rsid w:val="00903C17"/>
    <w:rsid w:val="009074E2"/>
    <w:rsid w:val="0091388B"/>
    <w:rsid w:val="00914848"/>
    <w:rsid w:val="0091561B"/>
    <w:rsid w:val="009169B0"/>
    <w:rsid w:val="0091774F"/>
    <w:rsid w:val="00917F52"/>
    <w:rsid w:val="00924280"/>
    <w:rsid w:val="00924CD2"/>
    <w:rsid w:val="00931553"/>
    <w:rsid w:val="00932C0B"/>
    <w:rsid w:val="00933BDF"/>
    <w:rsid w:val="00937C2E"/>
    <w:rsid w:val="009439D1"/>
    <w:rsid w:val="009468A3"/>
    <w:rsid w:val="00947389"/>
    <w:rsid w:val="0095587B"/>
    <w:rsid w:val="00957230"/>
    <w:rsid w:val="00962AFF"/>
    <w:rsid w:val="009632F8"/>
    <w:rsid w:val="009654C4"/>
    <w:rsid w:val="00970E73"/>
    <w:rsid w:val="00975A4E"/>
    <w:rsid w:val="00981056"/>
    <w:rsid w:val="00981229"/>
    <w:rsid w:val="0098289C"/>
    <w:rsid w:val="009830EC"/>
    <w:rsid w:val="00984C69"/>
    <w:rsid w:val="00984D68"/>
    <w:rsid w:val="009857B1"/>
    <w:rsid w:val="009874E5"/>
    <w:rsid w:val="00987876"/>
    <w:rsid w:val="00990169"/>
    <w:rsid w:val="00992BAE"/>
    <w:rsid w:val="00992CB4"/>
    <w:rsid w:val="00994316"/>
    <w:rsid w:val="009955AE"/>
    <w:rsid w:val="009958FD"/>
    <w:rsid w:val="00995B15"/>
    <w:rsid w:val="00997B7F"/>
    <w:rsid w:val="00997C1E"/>
    <w:rsid w:val="00997EFD"/>
    <w:rsid w:val="009A14D0"/>
    <w:rsid w:val="009A1BDC"/>
    <w:rsid w:val="009A6DB6"/>
    <w:rsid w:val="009A7158"/>
    <w:rsid w:val="009B010E"/>
    <w:rsid w:val="009B04D0"/>
    <w:rsid w:val="009B05B0"/>
    <w:rsid w:val="009B0778"/>
    <w:rsid w:val="009B1279"/>
    <w:rsid w:val="009B3513"/>
    <w:rsid w:val="009B4661"/>
    <w:rsid w:val="009B4B3E"/>
    <w:rsid w:val="009B4B56"/>
    <w:rsid w:val="009C10D3"/>
    <w:rsid w:val="009C4F80"/>
    <w:rsid w:val="009C6342"/>
    <w:rsid w:val="009C7921"/>
    <w:rsid w:val="009D3DB2"/>
    <w:rsid w:val="009E06EB"/>
    <w:rsid w:val="009E11A6"/>
    <w:rsid w:val="009E17E6"/>
    <w:rsid w:val="009E35F5"/>
    <w:rsid w:val="009E392E"/>
    <w:rsid w:val="009E72E6"/>
    <w:rsid w:val="009F0C77"/>
    <w:rsid w:val="009F2473"/>
    <w:rsid w:val="009F44B5"/>
    <w:rsid w:val="009F50E8"/>
    <w:rsid w:val="009F67E9"/>
    <w:rsid w:val="009F7622"/>
    <w:rsid w:val="009F797A"/>
    <w:rsid w:val="00A01548"/>
    <w:rsid w:val="00A03655"/>
    <w:rsid w:val="00A05A98"/>
    <w:rsid w:val="00A06593"/>
    <w:rsid w:val="00A10B0E"/>
    <w:rsid w:val="00A11AF0"/>
    <w:rsid w:val="00A11E8E"/>
    <w:rsid w:val="00A161D9"/>
    <w:rsid w:val="00A2246D"/>
    <w:rsid w:val="00A22AA3"/>
    <w:rsid w:val="00A302BC"/>
    <w:rsid w:val="00A31C35"/>
    <w:rsid w:val="00A3505B"/>
    <w:rsid w:val="00A41EEB"/>
    <w:rsid w:val="00A4464D"/>
    <w:rsid w:val="00A46292"/>
    <w:rsid w:val="00A46488"/>
    <w:rsid w:val="00A55FE5"/>
    <w:rsid w:val="00A573A2"/>
    <w:rsid w:val="00A57920"/>
    <w:rsid w:val="00A57D94"/>
    <w:rsid w:val="00A62561"/>
    <w:rsid w:val="00A627C0"/>
    <w:rsid w:val="00A62CF6"/>
    <w:rsid w:val="00A634EF"/>
    <w:rsid w:val="00A644AC"/>
    <w:rsid w:val="00A6557E"/>
    <w:rsid w:val="00A66B90"/>
    <w:rsid w:val="00A71894"/>
    <w:rsid w:val="00A720EB"/>
    <w:rsid w:val="00A76361"/>
    <w:rsid w:val="00A77B21"/>
    <w:rsid w:val="00A77B99"/>
    <w:rsid w:val="00A80F19"/>
    <w:rsid w:val="00A8170C"/>
    <w:rsid w:val="00A8327D"/>
    <w:rsid w:val="00A91B29"/>
    <w:rsid w:val="00A93738"/>
    <w:rsid w:val="00A9731D"/>
    <w:rsid w:val="00A9759D"/>
    <w:rsid w:val="00A9762B"/>
    <w:rsid w:val="00AA01B4"/>
    <w:rsid w:val="00AA24D4"/>
    <w:rsid w:val="00AA275F"/>
    <w:rsid w:val="00AA44C6"/>
    <w:rsid w:val="00AB2C26"/>
    <w:rsid w:val="00AB329C"/>
    <w:rsid w:val="00AB4362"/>
    <w:rsid w:val="00AB4B42"/>
    <w:rsid w:val="00AB6416"/>
    <w:rsid w:val="00AB6CE8"/>
    <w:rsid w:val="00AB742E"/>
    <w:rsid w:val="00AB7F32"/>
    <w:rsid w:val="00AC21B8"/>
    <w:rsid w:val="00AD05CF"/>
    <w:rsid w:val="00AD1BB7"/>
    <w:rsid w:val="00AD5C2A"/>
    <w:rsid w:val="00AE1273"/>
    <w:rsid w:val="00AE1B86"/>
    <w:rsid w:val="00AE2790"/>
    <w:rsid w:val="00AE547F"/>
    <w:rsid w:val="00AE5A6D"/>
    <w:rsid w:val="00AE7DAC"/>
    <w:rsid w:val="00AF1533"/>
    <w:rsid w:val="00AF169F"/>
    <w:rsid w:val="00AF24A9"/>
    <w:rsid w:val="00AF34B4"/>
    <w:rsid w:val="00AF3A93"/>
    <w:rsid w:val="00AF55A3"/>
    <w:rsid w:val="00AF58C5"/>
    <w:rsid w:val="00AF5BFA"/>
    <w:rsid w:val="00AF62D9"/>
    <w:rsid w:val="00B002CF"/>
    <w:rsid w:val="00B0183C"/>
    <w:rsid w:val="00B031F3"/>
    <w:rsid w:val="00B0476B"/>
    <w:rsid w:val="00B05E08"/>
    <w:rsid w:val="00B10510"/>
    <w:rsid w:val="00B121DD"/>
    <w:rsid w:val="00B146C1"/>
    <w:rsid w:val="00B14E7C"/>
    <w:rsid w:val="00B15AF2"/>
    <w:rsid w:val="00B24D9C"/>
    <w:rsid w:val="00B250E0"/>
    <w:rsid w:val="00B253F4"/>
    <w:rsid w:val="00B25F39"/>
    <w:rsid w:val="00B26BC2"/>
    <w:rsid w:val="00B3304D"/>
    <w:rsid w:val="00B35F0D"/>
    <w:rsid w:val="00B370EB"/>
    <w:rsid w:val="00B4365D"/>
    <w:rsid w:val="00B43664"/>
    <w:rsid w:val="00B44AB5"/>
    <w:rsid w:val="00B45944"/>
    <w:rsid w:val="00B476ED"/>
    <w:rsid w:val="00B47D3D"/>
    <w:rsid w:val="00B50EC8"/>
    <w:rsid w:val="00B5192B"/>
    <w:rsid w:val="00B52FFB"/>
    <w:rsid w:val="00B56898"/>
    <w:rsid w:val="00B56F77"/>
    <w:rsid w:val="00B61D8E"/>
    <w:rsid w:val="00B61DDE"/>
    <w:rsid w:val="00B64A8C"/>
    <w:rsid w:val="00B65772"/>
    <w:rsid w:val="00B65E38"/>
    <w:rsid w:val="00B65E56"/>
    <w:rsid w:val="00B672DB"/>
    <w:rsid w:val="00B71B3D"/>
    <w:rsid w:val="00B71E5D"/>
    <w:rsid w:val="00B72E13"/>
    <w:rsid w:val="00B73529"/>
    <w:rsid w:val="00B74F39"/>
    <w:rsid w:val="00B7541A"/>
    <w:rsid w:val="00B77102"/>
    <w:rsid w:val="00B77CBB"/>
    <w:rsid w:val="00B81BD6"/>
    <w:rsid w:val="00B8203F"/>
    <w:rsid w:val="00B8290D"/>
    <w:rsid w:val="00B8426B"/>
    <w:rsid w:val="00B9008D"/>
    <w:rsid w:val="00B90B70"/>
    <w:rsid w:val="00B919D4"/>
    <w:rsid w:val="00B933C2"/>
    <w:rsid w:val="00B94EF7"/>
    <w:rsid w:val="00B96334"/>
    <w:rsid w:val="00B974D6"/>
    <w:rsid w:val="00BA0517"/>
    <w:rsid w:val="00BA3DFC"/>
    <w:rsid w:val="00BB20CE"/>
    <w:rsid w:val="00BB29B6"/>
    <w:rsid w:val="00BB2EBC"/>
    <w:rsid w:val="00BB32F4"/>
    <w:rsid w:val="00BB5AF0"/>
    <w:rsid w:val="00BB7AA9"/>
    <w:rsid w:val="00BC3187"/>
    <w:rsid w:val="00BC454D"/>
    <w:rsid w:val="00BC46AD"/>
    <w:rsid w:val="00BC6A47"/>
    <w:rsid w:val="00BC6AF9"/>
    <w:rsid w:val="00BC6B65"/>
    <w:rsid w:val="00BD305C"/>
    <w:rsid w:val="00BD4CFE"/>
    <w:rsid w:val="00BD4D61"/>
    <w:rsid w:val="00BD63B1"/>
    <w:rsid w:val="00BE05FB"/>
    <w:rsid w:val="00BE63F9"/>
    <w:rsid w:val="00BF156E"/>
    <w:rsid w:val="00BF21DA"/>
    <w:rsid w:val="00BF2527"/>
    <w:rsid w:val="00BF413E"/>
    <w:rsid w:val="00BF4DC6"/>
    <w:rsid w:val="00BF7F63"/>
    <w:rsid w:val="00C006AD"/>
    <w:rsid w:val="00C02DC7"/>
    <w:rsid w:val="00C035E9"/>
    <w:rsid w:val="00C06EA7"/>
    <w:rsid w:val="00C07002"/>
    <w:rsid w:val="00C07384"/>
    <w:rsid w:val="00C11063"/>
    <w:rsid w:val="00C11A17"/>
    <w:rsid w:val="00C151A1"/>
    <w:rsid w:val="00C20103"/>
    <w:rsid w:val="00C23B03"/>
    <w:rsid w:val="00C261FF"/>
    <w:rsid w:val="00C30DCF"/>
    <w:rsid w:val="00C3352C"/>
    <w:rsid w:val="00C36421"/>
    <w:rsid w:val="00C40207"/>
    <w:rsid w:val="00C429CD"/>
    <w:rsid w:val="00C47416"/>
    <w:rsid w:val="00C479F3"/>
    <w:rsid w:val="00C52EEE"/>
    <w:rsid w:val="00C531A9"/>
    <w:rsid w:val="00C55D18"/>
    <w:rsid w:val="00C57E01"/>
    <w:rsid w:val="00C62AB6"/>
    <w:rsid w:val="00C72F1C"/>
    <w:rsid w:val="00C73C65"/>
    <w:rsid w:val="00C74114"/>
    <w:rsid w:val="00C741D4"/>
    <w:rsid w:val="00C745EC"/>
    <w:rsid w:val="00C773B4"/>
    <w:rsid w:val="00C80A0F"/>
    <w:rsid w:val="00C81A49"/>
    <w:rsid w:val="00C8250D"/>
    <w:rsid w:val="00C8585E"/>
    <w:rsid w:val="00C9062C"/>
    <w:rsid w:val="00C93092"/>
    <w:rsid w:val="00C945FB"/>
    <w:rsid w:val="00C95957"/>
    <w:rsid w:val="00CA286F"/>
    <w:rsid w:val="00CA28E1"/>
    <w:rsid w:val="00CA390B"/>
    <w:rsid w:val="00CA4222"/>
    <w:rsid w:val="00CA4542"/>
    <w:rsid w:val="00CA6289"/>
    <w:rsid w:val="00CB07CE"/>
    <w:rsid w:val="00CB2EF5"/>
    <w:rsid w:val="00CB491A"/>
    <w:rsid w:val="00CB4DA3"/>
    <w:rsid w:val="00CB59A5"/>
    <w:rsid w:val="00CB5D2B"/>
    <w:rsid w:val="00CB7A6C"/>
    <w:rsid w:val="00CC0514"/>
    <w:rsid w:val="00CC22BE"/>
    <w:rsid w:val="00CC3489"/>
    <w:rsid w:val="00CD0007"/>
    <w:rsid w:val="00CD172D"/>
    <w:rsid w:val="00CD211E"/>
    <w:rsid w:val="00CD2A85"/>
    <w:rsid w:val="00CD4611"/>
    <w:rsid w:val="00CD485A"/>
    <w:rsid w:val="00CD67C6"/>
    <w:rsid w:val="00CD70F0"/>
    <w:rsid w:val="00CE2B95"/>
    <w:rsid w:val="00CF1081"/>
    <w:rsid w:val="00CF2286"/>
    <w:rsid w:val="00CF274F"/>
    <w:rsid w:val="00CF52D1"/>
    <w:rsid w:val="00CF7545"/>
    <w:rsid w:val="00CF7A37"/>
    <w:rsid w:val="00D00CD2"/>
    <w:rsid w:val="00D00DB8"/>
    <w:rsid w:val="00D01D5B"/>
    <w:rsid w:val="00D02730"/>
    <w:rsid w:val="00D065EB"/>
    <w:rsid w:val="00D12339"/>
    <w:rsid w:val="00D1546C"/>
    <w:rsid w:val="00D154E1"/>
    <w:rsid w:val="00D15AB2"/>
    <w:rsid w:val="00D16A2E"/>
    <w:rsid w:val="00D17120"/>
    <w:rsid w:val="00D211FC"/>
    <w:rsid w:val="00D2151B"/>
    <w:rsid w:val="00D21F4F"/>
    <w:rsid w:val="00D231A4"/>
    <w:rsid w:val="00D23512"/>
    <w:rsid w:val="00D25D6B"/>
    <w:rsid w:val="00D27CE2"/>
    <w:rsid w:val="00D27CF4"/>
    <w:rsid w:val="00D304FF"/>
    <w:rsid w:val="00D31D9C"/>
    <w:rsid w:val="00D32E19"/>
    <w:rsid w:val="00D32E8E"/>
    <w:rsid w:val="00D338F3"/>
    <w:rsid w:val="00D35213"/>
    <w:rsid w:val="00D360DF"/>
    <w:rsid w:val="00D36687"/>
    <w:rsid w:val="00D3737F"/>
    <w:rsid w:val="00D41757"/>
    <w:rsid w:val="00D42A33"/>
    <w:rsid w:val="00D50851"/>
    <w:rsid w:val="00D5086B"/>
    <w:rsid w:val="00D52DBC"/>
    <w:rsid w:val="00D5347C"/>
    <w:rsid w:val="00D53D47"/>
    <w:rsid w:val="00D54F7D"/>
    <w:rsid w:val="00D57CD4"/>
    <w:rsid w:val="00D57E86"/>
    <w:rsid w:val="00D62803"/>
    <w:rsid w:val="00D62CCB"/>
    <w:rsid w:val="00D65D24"/>
    <w:rsid w:val="00D7059B"/>
    <w:rsid w:val="00D711CB"/>
    <w:rsid w:val="00D71C54"/>
    <w:rsid w:val="00D7273E"/>
    <w:rsid w:val="00D730D7"/>
    <w:rsid w:val="00D730E4"/>
    <w:rsid w:val="00D73259"/>
    <w:rsid w:val="00D7660D"/>
    <w:rsid w:val="00D843E9"/>
    <w:rsid w:val="00D86DC0"/>
    <w:rsid w:val="00D900BA"/>
    <w:rsid w:val="00D90565"/>
    <w:rsid w:val="00D90A93"/>
    <w:rsid w:val="00D90EAD"/>
    <w:rsid w:val="00D94213"/>
    <w:rsid w:val="00D95594"/>
    <w:rsid w:val="00D9562E"/>
    <w:rsid w:val="00D969BB"/>
    <w:rsid w:val="00DA28E9"/>
    <w:rsid w:val="00DA2A53"/>
    <w:rsid w:val="00DA4DBA"/>
    <w:rsid w:val="00DA5664"/>
    <w:rsid w:val="00DA73F2"/>
    <w:rsid w:val="00DB12EF"/>
    <w:rsid w:val="00DB2A52"/>
    <w:rsid w:val="00DB2FE4"/>
    <w:rsid w:val="00DB68D5"/>
    <w:rsid w:val="00DC284B"/>
    <w:rsid w:val="00DC2C74"/>
    <w:rsid w:val="00DC3B9C"/>
    <w:rsid w:val="00DC47A5"/>
    <w:rsid w:val="00DC49F4"/>
    <w:rsid w:val="00DD1958"/>
    <w:rsid w:val="00DD3C6E"/>
    <w:rsid w:val="00DD427D"/>
    <w:rsid w:val="00DD5F2A"/>
    <w:rsid w:val="00DD7D54"/>
    <w:rsid w:val="00DE04D5"/>
    <w:rsid w:val="00DE0BAD"/>
    <w:rsid w:val="00DE2864"/>
    <w:rsid w:val="00DE3145"/>
    <w:rsid w:val="00DE6B17"/>
    <w:rsid w:val="00DF361C"/>
    <w:rsid w:val="00DF503A"/>
    <w:rsid w:val="00DF618A"/>
    <w:rsid w:val="00E02B9F"/>
    <w:rsid w:val="00E030D1"/>
    <w:rsid w:val="00E04133"/>
    <w:rsid w:val="00E044D1"/>
    <w:rsid w:val="00E04BB8"/>
    <w:rsid w:val="00E04CBC"/>
    <w:rsid w:val="00E0500A"/>
    <w:rsid w:val="00E05293"/>
    <w:rsid w:val="00E06A7B"/>
    <w:rsid w:val="00E07690"/>
    <w:rsid w:val="00E10339"/>
    <w:rsid w:val="00E12894"/>
    <w:rsid w:val="00E15C3D"/>
    <w:rsid w:val="00E16358"/>
    <w:rsid w:val="00E16DB3"/>
    <w:rsid w:val="00E17E22"/>
    <w:rsid w:val="00E21F20"/>
    <w:rsid w:val="00E23833"/>
    <w:rsid w:val="00E2567A"/>
    <w:rsid w:val="00E31D21"/>
    <w:rsid w:val="00E3395E"/>
    <w:rsid w:val="00E33AEB"/>
    <w:rsid w:val="00E359BF"/>
    <w:rsid w:val="00E37585"/>
    <w:rsid w:val="00E41128"/>
    <w:rsid w:val="00E412D1"/>
    <w:rsid w:val="00E41DF1"/>
    <w:rsid w:val="00E42720"/>
    <w:rsid w:val="00E4310E"/>
    <w:rsid w:val="00E44734"/>
    <w:rsid w:val="00E45CD7"/>
    <w:rsid w:val="00E463DB"/>
    <w:rsid w:val="00E47985"/>
    <w:rsid w:val="00E53529"/>
    <w:rsid w:val="00E53813"/>
    <w:rsid w:val="00E60879"/>
    <w:rsid w:val="00E61A56"/>
    <w:rsid w:val="00E62FBB"/>
    <w:rsid w:val="00E630D1"/>
    <w:rsid w:val="00E63D79"/>
    <w:rsid w:val="00E6502F"/>
    <w:rsid w:val="00E667D3"/>
    <w:rsid w:val="00E6791E"/>
    <w:rsid w:val="00E6796E"/>
    <w:rsid w:val="00E705AC"/>
    <w:rsid w:val="00E72009"/>
    <w:rsid w:val="00E75964"/>
    <w:rsid w:val="00E80FCE"/>
    <w:rsid w:val="00E825DA"/>
    <w:rsid w:val="00E855FA"/>
    <w:rsid w:val="00E87350"/>
    <w:rsid w:val="00E87A91"/>
    <w:rsid w:val="00E95F63"/>
    <w:rsid w:val="00E966DE"/>
    <w:rsid w:val="00E96C8D"/>
    <w:rsid w:val="00EA06E0"/>
    <w:rsid w:val="00EA338F"/>
    <w:rsid w:val="00EB214C"/>
    <w:rsid w:val="00EB4BFA"/>
    <w:rsid w:val="00EB51FC"/>
    <w:rsid w:val="00EC2438"/>
    <w:rsid w:val="00EC24A8"/>
    <w:rsid w:val="00EC24B8"/>
    <w:rsid w:val="00EC3661"/>
    <w:rsid w:val="00EC7C52"/>
    <w:rsid w:val="00ED07F0"/>
    <w:rsid w:val="00ED086C"/>
    <w:rsid w:val="00ED3629"/>
    <w:rsid w:val="00ED40BA"/>
    <w:rsid w:val="00ED46FE"/>
    <w:rsid w:val="00ED7A1E"/>
    <w:rsid w:val="00ED7DAE"/>
    <w:rsid w:val="00EE05C1"/>
    <w:rsid w:val="00EE1021"/>
    <w:rsid w:val="00EE3528"/>
    <w:rsid w:val="00EE51EC"/>
    <w:rsid w:val="00EE5E61"/>
    <w:rsid w:val="00EE7021"/>
    <w:rsid w:val="00EF00DA"/>
    <w:rsid w:val="00EF01A2"/>
    <w:rsid w:val="00EF0BEF"/>
    <w:rsid w:val="00EF10C5"/>
    <w:rsid w:val="00EF130D"/>
    <w:rsid w:val="00EF55AF"/>
    <w:rsid w:val="00EF61F0"/>
    <w:rsid w:val="00EF6435"/>
    <w:rsid w:val="00F02A71"/>
    <w:rsid w:val="00F03814"/>
    <w:rsid w:val="00F0414E"/>
    <w:rsid w:val="00F043D9"/>
    <w:rsid w:val="00F04F9A"/>
    <w:rsid w:val="00F058F6"/>
    <w:rsid w:val="00F116F3"/>
    <w:rsid w:val="00F12806"/>
    <w:rsid w:val="00F14B78"/>
    <w:rsid w:val="00F155AE"/>
    <w:rsid w:val="00F15A27"/>
    <w:rsid w:val="00F20137"/>
    <w:rsid w:val="00F2275C"/>
    <w:rsid w:val="00F2329B"/>
    <w:rsid w:val="00F24940"/>
    <w:rsid w:val="00F24D14"/>
    <w:rsid w:val="00F2630C"/>
    <w:rsid w:val="00F2636C"/>
    <w:rsid w:val="00F268E8"/>
    <w:rsid w:val="00F3288D"/>
    <w:rsid w:val="00F34F3E"/>
    <w:rsid w:val="00F37569"/>
    <w:rsid w:val="00F37729"/>
    <w:rsid w:val="00F37940"/>
    <w:rsid w:val="00F41219"/>
    <w:rsid w:val="00F4172A"/>
    <w:rsid w:val="00F44EA7"/>
    <w:rsid w:val="00F45484"/>
    <w:rsid w:val="00F504D6"/>
    <w:rsid w:val="00F50F9B"/>
    <w:rsid w:val="00F5110E"/>
    <w:rsid w:val="00F515F3"/>
    <w:rsid w:val="00F52E97"/>
    <w:rsid w:val="00F54060"/>
    <w:rsid w:val="00F54101"/>
    <w:rsid w:val="00F54DB2"/>
    <w:rsid w:val="00F556D4"/>
    <w:rsid w:val="00F5573B"/>
    <w:rsid w:val="00F56C26"/>
    <w:rsid w:val="00F60489"/>
    <w:rsid w:val="00F608A6"/>
    <w:rsid w:val="00F60E89"/>
    <w:rsid w:val="00F6197B"/>
    <w:rsid w:val="00F619D6"/>
    <w:rsid w:val="00F64026"/>
    <w:rsid w:val="00F6422E"/>
    <w:rsid w:val="00F646DA"/>
    <w:rsid w:val="00F728E1"/>
    <w:rsid w:val="00F740AB"/>
    <w:rsid w:val="00F75279"/>
    <w:rsid w:val="00F75AF8"/>
    <w:rsid w:val="00F77CF2"/>
    <w:rsid w:val="00F80112"/>
    <w:rsid w:val="00F824FB"/>
    <w:rsid w:val="00F83F3E"/>
    <w:rsid w:val="00F842E0"/>
    <w:rsid w:val="00F8608E"/>
    <w:rsid w:val="00F864CF"/>
    <w:rsid w:val="00F9082B"/>
    <w:rsid w:val="00F91501"/>
    <w:rsid w:val="00F92652"/>
    <w:rsid w:val="00F93855"/>
    <w:rsid w:val="00F93A7C"/>
    <w:rsid w:val="00F946F2"/>
    <w:rsid w:val="00F94E56"/>
    <w:rsid w:val="00F969D5"/>
    <w:rsid w:val="00F96B75"/>
    <w:rsid w:val="00F97183"/>
    <w:rsid w:val="00FA27DD"/>
    <w:rsid w:val="00FA386E"/>
    <w:rsid w:val="00FA43BB"/>
    <w:rsid w:val="00FB15D2"/>
    <w:rsid w:val="00FB2537"/>
    <w:rsid w:val="00FB267F"/>
    <w:rsid w:val="00FB3A78"/>
    <w:rsid w:val="00FC226C"/>
    <w:rsid w:val="00FC28C1"/>
    <w:rsid w:val="00FC6974"/>
    <w:rsid w:val="00FC69DA"/>
    <w:rsid w:val="00FC7149"/>
    <w:rsid w:val="00FC7206"/>
    <w:rsid w:val="00FD0062"/>
    <w:rsid w:val="00FD175B"/>
    <w:rsid w:val="00FD4FC4"/>
    <w:rsid w:val="00FD51B5"/>
    <w:rsid w:val="00FE0549"/>
    <w:rsid w:val="00FE100F"/>
    <w:rsid w:val="00FE1355"/>
    <w:rsid w:val="00FE2625"/>
    <w:rsid w:val="00FE5ECF"/>
    <w:rsid w:val="00FE6C48"/>
    <w:rsid w:val="00FE6C96"/>
    <w:rsid w:val="00FF4427"/>
    <w:rsid w:val="00FF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22F"/>
  </w:style>
  <w:style w:type="paragraph" w:styleId="Heading1">
    <w:name w:val="heading 1"/>
    <w:basedOn w:val="Normal"/>
    <w:next w:val="Normal"/>
    <w:link w:val="Heading1Char"/>
    <w:uiPriority w:val="9"/>
    <w:qFormat/>
    <w:rsid w:val="0018422F"/>
    <w:pPr>
      <w:keepNext/>
      <w:keepLines/>
      <w:numPr>
        <w:numId w:val="4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18422F"/>
    <w:pPr>
      <w:keepNext/>
      <w:keepLines/>
      <w:numPr>
        <w:ilvl w:val="1"/>
        <w:numId w:val="4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8422F"/>
    <w:pPr>
      <w:keepNext/>
      <w:keepLines/>
      <w:numPr>
        <w:ilvl w:val="2"/>
        <w:numId w:val="4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8422F"/>
    <w:pPr>
      <w:keepNext/>
      <w:keepLines/>
      <w:numPr>
        <w:ilvl w:val="3"/>
        <w:numId w:val="4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8422F"/>
    <w:pPr>
      <w:keepNext/>
      <w:keepLines/>
      <w:numPr>
        <w:ilvl w:val="4"/>
        <w:numId w:val="45"/>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18422F"/>
    <w:pPr>
      <w:keepNext/>
      <w:keepLines/>
      <w:numPr>
        <w:ilvl w:val="5"/>
        <w:numId w:val="45"/>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18422F"/>
    <w:pPr>
      <w:keepNext/>
      <w:keepLines/>
      <w:numPr>
        <w:ilvl w:val="6"/>
        <w:numId w:val="4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422F"/>
    <w:pPr>
      <w:keepNext/>
      <w:keepLines/>
      <w:numPr>
        <w:ilvl w:val="7"/>
        <w:numId w:val="4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8422F"/>
    <w:pPr>
      <w:keepNext/>
      <w:keepLines/>
      <w:numPr>
        <w:ilvl w:val="8"/>
        <w:numId w:val="4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ind w:left="720"/>
      <w:contextualSpacing/>
    </w:pPr>
  </w:style>
  <w:style w:type="paragraph" w:styleId="BodyTextIndent3">
    <w:name w:val="Body Text Indent 3"/>
    <w:basedOn w:val="Normal"/>
    <w:link w:val="BodyTextIndent3Char"/>
    <w:rsid w:val="001F3052"/>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iPriority w:val="99"/>
    <w:unhideWhenUsed/>
    <w:rsid w:val="00600CF3"/>
    <w:rPr>
      <w:sz w:val="16"/>
      <w:szCs w:val="16"/>
    </w:rPr>
  </w:style>
  <w:style w:type="paragraph" w:styleId="CommentText">
    <w:name w:val="annotation text"/>
    <w:basedOn w:val="Normal"/>
    <w:link w:val="CommentTextChar"/>
    <w:uiPriority w:val="99"/>
    <w:unhideWhenUsed/>
    <w:rsid w:val="00600CF3"/>
    <w:pPr>
      <w:spacing w:line="240" w:lineRule="auto"/>
    </w:pPr>
    <w:rPr>
      <w:sz w:val="20"/>
      <w:szCs w:val="20"/>
    </w:rPr>
  </w:style>
  <w:style w:type="character" w:customStyle="1" w:styleId="CommentTextChar">
    <w:name w:val="Comment Text Char"/>
    <w:basedOn w:val="DefaultParagraphFont"/>
    <w:link w:val="CommentText"/>
    <w:uiPriority w:val="99"/>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rsid w:val="00EF01A2"/>
    <w:pPr>
      <w:tabs>
        <w:tab w:val="right" w:leader="dot" w:pos="9350"/>
      </w:tabs>
      <w:spacing w:after="100" w:line="240" w:lineRule="auto"/>
      <w:outlineLvl w:val="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8422F"/>
    <w:pPr>
      <w:spacing w:after="0" w:line="240" w:lineRule="auto"/>
    </w:pPr>
  </w:style>
  <w:style w:type="character" w:customStyle="1" w:styleId="Heading1Char">
    <w:name w:val="Heading 1 Char"/>
    <w:basedOn w:val="DefaultParagraphFont"/>
    <w:link w:val="Heading1"/>
    <w:uiPriority w:val="9"/>
    <w:rsid w:val="0018422F"/>
    <w:rPr>
      <w:rFonts w:asciiTheme="majorHAnsi" w:eastAsiaTheme="majorEastAsia" w:hAnsiTheme="majorHAnsi" w:cstheme="majorBidi"/>
      <w:b/>
      <w:bCs/>
      <w:smallCaps/>
      <w:color w:val="000000" w:themeColor="text1"/>
      <w:sz w:val="36"/>
      <w:szCs w:val="36"/>
    </w:rPr>
  </w:style>
  <w:style w:type="paragraph" w:styleId="TOCHeading">
    <w:name w:val="TOC Heading"/>
    <w:basedOn w:val="Heading1"/>
    <w:next w:val="Normal"/>
    <w:uiPriority w:val="39"/>
    <w:unhideWhenUsed/>
    <w:qFormat/>
    <w:rsid w:val="0018422F"/>
    <w:pPr>
      <w:outlineLvl w:val="9"/>
    </w:pPr>
  </w:style>
  <w:style w:type="character" w:styleId="Emphasis">
    <w:name w:val="Emphasis"/>
    <w:basedOn w:val="DefaultParagraphFont"/>
    <w:uiPriority w:val="20"/>
    <w:qFormat/>
    <w:rsid w:val="0018422F"/>
    <w:rPr>
      <w:i/>
      <w:iCs/>
      <w:color w:val="auto"/>
    </w:rPr>
  </w:style>
  <w:style w:type="table" w:styleId="TableGrid">
    <w:name w:val="Table Grid"/>
    <w:basedOn w:val="TableNormal"/>
    <w:uiPriority w:val="59"/>
    <w:rsid w:val="00FE262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18422F"/>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18422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8422F"/>
    <w:rPr>
      <w:rFonts w:asciiTheme="majorHAnsi" w:eastAsiaTheme="majorEastAsia" w:hAnsiTheme="majorHAnsi" w:cstheme="majorBidi"/>
      <w:color w:val="000000" w:themeColor="text1"/>
      <w:sz w:val="56"/>
      <w:szCs w:val="56"/>
    </w:rPr>
  </w:style>
  <w:style w:type="character" w:customStyle="1" w:styleId="Heading2Char">
    <w:name w:val="Heading 2 Char"/>
    <w:basedOn w:val="DefaultParagraphFont"/>
    <w:link w:val="Heading2"/>
    <w:uiPriority w:val="9"/>
    <w:semiHidden/>
    <w:rsid w:val="0018422F"/>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18422F"/>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18422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8422F"/>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18422F"/>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18422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42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8422F"/>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18422F"/>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8422F"/>
    <w:rPr>
      <w:color w:val="5A5A5A" w:themeColor="text1" w:themeTint="A5"/>
      <w:spacing w:val="10"/>
    </w:rPr>
  </w:style>
  <w:style w:type="character" w:styleId="Strong">
    <w:name w:val="Strong"/>
    <w:basedOn w:val="DefaultParagraphFont"/>
    <w:uiPriority w:val="22"/>
    <w:qFormat/>
    <w:rsid w:val="0018422F"/>
    <w:rPr>
      <w:b/>
      <w:bCs/>
      <w:color w:val="000000" w:themeColor="text1"/>
    </w:rPr>
  </w:style>
  <w:style w:type="paragraph" w:styleId="Quote">
    <w:name w:val="Quote"/>
    <w:basedOn w:val="Normal"/>
    <w:next w:val="Normal"/>
    <w:link w:val="QuoteChar"/>
    <w:uiPriority w:val="29"/>
    <w:qFormat/>
    <w:rsid w:val="0018422F"/>
    <w:pPr>
      <w:spacing w:before="160"/>
      <w:ind w:left="720" w:right="720"/>
    </w:pPr>
    <w:rPr>
      <w:i/>
      <w:iCs/>
      <w:color w:val="000000" w:themeColor="text1"/>
    </w:rPr>
  </w:style>
  <w:style w:type="character" w:customStyle="1" w:styleId="QuoteChar">
    <w:name w:val="Quote Char"/>
    <w:basedOn w:val="DefaultParagraphFont"/>
    <w:link w:val="Quote"/>
    <w:uiPriority w:val="29"/>
    <w:rsid w:val="0018422F"/>
    <w:rPr>
      <w:i/>
      <w:iCs/>
      <w:color w:val="000000" w:themeColor="text1"/>
    </w:rPr>
  </w:style>
  <w:style w:type="paragraph" w:styleId="IntenseQuote">
    <w:name w:val="Intense Quote"/>
    <w:basedOn w:val="Normal"/>
    <w:next w:val="Normal"/>
    <w:link w:val="IntenseQuoteChar"/>
    <w:uiPriority w:val="30"/>
    <w:qFormat/>
    <w:rsid w:val="0018422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8422F"/>
    <w:rPr>
      <w:color w:val="000000" w:themeColor="text1"/>
      <w:shd w:val="clear" w:color="auto" w:fill="F2F2F2" w:themeFill="background1" w:themeFillShade="F2"/>
    </w:rPr>
  </w:style>
  <w:style w:type="character" w:styleId="SubtleEmphasis">
    <w:name w:val="Subtle Emphasis"/>
    <w:basedOn w:val="DefaultParagraphFont"/>
    <w:uiPriority w:val="19"/>
    <w:qFormat/>
    <w:rsid w:val="0018422F"/>
    <w:rPr>
      <w:i/>
      <w:iCs/>
      <w:color w:val="404040" w:themeColor="text1" w:themeTint="BF"/>
    </w:rPr>
  </w:style>
  <w:style w:type="character" w:styleId="IntenseEmphasis">
    <w:name w:val="Intense Emphasis"/>
    <w:basedOn w:val="DefaultParagraphFont"/>
    <w:uiPriority w:val="21"/>
    <w:qFormat/>
    <w:rsid w:val="0018422F"/>
    <w:rPr>
      <w:b/>
      <w:bCs/>
      <w:i/>
      <w:iCs/>
      <w:caps/>
    </w:rPr>
  </w:style>
  <w:style w:type="character" w:styleId="SubtleReference">
    <w:name w:val="Subtle Reference"/>
    <w:basedOn w:val="DefaultParagraphFont"/>
    <w:uiPriority w:val="31"/>
    <w:qFormat/>
    <w:rsid w:val="0018422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422F"/>
    <w:rPr>
      <w:b/>
      <w:bCs/>
      <w:smallCaps/>
      <w:u w:val="single"/>
    </w:rPr>
  </w:style>
  <w:style w:type="character" w:styleId="BookTitle">
    <w:name w:val="Book Title"/>
    <w:basedOn w:val="DefaultParagraphFont"/>
    <w:uiPriority w:val="33"/>
    <w:qFormat/>
    <w:rsid w:val="0018422F"/>
    <w:rPr>
      <w:b w:val="0"/>
      <w:bCs w:val="0"/>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22F"/>
  </w:style>
  <w:style w:type="paragraph" w:styleId="Heading1">
    <w:name w:val="heading 1"/>
    <w:basedOn w:val="Normal"/>
    <w:next w:val="Normal"/>
    <w:link w:val="Heading1Char"/>
    <w:uiPriority w:val="9"/>
    <w:qFormat/>
    <w:rsid w:val="0018422F"/>
    <w:pPr>
      <w:keepNext/>
      <w:keepLines/>
      <w:numPr>
        <w:numId w:val="4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18422F"/>
    <w:pPr>
      <w:keepNext/>
      <w:keepLines/>
      <w:numPr>
        <w:ilvl w:val="1"/>
        <w:numId w:val="4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8422F"/>
    <w:pPr>
      <w:keepNext/>
      <w:keepLines/>
      <w:numPr>
        <w:ilvl w:val="2"/>
        <w:numId w:val="4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8422F"/>
    <w:pPr>
      <w:keepNext/>
      <w:keepLines/>
      <w:numPr>
        <w:ilvl w:val="3"/>
        <w:numId w:val="4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8422F"/>
    <w:pPr>
      <w:keepNext/>
      <w:keepLines/>
      <w:numPr>
        <w:ilvl w:val="4"/>
        <w:numId w:val="45"/>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18422F"/>
    <w:pPr>
      <w:keepNext/>
      <w:keepLines/>
      <w:numPr>
        <w:ilvl w:val="5"/>
        <w:numId w:val="45"/>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18422F"/>
    <w:pPr>
      <w:keepNext/>
      <w:keepLines/>
      <w:numPr>
        <w:ilvl w:val="6"/>
        <w:numId w:val="4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422F"/>
    <w:pPr>
      <w:keepNext/>
      <w:keepLines/>
      <w:numPr>
        <w:ilvl w:val="7"/>
        <w:numId w:val="4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8422F"/>
    <w:pPr>
      <w:keepNext/>
      <w:keepLines/>
      <w:numPr>
        <w:ilvl w:val="8"/>
        <w:numId w:val="4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ind w:left="720"/>
      <w:contextualSpacing/>
    </w:pPr>
  </w:style>
  <w:style w:type="paragraph" w:styleId="BodyTextIndent3">
    <w:name w:val="Body Text Indent 3"/>
    <w:basedOn w:val="Normal"/>
    <w:link w:val="BodyTextIndent3Char"/>
    <w:rsid w:val="001F3052"/>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iPriority w:val="99"/>
    <w:unhideWhenUsed/>
    <w:rsid w:val="00600CF3"/>
    <w:rPr>
      <w:sz w:val="16"/>
      <w:szCs w:val="16"/>
    </w:rPr>
  </w:style>
  <w:style w:type="paragraph" w:styleId="CommentText">
    <w:name w:val="annotation text"/>
    <w:basedOn w:val="Normal"/>
    <w:link w:val="CommentTextChar"/>
    <w:uiPriority w:val="99"/>
    <w:unhideWhenUsed/>
    <w:rsid w:val="00600CF3"/>
    <w:pPr>
      <w:spacing w:line="240" w:lineRule="auto"/>
    </w:pPr>
    <w:rPr>
      <w:sz w:val="20"/>
      <w:szCs w:val="20"/>
    </w:rPr>
  </w:style>
  <w:style w:type="character" w:customStyle="1" w:styleId="CommentTextChar">
    <w:name w:val="Comment Text Char"/>
    <w:basedOn w:val="DefaultParagraphFont"/>
    <w:link w:val="CommentText"/>
    <w:uiPriority w:val="99"/>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rsid w:val="00EF01A2"/>
    <w:pPr>
      <w:tabs>
        <w:tab w:val="right" w:leader="dot" w:pos="9350"/>
      </w:tabs>
      <w:spacing w:after="100" w:line="240" w:lineRule="auto"/>
      <w:outlineLvl w:val="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8422F"/>
    <w:pPr>
      <w:spacing w:after="0" w:line="240" w:lineRule="auto"/>
    </w:pPr>
  </w:style>
  <w:style w:type="character" w:customStyle="1" w:styleId="Heading1Char">
    <w:name w:val="Heading 1 Char"/>
    <w:basedOn w:val="DefaultParagraphFont"/>
    <w:link w:val="Heading1"/>
    <w:uiPriority w:val="9"/>
    <w:rsid w:val="0018422F"/>
    <w:rPr>
      <w:rFonts w:asciiTheme="majorHAnsi" w:eastAsiaTheme="majorEastAsia" w:hAnsiTheme="majorHAnsi" w:cstheme="majorBidi"/>
      <w:b/>
      <w:bCs/>
      <w:smallCaps/>
      <w:color w:val="000000" w:themeColor="text1"/>
      <w:sz w:val="36"/>
      <w:szCs w:val="36"/>
    </w:rPr>
  </w:style>
  <w:style w:type="paragraph" w:styleId="TOCHeading">
    <w:name w:val="TOC Heading"/>
    <w:basedOn w:val="Heading1"/>
    <w:next w:val="Normal"/>
    <w:uiPriority w:val="39"/>
    <w:unhideWhenUsed/>
    <w:qFormat/>
    <w:rsid w:val="0018422F"/>
    <w:pPr>
      <w:outlineLvl w:val="9"/>
    </w:pPr>
  </w:style>
  <w:style w:type="character" w:styleId="Emphasis">
    <w:name w:val="Emphasis"/>
    <w:basedOn w:val="DefaultParagraphFont"/>
    <w:uiPriority w:val="20"/>
    <w:qFormat/>
    <w:rsid w:val="0018422F"/>
    <w:rPr>
      <w:i/>
      <w:iCs/>
      <w:color w:val="auto"/>
    </w:rPr>
  </w:style>
  <w:style w:type="table" w:styleId="TableGrid">
    <w:name w:val="Table Grid"/>
    <w:basedOn w:val="TableNormal"/>
    <w:uiPriority w:val="59"/>
    <w:rsid w:val="00FE262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18422F"/>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18422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8422F"/>
    <w:rPr>
      <w:rFonts w:asciiTheme="majorHAnsi" w:eastAsiaTheme="majorEastAsia" w:hAnsiTheme="majorHAnsi" w:cstheme="majorBidi"/>
      <w:color w:val="000000" w:themeColor="text1"/>
      <w:sz w:val="56"/>
      <w:szCs w:val="56"/>
    </w:rPr>
  </w:style>
  <w:style w:type="character" w:customStyle="1" w:styleId="Heading2Char">
    <w:name w:val="Heading 2 Char"/>
    <w:basedOn w:val="DefaultParagraphFont"/>
    <w:link w:val="Heading2"/>
    <w:uiPriority w:val="9"/>
    <w:semiHidden/>
    <w:rsid w:val="0018422F"/>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18422F"/>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18422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8422F"/>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18422F"/>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18422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42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8422F"/>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18422F"/>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8422F"/>
    <w:rPr>
      <w:color w:val="5A5A5A" w:themeColor="text1" w:themeTint="A5"/>
      <w:spacing w:val="10"/>
    </w:rPr>
  </w:style>
  <w:style w:type="character" w:styleId="Strong">
    <w:name w:val="Strong"/>
    <w:basedOn w:val="DefaultParagraphFont"/>
    <w:uiPriority w:val="22"/>
    <w:qFormat/>
    <w:rsid w:val="0018422F"/>
    <w:rPr>
      <w:b/>
      <w:bCs/>
      <w:color w:val="000000" w:themeColor="text1"/>
    </w:rPr>
  </w:style>
  <w:style w:type="paragraph" w:styleId="Quote">
    <w:name w:val="Quote"/>
    <w:basedOn w:val="Normal"/>
    <w:next w:val="Normal"/>
    <w:link w:val="QuoteChar"/>
    <w:uiPriority w:val="29"/>
    <w:qFormat/>
    <w:rsid w:val="0018422F"/>
    <w:pPr>
      <w:spacing w:before="160"/>
      <w:ind w:left="720" w:right="720"/>
    </w:pPr>
    <w:rPr>
      <w:i/>
      <w:iCs/>
      <w:color w:val="000000" w:themeColor="text1"/>
    </w:rPr>
  </w:style>
  <w:style w:type="character" w:customStyle="1" w:styleId="QuoteChar">
    <w:name w:val="Quote Char"/>
    <w:basedOn w:val="DefaultParagraphFont"/>
    <w:link w:val="Quote"/>
    <w:uiPriority w:val="29"/>
    <w:rsid w:val="0018422F"/>
    <w:rPr>
      <w:i/>
      <w:iCs/>
      <w:color w:val="000000" w:themeColor="text1"/>
    </w:rPr>
  </w:style>
  <w:style w:type="paragraph" w:styleId="IntenseQuote">
    <w:name w:val="Intense Quote"/>
    <w:basedOn w:val="Normal"/>
    <w:next w:val="Normal"/>
    <w:link w:val="IntenseQuoteChar"/>
    <w:uiPriority w:val="30"/>
    <w:qFormat/>
    <w:rsid w:val="0018422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8422F"/>
    <w:rPr>
      <w:color w:val="000000" w:themeColor="text1"/>
      <w:shd w:val="clear" w:color="auto" w:fill="F2F2F2" w:themeFill="background1" w:themeFillShade="F2"/>
    </w:rPr>
  </w:style>
  <w:style w:type="character" w:styleId="SubtleEmphasis">
    <w:name w:val="Subtle Emphasis"/>
    <w:basedOn w:val="DefaultParagraphFont"/>
    <w:uiPriority w:val="19"/>
    <w:qFormat/>
    <w:rsid w:val="0018422F"/>
    <w:rPr>
      <w:i/>
      <w:iCs/>
      <w:color w:val="404040" w:themeColor="text1" w:themeTint="BF"/>
    </w:rPr>
  </w:style>
  <w:style w:type="character" w:styleId="IntenseEmphasis">
    <w:name w:val="Intense Emphasis"/>
    <w:basedOn w:val="DefaultParagraphFont"/>
    <w:uiPriority w:val="21"/>
    <w:qFormat/>
    <w:rsid w:val="0018422F"/>
    <w:rPr>
      <w:b/>
      <w:bCs/>
      <w:i/>
      <w:iCs/>
      <w:caps/>
    </w:rPr>
  </w:style>
  <w:style w:type="character" w:styleId="SubtleReference">
    <w:name w:val="Subtle Reference"/>
    <w:basedOn w:val="DefaultParagraphFont"/>
    <w:uiPriority w:val="31"/>
    <w:qFormat/>
    <w:rsid w:val="0018422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422F"/>
    <w:rPr>
      <w:b/>
      <w:bCs/>
      <w:smallCaps/>
      <w:u w:val="single"/>
    </w:rPr>
  </w:style>
  <w:style w:type="character" w:styleId="BookTitle">
    <w:name w:val="Book Title"/>
    <w:basedOn w:val="DefaultParagraphFont"/>
    <w:uiPriority w:val="33"/>
    <w:qFormat/>
    <w:rsid w:val="0018422F"/>
    <w:rPr>
      <w:b w:val="0"/>
      <w:bCs w:val="0"/>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6672">
      <w:bodyDiv w:val="1"/>
      <w:marLeft w:val="0"/>
      <w:marRight w:val="0"/>
      <w:marTop w:val="0"/>
      <w:marBottom w:val="0"/>
      <w:divBdr>
        <w:top w:val="none" w:sz="0" w:space="0" w:color="auto"/>
        <w:left w:val="none" w:sz="0" w:space="0" w:color="auto"/>
        <w:bottom w:val="none" w:sz="0" w:space="0" w:color="auto"/>
        <w:right w:val="none" w:sz="0" w:space="0" w:color="auto"/>
      </w:divBdr>
    </w:div>
    <w:div w:id="324169396">
      <w:bodyDiv w:val="1"/>
      <w:marLeft w:val="0"/>
      <w:marRight w:val="0"/>
      <w:marTop w:val="0"/>
      <w:marBottom w:val="0"/>
      <w:divBdr>
        <w:top w:val="none" w:sz="0" w:space="0" w:color="auto"/>
        <w:left w:val="none" w:sz="0" w:space="0" w:color="auto"/>
        <w:bottom w:val="none" w:sz="0" w:space="0" w:color="auto"/>
        <w:right w:val="none" w:sz="0" w:space="0" w:color="auto"/>
      </w:divBdr>
    </w:div>
    <w:div w:id="573861744">
      <w:bodyDiv w:val="1"/>
      <w:marLeft w:val="0"/>
      <w:marRight w:val="0"/>
      <w:marTop w:val="0"/>
      <w:marBottom w:val="0"/>
      <w:divBdr>
        <w:top w:val="none" w:sz="0" w:space="0" w:color="auto"/>
        <w:left w:val="none" w:sz="0" w:space="0" w:color="auto"/>
        <w:bottom w:val="none" w:sz="0" w:space="0" w:color="auto"/>
        <w:right w:val="none" w:sz="0" w:space="0" w:color="auto"/>
      </w:divBdr>
      <w:divsChild>
        <w:div w:id="1603103782">
          <w:marLeft w:val="360"/>
          <w:marRight w:val="0"/>
          <w:marTop w:val="0"/>
          <w:marBottom w:val="0"/>
          <w:divBdr>
            <w:top w:val="none" w:sz="0" w:space="0" w:color="auto"/>
            <w:left w:val="none" w:sz="0" w:space="0" w:color="auto"/>
            <w:bottom w:val="none" w:sz="0" w:space="0" w:color="auto"/>
            <w:right w:val="none" w:sz="0" w:space="0" w:color="auto"/>
          </w:divBdr>
        </w:div>
      </w:divsChild>
    </w:div>
    <w:div w:id="960453084">
      <w:bodyDiv w:val="1"/>
      <w:marLeft w:val="0"/>
      <w:marRight w:val="0"/>
      <w:marTop w:val="0"/>
      <w:marBottom w:val="0"/>
      <w:divBdr>
        <w:top w:val="none" w:sz="0" w:space="0" w:color="auto"/>
        <w:left w:val="none" w:sz="0" w:space="0" w:color="auto"/>
        <w:bottom w:val="none" w:sz="0" w:space="0" w:color="auto"/>
        <w:right w:val="none" w:sz="0" w:space="0" w:color="auto"/>
      </w:divBdr>
    </w:div>
    <w:div w:id="971908378">
      <w:bodyDiv w:val="1"/>
      <w:marLeft w:val="0"/>
      <w:marRight w:val="0"/>
      <w:marTop w:val="0"/>
      <w:marBottom w:val="0"/>
      <w:divBdr>
        <w:top w:val="none" w:sz="0" w:space="0" w:color="auto"/>
        <w:left w:val="none" w:sz="0" w:space="0" w:color="auto"/>
        <w:bottom w:val="none" w:sz="0" w:space="0" w:color="auto"/>
        <w:right w:val="none" w:sz="0" w:space="0" w:color="auto"/>
      </w:divBdr>
    </w:div>
    <w:div w:id="20188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fb9@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7@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a1@cd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k7@cdc.gov" TargetMode="External"/><Relationship Id="rId4" Type="http://schemas.microsoft.com/office/2007/relationships/stylesWithEffects" Target="stylesWithEffects.xml"/><Relationship Id="rId9" Type="http://schemas.openxmlformats.org/officeDocument/2006/relationships/hyperlink" Target="mailto:hua1@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3F3EA-3890-436B-A9DD-A24BC2F3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SYSTEM</cp:lastModifiedBy>
  <cp:revision>2</cp:revision>
  <cp:lastPrinted>2013-12-04T17:19:00Z</cp:lastPrinted>
  <dcterms:created xsi:type="dcterms:W3CDTF">2019-07-30T19:10:00Z</dcterms:created>
  <dcterms:modified xsi:type="dcterms:W3CDTF">2019-07-30T19:10:00Z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