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50CA6" w14:textId="77777777" w:rsidR="0067153A" w:rsidRPr="001242E1" w:rsidRDefault="0067153A" w:rsidP="00E44243">
      <w:pPr>
        <w:jc w:val="center"/>
        <w:rPr>
          <w:rFonts w:ascii="Times New Roman" w:hAnsi="Times New Roman" w:cs="Times New Roman"/>
          <w:b/>
          <w:sz w:val="32"/>
          <w:szCs w:val="32"/>
        </w:rPr>
      </w:pPr>
    </w:p>
    <w:p w14:paraId="6E0D9A0B" w14:textId="77777777" w:rsidR="00042F71" w:rsidRDefault="001242E1" w:rsidP="00042F71">
      <w:pPr>
        <w:jc w:val="center"/>
        <w:rPr>
          <w:rFonts w:ascii="Times New Roman" w:hAnsi="Times New Roman" w:cs="Times New Roman"/>
          <w:b/>
          <w:sz w:val="32"/>
          <w:szCs w:val="32"/>
        </w:rPr>
      </w:pPr>
      <w:r w:rsidRPr="001242E1">
        <w:rPr>
          <w:rFonts w:ascii="Times New Roman" w:hAnsi="Times New Roman" w:cs="Times New Roman"/>
          <w:b/>
          <w:sz w:val="32"/>
          <w:szCs w:val="32"/>
        </w:rPr>
        <w:t xml:space="preserve">Practice Patterns related to Opioid Use during </w:t>
      </w:r>
    </w:p>
    <w:p w14:paraId="2DA20697" w14:textId="1ADB7DC0" w:rsidR="001242E1" w:rsidRPr="001242E1" w:rsidRDefault="00042F71" w:rsidP="00042F71">
      <w:pPr>
        <w:jc w:val="center"/>
        <w:rPr>
          <w:rFonts w:ascii="Times New Roman" w:hAnsi="Times New Roman" w:cs="Times New Roman"/>
          <w:b/>
          <w:sz w:val="32"/>
          <w:szCs w:val="32"/>
        </w:rPr>
      </w:pPr>
      <w:r>
        <w:rPr>
          <w:rFonts w:ascii="Times New Roman" w:hAnsi="Times New Roman" w:cs="Times New Roman"/>
          <w:b/>
          <w:sz w:val="32"/>
          <w:szCs w:val="32"/>
        </w:rPr>
        <w:t xml:space="preserve">Pregnancy and </w:t>
      </w:r>
      <w:r w:rsidR="005E5735">
        <w:rPr>
          <w:rFonts w:ascii="Times New Roman" w:hAnsi="Times New Roman" w:cs="Times New Roman"/>
          <w:b/>
          <w:sz w:val="32"/>
          <w:szCs w:val="32"/>
        </w:rPr>
        <w:t>L</w:t>
      </w:r>
      <w:r w:rsidR="001242E1" w:rsidRPr="001242E1">
        <w:rPr>
          <w:rFonts w:ascii="Times New Roman" w:hAnsi="Times New Roman" w:cs="Times New Roman"/>
          <w:b/>
          <w:sz w:val="32"/>
          <w:szCs w:val="32"/>
        </w:rPr>
        <w:t>actation</w:t>
      </w:r>
    </w:p>
    <w:p w14:paraId="256D01A0" w14:textId="77777777" w:rsidR="001242E1" w:rsidRDefault="001242E1" w:rsidP="003D5374">
      <w:pPr>
        <w:jc w:val="center"/>
        <w:rPr>
          <w:color w:val="1F497D"/>
        </w:rPr>
      </w:pPr>
    </w:p>
    <w:p w14:paraId="1DEF971F" w14:textId="3BE398E3" w:rsidR="00873DC3" w:rsidRPr="002A4535" w:rsidRDefault="00E44243" w:rsidP="003D5374">
      <w:pPr>
        <w:jc w:val="center"/>
        <w:rPr>
          <w:rFonts w:ascii="Times New Roman" w:hAnsi="Times New Roman" w:cs="Times New Roman"/>
        </w:rPr>
      </w:pPr>
      <w:r w:rsidRPr="002A4535">
        <w:rPr>
          <w:rFonts w:ascii="Times New Roman" w:hAnsi="Times New Roman" w:cs="Times New Roman"/>
        </w:rPr>
        <w:t>New</w:t>
      </w:r>
      <w:r w:rsidR="0067153A" w:rsidRPr="002A4535">
        <w:rPr>
          <w:rFonts w:ascii="Times New Roman" w:hAnsi="Times New Roman" w:cs="Times New Roman"/>
        </w:rPr>
        <w:t xml:space="preserve"> Information Collection Request</w:t>
      </w:r>
    </w:p>
    <w:p w14:paraId="04CBEAB2" w14:textId="77777777" w:rsidR="0067153A" w:rsidRPr="002A4535" w:rsidRDefault="0067153A" w:rsidP="003D5374">
      <w:pPr>
        <w:jc w:val="center"/>
        <w:rPr>
          <w:rFonts w:ascii="Times New Roman" w:hAnsi="Times New Roman" w:cs="Times New Roman"/>
          <w:b/>
          <w:sz w:val="28"/>
          <w:szCs w:val="28"/>
        </w:rPr>
      </w:pPr>
    </w:p>
    <w:p w14:paraId="1DF75CAC" w14:textId="77777777" w:rsidR="00873DC3" w:rsidRPr="002A4535" w:rsidRDefault="00E44243" w:rsidP="003D5374">
      <w:pPr>
        <w:jc w:val="center"/>
        <w:rPr>
          <w:rFonts w:ascii="Times New Roman" w:hAnsi="Times New Roman" w:cs="Times New Roman"/>
          <w:b/>
          <w:sz w:val="32"/>
          <w:szCs w:val="32"/>
        </w:rPr>
      </w:pPr>
      <w:r w:rsidRPr="002A4535">
        <w:rPr>
          <w:rFonts w:ascii="Times New Roman" w:hAnsi="Times New Roman" w:cs="Times New Roman"/>
          <w:b/>
          <w:sz w:val="32"/>
          <w:szCs w:val="32"/>
        </w:rPr>
        <w:t>Supporting Statement: Part A</w:t>
      </w:r>
    </w:p>
    <w:p w14:paraId="35AAFA31" w14:textId="77777777" w:rsidR="00873DC3" w:rsidRPr="002A4535" w:rsidRDefault="00873DC3" w:rsidP="003D5374">
      <w:pPr>
        <w:jc w:val="center"/>
        <w:rPr>
          <w:rFonts w:ascii="Times New Roman" w:hAnsi="Times New Roman" w:cs="Times New Roman"/>
        </w:rPr>
      </w:pPr>
    </w:p>
    <w:p w14:paraId="7B4CFD1E" w14:textId="77777777" w:rsidR="0067153A" w:rsidRPr="002A4535" w:rsidRDefault="0067153A" w:rsidP="003D5374">
      <w:pPr>
        <w:jc w:val="center"/>
        <w:rPr>
          <w:rFonts w:ascii="Times New Roman" w:hAnsi="Times New Roman" w:cs="Times New Roman"/>
        </w:rPr>
      </w:pPr>
    </w:p>
    <w:p w14:paraId="581E509F" w14:textId="77777777" w:rsidR="00AA47AD" w:rsidRPr="00A21016" w:rsidRDefault="00AA47AD" w:rsidP="00AA47AD">
      <w:pPr>
        <w:jc w:val="center"/>
        <w:rPr>
          <w:rFonts w:ascii="Times New Roman" w:hAnsi="Times New Roman" w:cs="Times New Roman"/>
          <w:b/>
          <w:sz w:val="24"/>
          <w:szCs w:val="24"/>
        </w:rPr>
      </w:pPr>
      <w:r w:rsidRPr="00A21016">
        <w:rPr>
          <w:rFonts w:ascii="Times New Roman" w:hAnsi="Times New Roman" w:cs="Times New Roman"/>
          <w:b/>
          <w:sz w:val="24"/>
          <w:szCs w:val="24"/>
        </w:rPr>
        <w:t>Submitted by:</w:t>
      </w:r>
    </w:p>
    <w:p w14:paraId="1E07C52C" w14:textId="77777777" w:rsidR="00AA47AD" w:rsidRPr="00A21016" w:rsidRDefault="00AA47AD" w:rsidP="00AA47AD">
      <w:pPr>
        <w:spacing w:after="0" w:line="240" w:lineRule="auto"/>
        <w:jc w:val="center"/>
        <w:rPr>
          <w:rFonts w:ascii="Times New Roman" w:hAnsi="Times New Roman" w:cs="Times New Roman"/>
          <w:sz w:val="24"/>
          <w:szCs w:val="24"/>
        </w:rPr>
      </w:pPr>
      <w:r w:rsidRPr="00A21016">
        <w:rPr>
          <w:rFonts w:ascii="Times New Roman" w:hAnsi="Times New Roman" w:cs="Times New Roman"/>
          <w:sz w:val="24"/>
          <w:szCs w:val="24"/>
        </w:rPr>
        <w:t>Centers for Disease Control and Prevention (CDC)</w:t>
      </w:r>
    </w:p>
    <w:p w14:paraId="2B23E18F" w14:textId="77777777" w:rsidR="00AA47AD" w:rsidRPr="00A21016" w:rsidRDefault="00AA47AD" w:rsidP="00AA47AD">
      <w:pPr>
        <w:spacing w:after="0" w:line="240" w:lineRule="auto"/>
        <w:jc w:val="center"/>
        <w:rPr>
          <w:rFonts w:ascii="Times New Roman" w:hAnsi="Times New Roman" w:cs="Times New Roman"/>
          <w:sz w:val="24"/>
          <w:szCs w:val="24"/>
        </w:rPr>
      </w:pPr>
      <w:r w:rsidRPr="00A21016">
        <w:rPr>
          <w:rFonts w:ascii="Times New Roman" w:hAnsi="Times New Roman" w:cs="Times New Roman"/>
          <w:sz w:val="24"/>
          <w:szCs w:val="24"/>
        </w:rPr>
        <w:t>National Center for Chronic Disease Prevention and Health Promotion</w:t>
      </w:r>
    </w:p>
    <w:p w14:paraId="1A90E3BF" w14:textId="77777777" w:rsidR="00AA47AD" w:rsidRPr="00A21016" w:rsidRDefault="00AA47AD" w:rsidP="00AA47AD">
      <w:pPr>
        <w:spacing w:after="0" w:line="240" w:lineRule="auto"/>
        <w:jc w:val="center"/>
        <w:rPr>
          <w:rFonts w:ascii="Times New Roman" w:hAnsi="Times New Roman" w:cs="Times New Roman"/>
          <w:sz w:val="24"/>
          <w:szCs w:val="24"/>
        </w:rPr>
      </w:pPr>
      <w:r w:rsidRPr="00A21016">
        <w:rPr>
          <w:rFonts w:ascii="Times New Roman" w:hAnsi="Times New Roman" w:cs="Times New Roman"/>
          <w:sz w:val="24"/>
          <w:szCs w:val="24"/>
        </w:rPr>
        <w:t>Division of Reproductive Health</w:t>
      </w:r>
    </w:p>
    <w:p w14:paraId="437DE416" w14:textId="77777777" w:rsidR="00AA47AD" w:rsidRPr="00A21016" w:rsidRDefault="00AA47AD" w:rsidP="00AA47AD">
      <w:pPr>
        <w:spacing w:after="0" w:line="240" w:lineRule="auto"/>
        <w:jc w:val="center"/>
        <w:rPr>
          <w:rFonts w:ascii="Times New Roman" w:hAnsi="Times New Roman" w:cs="Times New Roman"/>
          <w:sz w:val="24"/>
          <w:szCs w:val="24"/>
        </w:rPr>
      </w:pPr>
      <w:r w:rsidRPr="00A21016">
        <w:rPr>
          <w:rFonts w:ascii="Times New Roman" w:hAnsi="Times New Roman" w:cs="Times New Roman"/>
          <w:sz w:val="24"/>
          <w:szCs w:val="24"/>
        </w:rPr>
        <w:t>Maternal and Infant Health Branch</w:t>
      </w:r>
    </w:p>
    <w:p w14:paraId="4FA407B1" w14:textId="77777777" w:rsidR="00AA47AD" w:rsidRPr="00A21016" w:rsidRDefault="00AA47AD" w:rsidP="00AA47AD">
      <w:pPr>
        <w:rPr>
          <w:rFonts w:ascii="Times New Roman" w:hAnsi="Times New Roman" w:cs="Times New Roman"/>
          <w:b/>
          <w:sz w:val="24"/>
          <w:szCs w:val="24"/>
        </w:rPr>
      </w:pPr>
    </w:p>
    <w:p w14:paraId="62C7FA20" w14:textId="77777777" w:rsidR="00AA47AD" w:rsidRPr="00A21016" w:rsidRDefault="00AA47AD" w:rsidP="00AA47AD">
      <w:pPr>
        <w:jc w:val="center"/>
        <w:rPr>
          <w:rFonts w:ascii="Times New Roman" w:hAnsi="Times New Roman" w:cs="Times New Roman"/>
          <w:b/>
          <w:sz w:val="24"/>
          <w:szCs w:val="24"/>
        </w:rPr>
      </w:pPr>
      <w:r w:rsidRPr="00A21016">
        <w:rPr>
          <w:rFonts w:ascii="Times New Roman" w:hAnsi="Times New Roman" w:cs="Times New Roman"/>
          <w:b/>
          <w:sz w:val="24"/>
          <w:szCs w:val="24"/>
        </w:rPr>
        <w:t>Contact Person:</w:t>
      </w:r>
    </w:p>
    <w:p w14:paraId="2CD37BE3" w14:textId="77777777" w:rsidR="00AA47AD" w:rsidRPr="00A21016" w:rsidRDefault="00AA47AD" w:rsidP="00AA47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color w:val="000000"/>
          <w:sz w:val="24"/>
          <w:szCs w:val="24"/>
        </w:rPr>
      </w:pPr>
      <w:r w:rsidRPr="00A21016">
        <w:rPr>
          <w:rFonts w:ascii="Times New Roman" w:hAnsi="Times New Roman" w:cs="Times New Roman"/>
          <w:color w:val="000000"/>
          <w:sz w:val="24"/>
          <w:szCs w:val="24"/>
        </w:rPr>
        <w:t>Jean Ko, PhD</w:t>
      </w:r>
    </w:p>
    <w:p w14:paraId="394F04E3" w14:textId="77777777" w:rsidR="00AA47AD" w:rsidRDefault="00AA47AD" w:rsidP="00AA47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color w:val="000000"/>
          <w:sz w:val="24"/>
          <w:szCs w:val="24"/>
        </w:rPr>
      </w:pPr>
      <w:r w:rsidRPr="00A21016">
        <w:rPr>
          <w:rFonts w:ascii="Times New Roman" w:hAnsi="Times New Roman" w:cs="Times New Roman"/>
          <w:color w:val="000000"/>
          <w:sz w:val="24"/>
          <w:szCs w:val="24"/>
        </w:rPr>
        <w:t>Division of Reproductive Health</w:t>
      </w:r>
    </w:p>
    <w:p w14:paraId="7703A145" w14:textId="29BEDAF8" w:rsidR="00AA47AD" w:rsidRPr="00A21016" w:rsidRDefault="00AA47AD" w:rsidP="00AA47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color w:val="000000"/>
          <w:sz w:val="24"/>
          <w:szCs w:val="24"/>
        </w:rPr>
      </w:pPr>
      <w:r w:rsidRPr="00A21016">
        <w:rPr>
          <w:rFonts w:ascii="Times New Roman" w:hAnsi="Times New Roman" w:cs="Times New Roman"/>
          <w:color w:val="000000"/>
          <w:sz w:val="24"/>
          <w:szCs w:val="24"/>
        </w:rPr>
        <w:t>Centers for Disease Control and Prevention</w:t>
      </w:r>
    </w:p>
    <w:p w14:paraId="277B5A9F" w14:textId="77777777" w:rsidR="00AA47AD" w:rsidRPr="00A21016" w:rsidRDefault="00AA47AD" w:rsidP="00AA47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color w:val="000000"/>
          <w:sz w:val="24"/>
          <w:szCs w:val="24"/>
        </w:rPr>
      </w:pPr>
      <w:r w:rsidRPr="00A21016">
        <w:rPr>
          <w:rFonts w:ascii="Times New Roman" w:hAnsi="Times New Roman" w:cs="Times New Roman"/>
          <w:color w:val="000000"/>
          <w:sz w:val="24"/>
          <w:szCs w:val="24"/>
        </w:rPr>
        <w:t>4770 Buford Highway, N.E. (MS F74)</w:t>
      </w:r>
    </w:p>
    <w:p w14:paraId="42505DA7" w14:textId="77777777" w:rsidR="00AA47AD" w:rsidRPr="00A21016" w:rsidRDefault="00AA47AD" w:rsidP="00AA47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color w:val="000000"/>
          <w:sz w:val="24"/>
          <w:szCs w:val="24"/>
        </w:rPr>
      </w:pPr>
      <w:r w:rsidRPr="00A21016">
        <w:rPr>
          <w:rFonts w:ascii="Times New Roman" w:hAnsi="Times New Roman" w:cs="Times New Roman"/>
          <w:color w:val="000000"/>
          <w:sz w:val="24"/>
          <w:szCs w:val="24"/>
        </w:rPr>
        <w:t>Atlanta, Georgia  30341</w:t>
      </w:r>
    </w:p>
    <w:p w14:paraId="2025ABFB" w14:textId="77777777" w:rsidR="00AA47AD" w:rsidRPr="00A21016" w:rsidRDefault="00AA47AD" w:rsidP="00AA47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color w:val="000000"/>
          <w:sz w:val="24"/>
          <w:szCs w:val="24"/>
        </w:rPr>
      </w:pPr>
      <w:r w:rsidRPr="00A21016">
        <w:rPr>
          <w:rFonts w:ascii="Times New Roman" w:hAnsi="Times New Roman" w:cs="Times New Roman"/>
          <w:color w:val="000000"/>
          <w:sz w:val="24"/>
          <w:szCs w:val="24"/>
        </w:rPr>
        <w:t>Telephone:  770-488-6083</w:t>
      </w:r>
    </w:p>
    <w:p w14:paraId="60438DA1" w14:textId="77777777" w:rsidR="00AA47AD" w:rsidRPr="00A21016" w:rsidRDefault="00AA47AD" w:rsidP="00AA47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color w:val="000000"/>
          <w:sz w:val="24"/>
          <w:szCs w:val="24"/>
        </w:rPr>
      </w:pPr>
      <w:r w:rsidRPr="00A21016">
        <w:rPr>
          <w:rFonts w:ascii="Times New Roman" w:hAnsi="Times New Roman" w:cs="Times New Roman"/>
          <w:color w:val="000000"/>
          <w:sz w:val="24"/>
          <w:szCs w:val="24"/>
        </w:rPr>
        <w:t>Facsimile:  770-488-6283</w:t>
      </w:r>
    </w:p>
    <w:p w14:paraId="1A9D4457" w14:textId="77777777" w:rsidR="00AA47AD" w:rsidRPr="00A21016" w:rsidRDefault="00AA47AD" w:rsidP="00AA47AD">
      <w:pPr>
        <w:jc w:val="center"/>
        <w:rPr>
          <w:rFonts w:ascii="Times New Roman" w:hAnsi="Times New Roman" w:cs="Times New Roman"/>
          <w:b/>
          <w:sz w:val="24"/>
          <w:szCs w:val="24"/>
        </w:rPr>
      </w:pPr>
      <w:r w:rsidRPr="00A21016">
        <w:rPr>
          <w:rFonts w:ascii="Times New Roman" w:hAnsi="Times New Roman" w:cs="Times New Roman"/>
          <w:color w:val="000000"/>
          <w:sz w:val="24"/>
          <w:szCs w:val="24"/>
        </w:rPr>
        <w:t>Email: fob1@cdc.gov</w:t>
      </w:r>
    </w:p>
    <w:p w14:paraId="1E5371D5" w14:textId="77777777" w:rsidR="00AA47AD" w:rsidRPr="00A21016" w:rsidRDefault="00AA47AD" w:rsidP="00AA47AD">
      <w:pPr>
        <w:jc w:val="center"/>
        <w:rPr>
          <w:rFonts w:ascii="Times New Roman" w:hAnsi="Times New Roman" w:cs="Times New Roman"/>
          <w:b/>
          <w:sz w:val="24"/>
          <w:szCs w:val="24"/>
        </w:rPr>
      </w:pPr>
    </w:p>
    <w:p w14:paraId="0242C303" w14:textId="77013200" w:rsidR="00AA47AD" w:rsidRPr="00A21016" w:rsidRDefault="00AA47AD" w:rsidP="00AA47AD">
      <w:pPr>
        <w:spacing w:after="0"/>
        <w:jc w:val="center"/>
        <w:rPr>
          <w:rFonts w:ascii="Times New Roman" w:hAnsi="Times New Roman" w:cs="Times New Roman"/>
          <w:sz w:val="24"/>
          <w:szCs w:val="24"/>
        </w:rPr>
      </w:pPr>
      <w:r w:rsidRPr="00A21016">
        <w:rPr>
          <w:rFonts w:ascii="Times New Roman" w:hAnsi="Times New Roman" w:cs="Times New Roman"/>
          <w:sz w:val="24"/>
          <w:szCs w:val="24"/>
        </w:rPr>
        <w:t>Submitted</w:t>
      </w:r>
      <w:r w:rsidRPr="0088750A">
        <w:rPr>
          <w:rFonts w:ascii="Times New Roman" w:hAnsi="Times New Roman" w:cs="Times New Roman"/>
          <w:sz w:val="24"/>
          <w:szCs w:val="24"/>
        </w:rPr>
        <w:t xml:space="preserve">: </w:t>
      </w:r>
      <w:r w:rsidR="00B664B4">
        <w:rPr>
          <w:rFonts w:ascii="Times New Roman" w:hAnsi="Times New Roman" w:cs="Times New Roman"/>
          <w:sz w:val="24"/>
          <w:szCs w:val="24"/>
        </w:rPr>
        <w:t>8</w:t>
      </w:r>
      <w:r w:rsidR="005047B7">
        <w:rPr>
          <w:rFonts w:ascii="Times New Roman" w:hAnsi="Times New Roman" w:cs="Times New Roman"/>
          <w:sz w:val="24"/>
          <w:szCs w:val="24"/>
        </w:rPr>
        <w:t>-</w:t>
      </w:r>
      <w:r w:rsidR="00DF0664">
        <w:rPr>
          <w:rFonts w:ascii="Times New Roman" w:hAnsi="Times New Roman" w:cs="Times New Roman"/>
          <w:sz w:val="24"/>
          <w:szCs w:val="24"/>
        </w:rPr>
        <w:t>24</w:t>
      </w:r>
      <w:r w:rsidR="0088750A" w:rsidRPr="0088750A">
        <w:rPr>
          <w:rFonts w:ascii="Times New Roman" w:hAnsi="Times New Roman" w:cs="Times New Roman"/>
          <w:sz w:val="24"/>
          <w:szCs w:val="24"/>
        </w:rPr>
        <w:t>-2016</w:t>
      </w:r>
    </w:p>
    <w:p w14:paraId="563FFA45" w14:textId="77777777" w:rsidR="00AA47AD" w:rsidRDefault="00AA47AD" w:rsidP="00230F9F">
      <w:pPr>
        <w:tabs>
          <w:tab w:val="left" w:pos="3960"/>
        </w:tabs>
        <w:jc w:val="center"/>
        <w:rPr>
          <w:rFonts w:ascii="Times New Roman" w:hAnsi="Times New Roman" w:cs="Times New Roman"/>
          <w:b/>
          <w:sz w:val="28"/>
        </w:rPr>
      </w:pPr>
    </w:p>
    <w:p w14:paraId="6F70FB0A" w14:textId="77777777" w:rsidR="00AA47AD" w:rsidRDefault="00AA47AD" w:rsidP="00230F9F">
      <w:pPr>
        <w:tabs>
          <w:tab w:val="left" w:pos="3960"/>
        </w:tabs>
        <w:jc w:val="center"/>
        <w:rPr>
          <w:rFonts w:ascii="Times New Roman" w:hAnsi="Times New Roman" w:cs="Times New Roman"/>
          <w:b/>
          <w:sz w:val="28"/>
        </w:rPr>
      </w:pPr>
    </w:p>
    <w:p w14:paraId="5C5B9489" w14:textId="77777777" w:rsidR="00AA47AD" w:rsidRDefault="00AA47AD" w:rsidP="00230F9F">
      <w:pPr>
        <w:tabs>
          <w:tab w:val="left" w:pos="3960"/>
        </w:tabs>
        <w:jc w:val="center"/>
        <w:rPr>
          <w:rFonts w:ascii="Times New Roman" w:hAnsi="Times New Roman" w:cs="Times New Roman"/>
          <w:b/>
          <w:sz w:val="28"/>
        </w:rPr>
      </w:pPr>
    </w:p>
    <w:p w14:paraId="6C909BCD" w14:textId="7D16A39A" w:rsidR="00230F9F" w:rsidRPr="002A4535" w:rsidRDefault="00230F9F" w:rsidP="00230F9F">
      <w:pPr>
        <w:tabs>
          <w:tab w:val="left" w:pos="3960"/>
        </w:tabs>
        <w:jc w:val="center"/>
        <w:rPr>
          <w:rFonts w:ascii="Times New Roman" w:hAnsi="Times New Roman" w:cs="Times New Roman"/>
          <w:b/>
          <w:sz w:val="28"/>
        </w:rPr>
      </w:pPr>
      <w:r w:rsidRPr="002A4535">
        <w:rPr>
          <w:rFonts w:ascii="Times New Roman" w:hAnsi="Times New Roman" w:cs="Times New Roman"/>
          <w:b/>
          <w:sz w:val="28"/>
        </w:rPr>
        <w:lastRenderedPageBreak/>
        <w:t>Section A</w:t>
      </w:r>
      <w:r w:rsidR="00875878">
        <w:rPr>
          <w:rFonts w:ascii="Times New Roman" w:hAnsi="Times New Roman" w:cs="Times New Roman"/>
          <w:b/>
          <w:sz w:val="28"/>
        </w:rPr>
        <w:t>:</w:t>
      </w:r>
      <w:r w:rsidRPr="002A4535">
        <w:rPr>
          <w:rFonts w:ascii="Times New Roman" w:hAnsi="Times New Roman" w:cs="Times New Roman"/>
          <w:b/>
          <w:sz w:val="28"/>
        </w:rPr>
        <w:t xml:space="preserve"> Table of Contents</w:t>
      </w:r>
    </w:p>
    <w:sdt>
      <w:sdtPr>
        <w:rPr>
          <w:b/>
          <w:bCs/>
        </w:rPr>
        <w:id w:val="-261608110"/>
        <w:docPartObj>
          <w:docPartGallery w:val="Table of Contents"/>
          <w:docPartUnique/>
        </w:docPartObj>
      </w:sdtPr>
      <w:sdtEndPr>
        <w:rPr>
          <w:rFonts w:ascii="Times New Roman" w:hAnsi="Times New Roman" w:cs="Times New Roman"/>
          <w:b w:val="0"/>
          <w:bCs w:val="0"/>
          <w:noProof/>
          <w:sz w:val="24"/>
          <w:szCs w:val="24"/>
        </w:rPr>
      </w:sdtEndPr>
      <w:sdtContent>
        <w:p w14:paraId="5566F459" w14:textId="1F5808A1" w:rsidR="00C62B91" w:rsidRPr="00C62B91" w:rsidRDefault="003C356D">
          <w:pPr>
            <w:pStyle w:val="TOC1"/>
            <w:rPr>
              <w:rFonts w:ascii="Times New Roman" w:eastAsiaTheme="minorEastAsia" w:hAnsi="Times New Roman" w:cs="Times New Roman"/>
              <w:noProof/>
              <w:sz w:val="24"/>
              <w:szCs w:val="24"/>
            </w:rPr>
          </w:pPr>
          <w:r w:rsidRPr="00C62B91">
            <w:rPr>
              <w:rFonts w:ascii="Times New Roman" w:hAnsi="Times New Roman" w:cs="Times New Roman"/>
              <w:b/>
              <w:bCs/>
              <w:sz w:val="24"/>
              <w:szCs w:val="24"/>
            </w:rPr>
            <w:fldChar w:fldCharType="begin"/>
          </w:r>
          <w:r w:rsidR="00230F9F" w:rsidRPr="00C62B91">
            <w:rPr>
              <w:rFonts w:ascii="Times New Roman" w:hAnsi="Times New Roman" w:cs="Times New Roman"/>
              <w:sz w:val="24"/>
              <w:szCs w:val="24"/>
            </w:rPr>
            <w:instrText xml:space="preserve"> TOC \o "1-3" \h \z \u </w:instrText>
          </w:r>
          <w:r w:rsidRPr="00C62B91">
            <w:rPr>
              <w:rFonts w:ascii="Times New Roman" w:hAnsi="Times New Roman" w:cs="Times New Roman"/>
              <w:b/>
              <w:bCs/>
              <w:sz w:val="24"/>
              <w:szCs w:val="24"/>
            </w:rPr>
            <w:fldChar w:fldCharType="separate"/>
          </w:r>
          <w:hyperlink w:anchor="_Toc431816581" w:history="1">
            <w:r w:rsidR="00C62B91" w:rsidRPr="00C62B91">
              <w:rPr>
                <w:rStyle w:val="Hyperlink"/>
                <w:rFonts w:ascii="Times New Roman" w:hAnsi="Times New Roman" w:cs="Times New Roman"/>
                <w:noProof/>
                <w:sz w:val="24"/>
                <w:szCs w:val="24"/>
              </w:rPr>
              <w:t>PART A.  JUSTIFICATION</w:t>
            </w:r>
            <w:r w:rsidR="00C62B91" w:rsidRPr="00C62B91">
              <w:rPr>
                <w:rFonts w:ascii="Times New Roman" w:hAnsi="Times New Roman" w:cs="Times New Roman"/>
                <w:noProof/>
                <w:webHidden/>
                <w:sz w:val="24"/>
                <w:szCs w:val="24"/>
              </w:rPr>
              <w:tab/>
            </w:r>
            <w:r w:rsidR="00A44C29">
              <w:rPr>
                <w:rFonts w:ascii="Times New Roman" w:hAnsi="Times New Roman" w:cs="Times New Roman"/>
                <w:noProof/>
                <w:webHidden/>
                <w:sz w:val="24"/>
                <w:szCs w:val="24"/>
              </w:rPr>
              <w:t>5</w:t>
            </w:r>
          </w:hyperlink>
        </w:p>
        <w:p w14:paraId="69B8EA93" w14:textId="77777777" w:rsidR="00C62B91" w:rsidRPr="00C62B91" w:rsidRDefault="006D536A">
          <w:pPr>
            <w:pStyle w:val="TOC2"/>
            <w:rPr>
              <w:rFonts w:ascii="Times New Roman" w:eastAsiaTheme="minorEastAsia" w:hAnsi="Times New Roman" w:cs="Times New Roman"/>
              <w:noProof/>
              <w:sz w:val="24"/>
              <w:szCs w:val="24"/>
            </w:rPr>
          </w:pPr>
          <w:hyperlink w:anchor="_Toc431816582" w:history="1">
            <w:r w:rsidR="00C62B91" w:rsidRPr="00C62B91">
              <w:rPr>
                <w:rStyle w:val="Hyperlink"/>
                <w:rFonts w:ascii="Times New Roman" w:hAnsi="Times New Roman" w:cs="Times New Roman"/>
                <w:noProof/>
                <w:sz w:val="24"/>
                <w:szCs w:val="24"/>
              </w:rPr>
              <w:t>A.1</w:t>
            </w:r>
            <w:r w:rsidR="00C62B91" w:rsidRPr="00C62B91">
              <w:rPr>
                <w:rFonts w:ascii="Times New Roman" w:eastAsiaTheme="minorEastAsia" w:hAnsi="Times New Roman" w:cs="Times New Roman"/>
                <w:noProof/>
                <w:sz w:val="24"/>
                <w:szCs w:val="24"/>
              </w:rPr>
              <w:tab/>
            </w:r>
            <w:r w:rsidR="00C62B91" w:rsidRPr="00C62B91">
              <w:rPr>
                <w:rStyle w:val="Hyperlink"/>
                <w:rFonts w:ascii="Times New Roman" w:hAnsi="Times New Roman" w:cs="Times New Roman"/>
                <w:noProof/>
                <w:sz w:val="24"/>
                <w:szCs w:val="24"/>
              </w:rPr>
              <w:t>Circumstances making the collection of information necessary</w:t>
            </w:r>
            <w:r w:rsidR="00C62B91" w:rsidRPr="00C62B91">
              <w:rPr>
                <w:rFonts w:ascii="Times New Roman" w:hAnsi="Times New Roman" w:cs="Times New Roman"/>
                <w:noProof/>
                <w:webHidden/>
                <w:sz w:val="24"/>
                <w:szCs w:val="24"/>
              </w:rPr>
              <w:tab/>
            </w:r>
            <w:r w:rsidR="00C62B91" w:rsidRPr="00C62B91">
              <w:rPr>
                <w:rFonts w:ascii="Times New Roman" w:hAnsi="Times New Roman" w:cs="Times New Roman"/>
                <w:noProof/>
                <w:webHidden/>
                <w:sz w:val="24"/>
                <w:szCs w:val="24"/>
              </w:rPr>
              <w:fldChar w:fldCharType="begin"/>
            </w:r>
            <w:r w:rsidR="00C62B91" w:rsidRPr="00C62B91">
              <w:rPr>
                <w:rFonts w:ascii="Times New Roman" w:hAnsi="Times New Roman" w:cs="Times New Roman"/>
                <w:noProof/>
                <w:webHidden/>
                <w:sz w:val="24"/>
                <w:szCs w:val="24"/>
              </w:rPr>
              <w:instrText xml:space="preserve"> PAGEREF _Toc431816582 \h </w:instrText>
            </w:r>
            <w:r w:rsidR="00C62B91" w:rsidRPr="00C62B91">
              <w:rPr>
                <w:rFonts w:ascii="Times New Roman" w:hAnsi="Times New Roman" w:cs="Times New Roman"/>
                <w:noProof/>
                <w:webHidden/>
                <w:sz w:val="24"/>
                <w:szCs w:val="24"/>
              </w:rPr>
            </w:r>
            <w:r w:rsidR="00C62B91" w:rsidRPr="00C62B91">
              <w:rPr>
                <w:rFonts w:ascii="Times New Roman" w:hAnsi="Times New Roman" w:cs="Times New Roman"/>
                <w:noProof/>
                <w:webHidden/>
                <w:sz w:val="24"/>
                <w:szCs w:val="24"/>
              </w:rPr>
              <w:fldChar w:fldCharType="separate"/>
            </w:r>
            <w:r w:rsidR="005D2FD4">
              <w:rPr>
                <w:rFonts w:ascii="Times New Roman" w:hAnsi="Times New Roman" w:cs="Times New Roman"/>
                <w:noProof/>
                <w:webHidden/>
                <w:sz w:val="24"/>
                <w:szCs w:val="24"/>
              </w:rPr>
              <w:t>5</w:t>
            </w:r>
            <w:r w:rsidR="00C62B91" w:rsidRPr="00C62B91">
              <w:rPr>
                <w:rFonts w:ascii="Times New Roman" w:hAnsi="Times New Roman" w:cs="Times New Roman"/>
                <w:noProof/>
                <w:webHidden/>
                <w:sz w:val="24"/>
                <w:szCs w:val="24"/>
              </w:rPr>
              <w:fldChar w:fldCharType="end"/>
            </w:r>
          </w:hyperlink>
        </w:p>
        <w:p w14:paraId="760BE6FC" w14:textId="591A05AD" w:rsidR="00C62B91" w:rsidRPr="00C62B91" w:rsidRDefault="006D536A">
          <w:pPr>
            <w:pStyle w:val="TOC2"/>
            <w:rPr>
              <w:rFonts w:ascii="Times New Roman" w:eastAsiaTheme="minorEastAsia" w:hAnsi="Times New Roman" w:cs="Times New Roman"/>
              <w:noProof/>
              <w:sz w:val="24"/>
              <w:szCs w:val="24"/>
            </w:rPr>
          </w:pPr>
          <w:hyperlink w:anchor="_Toc431816583" w:history="1">
            <w:r w:rsidR="00C62B91" w:rsidRPr="00C62B91">
              <w:rPr>
                <w:rStyle w:val="Hyperlink"/>
                <w:rFonts w:ascii="Times New Roman" w:hAnsi="Times New Roman" w:cs="Times New Roman"/>
                <w:noProof/>
                <w:sz w:val="24"/>
                <w:szCs w:val="24"/>
              </w:rPr>
              <w:t>A.2</w:t>
            </w:r>
            <w:r w:rsidR="00C62B91" w:rsidRPr="00C62B91">
              <w:rPr>
                <w:rFonts w:ascii="Times New Roman" w:eastAsiaTheme="minorEastAsia" w:hAnsi="Times New Roman" w:cs="Times New Roman"/>
                <w:noProof/>
                <w:sz w:val="24"/>
                <w:szCs w:val="24"/>
              </w:rPr>
              <w:tab/>
            </w:r>
            <w:r w:rsidR="00C62B91" w:rsidRPr="00C62B91">
              <w:rPr>
                <w:rStyle w:val="Hyperlink"/>
                <w:rFonts w:ascii="Times New Roman" w:hAnsi="Times New Roman" w:cs="Times New Roman"/>
                <w:noProof/>
                <w:sz w:val="24"/>
                <w:szCs w:val="24"/>
              </w:rPr>
              <w:t>Purpose and use of the information collection</w:t>
            </w:r>
            <w:r w:rsidR="00C62B91" w:rsidRPr="00C62B91">
              <w:rPr>
                <w:rFonts w:ascii="Times New Roman" w:hAnsi="Times New Roman" w:cs="Times New Roman"/>
                <w:noProof/>
                <w:webHidden/>
                <w:sz w:val="24"/>
                <w:szCs w:val="24"/>
              </w:rPr>
              <w:tab/>
            </w:r>
            <w:r w:rsidR="00C62B91" w:rsidRPr="00C62B91">
              <w:rPr>
                <w:rFonts w:ascii="Times New Roman" w:hAnsi="Times New Roman" w:cs="Times New Roman"/>
                <w:noProof/>
                <w:webHidden/>
                <w:sz w:val="24"/>
                <w:szCs w:val="24"/>
              </w:rPr>
              <w:fldChar w:fldCharType="begin"/>
            </w:r>
            <w:r w:rsidR="00C62B91" w:rsidRPr="00C62B91">
              <w:rPr>
                <w:rFonts w:ascii="Times New Roman" w:hAnsi="Times New Roman" w:cs="Times New Roman"/>
                <w:noProof/>
                <w:webHidden/>
                <w:sz w:val="24"/>
                <w:szCs w:val="24"/>
              </w:rPr>
              <w:instrText xml:space="preserve"> PAGEREF _Toc431816583 \h </w:instrText>
            </w:r>
            <w:r w:rsidR="00C62B91" w:rsidRPr="00C62B91">
              <w:rPr>
                <w:rFonts w:ascii="Times New Roman" w:hAnsi="Times New Roman" w:cs="Times New Roman"/>
                <w:noProof/>
                <w:webHidden/>
                <w:sz w:val="24"/>
                <w:szCs w:val="24"/>
              </w:rPr>
            </w:r>
            <w:r w:rsidR="00C62B91" w:rsidRPr="00C62B91">
              <w:rPr>
                <w:rFonts w:ascii="Times New Roman" w:hAnsi="Times New Roman" w:cs="Times New Roman"/>
                <w:noProof/>
                <w:webHidden/>
                <w:sz w:val="24"/>
                <w:szCs w:val="24"/>
              </w:rPr>
              <w:fldChar w:fldCharType="separate"/>
            </w:r>
            <w:r w:rsidR="005D2FD4">
              <w:rPr>
                <w:rFonts w:ascii="Times New Roman" w:hAnsi="Times New Roman" w:cs="Times New Roman"/>
                <w:noProof/>
                <w:webHidden/>
                <w:sz w:val="24"/>
                <w:szCs w:val="24"/>
              </w:rPr>
              <w:t>5</w:t>
            </w:r>
            <w:r w:rsidR="00C62B91" w:rsidRPr="00C62B91">
              <w:rPr>
                <w:rFonts w:ascii="Times New Roman" w:hAnsi="Times New Roman" w:cs="Times New Roman"/>
                <w:noProof/>
                <w:webHidden/>
                <w:sz w:val="24"/>
                <w:szCs w:val="24"/>
              </w:rPr>
              <w:fldChar w:fldCharType="end"/>
            </w:r>
          </w:hyperlink>
        </w:p>
        <w:p w14:paraId="16F16D17" w14:textId="3C05DEEB" w:rsidR="00C62B91" w:rsidRPr="00C62B91" w:rsidRDefault="006D536A">
          <w:pPr>
            <w:pStyle w:val="TOC2"/>
            <w:rPr>
              <w:rFonts w:ascii="Times New Roman" w:eastAsiaTheme="minorEastAsia" w:hAnsi="Times New Roman" w:cs="Times New Roman"/>
              <w:noProof/>
              <w:sz w:val="24"/>
              <w:szCs w:val="24"/>
            </w:rPr>
          </w:pPr>
          <w:hyperlink w:anchor="_Toc431816585" w:history="1">
            <w:r w:rsidR="00C62B91" w:rsidRPr="00C62B91">
              <w:rPr>
                <w:rStyle w:val="Hyperlink"/>
                <w:rFonts w:ascii="Times New Roman" w:hAnsi="Times New Roman" w:cs="Times New Roman"/>
                <w:noProof/>
                <w:sz w:val="24"/>
                <w:szCs w:val="24"/>
              </w:rPr>
              <w:t>A.3</w:t>
            </w:r>
            <w:r w:rsidR="00C62B91" w:rsidRPr="00C62B91">
              <w:rPr>
                <w:rFonts w:ascii="Times New Roman" w:eastAsiaTheme="minorEastAsia" w:hAnsi="Times New Roman" w:cs="Times New Roman"/>
                <w:noProof/>
                <w:sz w:val="24"/>
                <w:szCs w:val="24"/>
              </w:rPr>
              <w:tab/>
            </w:r>
            <w:r w:rsidR="00C62B91" w:rsidRPr="00C62B91">
              <w:rPr>
                <w:rStyle w:val="Hyperlink"/>
                <w:rFonts w:ascii="Times New Roman" w:hAnsi="Times New Roman" w:cs="Times New Roman"/>
                <w:noProof/>
                <w:sz w:val="24"/>
                <w:szCs w:val="24"/>
              </w:rPr>
              <w:t>Use of improved information technology and burden reduction</w:t>
            </w:r>
            <w:r w:rsidR="00C62B91" w:rsidRPr="00C62B91">
              <w:rPr>
                <w:rFonts w:ascii="Times New Roman" w:hAnsi="Times New Roman" w:cs="Times New Roman"/>
                <w:noProof/>
                <w:webHidden/>
                <w:sz w:val="24"/>
                <w:szCs w:val="24"/>
              </w:rPr>
              <w:tab/>
            </w:r>
            <w:r w:rsidR="00DF0664">
              <w:rPr>
                <w:rFonts w:ascii="Times New Roman" w:hAnsi="Times New Roman" w:cs="Times New Roman"/>
                <w:noProof/>
                <w:webHidden/>
                <w:sz w:val="24"/>
                <w:szCs w:val="24"/>
              </w:rPr>
              <w:t>6</w:t>
            </w:r>
          </w:hyperlink>
        </w:p>
        <w:p w14:paraId="46F2C5F3" w14:textId="77777777" w:rsidR="00C62B91" w:rsidRPr="00C62B91" w:rsidRDefault="006D536A">
          <w:pPr>
            <w:pStyle w:val="TOC2"/>
            <w:rPr>
              <w:rFonts w:ascii="Times New Roman" w:eastAsiaTheme="minorEastAsia" w:hAnsi="Times New Roman" w:cs="Times New Roman"/>
              <w:noProof/>
              <w:sz w:val="24"/>
              <w:szCs w:val="24"/>
            </w:rPr>
          </w:pPr>
          <w:hyperlink w:anchor="_Toc431816586" w:history="1">
            <w:r w:rsidR="00C62B91" w:rsidRPr="00C62B91">
              <w:rPr>
                <w:rStyle w:val="Hyperlink"/>
                <w:rFonts w:ascii="Times New Roman" w:hAnsi="Times New Roman" w:cs="Times New Roman"/>
                <w:noProof/>
                <w:sz w:val="24"/>
                <w:szCs w:val="24"/>
              </w:rPr>
              <w:t>A.4</w:t>
            </w:r>
            <w:r w:rsidR="00C62B91" w:rsidRPr="00C62B91">
              <w:rPr>
                <w:rFonts w:ascii="Times New Roman" w:eastAsiaTheme="minorEastAsia" w:hAnsi="Times New Roman" w:cs="Times New Roman"/>
                <w:noProof/>
                <w:sz w:val="24"/>
                <w:szCs w:val="24"/>
              </w:rPr>
              <w:tab/>
            </w:r>
            <w:r w:rsidR="00C62B91" w:rsidRPr="00C62B91">
              <w:rPr>
                <w:rStyle w:val="Hyperlink"/>
                <w:rFonts w:ascii="Times New Roman" w:hAnsi="Times New Roman" w:cs="Times New Roman"/>
                <w:noProof/>
                <w:sz w:val="24"/>
                <w:szCs w:val="24"/>
              </w:rPr>
              <w:t>Efforts to identify duplication and use of similar information</w:t>
            </w:r>
            <w:r w:rsidR="00C62B91" w:rsidRPr="00C62B91">
              <w:rPr>
                <w:rFonts w:ascii="Times New Roman" w:hAnsi="Times New Roman" w:cs="Times New Roman"/>
                <w:noProof/>
                <w:webHidden/>
                <w:sz w:val="24"/>
                <w:szCs w:val="24"/>
              </w:rPr>
              <w:tab/>
            </w:r>
            <w:r w:rsidR="00C62B91" w:rsidRPr="00C62B91">
              <w:rPr>
                <w:rFonts w:ascii="Times New Roman" w:hAnsi="Times New Roman" w:cs="Times New Roman"/>
                <w:noProof/>
                <w:webHidden/>
                <w:sz w:val="24"/>
                <w:szCs w:val="24"/>
              </w:rPr>
              <w:fldChar w:fldCharType="begin"/>
            </w:r>
            <w:r w:rsidR="00C62B91" w:rsidRPr="00C62B91">
              <w:rPr>
                <w:rFonts w:ascii="Times New Roman" w:hAnsi="Times New Roman" w:cs="Times New Roman"/>
                <w:noProof/>
                <w:webHidden/>
                <w:sz w:val="24"/>
                <w:szCs w:val="24"/>
              </w:rPr>
              <w:instrText xml:space="preserve"> PAGEREF _Toc431816586 \h </w:instrText>
            </w:r>
            <w:r w:rsidR="00C62B91" w:rsidRPr="00C62B91">
              <w:rPr>
                <w:rFonts w:ascii="Times New Roman" w:hAnsi="Times New Roman" w:cs="Times New Roman"/>
                <w:noProof/>
                <w:webHidden/>
                <w:sz w:val="24"/>
                <w:szCs w:val="24"/>
              </w:rPr>
            </w:r>
            <w:r w:rsidR="00C62B91" w:rsidRPr="00C62B91">
              <w:rPr>
                <w:rFonts w:ascii="Times New Roman" w:hAnsi="Times New Roman" w:cs="Times New Roman"/>
                <w:noProof/>
                <w:webHidden/>
                <w:sz w:val="24"/>
                <w:szCs w:val="24"/>
              </w:rPr>
              <w:fldChar w:fldCharType="separate"/>
            </w:r>
            <w:r w:rsidR="005D2FD4">
              <w:rPr>
                <w:rFonts w:ascii="Times New Roman" w:hAnsi="Times New Roman" w:cs="Times New Roman"/>
                <w:noProof/>
                <w:webHidden/>
                <w:sz w:val="24"/>
                <w:szCs w:val="24"/>
              </w:rPr>
              <w:t>7</w:t>
            </w:r>
            <w:r w:rsidR="00C62B91" w:rsidRPr="00C62B91">
              <w:rPr>
                <w:rFonts w:ascii="Times New Roman" w:hAnsi="Times New Roman" w:cs="Times New Roman"/>
                <w:noProof/>
                <w:webHidden/>
                <w:sz w:val="24"/>
                <w:szCs w:val="24"/>
              </w:rPr>
              <w:fldChar w:fldCharType="end"/>
            </w:r>
          </w:hyperlink>
        </w:p>
        <w:p w14:paraId="6AA0D6C3" w14:textId="77777777" w:rsidR="00C62B91" w:rsidRPr="00C62B91" w:rsidRDefault="006D536A">
          <w:pPr>
            <w:pStyle w:val="TOC2"/>
            <w:rPr>
              <w:rFonts w:ascii="Times New Roman" w:eastAsiaTheme="minorEastAsia" w:hAnsi="Times New Roman" w:cs="Times New Roman"/>
              <w:noProof/>
              <w:sz w:val="24"/>
              <w:szCs w:val="24"/>
            </w:rPr>
          </w:pPr>
          <w:hyperlink w:anchor="_Toc431816587" w:history="1">
            <w:r w:rsidR="00C62B91" w:rsidRPr="00C62B91">
              <w:rPr>
                <w:rStyle w:val="Hyperlink"/>
                <w:rFonts w:ascii="Times New Roman" w:hAnsi="Times New Roman" w:cs="Times New Roman"/>
                <w:noProof/>
                <w:sz w:val="24"/>
                <w:szCs w:val="24"/>
              </w:rPr>
              <w:t>A.5</w:t>
            </w:r>
            <w:r w:rsidR="00C62B91" w:rsidRPr="00C62B91">
              <w:rPr>
                <w:rFonts w:ascii="Times New Roman" w:eastAsiaTheme="minorEastAsia" w:hAnsi="Times New Roman" w:cs="Times New Roman"/>
                <w:noProof/>
                <w:sz w:val="24"/>
                <w:szCs w:val="24"/>
              </w:rPr>
              <w:tab/>
            </w:r>
            <w:r w:rsidR="00C62B91" w:rsidRPr="00C62B91">
              <w:rPr>
                <w:rStyle w:val="Hyperlink"/>
                <w:rFonts w:ascii="Times New Roman" w:hAnsi="Times New Roman" w:cs="Times New Roman"/>
                <w:noProof/>
                <w:sz w:val="24"/>
                <w:szCs w:val="24"/>
              </w:rPr>
              <w:t>Impact on small businesses or other small entities</w:t>
            </w:r>
            <w:r w:rsidR="00C62B91" w:rsidRPr="00C62B91">
              <w:rPr>
                <w:rFonts w:ascii="Times New Roman" w:hAnsi="Times New Roman" w:cs="Times New Roman"/>
                <w:noProof/>
                <w:webHidden/>
                <w:sz w:val="24"/>
                <w:szCs w:val="24"/>
              </w:rPr>
              <w:tab/>
            </w:r>
            <w:r w:rsidR="00C62B91" w:rsidRPr="00C62B91">
              <w:rPr>
                <w:rFonts w:ascii="Times New Roman" w:hAnsi="Times New Roman" w:cs="Times New Roman"/>
                <w:noProof/>
                <w:webHidden/>
                <w:sz w:val="24"/>
                <w:szCs w:val="24"/>
              </w:rPr>
              <w:fldChar w:fldCharType="begin"/>
            </w:r>
            <w:r w:rsidR="00C62B91" w:rsidRPr="00C62B91">
              <w:rPr>
                <w:rFonts w:ascii="Times New Roman" w:hAnsi="Times New Roman" w:cs="Times New Roman"/>
                <w:noProof/>
                <w:webHidden/>
                <w:sz w:val="24"/>
                <w:szCs w:val="24"/>
              </w:rPr>
              <w:instrText xml:space="preserve"> PAGEREF _Toc431816587 \h </w:instrText>
            </w:r>
            <w:r w:rsidR="00C62B91" w:rsidRPr="00C62B91">
              <w:rPr>
                <w:rFonts w:ascii="Times New Roman" w:hAnsi="Times New Roman" w:cs="Times New Roman"/>
                <w:noProof/>
                <w:webHidden/>
                <w:sz w:val="24"/>
                <w:szCs w:val="24"/>
              </w:rPr>
            </w:r>
            <w:r w:rsidR="00C62B91" w:rsidRPr="00C62B91">
              <w:rPr>
                <w:rFonts w:ascii="Times New Roman" w:hAnsi="Times New Roman" w:cs="Times New Roman"/>
                <w:noProof/>
                <w:webHidden/>
                <w:sz w:val="24"/>
                <w:szCs w:val="24"/>
              </w:rPr>
              <w:fldChar w:fldCharType="separate"/>
            </w:r>
            <w:r w:rsidR="005D2FD4">
              <w:rPr>
                <w:rFonts w:ascii="Times New Roman" w:hAnsi="Times New Roman" w:cs="Times New Roman"/>
                <w:noProof/>
                <w:webHidden/>
                <w:sz w:val="24"/>
                <w:szCs w:val="24"/>
              </w:rPr>
              <w:t>7</w:t>
            </w:r>
            <w:r w:rsidR="00C62B91" w:rsidRPr="00C62B91">
              <w:rPr>
                <w:rFonts w:ascii="Times New Roman" w:hAnsi="Times New Roman" w:cs="Times New Roman"/>
                <w:noProof/>
                <w:webHidden/>
                <w:sz w:val="24"/>
                <w:szCs w:val="24"/>
              </w:rPr>
              <w:fldChar w:fldCharType="end"/>
            </w:r>
          </w:hyperlink>
        </w:p>
        <w:p w14:paraId="375BEEBA" w14:textId="77777777" w:rsidR="00C62B91" w:rsidRPr="00C62B91" w:rsidRDefault="006D536A">
          <w:pPr>
            <w:pStyle w:val="TOC2"/>
            <w:rPr>
              <w:rFonts w:ascii="Times New Roman" w:eastAsiaTheme="minorEastAsia" w:hAnsi="Times New Roman" w:cs="Times New Roman"/>
              <w:noProof/>
              <w:sz w:val="24"/>
              <w:szCs w:val="24"/>
            </w:rPr>
          </w:pPr>
          <w:hyperlink w:anchor="_Toc431816588" w:history="1">
            <w:r w:rsidR="00C62B91" w:rsidRPr="00C62B91">
              <w:rPr>
                <w:rStyle w:val="Hyperlink"/>
                <w:rFonts w:ascii="Times New Roman" w:hAnsi="Times New Roman" w:cs="Times New Roman"/>
                <w:noProof/>
                <w:sz w:val="24"/>
                <w:szCs w:val="24"/>
              </w:rPr>
              <w:t>A.6</w:t>
            </w:r>
            <w:r w:rsidR="00C62B91" w:rsidRPr="00C62B91">
              <w:rPr>
                <w:rFonts w:ascii="Times New Roman" w:eastAsiaTheme="minorEastAsia" w:hAnsi="Times New Roman" w:cs="Times New Roman"/>
                <w:noProof/>
                <w:sz w:val="24"/>
                <w:szCs w:val="24"/>
              </w:rPr>
              <w:tab/>
            </w:r>
            <w:r w:rsidR="00C62B91" w:rsidRPr="00C62B91">
              <w:rPr>
                <w:rStyle w:val="Hyperlink"/>
                <w:rFonts w:ascii="Times New Roman" w:hAnsi="Times New Roman" w:cs="Times New Roman"/>
                <w:noProof/>
                <w:sz w:val="24"/>
                <w:szCs w:val="24"/>
              </w:rPr>
              <w:t>Consequences of collecting the information less frequently</w:t>
            </w:r>
            <w:r w:rsidR="00C62B91" w:rsidRPr="00C62B91">
              <w:rPr>
                <w:rFonts w:ascii="Times New Roman" w:hAnsi="Times New Roman" w:cs="Times New Roman"/>
                <w:noProof/>
                <w:webHidden/>
                <w:sz w:val="24"/>
                <w:szCs w:val="24"/>
              </w:rPr>
              <w:tab/>
            </w:r>
            <w:r w:rsidR="00C62B91" w:rsidRPr="00C62B91">
              <w:rPr>
                <w:rFonts w:ascii="Times New Roman" w:hAnsi="Times New Roman" w:cs="Times New Roman"/>
                <w:noProof/>
                <w:webHidden/>
                <w:sz w:val="24"/>
                <w:szCs w:val="24"/>
              </w:rPr>
              <w:fldChar w:fldCharType="begin"/>
            </w:r>
            <w:r w:rsidR="00C62B91" w:rsidRPr="00C62B91">
              <w:rPr>
                <w:rFonts w:ascii="Times New Roman" w:hAnsi="Times New Roman" w:cs="Times New Roman"/>
                <w:noProof/>
                <w:webHidden/>
                <w:sz w:val="24"/>
                <w:szCs w:val="24"/>
              </w:rPr>
              <w:instrText xml:space="preserve"> PAGEREF _Toc431816588 \h </w:instrText>
            </w:r>
            <w:r w:rsidR="00C62B91" w:rsidRPr="00C62B91">
              <w:rPr>
                <w:rFonts w:ascii="Times New Roman" w:hAnsi="Times New Roman" w:cs="Times New Roman"/>
                <w:noProof/>
                <w:webHidden/>
                <w:sz w:val="24"/>
                <w:szCs w:val="24"/>
              </w:rPr>
            </w:r>
            <w:r w:rsidR="00C62B91" w:rsidRPr="00C62B91">
              <w:rPr>
                <w:rFonts w:ascii="Times New Roman" w:hAnsi="Times New Roman" w:cs="Times New Roman"/>
                <w:noProof/>
                <w:webHidden/>
                <w:sz w:val="24"/>
                <w:szCs w:val="24"/>
              </w:rPr>
              <w:fldChar w:fldCharType="separate"/>
            </w:r>
            <w:r w:rsidR="005D2FD4">
              <w:rPr>
                <w:rFonts w:ascii="Times New Roman" w:hAnsi="Times New Roman" w:cs="Times New Roman"/>
                <w:noProof/>
                <w:webHidden/>
                <w:sz w:val="24"/>
                <w:szCs w:val="24"/>
              </w:rPr>
              <w:t>7</w:t>
            </w:r>
            <w:r w:rsidR="00C62B91" w:rsidRPr="00C62B91">
              <w:rPr>
                <w:rFonts w:ascii="Times New Roman" w:hAnsi="Times New Roman" w:cs="Times New Roman"/>
                <w:noProof/>
                <w:webHidden/>
                <w:sz w:val="24"/>
                <w:szCs w:val="24"/>
              </w:rPr>
              <w:fldChar w:fldCharType="end"/>
            </w:r>
          </w:hyperlink>
        </w:p>
        <w:p w14:paraId="5CE22106" w14:textId="661A9EA5" w:rsidR="00C62B91" w:rsidRPr="00C62B91" w:rsidRDefault="006D536A">
          <w:pPr>
            <w:pStyle w:val="TOC2"/>
            <w:rPr>
              <w:rFonts w:ascii="Times New Roman" w:eastAsiaTheme="minorEastAsia" w:hAnsi="Times New Roman" w:cs="Times New Roman"/>
              <w:noProof/>
              <w:sz w:val="24"/>
              <w:szCs w:val="24"/>
            </w:rPr>
          </w:pPr>
          <w:hyperlink w:anchor="_Toc431816589" w:history="1">
            <w:r w:rsidR="00C62B91" w:rsidRPr="00C62B91">
              <w:rPr>
                <w:rStyle w:val="Hyperlink"/>
                <w:rFonts w:ascii="Times New Roman" w:hAnsi="Times New Roman" w:cs="Times New Roman"/>
                <w:noProof/>
                <w:sz w:val="24"/>
                <w:szCs w:val="24"/>
              </w:rPr>
              <w:t>A.7</w:t>
            </w:r>
            <w:r w:rsidR="00C62B91" w:rsidRPr="00C62B91">
              <w:rPr>
                <w:rFonts w:ascii="Times New Roman" w:eastAsiaTheme="minorEastAsia" w:hAnsi="Times New Roman" w:cs="Times New Roman"/>
                <w:noProof/>
                <w:sz w:val="24"/>
                <w:szCs w:val="24"/>
              </w:rPr>
              <w:tab/>
            </w:r>
            <w:r w:rsidR="00C62B91" w:rsidRPr="00C62B91">
              <w:rPr>
                <w:rStyle w:val="Hyperlink"/>
                <w:rFonts w:ascii="Times New Roman" w:hAnsi="Times New Roman" w:cs="Times New Roman"/>
                <w:noProof/>
                <w:sz w:val="24"/>
                <w:szCs w:val="24"/>
              </w:rPr>
              <w:t>Special circumstances relating to the guidelines of 5 CFR 1320.5</w:t>
            </w:r>
            <w:r w:rsidR="00C62B91" w:rsidRPr="00C62B91">
              <w:rPr>
                <w:rFonts w:ascii="Times New Roman" w:hAnsi="Times New Roman" w:cs="Times New Roman"/>
                <w:noProof/>
                <w:webHidden/>
                <w:sz w:val="24"/>
                <w:szCs w:val="24"/>
              </w:rPr>
              <w:tab/>
            </w:r>
            <w:r w:rsidR="004F04E1">
              <w:rPr>
                <w:rFonts w:ascii="Times New Roman" w:hAnsi="Times New Roman" w:cs="Times New Roman"/>
                <w:noProof/>
                <w:webHidden/>
                <w:sz w:val="24"/>
                <w:szCs w:val="24"/>
              </w:rPr>
              <w:t>7</w:t>
            </w:r>
          </w:hyperlink>
        </w:p>
        <w:p w14:paraId="6A19B9A5" w14:textId="7E622FB2" w:rsidR="00C62B91" w:rsidRPr="00C62B91" w:rsidRDefault="006D536A">
          <w:pPr>
            <w:pStyle w:val="TOC2"/>
            <w:rPr>
              <w:rFonts w:ascii="Times New Roman" w:eastAsiaTheme="minorEastAsia" w:hAnsi="Times New Roman" w:cs="Times New Roman"/>
              <w:noProof/>
              <w:sz w:val="24"/>
              <w:szCs w:val="24"/>
            </w:rPr>
          </w:pPr>
          <w:hyperlink w:anchor="_Toc431816590" w:history="1">
            <w:r w:rsidR="00C62B91" w:rsidRPr="00C62B91">
              <w:rPr>
                <w:rStyle w:val="Hyperlink"/>
                <w:rFonts w:ascii="Times New Roman" w:hAnsi="Times New Roman" w:cs="Times New Roman"/>
                <w:noProof/>
                <w:sz w:val="24"/>
                <w:szCs w:val="24"/>
              </w:rPr>
              <w:t>A.8</w:t>
            </w:r>
            <w:r w:rsidR="00C62B91" w:rsidRPr="00C62B91">
              <w:rPr>
                <w:rFonts w:ascii="Times New Roman" w:eastAsiaTheme="minorEastAsia" w:hAnsi="Times New Roman" w:cs="Times New Roman"/>
                <w:noProof/>
                <w:sz w:val="24"/>
                <w:szCs w:val="24"/>
              </w:rPr>
              <w:tab/>
            </w:r>
            <w:r w:rsidR="00C62B91" w:rsidRPr="00C62B91">
              <w:rPr>
                <w:rStyle w:val="Hyperlink"/>
                <w:rFonts w:ascii="Times New Roman" w:hAnsi="Times New Roman" w:cs="Times New Roman"/>
                <w:noProof/>
                <w:sz w:val="24"/>
                <w:szCs w:val="24"/>
              </w:rPr>
              <w:t>Comments in response to the federal register notice and efforts to consult outside agency</w:t>
            </w:r>
            <w:r w:rsidR="00C62B91" w:rsidRPr="00C62B91">
              <w:rPr>
                <w:rFonts w:ascii="Times New Roman" w:hAnsi="Times New Roman" w:cs="Times New Roman"/>
                <w:noProof/>
                <w:webHidden/>
                <w:sz w:val="24"/>
                <w:szCs w:val="24"/>
              </w:rPr>
              <w:tab/>
            </w:r>
            <w:r w:rsidR="00C62B91" w:rsidRPr="00C62B91">
              <w:rPr>
                <w:rFonts w:ascii="Times New Roman" w:hAnsi="Times New Roman" w:cs="Times New Roman"/>
                <w:noProof/>
                <w:webHidden/>
                <w:sz w:val="24"/>
                <w:szCs w:val="24"/>
              </w:rPr>
              <w:fldChar w:fldCharType="begin"/>
            </w:r>
            <w:r w:rsidR="00C62B91" w:rsidRPr="00C62B91">
              <w:rPr>
                <w:rFonts w:ascii="Times New Roman" w:hAnsi="Times New Roman" w:cs="Times New Roman"/>
                <w:noProof/>
                <w:webHidden/>
                <w:sz w:val="24"/>
                <w:szCs w:val="24"/>
              </w:rPr>
              <w:instrText xml:space="preserve"> PAGEREF _Toc431816590 \h </w:instrText>
            </w:r>
            <w:r w:rsidR="00C62B91" w:rsidRPr="00C62B91">
              <w:rPr>
                <w:rFonts w:ascii="Times New Roman" w:hAnsi="Times New Roman" w:cs="Times New Roman"/>
                <w:noProof/>
                <w:webHidden/>
                <w:sz w:val="24"/>
                <w:szCs w:val="24"/>
              </w:rPr>
            </w:r>
            <w:r w:rsidR="00C62B91" w:rsidRPr="00C62B91">
              <w:rPr>
                <w:rFonts w:ascii="Times New Roman" w:hAnsi="Times New Roman" w:cs="Times New Roman"/>
                <w:noProof/>
                <w:webHidden/>
                <w:sz w:val="24"/>
                <w:szCs w:val="24"/>
              </w:rPr>
              <w:fldChar w:fldCharType="separate"/>
            </w:r>
            <w:r w:rsidR="005D2FD4">
              <w:rPr>
                <w:rFonts w:ascii="Times New Roman" w:hAnsi="Times New Roman" w:cs="Times New Roman"/>
                <w:noProof/>
                <w:webHidden/>
                <w:sz w:val="24"/>
                <w:szCs w:val="24"/>
              </w:rPr>
              <w:t>7</w:t>
            </w:r>
            <w:r w:rsidR="00C62B91" w:rsidRPr="00C62B91">
              <w:rPr>
                <w:rFonts w:ascii="Times New Roman" w:hAnsi="Times New Roman" w:cs="Times New Roman"/>
                <w:noProof/>
                <w:webHidden/>
                <w:sz w:val="24"/>
                <w:szCs w:val="24"/>
              </w:rPr>
              <w:fldChar w:fldCharType="end"/>
            </w:r>
          </w:hyperlink>
        </w:p>
        <w:p w14:paraId="77F3E04E" w14:textId="77777777" w:rsidR="00C62B91" w:rsidRPr="00C62B91" w:rsidRDefault="006D536A">
          <w:pPr>
            <w:pStyle w:val="TOC2"/>
            <w:rPr>
              <w:rFonts w:ascii="Times New Roman" w:eastAsiaTheme="minorEastAsia" w:hAnsi="Times New Roman" w:cs="Times New Roman"/>
              <w:noProof/>
              <w:sz w:val="24"/>
              <w:szCs w:val="24"/>
            </w:rPr>
          </w:pPr>
          <w:hyperlink w:anchor="_Toc431816591" w:history="1">
            <w:r w:rsidR="00C62B91" w:rsidRPr="00C62B91">
              <w:rPr>
                <w:rStyle w:val="Hyperlink"/>
                <w:rFonts w:ascii="Times New Roman" w:hAnsi="Times New Roman" w:cs="Times New Roman"/>
                <w:noProof/>
                <w:sz w:val="24"/>
                <w:szCs w:val="24"/>
              </w:rPr>
              <w:t>A.9</w:t>
            </w:r>
            <w:r w:rsidR="00C62B91" w:rsidRPr="00C62B91">
              <w:rPr>
                <w:rFonts w:ascii="Times New Roman" w:eastAsiaTheme="minorEastAsia" w:hAnsi="Times New Roman" w:cs="Times New Roman"/>
                <w:noProof/>
                <w:sz w:val="24"/>
                <w:szCs w:val="24"/>
              </w:rPr>
              <w:tab/>
            </w:r>
            <w:r w:rsidR="00C62B91" w:rsidRPr="00C62B91">
              <w:rPr>
                <w:rStyle w:val="Hyperlink"/>
                <w:rFonts w:ascii="Times New Roman" w:hAnsi="Times New Roman" w:cs="Times New Roman"/>
                <w:noProof/>
                <w:sz w:val="24"/>
                <w:szCs w:val="24"/>
              </w:rPr>
              <w:t>Explanation of any payment or gift to respondents</w:t>
            </w:r>
            <w:r w:rsidR="00C62B91" w:rsidRPr="00C62B91">
              <w:rPr>
                <w:rFonts w:ascii="Times New Roman" w:hAnsi="Times New Roman" w:cs="Times New Roman"/>
                <w:noProof/>
                <w:webHidden/>
                <w:sz w:val="24"/>
                <w:szCs w:val="24"/>
              </w:rPr>
              <w:tab/>
            </w:r>
            <w:r w:rsidR="00C62B91" w:rsidRPr="00C62B91">
              <w:rPr>
                <w:rFonts w:ascii="Times New Roman" w:hAnsi="Times New Roman" w:cs="Times New Roman"/>
                <w:noProof/>
                <w:webHidden/>
                <w:sz w:val="24"/>
                <w:szCs w:val="24"/>
              </w:rPr>
              <w:fldChar w:fldCharType="begin"/>
            </w:r>
            <w:r w:rsidR="00C62B91" w:rsidRPr="00C62B91">
              <w:rPr>
                <w:rFonts w:ascii="Times New Roman" w:hAnsi="Times New Roman" w:cs="Times New Roman"/>
                <w:noProof/>
                <w:webHidden/>
                <w:sz w:val="24"/>
                <w:szCs w:val="24"/>
              </w:rPr>
              <w:instrText xml:space="preserve"> PAGEREF _Toc431816591 \h </w:instrText>
            </w:r>
            <w:r w:rsidR="00C62B91" w:rsidRPr="00C62B91">
              <w:rPr>
                <w:rFonts w:ascii="Times New Roman" w:hAnsi="Times New Roman" w:cs="Times New Roman"/>
                <w:noProof/>
                <w:webHidden/>
                <w:sz w:val="24"/>
                <w:szCs w:val="24"/>
              </w:rPr>
            </w:r>
            <w:r w:rsidR="00C62B91" w:rsidRPr="00C62B91">
              <w:rPr>
                <w:rFonts w:ascii="Times New Roman" w:hAnsi="Times New Roman" w:cs="Times New Roman"/>
                <w:noProof/>
                <w:webHidden/>
                <w:sz w:val="24"/>
                <w:szCs w:val="24"/>
              </w:rPr>
              <w:fldChar w:fldCharType="separate"/>
            </w:r>
            <w:r w:rsidR="005D2FD4">
              <w:rPr>
                <w:rFonts w:ascii="Times New Roman" w:hAnsi="Times New Roman" w:cs="Times New Roman"/>
                <w:noProof/>
                <w:webHidden/>
                <w:sz w:val="24"/>
                <w:szCs w:val="24"/>
              </w:rPr>
              <w:t>8</w:t>
            </w:r>
            <w:r w:rsidR="00C62B91" w:rsidRPr="00C62B91">
              <w:rPr>
                <w:rFonts w:ascii="Times New Roman" w:hAnsi="Times New Roman" w:cs="Times New Roman"/>
                <w:noProof/>
                <w:webHidden/>
                <w:sz w:val="24"/>
                <w:szCs w:val="24"/>
              </w:rPr>
              <w:fldChar w:fldCharType="end"/>
            </w:r>
          </w:hyperlink>
        </w:p>
        <w:p w14:paraId="770EBB92" w14:textId="4A9B9900" w:rsidR="00C62B91" w:rsidRPr="00C62B91" w:rsidRDefault="006D536A">
          <w:pPr>
            <w:pStyle w:val="TOC2"/>
            <w:rPr>
              <w:rFonts w:ascii="Times New Roman" w:eastAsiaTheme="minorEastAsia" w:hAnsi="Times New Roman" w:cs="Times New Roman"/>
              <w:noProof/>
              <w:sz w:val="24"/>
              <w:szCs w:val="24"/>
            </w:rPr>
          </w:pPr>
          <w:hyperlink w:anchor="_Toc431816593" w:history="1">
            <w:r w:rsidR="00C62B91" w:rsidRPr="00C62B91">
              <w:rPr>
                <w:rStyle w:val="Hyperlink"/>
                <w:rFonts w:ascii="Times New Roman" w:hAnsi="Times New Roman" w:cs="Times New Roman"/>
                <w:noProof/>
                <w:sz w:val="24"/>
                <w:szCs w:val="24"/>
              </w:rPr>
              <w:t>A.10</w:t>
            </w:r>
            <w:r w:rsidR="00C62B91" w:rsidRPr="00C62B91">
              <w:rPr>
                <w:rFonts w:ascii="Times New Roman" w:eastAsiaTheme="minorEastAsia" w:hAnsi="Times New Roman" w:cs="Times New Roman"/>
                <w:noProof/>
                <w:sz w:val="24"/>
                <w:szCs w:val="24"/>
              </w:rPr>
              <w:tab/>
            </w:r>
            <w:r w:rsidR="003F208D">
              <w:rPr>
                <w:rStyle w:val="Hyperlink"/>
                <w:rFonts w:ascii="Times New Roman" w:hAnsi="Times New Roman" w:cs="Times New Roman"/>
                <w:noProof/>
                <w:sz w:val="24"/>
                <w:szCs w:val="24"/>
              </w:rPr>
              <w:t xml:space="preserve">Assurance of </w:t>
            </w:r>
            <w:r w:rsidR="00C62B91" w:rsidRPr="00C62B91">
              <w:rPr>
                <w:rStyle w:val="Hyperlink"/>
                <w:rFonts w:ascii="Times New Roman" w:hAnsi="Times New Roman" w:cs="Times New Roman"/>
                <w:noProof/>
                <w:sz w:val="24"/>
                <w:szCs w:val="24"/>
              </w:rPr>
              <w:t>confidentiality provided</w:t>
            </w:r>
            <w:r w:rsidR="003F208D">
              <w:rPr>
                <w:rStyle w:val="Hyperlink"/>
                <w:rFonts w:ascii="Times New Roman" w:hAnsi="Times New Roman" w:cs="Times New Roman"/>
                <w:noProof/>
                <w:sz w:val="24"/>
                <w:szCs w:val="24"/>
              </w:rPr>
              <w:t xml:space="preserve"> to respondents</w:t>
            </w:r>
            <w:r w:rsidR="00C62B91" w:rsidRPr="00C62B91">
              <w:rPr>
                <w:rFonts w:ascii="Times New Roman" w:hAnsi="Times New Roman" w:cs="Times New Roman"/>
                <w:noProof/>
                <w:webHidden/>
                <w:sz w:val="24"/>
                <w:szCs w:val="24"/>
              </w:rPr>
              <w:tab/>
            </w:r>
            <w:r w:rsidR="00C62B91" w:rsidRPr="00C62B91">
              <w:rPr>
                <w:rFonts w:ascii="Times New Roman" w:hAnsi="Times New Roman" w:cs="Times New Roman"/>
                <w:noProof/>
                <w:webHidden/>
                <w:sz w:val="24"/>
                <w:szCs w:val="24"/>
              </w:rPr>
              <w:fldChar w:fldCharType="begin"/>
            </w:r>
            <w:r w:rsidR="00C62B91" w:rsidRPr="00C62B91">
              <w:rPr>
                <w:rFonts w:ascii="Times New Roman" w:hAnsi="Times New Roman" w:cs="Times New Roman"/>
                <w:noProof/>
                <w:webHidden/>
                <w:sz w:val="24"/>
                <w:szCs w:val="24"/>
              </w:rPr>
              <w:instrText xml:space="preserve"> PAGEREF _Toc431816593 \h </w:instrText>
            </w:r>
            <w:r w:rsidR="00C62B91" w:rsidRPr="00C62B91">
              <w:rPr>
                <w:rFonts w:ascii="Times New Roman" w:hAnsi="Times New Roman" w:cs="Times New Roman"/>
                <w:noProof/>
                <w:webHidden/>
                <w:sz w:val="24"/>
                <w:szCs w:val="24"/>
              </w:rPr>
            </w:r>
            <w:r w:rsidR="00C62B91" w:rsidRPr="00C62B91">
              <w:rPr>
                <w:rFonts w:ascii="Times New Roman" w:hAnsi="Times New Roman" w:cs="Times New Roman"/>
                <w:noProof/>
                <w:webHidden/>
                <w:sz w:val="24"/>
                <w:szCs w:val="24"/>
              </w:rPr>
              <w:fldChar w:fldCharType="separate"/>
            </w:r>
            <w:r w:rsidR="005D2FD4">
              <w:rPr>
                <w:rFonts w:ascii="Times New Roman" w:hAnsi="Times New Roman" w:cs="Times New Roman"/>
                <w:noProof/>
                <w:webHidden/>
                <w:sz w:val="24"/>
                <w:szCs w:val="24"/>
              </w:rPr>
              <w:t>8</w:t>
            </w:r>
            <w:r w:rsidR="00C62B91" w:rsidRPr="00C62B91">
              <w:rPr>
                <w:rFonts w:ascii="Times New Roman" w:hAnsi="Times New Roman" w:cs="Times New Roman"/>
                <w:noProof/>
                <w:webHidden/>
                <w:sz w:val="24"/>
                <w:szCs w:val="24"/>
              </w:rPr>
              <w:fldChar w:fldCharType="end"/>
            </w:r>
          </w:hyperlink>
        </w:p>
        <w:p w14:paraId="0B3EC72E" w14:textId="3C0D5803" w:rsidR="00C62B91" w:rsidRPr="00C62B91" w:rsidRDefault="006D536A">
          <w:pPr>
            <w:pStyle w:val="TOC2"/>
            <w:rPr>
              <w:rFonts w:ascii="Times New Roman" w:eastAsiaTheme="minorEastAsia" w:hAnsi="Times New Roman" w:cs="Times New Roman"/>
              <w:noProof/>
              <w:sz w:val="24"/>
              <w:szCs w:val="24"/>
            </w:rPr>
          </w:pPr>
          <w:hyperlink w:anchor="_Toc431816594" w:history="1">
            <w:r w:rsidR="00C62B91" w:rsidRPr="00C62B91">
              <w:rPr>
                <w:rStyle w:val="Hyperlink"/>
                <w:rFonts w:ascii="Times New Roman" w:hAnsi="Times New Roman" w:cs="Times New Roman"/>
                <w:noProof/>
                <w:sz w:val="24"/>
                <w:szCs w:val="24"/>
              </w:rPr>
              <w:t>A.11</w:t>
            </w:r>
            <w:r w:rsidR="00C62B91" w:rsidRPr="00C62B91">
              <w:rPr>
                <w:rFonts w:ascii="Times New Roman" w:eastAsiaTheme="minorEastAsia" w:hAnsi="Times New Roman" w:cs="Times New Roman"/>
                <w:noProof/>
                <w:sz w:val="24"/>
                <w:szCs w:val="24"/>
              </w:rPr>
              <w:tab/>
            </w:r>
            <w:r w:rsidR="00C62B91" w:rsidRPr="00C62B91">
              <w:rPr>
                <w:rStyle w:val="Hyperlink"/>
                <w:rFonts w:ascii="Times New Roman" w:hAnsi="Times New Roman" w:cs="Times New Roman"/>
                <w:noProof/>
                <w:sz w:val="24"/>
                <w:szCs w:val="24"/>
              </w:rPr>
              <w:t>Institutional Review Board (IRB) and justification for sensitive questions</w:t>
            </w:r>
            <w:r w:rsidR="00C62B91" w:rsidRPr="00C62B91">
              <w:rPr>
                <w:rFonts w:ascii="Times New Roman" w:hAnsi="Times New Roman" w:cs="Times New Roman"/>
                <w:noProof/>
                <w:webHidden/>
                <w:sz w:val="24"/>
                <w:szCs w:val="24"/>
              </w:rPr>
              <w:tab/>
            </w:r>
            <w:r w:rsidR="00DF0664">
              <w:rPr>
                <w:rFonts w:ascii="Times New Roman" w:hAnsi="Times New Roman" w:cs="Times New Roman"/>
                <w:noProof/>
                <w:webHidden/>
                <w:sz w:val="24"/>
                <w:szCs w:val="24"/>
              </w:rPr>
              <w:t>10</w:t>
            </w:r>
          </w:hyperlink>
        </w:p>
        <w:p w14:paraId="026BDBD9" w14:textId="77777777" w:rsidR="00C62B91" w:rsidRPr="00C62B91" w:rsidRDefault="006D536A">
          <w:pPr>
            <w:pStyle w:val="TOC2"/>
            <w:rPr>
              <w:rFonts w:ascii="Times New Roman" w:eastAsiaTheme="minorEastAsia" w:hAnsi="Times New Roman" w:cs="Times New Roman"/>
              <w:noProof/>
              <w:sz w:val="24"/>
              <w:szCs w:val="24"/>
            </w:rPr>
          </w:pPr>
          <w:hyperlink w:anchor="_Toc431816595" w:history="1">
            <w:r w:rsidR="00C62B91" w:rsidRPr="00C62B91">
              <w:rPr>
                <w:rStyle w:val="Hyperlink"/>
                <w:rFonts w:ascii="Times New Roman" w:hAnsi="Times New Roman" w:cs="Times New Roman"/>
                <w:noProof/>
                <w:sz w:val="24"/>
                <w:szCs w:val="24"/>
              </w:rPr>
              <w:t>A.12</w:t>
            </w:r>
            <w:r w:rsidR="00C62B91" w:rsidRPr="00C62B91">
              <w:rPr>
                <w:rFonts w:ascii="Times New Roman" w:eastAsiaTheme="minorEastAsia" w:hAnsi="Times New Roman" w:cs="Times New Roman"/>
                <w:noProof/>
                <w:sz w:val="24"/>
                <w:szCs w:val="24"/>
              </w:rPr>
              <w:tab/>
            </w:r>
            <w:r w:rsidR="00C62B91" w:rsidRPr="00C62B91">
              <w:rPr>
                <w:rStyle w:val="Hyperlink"/>
                <w:rFonts w:ascii="Times New Roman" w:hAnsi="Times New Roman" w:cs="Times New Roman"/>
                <w:noProof/>
                <w:sz w:val="24"/>
                <w:szCs w:val="24"/>
              </w:rPr>
              <w:t>Estimates of annualized burden hours and costs</w:t>
            </w:r>
            <w:r w:rsidR="00C62B91" w:rsidRPr="00C62B91">
              <w:rPr>
                <w:rFonts w:ascii="Times New Roman" w:hAnsi="Times New Roman" w:cs="Times New Roman"/>
                <w:noProof/>
                <w:webHidden/>
                <w:sz w:val="24"/>
                <w:szCs w:val="24"/>
              </w:rPr>
              <w:tab/>
            </w:r>
            <w:r w:rsidR="00C62B91" w:rsidRPr="00C62B91">
              <w:rPr>
                <w:rFonts w:ascii="Times New Roman" w:hAnsi="Times New Roman" w:cs="Times New Roman"/>
                <w:noProof/>
                <w:webHidden/>
                <w:sz w:val="24"/>
                <w:szCs w:val="24"/>
              </w:rPr>
              <w:fldChar w:fldCharType="begin"/>
            </w:r>
            <w:r w:rsidR="00C62B91" w:rsidRPr="00C62B91">
              <w:rPr>
                <w:rFonts w:ascii="Times New Roman" w:hAnsi="Times New Roman" w:cs="Times New Roman"/>
                <w:noProof/>
                <w:webHidden/>
                <w:sz w:val="24"/>
                <w:szCs w:val="24"/>
              </w:rPr>
              <w:instrText xml:space="preserve"> PAGEREF _Toc431816595 \h </w:instrText>
            </w:r>
            <w:r w:rsidR="00C62B91" w:rsidRPr="00C62B91">
              <w:rPr>
                <w:rFonts w:ascii="Times New Roman" w:hAnsi="Times New Roman" w:cs="Times New Roman"/>
                <w:noProof/>
                <w:webHidden/>
                <w:sz w:val="24"/>
                <w:szCs w:val="24"/>
              </w:rPr>
            </w:r>
            <w:r w:rsidR="00C62B91" w:rsidRPr="00C62B91">
              <w:rPr>
                <w:rFonts w:ascii="Times New Roman" w:hAnsi="Times New Roman" w:cs="Times New Roman"/>
                <w:noProof/>
                <w:webHidden/>
                <w:sz w:val="24"/>
                <w:szCs w:val="24"/>
              </w:rPr>
              <w:fldChar w:fldCharType="separate"/>
            </w:r>
            <w:r w:rsidR="005D2FD4">
              <w:rPr>
                <w:rFonts w:ascii="Times New Roman" w:hAnsi="Times New Roman" w:cs="Times New Roman"/>
                <w:noProof/>
                <w:webHidden/>
                <w:sz w:val="24"/>
                <w:szCs w:val="24"/>
              </w:rPr>
              <w:t>10</w:t>
            </w:r>
            <w:r w:rsidR="00C62B91" w:rsidRPr="00C62B91">
              <w:rPr>
                <w:rFonts w:ascii="Times New Roman" w:hAnsi="Times New Roman" w:cs="Times New Roman"/>
                <w:noProof/>
                <w:webHidden/>
                <w:sz w:val="24"/>
                <w:szCs w:val="24"/>
              </w:rPr>
              <w:fldChar w:fldCharType="end"/>
            </w:r>
          </w:hyperlink>
        </w:p>
        <w:p w14:paraId="7EDDC6C8" w14:textId="77777777" w:rsidR="00C62B91" w:rsidRPr="00C62B91" w:rsidRDefault="006D536A">
          <w:pPr>
            <w:pStyle w:val="TOC3"/>
            <w:tabs>
              <w:tab w:val="left" w:pos="1320"/>
              <w:tab w:val="right" w:leader="dot" w:pos="9350"/>
            </w:tabs>
            <w:rPr>
              <w:rFonts w:ascii="Times New Roman" w:eastAsiaTheme="minorEastAsia" w:hAnsi="Times New Roman" w:cs="Times New Roman"/>
              <w:noProof/>
              <w:sz w:val="24"/>
              <w:szCs w:val="24"/>
            </w:rPr>
          </w:pPr>
          <w:hyperlink w:anchor="_Toc431816596" w:history="1">
            <w:r w:rsidR="00C62B91" w:rsidRPr="00C62B91">
              <w:rPr>
                <w:rStyle w:val="Hyperlink"/>
                <w:rFonts w:ascii="Times New Roman" w:hAnsi="Times New Roman" w:cs="Times New Roman"/>
                <w:noProof/>
                <w:sz w:val="24"/>
                <w:szCs w:val="24"/>
              </w:rPr>
              <w:t>A.12.1</w:t>
            </w:r>
            <w:r w:rsidR="00C62B91" w:rsidRPr="00C62B91">
              <w:rPr>
                <w:rFonts w:ascii="Times New Roman" w:eastAsiaTheme="minorEastAsia" w:hAnsi="Times New Roman" w:cs="Times New Roman"/>
                <w:noProof/>
                <w:sz w:val="24"/>
                <w:szCs w:val="24"/>
              </w:rPr>
              <w:tab/>
            </w:r>
            <w:r w:rsidR="00C62B91" w:rsidRPr="00C62B91">
              <w:rPr>
                <w:rStyle w:val="Hyperlink"/>
                <w:rFonts w:ascii="Times New Roman" w:hAnsi="Times New Roman" w:cs="Times New Roman"/>
                <w:noProof/>
                <w:sz w:val="24"/>
                <w:szCs w:val="24"/>
              </w:rPr>
              <w:t>Burden Hours</w:t>
            </w:r>
            <w:r w:rsidR="00C62B91" w:rsidRPr="00C62B91">
              <w:rPr>
                <w:rFonts w:ascii="Times New Roman" w:hAnsi="Times New Roman" w:cs="Times New Roman"/>
                <w:noProof/>
                <w:webHidden/>
                <w:sz w:val="24"/>
                <w:szCs w:val="24"/>
              </w:rPr>
              <w:tab/>
            </w:r>
            <w:r w:rsidR="00C62B91" w:rsidRPr="00C62B91">
              <w:rPr>
                <w:rFonts w:ascii="Times New Roman" w:hAnsi="Times New Roman" w:cs="Times New Roman"/>
                <w:noProof/>
                <w:webHidden/>
                <w:sz w:val="24"/>
                <w:szCs w:val="24"/>
              </w:rPr>
              <w:fldChar w:fldCharType="begin"/>
            </w:r>
            <w:r w:rsidR="00C62B91" w:rsidRPr="00C62B91">
              <w:rPr>
                <w:rFonts w:ascii="Times New Roman" w:hAnsi="Times New Roman" w:cs="Times New Roman"/>
                <w:noProof/>
                <w:webHidden/>
                <w:sz w:val="24"/>
                <w:szCs w:val="24"/>
              </w:rPr>
              <w:instrText xml:space="preserve"> PAGEREF _Toc431816596 \h </w:instrText>
            </w:r>
            <w:r w:rsidR="00C62B91" w:rsidRPr="00C62B91">
              <w:rPr>
                <w:rFonts w:ascii="Times New Roman" w:hAnsi="Times New Roman" w:cs="Times New Roman"/>
                <w:noProof/>
                <w:webHidden/>
                <w:sz w:val="24"/>
                <w:szCs w:val="24"/>
              </w:rPr>
            </w:r>
            <w:r w:rsidR="00C62B91" w:rsidRPr="00C62B91">
              <w:rPr>
                <w:rFonts w:ascii="Times New Roman" w:hAnsi="Times New Roman" w:cs="Times New Roman"/>
                <w:noProof/>
                <w:webHidden/>
                <w:sz w:val="24"/>
                <w:szCs w:val="24"/>
              </w:rPr>
              <w:fldChar w:fldCharType="separate"/>
            </w:r>
            <w:r w:rsidR="005D2FD4">
              <w:rPr>
                <w:rFonts w:ascii="Times New Roman" w:hAnsi="Times New Roman" w:cs="Times New Roman"/>
                <w:noProof/>
                <w:webHidden/>
                <w:sz w:val="24"/>
                <w:szCs w:val="24"/>
              </w:rPr>
              <w:t>10</w:t>
            </w:r>
            <w:r w:rsidR="00C62B91" w:rsidRPr="00C62B91">
              <w:rPr>
                <w:rFonts w:ascii="Times New Roman" w:hAnsi="Times New Roman" w:cs="Times New Roman"/>
                <w:noProof/>
                <w:webHidden/>
                <w:sz w:val="24"/>
                <w:szCs w:val="24"/>
              </w:rPr>
              <w:fldChar w:fldCharType="end"/>
            </w:r>
          </w:hyperlink>
        </w:p>
        <w:p w14:paraId="691F8EAB" w14:textId="12A21A69" w:rsidR="00C62B91" w:rsidRPr="00C62B91" w:rsidRDefault="006D536A">
          <w:pPr>
            <w:pStyle w:val="TOC3"/>
            <w:tabs>
              <w:tab w:val="left" w:pos="1320"/>
              <w:tab w:val="right" w:leader="dot" w:pos="9350"/>
            </w:tabs>
            <w:rPr>
              <w:rFonts w:ascii="Times New Roman" w:eastAsiaTheme="minorEastAsia" w:hAnsi="Times New Roman" w:cs="Times New Roman"/>
              <w:noProof/>
              <w:sz w:val="24"/>
              <w:szCs w:val="24"/>
            </w:rPr>
          </w:pPr>
          <w:hyperlink w:anchor="_Toc431816598" w:history="1">
            <w:r w:rsidR="00C62B91" w:rsidRPr="00C62B91">
              <w:rPr>
                <w:rStyle w:val="Hyperlink"/>
                <w:rFonts w:ascii="Times New Roman" w:hAnsi="Times New Roman" w:cs="Times New Roman"/>
                <w:noProof/>
                <w:sz w:val="24"/>
                <w:szCs w:val="24"/>
              </w:rPr>
              <w:t xml:space="preserve">A.12.2 </w:t>
            </w:r>
            <w:r w:rsidR="00C62B91" w:rsidRPr="00C62B91">
              <w:rPr>
                <w:rFonts w:ascii="Times New Roman" w:eastAsiaTheme="minorEastAsia" w:hAnsi="Times New Roman" w:cs="Times New Roman"/>
                <w:noProof/>
                <w:sz w:val="24"/>
                <w:szCs w:val="24"/>
              </w:rPr>
              <w:tab/>
            </w:r>
            <w:r w:rsidR="00C62B91" w:rsidRPr="00C62B91">
              <w:rPr>
                <w:rStyle w:val="Hyperlink"/>
                <w:rFonts w:ascii="Times New Roman" w:hAnsi="Times New Roman" w:cs="Times New Roman"/>
                <w:noProof/>
                <w:sz w:val="24"/>
                <w:szCs w:val="24"/>
              </w:rPr>
              <w:t>Cost to Respondents</w:t>
            </w:r>
            <w:r w:rsidR="00C62B91" w:rsidRPr="00C62B91">
              <w:rPr>
                <w:rFonts w:ascii="Times New Roman" w:hAnsi="Times New Roman" w:cs="Times New Roman"/>
                <w:noProof/>
                <w:webHidden/>
                <w:sz w:val="24"/>
                <w:szCs w:val="24"/>
              </w:rPr>
              <w:tab/>
            </w:r>
            <w:r w:rsidR="00C62B91" w:rsidRPr="00C62B91">
              <w:rPr>
                <w:rFonts w:ascii="Times New Roman" w:hAnsi="Times New Roman" w:cs="Times New Roman"/>
                <w:noProof/>
                <w:webHidden/>
                <w:sz w:val="24"/>
                <w:szCs w:val="24"/>
              </w:rPr>
              <w:fldChar w:fldCharType="begin"/>
            </w:r>
            <w:r w:rsidR="00C62B91" w:rsidRPr="00C62B91">
              <w:rPr>
                <w:rFonts w:ascii="Times New Roman" w:hAnsi="Times New Roman" w:cs="Times New Roman"/>
                <w:noProof/>
                <w:webHidden/>
                <w:sz w:val="24"/>
                <w:szCs w:val="24"/>
              </w:rPr>
              <w:instrText xml:space="preserve"> PAGEREF _Toc431816598 \h </w:instrText>
            </w:r>
            <w:r w:rsidR="00C62B91" w:rsidRPr="00C62B91">
              <w:rPr>
                <w:rFonts w:ascii="Times New Roman" w:hAnsi="Times New Roman" w:cs="Times New Roman"/>
                <w:noProof/>
                <w:webHidden/>
                <w:sz w:val="24"/>
                <w:szCs w:val="24"/>
              </w:rPr>
            </w:r>
            <w:r w:rsidR="00C62B91" w:rsidRPr="00C62B91">
              <w:rPr>
                <w:rFonts w:ascii="Times New Roman" w:hAnsi="Times New Roman" w:cs="Times New Roman"/>
                <w:noProof/>
                <w:webHidden/>
                <w:sz w:val="24"/>
                <w:szCs w:val="24"/>
              </w:rPr>
              <w:fldChar w:fldCharType="separate"/>
            </w:r>
            <w:r w:rsidR="005D2FD4">
              <w:rPr>
                <w:rFonts w:ascii="Times New Roman" w:hAnsi="Times New Roman" w:cs="Times New Roman"/>
                <w:noProof/>
                <w:webHidden/>
                <w:sz w:val="24"/>
                <w:szCs w:val="24"/>
              </w:rPr>
              <w:t>1</w:t>
            </w:r>
            <w:r w:rsidR="00DF0664">
              <w:rPr>
                <w:rFonts w:ascii="Times New Roman" w:hAnsi="Times New Roman" w:cs="Times New Roman"/>
                <w:noProof/>
                <w:webHidden/>
                <w:sz w:val="24"/>
                <w:szCs w:val="24"/>
              </w:rPr>
              <w:t>1</w:t>
            </w:r>
            <w:r w:rsidR="00C62B91" w:rsidRPr="00C62B91">
              <w:rPr>
                <w:rFonts w:ascii="Times New Roman" w:hAnsi="Times New Roman" w:cs="Times New Roman"/>
                <w:noProof/>
                <w:webHidden/>
                <w:sz w:val="24"/>
                <w:szCs w:val="24"/>
              </w:rPr>
              <w:fldChar w:fldCharType="end"/>
            </w:r>
          </w:hyperlink>
        </w:p>
        <w:p w14:paraId="77FFE80B" w14:textId="77777777" w:rsidR="00C62B91" w:rsidRPr="00C62B91" w:rsidRDefault="006D536A">
          <w:pPr>
            <w:pStyle w:val="TOC2"/>
            <w:rPr>
              <w:rFonts w:ascii="Times New Roman" w:eastAsiaTheme="minorEastAsia" w:hAnsi="Times New Roman" w:cs="Times New Roman"/>
              <w:noProof/>
              <w:sz w:val="24"/>
              <w:szCs w:val="24"/>
            </w:rPr>
          </w:pPr>
          <w:hyperlink w:anchor="_Toc431816600" w:history="1">
            <w:r w:rsidR="00C62B91" w:rsidRPr="00C62B91">
              <w:rPr>
                <w:rStyle w:val="Hyperlink"/>
                <w:rFonts w:ascii="Times New Roman" w:hAnsi="Times New Roman" w:cs="Times New Roman"/>
                <w:noProof/>
                <w:sz w:val="24"/>
                <w:szCs w:val="24"/>
              </w:rPr>
              <w:t>A.13</w:t>
            </w:r>
            <w:r w:rsidR="00C62B91" w:rsidRPr="00C62B91">
              <w:rPr>
                <w:rFonts w:ascii="Times New Roman" w:eastAsiaTheme="minorEastAsia" w:hAnsi="Times New Roman" w:cs="Times New Roman"/>
                <w:noProof/>
                <w:sz w:val="24"/>
                <w:szCs w:val="24"/>
              </w:rPr>
              <w:tab/>
            </w:r>
            <w:r w:rsidR="00C62B91" w:rsidRPr="00C62B91">
              <w:rPr>
                <w:rStyle w:val="Hyperlink"/>
                <w:rFonts w:ascii="Times New Roman" w:hAnsi="Times New Roman" w:cs="Times New Roman"/>
                <w:noProof/>
                <w:sz w:val="24"/>
                <w:szCs w:val="24"/>
              </w:rPr>
              <w:t>Estimates of other total annual cost burden to respondents or record keepers</w:t>
            </w:r>
            <w:r w:rsidR="00C62B91" w:rsidRPr="00C62B91">
              <w:rPr>
                <w:rFonts w:ascii="Times New Roman" w:hAnsi="Times New Roman" w:cs="Times New Roman"/>
                <w:noProof/>
                <w:webHidden/>
                <w:sz w:val="24"/>
                <w:szCs w:val="24"/>
              </w:rPr>
              <w:tab/>
            </w:r>
            <w:r w:rsidR="00C62B91" w:rsidRPr="00C62B91">
              <w:rPr>
                <w:rFonts w:ascii="Times New Roman" w:hAnsi="Times New Roman" w:cs="Times New Roman"/>
                <w:noProof/>
                <w:webHidden/>
                <w:sz w:val="24"/>
                <w:szCs w:val="24"/>
              </w:rPr>
              <w:fldChar w:fldCharType="begin"/>
            </w:r>
            <w:r w:rsidR="00C62B91" w:rsidRPr="00C62B91">
              <w:rPr>
                <w:rFonts w:ascii="Times New Roman" w:hAnsi="Times New Roman" w:cs="Times New Roman"/>
                <w:noProof/>
                <w:webHidden/>
                <w:sz w:val="24"/>
                <w:szCs w:val="24"/>
              </w:rPr>
              <w:instrText xml:space="preserve"> PAGEREF _Toc431816600 \h </w:instrText>
            </w:r>
            <w:r w:rsidR="00C62B91" w:rsidRPr="00C62B91">
              <w:rPr>
                <w:rFonts w:ascii="Times New Roman" w:hAnsi="Times New Roman" w:cs="Times New Roman"/>
                <w:noProof/>
                <w:webHidden/>
                <w:sz w:val="24"/>
                <w:szCs w:val="24"/>
              </w:rPr>
            </w:r>
            <w:r w:rsidR="00C62B91" w:rsidRPr="00C62B91">
              <w:rPr>
                <w:rFonts w:ascii="Times New Roman" w:hAnsi="Times New Roman" w:cs="Times New Roman"/>
                <w:noProof/>
                <w:webHidden/>
                <w:sz w:val="24"/>
                <w:szCs w:val="24"/>
              </w:rPr>
              <w:fldChar w:fldCharType="separate"/>
            </w:r>
            <w:r w:rsidR="005D2FD4">
              <w:rPr>
                <w:rFonts w:ascii="Times New Roman" w:hAnsi="Times New Roman" w:cs="Times New Roman"/>
                <w:noProof/>
                <w:webHidden/>
                <w:sz w:val="24"/>
                <w:szCs w:val="24"/>
              </w:rPr>
              <w:t>11</w:t>
            </w:r>
            <w:r w:rsidR="00C62B91" w:rsidRPr="00C62B91">
              <w:rPr>
                <w:rFonts w:ascii="Times New Roman" w:hAnsi="Times New Roman" w:cs="Times New Roman"/>
                <w:noProof/>
                <w:webHidden/>
                <w:sz w:val="24"/>
                <w:szCs w:val="24"/>
              </w:rPr>
              <w:fldChar w:fldCharType="end"/>
            </w:r>
          </w:hyperlink>
        </w:p>
        <w:p w14:paraId="2F75D71F" w14:textId="77777777" w:rsidR="00C62B91" w:rsidRPr="00C62B91" w:rsidRDefault="006D536A">
          <w:pPr>
            <w:pStyle w:val="TOC2"/>
            <w:rPr>
              <w:rFonts w:ascii="Times New Roman" w:eastAsiaTheme="minorEastAsia" w:hAnsi="Times New Roman" w:cs="Times New Roman"/>
              <w:noProof/>
              <w:sz w:val="24"/>
              <w:szCs w:val="24"/>
            </w:rPr>
          </w:pPr>
          <w:hyperlink w:anchor="_Toc431816601" w:history="1">
            <w:r w:rsidR="00C62B91" w:rsidRPr="00C62B91">
              <w:rPr>
                <w:rStyle w:val="Hyperlink"/>
                <w:rFonts w:ascii="Times New Roman" w:hAnsi="Times New Roman" w:cs="Times New Roman"/>
                <w:noProof/>
                <w:sz w:val="24"/>
                <w:szCs w:val="24"/>
              </w:rPr>
              <w:t>A.14</w:t>
            </w:r>
            <w:r w:rsidR="00C62B91" w:rsidRPr="00C62B91">
              <w:rPr>
                <w:rFonts w:ascii="Times New Roman" w:eastAsiaTheme="minorEastAsia" w:hAnsi="Times New Roman" w:cs="Times New Roman"/>
                <w:noProof/>
                <w:sz w:val="24"/>
                <w:szCs w:val="24"/>
              </w:rPr>
              <w:tab/>
            </w:r>
            <w:r w:rsidR="00C62B91" w:rsidRPr="00C62B91">
              <w:rPr>
                <w:rStyle w:val="Hyperlink"/>
                <w:rFonts w:ascii="Times New Roman" w:hAnsi="Times New Roman" w:cs="Times New Roman"/>
                <w:noProof/>
                <w:sz w:val="24"/>
                <w:szCs w:val="24"/>
              </w:rPr>
              <w:t>Annualized cost to the federal government</w:t>
            </w:r>
            <w:r w:rsidR="00C62B91" w:rsidRPr="00C62B91">
              <w:rPr>
                <w:rFonts w:ascii="Times New Roman" w:hAnsi="Times New Roman" w:cs="Times New Roman"/>
                <w:noProof/>
                <w:webHidden/>
                <w:sz w:val="24"/>
                <w:szCs w:val="24"/>
              </w:rPr>
              <w:tab/>
            </w:r>
            <w:r w:rsidR="00C62B91" w:rsidRPr="00C62B91">
              <w:rPr>
                <w:rFonts w:ascii="Times New Roman" w:hAnsi="Times New Roman" w:cs="Times New Roman"/>
                <w:noProof/>
                <w:webHidden/>
                <w:sz w:val="24"/>
                <w:szCs w:val="24"/>
              </w:rPr>
              <w:fldChar w:fldCharType="begin"/>
            </w:r>
            <w:r w:rsidR="00C62B91" w:rsidRPr="00C62B91">
              <w:rPr>
                <w:rFonts w:ascii="Times New Roman" w:hAnsi="Times New Roman" w:cs="Times New Roman"/>
                <w:noProof/>
                <w:webHidden/>
                <w:sz w:val="24"/>
                <w:szCs w:val="24"/>
              </w:rPr>
              <w:instrText xml:space="preserve"> PAGEREF _Toc431816601 \h </w:instrText>
            </w:r>
            <w:r w:rsidR="00C62B91" w:rsidRPr="00C62B91">
              <w:rPr>
                <w:rFonts w:ascii="Times New Roman" w:hAnsi="Times New Roman" w:cs="Times New Roman"/>
                <w:noProof/>
                <w:webHidden/>
                <w:sz w:val="24"/>
                <w:szCs w:val="24"/>
              </w:rPr>
            </w:r>
            <w:r w:rsidR="00C62B91" w:rsidRPr="00C62B91">
              <w:rPr>
                <w:rFonts w:ascii="Times New Roman" w:hAnsi="Times New Roman" w:cs="Times New Roman"/>
                <w:noProof/>
                <w:webHidden/>
                <w:sz w:val="24"/>
                <w:szCs w:val="24"/>
              </w:rPr>
              <w:fldChar w:fldCharType="separate"/>
            </w:r>
            <w:r w:rsidR="005D2FD4">
              <w:rPr>
                <w:rFonts w:ascii="Times New Roman" w:hAnsi="Times New Roman" w:cs="Times New Roman"/>
                <w:noProof/>
                <w:webHidden/>
                <w:sz w:val="24"/>
                <w:szCs w:val="24"/>
              </w:rPr>
              <w:t>11</w:t>
            </w:r>
            <w:r w:rsidR="00C62B91" w:rsidRPr="00C62B91">
              <w:rPr>
                <w:rFonts w:ascii="Times New Roman" w:hAnsi="Times New Roman" w:cs="Times New Roman"/>
                <w:noProof/>
                <w:webHidden/>
                <w:sz w:val="24"/>
                <w:szCs w:val="24"/>
              </w:rPr>
              <w:fldChar w:fldCharType="end"/>
            </w:r>
          </w:hyperlink>
        </w:p>
        <w:p w14:paraId="56CA941B" w14:textId="61152650" w:rsidR="00C62B91" w:rsidRPr="00C62B91" w:rsidRDefault="006D536A">
          <w:pPr>
            <w:pStyle w:val="TOC2"/>
            <w:rPr>
              <w:rFonts w:ascii="Times New Roman" w:eastAsiaTheme="minorEastAsia" w:hAnsi="Times New Roman" w:cs="Times New Roman"/>
              <w:noProof/>
              <w:sz w:val="24"/>
              <w:szCs w:val="24"/>
            </w:rPr>
          </w:pPr>
          <w:hyperlink w:anchor="_Toc431816602" w:history="1">
            <w:r w:rsidR="00C62B91" w:rsidRPr="00C62B91">
              <w:rPr>
                <w:rStyle w:val="Hyperlink"/>
                <w:rFonts w:ascii="Times New Roman" w:hAnsi="Times New Roman" w:cs="Times New Roman"/>
                <w:noProof/>
                <w:sz w:val="24"/>
                <w:szCs w:val="24"/>
              </w:rPr>
              <w:t>A.15</w:t>
            </w:r>
            <w:r w:rsidR="00C62B91" w:rsidRPr="00C62B91">
              <w:rPr>
                <w:rFonts w:ascii="Times New Roman" w:eastAsiaTheme="minorEastAsia" w:hAnsi="Times New Roman" w:cs="Times New Roman"/>
                <w:noProof/>
                <w:sz w:val="24"/>
                <w:szCs w:val="24"/>
              </w:rPr>
              <w:tab/>
            </w:r>
            <w:r w:rsidR="00C62B91" w:rsidRPr="00C62B91">
              <w:rPr>
                <w:rStyle w:val="Hyperlink"/>
                <w:rFonts w:ascii="Times New Roman" w:hAnsi="Times New Roman" w:cs="Times New Roman"/>
                <w:noProof/>
                <w:sz w:val="24"/>
                <w:szCs w:val="24"/>
              </w:rPr>
              <w:t>Explanation for program changes or adjustments</w:t>
            </w:r>
            <w:r w:rsidR="00C62B91" w:rsidRPr="00C62B91">
              <w:rPr>
                <w:rFonts w:ascii="Times New Roman" w:hAnsi="Times New Roman" w:cs="Times New Roman"/>
                <w:noProof/>
                <w:webHidden/>
                <w:sz w:val="24"/>
                <w:szCs w:val="24"/>
              </w:rPr>
              <w:tab/>
            </w:r>
            <w:r w:rsidR="00C62B91" w:rsidRPr="00C62B91">
              <w:rPr>
                <w:rFonts w:ascii="Times New Roman" w:hAnsi="Times New Roman" w:cs="Times New Roman"/>
                <w:noProof/>
                <w:webHidden/>
                <w:sz w:val="24"/>
                <w:szCs w:val="24"/>
              </w:rPr>
              <w:fldChar w:fldCharType="begin"/>
            </w:r>
            <w:r w:rsidR="00C62B91" w:rsidRPr="00C62B91">
              <w:rPr>
                <w:rFonts w:ascii="Times New Roman" w:hAnsi="Times New Roman" w:cs="Times New Roman"/>
                <w:noProof/>
                <w:webHidden/>
                <w:sz w:val="24"/>
                <w:szCs w:val="24"/>
              </w:rPr>
              <w:instrText xml:space="preserve"> PAGEREF _Toc431816602 \h </w:instrText>
            </w:r>
            <w:r w:rsidR="00C62B91" w:rsidRPr="00C62B91">
              <w:rPr>
                <w:rFonts w:ascii="Times New Roman" w:hAnsi="Times New Roman" w:cs="Times New Roman"/>
                <w:noProof/>
                <w:webHidden/>
                <w:sz w:val="24"/>
                <w:szCs w:val="24"/>
              </w:rPr>
            </w:r>
            <w:r w:rsidR="00C62B91" w:rsidRPr="00C62B91">
              <w:rPr>
                <w:rFonts w:ascii="Times New Roman" w:hAnsi="Times New Roman" w:cs="Times New Roman"/>
                <w:noProof/>
                <w:webHidden/>
                <w:sz w:val="24"/>
                <w:szCs w:val="24"/>
              </w:rPr>
              <w:fldChar w:fldCharType="separate"/>
            </w:r>
            <w:r w:rsidR="005D2FD4">
              <w:rPr>
                <w:rFonts w:ascii="Times New Roman" w:hAnsi="Times New Roman" w:cs="Times New Roman"/>
                <w:noProof/>
                <w:webHidden/>
                <w:sz w:val="24"/>
                <w:szCs w:val="24"/>
              </w:rPr>
              <w:t>1</w:t>
            </w:r>
            <w:r w:rsidR="00DF0664">
              <w:rPr>
                <w:rFonts w:ascii="Times New Roman" w:hAnsi="Times New Roman" w:cs="Times New Roman"/>
                <w:noProof/>
                <w:webHidden/>
                <w:sz w:val="24"/>
                <w:szCs w:val="24"/>
              </w:rPr>
              <w:t>2</w:t>
            </w:r>
            <w:r w:rsidR="00C62B91" w:rsidRPr="00C62B91">
              <w:rPr>
                <w:rFonts w:ascii="Times New Roman" w:hAnsi="Times New Roman" w:cs="Times New Roman"/>
                <w:noProof/>
                <w:webHidden/>
                <w:sz w:val="24"/>
                <w:szCs w:val="24"/>
              </w:rPr>
              <w:fldChar w:fldCharType="end"/>
            </w:r>
          </w:hyperlink>
        </w:p>
        <w:p w14:paraId="34A0B377" w14:textId="54D8759F" w:rsidR="00C62B91" w:rsidRPr="00C62B91" w:rsidRDefault="006D536A">
          <w:pPr>
            <w:pStyle w:val="TOC2"/>
            <w:rPr>
              <w:rFonts w:ascii="Times New Roman" w:eastAsiaTheme="minorEastAsia" w:hAnsi="Times New Roman" w:cs="Times New Roman"/>
              <w:noProof/>
              <w:sz w:val="24"/>
              <w:szCs w:val="24"/>
            </w:rPr>
          </w:pPr>
          <w:hyperlink w:anchor="_Toc431816603" w:history="1">
            <w:r w:rsidR="00C62B91" w:rsidRPr="00C62B91">
              <w:rPr>
                <w:rStyle w:val="Hyperlink"/>
                <w:rFonts w:ascii="Times New Roman" w:hAnsi="Times New Roman" w:cs="Times New Roman"/>
                <w:noProof/>
                <w:sz w:val="24"/>
                <w:szCs w:val="24"/>
              </w:rPr>
              <w:t>A.16</w:t>
            </w:r>
            <w:r w:rsidR="00C62B91" w:rsidRPr="00C62B91">
              <w:rPr>
                <w:rFonts w:ascii="Times New Roman" w:eastAsiaTheme="minorEastAsia" w:hAnsi="Times New Roman" w:cs="Times New Roman"/>
                <w:noProof/>
                <w:sz w:val="24"/>
                <w:szCs w:val="24"/>
              </w:rPr>
              <w:tab/>
            </w:r>
            <w:r w:rsidR="00C62B91" w:rsidRPr="00C62B91">
              <w:rPr>
                <w:rStyle w:val="Hyperlink"/>
                <w:rFonts w:ascii="Times New Roman" w:hAnsi="Times New Roman" w:cs="Times New Roman"/>
                <w:noProof/>
                <w:sz w:val="24"/>
                <w:szCs w:val="24"/>
              </w:rPr>
              <w:t>Plans for tabulation and publication and project time schedule</w:t>
            </w:r>
            <w:r w:rsidR="00C62B91" w:rsidRPr="00C62B91">
              <w:rPr>
                <w:rFonts w:ascii="Times New Roman" w:hAnsi="Times New Roman" w:cs="Times New Roman"/>
                <w:noProof/>
                <w:webHidden/>
                <w:sz w:val="24"/>
                <w:szCs w:val="24"/>
              </w:rPr>
              <w:tab/>
            </w:r>
            <w:r w:rsidR="00C62B91" w:rsidRPr="00C62B91">
              <w:rPr>
                <w:rFonts w:ascii="Times New Roman" w:hAnsi="Times New Roman" w:cs="Times New Roman"/>
                <w:noProof/>
                <w:webHidden/>
                <w:sz w:val="24"/>
                <w:szCs w:val="24"/>
              </w:rPr>
              <w:fldChar w:fldCharType="begin"/>
            </w:r>
            <w:r w:rsidR="00C62B91" w:rsidRPr="00C62B91">
              <w:rPr>
                <w:rFonts w:ascii="Times New Roman" w:hAnsi="Times New Roman" w:cs="Times New Roman"/>
                <w:noProof/>
                <w:webHidden/>
                <w:sz w:val="24"/>
                <w:szCs w:val="24"/>
              </w:rPr>
              <w:instrText xml:space="preserve"> PAGEREF _Toc431816603 \h </w:instrText>
            </w:r>
            <w:r w:rsidR="00C62B91" w:rsidRPr="00C62B91">
              <w:rPr>
                <w:rFonts w:ascii="Times New Roman" w:hAnsi="Times New Roman" w:cs="Times New Roman"/>
                <w:noProof/>
                <w:webHidden/>
                <w:sz w:val="24"/>
                <w:szCs w:val="24"/>
              </w:rPr>
            </w:r>
            <w:r w:rsidR="00C62B91" w:rsidRPr="00C62B91">
              <w:rPr>
                <w:rFonts w:ascii="Times New Roman" w:hAnsi="Times New Roman" w:cs="Times New Roman"/>
                <w:noProof/>
                <w:webHidden/>
                <w:sz w:val="24"/>
                <w:szCs w:val="24"/>
              </w:rPr>
              <w:fldChar w:fldCharType="separate"/>
            </w:r>
            <w:r w:rsidR="005D2FD4">
              <w:rPr>
                <w:rFonts w:ascii="Times New Roman" w:hAnsi="Times New Roman" w:cs="Times New Roman"/>
                <w:noProof/>
                <w:webHidden/>
                <w:sz w:val="24"/>
                <w:szCs w:val="24"/>
              </w:rPr>
              <w:t>1</w:t>
            </w:r>
            <w:r w:rsidR="00DF0664">
              <w:rPr>
                <w:rFonts w:ascii="Times New Roman" w:hAnsi="Times New Roman" w:cs="Times New Roman"/>
                <w:noProof/>
                <w:webHidden/>
                <w:sz w:val="24"/>
                <w:szCs w:val="24"/>
              </w:rPr>
              <w:t>3</w:t>
            </w:r>
            <w:r w:rsidR="00C62B91" w:rsidRPr="00C62B91">
              <w:rPr>
                <w:rFonts w:ascii="Times New Roman" w:hAnsi="Times New Roman" w:cs="Times New Roman"/>
                <w:noProof/>
                <w:webHidden/>
                <w:sz w:val="24"/>
                <w:szCs w:val="24"/>
              </w:rPr>
              <w:fldChar w:fldCharType="end"/>
            </w:r>
          </w:hyperlink>
        </w:p>
        <w:p w14:paraId="041B7DE4" w14:textId="22B2C203" w:rsidR="00C62B91" w:rsidRPr="00C62B91" w:rsidRDefault="006D536A">
          <w:pPr>
            <w:pStyle w:val="TOC2"/>
            <w:rPr>
              <w:rFonts w:ascii="Times New Roman" w:eastAsiaTheme="minorEastAsia" w:hAnsi="Times New Roman" w:cs="Times New Roman"/>
              <w:noProof/>
              <w:sz w:val="24"/>
              <w:szCs w:val="24"/>
            </w:rPr>
          </w:pPr>
          <w:hyperlink w:anchor="_Toc431816605" w:history="1">
            <w:r w:rsidR="00C62B91" w:rsidRPr="00C62B91">
              <w:rPr>
                <w:rStyle w:val="Hyperlink"/>
                <w:rFonts w:ascii="Times New Roman" w:hAnsi="Times New Roman" w:cs="Times New Roman"/>
                <w:noProof/>
                <w:sz w:val="24"/>
                <w:szCs w:val="24"/>
              </w:rPr>
              <w:t>A.17</w:t>
            </w:r>
            <w:r w:rsidR="00C62B91" w:rsidRPr="00C62B91">
              <w:rPr>
                <w:rFonts w:ascii="Times New Roman" w:eastAsiaTheme="minorEastAsia" w:hAnsi="Times New Roman" w:cs="Times New Roman"/>
                <w:noProof/>
                <w:sz w:val="24"/>
                <w:szCs w:val="24"/>
              </w:rPr>
              <w:tab/>
            </w:r>
            <w:r w:rsidR="00C62B91" w:rsidRPr="00C62B91">
              <w:rPr>
                <w:rStyle w:val="Hyperlink"/>
                <w:rFonts w:ascii="Times New Roman" w:hAnsi="Times New Roman" w:cs="Times New Roman"/>
                <w:noProof/>
                <w:sz w:val="24"/>
                <w:szCs w:val="24"/>
              </w:rPr>
              <w:t>Reason(s) display of OMB expiration date is inappropriate</w:t>
            </w:r>
            <w:r w:rsidR="00C62B91" w:rsidRPr="00C62B91">
              <w:rPr>
                <w:rFonts w:ascii="Times New Roman" w:hAnsi="Times New Roman" w:cs="Times New Roman"/>
                <w:noProof/>
                <w:webHidden/>
                <w:sz w:val="24"/>
                <w:szCs w:val="24"/>
              </w:rPr>
              <w:tab/>
            </w:r>
            <w:r w:rsidR="00C62B91" w:rsidRPr="00C62B91">
              <w:rPr>
                <w:rFonts w:ascii="Times New Roman" w:hAnsi="Times New Roman" w:cs="Times New Roman"/>
                <w:noProof/>
                <w:webHidden/>
                <w:sz w:val="24"/>
                <w:szCs w:val="24"/>
              </w:rPr>
              <w:fldChar w:fldCharType="begin"/>
            </w:r>
            <w:r w:rsidR="00C62B91" w:rsidRPr="00C62B91">
              <w:rPr>
                <w:rFonts w:ascii="Times New Roman" w:hAnsi="Times New Roman" w:cs="Times New Roman"/>
                <w:noProof/>
                <w:webHidden/>
                <w:sz w:val="24"/>
                <w:szCs w:val="24"/>
              </w:rPr>
              <w:instrText xml:space="preserve"> PAGEREF _Toc431816605 \h </w:instrText>
            </w:r>
            <w:r w:rsidR="00C62B91" w:rsidRPr="00C62B91">
              <w:rPr>
                <w:rFonts w:ascii="Times New Roman" w:hAnsi="Times New Roman" w:cs="Times New Roman"/>
                <w:noProof/>
                <w:webHidden/>
                <w:sz w:val="24"/>
                <w:szCs w:val="24"/>
              </w:rPr>
            </w:r>
            <w:r w:rsidR="00C62B91" w:rsidRPr="00C62B91">
              <w:rPr>
                <w:rFonts w:ascii="Times New Roman" w:hAnsi="Times New Roman" w:cs="Times New Roman"/>
                <w:noProof/>
                <w:webHidden/>
                <w:sz w:val="24"/>
                <w:szCs w:val="24"/>
              </w:rPr>
              <w:fldChar w:fldCharType="separate"/>
            </w:r>
            <w:r w:rsidR="005D2FD4">
              <w:rPr>
                <w:rFonts w:ascii="Times New Roman" w:hAnsi="Times New Roman" w:cs="Times New Roman"/>
                <w:noProof/>
                <w:webHidden/>
                <w:sz w:val="24"/>
                <w:szCs w:val="24"/>
              </w:rPr>
              <w:t>1</w:t>
            </w:r>
            <w:r w:rsidR="00DF0664">
              <w:rPr>
                <w:rFonts w:ascii="Times New Roman" w:hAnsi="Times New Roman" w:cs="Times New Roman"/>
                <w:noProof/>
                <w:webHidden/>
                <w:sz w:val="24"/>
                <w:szCs w:val="24"/>
              </w:rPr>
              <w:t>3</w:t>
            </w:r>
            <w:r w:rsidR="00C62B91" w:rsidRPr="00C62B91">
              <w:rPr>
                <w:rFonts w:ascii="Times New Roman" w:hAnsi="Times New Roman" w:cs="Times New Roman"/>
                <w:noProof/>
                <w:webHidden/>
                <w:sz w:val="24"/>
                <w:szCs w:val="24"/>
              </w:rPr>
              <w:fldChar w:fldCharType="end"/>
            </w:r>
          </w:hyperlink>
        </w:p>
        <w:p w14:paraId="2DB94668" w14:textId="77777777" w:rsidR="00C62B91" w:rsidRPr="00C62B91" w:rsidRDefault="006D536A">
          <w:pPr>
            <w:pStyle w:val="TOC2"/>
            <w:rPr>
              <w:rFonts w:ascii="Times New Roman" w:eastAsiaTheme="minorEastAsia" w:hAnsi="Times New Roman" w:cs="Times New Roman"/>
              <w:noProof/>
              <w:sz w:val="24"/>
              <w:szCs w:val="24"/>
            </w:rPr>
          </w:pPr>
          <w:hyperlink w:anchor="_Toc431816606" w:history="1">
            <w:r w:rsidR="00C62B91" w:rsidRPr="00C62B91">
              <w:rPr>
                <w:rStyle w:val="Hyperlink"/>
                <w:rFonts w:ascii="Times New Roman" w:hAnsi="Times New Roman" w:cs="Times New Roman"/>
                <w:noProof/>
                <w:sz w:val="24"/>
                <w:szCs w:val="24"/>
              </w:rPr>
              <w:t>A.18</w:t>
            </w:r>
            <w:r w:rsidR="00C62B91" w:rsidRPr="00C62B91">
              <w:rPr>
                <w:rFonts w:ascii="Times New Roman" w:eastAsiaTheme="minorEastAsia" w:hAnsi="Times New Roman" w:cs="Times New Roman"/>
                <w:noProof/>
                <w:sz w:val="24"/>
                <w:szCs w:val="24"/>
              </w:rPr>
              <w:tab/>
            </w:r>
            <w:r w:rsidR="00C62B91" w:rsidRPr="00C62B91">
              <w:rPr>
                <w:rStyle w:val="Hyperlink"/>
                <w:rFonts w:ascii="Times New Roman" w:hAnsi="Times New Roman" w:cs="Times New Roman"/>
                <w:noProof/>
                <w:sz w:val="24"/>
                <w:szCs w:val="24"/>
              </w:rPr>
              <w:t>Exceptions to certification for Paperwork Reduction Act submissions</w:t>
            </w:r>
            <w:r w:rsidR="00C62B91" w:rsidRPr="00C62B91">
              <w:rPr>
                <w:rFonts w:ascii="Times New Roman" w:hAnsi="Times New Roman" w:cs="Times New Roman"/>
                <w:noProof/>
                <w:webHidden/>
                <w:sz w:val="24"/>
                <w:szCs w:val="24"/>
              </w:rPr>
              <w:tab/>
            </w:r>
            <w:r w:rsidR="00C62B91" w:rsidRPr="00C62B91">
              <w:rPr>
                <w:rFonts w:ascii="Times New Roman" w:hAnsi="Times New Roman" w:cs="Times New Roman"/>
                <w:noProof/>
                <w:webHidden/>
                <w:sz w:val="24"/>
                <w:szCs w:val="24"/>
              </w:rPr>
              <w:fldChar w:fldCharType="begin"/>
            </w:r>
            <w:r w:rsidR="00C62B91" w:rsidRPr="00C62B91">
              <w:rPr>
                <w:rFonts w:ascii="Times New Roman" w:hAnsi="Times New Roman" w:cs="Times New Roman"/>
                <w:noProof/>
                <w:webHidden/>
                <w:sz w:val="24"/>
                <w:szCs w:val="24"/>
              </w:rPr>
              <w:instrText xml:space="preserve"> PAGEREF _Toc431816606 \h </w:instrText>
            </w:r>
            <w:r w:rsidR="00C62B91" w:rsidRPr="00C62B91">
              <w:rPr>
                <w:rFonts w:ascii="Times New Roman" w:hAnsi="Times New Roman" w:cs="Times New Roman"/>
                <w:noProof/>
                <w:webHidden/>
                <w:sz w:val="24"/>
                <w:szCs w:val="24"/>
              </w:rPr>
            </w:r>
            <w:r w:rsidR="00C62B91" w:rsidRPr="00C62B91">
              <w:rPr>
                <w:rFonts w:ascii="Times New Roman" w:hAnsi="Times New Roman" w:cs="Times New Roman"/>
                <w:noProof/>
                <w:webHidden/>
                <w:sz w:val="24"/>
                <w:szCs w:val="24"/>
              </w:rPr>
              <w:fldChar w:fldCharType="separate"/>
            </w:r>
            <w:r w:rsidR="005D2FD4">
              <w:rPr>
                <w:rFonts w:ascii="Times New Roman" w:hAnsi="Times New Roman" w:cs="Times New Roman"/>
                <w:noProof/>
                <w:webHidden/>
                <w:sz w:val="24"/>
                <w:szCs w:val="24"/>
              </w:rPr>
              <w:t>12</w:t>
            </w:r>
            <w:r w:rsidR="00C62B91" w:rsidRPr="00C62B91">
              <w:rPr>
                <w:rFonts w:ascii="Times New Roman" w:hAnsi="Times New Roman" w:cs="Times New Roman"/>
                <w:noProof/>
                <w:webHidden/>
                <w:sz w:val="24"/>
                <w:szCs w:val="24"/>
              </w:rPr>
              <w:fldChar w:fldCharType="end"/>
            </w:r>
          </w:hyperlink>
        </w:p>
        <w:p w14:paraId="0FA80678" w14:textId="77777777" w:rsidR="00230F9F" w:rsidRPr="005E1D29" w:rsidRDefault="003C356D">
          <w:pPr>
            <w:rPr>
              <w:rFonts w:ascii="Times New Roman" w:hAnsi="Times New Roman" w:cs="Times New Roman"/>
              <w:b/>
              <w:bCs/>
              <w:noProof/>
              <w:sz w:val="24"/>
              <w:szCs w:val="24"/>
            </w:rPr>
          </w:pPr>
          <w:r w:rsidRPr="00C62B91">
            <w:rPr>
              <w:rFonts w:ascii="Times New Roman" w:hAnsi="Times New Roman" w:cs="Times New Roman"/>
              <w:b/>
              <w:bCs/>
              <w:noProof/>
              <w:sz w:val="24"/>
              <w:szCs w:val="24"/>
            </w:rPr>
            <w:fldChar w:fldCharType="end"/>
          </w:r>
        </w:p>
      </w:sdtContent>
    </w:sdt>
    <w:p w14:paraId="72C644C1" w14:textId="33EA393A" w:rsidR="00230F9F" w:rsidRPr="005E1D29" w:rsidRDefault="00230F9F" w:rsidP="00230F9F">
      <w:pPr>
        <w:jc w:val="center"/>
        <w:rPr>
          <w:rFonts w:ascii="Times New Roman" w:hAnsi="Times New Roman" w:cs="Times New Roman"/>
          <w:b/>
          <w:bCs/>
          <w:noProof/>
          <w:sz w:val="24"/>
          <w:szCs w:val="24"/>
        </w:rPr>
      </w:pPr>
      <w:r w:rsidRPr="005E1D29">
        <w:rPr>
          <w:rFonts w:ascii="Times New Roman" w:hAnsi="Times New Roman" w:cs="Times New Roman"/>
          <w:b/>
          <w:bCs/>
          <w:noProof/>
          <w:sz w:val="24"/>
          <w:szCs w:val="24"/>
        </w:rPr>
        <w:t>Tables</w:t>
      </w:r>
    </w:p>
    <w:p w14:paraId="1C5D5C55" w14:textId="5C437CC1" w:rsidR="00C62B91" w:rsidRPr="00C62B91" w:rsidRDefault="006D536A" w:rsidP="00875878">
      <w:pPr>
        <w:pStyle w:val="TOC3"/>
        <w:tabs>
          <w:tab w:val="left" w:pos="1838"/>
          <w:tab w:val="right" w:leader="dot" w:pos="9350"/>
        </w:tabs>
        <w:ind w:left="0"/>
        <w:rPr>
          <w:rFonts w:ascii="Times New Roman" w:eastAsiaTheme="minorEastAsia" w:hAnsi="Times New Roman" w:cs="Times New Roman"/>
          <w:noProof/>
          <w:sz w:val="24"/>
        </w:rPr>
      </w:pPr>
      <w:hyperlink w:anchor="_Toc431816597" w:history="1">
        <w:r w:rsidR="00C62B91" w:rsidRPr="00C62B91">
          <w:rPr>
            <w:rStyle w:val="Hyperlink"/>
            <w:rFonts w:ascii="Times New Roman" w:hAnsi="Times New Roman" w:cs="Times New Roman"/>
            <w:noProof/>
            <w:color w:val="auto"/>
            <w:sz w:val="24"/>
            <w:u w:val="none"/>
          </w:rPr>
          <w:t>Table A.12-1.</w:t>
        </w:r>
        <w:r w:rsidR="00875878">
          <w:rPr>
            <w:rFonts w:ascii="Times New Roman" w:eastAsiaTheme="minorEastAsia" w:hAnsi="Times New Roman" w:cs="Times New Roman"/>
            <w:noProof/>
            <w:sz w:val="24"/>
          </w:rPr>
          <w:t xml:space="preserve"> </w:t>
        </w:r>
        <w:r w:rsidR="00522E3D">
          <w:rPr>
            <w:rStyle w:val="Hyperlink"/>
            <w:rFonts w:ascii="Times New Roman" w:hAnsi="Times New Roman" w:cs="Times New Roman"/>
            <w:noProof/>
            <w:color w:val="auto"/>
            <w:sz w:val="24"/>
            <w:u w:val="none"/>
          </w:rPr>
          <w:t>Estimated annualized burden h</w:t>
        </w:r>
        <w:r w:rsidR="00C62B91" w:rsidRPr="00C62B91">
          <w:rPr>
            <w:rStyle w:val="Hyperlink"/>
            <w:rFonts w:ascii="Times New Roman" w:hAnsi="Times New Roman" w:cs="Times New Roman"/>
            <w:noProof/>
            <w:color w:val="auto"/>
            <w:sz w:val="24"/>
            <w:u w:val="none"/>
          </w:rPr>
          <w:t>ours</w:t>
        </w:r>
        <w:r w:rsidR="00C62B91" w:rsidRPr="00C62B91">
          <w:rPr>
            <w:rFonts w:ascii="Times New Roman" w:hAnsi="Times New Roman" w:cs="Times New Roman"/>
            <w:noProof/>
            <w:webHidden/>
            <w:sz w:val="24"/>
          </w:rPr>
          <w:tab/>
        </w:r>
        <w:r w:rsidR="008C6913">
          <w:rPr>
            <w:rFonts w:ascii="Times New Roman" w:hAnsi="Times New Roman" w:cs="Times New Roman"/>
            <w:noProof/>
            <w:webHidden/>
            <w:sz w:val="24"/>
          </w:rPr>
          <w:t>1</w:t>
        </w:r>
        <w:r w:rsidR="00DF0664">
          <w:rPr>
            <w:rFonts w:ascii="Times New Roman" w:hAnsi="Times New Roman" w:cs="Times New Roman"/>
            <w:noProof/>
            <w:webHidden/>
            <w:sz w:val="24"/>
          </w:rPr>
          <w:t>0</w:t>
        </w:r>
      </w:hyperlink>
    </w:p>
    <w:p w14:paraId="1FF8C50B" w14:textId="64287F36" w:rsidR="001A2CD8" w:rsidRDefault="006D536A" w:rsidP="001A2CD8">
      <w:pPr>
        <w:pStyle w:val="TOC3"/>
        <w:tabs>
          <w:tab w:val="right" w:leader="dot" w:pos="9350"/>
        </w:tabs>
        <w:ind w:left="0"/>
        <w:rPr>
          <w:rFonts w:ascii="Times New Roman" w:hAnsi="Times New Roman" w:cs="Times New Roman"/>
          <w:noProof/>
          <w:sz w:val="24"/>
        </w:rPr>
      </w:pPr>
      <w:hyperlink w:anchor="_Toc431816599" w:history="1">
        <w:r w:rsidR="00C62B91" w:rsidRPr="00C62B91">
          <w:rPr>
            <w:rStyle w:val="Hyperlink"/>
            <w:rFonts w:ascii="Times New Roman" w:hAnsi="Times New Roman" w:cs="Times New Roman"/>
            <w:noProof/>
            <w:color w:val="auto"/>
            <w:sz w:val="24"/>
            <w:u w:val="none"/>
            <w:shd w:val="clear" w:color="auto" w:fill="FFFFFF"/>
          </w:rPr>
          <w:t>Table A.12-2. Estimated annualized cost to respondents</w:t>
        </w:r>
        <w:r w:rsidR="00C62B91" w:rsidRPr="00C62B91">
          <w:rPr>
            <w:rFonts w:ascii="Times New Roman" w:hAnsi="Times New Roman" w:cs="Times New Roman"/>
            <w:noProof/>
            <w:webHidden/>
            <w:sz w:val="24"/>
          </w:rPr>
          <w:tab/>
        </w:r>
        <w:r w:rsidR="008C6913">
          <w:rPr>
            <w:rFonts w:ascii="Times New Roman" w:hAnsi="Times New Roman" w:cs="Times New Roman"/>
            <w:noProof/>
            <w:webHidden/>
            <w:sz w:val="24"/>
          </w:rPr>
          <w:t>1</w:t>
        </w:r>
      </w:hyperlink>
      <w:r w:rsidR="00681DF8">
        <w:rPr>
          <w:rFonts w:ascii="Times New Roman" w:hAnsi="Times New Roman" w:cs="Times New Roman"/>
          <w:noProof/>
          <w:sz w:val="24"/>
        </w:rPr>
        <w:t>1</w:t>
      </w:r>
    </w:p>
    <w:p w14:paraId="5DA238C9" w14:textId="5DABDD83" w:rsidR="002D4E7B" w:rsidRPr="00CB53E4" w:rsidRDefault="002D4E7B" w:rsidP="00CB53E4">
      <w:pPr>
        <w:pStyle w:val="Heading3"/>
        <w:spacing w:after="200" w:line="240" w:lineRule="auto"/>
        <w:rPr>
          <w:b w:val="0"/>
          <w:sz w:val="24"/>
          <w:szCs w:val="24"/>
        </w:rPr>
      </w:pPr>
      <w:r w:rsidRPr="002D4E7B">
        <w:rPr>
          <w:b w:val="0"/>
          <w:sz w:val="24"/>
          <w:szCs w:val="24"/>
        </w:rPr>
        <w:t>Table A.14-1</w:t>
      </w:r>
      <w:r w:rsidR="00522E3D">
        <w:rPr>
          <w:b w:val="0"/>
          <w:sz w:val="24"/>
          <w:szCs w:val="24"/>
        </w:rPr>
        <w:t>. Estimated annualized cost to federal g</w:t>
      </w:r>
      <w:r w:rsidRPr="002D4E7B">
        <w:rPr>
          <w:b w:val="0"/>
          <w:sz w:val="24"/>
          <w:szCs w:val="24"/>
        </w:rPr>
        <w:t>overnment</w:t>
      </w:r>
      <w:r w:rsidR="00CB53E4">
        <w:rPr>
          <w:b w:val="0"/>
          <w:sz w:val="24"/>
          <w:szCs w:val="24"/>
        </w:rPr>
        <w:t>………………………………..</w:t>
      </w:r>
      <w:r w:rsidR="00681DF8">
        <w:rPr>
          <w:b w:val="0"/>
          <w:sz w:val="24"/>
          <w:szCs w:val="24"/>
        </w:rPr>
        <w:t>12</w:t>
      </w:r>
    </w:p>
    <w:p w14:paraId="6EAADB8B" w14:textId="1ADDBABC" w:rsidR="00C62B91" w:rsidRPr="00C62B91" w:rsidRDefault="006D536A" w:rsidP="00875878">
      <w:pPr>
        <w:pStyle w:val="TOC3"/>
        <w:tabs>
          <w:tab w:val="right" w:leader="dot" w:pos="9350"/>
        </w:tabs>
        <w:ind w:left="0"/>
        <w:rPr>
          <w:rFonts w:ascii="Times New Roman" w:eastAsiaTheme="minorEastAsia" w:hAnsi="Times New Roman" w:cs="Times New Roman"/>
          <w:noProof/>
          <w:sz w:val="24"/>
        </w:rPr>
      </w:pPr>
      <w:hyperlink w:anchor="_Toc431816604" w:history="1">
        <w:r w:rsidR="00C62B91" w:rsidRPr="00C62B91">
          <w:rPr>
            <w:rStyle w:val="Hyperlink"/>
            <w:rFonts w:ascii="Times New Roman" w:hAnsi="Times New Roman" w:cs="Times New Roman"/>
            <w:noProof/>
            <w:color w:val="auto"/>
            <w:sz w:val="24"/>
            <w:u w:val="none"/>
            <w:shd w:val="clear" w:color="auto" w:fill="FFFFFF"/>
          </w:rPr>
          <w:t xml:space="preserve">Table A.16-1. </w:t>
        </w:r>
        <w:r w:rsidR="00522E3D">
          <w:rPr>
            <w:rStyle w:val="Hyperlink"/>
            <w:rFonts w:ascii="Times New Roman" w:hAnsi="Times New Roman" w:cs="Times New Roman"/>
            <w:noProof/>
            <w:color w:val="auto"/>
            <w:sz w:val="24"/>
            <w:u w:val="none"/>
          </w:rPr>
          <w:t>Project time s</w:t>
        </w:r>
        <w:r w:rsidR="00C62B91" w:rsidRPr="00C62B91">
          <w:rPr>
            <w:rStyle w:val="Hyperlink"/>
            <w:rFonts w:ascii="Times New Roman" w:hAnsi="Times New Roman" w:cs="Times New Roman"/>
            <w:noProof/>
            <w:color w:val="auto"/>
            <w:sz w:val="24"/>
            <w:u w:val="none"/>
          </w:rPr>
          <w:t>chedule</w:t>
        </w:r>
        <w:r w:rsidR="00C62B91" w:rsidRPr="00C62B91">
          <w:rPr>
            <w:rFonts w:ascii="Times New Roman" w:hAnsi="Times New Roman" w:cs="Times New Roman"/>
            <w:noProof/>
            <w:webHidden/>
            <w:sz w:val="24"/>
          </w:rPr>
          <w:tab/>
        </w:r>
        <w:r w:rsidR="008C6913">
          <w:rPr>
            <w:rFonts w:ascii="Times New Roman" w:hAnsi="Times New Roman" w:cs="Times New Roman"/>
            <w:noProof/>
            <w:webHidden/>
            <w:sz w:val="24"/>
          </w:rPr>
          <w:t>1</w:t>
        </w:r>
      </w:hyperlink>
      <w:r w:rsidR="00681DF8">
        <w:rPr>
          <w:rFonts w:ascii="Times New Roman" w:hAnsi="Times New Roman" w:cs="Times New Roman"/>
          <w:noProof/>
          <w:sz w:val="24"/>
        </w:rPr>
        <w:t>2</w:t>
      </w:r>
    </w:p>
    <w:p w14:paraId="2F715D2F" w14:textId="77777777" w:rsidR="00260CBA" w:rsidRDefault="00260CBA" w:rsidP="00522E3D">
      <w:pPr>
        <w:jc w:val="center"/>
        <w:rPr>
          <w:rFonts w:ascii="Times New Roman" w:hAnsi="Times New Roman" w:cs="Times New Roman"/>
          <w:b/>
          <w:sz w:val="24"/>
          <w:szCs w:val="24"/>
        </w:rPr>
      </w:pPr>
    </w:p>
    <w:p w14:paraId="3D2D09EF" w14:textId="77777777" w:rsidR="00873DC3" w:rsidRPr="00917FD9" w:rsidRDefault="00BC24B4" w:rsidP="00522E3D">
      <w:pPr>
        <w:jc w:val="center"/>
        <w:rPr>
          <w:rFonts w:ascii="Times New Roman" w:hAnsi="Times New Roman" w:cs="Times New Roman"/>
          <w:b/>
          <w:sz w:val="24"/>
          <w:szCs w:val="24"/>
        </w:rPr>
      </w:pPr>
      <w:r w:rsidRPr="00917FD9">
        <w:rPr>
          <w:rFonts w:ascii="Times New Roman" w:hAnsi="Times New Roman" w:cs="Times New Roman"/>
          <w:b/>
          <w:sz w:val="24"/>
          <w:szCs w:val="24"/>
        </w:rPr>
        <w:lastRenderedPageBreak/>
        <w:t>Attachments</w:t>
      </w:r>
    </w:p>
    <w:p w14:paraId="7339B134" w14:textId="77777777" w:rsidR="004F47E5" w:rsidRDefault="004F47E5" w:rsidP="00522E3D">
      <w:pPr>
        <w:spacing w:after="0" w:line="480" w:lineRule="auto"/>
        <w:rPr>
          <w:rFonts w:ascii="Times New Roman" w:hAnsi="Times New Roman" w:cs="Times New Roman"/>
          <w:sz w:val="24"/>
          <w:szCs w:val="24"/>
        </w:rPr>
      </w:pPr>
    </w:p>
    <w:p w14:paraId="4FB474B6" w14:textId="015DC15E" w:rsidR="005345C5" w:rsidRPr="005345C5" w:rsidRDefault="005345C5" w:rsidP="00522E3D">
      <w:pPr>
        <w:spacing w:after="0" w:line="480" w:lineRule="auto"/>
        <w:rPr>
          <w:rFonts w:ascii="Times New Roman" w:hAnsi="Times New Roman" w:cs="Times New Roman"/>
          <w:sz w:val="24"/>
          <w:szCs w:val="24"/>
        </w:rPr>
      </w:pPr>
      <w:r w:rsidRPr="005345C5">
        <w:rPr>
          <w:rFonts w:ascii="Times New Roman" w:hAnsi="Times New Roman" w:cs="Times New Roman"/>
          <w:sz w:val="24"/>
          <w:szCs w:val="24"/>
        </w:rPr>
        <w:t xml:space="preserve">Att 1. Section 301 of the Public Health Service Act [42 U.S.C. 241] </w:t>
      </w:r>
    </w:p>
    <w:p w14:paraId="6B23B230" w14:textId="678CC5AB" w:rsidR="005047B7" w:rsidRDefault="00262B49" w:rsidP="00522E3D">
      <w:pPr>
        <w:spacing w:after="0" w:line="480" w:lineRule="auto"/>
        <w:rPr>
          <w:rFonts w:ascii="Times New Roman" w:hAnsi="Times New Roman" w:cs="Times New Roman"/>
          <w:sz w:val="24"/>
          <w:szCs w:val="24"/>
        </w:rPr>
      </w:pPr>
      <w:r>
        <w:rPr>
          <w:rFonts w:ascii="Times New Roman" w:hAnsi="Times New Roman" w:cs="Times New Roman"/>
          <w:sz w:val="24"/>
          <w:szCs w:val="24"/>
        </w:rPr>
        <w:t>Att</w:t>
      </w:r>
      <w:r w:rsidR="005345C5" w:rsidRPr="005345C5">
        <w:rPr>
          <w:rFonts w:ascii="Times New Roman" w:hAnsi="Times New Roman" w:cs="Times New Roman"/>
          <w:sz w:val="24"/>
          <w:szCs w:val="24"/>
        </w:rPr>
        <w:t xml:space="preserve"> 2</w:t>
      </w:r>
      <w:r w:rsidR="005047B7">
        <w:rPr>
          <w:rFonts w:ascii="Times New Roman" w:hAnsi="Times New Roman" w:cs="Times New Roman"/>
          <w:sz w:val="24"/>
          <w:szCs w:val="24"/>
        </w:rPr>
        <w:t>a. 60-day Federal Register Notice</w:t>
      </w:r>
    </w:p>
    <w:p w14:paraId="33BFA78A" w14:textId="1E881441" w:rsidR="005047B7" w:rsidRDefault="005047B7" w:rsidP="00522E3D">
      <w:pPr>
        <w:spacing w:after="0" w:line="480" w:lineRule="auto"/>
        <w:rPr>
          <w:rFonts w:ascii="Times New Roman" w:hAnsi="Times New Roman" w:cs="Times New Roman"/>
          <w:sz w:val="24"/>
          <w:szCs w:val="24"/>
        </w:rPr>
      </w:pPr>
      <w:r>
        <w:rPr>
          <w:rFonts w:ascii="Times New Roman" w:hAnsi="Times New Roman" w:cs="Times New Roman"/>
          <w:sz w:val="24"/>
          <w:szCs w:val="24"/>
        </w:rPr>
        <w:t>Att 2b: Public Comment Received</w:t>
      </w:r>
    </w:p>
    <w:p w14:paraId="58EE41DB" w14:textId="657DC100" w:rsidR="005345C5" w:rsidRDefault="005047B7" w:rsidP="00522E3D">
      <w:pPr>
        <w:spacing w:after="0" w:line="480" w:lineRule="auto"/>
        <w:rPr>
          <w:rFonts w:ascii="Times New Roman" w:hAnsi="Times New Roman" w:cs="Times New Roman"/>
          <w:sz w:val="24"/>
          <w:szCs w:val="24"/>
        </w:rPr>
      </w:pPr>
      <w:r>
        <w:rPr>
          <w:rFonts w:ascii="Times New Roman" w:hAnsi="Times New Roman" w:cs="Times New Roman"/>
          <w:sz w:val="24"/>
          <w:szCs w:val="24"/>
        </w:rPr>
        <w:t>Att 3</w:t>
      </w:r>
      <w:r w:rsidR="004F47E5">
        <w:rPr>
          <w:rFonts w:ascii="Times New Roman" w:hAnsi="Times New Roman" w:cs="Times New Roman"/>
          <w:sz w:val="24"/>
          <w:szCs w:val="24"/>
        </w:rPr>
        <w:t>a</w:t>
      </w:r>
      <w:r w:rsidR="005345C5" w:rsidRPr="005345C5">
        <w:rPr>
          <w:rFonts w:ascii="Times New Roman" w:hAnsi="Times New Roman" w:cs="Times New Roman"/>
          <w:sz w:val="24"/>
          <w:szCs w:val="24"/>
        </w:rPr>
        <w:t xml:space="preserve">. Introductory Cover Letter </w:t>
      </w:r>
      <w:r w:rsidR="00262B49">
        <w:rPr>
          <w:rFonts w:ascii="Times New Roman" w:hAnsi="Times New Roman" w:cs="Times New Roman"/>
          <w:sz w:val="24"/>
          <w:szCs w:val="24"/>
        </w:rPr>
        <w:t>-</w:t>
      </w:r>
      <w:r w:rsidR="005345C5" w:rsidRPr="005345C5">
        <w:rPr>
          <w:rFonts w:ascii="Times New Roman" w:hAnsi="Times New Roman" w:cs="Times New Roman"/>
          <w:sz w:val="24"/>
          <w:szCs w:val="24"/>
        </w:rPr>
        <w:t xml:space="preserve"> Online </w:t>
      </w:r>
    </w:p>
    <w:p w14:paraId="3A8FB769" w14:textId="611E7B8C" w:rsidR="004F47E5" w:rsidRPr="005345C5" w:rsidRDefault="004F47E5" w:rsidP="00522E3D">
      <w:pPr>
        <w:spacing w:after="0" w:line="480" w:lineRule="auto"/>
        <w:rPr>
          <w:rFonts w:ascii="Times New Roman" w:hAnsi="Times New Roman" w:cs="Times New Roman"/>
          <w:sz w:val="24"/>
          <w:szCs w:val="24"/>
        </w:rPr>
      </w:pPr>
      <w:r w:rsidRPr="005345C5">
        <w:rPr>
          <w:rFonts w:ascii="Times New Roman" w:hAnsi="Times New Roman" w:cs="Times New Roman"/>
          <w:sz w:val="24"/>
          <w:szCs w:val="24"/>
        </w:rPr>
        <w:t>Att</w:t>
      </w:r>
      <w:r w:rsidR="005047B7">
        <w:rPr>
          <w:rFonts w:ascii="Times New Roman" w:hAnsi="Times New Roman" w:cs="Times New Roman"/>
          <w:sz w:val="24"/>
          <w:szCs w:val="24"/>
        </w:rPr>
        <w:t xml:space="preserve"> 3</w:t>
      </w:r>
      <w:r>
        <w:rPr>
          <w:rFonts w:ascii="Times New Roman" w:hAnsi="Times New Roman" w:cs="Times New Roman"/>
          <w:sz w:val="24"/>
          <w:szCs w:val="24"/>
        </w:rPr>
        <w:t>b</w:t>
      </w:r>
      <w:r w:rsidRPr="005345C5">
        <w:rPr>
          <w:rFonts w:ascii="Times New Roman" w:hAnsi="Times New Roman" w:cs="Times New Roman"/>
          <w:sz w:val="24"/>
          <w:szCs w:val="24"/>
        </w:rPr>
        <w:t xml:space="preserve">. </w:t>
      </w:r>
      <w:r>
        <w:rPr>
          <w:rFonts w:ascii="Times New Roman" w:hAnsi="Times New Roman" w:cs="Times New Roman"/>
          <w:sz w:val="24"/>
          <w:szCs w:val="24"/>
        </w:rPr>
        <w:t xml:space="preserve">Introductory </w:t>
      </w:r>
      <w:r w:rsidRPr="005345C5">
        <w:rPr>
          <w:rFonts w:ascii="Times New Roman" w:hAnsi="Times New Roman" w:cs="Times New Roman"/>
          <w:sz w:val="24"/>
          <w:szCs w:val="24"/>
        </w:rPr>
        <w:t xml:space="preserve">Cover Letter </w:t>
      </w:r>
      <w:r>
        <w:rPr>
          <w:rFonts w:ascii="Times New Roman" w:hAnsi="Times New Roman" w:cs="Times New Roman"/>
          <w:sz w:val="24"/>
          <w:szCs w:val="24"/>
        </w:rPr>
        <w:t>-</w:t>
      </w:r>
      <w:r w:rsidRPr="005345C5">
        <w:rPr>
          <w:rFonts w:ascii="Times New Roman" w:hAnsi="Times New Roman" w:cs="Times New Roman"/>
          <w:sz w:val="24"/>
          <w:szCs w:val="24"/>
        </w:rPr>
        <w:t xml:space="preserve"> Paper </w:t>
      </w:r>
    </w:p>
    <w:p w14:paraId="4761634C" w14:textId="04172B26" w:rsidR="005345C5" w:rsidRDefault="005047B7" w:rsidP="00522E3D">
      <w:pPr>
        <w:spacing w:after="0" w:line="480" w:lineRule="auto"/>
        <w:rPr>
          <w:rFonts w:ascii="Times New Roman" w:hAnsi="Times New Roman" w:cs="Times New Roman"/>
          <w:sz w:val="24"/>
          <w:szCs w:val="24"/>
        </w:rPr>
      </w:pPr>
      <w:r>
        <w:rPr>
          <w:rFonts w:ascii="Times New Roman" w:hAnsi="Times New Roman" w:cs="Times New Roman"/>
          <w:sz w:val="24"/>
          <w:szCs w:val="24"/>
        </w:rPr>
        <w:t>Att 4</w:t>
      </w:r>
      <w:r w:rsidR="004F47E5">
        <w:rPr>
          <w:rFonts w:ascii="Times New Roman" w:hAnsi="Times New Roman" w:cs="Times New Roman"/>
          <w:sz w:val="24"/>
          <w:szCs w:val="24"/>
        </w:rPr>
        <w:t>a</w:t>
      </w:r>
      <w:r w:rsidR="005345C5" w:rsidRPr="005345C5">
        <w:rPr>
          <w:rFonts w:ascii="Times New Roman" w:hAnsi="Times New Roman" w:cs="Times New Roman"/>
          <w:sz w:val="24"/>
          <w:szCs w:val="24"/>
        </w:rPr>
        <w:t>. Full Online Survey</w:t>
      </w:r>
    </w:p>
    <w:p w14:paraId="782D647F" w14:textId="1312C00E" w:rsidR="004F47E5" w:rsidRPr="005345C5" w:rsidRDefault="004F47E5" w:rsidP="00522E3D">
      <w:pPr>
        <w:spacing w:after="0" w:line="480" w:lineRule="auto"/>
        <w:rPr>
          <w:rFonts w:ascii="Times New Roman" w:hAnsi="Times New Roman" w:cs="Times New Roman"/>
          <w:sz w:val="24"/>
          <w:szCs w:val="24"/>
        </w:rPr>
      </w:pPr>
      <w:r w:rsidRPr="005345C5">
        <w:rPr>
          <w:rFonts w:ascii="Times New Roman" w:hAnsi="Times New Roman" w:cs="Times New Roman"/>
          <w:sz w:val="24"/>
          <w:szCs w:val="24"/>
        </w:rPr>
        <w:t>Att</w:t>
      </w:r>
      <w:r w:rsidR="005047B7">
        <w:rPr>
          <w:rFonts w:ascii="Times New Roman" w:hAnsi="Times New Roman" w:cs="Times New Roman"/>
          <w:sz w:val="24"/>
          <w:szCs w:val="24"/>
        </w:rPr>
        <w:t xml:space="preserve"> 4</w:t>
      </w:r>
      <w:r>
        <w:rPr>
          <w:rFonts w:ascii="Times New Roman" w:hAnsi="Times New Roman" w:cs="Times New Roman"/>
          <w:sz w:val="24"/>
          <w:szCs w:val="24"/>
        </w:rPr>
        <w:t>b</w:t>
      </w:r>
      <w:r w:rsidRPr="005345C5">
        <w:rPr>
          <w:rFonts w:ascii="Times New Roman" w:hAnsi="Times New Roman" w:cs="Times New Roman"/>
          <w:sz w:val="24"/>
          <w:szCs w:val="24"/>
        </w:rPr>
        <w:t>. Full</w:t>
      </w:r>
      <w:r>
        <w:rPr>
          <w:rFonts w:ascii="Times New Roman" w:hAnsi="Times New Roman" w:cs="Times New Roman"/>
          <w:sz w:val="24"/>
          <w:szCs w:val="24"/>
        </w:rPr>
        <w:t xml:space="preserve"> Paper Survey</w:t>
      </w:r>
    </w:p>
    <w:p w14:paraId="7E2B344C" w14:textId="3296C9BF" w:rsidR="005345C5" w:rsidRPr="005345C5" w:rsidRDefault="005047B7" w:rsidP="00522E3D">
      <w:pPr>
        <w:spacing w:after="0" w:line="480" w:lineRule="auto"/>
        <w:rPr>
          <w:rFonts w:ascii="Times New Roman" w:hAnsi="Times New Roman" w:cs="Times New Roman"/>
          <w:sz w:val="24"/>
          <w:szCs w:val="24"/>
        </w:rPr>
      </w:pPr>
      <w:r>
        <w:rPr>
          <w:rFonts w:ascii="Times New Roman" w:hAnsi="Times New Roman" w:cs="Times New Roman"/>
          <w:sz w:val="24"/>
          <w:szCs w:val="24"/>
        </w:rPr>
        <w:t>Att 5</w:t>
      </w:r>
      <w:r w:rsidR="005345C5" w:rsidRPr="005345C5">
        <w:rPr>
          <w:rFonts w:ascii="Times New Roman" w:hAnsi="Times New Roman" w:cs="Times New Roman"/>
          <w:sz w:val="24"/>
          <w:szCs w:val="24"/>
        </w:rPr>
        <w:t>. Email Reminders</w:t>
      </w:r>
    </w:p>
    <w:p w14:paraId="170B9DFF" w14:textId="1FA3AE40" w:rsidR="00522E3D" w:rsidRDefault="005345C5" w:rsidP="00522E3D">
      <w:pPr>
        <w:spacing w:after="0" w:line="480" w:lineRule="auto"/>
        <w:rPr>
          <w:rFonts w:ascii="Times New Roman" w:hAnsi="Times New Roman" w:cs="Times New Roman"/>
          <w:sz w:val="24"/>
          <w:szCs w:val="24"/>
        </w:rPr>
      </w:pPr>
      <w:r w:rsidRPr="005345C5">
        <w:rPr>
          <w:rFonts w:ascii="Times New Roman" w:hAnsi="Times New Roman" w:cs="Times New Roman"/>
          <w:sz w:val="24"/>
          <w:szCs w:val="24"/>
        </w:rPr>
        <w:t>Att</w:t>
      </w:r>
      <w:r w:rsidR="005047B7">
        <w:rPr>
          <w:rFonts w:ascii="Times New Roman" w:hAnsi="Times New Roman" w:cs="Times New Roman"/>
          <w:sz w:val="24"/>
          <w:szCs w:val="24"/>
        </w:rPr>
        <w:t xml:space="preserve"> 6</w:t>
      </w:r>
      <w:r w:rsidRPr="005345C5">
        <w:rPr>
          <w:rFonts w:ascii="Times New Roman" w:hAnsi="Times New Roman" w:cs="Times New Roman"/>
          <w:sz w:val="24"/>
          <w:szCs w:val="24"/>
        </w:rPr>
        <w:t xml:space="preserve">. Short </w:t>
      </w:r>
      <w:r w:rsidR="001242BC">
        <w:rPr>
          <w:rFonts w:ascii="Times New Roman" w:hAnsi="Times New Roman" w:cs="Times New Roman"/>
          <w:sz w:val="24"/>
          <w:szCs w:val="24"/>
        </w:rPr>
        <w:t>Introduction and Survey</w:t>
      </w:r>
      <w:r w:rsidRPr="005345C5">
        <w:rPr>
          <w:rFonts w:ascii="Times New Roman" w:hAnsi="Times New Roman" w:cs="Times New Roman"/>
          <w:sz w:val="24"/>
          <w:szCs w:val="24"/>
        </w:rPr>
        <w:t xml:space="preserve"> </w:t>
      </w:r>
    </w:p>
    <w:p w14:paraId="5AD49FE0" w14:textId="77777777" w:rsidR="00522E3D" w:rsidRDefault="00522E3D" w:rsidP="00522E3D">
      <w:pPr>
        <w:rPr>
          <w:rFonts w:ascii="Times New Roman" w:hAnsi="Times New Roman" w:cs="Times New Roman"/>
          <w:sz w:val="24"/>
          <w:szCs w:val="24"/>
        </w:rPr>
      </w:pPr>
      <w:r>
        <w:rPr>
          <w:rFonts w:ascii="Times New Roman" w:hAnsi="Times New Roman" w:cs="Times New Roman"/>
          <w:sz w:val="24"/>
          <w:szCs w:val="24"/>
        </w:rPr>
        <w:br w:type="page"/>
      </w:r>
    </w:p>
    <w:p w14:paraId="234CC119" w14:textId="77777777" w:rsidR="001919DD" w:rsidRPr="002A4535" w:rsidRDefault="001919DD" w:rsidP="001919DD">
      <w:pPr>
        <w:spacing w:after="0"/>
        <w:jc w:val="center"/>
        <w:rPr>
          <w:rFonts w:ascii="Times New Roman" w:hAnsi="Times New Roman" w:cs="Times New Roman"/>
          <w:b/>
          <w:sz w:val="24"/>
        </w:rPr>
      </w:pPr>
    </w:p>
    <w:p w14:paraId="13F57B02" w14:textId="19AC49B9" w:rsidR="00C64EA8" w:rsidRDefault="00C64EA8" w:rsidP="00ED3BDA">
      <w:r w:rsidRPr="00F443CD">
        <w:rPr>
          <w:noProof/>
        </w:rPr>
        <mc:AlternateContent>
          <mc:Choice Requires="wps">
            <w:drawing>
              <wp:anchor distT="0" distB="0" distL="114300" distR="114300" simplePos="0" relativeHeight="251713536" behindDoc="0" locked="0" layoutInCell="1" allowOverlap="1" wp14:anchorId="02333DC9" wp14:editId="5B4D7DB3">
                <wp:simplePos x="0" y="0"/>
                <wp:positionH relativeFrom="column">
                  <wp:posOffset>-205740</wp:posOffset>
                </wp:positionH>
                <wp:positionV relativeFrom="paragraph">
                  <wp:posOffset>141605</wp:posOffset>
                </wp:positionV>
                <wp:extent cx="6240780" cy="3756660"/>
                <wp:effectExtent l="0" t="0" r="26670"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3756660"/>
                        </a:xfrm>
                        <a:prstGeom prst="rect">
                          <a:avLst/>
                        </a:prstGeom>
                        <a:solidFill>
                          <a:srgbClr val="FFFFFF"/>
                        </a:solidFill>
                        <a:ln w="9525">
                          <a:solidFill>
                            <a:srgbClr val="000000"/>
                          </a:solidFill>
                          <a:miter lim="800000"/>
                          <a:headEnd/>
                          <a:tailEnd/>
                        </a:ln>
                      </wps:spPr>
                      <wps:txbx>
                        <w:txbxContent>
                          <w:p w14:paraId="4B20C750" w14:textId="77777777" w:rsidR="00550285" w:rsidRDefault="00550285" w:rsidP="00D568CE">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b/>
                                <w:sz w:val="24"/>
                                <w:szCs w:val="24"/>
                              </w:rPr>
                              <w:t>Goal of the study:</w:t>
                            </w:r>
                            <w:r w:rsidRPr="00233D58">
                              <w:rPr>
                                <w:rFonts w:ascii="Times New Roman" w:hAnsi="Times New Roman" w:cs="Times New Roman"/>
                                <w:sz w:val="24"/>
                                <w:szCs w:val="24"/>
                              </w:rPr>
                              <w:t xml:space="preserve"> </w:t>
                            </w:r>
                            <w:r>
                              <w:rPr>
                                <w:rFonts w:ascii="Times New Roman" w:hAnsi="Times New Roman" w:cs="Times New Roman"/>
                                <w:sz w:val="24"/>
                                <w:szCs w:val="24"/>
                              </w:rPr>
                              <w:t xml:space="preserve">This survey is aimed to </w:t>
                            </w:r>
                            <w:r w:rsidRPr="007F4E4A">
                              <w:rPr>
                                <w:rFonts w:ascii="Times New Roman" w:hAnsi="Times New Roman" w:cs="Times New Roman"/>
                                <w:sz w:val="24"/>
                                <w:szCs w:val="24"/>
                              </w:rPr>
                              <w:t>assess obstetrician-gynecologists’</w:t>
                            </w:r>
                            <w:r>
                              <w:rPr>
                                <w:rFonts w:ascii="Times New Roman" w:hAnsi="Times New Roman" w:cs="Times New Roman"/>
                                <w:sz w:val="24"/>
                                <w:szCs w:val="24"/>
                              </w:rPr>
                              <w:t xml:space="preserve"> (OB/GYNs)</w:t>
                            </w:r>
                            <w:r w:rsidRPr="007F4E4A">
                              <w:rPr>
                                <w:rFonts w:ascii="Times New Roman" w:hAnsi="Times New Roman" w:cs="Times New Roman"/>
                                <w:sz w:val="24"/>
                                <w:szCs w:val="24"/>
                              </w:rPr>
                              <w:t xml:space="preserve"> knowledge, attitudes, and practices regarding screening for and treatment of maternal </w:t>
                            </w:r>
                            <w:r w:rsidRPr="007F4E4A">
                              <w:rPr>
                                <w:rFonts w:ascii="Times New Roman" w:hAnsi="Times New Roman"/>
                                <w:sz w:val="24"/>
                                <w:szCs w:val="24"/>
                              </w:rPr>
                              <w:t>opioid</w:t>
                            </w:r>
                            <w:r>
                              <w:rPr>
                                <w:rFonts w:ascii="Times New Roman" w:hAnsi="Times New Roman"/>
                                <w:sz w:val="24"/>
                                <w:szCs w:val="24"/>
                              </w:rPr>
                              <w:t xml:space="preserve"> use</w:t>
                            </w:r>
                            <w:r w:rsidRPr="007F4E4A">
                              <w:rPr>
                                <w:rFonts w:ascii="Times New Roman" w:hAnsi="Times New Roman"/>
                                <w:sz w:val="24"/>
                                <w:szCs w:val="24"/>
                              </w:rPr>
                              <w:t xml:space="preserve"> (illicit abuse or non-medical abuse of prescription opioids</w:t>
                            </w:r>
                            <w:r>
                              <w:rPr>
                                <w:rFonts w:ascii="Times New Roman" w:hAnsi="Times New Roman"/>
                                <w:sz w:val="24"/>
                                <w:szCs w:val="24"/>
                              </w:rPr>
                              <w:t>)</w:t>
                            </w:r>
                            <w:r>
                              <w:rPr>
                                <w:rFonts w:ascii="Times New Roman" w:hAnsi="Times New Roman" w:cs="Times New Roman"/>
                                <w:sz w:val="24"/>
                                <w:szCs w:val="24"/>
                              </w:rPr>
                              <w:t xml:space="preserve"> surrounding the time of</w:t>
                            </w:r>
                            <w:r w:rsidRPr="007F4E4A">
                              <w:rPr>
                                <w:rFonts w:ascii="Times New Roman" w:hAnsi="Times New Roman" w:cs="Times New Roman"/>
                                <w:sz w:val="24"/>
                                <w:szCs w:val="24"/>
                              </w:rPr>
                              <w:t xml:space="preserve"> pregnancy.</w:t>
                            </w:r>
                          </w:p>
                          <w:p w14:paraId="438B2CC4" w14:textId="0B415694" w:rsidR="00550285" w:rsidRPr="00476ED6" w:rsidRDefault="00550285" w:rsidP="00D568CE">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b/>
                                <w:sz w:val="24"/>
                                <w:szCs w:val="24"/>
                              </w:rPr>
                              <w:t>Intended use:</w:t>
                            </w:r>
                            <w:r w:rsidRPr="00B15975">
                              <w:rPr>
                                <w:rFonts w:ascii="Times New Roman" w:hAnsi="Times New Roman" w:cs="Times New Roman"/>
                                <w:sz w:val="24"/>
                                <w:szCs w:val="24"/>
                              </w:rPr>
                              <w:t xml:space="preserve"> </w:t>
                            </w:r>
                            <w:r>
                              <w:rPr>
                                <w:rFonts w:ascii="Times New Roman" w:hAnsi="Times New Roman" w:cs="Times New Roman"/>
                                <w:sz w:val="24"/>
                                <w:szCs w:val="24"/>
                              </w:rPr>
                              <w:t>R</w:t>
                            </w:r>
                            <w:r w:rsidRPr="00476ED6">
                              <w:rPr>
                                <w:rFonts w:ascii="Times New Roman" w:hAnsi="Times New Roman" w:cs="Times New Roman"/>
                                <w:sz w:val="24"/>
                                <w:szCs w:val="24"/>
                              </w:rPr>
                              <w:t>eliable data on OB/GYNs</w:t>
                            </w:r>
                            <w:r>
                              <w:rPr>
                                <w:rFonts w:ascii="Times New Roman" w:hAnsi="Times New Roman" w:cs="Times New Roman"/>
                                <w:sz w:val="24"/>
                                <w:szCs w:val="24"/>
                              </w:rPr>
                              <w:t>’</w:t>
                            </w:r>
                            <w:r w:rsidRPr="00476ED6">
                              <w:rPr>
                                <w:rFonts w:ascii="Times New Roman" w:hAnsi="Times New Roman" w:cs="Times New Roman"/>
                                <w:sz w:val="24"/>
                                <w:szCs w:val="24"/>
                              </w:rPr>
                              <w:t xml:space="preserve"> practice</w:t>
                            </w:r>
                            <w:r>
                              <w:rPr>
                                <w:rFonts w:ascii="Times New Roman" w:hAnsi="Times New Roman" w:cs="Times New Roman"/>
                                <w:sz w:val="24"/>
                                <w:szCs w:val="24"/>
                              </w:rPr>
                              <w:t>s</w:t>
                            </w:r>
                            <w:r w:rsidRPr="00476ED6">
                              <w:rPr>
                                <w:rFonts w:ascii="Times New Roman" w:hAnsi="Times New Roman" w:cs="Times New Roman"/>
                                <w:sz w:val="24"/>
                                <w:szCs w:val="24"/>
                              </w:rPr>
                              <w:t xml:space="preserve"> during prenatal</w:t>
                            </w:r>
                            <w:r>
                              <w:rPr>
                                <w:rFonts w:ascii="Times New Roman" w:hAnsi="Times New Roman" w:cs="Times New Roman"/>
                                <w:sz w:val="24"/>
                                <w:szCs w:val="24"/>
                              </w:rPr>
                              <w:t xml:space="preserve"> and postpartum</w:t>
                            </w:r>
                            <w:r w:rsidRPr="00476ED6">
                              <w:rPr>
                                <w:rFonts w:ascii="Times New Roman" w:hAnsi="Times New Roman" w:cs="Times New Roman"/>
                                <w:sz w:val="24"/>
                                <w:szCs w:val="24"/>
                              </w:rPr>
                              <w:t xml:space="preserve"> visits regarding maternal opioid abuse </w:t>
                            </w:r>
                            <w:r>
                              <w:rPr>
                                <w:rFonts w:ascii="Times New Roman" w:hAnsi="Times New Roman" w:cs="Times New Roman"/>
                                <w:sz w:val="24"/>
                                <w:szCs w:val="24"/>
                              </w:rPr>
                              <w:t>(e.g., screening procedures, prenatal and postpartum practice patterns)</w:t>
                            </w:r>
                            <w:r w:rsidRPr="00476ED6">
                              <w:rPr>
                                <w:rFonts w:ascii="Times New Roman" w:hAnsi="Times New Roman" w:cs="Times New Roman"/>
                                <w:sz w:val="24"/>
                                <w:szCs w:val="24"/>
                              </w:rPr>
                              <w:t xml:space="preserve"> </w:t>
                            </w:r>
                            <w:r>
                              <w:rPr>
                                <w:rFonts w:ascii="Times New Roman" w:hAnsi="Times New Roman" w:cs="Times New Roman"/>
                                <w:sz w:val="24"/>
                                <w:szCs w:val="24"/>
                              </w:rPr>
                              <w:t xml:space="preserve">is needed to determine current knowledge, opinions, and practices and to </w:t>
                            </w:r>
                            <w:r w:rsidRPr="00476ED6">
                              <w:rPr>
                                <w:rFonts w:ascii="Times New Roman" w:hAnsi="Times New Roman" w:cs="Times New Roman"/>
                                <w:sz w:val="24"/>
                                <w:szCs w:val="24"/>
                              </w:rPr>
                              <w:t>identify potential barriers to effective treatment</w:t>
                            </w:r>
                            <w:r>
                              <w:rPr>
                                <w:rFonts w:ascii="Times New Roman" w:hAnsi="Times New Roman" w:cs="Times New Roman"/>
                                <w:sz w:val="24"/>
                                <w:szCs w:val="24"/>
                              </w:rPr>
                              <w:t xml:space="preserve"> (e.g., barriers to screening and treatment, clinical preparedness, and resources needed)</w:t>
                            </w:r>
                            <w:r w:rsidRPr="00476ED6">
                              <w:rPr>
                                <w:rFonts w:ascii="Times New Roman" w:hAnsi="Times New Roman" w:cs="Times New Roman"/>
                                <w:sz w:val="24"/>
                                <w:szCs w:val="24"/>
                              </w:rPr>
                              <w:t xml:space="preserve">.  </w:t>
                            </w:r>
                          </w:p>
                          <w:p w14:paraId="5A54B064" w14:textId="3B53114C" w:rsidR="00550285" w:rsidRDefault="00550285" w:rsidP="00BD2AED">
                            <w:pPr>
                              <w:autoSpaceDE w:val="0"/>
                              <w:autoSpaceDN w:val="0"/>
                              <w:adjustRightInd w:val="0"/>
                              <w:spacing w:line="240" w:lineRule="auto"/>
                              <w:rPr>
                                <w:rFonts w:ascii="Times New Roman" w:hAnsi="Times New Roman" w:cs="Times New Roman"/>
                                <w:b/>
                                <w:sz w:val="24"/>
                                <w:szCs w:val="24"/>
                              </w:rPr>
                            </w:pPr>
                            <w:r>
                              <w:rPr>
                                <w:rFonts w:ascii="Times New Roman" w:hAnsi="Times New Roman" w:cs="Times New Roman"/>
                                <w:b/>
                                <w:sz w:val="24"/>
                                <w:szCs w:val="24"/>
                              </w:rPr>
                              <w:t>Methods to be used:</w:t>
                            </w:r>
                            <w:r w:rsidRPr="00B15975">
                              <w:rPr>
                                <w:rFonts w:ascii="Times New Roman" w:hAnsi="Times New Roman" w:cs="Times New Roman"/>
                                <w:sz w:val="24"/>
                                <w:szCs w:val="24"/>
                              </w:rPr>
                              <w:t xml:space="preserve"> </w:t>
                            </w:r>
                            <w:r>
                              <w:rPr>
                                <w:rFonts w:ascii="Times New Roman" w:hAnsi="Times New Roman" w:cs="Times New Roman"/>
                                <w:sz w:val="24"/>
                                <w:szCs w:val="24"/>
                              </w:rPr>
                              <w:t>A survey</w:t>
                            </w:r>
                            <w:r w:rsidRPr="00CE2492">
                              <w:rPr>
                                <w:rFonts w:ascii="Times New Roman" w:hAnsi="Times New Roman" w:cs="Times New Roman"/>
                                <w:sz w:val="24"/>
                                <w:szCs w:val="24"/>
                              </w:rPr>
                              <w:t xml:space="preserve"> will be administered to a nationally representative sample of the OB/GYN</w:t>
                            </w:r>
                            <w:r>
                              <w:rPr>
                                <w:rFonts w:ascii="Times New Roman" w:hAnsi="Times New Roman" w:cs="Times New Roman"/>
                                <w:sz w:val="24"/>
                                <w:szCs w:val="24"/>
                              </w:rPr>
                              <w:t>s</w:t>
                            </w:r>
                            <w:r w:rsidRPr="00CE2492">
                              <w:rPr>
                                <w:rFonts w:ascii="Times New Roman" w:hAnsi="Times New Roman" w:cs="Times New Roman"/>
                                <w:sz w:val="24"/>
                                <w:szCs w:val="24"/>
                              </w:rPr>
                              <w:t xml:space="preserve"> </w:t>
                            </w:r>
                            <w:r>
                              <w:rPr>
                                <w:rFonts w:ascii="Times New Roman" w:hAnsi="Times New Roman" w:cs="Times New Roman"/>
                                <w:sz w:val="24"/>
                                <w:szCs w:val="24"/>
                              </w:rPr>
                              <w:t>using a combination of</w:t>
                            </w:r>
                            <w:r w:rsidRPr="00CE2492">
                              <w:rPr>
                                <w:rFonts w:ascii="Times New Roman" w:hAnsi="Times New Roman" w:cs="Times New Roman"/>
                                <w:sz w:val="24"/>
                                <w:szCs w:val="24"/>
                              </w:rPr>
                              <w:t xml:space="preserve"> el</w:t>
                            </w:r>
                            <w:r>
                              <w:rPr>
                                <w:rFonts w:ascii="Times New Roman" w:hAnsi="Times New Roman" w:cs="Times New Roman"/>
                                <w:sz w:val="24"/>
                                <w:szCs w:val="24"/>
                              </w:rPr>
                              <w:t xml:space="preserve">ectronic and paper mailing protocols. </w:t>
                            </w:r>
                            <w:r w:rsidRPr="00E8541A">
                              <w:rPr>
                                <w:rFonts w:ascii="Times New Roman" w:hAnsi="Times New Roman" w:cs="Times New Roman"/>
                                <w:sz w:val="24"/>
                                <w:szCs w:val="24"/>
                              </w:rPr>
                              <w:t>The initial survey will be</w:t>
                            </w:r>
                            <w:r>
                              <w:rPr>
                                <w:rFonts w:ascii="Times New Roman" w:hAnsi="Times New Roman" w:cs="Times New Roman"/>
                                <w:sz w:val="24"/>
                                <w:szCs w:val="24"/>
                              </w:rPr>
                              <w:t xml:space="preserve"> administered by email with access to a full online survey. To non-responders, a</w:t>
                            </w:r>
                            <w:r w:rsidRPr="00E8541A">
                              <w:rPr>
                                <w:rFonts w:ascii="Times New Roman" w:hAnsi="Times New Roman" w:cs="Times New Roman"/>
                                <w:sz w:val="24"/>
                                <w:szCs w:val="24"/>
                              </w:rPr>
                              <w:t xml:space="preserve"> follow-up mailing of a </w:t>
                            </w:r>
                            <w:r>
                              <w:rPr>
                                <w:rFonts w:ascii="Times New Roman" w:hAnsi="Times New Roman" w:cs="Times New Roman"/>
                                <w:sz w:val="24"/>
                                <w:szCs w:val="24"/>
                              </w:rPr>
                              <w:t xml:space="preserve">full </w:t>
                            </w:r>
                            <w:r w:rsidRPr="00E8541A">
                              <w:rPr>
                                <w:rFonts w:ascii="Times New Roman" w:hAnsi="Times New Roman" w:cs="Times New Roman"/>
                                <w:sz w:val="24"/>
                                <w:szCs w:val="24"/>
                              </w:rPr>
                              <w:t xml:space="preserve">paper version of the </w:t>
                            </w:r>
                            <w:r>
                              <w:rPr>
                                <w:rFonts w:ascii="Times New Roman" w:hAnsi="Times New Roman" w:cs="Times New Roman"/>
                                <w:sz w:val="24"/>
                                <w:szCs w:val="24"/>
                              </w:rPr>
                              <w:t>survey</w:t>
                            </w:r>
                            <w:r w:rsidRPr="00E8541A">
                              <w:rPr>
                                <w:rFonts w:ascii="Times New Roman" w:hAnsi="Times New Roman" w:cs="Times New Roman"/>
                                <w:sz w:val="24"/>
                                <w:szCs w:val="24"/>
                              </w:rPr>
                              <w:t xml:space="preserve"> will be </w:t>
                            </w:r>
                            <w:r>
                              <w:rPr>
                                <w:rFonts w:ascii="Times New Roman" w:hAnsi="Times New Roman" w:cs="Times New Roman"/>
                                <w:sz w:val="24"/>
                                <w:szCs w:val="24"/>
                              </w:rPr>
                              <w:t>sent</w:t>
                            </w:r>
                            <w:r w:rsidRPr="00E8541A">
                              <w:rPr>
                                <w:rFonts w:ascii="Times New Roman" w:hAnsi="Times New Roman" w:cs="Times New Roman"/>
                                <w:sz w:val="24"/>
                                <w:szCs w:val="24"/>
                              </w:rPr>
                              <w:t xml:space="preserve"> 3 - 4 months after</w:t>
                            </w:r>
                            <w:r>
                              <w:rPr>
                                <w:rFonts w:ascii="Times New Roman" w:hAnsi="Times New Roman" w:cs="Times New Roman"/>
                                <w:sz w:val="24"/>
                                <w:szCs w:val="24"/>
                              </w:rPr>
                              <w:t xml:space="preserve"> the initial contact, and for those who do not respond to the full paper survey, a</w:t>
                            </w:r>
                            <w:r w:rsidRPr="00E8541A">
                              <w:rPr>
                                <w:rFonts w:ascii="Times New Roman" w:hAnsi="Times New Roman" w:cs="Times New Roman"/>
                                <w:sz w:val="24"/>
                                <w:szCs w:val="24"/>
                              </w:rPr>
                              <w:t xml:space="preserve"> final mailing with a shortened </w:t>
                            </w:r>
                            <w:r>
                              <w:rPr>
                                <w:rFonts w:ascii="Times New Roman" w:hAnsi="Times New Roman" w:cs="Times New Roman"/>
                                <w:sz w:val="24"/>
                                <w:szCs w:val="24"/>
                              </w:rPr>
                              <w:t xml:space="preserve">paper </w:t>
                            </w:r>
                            <w:r w:rsidRPr="00E8541A">
                              <w:rPr>
                                <w:rFonts w:ascii="Times New Roman" w:hAnsi="Times New Roman" w:cs="Times New Roman"/>
                                <w:sz w:val="24"/>
                                <w:szCs w:val="24"/>
                              </w:rPr>
                              <w:t xml:space="preserve">version of the </w:t>
                            </w:r>
                            <w:r>
                              <w:rPr>
                                <w:rFonts w:ascii="Times New Roman" w:hAnsi="Times New Roman" w:cs="Times New Roman"/>
                                <w:sz w:val="24"/>
                                <w:szCs w:val="24"/>
                              </w:rPr>
                              <w:t>survey</w:t>
                            </w:r>
                            <w:r w:rsidRPr="00E8541A">
                              <w:rPr>
                                <w:rFonts w:ascii="Times New Roman" w:hAnsi="Times New Roman" w:cs="Times New Roman"/>
                                <w:sz w:val="24"/>
                                <w:szCs w:val="24"/>
                              </w:rPr>
                              <w:t xml:space="preserve"> </w:t>
                            </w:r>
                            <w:r w:rsidRPr="00E51A48">
                              <w:rPr>
                                <w:rFonts w:ascii="Times New Roman" w:hAnsi="Times New Roman" w:cs="Times New Roman"/>
                                <w:sz w:val="24"/>
                                <w:szCs w:val="24"/>
                              </w:rPr>
                              <w:t>will be sent six weeks l</w:t>
                            </w:r>
                            <w:r>
                              <w:rPr>
                                <w:rFonts w:ascii="Times New Roman" w:hAnsi="Times New Roman" w:cs="Times New Roman"/>
                                <w:sz w:val="24"/>
                                <w:szCs w:val="24"/>
                              </w:rPr>
                              <w:t>ater.</w:t>
                            </w:r>
                          </w:p>
                          <w:p w14:paraId="7DFFCA82" w14:textId="7CCB5B76" w:rsidR="00550285" w:rsidRDefault="00550285" w:rsidP="00D568CE">
                            <w:pPr>
                              <w:spacing w:line="240" w:lineRule="auto"/>
                            </w:pPr>
                            <w:r>
                              <w:rPr>
                                <w:rFonts w:ascii="Times New Roman" w:hAnsi="Times New Roman" w:cs="Times New Roman"/>
                                <w:b/>
                                <w:sz w:val="24"/>
                                <w:szCs w:val="24"/>
                              </w:rPr>
                              <w:t xml:space="preserve">How the data will be analyzed: </w:t>
                            </w:r>
                            <w:r w:rsidRPr="00476ED6">
                              <w:rPr>
                                <w:rFonts w:ascii="Times New Roman" w:hAnsi="Times New Roman" w:cs="Times New Roman"/>
                                <w:sz w:val="24"/>
                                <w:szCs w:val="24"/>
                              </w:rPr>
                              <w:t xml:space="preserve">Summary statistics will be calculated, such as the mean, median and standard error for continuous and ordinal data, and frequencies for categorical data.  </w:t>
                            </w:r>
                            <w:r>
                              <w:rPr>
                                <w:rFonts w:ascii="Times New Roman" w:hAnsi="Times New Roman" w:cs="Times New Roman"/>
                                <w:sz w:val="24"/>
                                <w:szCs w:val="24"/>
                              </w:rPr>
                              <w:t>Chi-square tests will be used to assess differences between subgroups (e.g., Maternal and Fetal Medicine vs. OB/GYN, rural vs. urban, percentage of Medicaid patients vs. private insurance).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333DC9" id="_x0000_t202" coordsize="21600,21600" o:spt="202" path="m,l,21600r21600,l21600,xe">
                <v:stroke joinstyle="miter"/>
                <v:path gradientshapeok="t" o:connecttype="rect"/>
              </v:shapetype>
              <v:shape id="Text Box 2" o:spid="_x0000_s1026" type="#_x0000_t202" style="position:absolute;margin-left:-16.2pt;margin-top:11.15pt;width:491.4pt;height:295.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">
                <v:textbox>
                  <w:txbxContent>
                    <w:p w14:paraId="4B20C750" w14:textId="77777777" w:rsidR="00550285" w:rsidRDefault="00550285" w:rsidP="00D568CE">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b/>
                          <w:sz w:val="24"/>
                          <w:szCs w:val="24"/>
                        </w:rPr>
                        <w:t>Goal of the study:</w:t>
                      </w:r>
                      <w:r w:rsidRPr="00233D58">
                        <w:rPr>
                          <w:rFonts w:ascii="Times New Roman" w:hAnsi="Times New Roman" w:cs="Times New Roman"/>
                          <w:sz w:val="24"/>
                          <w:szCs w:val="24"/>
                        </w:rPr>
                        <w:t xml:space="preserve"> </w:t>
                      </w:r>
                      <w:r>
                        <w:rPr>
                          <w:rFonts w:ascii="Times New Roman" w:hAnsi="Times New Roman" w:cs="Times New Roman"/>
                          <w:sz w:val="24"/>
                          <w:szCs w:val="24"/>
                        </w:rPr>
                        <w:t xml:space="preserve">This survey is aimed to </w:t>
                      </w:r>
                      <w:r w:rsidRPr="007F4E4A">
                        <w:rPr>
                          <w:rFonts w:ascii="Times New Roman" w:hAnsi="Times New Roman" w:cs="Times New Roman"/>
                          <w:sz w:val="24"/>
                          <w:szCs w:val="24"/>
                        </w:rPr>
                        <w:t>assess obstetrician-gynecologists’</w:t>
                      </w:r>
                      <w:r>
                        <w:rPr>
                          <w:rFonts w:ascii="Times New Roman" w:hAnsi="Times New Roman" w:cs="Times New Roman"/>
                          <w:sz w:val="24"/>
                          <w:szCs w:val="24"/>
                        </w:rPr>
                        <w:t xml:space="preserve"> (OB/GYNs)</w:t>
                      </w:r>
                      <w:r w:rsidRPr="007F4E4A">
                        <w:rPr>
                          <w:rFonts w:ascii="Times New Roman" w:hAnsi="Times New Roman" w:cs="Times New Roman"/>
                          <w:sz w:val="24"/>
                          <w:szCs w:val="24"/>
                        </w:rPr>
                        <w:t xml:space="preserve"> knowledge, attitudes, and practices regarding screening for and treatment of maternal </w:t>
                      </w:r>
                      <w:r w:rsidRPr="007F4E4A">
                        <w:rPr>
                          <w:rFonts w:ascii="Times New Roman" w:hAnsi="Times New Roman"/>
                          <w:sz w:val="24"/>
                          <w:szCs w:val="24"/>
                        </w:rPr>
                        <w:t>opioid</w:t>
                      </w:r>
                      <w:r>
                        <w:rPr>
                          <w:rFonts w:ascii="Times New Roman" w:hAnsi="Times New Roman"/>
                          <w:sz w:val="24"/>
                          <w:szCs w:val="24"/>
                        </w:rPr>
                        <w:t xml:space="preserve"> use</w:t>
                      </w:r>
                      <w:r w:rsidRPr="007F4E4A">
                        <w:rPr>
                          <w:rFonts w:ascii="Times New Roman" w:hAnsi="Times New Roman"/>
                          <w:sz w:val="24"/>
                          <w:szCs w:val="24"/>
                        </w:rPr>
                        <w:t xml:space="preserve"> (illicit abuse or non-medical abuse of prescription opioids</w:t>
                      </w:r>
                      <w:r>
                        <w:rPr>
                          <w:rFonts w:ascii="Times New Roman" w:hAnsi="Times New Roman"/>
                          <w:sz w:val="24"/>
                          <w:szCs w:val="24"/>
                        </w:rPr>
                        <w:t>)</w:t>
                      </w:r>
                      <w:r>
                        <w:rPr>
                          <w:rFonts w:ascii="Times New Roman" w:hAnsi="Times New Roman" w:cs="Times New Roman"/>
                          <w:sz w:val="24"/>
                          <w:szCs w:val="24"/>
                        </w:rPr>
                        <w:t xml:space="preserve"> surrounding the time of</w:t>
                      </w:r>
                      <w:r w:rsidRPr="007F4E4A">
                        <w:rPr>
                          <w:rFonts w:ascii="Times New Roman" w:hAnsi="Times New Roman" w:cs="Times New Roman"/>
                          <w:sz w:val="24"/>
                          <w:szCs w:val="24"/>
                        </w:rPr>
                        <w:t xml:space="preserve"> pregnancy.</w:t>
                      </w:r>
                    </w:p>
                    <w:p w14:paraId="438B2CC4" w14:textId="0B415694" w:rsidR="00550285" w:rsidRPr="00476ED6" w:rsidRDefault="00550285" w:rsidP="00D568CE">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b/>
                          <w:sz w:val="24"/>
                          <w:szCs w:val="24"/>
                        </w:rPr>
                        <w:t>Intended use:</w:t>
                      </w:r>
                      <w:r w:rsidRPr="00B15975">
                        <w:rPr>
                          <w:rFonts w:ascii="Times New Roman" w:hAnsi="Times New Roman" w:cs="Times New Roman"/>
                          <w:sz w:val="24"/>
                          <w:szCs w:val="24"/>
                        </w:rPr>
                        <w:t xml:space="preserve"> </w:t>
                      </w:r>
                      <w:r>
                        <w:rPr>
                          <w:rFonts w:ascii="Times New Roman" w:hAnsi="Times New Roman" w:cs="Times New Roman"/>
                          <w:sz w:val="24"/>
                          <w:szCs w:val="24"/>
                        </w:rPr>
                        <w:t>R</w:t>
                      </w:r>
                      <w:r w:rsidRPr="00476ED6">
                        <w:rPr>
                          <w:rFonts w:ascii="Times New Roman" w:hAnsi="Times New Roman" w:cs="Times New Roman"/>
                          <w:sz w:val="24"/>
                          <w:szCs w:val="24"/>
                        </w:rPr>
                        <w:t>eliable data on OB/GYNs</w:t>
                      </w:r>
                      <w:r>
                        <w:rPr>
                          <w:rFonts w:ascii="Times New Roman" w:hAnsi="Times New Roman" w:cs="Times New Roman"/>
                          <w:sz w:val="24"/>
                          <w:szCs w:val="24"/>
                        </w:rPr>
                        <w:t>’</w:t>
                      </w:r>
                      <w:r w:rsidRPr="00476ED6">
                        <w:rPr>
                          <w:rFonts w:ascii="Times New Roman" w:hAnsi="Times New Roman" w:cs="Times New Roman"/>
                          <w:sz w:val="24"/>
                          <w:szCs w:val="24"/>
                        </w:rPr>
                        <w:t xml:space="preserve"> practice</w:t>
                      </w:r>
                      <w:r>
                        <w:rPr>
                          <w:rFonts w:ascii="Times New Roman" w:hAnsi="Times New Roman" w:cs="Times New Roman"/>
                          <w:sz w:val="24"/>
                          <w:szCs w:val="24"/>
                        </w:rPr>
                        <w:t>s</w:t>
                      </w:r>
                      <w:r w:rsidRPr="00476ED6">
                        <w:rPr>
                          <w:rFonts w:ascii="Times New Roman" w:hAnsi="Times New Roman" w:cs="Times New Roman"/>
                          <w:sz w:val="24"/>
                          <w:szCs w:val="24"/>
                        </w:rPr>
                        <w:t xml:space="preserve"> during prenatal</w:t>
                      </w:r>
                      <w:r>
                        <w:rPr>
                          <w:rFonts w:ascii="Times New Roman" w:hAnsi="Times New Roman" w:cs="Times New Roman"/>
                          <w:sz w:val="24"/>
                          <w:szCs w:val="24"/>
                        </w:rPr>
                        <w:t xml:space="preserve"> and postpartum</w:t>
                      </w:r>
                      <w:r w:rsidRPr="00476ED6">
                        <w:rPr>
                          <w:rFonts w:ascii="Times New Roman" w:hAnsi="Times New Roman" w:cs="Times New Roman"/>
                          <w:sz w:val="24"/>
                          <w:szCs w:val="24"/>
                        </w:rPr>
                        <w:t xml:space="preserve"> visits regarding maternal opioid abuse </w:t>
                      </w:r>
                      <w:r>
                        <w:rPr>
                          <w:rFonts w:ascii="Times New Roman" w:hAnsi="Times New Roman" w:cs="Times New Roman"/>
                          <w:sz w:val="24"/>
                          <w:szCs w:val="24"/>
                        </w:rPr>
                        <w:t>(e.g., screening procedures, prenatal and postpartum practice patterns)</w:t>
                      </w:r>
                      <w:r w:rsidRPr="00476ED6">
                        <w:rPr>
                          <w:rFonts w:ascii="Times New Roman" w:hAnsi="Times New Roman" w:cs="Times New Roman"/>
                          <w:sz w:val="24"/>
                          <w:szCs w:val="24"/>
                        </w:rPr>
                        <w:t xml:space="preserve"> </w:t>
                      </w:r>
                      <w:r>
                        <w:rPr>
                          <w:rFonts w:ascii="Times New Roman" w:hAnsi="Times New Roman" w:cs="Times New Roman"/>
                          <w:sz w:val="24"/>
                          <w:szCs w:val="24"/>
                        </w:rPr>
                        <w:t xml:space="preserve">is needed to determine current knowledge, opinions, and practices and to </w:t>
                      </w:r>
                      <w:r w:rsidRPr="00476ED6">
                        <w:rPr>
                          <w:rFonts w:ascii="Times New Roman" w:hAnsi="Times New Roman" w:cs="Times New Roman"/>
                          <w:sz w:val="24"/>
                          <w:szCs w:val="24"/>
                        </w:rPr>
                        <w:t>identify potential barriers to effective treatment</w:t>
                      </w:r>
                      <w:r>
                        <w:rPr>
                          <w:rFonts w:ascii="Times New Roman" w:hAnsi="Times New Roman" w:cs="Times New Roman"/>
                          <w:sz w:val="24"/>
                          <w:szCs w:val="24"/>
                        </w:rPr>
                        <w:t xml:space="preserve"> (e.g., barriers to screening and treatment, clinical preparedness, and resources needed)</w:t>
                      </w:r>
                      <w:r w:rsidRPr="00476ED6">
                        <w:rPr>
                          <w:rFonts w:ascii="Times New Roman" w:hAnsi="Times New Roman" w:cs="Times New Roman"/>
                          <w:sz w:val="24"/>
                          <w:szCs w:val="24"/>
                        </w:rPr>
                        <w:t xml:space="preserve">.  </w:t>
                      </w:r>
                    </w:p>
                    <w:p w14:paraId="5A54B064" w14:textId="3B53114C" w:rsidR="00550285" w:rsidRDefault="00550285" w:rsidP="00BD2AED">
                      <w:pPr>
                        <w:autoSpaceDE w:val="0"/>
                        <w:autoSpaceDN w:val="0"/>
                        <w:adjustRightInd w:val="0"/>
                        <w:spacing w:line="240" w:lineRule="auto"/>
                        <w:rPr>
                          <w:rFonts w:ascii="Times New Roman" w:hAnsi="Times New Roman" w:cs="Times New Roman"/>
                          <w:b/>
                          <w:sz w:val="24"/>
                          <w:szCs w:val="24"/>
                        </w:rPr>
                      </w:pPr>
                      <w:r>
                        <w:rPr>
                          <w:rFonts w:ascii="Times New Roman" w:hAnsi="Times New Roman" w:cs="Times New Roman"/>
                          <w:b/>
                          <w:sz w:val="24"/>
                          <w:szCs w:val="24"/>
                        </w:rPr>
                        <w:t>Methods to be used:</w:t>
                      </w:r>
                      <w:r w:rsidRPr="00B15975">
                        <w:rPr>
                          <w:rFonts w:ascii="Times New Roman" w:hAnsi="Times New Roman" w:cs="Times New Roman"/>
                          <w:sz w:val="24"/>
                          <w:szCs w:val="24"/>
                        </w:rPr>
                        <w:t xml:space="preserve"> </w:t>
                      </w:r>
                      <w:r>
                        <w:rPr>
                          <w:rFonts w:ascii="Times New Roman" w:hAnsi="Times New Roman" w:cs="Times New Roman"/>
                          <w:sz w:val="24"/>
                          <w:szCs w:val="24"/>
                        </w:rPr>
                        <w:t>A survey</w:t>
                      </w:r>
                      <w:r w:rsidRPr="00CE2492">
                        <w:rPr>
                          <w:rFonts w:ascii="Times New Roman" w:hAnsi="Times New Roman" w:cs="Times New Roman"/>
                          <w:sz w:val="24"/>
                          <w:szCs w:val="24"/>
                        </w:rPr>
                        <w:t xml:space="preserve"> will be administered to a nationally representative sample of the OB/GYN</w:t>
                      </w:r>
                      <w:r>
                        <w:rPr>
                          <w:rFonts w:ascii="Times New Roman" w:hAnsi="Times New Roman" w:cs="Times New Roman"/>
                          <w:sz w:val="24"/>
                          <w:szCs w:val="24"/>
                        </w:rPr>
                        <w:t>s</w:t>
                      </w:r>
                      <w:r w:rsidRPr="00CE2492">
                        <w:rPr>
                          <w:rFonts w:ascii="Times New Roman" w:hAnsi="Times New Roman" w:cs="Times New Roman"/>
                          <w:sz w:val="24"/>
                          <w:szCs w:val="24"/>
                        </w:rPr>
                        <w:t xml:space="preserve"> </w:t>
                      </w:r>
                      <w:r>
                        <w:rPr>
                          <w:rFonts w:ascii="Times New Roman" w:hAnsi="Times New Roman" w:cs="Times New Roman"/>
                          <w:sz w:val="24"/>
                          <w:szCs w:val="24"/>
                        </w:rPr>
                        <w:t>using a combination of</w:t>
                      </w:r>
                      <w:r w:rsidRPr="00CE2492">
                        <w:rPr>
                          <w:rFonts w:ascii="Times New Roman" w:hAnsi="Times New Roman" w:cs="Times New Roman"/>
                          <w:sz w:val="24"/>
                          <w:szCs w:val="24"/>
                        </w:rPr>
                        <w:t xml:space="preserve"> el</w:t>
                      </w:r>
                      <w:r>
                        <w:rPr>
                          <w:rFonts w:ascii="Times New Roman" w:hAnsi="Times New Roman" w:cs="Times New Roman"/>
                          <w:sz w:val="24"/>
                          <w:szCs w:val="24"/>
                        </w:rPr>
                        <w:t xml:space="preserve">ectronic and paper mailing protocols. </w:t>
                      </w:r>
                      <w:r w:rsidRPr="00E8541A">
                        <w:rPr>
                          <w:rFonts w:ascii="Times New Roman" w:hAnsi="Times New Roman" w:cs="Times New Roman"/>
                          <w:sz w:val="24"/>
                          <w:szCs w:val="24"/>
                        </w:rPr>
                        <w:t>The initial survey will be</w:t>
                      </w:r>
                      <w:r>
                        <w:rPr>
                          <w:rFonts w:ascii="Times New Roman" w:hAnsi="Times New Roman" w:cs="Times New Roman"/>
                          <w:sz w:val="24"/>
                          <w:szCs w:val="24"/>
                        </w:rPr>
                        <w:t xml:space="preserve"> administered by email with access to a full online survey. To non-responders, a</w:t>
                      </w:r>
                      <w:r w:rsidRPr="00E8541A">
                        <w:rPr>
                          <w:rFonts w:ascii="Times New Roman" w:hAnsi="Times New Roman" w:cs="Times New Roman"/>
                          <w:sz w:val="24"/>
                          <w:szCs w:val="24"/>
                        </w:rPr>
                        <w:t xml:space="preserve"> follow-up mailing of a </w:t>
                      </w:r>
                      <w:r>
                        <w:rPr>
                          <w:rFonts w:ascii="Times New Roman" w:hAnsi="Times New Roman" w:cs="Times New Roman"/>
                          <w:sz w:val="24"/>
                          <w:szCs w:val="24"/>
                        </w:rPr>
                        <w:t xml:space="preserve">full </w:t>
                      </w:r>
                      <w:r w:rsidRPr="00E8541A">
                        <w:rPr>
                          <w:rFonts w:ascii="Times New Roman" w:hAnsi="Times New Roman" w:cs="Times New Roman"/>
                          <w:sz w:val="24"/>
                          <w:szCs w:val="24"/>
                        </w:rPr>
                        <w:t xml:space="preserve">paper version of the </w:t>
                      </w:r>
                      <w:r>
                        <w:rPr>
                          <w:rFonts w:ascii="Times New Roman" w:hAnsi="Times New Roman" w:cs="Times New Roman"/>
                          <w:sz w:val="24"/>
                          <w:szCs w:val="24"/>
                        </w:rPr>
                        <w:t>survey</w:t>
                      </w:r>
                      <w:r w:rsidRPr="00E8541A">
                        <w:rPr>
                          <w:rFonts w:ascii="Times New Roman" w:hAnsi="Times New Roman" w:cs="Times New Roman"/>
                          <w:sz w:val="24"/>
                          <w:szCs w:val="24"/>
                        </w:rPr>
                        <w:t xml:space="preserve"> will be </w:t>
                      </w:r>
                      <w:r>
                        <w:rPr>
                          <w:rFonts w:ascii="Times New Roman" w:hAnsi="Times New Roman" w:cs="Times New Roman"/>
                          <w:sz w:val="24"/>
                          <w:szCs w:val="24"/>
                        </w:rPr>
                        <w:t>sent</w:t>
                      </w:r>
                      <w:r w:rsidRPr="00E8541A">
                        <w:rPr>
                          <w:rFonts w:ascii="Times New Roman" w:hAnsi="Times New Roman" w:cs="Times New Roman"/>
                          <w:sz w:val="24"/>
                          <w:szCs w:val="24"/>
                        </w:rPr>
                        <w:t xml:space="preserve"> 3 - 4 months after</w:t>
                      </w:r>
                      <w:r>
                        <w:rPr>
                          <w:rFonts w:ascii="Times New Roman" w:hAnsi="Times New Roman" w:cs="Times New Roman"/>
                          <w:sz w:val="24"/>
                          <w:szCs w:val="24"/>
                        </w:rPr>
                        <w:t xml:space="preserve"> the initial contact, and for those who do not respond to the full paper survey, a</w:t>
                      </w:r>
                      <w:r w:rsidRPr="00E8541A">
                        <w:rPr>
                          <w:rFonts w:ascii="Times New Roman" w:hAnsi="Times New Roman" w:cs="Times New Roman"/>
                          <w:sz w:val="24"/>
                          <w:szCs w:val="24"/>
                        </w:rPr>
                        <w:t xml:space="preserve"> final mailing with a shortened </w:t>
                      </w:r>
                      <w:r>
                        <w:rPr>
                          <w:rFonts w:ascii="Times New Roman" w:hAnsi="Times New Roman" w:cs="Times New Roman"/>
                          <w:sz w:val="24"/>
                          <w:szCs w:val="24"/>
                        </w:rPr>
                        <w:t xml:space="preserve">paper </w:t>
                      </w:r>
                      <w:r w:rsidRPr="00E8541A">
                        <w:rPr>
                          <w:rFonts w:ascii="Times New Roman" w:hAnsi="Times New Roman" w:cs="Times New Roman"/>
                          <w:sz w:val="24"/>
                          <w:szCs w:val="24"/>
                        </w:rPr>
                        <w:t xml:space="preserve">version of the </w:t>
                      </w:r>
                      <w:r>
                        <w:rPr>
                          <w:rFonts w:ascii="Times New Roman" w:hAnsi="Times New Roman" w:cs="Times New Roman"/>
                          <w:sz w:val="24"/>
                          <w:szCs w:val="24"/>
                        </w:rPr>
                        <w:t>survey</w:t>
                      </w:r>
                      <w:r w:rsidRPr="00E8541A">
                        <w:rPr>
                          <w:rFonts w:ascii="Times New Roman" w:hAnsi="Times New Roman" w:cs="Times New Roman"/>
                          <w:sz w:val="24"/>
                          <w:szCs w:val="24"/>
                        </w:rPr>
                        <w:t xml:space="preserve"> </w:t>
                      </w:r>
                      <w:r w:rsidRPr="00E51A48">
                        <w:rPr>
                          <w:rFonts w:ascii="Times New Roman" w:hAnsi="Times New Roman" w:cs="Times New Roman"/>
                          <w:sz w:val="24"/>
                          <w:szCs w:val="24"/>
                        </w:rPr>
                        <w:t>will be sent six weeks l</w:t>
                      </w:r>
                      <w:r>
                        <w:rPr>
                          <w:rFonts w:ascii="Times New Roman" w:hAnsi="Times New Roman" w:cs="Times New Roman"/>
                          <w:sz w:val="24"/>
                          <w:szCs w:val="24"/>
                        </w:rPr>
                        <w:t>ater.</w:t>
                      </w:r>
                    </w:p>
                    <w:p w14:paraId="7DFFCA82" w14:textId="7CCB5B76" w:rsidR="00550285" w:rsidRDefault="00550285" w:rsidP="00D568CE">
                      <w:pPr>
                        <w:spacing w:line="240" w:lineRule="auto"/>
                      </w:pPr>
                      <w:r>
                        <w:rPr>
                          <w:rFonts w:ascii="Times New Roman" w:hAnsi="Times New Roman" w:cs="Times New Roman"/>
                          <w:b/>
                          <w:sz w:val="24"/>
                          <w:szCs w:val="24"/>
                        </w:rPr>
                        <w:t xml:space="preserve">How the data will be analyzed: </w:t>
                      </w:r>
                      <w:r w:rsidRPr="00476ED6">
                        <w:rPr>
                          <w:rFonts w:ascii="Times New Roman" w:hAnsi="Times New Roman" w:cs="Times New Roman"/>
                          <w:sz w:val="24"/>
                          <w:szCs w:val="24"/>
                        </w:rPr>
                        <w:t xml:space="preserve">Summary statistics will be calculated, such as the mean, median and standard error for continuous and ordinal data, and frequencies for categorical data.  </w:t>
                      </w:r>
                      <w:r>
                        <w:rPr>
                          <w:rFonts w:ascii="Times New Roman" w:hAnsi="Times New Roman" w:cs="Times New Roman"/>
                          <w:sz w:val="24"/>
                          <w:szCs w:val="24"/>
                        </w:rPr>
                        <w:t>Chi-square tests will be used to assess differences between subgroups (e.g., Maternal and Fetal Medicine vs. OB/GYN, rural vs. urban, percentage of Medicaid patients vs. private insurance).</w:t>
                      </w:r>
                    </w:p>
                  </w:txbxContent>
                </v:textbox>
              </v:shape>
            </w:pict>
          </mc:Fallback>
        </mc:AlternateContent>
      </w:r>
    </w:p>
    <w:p w14:paraId="4B7CB904" w14:textId="77777777" w:rsidR="00C64EA8" w:rsidRDefault="00C64EA8" w:rsidP="00C64EA8"/>
    <w:p w14:paraId="0AD2BEA0" w14:textId="77777777" w:rsidR="00C64EA8" w:rsidRDefault="00C64EA8" w:rsidP="00C64EA8"/>
    <w:p w14:paraId="51E7B061" w14:textId="77777777" w:rsidR="00C64EA8" w:rsidRDefault="00C64EA8" w:rsidP="00C64EA8"/>
    <w:p w14:paraId="4066522E" w14:textId="77777777" w:rsidR="00C64EA8" w:rsidRDefault="00C64EA8" w:rsidP="00C64EA8"/>
    <w:p w14:paraId="306B797E" w14:textId="77777777" w:rsidR="00C64EA8" w:rsidRDefault="00C64EA8" w:rsidP="00C64EA8"/>
    <w:p w14:paraId="262094E4" w14:textId="77777777" w:rsidR="00C64EA8" w:rsidRDefault="00C64EA8" w:rsidP="00C64EA8"/>
    <w:p w14:paraId="4AFCB88F" w14:textId="77777777" w:rsidR="00C64EA8" w:rsidRDefault="00C64EA8" w:rsidP="00C64EA8"/>
    <w:p w14:paraId="5C411599" w14:textId="77777777" w:rsidR="00C64EA8" w:rsidRDefault="00C64EA8" w:rsidP="00C64EA8"/>
    <w:p w14:paraId="47E66BA5" w14:textId="77777777" w:rsidR="00C64EA8" w:rsidRDefault="00C64EA8" w:rsidP="00C64EA8"/>
    <w:p w14:paraId="76653164" w14:textId="77777777" w:rsidR="00FC1540" w:rsidRDefault="00FC1540"/>
    <w:p w14:paraId="2324B022" w14:textId="77777777" w:rsidR="00FC1540" w:rsidRDefault="00FC1540"/>
    <w:p w14:paraId="5185C3EB" w14:textId="18FCB348" w:rsidR="00E51273" w:rsidRDefault="00E51273" w:rsidP="0091774C">
      <w:pPr>
        <w:spacing w:line="360" w:lineRule="auto"/>
      </w:pPr>
      <w:r>
        <w:br w:type="page"/>
      </w:r>
    </w:p>
    <w:p w14:paraId="6C522D72" w14:textId="77777777" w:rsidR="000C78E3" w:rsidRDefault="000C78E3" w:rsidP="000C78E3">
      <w:pPr>
        <w:pStyle w:val="Heading1"/>
        <w:spacing w:before="120"/>
        <w:rPr>
          <w:rFonts w:cs="Times New Roman"/>
        </w:rPr>
      </w:pPr>
      <w:bookmarkStart w:id="0" w:name="_Toc431816582"/>
      <w:r w:rsidRPr="002A4535">
        <w:rPr>
          <w:rFonts w:cs="Times New Roman"/>
        </w:rPr>
        <w:lastRenderedPageBreak/>
        <w:t>PART A.</w:t>
      </w:r>
      <w:r>
        <w:rPr>
          <w:rFonts w:cs="Times New Roman"/>
        </w:rPr>
        <w:t xml:space="preserve"> </w:t>
      </w:r>
      <w:r w:rsidRPr="002A4535">
        <w:rPr>
          <w:rFonts w:cs="Times New Roman"/>
        </w:rPr>
        <w:t>JUSTIFICATION</w:t>
      </w:r>
    </w:p>
    <w:p w14:paraId="42CDC6DA" w14:textId="77777777" w:rsidR="00873DC3" w:rsidRPr="00D568CE" w:rsidRDefault="00873DC3" w:rsidP="00AA47AD">
      <w:pPr>
        <w:pStyle w:val="Heading2"/>
        <w:spacing w:line="240" w:lineRule="auto"/>
        <w:rPr>
          <w:szCs w:val="24"/>
        </w:rPr>
      </w:pPr>
      <w:r w:rsidRPr="00D568CE">
        <w:rPr>
          <w:szCs w:val="24"/>
        </w:rPr>
        <w:t>A.1</w:t>
      </w:r>
      <w:r w:rsidRPr="00D568CE">
        <w:rPr>
          <w:szCs w:val="24"/>
        </w:rPr>
        <w:tab/>
        <w:t>Circumstances making the collection of information necessary</w:t>
      </w:r>
      <w:bookmarkEnd w:id="0"/>
    </w:p>
    <w:p w14:paraId="2FC29ABF" w14:textId="5B2DE7DA" w:rsidR="003F208D" w:rsidRDefault="003F208D" w:rsidP="00AA47AD">
      <w:pPr>
        <w:keepNext/>
        <w:keepLines/>
        <w:spacing w:after="120" w:line="240" w:lineRule="auto"/>
        <w:outlineLvl w:val="1"/>
        <w:rPr>
          <w:rFonts w:ascii="Times New Roman" w:hAnsi="Times New Roman" w:cs="Times New Roman"/>
          <w:sz w:val="24"/>
          <w:szCs w:val="24"/>
        </w:rPr>
      </w:pPr>
      <w:r>
        <w:rPr>
          <w:rFonts w:ascii="Times New Roman" w:hAnsi="Times New Roman" w:cs="Times New Roman"/>
          <w:sz w:val="24"/>
          <w:szCs w:val="24"/>
        </w:rPr>
        <w:t xml:space="preserve">The proposed information collection request (ICR) is </w:t>
      </w:r>
      <w:r w:rsidRPr="00D568CE">
        <w:rPr>
          <w:rFonts w:ascii="Times New Roman" w:hAnsi="Times New Roman" w:cs="Times New Roman"/>
          <w:sz w:val="24"/>
          <w:szCs w:val="24"/>
        </w:rPr>
        <w:t>classified as a new data collection</w:t>
      </w:r>
      <w:r>
        <w:rPr>
          <w:rFonts w:ascii="Times New Roman" w:hAnsi="Times New Roman" w:cs="Times New Roman"/>
          <w:sz w:val="24"/>
          <w:szCs w:val="24"/>
        </w:rPr>
        <w:t>, seeking approval for 1 year.</w:t>
      </w:r>
      <w:r w:rsidRPr="003F208D">
        <w:rPr>
          <w:rFonts w:ascii="Times New Roman" w:hAnsi="Times New Roman" w:cs="Times New Roman"/>
          <w:bCs/>
          <w:sz w:val="24"/>
          <w:szCs w:val="24"/>
        </w:rPr>
        <w:t xml:space="preserve"> </w:t>
      </w:r>
      <w:r w:rsidRPr="00D568CE">
        <w:rPr>
          <w:rFonts w:ascii="Times New Roman" w:hAnsi="Times New Roman" w:cs="Times New Roman"/>
          <w:bCs/>
          <w:sz w:val="24"/>
          <w:szCs w:val="24"/>
        </w:rPr>
        <w:t xml:space="preserve">This study is a collaborative effort between CDC and the </w:t>
      </w:r>
      <w:r w:rsidRPr="00D568CE">
        <w:rPr>
          <w:rFonts w:ascii="Times New Roman" w:hAnsi="Times New Roman" w:cs="Times New Roman"/>
          <w:color w:val="000000"/>
          <w:sz w:val="24"/>
          <w:szCs w:val="24"/>
        </w:rPr>
        <w:t>American College of Obstetricians and Gynecologists</w:t>
      </w:r>
      <w:r w:rsidRPr="00D568CE">
        <w:rPr>
          <w:rFonts w:ascii="Times New Roman" w:hAnsi="Times New Roman" w:cs="Times New Roman"/>
          <w:sz w:val="24"/>
          <w:szCs w:val="24"/>
        </w:rPr>
        <w:t xml:space="preserve"> (ACOG) Research Department staff</w:t>
      </w:r>
      <w:r>
        <w:rPr>
          <w:rFonts w:ascii="Times New Roman" w:hAnsi="Times New Roman" w:cs="Times New Roman"/>
          <w:sz w:val="24"/>
          <w:szCs w:val="24"/>
        </w:rPr>
        <w:t xml:space="preserve"> in an effort to reduce respondent burden and strengthen the quality of the overall effort</w:t>
      </w:r>
      <w:r w:rsidRPr="00D568CE">
        <w:rPr>
          <w:rFonts w:ascii="Times New Roman" w:hAnsi="Times New Roman" w:cs="Times New Roman"/>
          <w:sz w:val="24"/>
          <w:szCs w:val="24"/>
        </w:rPr>
        <w:t>.</w:t>
      </w:r>
      <w:r>
        <w:rPr>
          <w:rFonts w:ascii="Times New Roman" w:hAnsi="Times New Roman" w:cs="Times New Roman"/>
          <w:sz w:val="24"/>
          <w:szCs w:val="24"/>
        </w:rPr>
        <w:t xml:space="preserve"> </w:t>
      </w:r>
    </w:p>
    <w:p w14:paraId="0E366C2A" w14:textId="77777777" w:rsidR="002348F2" w:rsidRDefault="00AC1BB2" w:rsidP="002348F2">
      <w:pPr>
        <w:keepNext/>
        <w:keepLines/>
        <w:spacing w:after="120" w:line="240" w:lineRule="auto"/>
        <w:outlineLvl w:val="1"/>
        <w:rPr>
          <w:rFonts w:ascii="Times New Roman" w:hAnsi="Times New Roman" w:cs="Times New Roman"/>
          <w:sz w:val="24"/>
          <w:szCs w:val="24"/>
        </w:rPr>
      </w:pPr>
      <w:r w:rsidRPr="00005A57">
        <w:rPr>
          <w:rFonts w:ascii="Times New Roman" w:hAnsi="Times New Roman" w:cs="Times New Roman"/>
          <w:sz w:val="24"/>
          <w:szCs w:val="24"/>
        </w:rPr>
        <w:t xml:space="preserve">The use of various psychoactive substances such as marijuana, opioids </w:t>
      </w:r>
      <w:r w:rsidR="00875878" w:rsidRPr="00005A57">
        <w:rPr>
          <w:rFonts w:ascii="Times New Roman" w:hAnsi="Times New Roman" w:cs="Times New Roman"/>
          <w:sz w:val="24"/>
          <w:szCs w:val="24"/>
        </w:rPr>
        <w:t>(illicit abuse or non-medical abuse of prescription opioids)</w:t>
      </w:r>
      <w:r w:rsidRPr="00005A57">
        <w:rPr>
          <w:rFonts w:ascii="Times New Roman" w:hAnsi="Times New Roman" w:cs="Times New Roman"/>
          <w:sz w:val="24"/>
          <w:szCs w:val="24"/>
        </w:rPr>
        <w:t>, and many other illicit drugs during pregnancy increases the risks for health and social probl</w:t>
      </w:r>
      <w:r w:rsidR="005203E4" w:rsidRPr="00005A57">
        <w:rPr>
          <w:rFonts w:ascii="Times New Roman" w:hAnsi="Times New Roman" w:cs="Times New Roman"/>
          <w:sz w:val="24"/>
          <w:szCs w:val="24"/>
        </w:rPr>
        <w:t xml:space="preserve">ems for both mother and infant. </w:t>
      </w:r>
      <w:r w:rsidRPr="00005A57">
        <w:rPr>
          <w:rFonts w:ascii="Times New Roman" w:hAnsi="Times New Roman" w:cs="Times New Roman"/>
          <w:sz w:val="24"/>
          <w:szCs w:val="24"/>
        </w:rPr>
        <w:t>Substance use during pregn</w:t>
      </w:r>
      <w:r w:rsidR="00005A57" w:rsidRPr="00005A57">
        <w:rPr>
          <w:rFonts w:ascii="Times New Roman" w:hAnsi="Times New Roman" w:cs="Times New Roman"/>
          <w:sz w:val="24"/>
          <w:szCs w:val="24"/>
        </w:rPr>
        <w:t>ancy may cause perinatal death</w:t>
      </w:r>
      <w:r w:rsidRPr="00005A57">
        <w:rPr>
          <w:rFonts w:ascii="Times New Roman" w:hAnsi="Times New Roman" w:cs="Times New Roman"/>
          <w:sz w:val="24"/>
          <w:szCs w:val="24"/>
        </w:rPr>
        <w:t xml:space="preserve">, low birth weight, an increased risk of preterm birth, and </w:t>
      </w:r>
      <w:r w:rsidR="00005A57" w:rsidRPr="00005A57">
        <w:rPr>
          <w:rFonts w:ascii="Times New Roman" w:hAnsi="Times New Roman" w:cs="Times New Roman"/>
          <w:sz w:val="24"/>
          <w:szCs w:val="24"/>
        </w:rPr>
        <w:t xml:space="preserve">an </w:t>
      </w:r>
      <w:r w:rsidRPr="00005A57">
        <w:rPr>
          <w:rFonts w:ascii="Times New Roman" w:hAnsi="Times New Roman" w:cs="Times New Roman"/>
          <w:sz w:val="24"/>
          <w:szCs w:val="24"/>
        </w:rPr>
        <w:t xml:space="preserve">increased risk of maternal depression (Hudak et al., 2012; Patrick et al., 2015; Passey et al., 2014).  </w:t>
      </w:r>
      <w:r w:rsidR="00005A57" w:rsidRPr="00005A57">
        <w:rPr>
          <w:rFonts w:ascii="Times New Roman" w:hAnsi="Times New Roman" w:cs="Times New Roman"/>
          <w:sz w:val="24"/>
          <w:szCs w:val="24"/>
        </w:rPr>
        <w:t xml:space="preserve">Over the past decade, the incidence of neonatal abstinence syndrome (NAS), most commonly a consequence of maternal opioid use during pregnancy, has steadily increased (Patrick et al., 2015). </w:t>
      </w:r>
      <w:r w:rsidRPr="00005A57">
        <w:rPr>
          <w:rFonts w:ascii="Times New Roman" w:hAnsi="Times New Roman" w:cs="Times New Roman"/>
          <w:sz w:val="24"/>
          <w:szCs w:val="24"/>
        </w:rPr>
        <w:t xml:space="preserve">The results of recent studies indicate that 4.5% of pregnant US women between 15 and 44 years of age have disclosed that they have recently used illicit drugs (Hudak et al., 2012) and 10.9% of pregnant US women have indicated that they have used marijuana in the past year (Ko et al., 2015). </w:t>
      </w:r>
    </w:p>
    <w:p w14:paraId="2E560385" w14:textId="532234B2" w:rsidR="00AC1BB2" w:rsidRPr="00D568CE" w:rsidRDefault="00875878" w:rsidP="002348F2">
      <w:pPr>
        <w:keepNext/>
        <w:keepLines/>
        <w:spacing w:after="120" w:line="240" w:lineRule="auto"/>
        <w:outlineLvl w:val="1"/>
        <w:rPr>
          <w:rFonts w:ascii="Times New Roman" w:eastAsia="Times New Roman" w:hAnsi="Times New Roman" w:cs="Times New Roman"/>
          <w:sz w:val="24"/>
          <w:szCs w:val="24"/>
        </w:rPr>
      </w:pPr>
      <w:r w:rsidRPr="00D568CE">
        <w:rPr>
          <w:rFonts w:ascii="Times New Roman" w:hAnsi="Times New Roman" w:cs="Times New Roman"/>
          <w:sz w:val="24"/>
          <w:szCs w:val="24"/>
        </w:rPr>
        <w:t>Obstetrician-gynecologists (OB/GYN</w:t>
      </w:r>
      <w:r w:rsidR="00AE291E">
        <w:rPr>
          <w:rFonts w:ascii="Times New Roman" w:hAnsi="Times New Roman" w:cs="Times New Roman"/>
          <w:sz w:val="24"/>
          <w:szCs w:val="24"/>
        </w:rPr>
        <w:t>s</w:t>
      </w:r>
      <w:r w:rsidRPr="00D568CE">
        <w:rPr>
          <w:rFonts w:ascii="Times New Roman" w:hAnsi="Times New Roman" w:cs="Times New Roman"/>
          <w:sz w:val="24"/>
          <w:szCs w:val="24"/>
        </w:rPr>
        <w:t xml:space="preserve">) are the principal health care providers for women and provide preconception, pregnancy, and postpartum care to optimize a woman’s health and that of her infant </w:t>
      </w:r>
      <w:r w:rsidR="00AE291E">
        <w:rPr>
          <w:rFonts w:ascii="Times New Roman" w:hAnsi="Times New Roman" w:cs="Times New Roman"/>
          <w:sz w:val="24"/>
          <w:szCs w:val="24"/>
        </w:rPr>
        <w:t>and</w:t>
      </w:r>
      <w:r w:rsidRPr="00D568CE">
        <w:rPr>
          <w:rFonts w:ascii="Times New Roman" w:hAnsi="Times New Roman" w:cs="Times New Roman"/>
          <w:sz w:val="24"/>
          <w:szCs w:val="24"/>
        </w:rPr>
        <w:t xml:space="preserve"> child</w:t>
      </w:r>
      <w:r w:rsidR="002348F2">
        <w:rPr>
          <w:rFonts w:ascii="Times New Roman" w:hAnsi="Times New Roman" w:cs="Times New Roman"/>
          <w:sz w:val="24"/>
          <w:szCs w:val="24"/>
        </w:rPr>
        <w:t>.</w:t>
      </w:r>
      <w:r w:rsidR="00AC1BB2" w:rsidRPr="00D568CE">
        <w:rPr>
          <w:rFonts w:ascii="Times New Roman" w:eastAsia="Times New Roman" w:hAnsi="Times New Roman" w:cs="Times New Roman"/>
          <w:sz w:val="24"/>
          <w:szCs w:val="24"/>
        </w:rPr>
        <w:t xml:space="preserve"> </w:t>
      </w:r>
      <w:r w:rsidR="00F82419" w:rsidRPr="00D568CE">
        <w:rPr>
          <w:rFonts w:ascii="Times New Roman" w:eastAsia="Times New Roman" w:hAnsi="Times New Roman" w:cs="Times New Roman"/>
          <w:sz w:val="24"/>
          <w:szCs w:val="24"/>
        </w:rPr>
        <w:t>OB/GYNs</w:t>
      </w:r>
      <w:r w:rsidR="00F82419" w:rsidRPr="00D568CE" w:rsidDel="00F82419">
        <w:rPr>
          <w:rFonts w:ascii="Times New Roman" w:eastAsia="Times New Roman" w:hAnsi="Times New Roman" w:cs="Times New Roman"/>
          <w:sz w:val="24"/>
          <w:szCs w:val="24"/>
        </w:rPr>
        <w:t xml:space="preserve"> </w:t>
      </w:r>
      <w:r w:rsidR="00AC1BB2" w:rsidRPr="00D568CE">
        <w:rPr>
          <w:rFonts w:ascii="Times New Roman" w:eastAsia="Times New Roman" w:hAnsi="Times New Roman" w:cs="Times New Roman"/>
          <w:sz w:val="24"/>
          <w:szCs w:val="24"/>
        </w:rPr>
        <w:t>deliver 85% of the 4 millio</w:t>
      </w:r>
      <w:r w:rsidR="00005A57">
        <w:rPr>
          <w:rFonts w:ascii="Times New Roman" w:eastAsia="Times New Roman" w:hAnsi="Times New Roman" w:cs="Times New Roman"/>
          <w:sz w:val="24"/>
          <w:szCs w:val="24"/>
        </w:rPr>
        <w:t xml:space="preserve">n births in the U.S. annually. </w:t>
      </w:r>
      <w:r w:rsidRPr="00D568CE">
        <w:rPr>
          <w:rFonts w:ascii="Times New Roman" w:eastAsia="Times New Roman" w:hAnsi="Times New Roman" w:cs="Times New Roman"/>
          <w:sz w:val="24"/>
          <w:szCs w:val="24"/>
        </w:rPr>
        <w:t xml:space="preserve">For </w:t>
      </w:r>
      <w:r w:rsidR="00AE291E">
        <w:rPr>
          <w:rFonts w:ascii="Times New Roman" w:eastAsia="Times New Roman" w:hAnsi="Times New Roman" w:cs="Times New Roman"/>
          <w:sz w:val="24"/>
          <w:szCs w:val="24"/>
        </w:rPr>
        <w:t xml:space="preserve">many women, and </w:t>
      </w:r>
      <w:r w:rsidRPr="00D568CE">
        <w:rPr>
          <w:rFonts w:ascii="Times New Roman" w:eastAsia="Times New Roman" w:hAnsi="Times New Roman" w:cs="Times New Roman"/>
          <w:sz w:val="24"/>
          <w:szCs w:val="24"/>
        </w:rPr>
        <w:t>some at-risk women</w:t>
      </w:r>
      <w:r w:rsidR="00AE291E">
        <w:rPr>
          <w:rFonts w:ascii="Times New Roman" w:eastAsia="Times New Roman" w:hAnsi="Times New Roman" w:cs="Times New Roman"/>
          <w:sz w:val="24"/>
          <w:szCs w:val="24"/>
        </w:rPr>
        <w:t xml:space="preserve"> in particular</w:t>
      </w:r>
      <w:r w:rsidRPr="00D568CE">
        <w:rPr>
          <w:rFonts w:ascii="Times New Roman" w:eastAsia="Times New Roman" w:hAnsi="Times New Roman" w:cs="Times New Roman"/>
          <w:sz w:val="24"/>
          <w:szCs w:val="24"/>
        </w:rPr>
        <w:t xml:space="preserve">, prenatal visits may be the only time they routinely see a physician. </w:t>
      </w:r>
      <w:r w:rsidR="003F208D">
        <w:rPr>
          <w:rFonts w:ascii="Times New Roman" w:eastAsia="Times New Roman" w:hAnsi="Times New Roman" w:cs="Times New Roman"/>
          <w:sz w:val="24"/>
          <w:szCs w:val="24"/>
        </w:rPr>
        <w:t xml:space="preserve">Thus, </w:t>
      </w:r>
      <w:r w:rsidR="00F82419" w:rsidRPr="00D568CE">
        <w:rPr>
          <w:rFonts w:ascii="Times New Roman" w:eastAsia="Times New Roman" w:hAnsi="Times New Roman" w:cs="Times New Roman"/>
          <w:sz w:val="24"/>
          <w:szCs w:val="24"/>
        </w:rPr>
        <w:t>OB/GYNs</w:t>
      </w:r>
      <w:r w:rsidR="00F82419" w:rsidRPr="00D568CE" w:rsidDel="00F82419">
        <w:rPr>
          <w:rFonts w:ascii="Times New Roman" w:eastAsia="Times New Roman" w:hAnsi="Times New Roman" w:cs="Times New Roman"/>
          <w:sz w:val="24"/>
          <w:szCs w:val="24"/>
        </w:rPr>
        <w:t xml:space="preserve"> </w:t>
      </w:r>
      <w:r w:rsidR="00AC1BB2" w:rsidRPr="00D568CE">
        <w:rPr>
          <w:rFonts w:ascii="Times New Roman" w:eastAsia="Times New Roman" w:hAnsi="Times New Roman" w:cs="Times New Roman"/>
          <w:sz w:val="24"/>
          <w:szCs w:val="24"/>
        </w:rPr>
        <w:t xml:space="preserve">are well situated to screen for substance use </w:t>
      </w:r>
      <w:r w:rsidR="001D6CAF" w:rsidRPr="00D568CE">
        <w:rPr>
          <w:rFonts w:ascii="Times New Roman" w:eastAsia="Times New Roman" w:hAnsi="Times New Roman" w:cs="Times New Roman"/>
          <w:sz w:val="24"/>
          <w:szCs w:val="24"/>
        </w:rPr>
        <w:t xml:space="preserve">(alcohol, tobacco and drugs) </w:t>
      </w:r>
      <w:r w:rsidR="00AC1BB2" w:rsidRPr="00D568CE">
        <w:rPr>
          <w:rFonts w:ascii="Times New Roman" w:eastAsia="Times New Roman" w:hAnsi="Times New Roman" w:cs="Times New Roman"/>
          <w:sz w:val="24"/>
          <w:szCs w:val="24"/>
        </w:rPr>
        <w:t xml:space="preserve">and </w:t>
      </w:r>
      <w:r w:rsidR="00AF58D4">
        <w:rPr>
          <w:rFonts w:ascii="Times New Roman" w:eastAsia="Times New Roman" w:hAnsi="Times New Roman" w:cs="Times New Roman"/>
          <w:sz w:val="24"/>
          <w:szCs w:val="24"/>
        </w:rPr>
        <w:t>to treat or</w:t>
      </w:r>
      <w:r w:rsidR="00AC1BB2" w:rsidRPr="00D568CE">
        <w:rPr>
          <w:rFonts w:ascii="Times New Roman" w:eastAsia="Times New Roman" w:hAnsi="Times New Roman" w:cs="Times New Roman"/>
          <w:sz w:val="24"/>
          <w:szCs w:val="24"/>
        </w:rPr>
        <w:t xml:space="preserve"> encourage cessation of substance use during pregnancy</w:t>
      </w:r>
      <w:r w:rsidRPr="00D568CE">
        <w:rPr>
          <w:rFonts w:ascii="Times New Roman" w:eastAsia="Times New Roman" w:hAnsi="Times New Roman" w:cs="Times New Roman"/>
          <w:sz w:val="24"/>
          <w:szCs w:val="24"/>
        </w:rPr>
        <w:t xml:space="preserve">; </w:t>
      </w:r>
      <w:r w:rsidR="001D6CAF" w:rsidRPr="00D568CE">
        <w:rPr>
          <w:rFonts w:ascii="Times New Roman" w:eastAsia="Times New Roman" w:hAnsi="Times New Roman" w:cs="Times New Roman"/>
          <w:sz w:val="24"/>
          <w:szCs w:val="24"/>
        </w:rPr>
        <w:t>several committee opinions are relevant on this topic</w:t>
      </w:r>
      <w:r w:rsidR="0033171D" w:rsidRPr="00D568CE">
        <w:rPr>
          <w:rFonts w:ascii="Times New Roman" w:eastAsia="Times New Roman" w:hAnsi="Times New Roman" w:cs="Times New Roman"/>
          <w:sz w:val="24"/>
          <w:szCs w:val="24"/>
        </w:rPr>
        <w:t xml:space="preserve"> (ACOG, </w:t>
      </w:r>
      <w:r w:rsidR="00901AA2">
        <w:rPr>
          <w:rFonts w:ascii="Times New Roman" w:eastAsia="Times New Roman" w:hAnsi="Times New Roman" w:cs="Times New Roman"/>
          <w:sz w:val="24"/>
          <w:szCs w:val="24"/>
        </w:rPr>
        <w:t>2008, 2011a</w:t>
      </w:r>
      <w:r w:rsidR="0033171D" w:rsidRPr="00D568CE">
        <w:rPr>
          <w:rFonts w:ascii="Times New Roman" w:eastAsia="Times New Roman" w:hAnsi="Times New Roman" w:cs="Times New Roman"/>
          <w:sz w:val="24"/>
          <w:szCs w:val="24"/>
        </w:rPr>
        <w:t xml:space="preserve">, </w:t>
      </w:r>
      <w:r w:rsidR="00901AA2">
        <w:rPr>
          <w:rFonts w:ascii="Times New Roman" w:eastAsia="Times New Roman" w:hAnsi="Times New Roman" w:cs="Times New Roman"/>
          <w:sz w:val="24"/>
          <w:szCs w:val="24"/>
        </w:rPr>
        <w:t>2011b, 2011c, 2012</w:t>
      </w:r>
      <w:r w:rsidR="00AC1BB2" w:rsidRPr="00D568CE">
        <w:rPr>
          <w:rFonts w:ascii="Times New Roman" w:eastAsia="Times New Roman" w:hAnsi="Times New Roman" w:cs="Times New Roman"/>
          <w:sz w:val="24"/>
          <w:szCs w:val="24"/>
        </w:rPr>
        <w:t xml:space="preserve">). </w:t>
      </w:r>
      <w:r w:rsidR="003F208D">
        <w:rPr>
          <w:rFonts w:ascii="Times New Roman" w:eastAsia="Times New Roman" w:hAnsi="Times New Roman" w:cs="Times New Roman"/>
          <w:sz w:val="24"/>
          <w:szCs w:val="24"/>
        </w:rPr>
        <w:t xml:space="preserve"> </w:t>
      </w:r>
    </w:p>
    <w:p w14:paraId="6D309A18" w14:textId="3AA9634B" w:rsidR="008372C6" w:rsidRPr="00D568CE" w:rsidRDefault="008372C6" w:rsidP="002348F2">
      <w:pPr>
        <w:autoSpaceDE w:val="0"/>
        <w:autoSpaceDN w:val="0"/>
        <w:adjustRightInd w:val="0"/>
        <w:spacing w:line="240" w:lineRule="auto"/>
        <w:rPr>
          <w:rFonts w:ascii="Times New Roman" w:hAnsi="Times New Roman" w:cs="Times New Roman"/>
          <w:sz w:val="24"/>
          <w:szCs w:val="24"/>
        </w:rPr>
      </w:pPr>
      <w:r w:rsidRPr="00D568CE">
        <w:rPr>
          <w:rFonts w:ascii="Times New Roman" w:hAnsi="Times New Roman" w:cs="Times New Roman"/>
          <w:sz w:val="24"/>
          <w:szCs w:val="24"/>
        </w:rPr>
        <w:t>Th</w:t>
      </w:r>
      <w:r w:rsidR="00A222B5" w:rsidRPr="00D568CE">
        <w:rPr>
          <w:rFonts w:ascii="Times New Roman" w:hAnsi="Times New Roman" w:cs="Times New Roman"/>
          <w:sz w:val="24"/>
          <w:szCs w:val="24"/>
        </w:rPr>
        <w:t xml:space="preserve">is </w:t>
      </w:r>
      <w:r w:rsidRPr="00D568CE">
        <w:rPr>
          <w:rFonts w:ascii="Times New Roman" w:hAnsi="Times New Roman" w:cs="Times New Roman"/>
          <w:sz w:val="24"/>
          <w:szCs w:val="24"/>
        </w:rPr>
        <w:t xml:space="preserve">data collection </w:t>
      </w:r>
      <w:r w:rsidR="00A222B5" w:rsidRPr="00D568CE">
        <w:rPr>
          <w:rFonts w:ascii="Times New Roman" w:hAnsi="Times New Roman" w:cs="Times New Roman"/>
          <w:sz w:val="24"/>
          <w:szCs w:val="24"/>
        </w:rPr>
        <w:t xml:space="preserve">request aims to </w:t>
      </w:r>
      <w:r w:rsidR="0057622B" w:rsidRPr="00D568CE">
        <w:rPr>
          <w:rFonts w:ascii="Times New Roman" w:hAnsi="Times New Roman" w:cs="Times New Roman"/>
          <w:sz w:val="24"/>
          <w:szCs w:val="24"/>
        </w:rPr>
        <w:t>address</w:t>
      </w:r>
      <w:r w:rsidR="00047994" w:rsidRPr="00D568CE">
        <w:rPr>
          <w:rFonts w:ascii="Times New Roman" w:hAnsi="Times New Roman" w:cs="Times New Roman"/>
          <w:sz w:val="24"/>
          <w:szCs w:val="24"/>
        </w:rPr>
        <w:t xml:space="preserve"> </w:t>
      </w:r>
      <w:r w:rsidR="00804C1D">
        <w:rPr>
          <w:rFonts w:ascii="Times New Roman" w:hAnsi="Times New Roman" w:cs="Times New Roman"/>
          <w:sz w:val="24"/>
          <w:szCs w:val="24"/>
        </w:rPr>
        <w:t>a</w:t>
      </w:r>
      <w:r w:rsidR="00047994" w:rsidRPr="00D568CE">
        <w:rPr>
          <w:rFonts w:ascii="Times New Roman" w:hAnsi="Times New Roman" w:cs="Times New Roman"/>
          <w:sz w:val="24"/>
          <w:szCs w:val="24"/>
        </w:rPr>
        <w:t xml:space="preserve"> </w:t>
      </w:r>
      <w:r w:rsidR="009F36D4">
        <w:rPr>
          <w:rFonts w:ascii="Times New Roman" w:hAnsi="Times New Roman" w:cs="Times New Roman"/>
          <w:sz w:val="24"/>
          <w:szCs w:val="24"/>
        </w:rPr>
        <w:t xml:space="preserve">knowledge gap </w:t>
      </w:r>
      <w:r w:rsidR="00804C1D">
        <w:rPr>
          <w:rFonts w:ascii="Times New Roman" w:hAnsi="Times New Roman" w:cs="Times New Roman"/>
          <w:sz w:val="24"/>
          <w:szCs w:val="24"/>
        </w:rPr>
        <w:t>in the</w:t>
      </w:r>
      <w:r w:rsidR="001F0FAD" w:rsidRPr="00D568CE">
        <w:rPr>
          <w:rFonts w:ascii="Times New Roman" w:hAnsi="Times New Roman" w:cs="Times New Roman"/>
          <w:sz w:val="24"/>
          <w:szCs w:val="24"/>
        </w:rPr>
        <w:t xml:space="preserve"> clinical knowledge, attitudes, and practices </w:t>
      </w:r>
      <w:r w:rsidR="00804C1D">
        <w:rPr>
          <w:rFonts w:ascii="Times New Roman" w:hAnsi="Times New Roman" w:cs="Times New Roman"/>
          <w:sz w:val="24"/>
          <w:szCs w:val="24"/>
        </w:rPr>
        <w:t xml:space="preserve">of OB/GYNs </w:t>
      </w:r>
      <w:r w:rsidR="001F0FAD" w:rsidRPr="00D568CE">
        <w:rPr>
          <w:rFonts w:ascii="Times New Roman" w:hAnsi="Times New Roman" w:cs="Times New Roman"/>
          <w:sz w:val="24"/>
          <w:szCs w:val="24"/>
        </w:rPr>
        <w:t xml:space="preserve">regarding screening for and treatment of maternal opioid use (illicit abuse or non-medical abuse of prescription opioids) surrounding the time of pregnancy. </w:t>
      </w:r>
      <w:r w:rsidR="00804C1D">
        <w:rPr>
          <w:rFonts w:ascii="Times New Roman" w:hAnsi="Times New Roman" w:cs="Times New Roman"/>
          <w:sz w:val="24"/>
          <w:szCs w:val="24"/>
        </w:rPr>
        <w:t xml:space="preserve">Findings will be used </w:t>
      </w:r>
      <w:r w:rsidR="00804C1D" w:rsidRPr="00D568CE">
        <w:rPr>
          <w:rFonts w:ascii="Times New Roman" w:eastAsia="Times New Roman" w:hAnsi="Times New Roman" w:cs="Times New Roman"/>
          <w:sz w:val="24"/>
          <w:szCs w:val="24"/>
        </w:rPr>
        <w:t>to inform future recommendations and educational interventions</w:t>
      </w:r>
      <w:r w:rsidR="00804C1D">
        <w:rPr>
          <w:rFonts w:ascii="Times New Roman" w:eastAsia="Times New Roman" w:hAnsi="Times New Roman" w:cs="Times New Roman"/>
          <w:sz w:val="24"/>
          <w:szCs w:val="24"/>
        </w:rPr>
        <w:t>.</w:t>
      </w:r>
      <w:r w:rsidR="00804C1D">
        <w:rPr>
          <w:rFonts w:ascii="Times New Roman" w:hAnsi="Times New Roman" w:cs="Times New Roman"/>
          <w:sz w:val="24"/>
          <w:szCs w:val="24"/>
        </w:rPr>
        <w:t xml:space="preserve"> Authority for CDC to collect this data is granted by </w:t>
      </w:r>
      <w:r w:rsidRPr="00D568CE">
        <w:rPr>
          <w:rStyle w:val="Emphasis"/>
          <w:rFonts w:ascii="Times New Roman" w:eastAsiaTheme="majorEastAsia" w:hAnsi="Times New Roman" w:cs="Times New Roman"/>
          <w:b w:val="0"/>
          <w:color w:val="222222"/>
          <w:sz w:val="24"/>
          <w:szCs w:val="24"/>
        </w:rPr>
        <w:t>Section</w:t>
      </w:r>
      <w:r w:rsidRPr="00D568CE">
        <w:rPr>
          <w:rStyle w:val="Emphasis"/>
          <w:rFonts w:ascii="Times New Roman" w:eastAsiaTheme="majorEastAsia" w:hAnsi="Times New Roman" w:cs="Times New Roman"/>
          <w:color w:val="222222"/>
          <w:sz w:val="24"/>
          <w:szCs w:val="24"/>
        </w:rPr>
        <w:t xml:space="preserve"> </w:t>
      </w:r>
      <w:r w:rsidRPr="00D568CE">
        <w:rPr>
          <w:rStyle w:val="Emphasis"/>
          <w:rFonts w:ascii="Times New Roman" w:eastAsiaTheme="majorEastAsia" w:hAnsi="Times New Roman" w:cs="Times New Roman"/>
          <w:b w:val="0"/>
          <w:color w:val="222222"/>
          <w:sz w:val="24"/>
          <w:szCs w:val="24"/>
        </w:rPr>
        <w:t>301 of the Public Health Service Act</w:t>
      </w:r>
      <w:r w:rsidRPr="00D568CE">
        <w:rPr>
          <w:rStyle w:val="st"/>
          <w:rFonts w:ascii="Times New Roman" w:hAnsi="Times New Roman" w:cs="Times New Roman"/>
          <w:b/>
          <w:color w:val="222222"/>
          <w:sz w:val="24"/>
          <w:szCs w:val="24"/>
        </w:rPr>
        <w:t xml:space="preserve"> </w:t>
      </w:r>
      <w:r w:rsidRPr="00D568CE">
        <w:rPr>
          <w:rStyle w:val="st"/>
          <w:rFonts w:ascii="Times New Roman" w:hAnsi="Times New Roman" w:cs="Times New Roman"/>
          <w:color w:val="222222"/>
          <w:sz w:val="24"/>
          <w:szCs w:val="24"/>
        </w:rPr>
        <w:t>[</w:t>
      </w:r>
      <w:r w:rsidRPr="00D568CE">
        <w:rPr>
          <w:rStyle w:val="Emphasis"/>
          <w:rFonts w:ascii="Times New Roman" w:eastAsiaTheme="majorEastAsia" w:hAnsi="Times New Roman" w:cs="Times New Roman"/>
          <w:b w:val="0"/>
          <w:color w:val="222222"/>
          <w:sz w:val="24"/>
          <w:szCs w:val="24"/>
        </w:rPr>
        <w:t>42 U.S.C. 241</w:t>
      </w:r>
      <w:r w:rsidRPr="00D568CE">
        <w:rPr>
          <w:rStyle w:val="st"/>
          <w:rFonts w:ascii="Times New Roman" w:hAnsi="Times New Roman" w:cs="Times New Roman"/>
          <w:color w:val="222222"/>
          <w:sz w:val="24"/>
          <w:szCs w:val="24"/>
        </w:rPr>
        <w:t>] (</w:t>
      </w:r>
      <w:r w:rsidR="004F47E5">
        <w:rPr>
          <w:rStyle w:val="st"/>
          <w:rFonts w:ascii="Times New Roman" w:hAnsi="Times New Roman" w:cs="Times New Roman"/>
          <w:b/>
          <w:color w:val="222222"/>
          <w:sz w:val="24"/>
          <w:szCs w:val="24"/>
        </w:rPr>
        <w:t>Att</w:t>
      </w:r>
      <w:r w:rsidR="001F3BF5" w:rsidRPr="00D568CE">
        <w:rPr>
          <w:rStyle w:val="st"/>
          <w:rFonts w:ascii="Times New Roman" w:hAnsi="Times New Roman" w:cs="Times New Roman"/>
          <w:b/>
          <w:color w:val="222222"/>
          <w:sz w:val="24"/>
          <w:szCs w:val="24"/>
        </w:rPr>
        <w:t xml:space="preserve"> </w:t>
      </w:r>
      <w:r w:rsidR="00FB386B" w:rsidRPr="00D568CE">
        <w:rPr>
          <w:rStyle w:val="st"/>
          <w:rFonts w:ascii="Times New Roman" w:hAnsi="Times New Roman" w:cs="Times New Roman"/>
          <w:b/>
          <w:color w:val="222222"/>
          <w:sz w:val="24"/>
          <w:szCs w:val="24"/>
        </w:rPr>
        <w:t>1</w:t>
      </w:r>
      <w:r w:rsidRPr="00D568CE">
        <w:rPr>
          <w:rStyle w:val="st"/>
          <w:rFonts w:ascii="Times New Roman" w:hAnsi="Times New Roman" w:cs="Times New Roman"/>
          <w:color w:val="222222"/>
          <w:sz w:val="24"/>
          <w:szCs w:val="24"/>
        </w:rPr>
        <w:t>)</w:t>
      </w:r>
      <w:r w:rsidRPr="00D568CE">
        <w:rPr>
          <w:rFonts w:ascii="Times New Roman" w:hAnsi="Times New Roman" w:cs="Times New Roman"/>
          <w:sz w:val="24"/>
          <w:szCs w:val="24"/>
        </w:rPr>
        <w:t>.</w:t>
      </w:r>
      <w:r w:rsidR="00636D35" w:rsidRPr="00D568CE">
        <w:rPr>
          <w:rFonts w:ascii="Times New Roman" w:hAnsi="Times New Roman" w:cs="Times New Roman"/>
          <w:sz w:val="24"/>
          <w:szCs w:val="24"/>
        </w:rPr>
        <w:t xml:space="preserve">  </w:t>
      </w:r>
    </w:p>
    <w:p w14:paraId="0A5FAA57" w14:textId="77777777" w:rsidR="002F69A8" w:rsidRPr="00D568CE" w:rsidRDefault="002F69A8" w:rsidP="00260CBA">
      <w:pPr>
        <w:pStyle w:val="Heading2"/>
        <w:spacing w:after="100" w:afterAutospacing="1" w:line="240" w:lineRule="auto"/>
        <w:rPr>
          <w:szCs w:val="24"/>
        </w:rPr>
      </w:pPr>
      <w:bookmarkStart w:id="1" w:name="_Toc431816583"/>
      <w:bookmarkStart w:id="2" w:name="_Toc431816585"/>
      <w:r w:rsidRPr="00D568CE">
        <w:rPr>
          <w:szCs w:val="24"/>
        </w:rPr>
        <w:t>A.2</w:t>
      </w:r>
      <w:r w:rsidRPr="00D568CE">
        <w:rPr>
          <w:szCs w:val="24"/>
        </w:rPr>
        <w:tab/>
        <w:t>Purpose and use of the information collection</w:t>
      </w:r>
      <w:bookmarkEnd w:id="1"/>
    </w:p>
    <w:p w14:paraId="3D1D5C88" w14:textId="1778259D" w:rsidR="00804C1D" w:rsidRDefault="002F69A8" w:rsidP="002348F2">
      <w:pPr>
        <w:pStyle w:val="BodyText"/>
        <w:spacing w:after="100" w:afterAutospacing="1"/>
        <w:ind w:left="0" w:right="187"/>
        <w:rPr>
          <w:rFonts w:cs="Times New Roman"/>
        </w:rPr>
      </w:pPr>
      <w:r w:rsidRPr="00D568CE">
        <w:rPr>
          <w:rFonts w:cs="Times New Roman"/>
        </w:rPr>
        <w:t>The purpose of the proposed information collection is to</w:t>
      </w:r>
      <w:r w:rsidRPr="00D568CE">
        <w:rPr>
          <w:rFonts w:cs="Times New Roman"/>
          <w:bCs/>
        </w:rPr>
        <w:t xml:space="preserve"> </w:t>
      </w:r>
      <w:r w:rsidR="00804C1D" w:rsidRPr="00D568CE">
        <w:rPr>
          <w:rFonts w:cs="Times New Roman"/>
        </w:rPr>
        <w:t xml:space="preserve">improve screening for and treatment of maternal </w:t>
      </w:r>
      <w:r w:rsidR="00A1625B">
        <w:rPr>
          <w:rFonts w:cs="Times New Roman"/>
        </w:rPr>
        <w:t xml:space="preserve">opioid </w:t>
      </w:r>
      <w:r w:rsidR="00804C1D">
        <w:rPr>
          <w:rFonts w:cs="Times New Roman"/>
        </w:rPr>
        <w:t>abuse during pregnancy by:</w:t>
      </w:r>
    </w:p>
    <w:p w14:paraId="58F8D830" w14:textId="4A2BDFC3" w:rsidR="00804C1D" w:rsidRDefault="00804C1D" w:rsidP="002348F2">
      <w:pPr>
        <w:pStyle w:val="BodyText"/>
        <w:numPr>
          <w:ilvl w:val="0"/>
          <w:numId w:val="43"/>
        </w:numPr>
        <w:spacing w:after="100" w:afterAutospacing="1"/>
        <w:ind w:right="187"/>
        <w:rPr>
          <w:rFonts w:cs="Times New Roman"/>
          <w:bCs/>
        </w:rPr>
      </w:pPr>
      <w:r>
        <w:rPr>
          <w:rFonts w:cs="Times New Roman"/>
          <w:bCs/>
        </w:rPr>
        <w:t>A</w:t>
      </w:r>
      <w:r w:rsidRPr="00D568CE">
        <w:rPr>
          <w:rFonts w:cs="Times New Roman"/>
          <w:bCs/>
        </w:rPr>
        <w:t>ssess</w:t>
      </w:r>
      <w:r>
        <w:rPr>
          <w:rFonts w:cs="Times New Roman"/>
          <w:bCs/>
        </w:rPr>
        <w:t>ing</w:t>
      </w:r>
      <w:r w:rsidRPr="00D568CE">
        <w:rPr>
          <w:rFonts w:cs="Times New Roman"/>
          <w:bCs/>
        </w:rPr>
        <w:t xml:space="preserve"> </w:t>
      </w:r>
      <w:r w:rsidR="002F69A8" w:rsidRPr="00D568CE">
        <w:rPr>
          <w:rFonts w:cs="Times New Roman"/>
          <w:bCs/>
        </w:rPr>
        <w:t xml:space="preserve">a national sample of OB/GYNs on their clinical </w:t>
      </w:r>
      <w:r w:rsidR="002F69A8" w:rsidRPr="00D568CE">
        <w:rPr>
          <w:rFonts w:cs="Times New Roman"/>
        </w:rPr>
        <w:t>knowledge, attitudes, and practices regarding screening for and treatment of maternal opioid use (illicit abuse or non-medical abuse of prescription opioids) surrounding the time of pregnancy</w:t>
      </w:r>
      <w:r w:rsidR="00601D40">
        <w:rPr>
          <w:rFonts w:cs="Times New Roman"/>
        </w:rPr>
        <w:t>, and the barriers they face</w:t>
      </w:r>
      <w:r w:rsidR="002F69A8" w:rsidRPr="00D568CE">
        <w:rPr>
          <w:rFonts w:cs="Times New Roman"/>
          <w:bCs/>
        </w:rPr>
        <w:t xml:space="preserve"> </w:t>
      </w:r>
    </w:p>
    <w:p w14:paraId="15C03CD3" w14:textId="39B8CE29" w:rsidR="00804C1D" w:rsidRPr="00804C1D" w:rsidRDefault="00804C1D" w:rsidP="002348F2">
      <w:pPr>
        <w:pStyle w:val="BodyText"/>
        <w:numPr>
          <w:ilvl w:val="0"/>
          <w:numId w:val="43"/>
        </w:numPr>
        <w:spacing w:after="100" w:afterAutospacing="1"/>
        <w:ind w:right="187"/>
        <w:rPr>
          <w:rFonts w:cs="Times New Roman"/>
          <w:bCs/>
        </w:rPr>
      </w:pPr>
      <w:r w:rsidRPr="00804C1D">
        <w:rPr>
          <w:rFonts w:cs="Times New Roman"/>
          <w:bCs/>
        </w:rPr>
        <w:t xml:space="preserve">Describing </w:t>
      </w:r>
      <w:r>
        <w:rPr>
          <w:rFonts w:cs="Times New Roman"/>
          <w:bCs/>
        </w:rPr>
        <w:t xml:space="preserve">provider </w:t>
      </w:r>
      <w:r w:rsidRPr="00804C1D">
        <w:rPr>
          <w:rFonts w:cs="Times New Roman"/>
        </w:rPr>
        <w:t>barriers to screening and treatment</w:t>
      </w:r>
      <w:r>
        <w:rPr>
          <w:rFonts w:cs="Times New Roman"/>
        </w:rPr>
        <w:t xml:space="preserve"> </w:t>
      </w:r>
    </w:p>
    <w:p w14:paraId="4ED6F741" w14:textId="2A7A05AD" w:rsidR="002F69A8" w:rsidRPr="002348F2" w:rsidRDefault="00804C1D" w:rsidP="002348F2">
      <w:pPr>
        <w:pStyle w:val="BodyText"/>
        <w:numPr>
          <w:ilvl w:val="0"/>
          <w:numId w:val="43"/>
        </w:numPr>
        <w:spacing w:after="100" w:afterAutospacing="1"/>
        <w:ind w:right="187"/>
        <w:rPr>
          <w:rFonts w:cs="Times New Roman"/>
          <w:bCs/>
        </w:rPr>
      </w:pPr>
      <w:r>
        <w:rPr>
          <w:rFonts w:cs="Times New Roman"/>
          <w:bCs/>
        </w:rPr>
        <w:t xml:space="preserve">Making recommendations about </w:t>
      </w:r>
      <w:r>
        <w:rPr>
          <w:rFonts w:cs="Times New Roman"/>
        </w:rPr>
        <w:t>essential clinical training, supports, and resources</w:t>
      </w:r>
    </w:p>
    <w:p w14:paraId="44959C51" w14:textId="4110B895" w:rsidR="0044795D" w:rsidRDefault="0044795D" w:rsidP="002348F2">
      <w:pPr>
        <w:pStyle w:val="BodyText"/>
        <w:spacing w:after="100" w:afterAutospacing="1"/>
        <w:ind w:right="187"/>
        <w:rPr>
          <w:rFonts w:cs="Times New Roman"/>
          <w:bCs/>
        </w:rPr>
      </w:pPr>
      <w:r>
        <w:rPr>
          <w:rFonts w:cs="Times New Roman"/>
          <w:bCs/>
        </w:rPr>
        <w:lastRenderedPageBreak/>
        <w:t xml:space="preserve">The </w:t>
      </w:r>
      <w:r>
        <w:rPr>
          <w:rFonts w:cs="Times New Roman"/>
          <w:bCs/>
          <w:i/>
        </w:rPr>
        <w:t>practica</w:t>
      </w:r>
      <w:r w:rsidRPr="0044795D">
        <w:rPr>
          <w:rFonts w:cs="Times New Roman"/>
          <w:bCs/>
          <w:i/>
        </w:rPr>
        <w:t>l utility</w:t>
      </w:r>
      <w:r>
        <w:rPr>
          <w:rFonts w:cs="Times New Roman"/>
          <w:bCs/>
        </w:rPr>
        <w:t xml:space="preserve"> of the information to be collected is to identify areas </w:t>
      </w:r>
      <w:r w:rsidR="002348F2">
        <w:rPr>
          <w:rFonts w:cs="Times New Roman"/>
          <w:bCs/>
        </w:rPr>
        <w:t>for</w:t>
      </w:r>
      <w:r>
        <w:rPr>
          <w:rFonts w:cs="Times New Roman"/>
          <w:bCs/>
        </w:rPr>
        <w:t xml:space="preserve"> provider education, training, resource allocation, etc. to</w:t>
      </w:r>
      <w:r w:rsidR="002348F2">
        <w:rPr>
          <w:rFonts w:cs="Times New Roman"/>
          <w:bCs/>
        </w:rPr>
        <w:t xml:space="preserve"> </w:t>
      </w:r>
      <w:r>
        <w:rPr>
          <w:rFonts w:cs="Times New Roman"/>
          <w:bCs/>
        </w:rPr>
        <w:t xml:space="preserve">reduce barriers to screening and </w:t>
      </w:r>
      <w:r w:rsidR="00942252">
        <w:rPr>
          <w:rFonts w:cs="Times New Roman"/>
          <w:bCs/>
        </w:rPr>
        <w:t>treatment</w:t>
      </w:r>
      <w:r>
        <w:rPr>
          <w:rFonts w:cs="Times New Roman"/>
          <w:bCs/>
        </w:rPr>
        <w:t xml:space="preserve"> while increasing clinical preparedness. </w:t>
      </w:r>
    </w:p>
    <w:p w14:paraId="5C5370BE" w14:textId="3446609D" w:rsidR="0044795D" w:rsidRDefault="0044795D" w:rsidP="002348F2">
      <w:pPr>
        <w:pStyle w:val="BodyText"/>
        <w:spacing w:after="100" w:afterAutospacing="1"/>
        <w:ind w:right="187"/>
        <w:rPr>
          <w:rFonts w:cs="Times New Roman"/>
          <w:bCs/>
        </w:rPr>
      </w:pPr>
      <w:r>
        <w:rPr>
          <w:rFonts w:cs="Times New Roman"/>
          <w:bCs/>
        </w:rPr>
        <w:t xml:space="preserve">The </w:t>
      </w:r>
      <w:r>
        <w:rPr>
          <w:rFonts w:cs="Times New Roman"/>
          <w:bCs/>
          <w:i/>
        </w:rPr>
        <w:t>negative</w:t>
      </w:r>
      <w:r w:rsidRPr="00942252">
        <w:rPr>
          <w:rFonts w:cs="Times New Roman"/>
          <w:bCs/>
          <w:i/>
        </w:rPr>
        <w:t xml:space="preserve"> consequences</w:t>
      </w:r>
      <w:r>
        <w:rPr>
          <w:rFonts w:cs="Times New Roman"/>
          <w:bCs/>
        </w:rPr>
        <w:t xml:space="preserve"> of not having the information would be </w:t>
      </w:r>
      <w:r w:rsidR="00942252">
        <w:rPr>
          <w:rFonts w:cs="Times New Roman"/>
          <w:bCs/>
        </w:rPr>
        <w:t>a potential inability to identify i</w:t>
      </w:r>
      <w:r w:rsidR="00942252" w:rsidRPr="00D568CE">
        <w:rPr>
          <w:rFonts w:cs="Times New Roman"/>
        </w:rPr>
        <w:t xml:space="preserve">ssues that limit full </w:t>
      </w:r>
      <w:r w:rsidR="00942252">
        <w:rPr>
          <w:rFonts w:cs="Times New Roman"/>
        </w:rPr>
        <w:t>and</w:t>
      </w:r>
      <w:r w:rsidR="00942252" w:rsidRPr="00D568CE">
        <w:rPr>
          <w:rFonts w:cs="Times New Roman"/>
        </w:rPr>
        <w:t xml:space="preserve"> accurate</w:t>
      </w:r>
      <w:r w:rsidR="00942252">
        <w:rPr>
          <w:rFonts w:cs="Times New Roman"/>
        </w:rPr>
        <w:t xml:space="preserve"> development</w:t>
      </w:r>
      <w:r w:rsidR="00942252" w:rsidRPr="00D568CE">
        <w:rPr>
          <w:rFonts w:cs="Times New Roman"/>
        </w:rPr>
        <w:t xml:space="preserve"> of </w:t>
      </w:r>
      <w:r w:rsidR="00942252">
        <w:rPr>
          <w:rFonts w:cs="Times New Roman"/>
        </w:rPr>
        <w:t>ACOG</w:t>
      </w:r>
      <w:r w:rsidR="00942252" w:rsidRPr="00D568CE">
        <w:rPr>
          <w:rFonts w:cs="Times New Roman"/>
        </w:rPr>
        <w:t xml:space="preserve"> guidance</w:t>
      </w:r>
      <w:r w:rsidR="00942252">
        <w:rPr>
          <w:rFonts w:cs="Times New Roman"/>
        </w:rPr>
        <w:t xml:space="preserve"> and accompanying </w:t>
      </w:r>
      <w:r w:rsidR="00942252" w:rsidRPr="00D568CE">
        <w:rPr>
          <w:rFonts w:cs="Times New Roman"/>
        </w:rPr>
        <w:t>training tools and resources for screening and treatment</w:t>
      </w:r>
      <w:r w:rsidR="00942252">
        <w:rPr>
          <w:rFonts w:cs="Times New Roman"/>
        </w:rPr>
        <w:t xml:space="preserve"> of opioid use during pregnancy</w:t>
      </w:r>
      <w:r w:rsidR="00942252" w:rsidRPr="00D568CE">
        <w:rPr>
          <w:rFonts w:cs="Times New Roman"/>
        </w:rPr>
        <w:t>.</w:t>
      </w:r>
      <w:r>
        <w:rPr>
          <w:rFonts w:cs="Times New Roman"/>
          <w:bCs/>
        </w:rPr>
        <w:t xml:space="preserve"> </w:t>
      </w:r>
    </w:p>
    <w:p w14:paraId="02C3C797" w14:textId="6360E6A1" w:rsidR="002F69A8" w:rsidRPr="00064008" w:rsidRDefault="002F69A8" w:rsidP="002348F2">
      <w:pPr>
        <w:pStyle w:val="BodyText"/>
        <w:spacing w:after="100" w:afterAutospacing="1"/>
        <w:ind w:right="187"/>
        <w:rPr>
          <w:rFonts w:cs="Times New Roman"/>
        </w:rPr>
      </w:pPr>
      <w:r w:rsidRPr="0044795D">
        <w:rPr>
          <w:rFonts w:cs="Times New Roman"/>
          <w:bCs/>
        </w:rPr>
        <w:t>The</w:t>
      </w:r>
      <w:r w:rsidRPr="00D568CE">
        <w:rPr>
          <w:rFonts w:cs="Times New Roman"/>
          <w:bCs/>
        </w:rPr>
        <w:t xml:space="preserve"> results will be disseminated in a report</w:t>
      </w:r>
      <w:r w:rsidR="00601D40">
        <w:rPr>
          <w:rFonts w:cs="Times New Roman"/>
          <w:bCs/>
        </w:rPr>
        <w:t xml:space="preserve"> to</w:t>
      </w:r>
      <w:r w:rsidR="007071BC">
        <w:rPr>
          <w:rFonts w:cs="Times New Roman"/>
          <w:bCs/>
        </w:rPr>
        <w:t xml:space="preserve"> ACOG members</w:t>
      </w:r>
      <w:r>
        <w:rPr>
          <w:rFonts w:cs="Times New Roman"/>
          <w:bCs/>
        </w:rPr>
        <w:t xml:space="preserve"> and in </w:t>
      </w:r>
      <w:r w:rsidRPr="00D568CE">
        <w:rPr>
          <w:rFonts w:cs="Times New Roman"/>
          <w:bCs/>
        </w:rPr>
        <w:t>manuscripts</w:t>
      </w:r>
      <w:r>
        <w:rPr>
          <w:rFonts w:cs="Times New Roman"/>
          <w:bCs/>
        </w:rPr>
        <w:t>,</w:t>
      </w:r>
      <w:r w:rsidRPr="00D568CE">
        <w:rPr>
          <w:rFonts w:cs="Times New Roman"/>
          <w:bCs/>
        </w:rPr>
        <w:t xml:space="preserve"> and will be used by CDC and ACOG to </w:t>
      </w:r>
      <w:r w:rsidRPr="00D568CE">
        <w:rPr>
          <w:rFonts w:cs="Times New Roman"/>
        </w:rPr>
        <w:t>generate a list of recommendations to improve screening for and treatment of maternal sub</w:t>
      </w:r>
      <w:r>
        <w:rPr>
          <w:rFonts w:cs="Times New Roman"/>
        </w:rPr>
        <w:t xml:space="preserve">stance abuse during pregnancy. </w:t>
      </w:r>
      <w:r w:rsidR="0044795D">
        <w:t>The survey</w:t>
      </w:r>
      <w:r>
        <w:t xml:space="preserve"> content</w:t>
      </w:r>
      <w:r w:rsidRPr="008962A9">
        <w:t xml:space="preserve"> </w:t>
      </w:r>
      <w:r>
        <w:t xml:space="preserve">domains are </w:t>
      </w:r>
      <w:r w:rsidRPr="008962A9">
        <w:t>outlined below.</w:t>
      </w:r>
      <w:r>
        <w:t xml:space="preserve"> </w:t>
      </w:r>
    </w:p>
    <w:p w14:paraId="2BCCAADF" w14:textId="0D35A0AB" w:rsidR="002F69A8" w:rsidRDefault="002F69A8" w:rsidP="00260CBA">
      <w:pPr>
        <w:pStyle w:val="BodyText"/>
        <w:spacing w:after="100" w:afterAutospacing="1"/>
        <w:ind w:left="547" w:right="119"/>
      </w:pPr>
      <w:r w:rsidRPr="00A82708">
        <w:rPr>
          <w:i/>
        </w:rPr>
        <w:t>Prenata</w:t>
      </w:r>
      <w:r>
        <w:rPr>
          <w:i/>
        </w:rPr>
        <w:t>l &amp; Postpartum C</w:t>
      </w:r>
      <w:r w:rsidRPr="00A82708">
        <w:rPr>
          <w:i/>
        </w:rPr>
        <w:t>are</w:t>
      </w:r>
      <w:r>
        <w:t>. Care questions will assess participant’s screening and treatment patterns for pregnant and postpartum patients as they rel</w:t>
      </w:r>
      <w:r w:rsidR="002348F2">
        <w:t xml:space="preserve">ate to maternal substance abuse, including screening tools and treatment referrals. </w:t>
      </w:r>
      <w:r>
        <w:t xml:space="preserve"> </w:t>
      </w:r>
    </w:p>
    <w:p w14:paraId="65C3FDA3" w14:textId="6325BCBE" w:rsidR="002F69A8" w:rsidRDefault="002F69A8" w:rsidP="00260CBA">
      <w:pPr>
        <w:pStyle w:val="BodyText"/>
        <w:spacing w:after="100" w:afterAutospacing="1"/>
        <w:ind w:left="547" w:right="119"/>
      </w:pPr>
      <w:r>
        <w:rPr>
          <w:i/>
        </w:rPr>
        <w:t>Provider Beliefs and Attitudes</w:t>
      </w:r>
      <w:r>
        <w:t xml:space="preserve">. These questions will assess participant’s beliefs and attitudes, as these may affect screening and treatment patterns.  Questions include participant’s attitudes on the importance of cessation versus cutting down of substances during pregnancy and/or lactation. </w:t>
      </w:r>
    </w:p>
    <w:p w14:paraId="24F8AFA0" w14:textId="737642EC" w:rsidR="002348F2" w:rsidRDefault="00707025" w:rsidP="002348F2">
      <w:pPr>
        <w:pStyle w:val="BodyText"/>
        <w:spacing w:before="100" w:after="100"/>
        <w:ind w:left="547"/>
        <w:outlineLvl w:val="0"/>
      </w:pPr>
      <w:r w:rsidRPr="0088750A">
        <w:rPr>
          <w:i/>
        </w:rPr>
        <w:t>Barriers</w:t>
      </w:r>
      <w:r w:rsidR="004F5382" w:rsidRPr="0088750A">
        <w:rPr>
          <w:i/>
        </w:rPr>
        <w:t xml:space="preserve">. </w:t>
      </w:r>
      <w:r w:rsidR="004F5382" w:rsidRPr="0088750A">
        <w:t>These questions will assess potential barriers to screening and treating pregnant and postpartum patients for opioid abuse</w:t>
      </w:r>
      <w:r w:rsidR="002348F2">
        <w:t xml:space="preserve">, including </w:t>
      </w:r>
      <w:r w:rsidR="004F5382" w:rsidRPr="0088750A">
        <w:t xml:space="preserve">access to addiction specialist or </w:t>
      </w:r>
      <w:r w:rsidR="002348F2">
        <w:t>an addiction treatment facility.</w:t>
      </w:r>
    </w:p>
    <w:p w14:paraId="1AF2419C" w14:textId="77777777" w:rsidR="002348F2" w:rsidRDefault="002348F2" w:rsidP="002348F2">
      <w:pPr>
        <w:pStyle w:val="BodyText"/>
        <w:spacing w:before="100" w:after="100"/>
        <w:ind w:left="547"/>
        <w:outlineLvl w:val="0"/>
        <w:rPr>
          <w:i/>
        </w:rPr>
      </w:pPr>
    </w:p>
    <w:p w14:paraId="0F522139" w14:textId="5CD143DF" w:rsidR="004F5382" w:rsidRDefault="00707025" w:rsidP="004F5382">
      <w:pPr>
        <w:pStyle w:val="BodyText"/>
        <w:spacing w:after="100" w:afterAutospacing="1"/>
        <w:ind w:left="547" w:right="119"/>
      </w:pPr>
      <w:r w:rsidRPr="0088750A">
        <w:rPr>
          <w:i/>
        </w:rPr>
        <w:t>Clinical Preparedness</w:t>
      </w:r>
      <w:r w:rsidR="004F5382" w:rsidRPr="0088750A">
        <w:rPr>
          <w:i/>
        </w:rPr>
        <w:t xml:space="preserve">. </w:t>
      </w:r>
      <w:r w:rsidR="004F5382" w:rsidRPr="0088750A">
        <w:t>These questions will assess participant’s beliefs and attitudes, as these may affect participant’s confidence in treating patients with opioid abuse, assess barriers and facilitators to treatment, and identify potential resources, such as information or training, which may improve treatment.</w:t>
      </w:r>
    </w:p>
    <w:p w14:paraId="119C508A" w14:textId="63A145E0" w:rsidR="002F69A8" w:rsidRPr="00260CBA" w:rsidRDefault="002F69A8" w:rsidP="00260CBA">
      <w:pPr>
        <w:pStyle w:val="BodyText"/>
        <w:spacing w:after="100" w:afterAutospacing="1"/>
        <w:ind w:left="547" w:right="119"/>
      </w:pPr>
      <w:r w:rsidRPr="00096A54">
        <w:rPr>
          <w:i/>
        </w:rPr>
        <w:t xml:space="preserve">Demographics. </w:t>
      </w:r>
      <w:r w:rsidRPr="00096A54">
        <w:t>D</w:t>
      </w:r>
      <w:r w:rsidRPr="008962A9">
        <w:t xml:space="preserve">emographic data </w:t>
      </w:r>
      <w:r>
        <w:t xml:space="preserve">will be used </w:t>
      </w:r>
      <w:r w:rsidRPr="008962A9">
        <w:t xml:space="preserve">to describe the </w:t>
      </w:r>
      <w:r>
        <w:t xml:space="preserve">participant </w:t>
      </w:r>
      <w:r w:rsidRPr="008962A9">
        <w:t xml:space="preserve">population </w:t>
      </w:r>
      <w:r>
        <w:t xml:space="preserve">overall and to assess whether </w:t>
      </w:r>
      <w:r w:rsidRPr="00D568CE">
        <w:rPr>
          <w:rFonts w:cs="Times New Roman"/>
        </w:rPr>
        <w:t>knowledge, attitudes, and practices</w:t>
      </w:r>
      <w:r>
        <w:rPr>
          <w:rFonts w:cs="Times New Roman"/>
        </w:rPr>
        <w:t xml:space="preserve"> vary by demographic and/or practice characteristics</w:t>
      </w:r>
      <w:r w:rsidR="002348F2">
        <w:rPr>
          <w:rFonts w:cs="Times New Roman"/>
        </w:rPr>
        <w:t xml:space="preserve">, including whether </w:t>
      </w:r>
      <w:r>
        <w:t>respondent is an MFM Specialist, as their response may differ from OB/GYNS who are not MFM</w:t>
      </w:r>
      <w:r w:rsidR="00C85384">
        <w:t xml:space="preserve"> Specialists</w:t>
      </w:r>
      <w:r>
        <w:t xml:space="preserve">. </w:t>
      </w:r>
    </w:p>
    <w:p w14:paraId="11AE8AA9" w14:textId="5BA9F26A" w:rsidR="00873DC3" w:rsidRPr="00D568CE" w:rsidRDefault="00873DC3" w:rsidP="00260CBA">
      <w:pPr>
        <w:pStyle w:val="Heading2"/>
        <w:spacing w:after="100" w:afterAutospacing="1" w:line="240" w:lineRule="auto"/>
        <w:rPr>
          <w:szCs w:val="24"/>
        </w:rPr>
      </w:pPr>
      <w:r w:rsidRPr="00D568CE">
        <w:rPr>
          <w:szCs w:val="24"/>
        </w:rPr>
        <w:t>A.3</w:t>
      </w:r>
      <w:r w:rsidRPr="00D568CE">
        <w:rPr>
          <w:szCs w:val="24"/>
        </w:rPr>
        <w:tab/>
        <w:t>Use of</w:t>
      </w:r>
      <w:r w:rsidR="002461F6" w:rsidRPr="00D568CE">
        <w:rPr>
          <w:szCs w:val="24"/>
        </w:rPr>
        <w:t xml:space="preserve"> improved</w:t>
      </w:r>
      <w:r w:rsidRPr="00D568CE">
        <w:rPr>
          <w:szCs w:val="24"/>
        </w:rPr>
        <w:t xml:space="preserve"> information technology and burden reduction</w:t>
      </w:r>
      <w:bookmarkEnd w:id="2"/>
    </w:p>
    <w:p w14:paraId="7FF62FBD" w14:textId="496C7162" w:rsidR="0004585D" w:rsidRDefault="00E846BE" w:rsidP="002348F2">
      <w:pPr>
        <w:spacing w:after="100" w:afterAutospacing="1" w:line="240" w:lineRule="auto"/>
        <w:rPr>
          <w:rFonts w:ascii="Times New Roman" w:hAnsi="Times New Roman" w:cs="Times New Roman"/>
          <w:sz w:val="24"/>
          <w:szCs w:val="24"/>
        </w:rPr>
      </w:pPr>
      <w:r w:rsidRPr="00CE2492">
        <w:rPr>
          <w:rFonts w:ascii="Times New Roman" w:hAnsi="Times New Roman" w:cs="Times New Roman"/>
          <w:sz w:val="24"/>
          <w:szCs w:val="24"/>
        </w:rPr>
        <w:t xml:space="preserve">The </w:t>
      </w:r>
      <w:r>
        <w:rPr>
          <w:rFonts w:ascii="Times New Roman" w:hAnsi="Times New Roman" w:cs="Times New Roman"/>
          <w:sz w:val="24"/>
          <w:szCs w:val="24"/>
        </w:rPr>
        <w:t>survey</w:t>
      </w:r>
      <w:r w:rsidRPr="00CE2492">
        <w:rPr>
          <w:rFonts w:ascii="Times New Roman" w:hAnsi="Times New Roman" w:cs="Times New Roman"/>
          <w:sz w:val="24"/>
          <w:szCs w:val="24"/>
        </w:rPr>
        <w:t xml:space="preserve"> will be administered by a combined el</w:t>
      </w:r>
      <w:r>
        <w:rPr>
          <w:rFonts w:ascii="Times New Roman" w:hAnsi="Times New Roman" w:cs="Times New Roman"/>
          <w:sz w:val="24"/>
          <w:szCs w:val="24"/>
        </w:rPr>
        <w:t xml:space="preserve">ectronic and paper mailing protocol. </w:t>
      </w:r>
      <w:r w:rsidR="0004585D">
        <w:rPr>
          <w:rFonts w:ascii="Times New Roman" w:hAnsi="Times New Roman" w:cs="Times New Roman"/>
          <w:sz w:val="24"/>
          <w:szCs w:val="24"/>
        </w:rPr>
        <w:t>Electronic surveys will be the primary mode of survey administration</w:t>
      </w:r>
      <w:r w:rsidR="000E1447">
        <w:rPr>
          <w:rFonts w:ascii="Times New Roman" w:hAnsi="Times New Roman" w:cs="Times New Roman"/>
          <w:sz w:val="24"/>
          <w:szCs w:val="24"/>
        </w:rPr>
        <w:t xml:space="preserve"> to reduce costs, transcription errors associated with data entry, and because health care providers are increasingly choosing to complete surveys online. There is also support that mixed-mode survey options improve response </w:t>
      </w:r>
      <w:r w:rsidR="00C52FE3">
        <w:rPr>
          <w:rFonts w:ascii="Times New Roman" w:hAnsi="Times New Roman" w:cs="Times New Roman"/>
          <w:sz w:val="24"/>
          <w:szCs w:val="24"/>
        </w:rPr>
        <w:t>rates among physicians (VanGe</w:t>
      </w:r>
      <w:r w:rsidR="000E1447">
        <w:rPr>
          <w:rFonts w:ascii="Times New Roman" w:hAnsi="Times New Roman" w:cs="Times New Roman"/>
          <w:sz w:val="24"/>
          <w:szCs w:val="24"/>
        </w:rPr>
        <w:t>est et al., 2007)</w:t>
      </w:r>
      <w:r w:rsidR="0004585D">
        <w:rPr>
          <w:rFonts w:ascii="Times New Roman" w:hAnsi="Times New Roman" w:cs="Times New Roman"/>
          <w:sz w:val="24"/>
          <w:szCs w:val="24"/>
        </w:rPr>
        <w:t>.</w:t>
      </w:r>
      <w:r w:rsidR="00387A00">
        <w:rPr>
          <w:rFonts w:ascii="Times New Roman" w:hAnsi="Times New Roman" w:cs="Times New Roman"/>
          <w:sz w:val="24"/>
          <w:szCs w:val="24"/>
        </w:rPr>
        <w:t xml:space="preserve"> Paper surveys will only be administered among non-responders to the electronic surveys. </w:t>
      </w:r>
      <w:r w:rsidR="0037785F" w:rsidRPr="0037785F">
        <w:rPr>
          <w:rFonts w:ascii="Times New Roman" w:hAnsi="Times New Roman" w:cs="Times New Roman"/>
          <w:sz w:val="24"/>
          <w:szCs w:val="24"/>
        </w:rPr>
        <w:t xml:space="preserve">For those opting to complete the web-based survey, questions that are not applicable to a respondent based on an answer to a previous question, will be automatically skipped.  For those opting to complete the paper-copy </w:t>
      </w:r>
      <w:r w:rsidR="0037785F" w:rsidRPr="0037785F">
        <w:rPr>
          <w:rFonts w:ascii="Times New Roman" w:hAnsi="Times New Roman" w:cs="Times New Roman"/>
          <w:sz w:val="24"/>
          <w:szCs w:val="24"/>
        </w:rPr>
        <w:lastRenderedPageBreak/>
        <w:t>survey, questions that are not applicable to a respondent based on an answer to a previous question, will be skipped via formatting and skip patterns.  Both options are designed to minimize burden to the respondent and obtain data as efficiently as possible</w:t>
      </w:r>
      <w:r w:rsidR="0037785F">
        <w:rPr>
          <w:rFonts w:ascii="Times New Roman" w:hAnsi="Times New Roman" w:cs="Times New Roman"/>
          <w:sz w:val="24"/>
          <w:szCs w:val="24"/>
        </w:rPr>
        <w:t>, including the use of response options in lieu of open-ended questions for most survey items.</w:t>
      </w:r>
      <w:r w:rsidR="0037785F" w:rsidDel="0037785F">
        <w:rPr>
          <w:rFonts w:ascii="Times New Roman" w:hAnsi="Times New Roman" w:cs="Times New Roman"/>
          <w:sz w:val="24"/>
          <w:szCs w:val="24"/>
        </w:rPr>
        <w:t xml:space="preserve"> </w:t>
      </w:r>
    </w:p>
    <w:p w14:paraId="43BDC2A6" w14:textId="77777777" w:rsidR="00873DC3" w:rsidRPr="00D568CE" w:rsidRDefault="00873DC3" w:rsidP="00260CBA">
      <w:pPr>
        <w:pStyle w:val="Heading2"/>
        <w:spacing w:after="100" w:afterAutospacing="1" w:line="240" w:lineRule="auto"/>
        <w:rPr>
          <w:szCs w:val="24"/>
        </w:rPr>
      </w:pPr>
      <w:bookmarkStart w:id="3" w:name="_Toc431816586"/>
      <w:r w:rsidRPr="00D568CE">
        <w:rPr>
          <w:szCs w:val="24"/>
        </w:rPr>
        <w:t>A.4</w:t>
      </w:r>
      <w:r w:rsidRPr="00D568CE">
        <w:rPr>
          <w:szCs w:val="24"/>
        </w:rPr>
        <w:tab/>
        <w:t>Efforts to identify duplication and use of similar information</w:t>
      </w:r>
      <w:bookmarkEnd w:id="3"/>
    </w:p>
    <w:p w14:paraId="41597336" w14:textId="421B92D4" w:rsidR="00477E42" w:rsidRDefault="00942252" w:rsidP="007A50A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There are no national level data that are similar to those being proposed in this ICR. </w:t>
      </w:r>
      <w:r w:rsidR="00707025">
        <w:rPr>
          <w:rFonts w:ascii="Times New Roman" w:hAnsi="Times New Roman" w:cs="Times New Roman"/>
          <w:sz w:val="24"/>
          <w:szCs w:val="24"/>
        </w:rPr>
        <w:t>A</w:t>
      </w:r>
      <w:r w:rsidR="00026D87" w:rsidRPr="00D568CE">
        <w:rPr>
          <w:rFonts w:ascii="Times New Roman" w:hAnsi="Times New Roman" w:cs="Times New Roman"/>
          <w:sz w:val="24"/>
          <w:szCs w:val="24"/>
        </w:rPr>
        <w:t xml:space="preserve"> Government Accountability Office </w:t>
      </w:r>
      <w:r w:rsidR="00862D0A">
        <w:rPr>
          <w:rFonts w:ascii="Times New Roman" w:hAnsi="Times New Roman" w:cs="Times New Roman"/>
          <w:sz w:val="24"/>
          <w:szCs w:val="24"/>
        </w:rPr>
        <w:t xml:space="preserve">(GAO) </w:t>
      </w:r>
      <w:r w:rsidR="00026D87" w:rsidRPr="00D568CE">
        <w:rPr>
          <w:rFonts w:ascii="Times New Roman" w:hAnsi="Times New Roman" w:cs="Times New Roman"/>
          <w:sz w:val="24"/>
          <w:szCs w:val="24"/>
        </w:rPr>
        <w:t>report published February 2015</w:t>
      </w:r>
      <w:r w:rsidR="00707025">
        <w:rPr>
          <w:rFonts w:ascii="Times New Roman" w:hAnsi="Times New Roman" w:cs="Times New Roman"/>
          <w:sz w:val="24"/>
          <w:szCs w:val="24"/>
        </w:rPr>
        <w:t xml:space="preserve"> state</w:t>
      </w:r>
      <w:r w:rsidR="00FA080E">
        <w:rPr>
          <w:rFonts w:ascii="Times New Roman" w:hAnsi="Times New Roman" w:cs="Times New Roman"/>
          <w:sz w:val="24"/>
          <w:szCs w:val="24"/>
        </w:rPr>
        <w:t>s</w:t>
      </w:r>
      <w:r w:rsidR="00707025">
        <w:rPr>
          <w:rFonts w:ascii="Times New Roman" w:hAnsi="Times New Roman" w:cs="Times New Roman"/>
          <w:sz w:val="24"/>
          <w:szCs w:val="24"/>
        </w:rPr>
        <w:t xml:space="preserve"> that </w:t>
      </w:r>
      <w:r w:rsidR="00026D87" w:rsidRPr="00D568CE">
        <w:rPr>
          <w:rFonts w:ascii="Times New Roman" w:hAnsi="Times New Roman" w:cs="Times New Roman"/>
          <w:sz w:val="24"/>
          <w:szCs w:val="24"/>
        </w:rPr>
        <w:t xml:space="preserve">currently there no federal efforts to field a survey to a national sample of </w:t>
      </w:r>
      <w:r w:rsidR="007D00BA" w:rsidRPr="00D568CE">
        <w:rPr>
          <w:rFonts w:ascii="Times New Roman" w:hAnsi="Times New Roman" w:cs="Times New Roman"/>
          <w:sz w:val="24"/>
          <w:szCs w:val="24"/>
        </w:rPr>
        <w:t>OB/GYNs</w:t>
      </w:r>
      <w:r w:rsidR="0041655F">
        <w:rPr>
          <w:rFonts w:ascii="Times New Roman" w:hAnsi="Times New Roman" w:cs="Times New Roman"/>
          <w:sz w:val="24"/>
          <w:szCs w:val="24"/>
        </w:rPr>
        <w:t xml:space="preserve"> on clinical knowledge, attitudes, and practices regarding screening for and treatment of opioid use,</w:t>
      </w:r>
      <w:r w:rsidR="00026D87" w:rsidRPr="00D568CE">
        <w:rPr>
          <w:rFonts w:ascii="Times New Roman" w:hAnsi="Times New Roman" w:cs="Times New Roman"/>
          <w:sz w:val="24"/>
          <w:szCs w:val="24"/>
        </w:rPr>
        <w:t xml:space="preserve"> such as those proposed by this information collection (GAO</w:t>
      </w:r>
      <w:r w:rsidR="001D6CAF" w:rsidRPr="00D568CE">
        <w:rPr>
          <w:rFonts w:ascii="Times New Roman" w:hAnsi="Times New Roman" w:cs="Times New Roman"/>
          <w:sz w:val="24"/>
          <w:szCs w:val="24"/>
        </w:rPr>
        <w:t xml:space="preserve"> 2015</w:t>
      </w:r>
      <w:r w:rsidR="00026D87" w:rsidRPr="00D568CE">
        <w:rPr>
          <w:rFonts w:ascii="Times New Roman" w:hAnsi="Times New Roman" w:cs="Times New Roman"/>
          <w:sz w:val="24"/>
          <w:szCs w:val="24"/>
        </w:rPr>
        <w:t>).  In addition, we confirmed</w:t>
      </w:r>
      <w:r w:rsidR="007D00BA" w:rsidRPr="00D568CE">
        <w:rPr>
          <w:rFonts w:ascii="Times New Roman" w:hAnsi="Times New Roman" w:cs="Times New Roman"/>
          <w:sz w:val="24"/>
          <w:szCs w:val="24"/>
        </w:rPr>
        <w:t xml:space="preserve"> there were no duplicated efforts</w:t>
      </w:r>
      <w:r w:rsidR="00026D87" w:rsidRPr="00D568CE">
        <w:rPr>
          <w:rFonts w:ascii="Times New Roman" w:hAnsi="Times New Roman" w:cs="Times New Roman"/>
          <w:sz w:val="24"/>
          <w:szCs w:val="24"/>
        </w:rPr>
        <w:t xml:space="preserve"> </w:t>
      </w:r>
      <w:r w:rsidR="009D4000" w:rsidRPr="00D568CE">
        <w:rPr>
          <w:rFonts w:ascii="Times New Roman" w:hAnsi="Times New Roman" w:cs="Times New Roman"/>
          <w:sz w:val="24"/>
          <w:szCs w:val="24"/>
        </w:rPr>
        <w:t xml:space="preserve">via literature searches of electronic databases and discussions with </w:t>
      </w:r>
      <w:r w:rsidR="007D00BA" w:rsidRPr="00D568CE">
        <w:rPr>
          <w:rFonts w:ascii="Times New Roman" w:hAnsi="Times New Roman" w:cs="Times New Roman"/>
          <w:sz w:val="24"/>
          <w:szCs w:val="24"/>
        </w:rPr>
        <w:t xml:space="preserve">other CDC programs and </w:t>
      </w:r>
      <w:r w:rsidR="009D4000" w:rsidRPr="00D568CE">
        <w:rPr>
          <w:rFonts w:ascii="Times New Roman" w:hAnsi="Times New Roman" w:cs="Times New Roman"/>
          <w:sz w:val="24"/>
          <w:szCs w:val="24"/>
        </w:rPr>
        <w:t xml:space="preserve">ACOG, which is the only national association for </w:t>
      </w:r>
      <w:r w:rsidR="007D00BA" w:rsidRPr="00D568CE">
        <w:rPr>
          <w:rFonts w:ascii="Times New Roman" w:hAnsi="Times New Roman" w:cs="Times New Roman"/>
          <w:sz w:val="24"/>
          <w:szCs w:val="24"/>
        </w:rPr>
        <w:t>OB/GYNs</w:t>
      </w:r>
      <w:r w:rsidR="00477E42">
        <w:rPr>
          <w:rFonts w:ascii="Times New Roman" w:hAnsi="Times New Roman" w:cs="Times New Roman"/>
          <w:sz w:val="24"/>
          <w:szCs w:val="24"/>
        </w:rPr>
        <w:t>, of previously conducted or currently underway</w:t>
      </w:r>
      <w:r w:rsidR="009D4000" w:rsidRPr="00D568CE">
        <w:rPr>
          <w:rFonts w:ascii="Times New Roman" w:hAnsi="Times New Roman" w:cs="Times New Roman"/>
          <w:sz w:val="24"/>
          <w:szCs w:val="24"/>
        </w:rPr>
        <w:t>.</w:t>
      </w:r>
      <w:r w:rsidR="00477E42">
        <w:rPr>
          <w:rFonts w:ascii="Times New Roman" w:hAnsi="Times New Roman" w:cs="Times New Roman"/>
          <w:sz w:val="24"/>
          <w:szCs w:val="24"/>
        </w:rPr>
        <w:t xml:space="preserve"> The current literature for opioid use is around physicians attitudes on treating pain; no literature was found on screening for and treatment of opioid use dependence</w:t>
      </w:r>
      <w:r w:rsidR="007A50A6">
        <w:rPr>
          <w:rFonts w:ascii="Times New Roman" w:hAnsi="Times New Roman" w:cs="Times New Roman"/>
          <w:sz w:val="24"/>
          <w:szCs w:val="24"/>
        </w:rPr>
        <w:t xml:space="preserve"> (Table A.4-1)</w:t>
      </w:r>
      <w:r w:rsidR="00477E42">
        <w:rPr>
          <w:rFonts w:ascii="Times New Roman" w:hAnsi="Times New Roman" w:cs="Times New Roman"/>
          <w:sz w:val="24"/>
          <w:szCs w:val="24"/>
        </w:rPr>
        <w:t xml:space="preserve">. </w:t>
      </w:r>
    </w:p>
    <w:p w14:paraId="4A8606F6" w14:textId="77777777" w:rsidR="00611683" w:rsidRDefault="00611683" w:rsidP="007A50A6">
      <w:pPr>
        <w:pStyle w:val="ListParagraph"/>
        <w:spacing w:after="0" w:line="240" w:lineRule="auto"/>
        <w:ind w:left="0"/>
        <w:rPr>
          <w:rFonts w:ascii="Times New Roman" w:hAnsi="Times New Roman" w:cs="Times New Roman"/>
          <w:sz w:val="24"/>
          <w:szCs w:val="24"/>
        </w:rPr>
      </w:pPr>
    </w:p>
    <w:p w14:paraId="4E13871F" w14:textId="77777777" w:rsidR="00611683" w:rsidRPr="007A50A6" w:rsidRDefault="00611683" w:rsidP="00611683">
      <w:pPr>
        <w:pStyle w:val="ListParagraph"/>
        <w:spacing w:after="0" w:line="240" w:lineRule="auto"/>
        <w:ind w:left="0"/>
        <w:rPr>
          <w:rFonts w:ascii="Times New Roman" w:hAnsi="Times New Roman" w:cs="Times New Roman"/>
          <w:b/>
          <w:sz w:val="24"/>
          <w:szCs w:val="24"/>
        </w:rPr>
      </w:pPr>
      <w:r w:rsidRPr="007A50A6">
        <w:rPr>
          <w:rFonts w:ascii="Times New Roman" w:hAnsi="Times New Roman" w:cs="Times New Roman"/>
          <w:b/>
          <w:sz w:val="24"/>
          <w:szCs w:val="24"/>
        </w:rPr>
        <w:t>Table A.4-1</w:t>
      </w:r>
    </w:p>
    <w:tbl>
      <w:tblPr>
        <w:tblStyle w:val="TableGrid"/>
        <w:tblW w:w="10165" w:type="dxa"/>
        <w:tblLayout w:type="fixed"/>
        <w:tblLook w:val="04A0" w:firstRow="1" w:lastRow="0" w:firstColumn="1" w:lastColumn="0" w:noHBand="0" w:noVBand="1"/>
      </w:tblPr>
      <w:tblGrid>
        <w:gridCol w:w="5395"/>
        <w:gridCol w:w="4770"/>
      </w:tblGrid>
      <w:tr w:rsidR="00611683" w14:paraId="5C700B7F" w14:textId="77777777" w:rsidTr="00BE6A28">
        <w:tc>
          <w:tcPr>
            <w:tcW w:w="5395" w:type="dxa"/>
          </w:tcPr>
          <w:p w14:paraId="5E3397A9" w14:textId="77777777" w:rsidR="00611683" w:rsidRPr="007A50A6" w:rsidRDefault="00611683" w:rsidP="00BE6A28">
            <w:pPr>
              <w:jc w:val="center"/>
              <w:rPr>
                <w:b/>
                <w:color w:val="1F497D"/>
              </w:rPr>
            </w:pPr>
            <w:r w:rsidRPr="007A50A6">
              <w:rPr>
                <w:rFonts w:ascii="Times New Roman" w:hAnsi="Times New Roman" w:cs="Times New Roman"/>
                <w:b/>
                <w:sz w:val="24"/>
                <w:szCs w:val="24"/>
              </w:rPr>
              <w:t>Publication</w:t>
            </w:r>
          </w:p>
        </w:tc>
        <w:tc>
          <w:tcPr>
            <w:tcW w:w="4770" w:type="dxa"/>
          </w:tcPr>
          <w:p w14:paraId="7C4E21B5" w14:textId="77777777" w:rsidR="00611683" w:rsidRDefault="00611683" w:rsidP="00BE6A28">
            <w:pPr>
              <w:pStyle w:val="ListParagraph"/>
              <w:ind w:left="0"/>
              <w:jc w:val="center"/>
              <w:rPr>
                <w:rFonts w:ascii="Times New Roman" w:hAnsi="Times New Roman" w:cs="Times New Roman"/>
                <w:sz w:val="24"/>
                <w:szCs w:val="24"/>
              </w:rPr>
            </w:pPr>
            <w:r w:rsidRPr="00477E42">
              <w:rPr>
                <w:rFonts w:ascii="Times New Roman" w:hAnsi="Times New Roman" w:cs="Times New Roman"/>
                <w:b/>
                <w:sz w:val="24"/>
                <w:szCs w:val="24"/>
              </w:rPr>
              <w:t>Target audience and topic</w:t>
            </w:r>
          </w:p>
        </w:tc>
      </w:tr>
      <w:tr w:rsidR="00611683" w14:paraId="710408EB" w14:textId="77777777" w:rsidTr="00BE6A28">
        <w:tc>
          <w:tcPr>
            <w:tcW w:w="5395" w:type="dxa"/>
          </w:tcPr>
          <w:p w14:paraId="5175F2F5" w14:textId="77777777" w:rsidR="00611683" w:rsidRDefault="00611683" w:rsidP="00BE6A28">
            <w:pPr>
              <w:rPr>
                <w:rFonts w:ascii="Times New Roman" w:hAnsi="Times New Roman" w:cs="Times New Roman"/>
                <w:sz w:val="24"/>
                <w:szCs w:val="24"/>
              </w:rPr>
            </w:pPr>
            <w:r w:rsidRPr="007A50A6">
              <w:rPr>
                <w:rFonts w:ascii="Times New Roman" w:hAnsi="Times New Roman" w:cs="Times New Roman"/>
                <w:sz w:val="24"/>
                <w:szCs w:val="24"/>
              </w:rPr>
              <w:t xml:space="preserve">Jamison RN, </w:t>
            </w:r>
            <w:r>
              <w:rPr>
                <w:rFonts w:ascii="Times New Roman" w:hAnsi="Times New Roman" w:cs="Times New Roman"/>
                <w:sz w:val="24"/>
                <w:szCs w:val="24"/>
              </w:rPr>
              <w:t>et al</w:t>
            </w:r>
            <w:r w:rsidRPr="007A50A6">
              <w:rPr>
                <w:rFonts w:ascii="Times New Roman" w:hAnsi="Times New Roman" w:cs="Times New Roman"/>
                <w:sz w:val="24"/>
                <w:szCs w:val="24"/>
              </w:rPr>
              <w:t>. Beliefs and attitudes about opioid prescribing and chronic pain management: survey of primary care providers. J Opioid Manag. 2014;10(6):375-382.</w:t>
            </w:r>
          </w:p>
        </w:tc>
        <w:tc>
          <w:tcPr>
            <w:tcW w:w="4770" w:type="dxa"/>
          </w:tcPr>
          <w:p w14:paraId="34F68974" w14:textId="77777777" w:rsidR="00611683" w:rsidRDefault="00611683" w:rsidP="00BE6A28">
            <w:pPr>
              <w:pStyle w:val="ListParagraph"/>
              <w:spacing w:after="100" w:afterAutospacing="1"/>
              <w:ind w:left="0"/>
              <w:rPr>
                <w:rFonts w:ascii="Times New Roman" w:hAnsi="Times New Roman" w:cs="Times New Roman"/>
                <w:sz w:val="24"/>
                <w:szCs w:val="24"/>
              </w:rPr>
            </w:pPr>
            <w:r>
              <w:rPr>
                <w:rFonts w:ascii="Times New Roman" w:hAnsi="Times New Roman" w:cs="Times New Roman"/>
                <w:sz w:val="24"/>
                <w:szCs w:val="24"/>
              </w:rPr>
              <w:t xml:space="preserve">Focused on primary care providers’ </w:t>
            </w:r>
            <w:r w:rsidRPr="007A50A6">
              <w:rPr>
                <w:rFonts w:ascii="Times New Roman" w:hAnsi="Times New Roman" w:cs="Times New Roman"/>
                <w:sz w:val="24"/>
                <w:szCs w:val="24"/>
              </w:rPr>
              <w:t>perception of prescribing opioids for patients with chronic pain.</w:t>
            </w:r>
            <w:r>
              <w:rPr>
                <w:rFonts w:ascii="Times New Roman" w:hAnsi="Times New Roman" w:cs="Times New Roman"/>
                <w:sz w:val="24"/>
                <w:szCs w:val="24"/>
              </w:rPr>
              <w:t xml:space="preserve"> OB/GYNs not included.</w:t>
            </w:r>
          </w:p>
        </w:tc>
      </w:tr>
      <w:tr w:rsidR="00611683" w14:paraId="1C7F8E00" w14:textId="77777777" w:rsidTr="00BE6A28">
        <w:tc>
          <w:tcPr>
            <w:tcW w:w="5395" w:type="dxa"/>
          </w:tcPr>
          <w:p w14:paraId="42D72126" w14:textId="77777777" w:rsidR="00611683" w:rsidRPr="007A50A6" w:rsidRDefault="00611683" w:rsidP="00BE6A28">
            <w:pPr>
              <w:rPr>
                <w:rFonts w:ascii="Times New Roman" w:hAnsi="Times New Roman" w:cs="Times New Roman"/>
                <w:sz w:val="24"/>
                <w:szCs w:val="24"/>
              </w:rPr>
            </w:pPr>
            <w:r w:rsidRPr="007A50A6">
              <w:rPr>
                <w:rFonts w:ascii="Times New Roman" w:hAnsi="Times New Roman" w:cs="Times New Roman"/>
                <w:sz w:val="24"/>
                <w:szCs w:val="24"/>
              </w:rPr>
              <w:t xml:space="preserve">Hagemeier NE, </w:t>
            </w:r>
            <w:r>
              <w:rPr>
                <w:rFonts w:ascii="Times New Roman" w:hAnsi="Times New Roman" w:cs="Times New Roman"/>
                <w:sz w:val="24"/>
                <w:szCs w:val="24"/>
              </w:rPr>
              <w:t>et al</w:t>
            </w:r>
            <w:r w:rsidRPr="007A50A6">
              <w:rPr>
                <w:rFonts w:ascii="Times New Roman" w:hAnsi="Times New Roman" w:cs="Times New Roman"/>
                <w:sz w:val="24"/>
                <w:szCs w:val="24"/>
              </w:rPr>
              <w:t>. Prescription drug abuse: a comparison of prescriber and pharmacist perspectives. Substance use &amp; misuse. 2013;48(9):761-768.</w:t>
            </w:r>
          </w:p>
        </w:tc>
        <w:tc>
          <w:tcPr>
            <w:tcW w:w="4770" w:type="dxa"/>
          </w:tcPr>
          <w:p w14:paraId="521F795C" w14:textId="77777777" w:rsidR="00611683" w:rsidRDefault="00611683" w:rsidP="00BE6A28">
            <w:pPr>
              <w:pStyle w:val="ListParagraph"/>
              <w:spacing w:after="100" w:afterAutospacing="1"/>
              <w:ind w:left="0"/>
              <w:rPr>
                <w:rFonts w:ascii="Times New Roman" w:hAnsi="Times New Roman" w:cs="Times New Roman"/>
                <w:sz w:val="24"/>
                <w:szCs w:val="24"/>
              </w:rPr>
            </w:pPr>
            <w:r>
              <w:rPr>
                <w:rFonts w:ascii="Times New Roman" w:hAnsi="Times New Roman" w:cs="Times New Roman"/>
                <w:sz w:val="24"/>
                <w:szCs w:val="24"/>
              </w:rPr>
              <w:t xml:space="preserve">Focused on prescribers and pharmacists </w:t>
            </w:r>
            <w:r w:rsidRPr="007A50A6">
              <w:rPr>
                <w:rFonts w:ascii="Times New Roman" w:hAnsi="Times New Roman" w:cs="Times New Roman"/>
                <w:sz w:val="24"/>
                <w:szCs w:val="24"/>
              </w:rPr>
              <w:t>perception of prescribing opioids for patients with chronic pain.</w:t>
            </w:r>
            <w:r>
              <w:rPr>
                <w:rFonts w:ascii="Times New Roman" w:hAnsi="Times New Roman" w:cs="Times New Roman"/>
                <w:sz w:val="24"/>
                <w:szCs w:val="24"/>
              </w:rPr>
              <w:t xml:space="preserve"> Authors noted that prescribers include OB/GYNs but data not provided by specialty.</w:t>
            </w:r>
          </w:p>
        </w:tc>
      </w:tr>
      <w:tr w:rsidR="00611683" w14:paraId="7301A120" w14:textId="77777777" w:rsidTr="00BE6A28">
        <w:tc>
          <w:tcPr>
            <w:tcW w:w="5395" w:type="dxa"/>
          </w:tcPr>
          <w:p w14:paraId="647745BA" w14:textId="77777777" w:rsidR="00611683" w:rsidRPr="007A50A6" w:rsidRDefault="00611683" w:rsidP="00BE6A28">
            <w:pPr>
              <w:pStyle w:val="Heading1"/>
              <w:shd w:val="clear" w:color="auto" w:fill="FFFFFF"/>
              <w:outlineLvl w:val="0"/>
              <w:rPr>
                <w:rFonts w:cs="Times New Roman"/>
                <w:szCs w:val="24"/>
              </w:rPr>
            </w:pPr>
            <w:r w:rsidRPr="00611683">
              <w:rPr>
                <w:rFonts w:eastAsiaTheme="minorHAnsi" w:cs="Times New Roman"/>
                <w:b w:val="0"/>
                <w:bCs w:val="0"/>
                <w:szCs w:val="24"/>
              </w:rPr>
              <w:t>Wilson HD, et al. Clinicians' attitudes and beliefs about opioids survey (CAOS): instrument development and results of a national physician survey.</w:t>
            </w:r>
            <w:r>
              <w:rPr>
                <w:rFonts w:eastAsiaTheme="minorHAnsi" w:cs="Times New Roman"/>
                <w:b w:val="0"/>
                <w:bCs w:val="0"/>
                <w:szCs w:val="24"/>
              </w:rPr>
              <w:t xml:space="preserve"> </w:t>
            </w:r>
            <w:r w:rsidRPr="00611683">
              <w:rPr>
                <w:rFonts w:eastAsiaTheme="minorHAnsi" w:cs="Times New Roman"/>
                <w:b w:val="0"/>
                <w:bCs w:val="0"/>
                <w:szCs w:val="24"/>
              </w:rPr>
              <w:t xml:space="preserve">J Pain. 2013 Jun;14(6):613-27. </w:t>
            </w:r>
          </w:p>
        </w:tc>
        <w:tc>
          <w:tcPr>
            <w:tcW w:w="4770" w:type="dxa"/>
          </w:tcPr>
          <w:p w14:paraId="4EBAE575" w14:textId="77777777" w:rsidR="00611683" w:rsidRDefault="00611683" w:rsidP="00BE6A28">
            <w:pPr>
              <w:pStyle w:val="ListParagraph"/>
              <w:spacing w:after="100" w:afterAutospacing="1"/>
              <w:ind w:left="0"/>
              <w:rPr>
                <w:rFonts w:ascii="Times New Roman" w:hAnsi="Times New Roman" w:cs="Times New Roman"/>
                <w:sz w:val="24"/>
                <w:szCs w:val="24"/>
              </w:rPr>
            </w:pPr>
            <w:r>
              <w:rPr>
                <w:rFonts w:ascii="Times New Roman" w:hAnsi="Times New Roman" w:cs="Times New Roman"/>
                <w:sz w:val="24"/>
                <w:szCs w:val="24"/>
              </w:rPr>
              <w:t xml:space="preserve">Development of a survey tool to assess clinician’s attitudes for </w:t>
            </w:r>
            <w:r w:rsidRPr="007A50A6">
              <w:rPr>
                <w:rFonts w:ascii="Times New Roman" w:hAnsi="Times New Roman" w:cs="Times New Roman"/>
                <w:sz w:val="24"/>
                <w:szCs w:val="24"/>
              </w:rPr>
              <w:t>prescribing opioids for patients with chronic pain</w:t>
            </w:r>
            <w:r>
              <w:rPr>
                <w:rFonts w:ascii="Times New Roman" w:hAnsi="Times New Roman" w:cs="Times New Roman"/>
                <w:sz w:val="24"/>
                <w:szCs w:val="24"/>
              </w:rPr>
              <w:t>. OB/GYNs not included.</w:t>
            </w:r>
          </w:p>
        </w:tc>
      </w:tr>
      <w:tr w:rsidR="00611683" w14:paraId="40B9415F" w14:textId="77777777" w:rsidTr="00BE6A28">
        <w:tc>
          <w:tcPr>
            <w:tcW w:w="5395" w:type="dxa"/>
          </w:tcPr>
          <w:p w14:paraId="208F50D9" w14:textId="77777777" w:rsidR="00611683" w:rsidRDefault="00611683" w:rsidP="00BE6A28">
            <w:pPr>
              <w:rPr>
                <w:rFonts w:ascii="Times New Roman" w:hAnsi="Times New Roman" w:cs="Times New Roman"/>
                <w:sz w:val="24"/>
                <w:szCs w:val="24"/>
              </w:rPr>
            </w:pPr>
            <w:r w:rsidRPr="007A50A6">
              <w:rPr>
                <w:rFonts w:ascii="Times New Roman" w:hAnsi="Times New Roman" w:cs="Times New Roman"/>
                <w:sz w:val="24"/>
                <w:szCs w:val="24"/>
              </w:rPr>
              <w:t xml:space="preserve">Vijayaraghavan M, </w:t>
            </w:r>
            <w:r>
              <w:rPr>
                <w:rFonts w:ascii="Times New Roman" w:hAnsi="Times New Roman" w:cs="Times New Roman"/>
                <w:sz w:val="24"/>
                <w:szCs w:val="24"/>
              </w:rPr>
              <w:t>et al</w:t>
            </w:r>
            <w:r w:rsidRPr="007A50A6">
              <w:rPr>
                <w:rFonts w:ascii="Times New Roman" w:hAnsi="Times New Roman" w:cs="Times New Roman"/>
                <w:sz w:val="24"/>
                <w:szCs w:val="24"/>
              </w:rPr>
              <w:t>. Primary care providers' views on chronic pain management among high-risk patients in safety net settings. Pain medicine (Malden, Mass). 2012;13(9):1141-1148.</w:t>
            </w:r>
          </w:p>
        </w:tc>
        <w:tc>
          <w:tcPr>
            <w:tcW w:w="4770" w:type="dxa"/>
          </w:tcPr>
          <w:p w14:paraId="351D5100" w14:textId="77777777" w:rsidR="00611683" w:rsidRDefault="00611683" w:rsidP="00BE6A28">
            <w:pPr>
              <w:pStyle w:val="ListParagraph"/>
              <w:spacing w:after="100" w:afterAutospacing="1"/>
              <w:ind w:left="0"/>
              <w:rPr>
                <w:rFonts w:ascii="Times New Roman" w:hAnsi="Times New Roman" w:cs="Times New Roman"/>
                <w:sz w:val="24"/>
                <w:szCs w:val="24"/>
              </w:rPr>
            </w:pPr>
            <w:r>
              <w:rPr>
                <w:rFonts w:ascii="Times New Roman" w:hAnsi="Times New Roman" w:cs="Times New Roman"/>
                <w:sz w:val="24"/>
                <w:szCs w:val="24"/>
              </w:rPr>
              <w:t xml:space="preserve">Focused on primary care providers’ of HIV-infected parients and their </w:t>
            </w:r>
            <w:r w:rsidRPr="007A50A6">
              <w:rPr>
                <w:rFonts w:ascii="Times New Roman" w:hAnsi="Times New Roman" w:cs="Times New Roman"/>
                <w:sz w:val="24"/>
                <w:szCs w:val="24"/>
              </w:rPr>
              <w:t>perception of prescribing opioids for patients with chronic pain.</w:t>
            </w:r>
            <w:r>
              <w:rPr>
                <w:rFonts w:ascii="Times New Roman" w:hAnsi="Times New Roman" w:cs="Times New Roman"/>
                <w:sz w:val="24"/>
                <w:szCs w:val="24"/>
              </w:rPr>
              <w:t xml:space="preserve"> OB/GYNs not included.</w:t>
            </w:r>
          </w:p>
        </w:tc>
      </w:tr>
      <w:tr w:rsidR="00611683" w14:paraId="5F95B6FF" w14:textId="77777777" w:rsidTr="00BE6A28">
        <w:tc>
          <w:tcPr>
            <w:tcW w:w="5395" w:type="dxa"/>
          </w:tcPr>
          <w:p w14:paraId="1E0DA138" w14:textId="77777777" w:rsidR="00611683" w:rsidRDefault="00611683" w:rsidP="00BE6A28">
            <w:pPr>
              <w:rPr>
                <w:rFonts w:ascii="Times New Roman" w:hAnsi="Times New Roman" w:cs="Times New Roman"/>
                <w:sz w:val="24"/>
                <w:szCs w:val="24"/>
              </w:rPr>
            </w:pPr>
            <w:r w:rsidRPr="007A50A6">
              <w:rPr>
                <w:rFonts w:ascii="Times New Roman" w:hAnsi="Times New Roman" w:cs="Times New Roman"/>
                <w:sz w:val="24"/>
                <w:szCs w:val="24"/>
              </w:rPr>
              <w:t xml:space="preserve">Keller CE, </w:t>
            </w:r>
            <w:r>
              <w:rPr>
                <w:rFonts w:ascii="Times New Roman" w:hAnsi="Times New Roman" w:cs="Times New Roman"/>
                <w:sz w:val="24"/>
                <w:szCs w:val="24"/>
              </w:rPr>
              <w:t>et al</w:t>
            </w:r>
            <w:r w:rsidRPr="007A50A6">
              <w:rPr>
                <w:rFonts w:ascii="Times New Roman" w:hAnsi="Times New Roman" w:cs="Times New Roman"/>
                <w:sz w:val="24"/>
                <w:szCs w:val="24"/>
              </w:rPr>
              <w:t>. Practices, perceptions, and concerns of primary care physicians about opioid dependence associated with the treatment of chronic pain. Substance abuse. 2012;33(2):103-113.</w:t>
            </w:r>
          </w:p>
        </w:tc>
        <w:tc>
          <w:tcPr>
            <w:tcW w:w="4770" w:type="dxa"/>
          </w:tcPr>
          <w:p w14:paraId="0BEEB4AB" w14:textId="77777777" w:rsidR="00611683" w:rsidRDefault="00611683" w:rsidP="00BE6A28">
            <w:pPr>
              <w:pStyle w:val="ListParagraph"/>
              <w:spacing w:after="100" w:afterAutospacing="1"/>
              <w:ind w:left="0"/>
              <w:rPr>
                <w:rFonts w:ascii="Times New Roman" w:hAnsi="Times New Roman" w:cs="Times New Roman"/>
                <w:sz w:val="24"/>
                <w:szCs w:val="24"/>
              </w:rPr>
            </w:pPr>
            <w:r>
              <w:rPr>
                <w:rFonts w:ascii="Times New Roman" w:hAnsi="Times New Roman" w:cs="Times New Roman"/>
                <w:sz w:val="24"/>
                <w:szCs w:val="24"/>
              </w:rPr>
              <w:t xml:space="preserve">Focused on primary care providers’ </w:t>
            </w:r>
            <w:r w:rsidRPr="007A50A6">
              <w:rPr>
                <w:rFonts w:ascii="Times New Roman" w:hAnsi="Times New Roman" w:cs="Times New Roman"/>
                <w:sz w:val="24"/>
                <w:szCs w:val="24"/>
              </w:rPr>
              <w:t>perception of prescribing opioids for patients with chronic pain.</w:t>
            </w:r>
            <w:r>
              <w:rPr>
                <w:rFonts w:ascii="Times New Roman" w:hAnsi="Times New Roman" w:cs="Times New Roman"/>
                <w:sz w:val="24"/>
                <w:szCs w:val="24"/>
              </w:rPr>
              <w:t xml:space="preserve"> OB/GYNs not included.</w:t>
            </w:r>
          </w:p>
        </w:tc>
      </w:tr>
      <w:tr w:rsidR="00611683" w14:paraId="1041D7F8" w14:textId="77777777" w:rsidTr="00BE6A28">
        <w:trPr>
          <w:trHeight w:val="170"/>
        </w:trPr>
        <w:tc>
          <w:tcPr>
            <w:tcW w:w="5395" w:type="dxa"/>
          </w:tcPr>
          <w:p w14:paraId="0D9A3B4B" w14:textId="77777777" w:rsidR="00611683" w:rsidRPr="007A50A6" w:rsidRDefault="00611683" w:rsidP="00BE6A28">
            <w:pPr>
              <w:rPr>
                <w:rFonts w:ascii="Times New Roman" w:hAnsi="Times New Roman" w:cs="Times New Roman"/>
                <w:sz w:val="24"/>
                <w:szCs w:val="24"/>
              </w:rPr>
            </w:pPr>
            <w:r w:rsidRPr="007A50A6">
              <w:rPr>
                <w:rFonts w:ascii="Times New Roman" w:hAnsi="Times New Roman" w:cs="Times New Roman"/>
                <w:sz w:val="24"/>
                <w:szCs w:val="24"/>
              </w:rPr>
              <w:t xml:space="preserve">Payne M, </w:t>
            </w:r>
            <w:r>
              <w:rPr>
                <w:rFonts w:ascii="Times New Roman" w:hAnsi="Times New Roman" w:cs="Times New Roman"/>
                <w:sz w:val="24"/>
                <w:szCs w:val="24"/>
              </w:rPr>
              <w:t>et. al</w:t>
            </w:r>
            <w:r w:rsidRPr="007A50A6">
              <w:rPr>
                <w:rFonts w:ascii="Times New Roman" w:hAnsi="Times New Roman" w:cs="Times New Roman"/>
                <w:sz w:val="24"/>
                <w:szCs w:val="24"/>
              </w:rPr>
              <w:t>. Primary care providers' perspectives on psychoactive medication disorders in older adults. The American journal of geriatric pharmacotherapy. 2011;9(3):164-172.</w:t>
            </w:r>
          </w:p>
        </w:tc>
        <w:tc>
          <w:tcPr>
            <w:tcW w:w="4770" w:type="dxa"/>
          </w:tcPr>
          <w:p w14:paraId="70E159E0" w14:textId="77777777" w:rsidR="00611683" w:rsidRDefault="00611683" w:rsidP="00BE6A28">
            <w:pPr>
              <w:pStyle w:val="ListParagraph"/>
              <w:spacing w:after="100" w:afterAutospacing="1"/>
              <w:ind w:left="0"/>
              <w:rPr>
                <w:rFonts w:ascii="Times New Roman" w:hAnsi="Times New Roman" w:cs="Times New Roman"/>
                <w:sz w:val="24"/>
                <w:szCs w:val="24"/>
              </w:rPr>
            </w:pPr>
            <w:r>
              <w:rPr>
                <w:rFonts w:ascii="Times New Roman" w:hAnsi="Times New Roman" w:cs="Times New Roman"/>
                <w:sz w:val="24"/>
                <w:szCs w:val="24"/>
              </w:rPr>
              <w:t xml:space="preserve">Focused on geriatric providers’ </w:t>
            </w:r>
            <w:r w:rsidRPr="007A50A6">
              <w:rPr>
                <w:rFonts w:ascii="Times New Roman" w:hAnsi="Times New Roman" w:cs="Times New Roman"/>
                <w:sz w:val="24"/>
                <w:szCs w:val="24"/>
              </w:rPr>
              <w:t>perception of prescribing opioids for patients with chronic pain.</w:t>
            </w:r>
            <w:r>
              <w:rPr>
                <w:rFonts w:ascii="Times New Roman" w:hAnsi="Times New Roman" w:cs="Times New Roman"/>
                <w:sz w:val="24"/>
                <w:szCs w:val="24"/>
              </w:rPr>
              <w:t xml:space="preserve"> OB/GYNs not included.</w:t>
            </w:r>
          </w:p>
        </w:tc>
      </w:tr>
      <w:tr w:rsidR="00611683" w14:paraId="1C7544F4" w14:textId="77777777" w:rsidTr="00BE6A28">
        <w:tc>
          <w:tcPr>
            <w:tcW w:w="5395" w:type="dxa"/>
          </w:tcPr>
          <w:p w14:paraId="490706A8" w14:textId="77777777" w:rsidR="00611683" w:rsidRPr="007A50A6" w:rsidRDefault="00611683" w:rsidP="00BE6A28">
            <w:pPr>
              <w:rPr>
                <w:rFonts w:ascii="Times New Roman" w:hAnsi="Times New Roman" w:cs="Times New Roman"/>
                <w:sz w:val="24"/>
                <w:szCs w:val="24"/>
              </w:rPr>
            </w:pPr>
            <w:r w:rsidRPr="007A50A6">
              <w:rPr>
                <w:rFonts w:ascii="Times New Roman" w:hAnsi="Times New Roman" w:cs="Times New Roman"/>
                <w:sz w:val="24"/>
                <w:szCs w:val="24"/>
              </w:rPr>
              <w:lastRenderedPageBreak/>
              <w:t>Physician Perceptions on Opioid Therapy for Chronic Pain: https://www.scopeofpain.com/toolkit/documents/whitepaper.pdf</w:t>
            </w:r>
          </w:p>
        </w:tc>
        <w:tc>
          <w:tcPr>
            <w:tcW w:w="4770" w:type="dxa"/>
          </w:tcPr>
          <w:p w14:paraId="2D973266" w14:textId="77777777" w:rsidR="00611683" w:rsidRDefault="00611683" w:rsidP="00BE6A28">
            <w:pPr>
              <w:pStyle w:val="ListParagraph"/>
              <w:spacing w:after="100" w:afterAutospacing="1"/>
              <w:ind w:left="0"/>
              <w:rPr>
                <w:rFonts w:ascii="Times New Roman" w:hAnsi="Times New Roman" w:cs="Times New Roman"/>
                <w:sz w:val="24"/>
                <w:szCs w:val="24"/>
              </w:rPr>
            </w:pPr>
            <w:r>
              <w:rPr>
                <w:rFonts w:ascii="Times New Roman" w:hAnsi="Times New Roman" w:cs="Times New Roman"/>
                <w:sz w:val="24"/>
                <w:szCs w:val="24"/>
              </w:rPr>
              <w:t xml:space="preserve">Focused on primary care providers’ </w:t>
            </w:r>
            <w:r w:rsidRPr="007A50A6">
              <w:rPr>
                <w:rFonts w:ascii="Times New Roman" w:hAnsi="Times New Roman" w:cs="Times New Roman"/>
                <w:sz w:val="24"/>
                <w:szCs w:val="24"/>
              </w:rPr>
              <w:t>perception of prescribing opioids for patients with chronic pain</w:t>
            </w:r>
            <w:r>
              <w:rPr>
                <w:rFonts w:ascii="Times New Roman" w:hAnsi="Times New Roman" w:cs="Times New Roman"/>
                <w:sz w:val="24"/>
                <w:szCs w:val="24"/>
              </w:rPr>
              <w:t>. Included OB/GYNs.</w:t>
            </w:r>
          </w:p>
        </w:tc>
      </w:tr>
    </w:tbl>
    <w:p w14:paraId="12C5ECA1" w14:textId="77777777" w:rsidR="00611683" w:rsidRDefault="00611683" w:rsidP="007A50A6">
      <w:pPr>
        <w:pStyle w:val="ListParagraph"/>
        <w:spacing w:after="0" w:line="240" w:lineRule="auto"/>
        <w:ind w:left="0"/>
        <w:rPr>
          <w:rFonts w:ascii="Times New Roman" w:hAnsi="Times New Roman" w:cs="Times New Roman"/>
          <w:sz w:val="24"/>
          <w:szCs w:val="24"/>
        </w:rPr>
      </w:pPr>
    </w:p>
    <w:p w14:paraId="41458576" w14:textId="77777777" w:rsidR="0084571C" w:rsidRPr="00477E42" w:rsidRDefault="0084571C" w:rsidP="0084571C">
      <w:pPr>
        <w:pStyle w:val="ListParagraph"/>
        <w:spacing w:after="100" w:afterAutospacing="1" w:line="240" w:lineRule="auto"/>
        <w:ind w:left="0"/>
        <w:rPr>
          <w:rFonts w:ascii="Times New Roman" w:hAnsi="Times New Roman" w:cs="Times New Roman"/>
          <w:sz w:val="24"/>
          <w:szCs w:val="24"/>
        </w:rPr>
      </w:pPr>
      <w:r w:rsidRPr="00477E42">
        <w:rPr>
          <w:rFonts w:ascii="Times New Roman" w:hAnsi="Times New Roman" w:cs="Times New Roman"/>
          <w:sz w:val="24"/>
          <w:szCs w:val="24"/>
        </w:rPr>
        <w:t xml:space="preserve">The </w:t>
      </w:r>
      <w:r>
        <w:rPr>
          <w:rFonts w:ascii="Times New Roman" w:hAnsi="Times New Roman" w:cs="Times New Roman"/>
          <w:sz w:val="24"/>
          <w:szCs w:val="24"/>
        </w:rPr>
        <w:t xml:space="preserve">current </w:t>
      </w:r>
      <w:r w:rsidRPr="00477E42">
        <w:rPr>
          <w:rFonts w:ascii="Times New Roman" w:hAnsi="Times New Roman" w:cs="Times New Roman"/>
          <w:sz w:val="24"/>
          <w:szCs w:val="24"/>
        </w:rPr>
        <w:t xml:space="preserve">survey has been reviewed by subject matter experts on substance use and/or pregnancy within other CDC programs (National Center for Injury Prevention and Control and National Center for Birth Defects and Developmental Disabilities). </w:t>
      </w:r>
    </w:p>
    <w:p w14:paraId="3FF166F1" w14:textId="77777777" w:rsidR="0084571C" w:rsidRDefault="0084571C" w:rsidP="00611683">
      <w:pPr>
        <w:pStyle w:val="ListParagraph"/>
        <w:spacing w:after="100" w:afterAutospacing="1" w:line="240" w:lineRule="auto"/>
        <w:ind w:left="0"/>
        <w:rPr>
          <w:rFonts w:ascii="Times New Roman" w:hAnsi="Times New Roman" w:cs="Times New Roman"/>
          <w:sz w:val="24"/>
          <w:szCs w:val="24"/>
        </w:rPr>
      </w:pPr>
    </w:p>
    <w:p w14:paraId="3DC0D658" w14:textId="7D189382" w:rsidR="00611683" w:rsidRDefault="00611683" w:rsidP="00611683">
      <w:pPr>
        <w:pStyle w:val="ListParagraph"/>
        <w:spacing w:after="100" w:afterAutospacing="1" w:line="240" w:lineRule="auto"/>
        <w:ind w:left="0"/>
        <w:rPr>
          <w:color w:val="1F497D"/>
        </w:rPr>
      </w:pPr>
      <w:r>
        <w:rPr>
          <w:rFonts w:ascii="Times New Roman" w:hAnsi="Times New Roman" w:cs="Times New Roman"/>
          <w:sz w:val="24"/>
          <w:szCs w:val="24"/>
        </w:rPr>
        <w:t xml:space="preserve">There have been at least two efforts to survey OB/GYNs on medication safety, funded by the </w:t>
      </w:r>
      <w:r w:rsidRPr="00D568CE">
        <w:rPr>
          <w:rFonts w:ascii="Times New Roman" w:hAnsi="Times New Roman" w:cs="Times New Roman"/>
          <w:sz w:val="24"/>
          <w:szCs w:val="24"/>
        </w:rPr>
        <w:t>National Center for Birth Defects and Developmental Disabilities</w:t>
      </w:r>
      <w:r>
        <w:rPr>
          <w:rFonts w:ascii="Times New Roman" w:hAnsi="Times New Roman" w:cs="Times New Roman"/>
          <w:sz w:val="24"/>
          <w:szCs w:val="24"/>
        </w:rPr>
        <w:t>; however, none focused on were on screening and treatment of opioid use. These efforts included a</w:t>
      </w:r>
      <w:r w:rsidRPr="00477E42">
        <w:rPr>
          <w:rFonts w:ascii="Times New Roman" w:hAnsi="Times New Roman" w:cs="Times New Roman"/>
          <w:sz w:val="24"/>
          <w:szCs w:val="24"/>
        </w:rPr>
        <w:t xml:space="preserve"> collaboration with the National Public Health Information Coalition and Harvard Opinion Research Program to conduct a survey of obstetric providers about Physician Vie</w:t>
      </w:r>
      <w:bookmarkStart w:id="4" w:name="_GoBack"/>
      <w:bookmarkEnd w:id="4"/>
      <w:r w:rsidRPr="00477E42">
        <w:rPr>
          <w:rFonts w:ascii="Times New Roman" w:hAnsi="Times New Roman" w:cs="Times New Roman"/>
          <w:sz w:val="24"/>
          <w:szCs w:val="24"/>
        </w:rPr>
        <w:t>ws of Pregnancy-related Medication Safety</w:t>
      </w:r>
      <w:r>
        <w:rPr>
          <w:rFonts w:ascii="Times New Roman" w:hAnsi="Times New Roman" w:cs="Times New Roman"/>
          <w:sz w:val="24"/>
          <w:szCs w:val="24"/>
        </w:rPr>
        <w:t xml:space="preserve">, and a collaboration with the </w:t>
      </w:r>
      <w:r w:rsidRPr="00477E42">
        <w:rPr>
          <w:rFonts w:ascii="Times New Roman" w:hAnsi="Times New Roman" w:cs="Times New Roman"/>
          <w:sz w:val="24"/>
          <w:szCs w:val="24"/>
        </w:rPr>
        <w:t xml:space="preserve">March of Dimes and RTI to conduct in-depth interviews with providers to better understand their clinical decision-making process when determining </w:t>
      </w:r>
      <w:r w:rsidRPr="006D536A">
        <w:rPr>
          <w:rFonts w:ascii="Times New Roman" w:hAnsi="Times New Roman" w:cs="Times New Roman"/>
          <w:sz w:val="24"/>
          <w:szCs w:val="24"/>
        </w:rPr>
        <w:t>teratogenic risk of prescribing medication to both pregnant women and women of childbearing age.</w:t>
      </w:r>
      <w:r w:rsidRPr="006D536A">
        <w:t xml:space="preserve"> </w:t>
      </w:r>
      <w:r w:rsidR="0084571C" w:rsidRPr="006D536A">
        <w:rPr>
          <w:rFonts w:ascii="Times New Roman" w:hAnsi="Times New Roman" w:cs="Times New Roman"/>
          <w:sz w:val="24"/>
          <w:szCs w:val="24"/>
        </w:rPr>
        <w:t xml:space="preserve">There are no current efforts to collect data by the National Center </w:t>
      </w:r>
      <w:r w:rsidR="0084571C" w:rsidRPr="00477E42">
        <w:rPr>
          <w:rFonts w:ascii="Times New Roman" w:hAnsi="Times New Roman" w:cs="Times New Roman"/>
          <w:sz w:val="24"/>
          <w:szCs w:val="24"/>
        </w:rPr>
        <w:t>for Injury Prevention and Control</w:t>
      </w:r>
      <w:r w:rsidR="0084571C">
        <w:rPr>
          <w:rFonts w:ascii="Times New Roman" w:hAnsi="Times New Roman" w:cs="Times New Roman"/>
          <w:sz w:val="24"/>
          <w:szCs w:val="24"/>
        </w:rPr>
        <w:t xml:space="preserve"> as of the date of this submission (March 7, 2017) on physician knowledge, attitudes, and practices broadly or among OB/GYNs. </w:t>
      </w:r>
    </w:p>
    <w:p w14:paraId="135CDCE1" w14:textId="77777777" w:rsidR="00477E42" w:rsidRDefault="00477E42" w:rsidP="00477E42">
      <w:pPr>
        <w:pStyle w:val="ListParagraph"/>
        <w:spacing w:after="100" w:afterAutospacing="1" w:line="240" w:lineRule="auto"/>
        <w:ind w:left="0"/>
        <w:rPr>
          <w:color w:val="1F497D"/>
        </w:rPr>
      </w:pPr>
    </w:p>
    <w:p w14:paraId="14AEE2BE" w14:textId="77777777" w:rsidR="00873DC3" w:rsidRPr="00D568CE" w:rsidRDefault="00873DC3" w:rsidP="00260CBA">
      <w:pPr>
        <w:pStyle w:val="Heading2"/>
        <w:spacing w:after="100" w:afterAutospacing="1" w:line="240" w:lineRule="auto"/>
        <w:rPr>
          <w:szCs w:val="24"/>
        </w:rPr>
      </w:pPr>
      <w:bookmarkStart w:id="5" w:name="_Toc431816587"/>
      <w:r w:rsidRPr="00D568CE">
        <w:rPr>
          <w:szCs w:val="24"/>
        </w:rPr>
        <w:t>A.5</w:t>
      </w:r>
      <w:r w:rsidRPr="00D568CE">
        <w:rPr>
          <w:szCs w:val="24"/>
        </w:rPr>
        <w:tab/>
        <w:t>Impact on small businesses or other small entities</w:t>
      </w:r>
      <w:bookmarkEnd w:id="5"/>
    </w:p>
    <w:p w14:paraId="15C63D2E" w14:textId="50E2A035" w:rsidR="006359B2" w:rsidRPr="00D568CE" w:rsidRDefault="006359B2" w:rsidP="00C52FE3">
      <w:pPr>
        <w:spacing w:after="100" w:afterAutospacing="1" w:line="240" w:lineRule="auto"/>
        <w:rPr>
          <w:rFonts w:ascii="Times New Roman" w:hAnsi="Times New Roman" w:cs="Times New Roman"/>
          <w:sz w:val="24"/>
          <w:szCs w:val="24"/>
        </w:rPr>
      </w:pPr>
      <w:bookmarkStart w:id="6" w:name="_Toc431816588"/>
      <w:r w:rsidRPr="00D568CE">
        <w:rPr>
          <w:rFonts w:ascii="Times New Roman" w:hAnsi="Times New Roman" w:cs="Times New Roman"/>
          <w:sz w:val="24"/>
          <w:szCs w:val="24"/>
        </w:rPr>
        <w:t xml:space="preserve">Data will be collected from </w:t>
      </w:r>
      <w:r w:rsidR="007D00BA" w:rsidRPr="00D568CE">
        <w:rPr>
          <w:rFonts w:ascii="Times New Roman" w:hAnsi="Times New Roman" w:cs="Times New Roman"/>
          <w:sz w:val="24"/>
          <w:szCs w:val="24"/>
        </w:rPr>
        <w:t>OB/GYNs</w:t>
      </w:r>
      <w:r w:rsidRPr="00D568CE">
        <w:rPr>
          <w:rFonts w:ascii="Times New Roman" w:hAnsi="Times New Roman" w:cs="Times New Roman"/>
          <w:sz w:val="24"/>
          <w:szCs w:val="24"/>
        </w:rPr>
        <w:t xml:space="preserve"> in the private- and public-sectors.  The questions have been held to the absolute minimum required for the intended use of the data. The survey instruments will be presented in a clear and easy to complete format based on previous surveys and recommendations from survey methodology research.  Sampled individuals will be able to complete the survey at their leisure, and will answer only questions about themselves and the practice at which they received the survey. The burden of participation in this survey for </w:t>
      </w:r>
      <w:r w:rsidR="001B5589">
        <w:rPr>
          <w:rFonts w:ascii="Times New Roman" w:hAnsi="Times New Roman" w:cs="Times New Roman"/>
          <w:sz w:val="24"/>
          <w:szCs w:val="24"/>
        </w:rPr>
        <w:t>OB/GYNs</w:t>
      </w:r>
      <w:r w:rsidRPr="00D568CE">
        <w:rPr>
          <w:rFonts w:ascii="Times New Roman" w:hAnsi="Times New Roman" w:cs="Times New Roman"/>
          <w:sz w:val="24"/>
          <w:szCs w:val="24"/>
        </w:rPr>
        <w:t xml:space="preserve"> will not affect the normal functioning of the entities in which they work. </w:t>
      </w:r>
    </w:p>
    <w:p w14:paraId="0D4DB39B" w14:textId="77777777" w:rsidR="00873DC3" w:rsidRPr="00D568CE" w:rsidRDefault="00873DC3" w:rsidP="00260CBA">
      <w:pPr>
        <w:pStyle w:val="Heading2"/>
        <w:spacing w:after="100" w:afterAutospacing="1" w:line="240" w:lineRule="auto"/>
        <w:rPr>
          <w:szCs w:val="24"/>
        </w:rPr>
      </w:pPr>
      <w:r w:rsidRPr="00D568CE">
        <w:rPr>
          <w:szCs w:val="24"/>
        </w:rPr>
        <w:t>A.6</w:t>
      </w:r>
      <w:r w:rsidRPr="00D568CE">
        <w:rPr>
          <w:szCs w:val="24"/>
        </w:rPr>
        <w:tab/>
        <w:t>Consequences of collecting the information less frequently</w:t>
      </w:r>
      <w:bookmarkEnd w:id="6"/>
    </w:p>
    <w:p w14:paraId="201B8E84" w14:textId="1766C283" w:rsidR="0033171D" w:rsidRPr="00D568CE" w:rsidRDefault="0091774C" w:rsidP="00C52FE3">
      <w:pPr>
        <w:spacing w:after="100" w:afterAutospacing="1" w:line="240" w:lineRule="auto"/>
        <w:rPr>
          <w:rFonts w:ascii="Times New Roman" w:hAnsi="Times New Roman" w:cs="Times New Roman"/>
          <w:sz w:val="24"/>
          <w:szCs w:val="24"/>
        </w:rPr>
      </w:pPr>
      <w:r w:rsidRPr="00D568CE">
        <w:rPr>
          <w:rFonts w:ascii="Times New Roman" w:hAnsi="Times New Roman" w:cs="Times New Roman"/>
          <w:sz w:val="24"/>
          <w:szCs w:val="24"/>
        </w:rPr>
        <w:t xml:space="preserve">This information collection will be conducted </w:t>
      </w:r>
      <w:r w:rsidR="00942252">
        <w:rPr>
          <w:rFonts w:ascii="Times New Roman" w:hAnsi="Times New Roman" w:cs="Times New Roman"/>
          <w:sz w:val="24"/>
          <w:szCs w:val="24"/>
        </w:rPr>
        <w:t>one</w:t>
      </w:r>
      <w:r w:rsidRPr="00D568CE">
        <w:rPr>
          <w:rFonts w:ascii="Times New Roman" w:hAnsi="Times New Roman" w:cs="Times New Roman"/>
          <w:sz w:val="24"/>
          <w:szCs w:val="24"/>
        </w:rPr>
        <w:t xml:space="preserve"> time</w:t>
      </w:r>
      <w:r w:rsidR="00C52FE3">
        <w:rPr>
          <w:rFonts w:ascii="Times New Roman" w:hAnsi="Times New Roman" w:cs="Times New Roman"/>
          <w:sz w:val="24"/>
          <w:szCs w:val="24"/>
        </w:rPr>
        <w:t>.</w:t>
      </w:r>
    </w:p>
    <w:p w14:paraId="2B6E7396" w14:textId="77777777" w:rsidR="00873DC3" w:rsidRPr="00D568CE" w:rsidRDefault="00873DC3" w:rsidP="00260CBA">
      <w:pPr>
        <w:pStyle w:val="Heading2"/>
        <w:spacing w:after="100" w:afterAutospacing="1" w:line="240" w:lineRule="auto"/>
        <w:rPr>
          <w:szCs w:val="24"/>
        </w:rPr>
      </w:pPr>
      <w:bookmarkStart w:id="7" w:name="_Toc431816589"/>
      <w:r w:rsidRPr="00D568CE">
        <w:rPr>
          <w:szCs w:val="24"/>
        </w:rPr>
        <w:t>A.7</w:t>
      </w:r>
      <w:r w:rsidRPr="00D568CE">
        <w:rPr>
          <w:szCs w:val="24"/>
        </w:rPr>
        <w:tab/>
        <w:t>Special circumstances relating to the guidelines of 5 CFR 1320.5</w:t>
      </w:r>
      <w:bookmarkEnd w:id="7"/>
      <w:r w:rsidRPr="00D568CE">
        <w:rPr>
          <w:szCs w:val="24"/>
        </w:rPr>
        <w:tab/>
      </w:r>
    </w:p>
    <w:p w14:paraId="475507DA" w14:textId="5C40D12A" w:rsidR="00724A2A" w:rsidRPr="00D568CE" w:rsidRDefault="00724A2A" w:rsidP="00C52FE3">
      <w:pPr>
        <w:spacing w:after="100" w:afterAutospacing="1" w:line="240" w:lineRule="auto"/>
        <w:rPr>
          <w:rFonts w:ascii="Times New Roman" w:hAnsi="Times New Roman" w:cs="Times New Roman"/>
          <w:sz w:val="24"/>
          <w:szCs w:val="24"/>
        </w:rPr>
      </w:pPr>
      <w:r w:rsidRPr="00D568CE">
        <w:rPr>
          <w:rFonts w:ascii="Times New Roman" w:hAnsi="Times New Roman" w:cs="Times New Roman"/>
          <w:sz w:val="24"/>
          <w:szCs w:val="24"/>
        </w:rPr>
        <w:t xml:space="preserve">This </w:t>
      </w:r>
      <w:r w:rsidR="00942252">
        <w:rPr>
          <w:rFonts w:ascii="Times New Roman" w:hAnsi="Times New Roman" w:cs="Times New Roman"/>
          <w:sz w:val="24"/>
          <w:szCs w:val="24"/>
        </w:rPr>
        <w:t>ICR fully complies with the regulation of 5 CFR 1320.5</w:t>
      </w:r>
      <w:r w:rsidRPr="00D568CE">
        <w:rPr>
          <w:rFonts w:ascii="Times New Roman" w:hAnsi="Times New Roman" w:cs="Times New Roman"/>
          <w:sz w:val="24"/>
          <w:szCs w:val="24"/>
        </w:rPr>
        <w:t>.</w:t>
      </w:r>
    </w:p>
    <w:p w14:paraId="241AFF2D" w14:textId="77777777" w:rsidR="00873DC3" w:rsidRDefault="00873DC3" w:rsidP="00D568CE">
      <w:pPr>
        <w:pStyle w:val="Heading2"/>
        <w:spacing w:after="200" w:line="240" w:lineRule="auto"/>
        <w:rPr>
          <w:szCs w:val="24"/>
        </w:rPr>
      </w:pPr>
      <w:bookmarkStart w:id="8" w:name="_Toc431816590"/>
      <w:r w:rsidRPr="00D568CE">
        <w:rPr>
          <w:szCs w:val="24"/>
        </w:rPr>
        <w:t>A.8</w:t>
      </w:r>
      <w:r w:rsidRPr="00D568CE">
        <w:rPr>
          <w:szCs w:val="24"/>
        </w:rPr>
        <w:tab/>
        <w:t>Comments in response to the federal register notice and efforts to consult outside agency</w:t>
      </w:r>
      <w:bookmarkEnd w:id="8"/>
    </w:p>
    <w:p w14:paraId="1355DF75" w14:textId="606A3BFB" w:rsidR="00942252" w:rsidRPr="00C52FE3" w:rsidRDefault="00942252" w:rsidP="00C52FE3">
      <w:pPr>
        <w:rPr>
          <w:rFonts w:ascii="Times New Roman" w:hAnsi="Times New Roman" w:cs="Times New Roman"/>
          <w:sz w:val="24"/>
          <w:szCs w:val="24"/>
          <w:u w:val="single"/>
        </w:rPr>
      </w:pPr>
      <w:r>
        <w:rPr>
          <w:rFonts w:ascii="Times New Roman" w:hAnsi="Times New Roman" w:cs="Times New Roman"/>
          <w:sz w:val="24"/>
          <w:szCs w:val="24"/>
          <w:u w:val="single"/>
        </w:rPr>
        <w:t>Comments in Response to the FRN</w:t>
      </w:r>
    </w:p>
    <w:p w14:paraId="5E860A42" w14:textId="3FA0FA5A" w:rsidR="006121F1" w:rsidRDefault="006121F1" w:rsidP="00C52FE3">
      <w:pPr>
        <w:rPr>
          <w:rFonts w:ascii="Times New Roman" w:hAnsi="Times New Roman" w:cs="Times New Roman"/>
          <w:sz w:val="24"/>
          <w:szCs w:val="24"/>
        </w:rPr>
      </w:pPr>
      <w:r w:rsidRPr="006121F1">
        <w:rPr>
          <w:rFonts w:ascii="Times New Roman" w:hAnsi="Times New Roman" w:cs="Times New Roman"/>
          <w:sz w:val="24"/>
          <w:szCs w:val="24"/>
        </w:rPr>
        <w:lastRenderedPageBreak/>
        <w:t>The 60-day Federal Register Notice</w:t>
      </w:r>
      <w:r w:rsidR="004D56A7">
        <w:rPr>
          <w:rFonts w:ascii="Times New Roman" w:hAnsi="Times New Roman" w:cs="Times New Roman"/>
          <w:sz w:val="24"/>
          <w:szCs w:val="24"/>
        </w:rPr>
        <w:t xml:space="preserve"> </w:t>
      </w:r>
      <w:r w:rsidR="004D56A7" w:rsidRPr="004D56A7">
        <w:rPr>
          <w:rFonts w:ascii="Times New Roman" w:hAnsi="Times New Roman" w:cs="Times New Roman"/>
          <w:b/>
          <w:sz w:val="24"/>
          <w:szCs w:val="24"/>
        </w:rPr>
        <w:t>(Att 2a)</w:t>
      </w:r>
      <w:r w:rsidRPr="006121F1">
        <w:rPr>
          <w:rFonts w:ascii="Times New Roman" w:hAnsi="Times New Roman" w:cs="Times New Roman"/>
          <w:sz w:val="24"/>
          <w:szCs w:val="24"/>
        </w:rPr>
        <w:t xml:space="preserve"> was published in the </w:t>
      </w:r>
      <w:r w:rsidRPr="00C52FE3">
        <w:rPr>
          <w:rFonts w:ascii="Times New Roman" w:hAnsi="Times New Roman" w:cs="Times New Roman"/>
          <w:i/>
          <w:sz w:val="24"/>
          <w:szCs w:val="24"/>
        </w:rPr>
        <w:t>Federal Registrar</w:t>
      </w:r>
      <w:r w:rsidRPr="006121F1">
        <w:rPr>
          <w:rFonts w:ascii="Times New Roman" w:hAnsi="Times New Roman" w:cs="Times New Roman"/>
          <w:sz w:val="24"/>
          <w:szCs w:val="24"/>
        </w:rPr>
        <w:t xml:space="preserve"> on </w:t>
      </w:r>
      <w:r w:rsidR="00A441EA">
        <w:rPr>
          <w:rFonts w:ascii="Times New Roman" w:hAnsi="Times New Roman" w:cs="Times New Roman"/>
          <w:sz w:val="24"/>
          <w:szCs w:val="24"/>
        </w:rPr>
        <w:t>March 31</w:t>
      </w:r>
      <w:r w:rsidRPr="006121F1">
        <w:rPr>
          <w:rFonts w:ascii="Times New Roman" w:hAnsi="Times New Roman" w:cs="Times New Roman"/>
          <w:sz w:val="24"/>
          <w:szCs w:val="24"/>
        </w:rPr>
        <w:t>, 2016</w:t>
      </w:r>
      <w:r w:rsidR="00942252">
        <w:rPr>
          <w:rFonts w:ascii="Times New Roman" w:hAnsi="Times New Roman" w:cs="Times New Roman"/>
          <w:sz w:val="24"/>
          <w:szCs w:val="24"/>
        </w:rPr>
        <w:t xml:space="preserve">, Vol. </w:t>
      </w:r>
      <w:r w:rsidR="00927709">
        <w:rPr>
          <w:rFonts w:ascii="Times New Roman" w:hAnsi="Times New Roman" w:cs="Times New Roman"/>
          <w:sz w:val="24"/>
          <w:szCs w:val="24"/>
        </w:rPr>
        <w:t>81</w:t>
      </w:r>
      <w:r w:rsidR="00942252">
        <w:rPr>
          <w:rFonts w:ascii="Times New Roman" w:hAnsi="Times New Roman" w:cs="Times New Roman"/>
          <w:sz w:val="24"/>
          <w:szCs w:val="24"/>
        </w:rPr>
        <w:t>, No.</w:t>
      </w:r>
      <w:r w:rsidR="00927709">
        <w:rPr>
          <w:rFonts w:ascii="Times New Roman" w:hAnsi="Times New Roman" w:cs="Times New Roman"/>
          <w:sz w:val="24"/>
          <w:szCs w:val="24"/>
        </w:rPr>
        <w:t>62</w:t>
      </w:r>
      <w:r w:rsidR="00942252">
        <w:rPr>
          <w:rFonts w:ascii="Times New Roman" w:hAnsi="Times New Roman" w:cs="Times New Roman"/>
          <w:sz w:val="24"/>
          <w:szCs w:val="24"/>
        </w:rPr>
        <w:t xml:space="preserve">, pp </w:t>
      </w:r>
      <w:r w:rsidR="00927709">
        <w:rPr>
          <w:rFonts w:ascii="Times New Roman" w:hAnsi="Times New Roman" w:cs="Times New Roman"/>
          <w:sz w:val="24"/>
          <w:szCs w:val="24"/>
        </w:rPr>
        <w:t xml:space="preserve">18630 – 18631 </w:t>
      </w:r>
      <w:r w:rsidRPr="006121F1">
        <w:rPr>
          <w:rFonts w:ascii="Times New Roman" w:hAnsi="Times New Roman" w:cs="Times New Roman"/>
          <w:sz w:val="24"/>
          <w:szCs w:val="24"/>
        </w:rPr>
        <w:t xml:space="preserve">One </w:t>
      </w:r>
      <w:r w:rsidR="00942252">
        <w:rPr>
          <w:rFonts w:ascii="Times New Roman" w:hAnsi="Times New Roman" w:cs="Times New Roman"/>
          <w:sz w:val="24"/>
          <w:szCs w:val="24"/>
        </w:rPr>
        <w:t xml:space="preserve">nonsubstantive </w:t>
      </w:r>
      <w:r w:rsidRPr="006121F1">
        <w:rPr>
          <w:rFonts w:ascii="Times New Roman" w:hAnsi="Times New Roman" w:cs="Times New Roman"/>
          <w:sz w:val="24"/>
          <w:szCs w:val="24"/>
        </w:rPr>
        <w:t>public comment was received</w:t>
      </w:r>
      <w:r w:rsidR="00942252">
        <w:rPr>
          <w:rFonts w:ascii="Times New Roman" w:hAnsi="Times New Roman" w:cs="Times New Roman"/>
          <w:sz w:val="24"/>
          <w:szCs w:val="24"/>
        </w:rPr>
        <w:t xml:space="preserve"> on </w:t>
      </w:r>
      <w:r w:rsidR="00927709">
        <w:rPr>
          <w:rFonts w:ascii="Times New Roman" w:hAnsi="Times New Roman" w:cs="Times New Roman"/>
          <w:sz w:val="24"/>
          <w:szCs w:val="24"/>
        </w:rPr>
        <w:t>April 4, 2016</w:t>
      </w:r>
      <w:r w:rsidR="00942252">
        <w:rPr>
          <w:rFonts w:ascii="Times New Roman" w:hAnsi="Times New Roman" w:cs="Times New Roman"/>
          <w:sz w:val="24"/>
          <w:szCs w:val="24"/>
        </w:rPr>
        <w:t xml:space="preserve"> CDC’s standard response was sent</w:t>
      </w:r>
      <w:r w:rsidRPr="006121F1">
        <w:rPr>
          <w:rFonts w:ascii="Times New Roman" w:hAnsi="Times New Roman" w:cs="Times New Roman"/>
          <w:sz w:val="24"/>
          <w:szCs w:val="24"/>
        </w:rPr>
        <w:t xml:space="preserve"> (</w:t>
      </w:r>
      <w:r w:rsidRPr="006121F1">
        <w:rPr>
          <w:rFonts w:ascii="Times New Roman" w:hAnsi="Times New Roman" w:cs="Times New Roman"/>
          <w:b/>
          <w:bCs/>
          <w:sz w:val="24"/>
          <w:szCs w:val="24"/>
        </w:rPr>
        <w:t>Att 2b</w:t>
      </w:r>
      <w:r w:rsidRPr="006121F1">
        <w:rPr>
          <w:rFonts w:ascii="Times New Roman" w:hAnsi="Times New Roman" w:cs="Times New Roman"/>
          <w:sz w:val="24"/>
          <w:szCs w:val="24"/>
        </w:rPr>
        <w:t>).</w:t>
      </w:r>
    </w:p>
    <w:p w14:paraId="3121EE30" w14:textId="77777777" w:rsidR="00E45507" w:rsidRDefault="00E45507" w:rsidP="00C52FE3">
      <w:pPr>
        <w:rPr>
          <w:rFonts w:ascii="Times New Roman" w:hAnsi="Times New Roman" w:cs="Times New Roman"/>
          <w:sz w:val="24"/>
          <w:szCs w:val="24"/>
          <w:u w:val="single"/>
        </w:rPr>
      </w:pPr>
    </w:p>
    <w:p w14:paraId="7DBB73F0" w14:textId="77777777" w:rsidR="00E45507" w:rsidRDefault="00E45507" w:rsidP="00C52FE3">
      <w:pPr>
        <w:rPr>
          <w:rFonts w:ascii="Times New Roman" w:hAnsi="Times New Roman" w:cs="Times New Roman"/>
          <w:sz w:val="24"/>
          <w:szCs w:val="24"/>
          <w:u w:val="single"/>
        </w:rPr>
      </w:pPr>
    </w:p>
    <w:p w14:paraId="7955E1AE" w14:textId="6EBFC625" w:rsidR="00015BEA" w:rsidRDefault="00015BEA" w:rsidP="00C52FE3">
      <w:pPr>
        <w:rPr>
          <w:rFonts w:ascii="Times New Roman" w:hAnsi="Times New Roman" w:cs="Times New Roman"/>
          <w:sz w:val="24"/>
          <w:szCs w:val="24"/>
          <w:u w:val="single"/>
        </w:rPr>
      </w:pPr>
      <w:r>
        <w:rPr>
          <w:rFonts w:ascii="Times New Roman" w:hAnsi="Times New Roman" w:cs="Times New Roman"/>
          <w:sz w:val="24"/>
          <w:szCs w:val="24"/>
          <w:u w:val="single"/>
        </w:rPr>
        <w:t>Efforts to Consult Outside the Agency</w:t>
      </w:r>
    </w:p>
    <w:p w14:paraId="1FF69D7A" w14:textId="34E778C0" w:rsidR="00C14C1E" w:rsidRPr="00C14C1E" w:rsidRDefault="00C14C1E" w:rsidP="00C14C1E">
      <w:pPr>
        <w:rPr>
          <w:rFonts w:ascii="Times New Roman" w:hAnsi="Times New Roman" w:cs="Times New Roman"/>
          <w:sz w:val="24"/>
          <w:szCs w:val="24"/>
        </w:rPr>
      </w:pPr>
      <w:r w:rsidRPr="00C14C1E">
        <w:rPr>
          <w:rFonts w:ascii="Times New Roman" w:hAnsi="Times New Roman" w:cs="Times New Roman"/>
          <w:sz w:val="24"/>
          <w:szCs w:val="24"/>
        </w:rPr>
        <w:t xml:space="preserve">CDC and </w:t>
      </w:r>
      <w:r>
        <w:rPr>
          <w:rFonts w:ascii="Times New Roman" w:hAnsi="Times New Roman" w:cs="Times New Roman"/>
          <w:sz w:val="24"/>
          <w:szCs w:val="24"/>
        </w:rPr>
        <w:t>ACOG</w:t>
      </w:r>
      <w:r w:rsidRPr="00C14C1E">
        <w:rPr>
          <w:rFonts w:ascii="Times New Roman" w:hAnsi="Times New Roman" w:cs="Times New Roman"/>
          <w:sz w:val="24"/>
          <w:szCs w:val="24"/>
        </w:rPr>
        <w:t xml:space="preserve"> are closely collaborating on this ICR (see section A1 – Background).  CDC sought consultation on methodology and survey instrumentation outside of the agency from </w:t>
      </w:r>
      <w:r w:rsidR="00927709">
        <w:rPr>
          <w:rFonts w:ascii="Times New Roman" w:hAnsi="Times New Roman" w:cs="Times New Roman"/>
          <w:sz w:val="24"/>
          <w:szCs w:val="24"/>
        </w:rPr>
        <w:t>an ACOG substance abuse work group, which comprises of OB/GYNs with expertise in caring for women with substance use</w:t>
      </w:r>
      <w:r w:rsidR="00927709" w:rsidRPr="00C14C1E">
        <w:rPr>
          <w:rFonts w:ascii="Times New Roman" w:hAnsi="Times New Roman" w:cs="Times New Roman"/>
          <w:sz w:val="24"/>
          <w:szCs w:val="24"/>
        </w:rPr>
        <w:t>. No major unresolved problems were highlighted during consultation.</w:t>
      </w:r>
    </w:p>
    <w:p w14:paraId="1ED5865F" w14:textId="0778C6AD" w:rsidR="00C14C1E" w:rsidRPr="00C52FE3" w:rsidRDefault="00C14C1E" w:rsidP="00C52FE3">
      <w:pPr>
        <w:rPr>
          <w:rFonts w:ascii="Times New Roman" w:hAnsi="Times New Roman" w:cs="Times New Roman"/>
          <w:sz w:val="24"/>
          <w:szCs w:val="24"/>
          <w:u w:val="single"/>
        </w:rPr>
      </w:pPr>
      <w:r w:rsidRPr="00D568CE">
        <w:rPr>
          <w:rFonts w:ascii="Times New Roman" w:hAnsi="Times New Roman" w:cs="Times New Roman"/>
          <w:sz w:val="24"/>
          <w:szCs w:val="24"/>
        </w:rPr>
        <w:t xml:space="preserve">The </w:t>
      </w:r>
      <w:r>
        <w:rPr>
          <w:rFonts w:ascii="Times New Roman" w:hAnsi="Times New Roman" w:cs="Times New Roman"/>
          <w:sz w:val="24"/>
          <w:szCs w:val="24"/>
        </w:rPr>
        <w:t>survey</w:t>
      </w:r>
      <w:r w:rsidRPr="00D568CE">
        <w:rPr>
          <w:rFonts w:ascii="Times New Roman" w:hAnsi="Times New Roman" w:cs="Times New Roman"/>
          <w:sz w:val="24"/>
          <w:szCs w:val="24"/>
        </w:rPr>
        <w:t xml:space="preserve"> has been reviewed by </w:t>
      </w:r>
      <w:r>
        <w:rPr>
          <w:rFonts w:ascii="Times New Roman" w:hAnsi="Times New Roman" w:cs="Times New Roman"/>
          <w:sz w:val="24"/>
          <w:szCs w:val="24"/>
        </w:rPr>
        <w:t xml:space="preserve">subject matter experts on opioid abuse from the CDC’s Prescription Drug Overdose Epidemiology and Surveillance Team in the National Center for Injury Prevention and Control (Matthew Gladden, PhD and Michele Bohm, MPH). Subject matter experts on prescription drug safety for pregnant women from CDC’s Treating for Two Program within the </w:t>
      </w:r>
      <w:r w:rsidRPr="00D568CE">
        <w:rPr>
          <w:rFonts w:ascii="Times New Roman" w:hAnsi="Times New Roman" w:cs="Times New Roman"/>
          <w:sz w:val="24"/>
          <w:szCs w:val="24"/>
        </w:rPr>
        <w:t>National Center for Birth Defects an</w:t>
      </w:r>
      <w:r>
        <w:rPr>
          <w:rFonts w:ascii="Times New Roman" w:hAnsi="Times New Roman" w:cs="Times New Roman"/>
          <w:sz w:val="24"/>
          <w:szCs w:val="24"/>
        </w:rPr>
        <w:t>d Developmental Disabilities (Emily Petersen, MD; Jennifer Lind, PharmD; Meghan Frey, MPH, Suzanne Gilboa, PhD; Cheryl Broussard, PhD) have also reviewed this survey.</w:t>
      </w:r>
    </w:p>
    <w:p w14:paraId="61BEB78A" w14:textId="77777777" w:rsidR="00873DC3" w:rsidRPr="00D568CE" w:rsidRDefault="00873DC3" w:rsidP="00D568CE">
      <w:pPr>
        <w:pStyle w:val="Heading2"/>
        <w:spacing w:after="200" w:line="240" w:lineRule="auto"/>
        <w:rPr>
          <w:szCs w:val="24"/>
        </w:rPr>
      </w:pPr>
      <w:bookmarkStart w:id="9" w:name="_Toc431816591"/>
      <w:r w:rsidRPr="00D568CE">
        <w:rPr>
          <w:szCs w:val="24"/>
        </w:rPr>
        <w:t>A.9</w:t>
      </w:r>
      <w:r w:rsidRPr="00D568CE">
        <w:rPr>
          <w:szCs w:val="24"/>
        </w:rPr>
        <w:tab/>
        <w:t>Explanation of any payment or gift to respondents</w:t>
      </w:r>
      <w:bookmarkEnd w:id="9"/>
    </w:p>
    <w:p w14:paraId="36A2374F" w14:textId="4E10BEAE" w:rsidR="00BC3096" w:rsidRPr="00D568CE" w:rsidRDefault="00EF1A17" w:rsidP="002348F2">
      <w:pPr>
        <w:spacing w:line="240" w:lineRule="auto"/>
        <w:rPr>
          <w:rFonts w:ascii="Times New Roman" w:hAnsi="Times New Roman" w:cs="Times New Roman"/>
          <w:sz w:val="24"/>
          <w:szCs w:val="24"/>
        </w:rPr>
      </w:pPr>
      <w:r w:rsidRPr="00D568CE">
        <w:rPr>
          <w:rFonts w:ascii="Times New Roman" w:hAnsi="Times New Roman" w:cs="Times New Roman"/>
          <w:sz w:val="24"/>
          <w:szCs w:val="24"/>
        </w:rPr>
        <w:t>Not applicable as n</w:t>
      </w:r>
      <w:r w:rsidR="0091774C" w:rsidRPr="00D568CE">
        <w:rPr>
          <w:rFonts w:ascii="Times New Roman" w:hAnsi="Times New Roman" w:cs="Times New Roman"/>
          <w:sz w:val="24"/>
          <w:szCs w:val="24"/>
        </w:rPr>
        <w:t>o payment or gift will be offered to respondents.</w:t>
      </w:r>
    </w:p>
    <w:p w14:paraId="4C20B69A" w14:textId="2DFF6F06" w:rsidR="00873DC3" w:rsidRPr="00D568CE" w:rsidRDefault="00873DC3" w:rsidP="00D568CE">
      <w:pPr>
        <w:pStyle w:val="Heading2"/>
        <w:spacing w:after="200" w:line="240" w:lineRule="auto"/>
        <w:rPr>
          <w:szCs w:val="24"/>
        </w:rPr>
      </w:pPr>
      <w:bookmarkStart w:id="10" w:name="_Toc431816593"/>
      <w:r w:rsidRPr="00866B36">
        <w:rPr>
          <w:szCs w:val="24"/>
        </w:rPr>
        <w:t>A.10</w:t>
      </w:r>
      <w:r w:rsidRPr="00866B36">
        <w:rPr>
          <w:szCs w:val="24"/>
        </w:rPr>
        <w:tab/>
      </w:r>
      <w:r w:rsidR="00C14C1E">
        <w:rPr>
          <w:szCs w:val="24"/>
        </w:rPr>
        <w:t>Assurance of</w:t>
      </w:r>
      <w:r w:rsidR="004B5D34" w:rsidRPr="00866B36">
        <w:rPr>
          <w:szCs w:val="24"/>
        </w:rPr>
        <w:t xml:space="preserve"> confidentiality </w:t>
      </w:r>
      <w:r w:rsidR="00C14C1E">
        <w:rPr>
          <w:szCs w:val="24"/>
        </w:rPr>
        <w:t>provided to respondents</w:t>
      </w:r>
      <w:bookmarkEnd w:id="10"/>
      <w:r w:rsidR="004B5D34" w:rsidRPr="00D568CE">
        <w:rPr>
          <w:szCs w:val="24"/>
        </w:rPr>
        <w:t xml:space="preserve"> </w:t>
      </w:r>
    </w:p>
    <w:p w14:paraId="4FE78094" w14:textId="4A98BB8B" w:rsidR="007B5F65" w:rsidRDefault="007B5F65" w:rsidP="002348F2">
      <w:pPr>
        <w:spacing w:line="240" w:lineRule="auto"/>
        <w:rPr>
          <w:rFonts w:ascii="Times New Roman" w:hAnsi="Times New Roman" w:cs="Times New Roman"/>
          <w:sz w:val="24"/>
          <w:szCs w:val="24"/>
        </w:rPr>
      </w:pPr>
      <w:r>
        <w:rPr>
          <w:rFonts w:ascii="Times New Roman" w:hAnsi="Times New Roman" w:cs="Times New Roman"/>
          <w:sz w:val="24"/>
          <w:szCs w:val="24"/>
        </w:rPr>
        <w:t xml:space="preserve">Upon initiation of the research contract, the CDC Office of the Chief Information Security Officer Privacy Act clearance determination was as follows: </w:t>
      </w:r>
    </w:p>
    <w:p w14:paraId="605FAB1F" w14:textId="213B1EF1" w:rsidR="007B5F65" w:rsidRDefault="007B5F65" w:rsidP="002348F2">
      <w:pPr>
        <w:spacing w:line="240" w:lineRule="auto"/>
        <w:rPr>
          <w:rFonts w:ascii="Times New Roman" w:hAnsi="Times New Roman" w:cs="Times New Roman"/>
          <w:sz w:val="24"/>
          <w:szCs w:val="24"/>
        </w:rPr>
      </w:pPr>
      <w:r>
        <w:rPr>
          <w:rFonts w:ascii="Times New Roman" w:hAnsi="Times New Roman" w:cs="Times New Roman"/>
          <w:i/>
          <w:sz w:val="24"/>
          <w:szCs w:val="24"/>
        </w:rPr>
        <w:t xml:space="preserve">While the Privacy Act is not applicable, the appropriate security controls and Rules of Behavior should be incorporated to protect the confidentiality of information, proprietary, sensitive, and Personally Identifiable Information (PII) the Contractor may come in contact with during the performance of this contract. </w:t>
      </w:r>
    </w:p>
    <w:p w14:paraId="7BE33785" w14:textId="56D5EA6B" w:rsidR="007929EA" w:rsidRPr="00866B36" w:rsidRDefault="007B5F65" w:rsidP="002348F2">
      <w:pPr>
        <w:spacing w:line="240" w:lineRule="auto"/>
        <w:rPr>
          <w:rFonts w:ascii="Times New Roman" w:hAnsi="Times New Roman" w:cs="Times New Roman"/>
          <w:sz w:val="24"/>
          <w:szCs w:val="24"/>
        </w:rPr>
      </w:pPr>
      <w:r>
        <w:rPr>
          <w:rFonts w:ascii="Times New Roman" w:hAnsi="Times New Roman" w:cs="Times New Roman"/>
          <w:sz w:val="24"/>
          <w:szCs w:val="24"/>
        </w:rPr>
        <w:t xml:space="preserve">The compilation of individual responses for this study will only be used for research purposes. </w:t>
      </w:r>
      <w:r w:rsidR="007522D4">
        <w:rPr>
          <w:rFonts w:ascii="Times New Roman" w:hAnsi="Times New Roman" w:cs="Times New Roman"/>
          <w:sz w:val="24"/>
          <w:szCs w:val="24"/>
        </w:rPr>
        <w:t>The sections below describe the protections in place to preserve privacy</w:t>
      </w:r>
      <w:r w:rsidR="00C31A64">
        <w:rPr>
          <w:rFonts w:ascii="Times New Roman" w:hAnsi="Times New Roman" w:cs="Times New Roman"/>
          <w:sz w:val="24"/>
          <w:szCs w:val="24"/>
        </w:rPr>
        <w:t xml:space="preserve">. </w:t>
      </w:r>
    </w:p>
    <w:p w14:paraId="7482A492" w14:textId="7F53D8B0" w:rsidR="005A7542" w:rsidRPr="00866B36" w:rsidRDefault="004615CA" w:rsidP="00D568CE">
      <w:pPr>
        <w:spacing w:line="240" w:lineRule="auto"/>
        <w:rPr>
          <w:rFonts w:ascii="Times New Roman" w:hAnsi="Times New Roman" w:cs="Times New Roman"/>
          <w:b/>
          <w:sz w:val="24"/>
          <w:szCs w:val="24"/>
        </w:rPr>
      </w:pPr>
      <w:r w:rsidRPr="00C52FE3">
        <w:rPr>
          <w:rFonts w:ascii="Times New Roman" w:hAnsi="Times New Roman" w:cs="Times New Roman"/>
          <w:i/>
          <w:sz w:val="24"/>
          <w:szCs w:val="24"/>
        </w:rPr>
        <w:t>O</w:t>
      </w:r>
      <w:r w:rsidR="005A7542" w:rsidRPr="00C52FE3">
        <w:rPr>
          <w:rFonts w:ascii="Times New Roman" w:hAnsi="Times New Roman" w:cs="Times New Roman"/>
          <w:i/>
          <w:sz w:val="24"/>
          <w:szCs w:val="24"/>
        </w:rPr>
        <w:t>verview of the data collection system</w:t>
      </w:r>
    </w:p>
    <w:p w14:paraId="62237416" w14:textId="2393E41B" w:rsidR="00C433CF" w:rsidRDefault="007D00BA" w:rsidP="003F3339">
      <w:pPr>
        <w:autoSpaceDE w:val="0"/>
        <w:autoSpaceDN w:val="0"/>
        <w:adjustRightInd w:val="0"/>
        <w:spacing w:line="240" w:lineRule="auto"/>
        <w:rPr>
          <w:rFonts w:ascii="Times New Roman" w:hAnsi="Times New Roman" w:cs="Times New Roman"/>
          <w:sz w:val="24"/>
          <w:szCs w:val="24"/>
        </w:rPr>
      </w:pPr>
      <w:r w:rsidRPr="00866B36">
        <w:rPr>
          <w:rFonts w:ascii="Times New Roman" w:hAnsi="Times New Roman" w:cs="Times New Roman"/>
          <w:sz w:val="24"/>
          <w:szCs w:val="24"/>
        </w:rPr>
        <w:t xml:space="preserve">The </w:t>
      </w:r>
      <w:r w:rsidR="007D59AB" w:rsidRPr="00866B36">
        <w:rPr>
          <w:rFonts w:ascii="Times New Roman" w:hAnsi="Times New Roman" w:cs="Times New Roman"/>
          <w:sz w:val="24"/>
          <w:szCs w:val="24"/>
        </w:rPr>
        <w:t>survey</w:t>
      </w:r>
      <w:r w:rsidRPr="00866B36">
        <w:rPr>
          <w:rFonts w:ascii="Times New Roman" w:hAnsi="Times New Roman" w:cs="Times New Roman"/>
          <w:sz w:val="24"/>
          <w:szCs w:val="24"/>
        </w:rPr>
        <w:t xml:space="preserve"> will be admini</w:t>
      </w:r>
      <w:r w:rsidR="00D46126" w:rsidRPr="00866B36">
        <w:rPr>
          <w:rFonts w:ascii="Times New Roman" w:hAnsi="Times New Roman" w:cs="Times New Roman"/>
          <w:sz w:val="24"/>
          <w:szCs w:val="24"/>
        </w:rPr>
        <w:t>stered by a combined</w:t>
      </w:r>
      <w:r w:rsidR="00D46126">
        <w:rPr>
          <w:rFonts w:ascii="Times New Roman" w:hAnsi="Times New Roman" w:cs="Times New Roman"/>
          <w:sz w:val="24"/>
          <w:szCs w:val="24"/>
        </w:rPr>
        <w:t xml:space="preserve"> electronic and </w:t>
      </w:r>
      <w:r w:rsidRPr="00D568CE">
        <w:rPr>
          <w:rFonts w:ascii="Times New Roman" w:hAnsi="Times New Roman" w:cs="Times New Roman"/>
          <w:sz w:val="24"/>
          <w:szCs w:val="24"/>
        </w:rPr>
        <w:t xml:space="preserve">paper mailing protocol. </w:t>
      </w:r>
      <w:r w:rsidR="003F3339">
        <w:rPr>
          <w:rFonts w:ascii="Times New Roman" w:hAnsi="Times New Roman" w:cs="Times New Roman"/>
          <w:sz w:val="24"/>
          <w:szCs w:val="24"/>
        </w:rPr>
        <w:t xml:space="preserve">A total of 1500 </w:t>
      </w:r>
      <w:r w:rsidR="00EF1A17" w:rsidRPr="00D568CE">
        <w:rPr>
          <w:rFonts w:ascii="Times New Roman" w:hAnsi="Times New Roman" w:cs="Times New Roman"/>
          <w:sz w:val="24"/>
          <w:szCs w:val="24"/>
        </w:rPr>
        <w:t xml:space="preserve">ACOG members </w:t>
      </w:r>
      <w:r w:rsidR="002D4E7B">
        <w:rPr>
          <w:rFonts w:ascii="Times New Roman" w:hAnsi="Times New Roman" w:cs="Times New Roman"/>
          <w:sz w:val="24"/>
          <w:szCs w:val="24"/>
        </w:rPr>
        <w:t xml:space="preserve">who are </w:t>
      </w:r>
      <w:r w:rsidR="00EF1A17" w:rsidRPr="00D568CE">
        <w:rPr>
          <w:rFonts w:ascii="Times New Roman" w:hAnsi="Times New Roman" w:cs="Times New Roman"/>
          <w:sz w:val="24"/>
          <w:szCs w:val="24"/>
        </w:rPr>
        <w:t>randomly selected will receive an</w:t>
      </w:r>
      <w:r w:rsidR="000D559C">
        <w:rPr>
          <w:rFonts w:ascii="Times New Roman" w:hAnsi="Times New Roman" w:cs="Times New Roman"/>
          <w:sz w:val="24"/>
          <w:szCs w:val="24"/>
        </w:rPr>
        <w:t xml:space="preserve"> email</w:t>
      </w:r>
      <w:r w:rsidR="00EF1A17" w:rsidRPr="00D568CE">
        <w:rPr>
          <w:rFonts w:ascii="Times New Roman" w:hAnsi="Times New Roman" w:cs="Times New Roman"/>
          <w:sz w:val="24"/>
          <w:szCs w:val="24"/>
        </w:rPr>
        <w:t xml:space="preserve"> introductory </w:t>
      </w:r>
      <w:r w:rsidRPr="00D568CE">
        <w:rPr>
          <w:rFonts w:ascii="Times New Roman" w:hAnsi="Times New Roman" w:cs="Times New Roman"/>
          <w:sz w:val="24"/>
          <w:szCs w:val="24"/>
        </w:rPr>
        <w:t xml:space="preserve">cover </w:t>
      </w:r>
      <w:r w:rsidR="00EF1A17" w:rsidRPr="00D568CE">
        <w:rPr>
          <w:rFonts w:ascii="Times New Roman" w:hAnsi="Times New Roman" w:cs="Times New Roman"/>
          <w:sz w:val="24"/>
          <w:szCs w:val="24"/>
        </w:rPr>
        <w:t xml:space="preserve">letter </w:t>
      </w:r>
      <w:r w:rsidR="001572A6">
        <w:rPr>
          <w:rFonts w:ascii="Times New Roman" w:hAnsi="Times New Roman" w:cs="Times New Roman"/>
          <w:sz w:val="24"/>
          <w:szCs w:val="24"/>
        </w:rPr>
        <w:t>(</w:t>
      </w:r>
      <w:r w:rsidR="00262B49">
        <w:rPr>
          <w:rFonts w:ascii="Times New Roman" w:hAnsi="Times New Roman" w:cs="Times New Roman"/>
          <w:b/>
          <w:sz w:val="24"/>
          <w:szCs w:val="24"/>
        </w:rPr>
        <w:t>Att</w:t>
      </w:r>
      <w:r w:rsidR="004D56A7">
        <w:rPr>
          <w:rFonts w:ascii="Times New Roman" w:hAnsi="Times New Roman" w:cs="Times New Roman"/>
          <w:b/>
          <w:sz w:val="24"/>
          <w:szCs w:val="24"/>
        </w:rPr>
        <w:t xml:space="preserve"> 3</w:t>
      </w:r>
      <w:r w:rsidR="000D559C">
        <w:rPr>
          <w:rFonts w:ascii="Times New Roman" w:hAnsi="Times New Roman" w:cs="Times New Roman"/>
          <w:b/>
          <w:sz w:val="24"/>
          <w:szCs w:val="24"/>
        </w:rPr>
        <w:t>a</w:t>
      </w:r>
      <w:r w:rsidR="001572A6">
        <w:rPr>
          <w:rFonts w:ascii="Times New Roman" w:hAnsi="Times New Roman" w:cs="Times New Roman"/>
          <w:sz w:val="24"/>
          <w:szCs w:val="24"/>
        </w:rPr>
        <w:t xml:space="preserve">) </w:t>
      </w:r>
      <w:r w:rsidR="00EF1A17" w:rsidRPr="00D568CE">
        <w:rPr>
          <w:rFonts w:ascii="Times New Roman" w:hAnsi="Times New Roman" w:cs="Times New Roman"/>
          <w:sz w:val="24"/>
          <w:szCs w:val="24"/>
        </w:rPr>
        <w:t xml:space="preserve">inviting them to participate in the </w:t>
      </w:r>
      <w:r w:rsidRPr="00D568CE">
        <w:rPr>
          <w:rFonts w:ascii="Times New Roman" w:hAnsi="Times New Roman" w:cs="Times New Roman"/>
          <w:sz w:val="24"/>
          <w:szCs w:val="24"/>
        </w:rPr>
        <w:t xml:space="preserve">online </w:t>
      </w:r>
      <w:r w:rsidR="00EF1A17" w:rsidRPr="00D568CE">
        <w:rPr>
          <w:rFonts w:ascii="Times New Roman" w:hAnsi="Times New Roman" w:cs="Times New Roman"/>
          <w:sz w:val="24"/>
          <w:szCs w:val="24"/>
        </w:rPr>
        <w:t>survey</w:t>
      </w:r>
      <w:r w:rsidR="001572A6">
        <w:rPr>
          <w:rFonts w:ascii="Times New Roman" w:hAnsi="Times New Roman" w:cs="Times New Roman"/>
          <w:sz w:val="24"/>
          <w:szCs w:val="24"/>
        </w:rPr>
        <w:t xml:space="preserve"> (</w:t>
      </w:r>
      <w:r w:rsidR="004D56A7">
        <w:rPr>
          <w:rFonts w:ascii="Times New Roman" w:hAnsi="Times New Roman" w:cs="Times New Roman"/>
          <w:b/>
          <w:sz w:val="24"/>
          <w:szCs w:val="24"/>
        </w:rPr>
        <w:t>Att 4</w:t>
      </w:r>
      <w:r w:rsidR="000D559C">
        <w:rPr>
          <w:rFonts w:ascii="Times New Roman" w:hAnsi="Times New Roman" w:cs="Times New Roman"/>
          <w:b/>
          <w:sz w:val="24"/>
          <w:szCs w:val="24"/>
        </w:rPr>
        <w:t>a</w:t>
      </w:r>
      <w:r w:rsidR="001572A6">
        <w:rPr>
          <w:rFonts w:ascii="Times New Roman" w:hAnsi="Times New Roman" w:cs="Times New Roman"/>
          <w:sz w:val="24"/>
          <w:szCs w:val="24"/>
        </w:rPr>
        <w:t>)</w:t>
      </w:r>
      <w:r w:rsidR="00EF1A17" w:rsidRPr="00D568CE">
        <w:rPr>
          <w:rFonts w:ascii="Times New Roman" w:hAnsi="Times New Roman" w:cs="Times New Roman"/>
          <w:sz w:val="24"/>
          <w:szCs w:val="24"/>
        </w:rPr>
        <w:t xml:space="preserve"> or</w:t>
      </w:r>
      <w:r w:rsidRPr="00D568CE">
        <w:rPr>
          <w:rFonts w:ascii="Times New Roman" w:hAnsi="Times New Roman" w:cs="Times New Roman"/>
          <w:sz w:val="24"/>
          <w:szCs w:val="24"/>
        </w:rPr>
        <w:t xml:space="preserve"> </w:t>
      </w:r>
      <w:r w:rsidR="001572A6">
        <w:rPr>
          <w:rFonts w:ascii="Times New Roman" w:hAnsi="Times New Roman" w:cs="Times New Roman"/>
          <w:sz w:val="24"/>
          <w:szCs w:val="24"/>
        </w:rPr>
        <w:t>to</w:t>
      </w:r>
      <w:r w:rsidRPr="00D568CE">
        <w:rPr>
          <w:rFonts w:ascii="Times New Roman" w:hAnsi="Times New Roman" w:cs="Times New Roman"/>
          <w:sz w:val="24"/>
          <w:szCs w:val="24"/>
        </w:rPr>
        <w:t xml:space="preserve"> request</w:t>
      </w:r>
      <w:r w:rsidR="00EF1A17" w:rsidRPr="00D568CE">
        <w:rPr>
          <w:rFonts w:ascii="Times New Roman" w:hAnsi="Times New Roman" w:cs="Times New Roman"/>
          <w:sz w:val="24"/>
          <w:szCs w:val="24"/>
        </w:rPr>
        <w:t xml:space="preserve"> a </w:t>
      </w:r>
      <w:r w:rsidR="00FB5162">
        <w:rPr>
          <w:rFonts w:ascii="Times New Roman" w:hAnsi="Times New Roman" w:cs="Times New Roman"/>
          <w:sz w:val="24"/>
          <w:szCs w:val="24"/>
        </w:rPr>
        <w:t xml:space="preserve">full </w:t>
      </w:r>
      <w:r w:rsidR="00EF1A17" w:rsidRPr="00D568CE">
        <w:rPr>
          <w:rFonts w:ascii="Times New Roman" w:hAnsi="Times New Roman" w:cs="Times New Roman"/>
          <w:sz w:val="24"/>
          <w:szCs w:val="24"/>
        </w:rPr>
        <w:t xml:space="preserve">paper </w:t>
      </w:r>
      <w:r w:rsidR="007D59AB">
        <w:rPr>
          <w:rFonts w:ascii="Times New Roman" w:hAnsi="Times New Roman" w:cs="Times New Roman"/>
          <w:sz w:val="24"/>
          <w:szCs w:val="24"/>
        </w:rPr>
        <w:t>survey</w:t>
      </w:r>
      <w:r w:rsidR="003B5877">
        <w:rPr>
          <w:rFonts w:ascii="Times New Roman" w:hAnsi="Times New Roman" w:cs="Times New Roman"/>
          <w:sz w:val="24"/>
          <w:szCs w:val="24"/>
        </w:rPr>
        <w:t xml:space="preserve"> (</w:t>
      </w:r>
      <w:r w:rsidR="004D56A7">
        <w:rPr>
          <w:rFonts w:ascii="Times New Roman" w:hAnsi="Times New Roman" w:cs="Times New Roman"/>
          <w:b/>
          <w:sz w:val="24"/>
          <w:szCs w:val="24"/>
        </w:rPr>
        <w:t>Att 4</w:t>
      </w:r>
      <w:r w:rsidR="000D559C">
        <w:rPr>
          <w:rFonts w:ascii="Times New Roman" w:hAnsi="Times New Roman" w:cs="Times New Roman"/>
          <w:b/>
          <w:sz w:val="24"/>
          <w:szCs w:val="24"/>
        </w:rPr>
        <w:t>b</w:t>
      </w:r>
      <w:r w:rsidR="003B5877">
        <w:rPr>
          <w:rFonts w:ascii="Times New Roman" w:hAnsi="Times New Roman" w:cs="Times New Roman"/>
          <w:b/>
          <w:sz w:val="24"/>
          <w:szCs w:val="24"/>
        </w:rPr>
        <w:t>)</w:t>
      </w:r>
      <w:r w:rsidR="00EF1A17" w:rsidRPr="00D568CE">
        <w:rPr>
          <w:rFonts w:ascii="Times New Roman" w:hAnsi="Times New Roman" w:cs="Times New Roman"/>
          <w:sz w:val="24"/>
          <w:szCs w:val="24"/>
        </w:rPr>
        <w:t>.</w:t>
      </w:r>
      <w:r w:rsidRPr="00D568CE">
        <w:rPr>
          <w:rFonts w:ascii="Times New Roman" w:hAnsi="Times New Roman" w:cs="Times New Roman"/>
          <w:sz w:val="24"/>
          <w:szCs w:val="24"/>
        </w:rPr>
        <w:t xml:space="preserve"> Four follow-up email reminders will be</w:t>
      </w:r>
      <w:r w:rsidR="00C433CF">
        <w:rPr>
          <w:rFonts w:ascii="Times New Roman" w:hAnsi="Times New Roman" w:cs="Times New Roman"/>
          <w:sz w:val="24"/>
          <w:szCs w:val="24"/>
        </w:rPr>
        <w:t xml:space="preserve"> sent</w:t>
      </w:r>
      <w:r w:rsidRPr="00D568CE">
        <w:rPr>
          <w:rFonts w:ascii="Times New Roman" w:hAnsi="Times New Roman" w:cs="Times New Roman"/>
          <w:sz w:val="24"/>
          <w:szCs w:val="24"/>
        </w:rPr>
        <w:t xml:space="preserve"> at approximately three week intervals</w:t>
      </w:r>
      <w:r w:rsidR="001572A6">
        <w:rPr>
          <w:rFonts w:ascii="Times New Roman" w:hAnsi="Times New Roman" w:cs="Times New Roman"/>
          <w:sz w:val="24"/>
          <w:szCs w:val="24"/>
        </w:rPr>
        <w:t xml:space="preserve"> (</w:t>
      </w:r>
      <w:r w:rsidR="00262B49">
        <w:rPr>
          <w:rFonts w:ascii="Times New Roman" w:hAnsi="Times New Roman" w:cs="Times New Roman"/>
          <w:b/>
          <w:sz w:val="24"/>
          <w:szCs w:val="24"/>
        </w:rPr>
        <w:t>Att</w:t>
      </w:r>
      <w:r w:rsidR="004D56A7">
        <w:rPr>
          <w:rFonts w:ascii="Times New Roman" w:hAnsi="Times New Roman" w:cs="Times New Roman"/>
          <w:b/>
          <w:sz w:val="24"/>
          <w:szCs w:val="24"/>
        </w:rPr>
        <w:t xml:space="preserve"> 5</w:t>
      </w:r>
      <w:r w:rsidR="001572A6">
        <w:rPr>
          <w:rFonts w:ascii="Times New Roman" w:hAnsi="Times New Roman" w:cs="Times New Roman"/>
          <w:sz w:val="24"/>
          <w:szCs w:val="24"/>
        </w:rPr>
        <w:t>)</w:t>
      </w:r>
      <w:r w:rsidRPr="00D568CE">
        <w:rPr>
          <w:rFonts w:ascii="Times New Roman" w:hAnsi="Times New Roman" w:cs="Times New Roman"/>
          <w:sz w:val="24"/>
          <w:szCs w:val="24"/>
        </w:rPr>
        <w:t xml:space="preserve">. </w:t>
      </w:r>
      <w:r w:rsidR="00C433CF">
        <w:rPr>
          <w:rFonts w:ascii="Times New Roman" w:hAnsi="Times New Roman" w:cs="Times New Roman"/>
          <w:sz w:val="24"/>
          <w:szCs w:val="24"/>
        </w:rPr>
        <w:t>If no response is received after all four e-mail reminders</w:t>
      </w:r>
      <w:r w:rsidRPr="00D568CE">
        <w:rPr>
          <w:rFonts w:ascii="Times New Roman" w:hAnsi="Times New Roman" w:cs="Times New Roman"/>
          <w:sz w:val="24"/>
          <w:szCs w:val="24"/>
        </w:rPr>
        <w:t xml:space="preserve">, a follow-up mailing </w:t>
      </w:r>
      <w:r w:rsidRPr="00D568CE">
        <w:rPr>
          <w:rFonts w:ascii="Times New Roman" w:hAnsi="Times New Roman" w:cs="Times New Roman"/>
          <w:sz w:val="24"/>
          <w:szCs w:val="24"/>
        </w:rPr>
        <w:lastRenderedPageBreak/>
        <w:t xml:space="preserve">of a paper </w:t>
      </w:r>
      <w:r w:rsidR="001572A6">
        <w:rPr>
          <w:rFonts w:ascii="Times New Roman" w:hAnsi="Times New Roman" w:cs="Times New Roman"/>
          <w:sz w:val="24"/>
          <w:szCs w:val="24"/>
        </w:rPr>
        <w:t xml:space="preserve">cover letter and full </w:t>
      </w:r>
      <w:r w:rsidR="00FB5162">
        <w:rPr>
          <w:rFonts w:ascii="Times New Roman" w:hAnsi="Times New Roman" w:cs="Times New Roman"/>
          <w:sz w:val="24"/>
          <w:szCs w:val="24"/>
        </w:rPr>
        <w:t xml:space="preserve">paper </w:t>
      </w:r>
      <w:r w:rsidRPr="00D568CE">
        <w:rPr>
          <w:rFonts w:ascii="Times New Roman" w:hAnsi="Times New Roman" w:cs="Times New Roman"/>
          <w:sz w:val="24"/>
          <w:szCs w:val="24"/>
        </w:rPr>
        <w:t xml:space="preserve">version of the </w:t>
      </w:r>
      <w:r w:rsidR="007D59AB">
        <w:rPr>
          <w:rFonts w:ascii="Times New Roman" w:hAnsi="Times New Roman" w:cs="Times New Roman"/>
          <w:sz w:val="24"/>
          <w:szCs w:val="24"/>
        </w:rPr>
        <w:t>survey</w:t>
      </w:r>
      <w:r w:rsidRPr="00D568CE">
        <w:rPr>
          <w:rFonts w:ascii="Times New Roman" w:hAnsi="Times New Roman" w:cs="Times New Roman"/>
          <w:sz w:val="24"/>
          <w:szCs w:val="24"/>
        </w:rPr>
        <w:t xml:space="preserve"> will be sent</w:t>
      </w:r>
      <w:r w:rsidR="00B51B28">
        <w:rPr>
          <w:rFonts w:ascii="Times New Roman" w:hAnsi="Times New Roman" w:cs="Times New Roman"/>
          <w:sz w:val="24"/>
          <w:szCs w:val="24"/>
        </w:rPr>
        <w:t xml:space="preserve"> (approximately</w:t>
      </w:r>
      <w:r w:rsidRPr="00D568CE">
        <w:rPr>
          <w:rFonts w:ascii="Times New Roman" w:hAnsi="Times New Roman" w:cs="Times New Roman"/>
          <w:sz w:val="24"/>
          <w:szCs w:val="24"/>
        </w:rPr>
        <w:t xml:space="preserve"> 3 - 4 months after the initial contact</w:t>
      </w:r>
      <w:r w:rsidR="00B51B28">
        <w:rPr>
          <w:rFonts w:ascii="Times New Roman" w:hAnsi="Times New Roman" w:cs="Times New Roman"/>
          <w:sz w:val="24"/>
          <w:szCs w:val="24"/>
        </w:rPr>
        <w:t>)</w:t>
      </w:r>
      <w:r w:rsidR="001572A6">
        <w:rPr>
          <w:rFonts w:ascii="Times New Roman" w:hAnsi="Times New Roman" w:cs="Times New Roman"/>
          <w:sz w:val="24"/>
          <w:szCs w:val="24"/>
        </w:rPr>
        <w:t xml:space="preserve"> (</w:t>
      </w:r>
      <w:r w:rsidR="004D56A7">
        <w:rPr>
          <w:rFonts w:ascii="Times New Roman" w:hAnsi="Times New Roman" w:cs="Times New Roman"/>
          <w:b/>
          <w:sz w:val="24"/>
          <w:szCs w:val="24"/>
        </w:rPr>
        <w:t>Att 3b and 4</w:t>
      </w:r>
      <w:r w:rsidR="000D559C">
        <w:rPr>
          <w:rFonts w:ascii="Times New Roman" w:hAnsi="Times New Roman" w:cs="Times New Roman"/>
          <w:b/>
          <w:sz w:val="24"/>
          <w:szCs w:val="24"/>
        </w:rPr>
        <w:t>b</w:t>
      </w:r>
      <w:r w:rsidR="001572A6">
        <w:rPr>
          <w:rFonts w:ascii="Times New Roman" w:hAnsi="Times New Roman" w:cs="Times New Roman"/>
          <w:sz w:val="24"/>
          <w:szCs w:val="24"/>
        </w:rPr>
        <w:t>)</w:t>
      </w:r>
      <w:r w:rsidRPr="00D568CE">
        <w:rPr>
          <w:rFonts w:ascii="Times New Roman" w:hAnsi="Times New Roman" w:cs="Times New Roman"/>
          <w:sz w:val="24"/>
          <w:szCs w:val="24"/>
        </w:rPr>
        <w:t xml:space="preserve">. A final mailing with a shortened version of the </w:t>
      </w:r>
      <w:r w:rsidR="00FE4367">
        <w:rPr>
          <w:rFonts w:ascii="Times New Roman" w:hAnsi="Times New Roman" w:cs="Times New Roman"/>
          <w:sz w:val="24"/>
          <w:szCs w:val="24"/>
        </w:rPr>
        <w:t xml:space="preserve">introduction and </w:t>
      </w:r>
      <w:r w:rsidR="007D59AB">
        <w:rPr>
          <w:rFonts w:ascii="Times New Roman" w:hAnsi="Times New Roman" w:cs="Times New Roman"/>
          <w:sz w:val="24"/>
          <w:szCs w:val="24"/>
        </w:rPr>
        <w:t>survey</w:t>
      </w:r>
      <w:r w:rsidRPr="00D568CE">
        <w:rPr>
          <w:rFonts w:ascii="Times New Roman" w:hAnsi="Times New Roman" w:cs="Times New Roman"/>
          <w:sz w:val="24"/>
          <w:szCs w:val="24"/>
        </w:rPr>
        <w:t xml:space="preserve"> (2 pages) will be sent six weeks later to</w:t>
      </w:r>
      <w:r w:rsidR="00FA080E">
        <w:rPr>
          <w:rFonts w:ascii="Times New Roman" w:hAnsi="Times New Roman" w:cs="Times New Roman"/>
          <w:sz w:val="24"/>
          <w:szCs w:val="24"/>
        </w:rPr>
        <w:t xml:space="preserve"> </w:t>
      </w:r>
      <w:r w:rsidR="003F3339">
        <w:rPr>
          <w:rFonts w:ascii="Times New Roman" w:hAnsi="Times New Roman" w:cs="Times New Roman"/>
          <w:sz w:val="24"/>
          <w:szCs w:val="24"/>
        </w:rPr>
        <w:t xml:space="preserve">ACOG members </w:t>
      </w:r>
      <w:r w:rsidR="001572A6">
        <w:rPr>
          <w:rFonts w:ascii="Times New Roman" w:hAnsi="Times New Roman" w:cs="Times New Roman"/>
          <w:sz w:val="24"/>
          <w:szCs w:val="24"/>
        </w:rPr>
        <w:t xml:space="preserve">who did not respond </w:t>
      </w:r>
      <w:r w:rsidR="00C433CF">
        <w:rPr>
          <w:rFonts w:ascii="Times New Roman" w:hAnsi="Times New Roman" w:cs="Times New Roman"/>
          <w:sz w:val="24"/>
          <w:szCs w:val="24"/>
        </w:rPr>
        <w:t xml:space="preserve">to any of the previous contact </w:t>
      </w:r>
      <w:r w:rsidR="00283AB4">
        <w:rPr>
          <w:rFonts w:ascii="Times New Roman" w:hAnsi="Times New Roman" w:cs="Times New Roman"/>
          <w:sz w:val="24"/>
          <w:szCs w:val="24"/>
        </w:rPr>
        <w:t>attempts</w:t>
      </w:r>
      <w:r w:rsidR="00C433CF">
        <w:rPr>
          <w:rFonts w:ascii="Times New Roman" w:hAnsi="Times New Roman" w:cs="Times New Roman"/>
          <w:sz w:val="24"/>
          <w:szCs w:val="24"/>
        </w:rPr>
        <w:t xml:space="preserve"> (</w:t>
      </w:r>
      <w:r w:rsidR="004D56A7">
        <w:rPr>
          <w:rFonts w:ascii="Times New Roman" w:hAnsi="Times New Roman" w:cs="Times New Roman"/>
          <w:b/>
          <w:sz w:val="24"/>
          <w:szCs w:val="24"/>
        </w:rPr>
        <w:t>Att 6</w:t>
      </w:r>
      <w:r w:rsidR="001572A6">
        <w:rPr>
          <w:rFonts w:ascii="Times New Roman" w:hAnsi="Times New Roman" w:cs="Times New Roman"/>
          <w:sz w:val="24"/>
          <w:szCs w:val="24"/>
        </w:rPr>
        <w:t>).</w:t>
      </w:r>
      <w:r w:rsidRPr="00D568CE">
        <w:rPr>
          <w:rFonts w:ascii="Times New Roman" w:hAnsi="Times New Roman" w:cs="Times New Roman"/>
          <w:sz w:val="24"/>
          <w:szCs w:val="24"/>
        </w:rPr>
        <w:t xml:space="preserve">  </w:t>
      </w:r>
    </w:p>
    <w:p w14:paraId="7747C86E" w14:textId="7CCA5D15" w:rsidR="00AE1044" w:rsidRPr="00DF0664" w:rsidRDefault="00AE1044" w:rsidP="003F3339">
      <w:pPr>
        <w:autoSpaceDE w:val="0"/>
        <w:autoSpaceDN w:val="0"/>
        <w:adjustRightInd w:val="0"/>
        <w:spacing w:line="240" w:lineRule="auto"/>
        <w:rPr>
          <w:rFonts w:ascii="Times New Roman" w:hAnsi="Times New Roman" w:cs="Times New Roman"/>
          <w:sz w:val="24"/>
          <w:szCs w:val="24"/>
        </w:rPr>
      </w:pPr>
      <w:r w:rsidRPr="00DF0664">
        <w:rPr>
          <w:rFonts w:ascii="Times New Roman" w:hAnsi="Times New Roman" w:cs="Times New Roman"/>
          <w:sz w:val="24"/>
          <w:szCs w:val="24"/>
        </w:rPr>
        <w:t xml:space="preserve">The short survey captures useful but limited information on screening and management practices regarding women using opioids. Additional information on clinicians’ knowledge and attitudes, only captured on the full survey, regarding care of women using opioids during pregnancy is needed to understand the percentage of clinicians following ACOG recommendations, whether barriers are restricting care of pregnant women, and areas of improvement and intervention. Use of the short-survey in addition to the long survey is recommended by ACOG methodologists to increase the response rate and to capture </w:t>
      </w:r>
      <w:r w:rsidR="0070147E" w:rsidRPr="00DF0664">
        <w:rPr>
          <w:rFonts w:ascii="Times New Roman" w:hAnsi="Times New Roman" w:cs="Times New Roman"/>
          <w:sz w:val="24"/>
          <w:szCs w:val="24"/>
        </w:rPr>
        <w:t>critical</w:t>
      </w:r>
      <w:r w:rsidRPr="00DF0664">
        <w:rPr>
          <w:rFonts w:ascii="Times New Roman" w:hAnsi="Times New Roman" w:cs="Times New Roman"/>
          <w:sz w:val="24"/>
          <w:szCs w:val="24"/>
        </w:rPr>
        <w:t xml:space="preserve"> information.</w:t>
      </w:r>
    </w:p>
    <w:p w14:paraId="50EAA9E6" w14:textId="45E5BE91" w:rsidR="007D00BA" w:rsidRDefault="00E82724" w:rsidP="003F3339">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Electronic surveys will </w:t>
      </w:r>
      <w:r w:rsidR="003B5877">
        <w:rPr>
          <w:rFonts w:ascii="Times New Roman" w:hAnsi="Times New Roman" w:cs="Times New Roman"/>
          <w:sz w:val="24"/>
          <w:szCs w:val="24"/>
        </w:rPr>
        <w:t xml:space="preserve">be </w:t>
      </w:r>
      <w:r>
        <w:rPr>
          <w:rFonts w:ascii="Times New Roman" w:hAnsi="Times New Roman" w:cs="Times New Roman"/>
          <w:sz w:val="24"/>
          <w:szCs w:val="24"/>
        </w:rPr>
        <w:t>administered through Real</w:t>
      </w:r>
      <w:r w:rsidR="00C433CF">
        <w:rPr>
          <w:rFonts w:ascii="Times New Roman" w:hAnsi="Times New Roman" w:cs="Times New Roman"/>
          <w:sz w:val="24"/>
          <w:szCs w:val="24"/>
        </w:rPr>
        <w:t xml:space="preserve"> </w:t>
      </w:r>
      <w:r>
        <w:rPr>
          <w:rFonts w:ascii="Times New Roman" w:hAnsi="Times New Roman" w:cs="Times New Roman"/>
          <w:sz w:val="24"/>
          <w:szCs w:val="24"/>
        </w:rPr>
        <w:t>Magnet (</w:t>
      </w:r>
      <w:r w:rsidRPr="0085261E">
        <w:rPr>
          <w:rFonts w:ascii="Times New Roman" w:hAnsi="Times New Roman" w:cs="Times New Roman"/>
          <w:sz w:val="24"/>
          <w:szCs w:val="24"/>
        </w:rPr>
        <w:t>© 2015</w:t>
      </w:r>
      <w:r>
        <w:rPr>
          <w:rFonts w:ascii="Times New Roman" w:hAnsi="Times New Roman" w:cs="Times New Roman"/>
          <w:sz w:val="24"/>
          <w:szCs w:val="24"/>
        </w:rPr>
        <w:t>)</w:t>
      </w:r>
      <w:r w:rsidR="003B5877">
        <w:rPr>
          <w:rFonts w:ascii="Times New Roman" w:hAnsi="Times New Roman" w:cs="Times New Roman"/>
          <w:sz w:val="24"/>
          <w:szCs w:val="24"/>
        </w:rPr>
        <w:t>,</w:t>
      </w:r>
      <w:r w:rsidRPr="0085261E">
        <w:rPr>
          <w:rFonts w:ascii="Times New Roman" w:hAnsi="Times New Roman" w:cs="Times New Roman"/>
          <w:sz w:val="24"/>
          <w:szCs w:val="24"/>
        </w:rPr>
        <w:t xml:space="preserve"> </w:t>
      </w:r>
      <w:r>
        <w:rPr>
          <w:rFonts w:ascii="Times New Roman" w:hAnsi="Times New Roman" w:cs="Times New Roman"/>
          <w:sz w:val="24"/>
          <w:szCs w:val="24"/>
        </w:rPr>
        <w:t>which collects data from responses as well as tracks responders. Electronic data will be downloaded from Real Magnet (</w:t>
      </w:r>
      <w:r w:rsidRPr="0085261E">
        <w:rPr>
          <w:rFonts w:ascii="Times New Roman" w:hAnsi="Times New Roman" w:cs="Times New Roman"/>
          <w:sz w:val="24"/>
          <w:szCs w:val="24"/>
        </w:rPr>
        <w:t>© 2015</w:t>
      </w:r>
      <w:r>
        <w:rPr>
          <w:rFonts w:ascii="Times New Roman" w:hAnsi="Times New Roman" w:cs="Times New Roman"/>
          <w:sz w:val="24"/>
          <w:szCs w:val="24"/>
        </w:rPr>
        <w:t>)</w:t>
      </w:r>
      <w:r w:rsidRPr="0085261E">
        <w:rPr>
          <w:rFonts w:ascii="Times New Roman" w:hAnsi="Times New Roman" w:cs="Times New Roman"/>
          <w:sz w:val="24"/>
          <w:szCs w:val="24"/>
        </w:rPr>
        <w:t xml:space="preserve"> </w:t>
      </w:r>
      <w:r>
        <w:rPr>
          <w:rFonts w:ascii="Times New Roman" w:hAnsi="Times New Roman" w:cs="Times New Roman"/>
          <w:sz w:val="24"/>
          <w:szCs w:val="24"/>
        </w:rPr>
        <w:t>to a Microsoft Excel file</w:t>
      </w:r>
      <w:r w:rsidR="0037785F">
        <w:rPr>
          <w:rFonts w:ascii="Times New Roman" w:hAnsi="Times New Roman" w:cs="Times New Roman"/>
          <w:sz w:val="24"/>
          <w:szCs w:val="24"/>
        </w:rPr>
        <w:t xml:space="preserve"> once time at the end of the survey period</w:t>
      </w:r>
      <w:r>
        <w:rPr>
          <w:rFonts w:ascii="Times New Roman" w:hAnsi="Times New Roman" w:cs="Times New Roman"/>
          <w:sz w:val="24"/>
          <w:szCs w:val="24"/>
        </w:rPr>
        <w:t xml:space="preserve">. </w:t>
      </w:r>
      <w:r w:rsidR="007D00BA" w:rsidRPr="00D568CE">
        <w:rPr>
          <w:rFonts w:ascii="Times New Roman" w:hAnsi="Times New Roman" w:cs="Times New Roman"/>
          <w:sz w:val="24"/>
          <w:szCs w:val="24"/>
        </w:rPr>
        <w:t xml:space="preserve">ACOG will </w:t>
      </w:r>
      <w:r w:rsidR="006206B1">
        <w:rPr>
          <w:rFonts w:ascii="Times New Roman" w:hAnsi="Times New Roman" w:cs="Times New Roman"/>
          <w:sz w:val="24"/>
          <w:szCs w:val="24"/>
        </w:rPr>
        <w:t xml:space="preserve">enter responses from the paper </w:t>
      </w:r>
      <w:r w:rsidR="007D59AB">
        <w:rPr>
          <w:rFonts w:ascii="Times New Roman" w:hAnsi="Times New Roman" w:cs="Times New Roman"/>
          <w:sz w:val="24"/>
          <w:szCs w:val="24"/>
        </w:rPr>
        <w:t>survey</w:t>
      </w:r>
      <w:r w:rsidR="006206B1">
        <w:rPr>
          <w:rFonts w:ascii="Times New Roman" w:hAnsi="Times New Roman" w:cs="Times New Roman"/>
          <w:sz w:val="24"/>
          <w:szCs w:val="24"/>
        </w:rPr>
        <w:t xml:space="preserve"> into</w:t>
      </w:r>
      <w:r>
        <w:rPr>
          <w:rFonts w:ascii="Times New Roman" w:hAnsi="Times New Roman" w:cs="Times New Roman"/>
          <w:sz w:val="24"/>
          <w:szCs w:val="24"/>
        </w:rPr>
        <w:t xml:space="preserve"> a Microsoft Excel spreadsheet which can be combined with a downloaded spreadsheet of electronic responses.</w:t>
      </w:r>
      <w:r w:rsidRPr="00D568CE">
        <w:rPr>
          <w:rFonts w:ascii="Times New Roman" w:hAnsi="Times New Roman" w:cs="Times New Roman"/>
          <w:sz w:val="24"/>
          <w:szCs w:val="24"/>
        </w:rPr>
        <w:t xml:space="preserve"> </w:t>
      </w:r>
      <w:r w:rsidR="00391842">
        <w:rPr>
          <w:rFonts w:ascii="Times New Roman" w:hAnsi="Times New Roman" w:cs="Times New Roman"/>
          <w:sz w:val="24"/>
          <w:szCs w:val="24"/>
        </w:rPr>
        <w:t>No PII is collected on the data collection instruments.</w:t>
      </w:r>
      <w:r w:rsidR="00391842" w:rsidRPr="004F7C6D">
        <w:rPr>
          <w:rFonts w:ascii="Times New Roman" w:hAnsi="Times New Roman" w:cs="Times New Roman"/>
          <w:sz w:val="24"/>
          <w:szCs w:val="24"/>
        </w:rPr>
        <w:t xml:space="preserve"> </w:t>
      </w:r>
      <w:r w:rsidR="00391842">
        <w:rPr>
          <w:rFonts w:ascii="Times New Roman" w:hAnsi="Times New Roman" w:cs="Times New Roman"/>
          <w:sz w:val="24"/>
          <w:szCs w:val="24"/>
        </w:rPr>
        <w:t>CDC will not have access to information in identifiable form (IIF) at any time.</w:t>
      </w:r>
    </w:p>
    <w:p w14:paraId="4E674DFD" w14:textId="40073525" w:rsidR="00391842" w:rsidRPr="00D568CE" w:rsidRDefault="00391842" w:rsidP="003F3339">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Respondents will not be re-contacted after the survey, </w:t>
      </w:r>
      <w:r w:rsidR="00B666B0">
        <w:rPr>
          <w:rFonts w:ascii="Times New Roman" w:hAnsi="Times New Roman" w:cs="Times New Roman"/>
          <w:sz w:val="24"/>
          <w:szCs w:val="24"/>
        </w:rPr>
        <w:t xml:space="preserve">even if there are </w:t>
      </w:r>
      <w:r>
        <w:rPr>
          <w:rFonts w:ascii="Times New Roman" w:hAnsi="Times New Roman" w:cs="Times New Roman"/>
          <w:sz w:val="24"/>
          <w:szCs w:val="24"/>
        </w:rPr>
        <w:t>unclear data elements.</w:t>
      </w:r>
    </w:p>
    <w:p w14:paraId="775B33DD" w14:textId="67F97BEB" w:rsidR="005A7542" w:rsidRPr="00D568CE" w:rsidRDefault="00C14C1E" w:rsidP="00D568CE">
      <w:pPr>
        <w:autoSpaceDE w:val="0"/>
        <w:autoSpaceDN w:val="0"/>
        <w:adjustRightInd w:val="0"/>
        <w:spacing w:line="240" w:lineRule="auto"/>
        <w:rPr>
          <w:rFonts w:ascii="Times New Roman" w:hAnsi="Times New Roman" w:cs="Times New Roman"/>
          <w:sz w:val="24"/>
          <w:szCs w:val="24"/>
        </w:rPr>
      </w:pPr>
      <w:r w:rsidRPr="003F3339">
        <w:rPr>
          <w:rFonts w:ascii="Times New Roman" w:hAnsi="Times New Roman" w:cs="Times New Roman"/>
          <w:i/>
          <w:sz w:val="24"/>
          <w:szCs w:val="24"/>
        </w:rPr>
        <w:t xml:space="preserve">Items of </w:t>
      </w:r>
      <w:r w:rsidR="005A7542" w:rsidRPr="003F3339">
        <w:rPr>
          <w:rFonts w:ascii="Times New Roman" w:hAnsi="Times New Roman" w:cs="Times New Roman"/>
          <w:i/>
          <w:sz w:val="24"/>
          <w:szCs w:val="24"/>
        </w:rPr>
        <w:t>information to be collected</w:t>
      </w:r>
    </w:p>
    <w:p w14:paraId="0E3A0C2C" w14:textId="704DD91D" w:rsidR="007D00BA" w:rsidRPr="00D568CE" w:rsidRDefault="00EF1A17" w:rsidP="003F3339">
      <w:pPr>
        <w:spacing w:line="240" w:lineRule="auto"/>
        <w:rPr>
          <w:rFonts w:ascii="Times New Roman" w:hAnsi="Times New Roman" w:cs="Times New Roman"/>
          <w:sz w:val="24"/>
          <w:szCs w:val="24"/>
        </w:rPr>
      </w:pPr>
      <w:r w:rsidRPr="00D568CE">
        <w:rPr>
          <w:rFonts w:ascii="Times New Roman" w:hAnsi="Times New Roman" w:cs="Times New Roman"/>
          <w:sz w:val="24"/>
          <w:szCs w:val="24"/>
        </w:rPr>
        <w:t xml:space="preserve">The </w:t>
      </w:r>
      <w:r w:rsidR="007D59AB">
        <w:rPr>
          <w:rFonts w:ascii="Times New Roman" w:hAnsi="Times New Roman" w:cs="Times New Roman"/>
          <w:sz w:val="24"/>
          <w:szCs w:val="24"/>
        </w:rPr>
        <w:t>survey</w:t>
      </w:r>
      <w:r w:rsidRPr="00D568CE">
        <w:rPr>
          <w:rFonts w:ascii="Times New Roman" w:hAnsi="Times New Roman" w:cs="Times New Roman"/>
          <w:sz w:val="24"/>
          <w:szCs w:val="24"/>
        </w:rPr>
        <w:t xml:space="preserve"> will capture basic demographics of the respondent and </w:t>
      </w:r>
      <w:r w:rsidR="003B5877">
        <w:rPr>
          <w:rFonts w:ascii="Times New Roman" w:hAnsi="Times New Roman" w:cs="Times New Roman"/>
          <w:sz w:val="24"/>
          <w:szCs w:val="24"/>
        </w:rPr>
        <w:t>his or her</w:t>
      </w:r>
      <w:r w:rsidRPr="00D568CE">
        <w:rPr>
          <w:rFonts w:ascii="Times New Roman" w:hAnsi="Times New Roman" w:cs="Times New Roman"/>
          <w:sz w:val="24"/>
          <w:szCs w:val="24"/>
        </w:rPr>
        <w:t xml:space="preserve"> clinical practice. </w:t>
      </w:r>
    </w:p>
    <w:p w14:paraId="167A6A46" w14:textId="50CD185F" w:rsidR="004615CA" w:rsidRPr="00D568CE" w:rsidRDefault="00B0354A" w:rsidP="003F3339">
      <w:pPr>
        <w:spacing w:line="240" w:lineRule="auto"/>
        <w:rPr>
          <w:rFonts w:ascii="Times New Roman" w:hAnsi="Times New Roman" w:cs="Times New Roman"/>
          <w:sz w:val="24"/>
          <w:szCs w:val="24"/>
        </w:rPr>
      </w:pPr>
      <w:r w:rsidRPr="00D568CE">
        <w:rPr>
          <w:rFonts w:ascii="Times New Roman" w:hAnsi="Times New Roman" w:cs="Times New Roman"/>
          <w:sz w:val="24"/>
          <w:szCs w:val="24"/>
        </w:rPr>
        <w:t xml:space="preserve">ACOG is </w:t>
      </w:r>
      <w:r w:rsidR="004615CA" w:rsidRPr="00D568CE">
        <w:rPr>
          <w:rFonts w:ascii="Times New Roman" w:hAnsi="Times New Roman" w:cs="Times New Roman"/>
          <w:sz w:val="24"/>
          <w:szCs w:val="24"/>
        </w:rPr>
        <w:t xml:space="preserve">responsible for </w:t>
      </w:r>
      <w:r w:rsidRPr="00D568CE">
        <w:rPr>
          <w:rFonts w:ascii="Times New Roman" w:hAnsi="Times New Roman" w:cs="Times New Roman"/>
          <w:sz w:val="24"/>
          <w:szCs w:val="24"/>
        </w:rPr>
        <w:t xml:space="preserve">sample selection, data collection, data cleaning, and </w:t>
      </w:r>
      <w:r w:rsidR="004615CA" w:rsidRPr="00D568CE">
        <w:rPr>
          <w:rFonts w:ascii="Times New Roman" w:hAnsi="Times New Roman" w:cs="Times New Roman"/>
          <w:sz w:val="24"/>
          <w:szCs w:val="24"/>
        </w:rPr>
        <w:t>preparing the final analytic datasets that are to be delivered to CDC</w:t>
      </w:r>
      <w:r w:rsidR="00704BD6">
        <w:rPr>
          <w:rFonts w:ascii="Times New Roman" w:hAnsi="Times New Roman" w:cs="Times New Roman"/>
          <w:sz w:val="24"/>
          <w:szCs w:val="24"/>
        </w:rPr>
        <w:t>; data analysis and preparation of reports</w:t>
      </w:r>
      <w:r w:rsidR="00643305">
        <w:rPr>
          <w:rFonts w:ascii="Times New Roman" w:hAnsi="Times New Roman" w:cs="Times New Roman"/>
          <w:sz w:val="24"/>
          <w:szCs w:val="24"/>
        </w:rPr>
        <w:t xml:space="preserve"> will be a collaborative effort between CDC and ACOG</w:t>
      </w:r>
      <w:r w:rsidR="004615CA" w:rsidRPr="00D568CE">
        <w:rPr>
          <w:rFonts w:ascii="Times New Roman" w:hAnsi="Times New Roman" w:cs="Times New Roman"/>
          <w:sz w:val="24"/>
          <w:szCs w:val="24"/>
        </w:rPr>
        <w:t>.</w:t>
      </w:r>
      <w:r w:rsidRPr="00D568CE">
        <w:rPr>
          <w:rFonts w:ascii="Times New Roman" w:hAnsi="Times New Roman" w:cs="Times New Roman"/>
          <w:sz w:val="24"/>
          <w:szCs w:val="24"/>
        </w:rPr>
        <w:t xml:space="preserve"> ACOG </w:t>
      </w:r>
      <w:r w:rsidR="004615CA" w:rsidRPr="00D568CE">
        <w:rPr>
          <w:rFonts w:ascii="Times New Roman" w:hAnsi="Times New Roman" w:cs="Times New Roman"/>
          <w:sz w:val="24"/>
          <w:szCs w:val="24"/>
        </w:rPr>
        <w:t xml:space="preserve">will maintain </w:t>
      </w:r>
      <w:r w:rsidR="00CA22AD" w:rsidRPr="00D568CE">
        <w:rPr>
          <w:rFonts w:ascii="Times New Roman" w:hAnsi="Times New Roman" w:cs="Times New Roman"/>
          <w:sz w:val="24"/>
          <w:szCs w:val="24"/>
        </w:rPr>
        <w:t xml:space="preserve">local </w:t>
      </w:r>
      <w:r w:rsidR="0094751B" w:rsidRPr="00D568CE">
        <w:rPr>
          <w:rFonts w:ascii="Times New Roman" w:hAnsi="Times New Roman" w:cs="Times New Roman"/>
          <w:sz w:val="24"/>
          <w:szCs w:val="24"/>
        </w:rPr>
        <w:t xml:space="preserve">respondent </w:t>
      </w:r>
      <w:r w:rsidR="00C31A64">
        <w:rPr>
          <w:rFonts w:ascii="Times New Roman" w:hAnsi="Times New Roman" w:cs="Times New Roman"/>
          <w:sz w:val="24"/>
          <w:szCs w:val="24"/>
        </w:rPr>
        <w:t>PII</w:t>
      </w:r>
      <w:r w:rsidR="003B5877">
        <w:rPr>
          <w:rFonts w:ascii="Times New Roman" w:hAnsi="Times New Roman" w:cs="Times New Roman"/>
          <w:sz w:val="24"/>
          <w:szCs w:val="24"/>
        </w:rPr>
        <w:t>;</w:t>
      </w:r>
      <w:r w:rsidR="004615CA" w:rsidRPr="00D568CE">
        <w:rPr>
          <w:rFonts w:ascii="Times New Roman" w:hAnsi="Times New Roman" w:cs="Times New Roman"/>
          <w:sz w:val="24"/>
          <w:szCs w:val="24"/>
        </w:rPr>
        <w:t xml:space="preserve"> only de-identified data will be transmitted to </w:t>
      </w:r>
      <w:r w:rsidRPr="00D568CE">
        <w:rPr>
          <w:rFonts w:ascii="Times New Roman" w:hAnsi="Times New Roman" w:cs="Times New Roman"/>
          <w:sz w:val="24"/>
          <w:szCs w:val="24"/>
        </w:rPr>
        <w:t>CDC</w:t>
      </w:r>
      <w:r w:rsidR="004615CA" w:rsidRPr="00D568CE">
        <w:rPr>
          <w:rFonts w:ascii="Times New Roman" w:hAnsi="Times New Roman" w:cs="Times New Roman"/>
          <w:sz w:val="24"/>
          <w:szCs w:val="24"/>
        </w:rPr>
        <w:t>.</w:t>
      </w:r>
      <w:r w:rsidR="00E162F3">
        <w:rPr>
          <w:rFonts w:ascii="Times New Roman" w:hAnsi="Times New Roman" w:cs="Times New Roman"/>
          <w:sz w:val="24"/>
          <w:szCs w:val="24"/>
        </w:rPr>
        <w:t xml:space="preserve"> </w:t>
      </w:r>
      <w:r w:rsidR="001B5589">
        <w:rPr>
          <w:rFonts w:ascii="Times New Roman" w:hAnsi="Times New Roman" w:cs="Times New Roman"/>
          <w:sz w:val="24"/>
          <w:szCs w:val="24"/>
        </w:rPr>
        <w:t xml:space="preserve">Resulting reports </w:t>
      </w:r>
      <w:r w:rsidR="003B5877">
        <w:rPr>
          <w:rFonts w:ascii="Times New Roman" w:hAnsi="Times New Roman" w:cs="Times New Roman"/>
          <w:sz w:val="24"/>
          <w:szCs w:val="24"/>
        </w:rPr>
        <w:t>and</w:t>
      </w:r>
      <w:r w:rsidR="001B5589">
        <w:rPr>
          <w:rFonts w:ascii="Times New Roman" w:hAnsi="Times New Roman" w:cs="Times New Roman"/>
          <w:sz w:val="24"/>
          <w:szCs w:val="24"/>
        </w:rPr>
        <w:t xml:space="preserve"> </w:t>
      </w:r>
      <w:r w:rsidR="003B5877">
        <w:rPr>
          <w:rFonts w:ascii="Times New Roman" w:hAnsi="Times New Roman" w:cs="Times New Roman"/>
          <w:sz w:val="24"/>
          <w:szCs w:val="24"/>
        </w:rPr>
        <w:t>journal articles</w:t>
      </w:r>
      <w:r w:rsidR="001B5589">
        <w:rPr>
          <w:rFonts w:ascii="Times New Roman" w:hAnsi="Times New Roman" w:cs="Times New Roman"/>
          <w:sz w:val="24"/>
          <w:szCs w:val="24"/>
        </w:rPr>
        <w:t xml:space="preserve"> will be presented in the aggregate and disseminated via peer-reviewed publications, presentations, and/or fact sheets.</w:t>
      </w:r>
    </w:p>
    <w:p w14:paraId="16D60E19" w14:textId="7106FB56" w:rsidR="00117E88" w:rsidRPr="00542B36" w:rsidRDefault="009D79F4" w:rsidP="003F3339">
      <w:pPr>
        <w:spacing w:line="240" w:lineRule="auto"/>
        <w:rPr>
          <w:rFonts w:ascii="Times New Roman" w:hAnsi="Times New Roman" w:cs="Times New Roman"/>
          <w:sz w:val="24"/>
          <w:szCs w:val="24"/>
        </w:rPr>
      </w:pPr>
      <w:r w:rsidRPr="00D568CE">
        <w:rPr>
          <w:rFonts w:ascii="Times New Roman" w:hAnsi="Times New Roman" w:cs="Times New Roman"/>
          <w:sz w:val="24"/>
          <w:szCs w:val="24"/>
        </w:rPr>
        <w:t xml:space="preserve">As part of </w:t>
      </w:r>
      <w:r w:rsidR="0094751B" w:rsidRPr="00D568CE">
        <w:rPr>
          <w:rFonts w:ascii="Times New Roman" w:hAnsi="Times New Roman" w:cs="Times New Roman"/>
          <w:sz w:val="24"/>
          <w:szCs w:val="24"/>
        </w:rPr>
        <w:t>study</w:t>
      </w:r>
      <w:r w:rsidRPr="00D568CE">
        <w:rPr>
          <w:rFonts w:ascii="Times New Roman" w:hAnsi="Times New Roman" w:cs="Times New Roman"/>
          <w:sz w:val="24"/>
          <w:szCs w:val="24"/>
        </w:rPr>
        <w:t xml:space="preserve">, </w:t>
      </w:r>
      <w:r w:rsidR="0094751B" w:rsidRPr="00D568CE">
        <w:rPr>
          <w:rFonts w:ascii="Times New Roman" w:hAnsi="Times New Roman" w:cs="Times New Roman"/>
          <w:sz w:val="24"/>
          <w:szCs w:val="24"/>
        </w:rPr>
        <w:t>ACOG</w:t>
      </w:r>
      <w:r w:rsidRPr="00D568CE">
        <w:rPr>
          <w:rFonts w:ascii="Times New Roman" w:hAnsi="Times New Roman" w:cs="Times New Roman"/>
          <w:sz w:val="24"/>
          <w:szCs w:val="24"/>
        </w:rPr>
        <w:t xml:space="preserve"> will maintain </w:t>
      </w:r>
      <w:r w:rsidR="0094751B" w:rsidRPr="00E162F3">
        <w:rPr>
          <w:rFonts w:ascii="Times New Roman" w:hAnsi="Times New Roman" w:cs="Times New Roman"/>
          <w:sz w:val="24"/>
          <w:szCs w:val="24"/>
        </w:rPr>
        <w:t xml:space="preserve">respondent </w:t>
      </w:r>
      <w:r w:rsidRPr="00E162F3">
        <w:rPr>
          <w:rFonts w:ascii="Times New Roman" w:hAnsi="Times New Roman" w:cs="Times New Roman"/>
          <w:sz w:val="24"/>
          <w:szCs w:val="24"/>
        </w:rPr>
        <w:t xml:space="preserve">PII that will </w:t>
      </w:r>
      <w:r w:rsidRPr="004F7C6D">
        <w:rPr>
          <w:rFonts w:ascii="Times New Roman" w:hAnsi="Times New Roman" w:cs="Times New Roman"/>
          <w:sz w:val="24"/>
          <w:szCs w:val="24"/>
        </w:rPr>
        <w:t xml:space="preserve">include: name, </w:t>
      </w:r>
      <w:r w:rsidR="008655BC" w:rsidRPr="004F7C6D">
        <w:rPr>
          <w:rFonts w:ascii="Times New Roman" w:hAnsi="Times New Roman" w:cs="Times New Roman"/>
          <w:sz w:val="24"/>
          <w:szCs w:val="24"/>
        </w:rPr>
        <w:t xml:space="preserve">year of birth, gender, </w:t>
      </w:r>
      <w:r w:rsidR="0094751B" w:rsidRPr="004F7C6D">
        <w:rPr>
          <w:rFonts w:ascii="Times New Roman" w:hAnsi="Times New Roman" w:cs="Times New Roman"/>
          <w:sz w:val="24"/>
          <w:szCs w:val="24"/>
        </w:rPr>
        <w:t>mailing address and email address</w:t>
      </w:r>
      <w:r w:rsidRPr="004F7C6D">
        <w:rPr>
          <w:rFonts w:ascii="Times New Roman" w:hAnsi="Times New Roman" w:cs="Times New Roman"/>
          <w:sz w:val="24"/>
          <w:szCs w:val="24"/>
        </w:rPr>
        <w:t>.</w:t>
      </w:r>
      <w:r w:rsidR="00FE5A09" w:rsidRPr="004F7C6D">
        <w:rPr>
          <w:rFonts w:ascii="Times New Roman" w:hAnsi="Times New Roman" w:cs="Times New Roman"/>
          <w:sz w:val="24"/>
          <w:szCs w:val="24"/>
        </w:rPr>
        <w:t xml:space="preserve">  </w:t>
      </w:r>
      <w:r w:rsidR="0094751B" w:rsidRPr="004F7C6D">
        <w:rPr>
          <w:rFonts w:ascii="Times New Roman" w:hAnsi="Times New Roman" w:cs="Times New Roman"/>
          <w:sz w:val="24"/>
          <w:szCs w:val="24"/>
        </w:rPr>
        <w:t>ACOG</w:t>
      </w:r>
      <w:r w:rsidRPr="004F7C6D">
        <w:rPr>
          <w:rFonts w:ascii="Times New Roman" w:hAnsi="Times New Roman" w:cs="Times New Roman"/>
          <w:sz w:val="24"/>
          <w:szCs w:val="24"/>
        </w:rPr>
        <w:t xml:space="preserve"> staff will protect the </w:t>
      </w:r>
      <w:r w:rsidR="00A83D9F">
        <w:rPr>
          <w:rFonts w:ascii="Times New Roman" w:hAnsi="Times New Roman" w:cs="Times New Roman"/>
          <w:sz w:val="24"/>
          <w:szCs w:val="24"/>
        </w:rPr>
        <w:t>privacy</w:t>
      </w:r>
      <w:r w:rsidRPr="004F7C6D">
        <w:rPr>
          <w:rFonts w:ascii="Times New Roman" w:hAnsi="Times New Roman" w:cs="Times New Roman"/>
          <w:sz w:val="24"/>
          <w:szCs w:val="24"/>
        </w:rPr>
        <w:t xml:space="preserve"> of participant data and </w:t>
      </w:r>
      <w:r w:rsidR="0094751B" w:rsidRPr="004F7C6D">
        <w:rPr>
          <w:rFonts w:ascii="Times New Roman" w:hAnsi="Times New Roman" w:cs="Times New Roman"/>
          <w:sz w:val="24"/>
          <w:szCs w:val="24"/>
        </w:rPr>
        <w:t>survey response</w:t>
      </w:r>
      <w:r w:rsidRPr="004F7C6D">
        <w:rPr>
          <w:rFonts w:ascii="Times New Roman" w:hAnsi="Times New Roman" w:cs="Times New Roman"/>
          <w:sz w:val="24"/>
          <w:szCs w:val="24"/>
        </w:rPr>
        <w:t xml:space="preserve"> by assigning a unique </w:t>
      </w:r>
      <w:r w:rsidR="00C31A64">
        <w:rPr>
          <w:rFonts w:ascii="Times New Roman" w:hAnsi="Times New Roman" w:cs="Times New Roman"/>
          <w:sz w:val="24"/>
          <w:szCs w:val="24"/>
        </w:rPr>
        <w:t>identification number</w:t>
      </w:r>
      <w:r w:rsidRPr="004F7C6D">
        <w:rPr>
          <w:rFonts w:ascii="Times New Roman" w:hAnsi="Times New Roman" w:cs="Times New Roman"/>
          <w:sz w:val="24"/>
          <w:szCs w:val="24"/>
        </w:rPr>
        <w:t xml:space="preserve"> </w:t>
      </w:r>
      <w:r w:rsidR="00C31A64">
        <w:rPr>
          <w:rFonts w:ascii="Times New Roman" w:hAnsi="Times New Roman" w:cs="Times New Roman"/>
          <w:sz w:val="24"/>
          <w:szCs w:val="24"/>
        </w:rPr>
        <w:t xml:space="preserve">(UID) </w:t>
      </w:r>
      <w:r w:rsidRPr="004F7C6D">
        <w:rPr>
          <w:rFonts w:ascii="Times New Roman" w:hAnsi="Times New Roman" w:cs="Times New Roman"/>
          <w:sz w:val="24"/>
          <w:szCs w:val="24"/>
        </w:rPr>
        <w:t>to each participant.</w:t>
      </w:r>
      <w:r w:rsidR="003F3339">
        <w:rPr>
          <w:rFonts w:ascii="Times New Roman" w:hAnsi="Times New Roman" w:cs="Times New Roman"/>
          <w:sz w:val="24"/>
          <w:szCs w:val="24"/>
        </w:rPr>
        <w:t xml:space="preserve"> No PII is collected on the data collection instruments. </w:t>
      </w:r>
      <w:r w:rsidR="00FE5A09" w:rsidRPr="004F7C6D">
        <w:rPr>
          <w:rFonts w:ascii="Times New Roman" w:hAnsi="Times New Roman" w:cs="Times New Roman"/>
          <w:sz w:val="24"/>
          <w:szCs w:val="24"/>
        </w:rPr>
        <w:t xml:space="preserve"> </w:t>
      </w:r>
      <w:r w:rsidRPr="004F7C6D">
        <w:rPr>
          <w:rFonts w:ascii="Times New Roman" w:hAnsi="Times New Roman" w:cs="Times New Roman"/>
          <w:sz w:val="24"/>
          <w:szCs w:val="24"/>
        </w:rPr>
        <w:t xml:space="preserve">To ensure the anonymity of the </w:t>
      </w:r>
      <w:r w:rsidR="0094751B" w:rsidRPr="004F7C6D">
        <w:rPr>
          <w:rFonts w:ascii="Times New Roman" w:hAnsi="Times New Roman" w:cs="Times New Roman"/>
          <w:sz w:val="24"/>
          <w:szCs w:val="24"/>
        </w:rPr>
        <w:t>survey</w:t>
      </w:r>
      <w:r w:rsidRPr="004F7C6D">
        <w:rPr>
          <w:rFonts w:ascii="Times New Roman" w:hAnsi="Times New Roman" w:cs="Times New Roman"/>
          <w:sz w:val="24"/>
          <w:szCs w:val="24"/>
        </w:rPr>
        <w:t xml:space="preserve"> data, this </w:t>
      </w:r>
      <w:r w:rsidR="00C31A64">
        <w:rPr>
          <w:rFonts w:ascii="Times New Roman" w:hAnsi="Times New Roman" w:cs="Times New Roman"/>
          <w:sz w:val="24"/>
          <w:szCs w:val="24"/>
        </w:rPr>
        <w:t xml:space="preserve">UID </w:t>
      </w:r>
      <w:r w:rsidR="00C31A64" w:rsidRPr="004F7C6D">
        <w:rPr>
          <w:rFonts w:ascii="Times New Roman" w:hAnsi="Times New Roman" w:cs="Times New Roman"/>
          <w:sz w:val="24"/>
          <w:szCs w:val="24"/>
        </w:rPr>
        <w:t>will</w:t>
      </w:r>
      <w:r w:rsidRPr="004F7C6D">
        <w:rPr>
          <w:rFonts w:ascii="Times New Roman" w:hAnsi="Times New Roman" w:cs="Times New Roman"/>
          <w:sz w:val="24"/>
          <w:szCs w:val="24"/>
        </w:rPr>
        <w:t xml:space="preserve"> be the only identifier associated with a subject’s </w:t>
      </w:r>
      <w:r w:rsidR="0094751B" w:rsidRPr="004F7C6D">
        <w:rPr>
          <w:rFonts w:ascii="Times New Roman" w:hAnsi="Times New Roman" w:cs="Times New Roman"/>
          <w:sz w:val="24"/>
          <w:szCs w:val="24"/>
        </w:rPr>
        <w:t>responses</w:t>
      </w:r>
      <w:r w:rsidR="00117E88">
        <w:rPr>
          <w:rFonts w:ascii="Times New Roman" w:hAnsi="Times New Roman" w:cs="Times New Roman"/>
          <w:sz w:val="24"/>
          <w:szCs w:val="24"/>
        </w:rPr>
        <w:t xml:space="preserve"> and will be maintained by ACOG</w:t>
      </w:r>
      <w:r w:rsidRPr="004F7C6D">
        <w:rPr>
          <w:rFonts w:ascii="Times New Roman" w:hAnsi="Times New Roman" w:cs="Times New Roman"/>
          <w:sz w:val="24"/>
          <w:szCs w:val="24"/>
        </w:rPr>
        <w:t>.</w:t>
      </w:r>
      <w:r w:rsidR="00FE5A09" w:rsidRPr="004F7C6D">
        <w:rPr>
          <w:rFonts w:ascii="Times New Roman" w:hAnsi="Times New Roman" w:cs="Times New Roman"/>
          <w:sz w:val="24"/>
          <w:szCs w:val="24"/>
        </w:rPr>
        <w:t xml:space="preserve"> </w:t>
      </w:r>
      <w:r w:rsidR="0094751B" w:rsidRPr="004F7C6D">
        <w:rPr>
          <w:rFonts w:ascii="Times New Roman" w:hAnsi="Times New Roman" w:cs="Times New Roman"/>
          <w:sz w:val="24"/>
          <w:szCs w:val="24"/>
        </w:rPr>
        <w:t>CDC will receive a de-identified dataset.</w:t>
      </w:r>
      <w:r w:rsidR="0094751B" w:rsidRPr="00D568CE">
        <w:rPr>
          <w:rFonts w:ascii="Times New Roman" w:hAnsi="Times New Roman" w:cs="Times New Roman"/>
          <w:sz w:val="24"/>
          <w:szCs w:val="24"/>
        </w:rPr>
        <w:t xml:space="preserve"> </w:t>
      </w:r>
      <w:r w:rsidR="0029078B" w:rsidRPr="00D568CE">
        <w:rPr>
          <w:rFonts w:ascii="Times New Roman" w:hAnsi="Times New Roman" w:cs="Times New Roman"/>
          <w:sz w:val="24"/>
          <w:szCs w:val="24"/>
        </w:rPr>
        <w:t xml:space="preserve">Resulting reports </w:t>
      </w:r>
      <w:r w:rsidR="00520E74">
        <w:rPr>
          <w:rFonts w:ascii="Times New Roman" w:hAnsi="Times New Roman" w:cs="Times New Roman"/>
          <w:sz w:val="24"/>
          <w:szCs w:val="24"/>
        </w:rPr>
        <w:t>and</w:t>
      </w:r>
      <w:r w:rsidR="0029078B" w:rsidRPr="00D568CE">
        <w:rPr>
          <w:rFonts w:ascii="Times New Roman" w:hAnsi="Times New Roman" w:cs="Times New Roman"/>
          <w:sz w:val="24"/>
          <w:szCs w:val="24"/>
        </w:rPr>
        <w:t xml:space="preserve"> publications regarding this </w:t>
      </w:r>
      <w:r w:rsidR="0094751B" w:rsidRPr="00D568CE">
        <w:rPr>
          <w:rFonts w:ascii="Times New Roman" w:hAnsi="Times New Roman" w:cs="Times New Roman"/>
          <w:sz w:val="24"/>
          <w:szCs w:val="24"/>
        </w:rPr>
        <w:t>study</w:t>
      </w:r>
      <w:r w:rsidR="0029078B" w:rsidRPr="00D568CE">
        <w:rPr>
          <w:rFonts w:ascii="Times New Roman" w:hAnsi="Times New Roman" w:cs="Times New Roman"/>
          <w:sz w:val="24"/>
          <w:szCs w:val="24"/>
        </w:rPr>
        <w:t xml:space="preserve"> are to be reported in aggregate and </w:t>
      </w:r>
      <w:r w:rsidR="00520E74">
        <w:rPr>
          <w:rFonts w:ascii="Times New Roman" w:hAnsi="Times New Roman" w:cs="Times New Roman"/>
          <w:sz w:val="24"/>
          <w:szCs w:val="24"/>
        </w:rPr>
        <w:t xml:space="preserve">will </w:t>
      </w:r>
      <w:r w:rsidR="0029078B" w:rsidRPr="00D568CE">
        <w:rPr>
          <w:rFonts w:ascii="Times New Roman" w:hAnsi="Times New Roman" w:cs="Times New Roman"/>
          <w:sz w:val="24"/>
          <w:szCs w:val="24"/>
        </w:rPr>
        <w:t>ensure individuals cannot be identified.</w:t>
      </w:r>
      <w:r w:rsidR="00117E88">
        <w:rPr>
          <w:rFonts w:ascii="Times New Roman" w:hAnsi="Times New Roman" w:cs="Times New Roman"/>
          <w:sz w:val="24"/>
          <w:szCs w:val="24"/>
        </w:rPr>
        <w:t xml:space="preserve"> </w:t>
      </w:r>
      <w:r w:rsidR="00117E88" w:rsidRPr="0088750A">
        <w:rPr>
          <w:rFonts w:ascii="Times New Roman" w:hAnsi="Times New Roman" w:cs="Times New Roman"/>
          <w:sz w:val="24"/>
        </w:rPr>
        <w:t>CDC will not obtain</w:t>
      </w:r>
      <w:r w:rsidR="00B51B28" w:rsidRPr="0088750A">
        <w:rPr>
          <w:rFonts w:ascii="Times New Roman" w:hAnsi="Times New Roman" w:cs="Times New Roman"/>
          <w:sz w:val="24"/>
          <w:szCs w:val="24"/>
        </w:rPr>
        <w:t xml:space="preserve"> </w:t>
      </w:r>
      <w:r w:rsidR="008870DA" w:rsidRPr="0088750A">
        <w:rPr>
          <w:rFonts w:ascii="Times New Roman" w:hAnsi="Times New Roman" w:cs="Times New Roman"/>
          <w:sz w:val="24"/>
          <w:szCs w:val="24"/>
        </w:rPr>
        <w:t xml:space="preserve">PII </w:t>
      </w:r>
      <w:r w:rsidR="00117E88" w:rsidRPr="0088750A">
        <w:rPr>
          <w:rFonts w:ascii="Times New Roman" w:hAnsi="Times New Roman" w:cs="Times New Roman"/>
          <w:sz w:val="24"/>
        </w:rPr>
        <w:t>nor will CDC will have access to any file linking the names and addresses of respondents with their UID.</w:t>
      </w:r>
      <w:r w:rsidR="00117E88" w:rsidRPr="00FC0687">
        <w:rPr>
          <w:rFonts w:ascii="Times New Roman" w:hAnsi="Times New Roman" w:cs="Times New Roman"/>
          <w:sz w:val="24"/>
        </w:rPr>
        <w:t xml:space="preserve">  </w:t>
      </w:r>
      <w:r w:rsidR="00117E88">
        <w:rPr>
          <w:rFonts w:ascii="Times New Roman" w:hAnsi="Times New Roman" w:cs="Times New Roman"/>
          <w:sz w:val="24"/>
        </w:rPr>
        <w:t xml:space="preserve">CDC will obtain a de-identified dataset with </w:t>
      </w:r>
      <w:r w:rsidR="00283AB4">
        <w:rPr>
          <w:rFonts w:ascii="Times New Roman" w:hAnsi="Times New Roman" w:cs="Times New Roman"/>
          <w:sz w:val="24"/>
        </w:rPr>
        <w:t xml:space="preserve">UID </w:t>
      </w:r>
      <w:r w:rsidR="00117E88">
        <w:rPr>
          <w:rFonts w:ascii="Times New Roman" w:hAnsi="Times New Roman" w:cs="Times New Roman"/>
          <w:sz w:val="24"/>
        </w:rPr>
        <w:t>and a dataset codebook from ACOG.</w:t>
      </w:r>
      <w:r w:rsidR="00542B36">
        <w:rPr>
          <w:rFonts w:ascii="Times New Roman" w:hAnsi="Times New Roman" w:cs="Times New Roman"/>
          <w:b/>
          <w:sz w:val="24"/>
        </w:rPr>
        <w:t xml:space="preserve"> </w:t>
      </w:r>
      <w:r w:rsidR="00542B36">
        <w:rPr>
          <w:rFonts w:ascii="Times New Roman" w:hAnsi="Times New Roman" w:cs="Times New Roman"/>
          <w:sz w:val="24"/>
        </w:rPr>
        <w:t>ACOG will maintain ownership of the data.</w:t>
      </w:r>
    </w:p>
    <w:p w14:paraId="0D705667" w14:textId="13C8043C" w:rsidR="00452829" w:rsidRPr="00D568CE" w:rsidRDefault="00452829" w:rsidP="003F3339">
      <w:pPr>
        <w:spacing w:line="240" w:lineRule="auto"/>
        <w:rPr>
          <w:rFonts w:ascii="Times New Roman" w:hAnsi="Times New Roman" w:cs="Times New Roman"/>
          <w:sz w:val="24"/>
          <w:szCs w:val="24"/>
        </w:rPr>
      </w:pPr>
      <w:r w:rsidRPr="00D568CE">
        <w:rPr>
          <w:rFonts w:ascii="Times New Roman" w:hAnsi="Times New Roman" w:cs="Times New Roman"/>
          <w:sz w:val="24"/>
          <w:szCs w:val="24"/>
        </w:rPr>
        <w:t xml:space="preserve">Completion of a survey will be considered consent. </w:t>
      </w:r>
      <w:r w:rsidR="00416931" w:rsidRPr="00D568CE">
        <w:rPr>
          <w:rFonts w:ascii="Times New Roman" w:hAnsi="Times New Roman" w:cs="Times New Roman"/>
          <w:sz w:val="24"/>
          <w:szCs w:val="24"/>
        </w:rPr>
        <w:t xml:space="preserve">Respondents will also be informed that all </w:t>
      </w:r>
      <w:r w:rsidR="00A83D9F">
        <w:rPr>
          <w:rFonts w:ascii="Times New Roman" w:hAnsi="Times New Roman" w:cs="Times New Roman"/>
          <w:sz w:val="24"/>
          <w:szCs w:val="24"/>
        </w:rPr>
        <w:t xml:space="preserve">individual </w:t>
      </w:r>
      <w:r w:rsidR="00416931" w:rsidRPr="00D568CE">
        <w:rPr>
          <w:rFonts w:ascii="Times New Roman" w:hAnsi="Times New Roman" w:cs="Times New Roman"/>
          <w:sz w:val="24"/>
          <w:szCs w:val="24"/>
        </w:rPr>
        <w:t>answers will be ke</w:t>
      </w:r>
      <w:r w:rsidR="00A83D9F">
        <w:rPr>
          <w:rFonts w:ascii="Times New Roman" w:hAnsi="Times New Roman" w:cs="Times New Roman"/>
          <w:sz w:val="24"/>
          <w:szCs w:val="24"/>
        </w:rPr>
        <w:t>pt private</w:t>
      </w:r>
      <w:r w:rsidR="00416931" w:rsidRPr="00D568CE">
        <w:rPr>
          <w:rFonts w:ascii="Times New Roman" w:hAnsi="Times New Roman" w:cs="Times New Roman"/>
          <w:sz w:val="24"/>
          <w:szCs w:val="24"/>
        </w:rPr>
        <w:t xml:space="preserve"> and data will be analyzed and reported in aggregate form only.</w:t>
      </w:r>
    </w:p>
    <w:p w14:paraId="2C3E2A95" w14:textId="46A5FA2E" w:rsidR="005A7542" w:rsidRPr="003F3339" w:rsidRDefault="00A83D9F" w:rsidP="00D568CE">
      <w:pPr>
        <w:spacing w:line="240" w:lineRule="auto"/>
        <w:rPr>
          <w:rFonts w:ascii="Times New Roman" w:hAnsi="Times New Roman" w:cs="Times New Roman"/>
          <w:i/>
          <w:sz w:val="24"/>
          <w:szCs w:val="24"/>
        </w:rPr>
      </w:pPr>
      <w:r>
        <w:rPr>
          <w:rFonts w:ascii="Times New Roman" w:hAnsi="Times New Roman" w:cs="Times New Roman"/>
          <w:i/>
          <w:sz w:val="24"/>
          <w:szCs w:val="24"/>
        </w:rPr>
        <w:t>Planned control</w:t>
      </w:r>
    </w:p>
    <w:p w14:paraId="0A43668A" w14:textId="3B8DDAD2" w:rsidR="00DF3B65" w:rsidRPr="00D568CE" w:rsidRDefault="004615CA" w:rsidP="003F3339">
      <w:pPr>
        <w:spacing w:line="240" w:lineRule="auto"/>
        <w:rPr>
          <w:rFonts w:ascii="Times New Roman" w:hAnsi="Times New Roman" w:cs="Times New Roman"/>
          <w:sz w:val="24"/>
          <w:szCs w:val="24"/>
        </w:rPr>
      </w:pPr>
      <w:r w:rsidRPr="00D568CE">
        <w:rPr>
          <w:rFonts w:ascii="Times New Roman" w:hAnsi="Times New Roman" w:cs="Times New Roman"/>
          <w:sz w:val="24"/>
          <w:szCs w:val="24"/>
        </w:rPr>
        <w:lastRenderedPageBreak/>
        <w:t xml:space="preserve">Paper documentation, such as the hardcopy </w:t>
      </w:r>
      <w:r w:rsidR="00452829" w:rsidRPr="00D568CE">
        <w:rPr>
          <w:rFonts w:ascii="Times New Roman" w:hAnsi="Times New Roman" w:cs="Times New Roman"/>
          <w:sz w:val="24"/>
          <w:szCs w:val="24"/>
        </w:rPr>
        <w:t xml:space="preserve">full and short </w:t>
      </w:r>
      <w:r w:rsidR="007D59AB">
        <w:rPr>
          <w:rFonts w:ascii="Times New Roman" w:hAnsi="Times New Roman" w:cs="Times New Roman"/>
          <w:sz w:val="24"/>
          <w:szCs w:val="24"/>
        </w:rPr>
        <w:t>survey</w:t>
      </w:r>
      <w:r w:rsidR="00452829" w:rsidRPr="00D568CE">
        <w:rPr>
          <w:rFonts w:ascii="Times New Roman" w:hAnsi="Times New Roman" w:cs="Times New Roman"/>
          <w:sz w:val="24"/>
          <w:szCs w:val="24"/>
        </w:rPr>
        <w:t>,</w:t>
      </w:r>
      <w:r w:rsidRPr="00D568CE">
        <w:rPr>
          <w:rFonts w:ascii="Times New Roman" w:hAnsi="Times New Roman" w:cs="Times New Roman"/>
          <w:sz w:val="24"/>
          <w:szCs w:val="24"/>
        </w:rPr>
        <w:t xml:space="preserve"> will be stored in a designated and secured office area </w:t>
      </w:r>
      <w:r w:rsidR="00452829" w:rsidRPr="00D568CE">
        <w:rPr>
          <w:rFonts w:ascii="Times New Roman" w:hAnsi="Times New Roman" w:cs="Times New Roman"/>
          <w:sz w:val="24"/>
          <w:szCs w:val="24"/>
        </w:rPr>
        <w:t>at ACOG</w:t>
      </w:r>
      <w:r w:rsidR="00A83D9F">
        <w:rPr>
          <w:rFonts w:ascii="Times New Roman" w:hAnsi="Times New Roman" w:cs="Times New Roman"/>
          <w:sz w:val="24"/>
          <w:szCs w:val="24"/>
        </w:rPr>
        <w:t xml:space="preserve"> (physical control)</w:t>
      </w:r>
      <w:r w:rsidRPr="00D568CE">
        <w:rPr>
          <w:rFonts w:ascii="Times New Roman" w:hAnsi="Times New Roman" w:cs="Times New Roman"/>
          <w:sz w:val="24"/>
          <w:szCs w:val="24"/>
        </w:rPr>
        <w:t xml:space="preserve">. </w:t>
      </w:r>
      <w:r w:rsidR="00C10BB9" w:rsidRPr="00D568CE">
        <w:rPr>
          <w:rFonts w:ascii="Times New Roman" w:hAnsi="Times New Roman" w:cs="Times New Roman"/>
          <w:sz w:val="24"/>
          <w:szCs w:val="24"/>
        </w:rPr>
        <w:t>Research data kept online will be kept secure and confidential on</w:t>
      </w:r>
      <w:r w:rsidR="00520E74">
        <w:rPr>
          <w:rFonts w:ascii="Times New Roman" w:hAnsi="Times New Roman" w:cs="Times New Roman"/>
          <w:sz w:val="24"/>
          <w:szCs w:val="24"/>
        </w:rPr>
        <w:t xml:space="preserve"> password-protected,</w:t>
      </w:r>
      <w:r w:rsidR="00452829" w:rsidRPr="00D568CE">
        <w:rPr>
          <w:rFonts w:ascii="Times New Roman" w:hAnsi="Times New Roman" w:cs="Times New Roman"/>
          <w:sz w:val="24"/>
          <w:szCs w:val="24"/>
        </w:rPr>
        <w:t xml:space="preserve"> restricted access servers at ACOG</w:t>
      </w:r>
      <w:r w:rsidR="00A83D9F">
        <w:rPr>
          <w:rFonts w:ascii="Times New Roman" w:hAnsi="Times New Roman" w:cs="Times New Roman"/>
          <w:sz w:val="24"/>
          <w:szCs w:val="24"/>
        </w:rPr>
        <w:t xml:space="preserve"> (technical and administrative controls)</w:t>
      </w:r>
      <w:r w:rsidR="00C10BB9" w:rsidRPr="00D568CE">
        <w:rPr>
          <w:rFonts w:ascii="Times New Roman" w:hAnsi="Times New Roman" w:cs="Times New Roman"/>
          <w:sz w:val="24"/>
          <w:szCs w:val="24"/>
        </w:rPr>
        <w:t>.</w:t>
      </w:r>
      <w:r w:rsidR="00FE5A09" w:rsidRPr="00D568CE">
        <w:rPr>
          <w:rFonts w:ascii="Times New Roman" w:hAnsi="Times New Roman" w:cs="Times New Roman"/>
          <w:sz w:val="24"/>
          <w:szCs w:val="24"/>
        </w:rPr>
        <w:t xml:space="preserve"> </w:t>
      </w:r>
      <w:r w:rsidR="00C10BB9" w:rsidRPr="00D568CE">
        <w:rPr>
          <w:rFonts w:ascii="Times New Roman" w:hAnsi="Times New Roman" w:cs="Times New Roman"/>
          <w:sz w:val="24"/>
          <w:szCs w:val="24"/>
        </w:rPr>
        <w:t xml:space="preserve"> </w:t>
      </w:r>
      <w:r w:rsidR="00452829" w:rsidRPr="00D568CE">
        <w:rPr>
          <w:rFonts w:ascii="Times New Roman" w:hAnsi="Times New Roman" w:cs="Times New Roman"/>
          <w:sz w:val="24"/>
          <w:szCs w:val="24"/>
        </w:rPr>
        <w:t xml:space="preserve">De-identified data will be kept secure and confidential on </w:t>
      </w:r>
      <w:r w:rsidR="00520E74">
        <w:rPr>
          <w:rFonts w:ascii="Times New Roman" w:hAnsi="Times New Roman" w:cs="Times New Roman"/>
          <w:sz w:val="24"/>
          <w:szCs w:val="24"/>
        </w:rPr>
        <w:t xml:space="preserve">password-protected, </w:t>
      </w:r>
      <w:r w:rsidR="00452829" w:rsidRPr="00D568CE">
        <w:rPr>
          <w:rFonts w:ascii="Times New Roman" w:hAnsi="Times New Roman" w:cs="Times New Roman"/>
          <w:sz w:val="24"/>
          <w:szCs w:val="24"/>
        </w:rPr>
        <w:t>restricted access serve</w:t>
      </w:r>
      <w:r w:rsidR="00A83D9F">
        <w:rPr>
          <w:rFonts w:ascii="Times New Roman" w:hAnsi="Times New Roman" w:cs="Times New Roman"/>
          <w:sz w:val="24"/>
          <w:szCs w:val="24"/>
        </w:rPr>
        <w:t>r</w:t>
      </w:r>
      <w:r w:rsidR="00452829" w:rsidRPr="00D568CE">
        <w:rPr>
          <w:rFonts w:ascii="Times New Roman" w:hAnsi="Times New Roman" w:cs="Times New Roman"/>
          <w:sz w:val="24"/>
          <w:szCs w:val="24"/>
        </w:rPr>
        <w:t>s at CDC</w:t>
      </w:r>
      <w:r w:rsidR="00A83D9F">
        <w:rPr>
          <w:rFonts w:ascii="Times New Roman" w:hAnsi="Times New Roman" w:cs="Times New Roman"/>
          <w:sz w:val="24"/>
          <w:szCs w:val="24"/>
        </w:rPr>
        <w:t xml:space="preserve"> (technical and administrative controls)</w:t>
      </w:r>
      <w:r w:rsidR="00452829" w:rsidRPr="00D568CE">
        <w:rPr>
          <w:rFonts w:ascii="Times New Roman" w:hAnsi="Times New Roman" w:cs="Times New Roman"/>
          <w:sz w:val="24"/>
          <w:szCs w:val="24"/>
        </w:rPr>
        <w:t>.</w:t>
      </w:r>
    </w:p>
    <w:p w14:paraId="23BBD7C5" w14:textId="3573FEE3" w:rsidR="00873DC3" w:rsidRPr="00D568CE" w:rsidRDefault="00873DC3" w:rsidP="00D568CE">
      <w:pPr>
        <w:pStyle w:val="Heading2"/>
        <w:spacing w:after="200" w:line="240" w:lineRule="auto"/>
        <w:rPr>
          <w:szCs w:val="24"/>
        </w:rPr>
      </w:pPr>
      <w:bookmarkStart w:id="11" w:name="_Toc431816594"/>
      <w:r w:rsidRPr="00D568CE">
        <w:rPr>
          <w:szCs w:val="24"/>
        </w:rPr>
        <w:t>A.11</w:t>
      </w:r>
      <w:r w:rsidRPr="00D568CE">
        <w:rPr>
          <w:szCs w:val="24"/>
        </w:rPr>
        <w:tab/>
      </w:r>
      <w:r w:rsidR="002B6717" w:rsidRPr="00D568CE">
        <w:rPr>
          <w:szCs w:val="24"/>
        </w:rPr>
        <w:t>Institutional Review Board (IRB) and j</w:t>
      </w:r>
      <w:r w:rsidRPr="00D568CE">
        <w:rPr>
          <w:szCs w:val="24"/>
        </w:rPr>
        <w:t>ustification for sensitive questions</w:t>
      </w:r>
      <w:bookmarkEnd w:id="11"/>
    </w:p>
    <w:p w14:paraId="6424B5A9" w14:textId="030CD83B" w:rsidR="008B143B" w:rsidRPr="00D568CE" w:rsidRDefault="00AE1044" w:rsidP="003F3339">
      <w:pPr>
        <w:pStyle w:val="BodyText"/>
        <w:tabs>
          <w:tab w:val="left" w:pos="720"/>
        </w:tabs>
        <w:spacing w:after="200"/>
        <w:ind w:left="0" w:right="216"/>
        <w:rPr>
          <w:rFonts w:cs="Times New Roman"/>
        </w:rPr>
      </w:pPr>
      <w:r>
        <w:t xml:space="preserve">CDC determined that this project is research and will contribute to generalizable knowledge. Human subjects are involved, however CDC will not be in contact with any respondents nor will it receive any personally identifiable information. Thus, CDC IRB review is not needed.  </w:t>
      </w:r>
      <w:r w:rsidR="00DF0664">
        <w:t xml:space="preserve">ACOG has </w:t>
      </w:r>
      <w:r w:rsidR="0070147E">
        <w:t>sought</w:t>
      </w:r>
      <w:r w:rsidR="00141621">
        <w:t xml:space="preserve"> local</w:t>
      </w:r>
      <w:r w:rsidR="004F7C6D" w:rsidRPr="004F7C6D">
        <w:t xml:space="preserve"> IRB </w:t>
      </w:r>
      <w:r w:rsidR="004F7C6D">
        <w:t xml:space="preserve">determination and/or </w:t>
      </w:r>
      <w:r w:rsidR="004F7C6D" w:rsidRPr="004F7C6D">
        <w:t>approval</w:t>
      </w:r>
      <w:r w:rsidR="00745459">
        <w:t xml:space="preserve">; </w:t>
      </w:r>
      <w:r w:rsidR="00507F52">
        <w:t>i</w:t>
      </w:r>
      <w:r w:rsidR="004F4048">
        <w:t xml:space="preserve">t </w:t>
      </w:r>
      <w:r w:rsidR="0070147E">
        <w:t xml:space="preserve">was determined to be </w:t>
      </w:r>
      <w:r w:rsidR="00745459">
        <w:t>IRB exempt</w:t>
      </w:r>
      <w:r w:rsidR="00DF0664">
        <w:t>. S</w:t>
      </w:r>
      <w:r w:rsidR="004740DF">
        <w:t xml:space="preserve">urvey procedures </w:t>
      </w:r>
      <w:r w:rsidR="00DF0664">
        <w:t xml:space="preserve">only includes </w:t>
      </w:r>
      <w:r w:rsidR="004740DF">
        <w:t>adults and does not involve information that could reasonably be considered damaging to the participants financial standing, employability or reputation</w:t>
      </w:r>
      <w:r w:rsidR="00217EE1" w:rsidRPr="004F7C6D">
        <w:rPr>
          <w:rFonts w:cs="Times New Roman"/>
        </w:rPr>
        <w:t xml:space="preserve">. </w:t>
      </w:r>
      <w:r w:rsidR="003B6B02">
        <w:rPr>
          <w:rFonts w:cs="Times New Roman"/>
        </w:rPr>
        <w:t>Questions are focused on provider clinical practices and are not expe</w:t>
      </w:r>
      <w:r w:rsidR="004F7C6D">
        <w:rPr>
          <w:rFonts w:cs="Times New Roman"/>
        </w:rPr>
        <w:t>cted to be sensitive.  R</w:t>
      </w:r>
      <w:r w:rsidR="00A246EC" w:rsidRPr="00D568CE">
        <w:rPr>
          <w:rFonts w:cs="Times New Roman"/>
        </w:rPr>
        <w:t>espondent</w:t>
      </w:r>
      <w:r w:rsidR="00AA47CE" w:rsidRPr="00D568CE">
        <w:rPr>
          <w:rFonts w:cs="Times New Roman"/>
        </w:rPr>
        <w:t>s will be reminded</w:t>
      </w:r>
      <w:r w:rsidR="003B6B02">
        <w:rPr>
          <w:rFonts w:cs="Times New Roman"/>
        </w:rPr>
        <w:t xml:space="preserve"> that the </w:t>
      </w:r>
      <w:r w:rsidR="007D59AB">
        <w:rPr>
          <w:rFonts w:cs="Times New Roman"/>
        </w:rPr>
        <w:t>survey</w:t>
      </w:r>
      <w:r w:rsidR="003B6B02">
        <w:rPr>
          <w:rFonts w:cs="Times New Roman"/>
        </w:rPr>
        <w:t xml:space="preserve"> is voluntary </w:t>
      </w:r>
      <w:r>
        <w:rPr>
          <w:rFonts w:cs="Times New Roman"/>
        </w:rPr>
        <w:t>a</w:t>
      </w:r>
      <w:r w:rsidR="003B6B02">
        <w:rPr>
          <w:rFonts w:cs="Times New Roman"/>
        </w:rPr>
        <w:t>nd</w:t>
      </w:r>
      <w:r w:rsidR="00AA47CE" w:rsidRPr="00D568CE">
        <w:rPr>
          <w:rFonts w:cs="Times New Roman"/>
        </w:rPr>
        <w:t xml:space="preserve"> that they are not required </w:t>
      </w:r>
      <w:r w:rsidR="00A246EC" w:rsidRPr="00D568CE">
        <w:rPr>
          <w:rFonts w:cs="Times New Roman"/>
        </w:rPr>
        <w:t>to answer any question</w:t>
      </w:r>
      <w:r w:rsidR="00AA47CE" w:rsidRPr="00D568CE">
        <w:rPr>
          <w:rFonts w:cs="Times New Roman"/>
        </w:rPr>
        <w:t>s to which they would prefer not to respond.</w:t>
      </w:r>
      <w:r w:rsidR="00FE5A09" w:rsidRPr="00D568CE">
        <w:rPr>
          <w:rFonts w:cs="Times New Roman"/>
        </w:rPr>
        <w:t xml:space="preserve"> </w:t>
      </w:r>
    </w:p>
    <w:p w14:paraId="6885606C" w14:textId="28A9D329" w:rsidR="00873DC3" w:rsidRPr="00D568CE" w:rsidRDefault="00873DC3" w:rsidP="00D568CE">
      <w:pPr>
        <w:pStyle w:val="Heading2"/>
        <w:spacing w:after="200" w:line="240" w:lineRule="auto"/>
        <w:rPr>
          <w:szCs w:val="24"/>
        </w:rPr>
      </w:pPr>
      <w:bookmarkStart w:id="12" w:name="_Toc431816595"/>
      <w:r w:rsidRPr="00D568CE">
        <w:rPr>
          <w:szCs w:val="24"/>
        </w:rPr>
        <w:t>A.12</w:t>
      </w:r>
      <w:r w:rsidRPr="00D568CE">
        <w:rPr>
          <w:szCs w:val="24"/>
        </w:rPr>
        <w:tab/>
        <w:t xml:space="preserve">Estimates of </w:t>
      </w:r>
      <w:r w:rsidR="00F22860" w:rsidRPr="00D568CE">
        <w:rPr>
          <w:szCs w:val="24"/>
        </w:rPr>
        <w:t>annualized burden hours and costs</w:t>
      </w:r>
      <w:bookmarkEnd w:id="12"/>
    </w:p>
    <w:p w14:paraId="7124DA8C" w14:textId="0EF16166" w:rsidR="003B4AFA" w:rsidRPr="00EE7FFA" w:rsidRDefault="00217EE1" w:rsidP="003F3339">
      <w:pPr>
        <w:spacing w:line="240" w:lineRule="auto"/>
        <w:rPr>
          <w:rFonts w:ascii="Times New Roman" w:hAnsi="Times New Roman" w:cs="Times New Roman"/>
          <w:sz w:val="24"/>
          <w:szCs w:val="24"/>
        </w:rPr>
      </w:pPr>
      <w:r w:rsidRPr="00EE7FFA">
        <w:rPr>
          <w:rFonts w:ascii="Times New Roman" w:hAnsi="Times New Roman" w:cs="Times New Roman"/>
          <w:sz w:val="24"/>
          <w:szCs w:val="24"/>
        </w:rPr>
        <w:t xml:space="preserve">We estimate that the full </w:t>
      </w:r>
      <w:r w:rsidR="007D59AB" w:rsidRPr="00EE7FFA">
        <w:rPr>
          <w:rFonts w:ascii="Times New Roman" w:hAnsi="Times New Roman" w:cs="Times New Roman"/>
          <w:sz w:val="24"/>
          <w:szCs w:val="24"/>
        </w:rPr>
        <w:t>survey</w:t>
      </w:r>
      <w:r w:rsidR="00141621">
        <w:rPr>
          <w:rFonts w:ascii="Times New Roman" w:hAnsi="Times New Roman" w:cs="Times New Roman"/>
          <w:sz w:val="24"/>
          <w:szCs w:val="24"/>
        </w:rPr>
        <w:t>, capturing all desired information on clinician knowledge, attitudes, and practices,</w:t>
      </w:r>
      <w:r w:rsidRPr="00EE7FFA">
        <w:rPr>
          <w:rFonts w:ascii="Times New Roman" w:hAnsi="Times New Roman" w:cs="Times New Roman"/>
          <w:sz w:val="24"/>
          <w:szCs w:val="24"/>
        </w:rPr>
        <w:t xml:space="preserve"> will take on average </w:t>
      </w:r>
      <w:r w:rsidR="00416931" w:rsidRPr="00EE7FFA">
        <w:rPr>
          <w:rFonts w:ascii="Times New Roman" w:hAnsi="Times New Roman" w:cs="Times New Roman"/>
          <w:sz w:val="24"/>
          <w:szCs w:val="24"/>
        </w:rPr>
        <w:t>10-15</w:t>
      </w:r>
      <w:r w:rsidR="004F7C6D" w:rsidRPr="00EE7FFA">
        <w:rPr>
          <w:rFonts w:ascii="Times New Roman" w:hAnsi="Times New Roman" w:cs="Times New Roman"/>
          <w:sz w:val="24"/>
          <w:szCs w:val="24"/>
        </w:rPr>
        <w:t xml:space="preserve"> minutes to complete; the upper estimate of 15 minutes was used to estimate the annualized bu</w:t>
      </w:r>
      <w:r w:rsidR="0088750A">
        <w:rPr>
          <w:rFonts w:ascii="Times New Roman" w:hAnsi="Times New Roman" w:cs="Times New Roman"/>
          <w:sz w:val="24"/>
          <w:szCs w:val="24"/>
        </w:rPr>
        <w:t xml:space="preserve">rden </w:t>
      </w:r>
      <w:r w:rsidR="0088750A" w:rsidRPr="00FE4367">
        <w:rPr>
          <w:rFonts w:ascii="Times New Roman" w:hAnsi="Times New Roman" w:cs="Times New Roman"/>
          <w:sz w:val="24"/>
          <w:szCs w:val="24"/>
        </w:rPr>
        <w:t>hours for the full survey</w:t>
      </w:r>
      <w:r w:rsidR="00507F52" w:rsidRPr="00FE4367">
        <w:rPr>
          <w:rFonts w:ascii="Times New Roman" w:hAnsi="Times New Roman" w:cs="Times New Roman"/>
          <w:sz w:val="24"/>
          <w:szCs w:val="24"/>
        </w:rPr>
        <w:t xml:space="preserve">.  </w:t>
      </w:r>
      <w:r w:rsidR="004F7C6D" w:rsidRPr="00FE4367">
        <w:rPr>
          <w:rFonts w:ascii="Times New Roman" w:hAnsi="Times New Roman" w:cs="Times New Roman"/>
          <w:sz w:val="24"/>
          <w:szCs w:val="24"/>
        </w:rPr>
        <w:t>T</w:t>
      </w:r>
      <w:r w:rsidRPr="00FE4367">
        <w:rPr>
          <w:rFonts w:ascii="Times New Roman" w:hAnsi="Times New Roman" w:cs="Times New Roman"/>
          <w:sz w:val="24"/>
          <w:szCs w:val="24"/>
        </w:rPr>
        <w:t xml:space="preserve">he short </w:t>
      </w:r>
      <w:r w:rsidR="007D59AB" w:rsidRPr="00FE4367">
        <w:rPr>
          <w:rFonts w:ascii="Times New Roman" w:hAnsi="Times New Roman" w:cs="Times New Roman"/>
          <w:sz w:val="24"/>
          <w:szCs w:val="24"/>
        </w:rPr>
        <w:t>survey</w:t>
      </w:r>
      <w:r w:rsidR="00141621">
        <w:rPr>
          <w:rFonts w:ascii="Times New Roman" w:hAnsi="Times New Roman" w:cs="Times New Roman"/>
          <w:sz w:val="24"/>
          <w:szCs w:val="24"/>
        </w:rPr>
        <w:t>, capturing only clinician practices related to screening and management,</w:t>
      </w:r>
      <w:r w:rsidR="004F7C6D" w:rsidRPr="00FE4367">
        <w:rPr>
          <w:rFonts w:ascii="Times New Roman" w:hAnsi="Times New Roman" w:cs="Times New Roman"/>
          <w:sz w:val="24"/>
          <w:szCs w:val="24"/>
        </w:rPr>
        <w:t xml:space="preserve"> is estimated to </w:t>
      </w:r>
      <w:r w:rsidRPr="00FE4367">
        <w:rPr>
          <w:rFonts w:ascii="Times New Roman" w:hAnsi="Times New Roman" w:cs="Times New Roman"/>
          <w:sz w:val="24"/>
          <w:szCs w:val="24"/>
        </w:rPr>
        <w:t xml:space="preserve">take </w:t>
      </w:r>
      <w:r w:rsidR="00416931" w:rsidRPr="00FE4367">
        <w:rPr>
          <w:rFonts w:ascii="Times New Roman" w:hAnsi="Times New Roman" w:cs="Times New Roman"/>
          <w:sz w:val="24"/>
          <w:szCs w:val="24"/>
        </w:rPr>
        <w:t>5 minutes</w:t>
      </w:r>
      <w:r w:rsidR="00507F52" w:rsidRPr="00FE4367">
        <w:rPr>
          <w:rFonts w:ascii="Times New Roman" w:hAnsi="Times New Roman" w:cs="Times New Roman"/>
          <w:sz w:val="24"/>
          <w:szCs w:val="24"/>
        </w:rPr>
        <w:t xml:space="preserve"> in total</w:t>
      </w:r>
      <w:r w:rsidRPr="00FE4367">
        <w:rPr>
          <w:rFonts w:ascii="Times New Roman" w:hAnsi="Times New Roman" w:cs="Times New Roman"/>
          <w:sz w:val="24"/>
          <w:szCs w:val="24"/>
        </w:rPr>
        <w:t>. Th</w:t>
      </w:r>
      <w:r w:rsidR="00862CBE" w:rsidRPr="00FE4367">
        <w:rPr>
          <w:rFonts w:ascii="Times New Roman" w:hAnsi="Times New Roman" w:cs="Times New Roman"/>
          <w:sz w:val="24"/>
          <w:szCs w:val="24"/>
        </w:rPr>
        <w:t xml:space="preserve">ese estimates are based on the amount of time </w:t>
      </w:r>
      <w:r w:rsidR="0088750A" w:rsidRPr="00FE4367">
        <w:rPr>
          <w:rFonts w:ascii="Times New Roman" w:hAnsi="Times New Roman" w:cs="Times New Roman"/>
          <w:sz w:val="24"/>
          <w:szCs w:val="24"/>
        </w:rPr>
        <w:t>five</w:t>
      </w:r>
      <w:r w:rsidRPr="00EE7FFA">
        <w:rPr>
          <w:rFonts w:ascii="Times New Roman" w:hAnsi="Times New Roman" w:cs="Times New Roman"/>
          <w:sz w:val="24"/>
          <w:szCs w:val="24"/>
        </w:rPr>
        <w:t xml:space="preserve"> ACOG members not familiar with </w:t>
      </w:r>
      <w:r w:rsidR="00862CBE" w:rsidRPr="00EE7FFA">
        <w:rPr>
          <w:rFonts w:ascii="Times New Roman" w:hAnsi="Times New Roman" w:cs="Times New Roman"/>
          <w:sz w:val="24"/>
          <w:szCs w:val="24"/>
        </w:rPr>
        <w:t xml:space="preserve">this project </w:t>
      </w:r>
      <w:r w:rsidR="0088750A">
        <w:rPr>
          <w:rFonts w:ascii="Times New Roman" w:hAnsi="Times New Roman" w:cs="Times New Roman"/>
          <w:sz w:val="24"/>
          <w:szCs w:val="24"/>
        </w:rPr>
        <w:t xml:space="preserve">needed to </w:t>
      </w:r>
      <w:r w:rsidR="00862CBE" w:rsidRPr="00EE7FFA">
        <w:rPr>
          <w:rFonts w:ascii="Times New Roman" w:hAnsi="Times New Roman" w:cs="Times New Roman"/>
          <w:sz w:val="24"/>
          <w:szCs w:val="24"/>
        </w:rPr>
        <w:t xml:space="preserve">complete the surveys. </w:t>
      </w:r>
      <w:r w:rsidR="001A2CD8" w:rsidRPr="00EE7FFA">
        <w:rPr>
          <w:rFonts w:ascii="Times New Roman" w:hAnsi="Times New Roman" w:cs="Times New Roman"/>
          <w:sz w:val="24"/>
          <w:szCs w:val="24"/>
        </w:rPr>
        <w:t xml:space="preserve"> </w:t>
      </w:r>
    </w:p>
    <w:p w14:paraId="2DE12AF7" w14:textId="6582EE37" w:rsidR="00AF6D6F" w:rsidRPr="00D568CE" w:rsidRDefault="00AF6D6F" w:rsidP="00D568CE">
      <w:pPr>
        <w:pStyle w:val="Heading3"/>
        <w:spacing w:after="200" w:line="240" w:lineRule="auto"/>
        <w:rPr>
          <w:sz w:val="24"/>
          <w:szCs w:val="24"/>
        </w:rPr>
      </w:pPr>
      <w:bookmarkStart w:id="13" w:name="_Toc431816596"/>
      <w:r w:rsidRPr="00391842">
        <w:rPr>
          <w:b w:val="0"/>
          <w:i/>
          <w:sz w:val="24"/>
          <w:szCs w:val="24"/>
        </w:rPr>
        <w:t>Burden Hours</w:t>
      </w:r>
      <w:bookmarkEnd w:id="13"/>
    </w:p>
    <w:p w14:paraId="323A142E" w14:textId="250A3D07" w:rsidR="00BB4E68" w:rsidRDefault="008870DA" w:rsidP="00391842">
      <w:pPr>
        <w:spacing w:line="240" w:lineRule="auto"/>
        <w:rPr>
          <w:rFonts w:ascii="Times New Roman" w:hAnsi="Times New Roman" w:cs="Times New Roman"/>
          <w:sz w:val="24"/>
          <w:szCs w:val="24"/>
        </w:rPr>
      </w:pPr>
      <w:r w:rsidRPr="001242BC">
        <w:rPr>
          <w:rFonts w:ascii="Times New Roman" w:hAnsi="Times New Roman" w:cs="Times New Roman"/>
          <w:sz w:val="24"/>
          <w:szCs w:val="24"/>
        </w:rPr>
        <w:t xml:space="preserve">ACOG will </w:t>
      </w:r>
      <w:r w:rsidR="0088750A" w:rsidRPr="001242BC">
        <w:rPr>
          <w:rFonts w:ascii="Times New Roman" w:hAnsi="Times New Roman" w:cs="Times New Roman"/>
          <w:sz w:val="24"/>
          <w:szCs w:val="24"/>
        </w:rPr>
        <w:t>send survey to an initial sample of 1,500 Fellows</w:t>
      </w:r>
      <w:r w:rsidRPr="001242BC">
        <w:rPr>
          <w:rFonts w:ascii="Times New Roman" w:hAnsi="Times New Roman" w:cs="Times New Roman"/>
          <w:sz w:val="24"/>
          <w:szCs w:val="24"/>
        </w:rPr>
        <w:t xml:space="preserve">. </w:t>
      </w:r>
      <w:r w:rsidR="009E4C24" w:rsidRPr="001242BC">
        <w:rPr>
          <w:rFonts w:ascii="Times New Roman" w:hAnsi="Times New Roman" w:cs="Times New Roman"/>
          <w:sz w:val="24"/>
          <w:szCs w:val="24"/>
        </w:rPr>
        <w:t xml:space="preserve">Based on </w:t>
      </w:r>
      <w:r w:rsidR="001A2CD8" w:rsidRPr="001242BC">
        <w:rPr>
          <w:rFonts w:ascii="Times New Roman" w:hAnsi="Times New Roman" w:cs="Times New Roman"/>
          <w:sz w:val="24"/>
          <w:szCs w:val="24"/>
        </w:rPr>
        <w:t>previous survey</w:t>
      </w:r>
      <w:r w:rsidR="00ED7471" w:rsidRPr="001242BC">
        <w:rPr>
          <w:rFonts w:ascii="Times New Roman" w:hAnsi="Times New Roman" w:cs="Times New Roman"/>
          <w:sz w:val="24"/>
          <w:szCs w:val="24"/>
        </w:rPr>
        <w:t>s</w:t>
      </w:r>
      <w:r w:rsidR="001A2CD8" w:rsidRPr="001242BC">
        <w:rPr>
          <w:rFonts w:ascii="Times New Roman" w:hAnsi="Times New Roman" w:cs="Times New Roman"/>
          <w:sz w:val="24"/>
          <w:szCs w:val="24"/>
        </w:rPr>
        <w:t xml:space="preserve"> fielded by ACOG to their members, </w:t>
      </w:r>
      <w:r w:rsidR="00ED7471" w:rsidRPr="001242BC">
        <w:rPr>
          <w:rFonts w:ascii="Times New Roman" w:hAnsi="Times New Roman" w:cs="Times New Roman"/>
          <w:sz w:val="24"/>
          <w:szCs w:val="24"/>
        </w:rPr>
        <w:t>ACOG</w:t>
      </w:r>
      <w:r w:rsidR="001A2CD8" w:rsidRPr="001242BC">
        <w:rPr>
          <w:rFonts w:ascii="Times New Roman" w:hAnsi="Times New Roman" w:cs="Times New Roman"/>
          <w:sz w:val="24"/>
          <w:szCs w:val="24"/>
        </w:rPr>
        <w:t xml:space="preserve"> estimated to have approximately a 40% response rate</w:t>
      </w:r>
      <w:r w:rsidRPr="001242BC">
        <w:rPr>
          <w:rFonts w:ascii="Times New Roman" w:hAnsi="Times New Roman" w:cs="Times New Roman"/>
          <w:sz w:val="24"/>
          <w:szCs w:val="24"/>
        </w:rPr>
        <w:t xml:space="preserve">, or 600 returned surveys </w:t>
      </w:r>
      <w:r w:rsidR="001A2CD8" w:rsidRPr="001242BC">
        <w:rPr>
          <w:rFonts w:ascii="Times New Roman" w:hAnsi="Times New Roman" w:cs="Times New Roman"/>
          <w:sz w:val="24"/>
          <w:szCs w:val="24"/>
        </w:rPr>
        <w:t>(420 full surveys, 180 short surveys).</w:t>
      </w:r>
      <w:r w:rsidR="00BC33FF" w:rsidRPr="001242BC">
        <w:rPr>
          <w:rFonts w:ascii="Times New Roman" w:hAnsi="Times New Roman" w:cs="Times New Roman"/>
          <w:sz w:val="24"/>
          <w:szCs w:val="24"/>
        </w:rPr>
        <w:t xml:space="preserve"> </w:t>
      </w:r>
      <w:r w:rsidRPr="001242BC">
        <w:rPr>
          <w:rFonts w:ascii="Times New Roman" w:hAnsi="Times New Roman" w:cs="Times New Roman"/>
          <w:sz w:val="24"/>
          <w:szCs w:val="24"/>
        </w:rPr>
        <w:t xml:space="preserve"> </w:t>
      </w:r>
      <w:r w:rsidR="001A2CD8" w:rsidRPr="001242BC">
        <w:rPr>
          <w:rFonts w:ascii="Times New Roman" w:hAnsi="Times New Roman" w:cs="Times New Roman"/>
          <w:sz w:val="24"/>
          <w:szCs w:val="24"/>
        </w:rPr>
        <w:t xml:space="preserve">See </w:t>
      </w:r>
      <w:r w:rsidR="001A2CD8" w:rsidRPr="001242BC">
        <w:rPr>
          <w:rFonts w:ascii="Times New Roman" w:hAnsi="Times New Roman" w:cs="Times New Roman"/>
          <w:b/>
          <w:sz w:val="24"/>
          <w:szCs w:val="24"/>
        </w:rPr>
        <w:t>Table A.12-1</w:t>
      </w:r>
      <w:r w:rsidR="001A2CD8" w:rsidRPr="001242BC">
        <w:rPr>
          <w:rFonts w:ascii="Times New Roman" w:hAnsi="Times New Roman" w:cs="Times New Roman"/>
          <w:sz w:val="24"/>
          <w:szCs w:val="24"/>
        </w:rPr>
        <w:t xml:space="preserve"> for total burden hours.</w:t>
      </w:r>
    </w:p>
    <w:p w14:paraId="3B282A96" w14:textId="77777777" w:rsidR="00C75923" w:rsidRDefault="00C75923" w:rsidP="00643305">
      <w:pPr>
        <w:spacing w:line="240" w:lineRule="auto"/>
        <w:rPr>
          <w:rFonts w:ascii="Times New Roman" w:hAnsi="Times New Roman" w:cs="Times New Roman"/>
          <w:sz w:val="24"/>
          <w:szCs w:val="24"/>
        </w:rPr>
      </w:pPr>
    </w:p>
    <w:p w14:paraId="0E6EA9B8" w14:textId="68108B15" w:rsidR="00F22860" w:rsidRDefault="00960F7F" w:rsidP="00D568CE">
      <w:pPr>
        <w:pStyle w:val="Heading3"/>
        <w:spacing w:after="200" w:line="240" w:lineRule="auto"/>
        <w:rPr>
          <w:sz w:val="24"/>
          <w:szCs w:val="24"/>
        </w:rPr>
      </w:pPr>
      <w:bookmarkStart w:id="14" w:name="_Toc411521770"/>
      <w:bookmarkStart w:id="15" w:name="_Toc415559817"/>
      <w:bookmarkStart w:id="16" w:name="_Toc427586924"/>
      <w:bookmarkStart w:id="17" w:name="_Toc431816597"/>
      <w:r w:rsidRPr="00970C96">
        <w:rPr>
          <w:sz w:val="24"/>
          <w:szCs w:val="24"/>
        </w:rPr>
        <w:t>Table A.12-1.</w:t>
      </w:r>
      <w:r w:rsidRPr="00970C96">
        <w:rPr>
          <w:sz w:val="24"/>
          <w:szCs w:val="24"/>
        </w:rPr>
        <w:tab/>
      </w:r>
      <w:bookmarkEnd w:id="14"/>
      <w:r w:rsidR="00522E3D" w:rsidRPr="00970C96">
        <w:rPr>
          <w:sz w:val="24"/>
          <w:szCs w:val="24"/>
        </w:rPr>
        <w:t>Estimated annualized b</w:t>
      </w:r>
      <w:r w:rsidR="007C640A" w:rsidRPr="00970C96">
        <w:rPr>
          <w:sz w:val="24"/>
          <w:szCs w:val="24"/>
        </w:rPr>
        <w:t>urd</w:t>
      </w:r>
      <w:r w:rsidR="00522E3D" w:rsidRPr="00970C96">
        <w:rPr>
          <w:sz w:val="24"/>
          <w:szCs w:val="24"/>
        </w:rPr>
        <w:t>en h</w:t>
      </w:r>
      <w:r w:rsidR="007C640A" w:rsidRPr="00970C96">
        <w:rPr>
          <w:sz w:val="24"/>
          <w:szCs w:val="24"/>
        </w:rPr>
        <w:t>ours</w:t>
      </w:r>
      <w:bookmarkEnd w:id="15"/>
      <w:bookmarkEnd w:id="16"/>
      <w:bookmarkEnd w:id="17"/>
      <w:r w:rsidR="007C640A" w:rsidRPr="000A694A">
        <w:rPr>
          <w:sz w:val="24"/>
          <w:szCs w:val="24"/>
        </w:rPr>
        <w:t xml:space="preserve"> </w:t>
      </w:r>
    </w:p>
    <w:tbl>
      <w:tblPr>
        <w:tblStyle w:val="TableGrid"/>
        <w:tblW w:w="10160" w:type="dxa"/>
        <w:tblLayout w:type="fixed"/>
        <w:tblLook w:val="04A0" w:firstRow="1" w:lastRow="0" w:firstColumn="1" w:lastColumn="0" w:noHBand="0" w:noVBand="1"/>
      </w:tblPr>
      <w:tblGrid>
        <w:gridCol w:w="1975"/>
        <w:gridCol w:w="2610"/>
        <w:gridCol w:w="1535"/>
        <w:gridCol w:w="1350"/>
        <w:gridCol w:w="1260"/>
        <w:gridCol w:w="1430"/>
      </w:tblGrid>
      <w:tr w:rsidR="00FE4367" w14:paraId="55E050FA" w14:textId="77777777" w:rsidTr="00FE4367">
        <w:trPr>
          <w:trHeight w:val="1012"/>
        </w:trPr>
        <w:tc>
          <w:tcPr>
            <w:tcW w:w="1975" w:type="dxa"/>
            <w:tcBorders>
              <w:top w:val="single" w:sz="4" w:space="0" w:color="auto"/>
              <w:left w:val="single" w:sz="4" w:space="0" w:color="auto"/>
              <w:bottom w:val="single" w:sz="4" w:space="0" w:color="auto"/>
              <w:right w:val="single" w:sz="4" w:space="0" w:color="auto"/>
            </w:tcBorders>
            <w:vAlign w:val="bottom"/>
          </w:tcPr>
          <w:p w14:paraId="72BA4E84" w14:textId="3E8D15EE" w:rsidR="00FE4367" w:rsidRPr="00287A62" w:rsidRDefault="00FE4367" w:rsidP="00C75923">
            <w:pPr>
              <w:jc w:val="center"/>
              <w:rPr>
                <w:rFonts w:ascii="Times New Roman" w:hAnsi="Times New Roman" w:cs="Times New Roman"/>
              </w:rPr>
            </w:pPr>
            <w:r w:rsidRPr="00287A62">
              <w:rPr>
                <w:rFonts w:ascii="Times New Roman" w:hAnsi="Times New Roman" w:cs="Times New Roman"/>
                <w:b/>
              </w:rPr>
              <w:t>Type of Respondents</w:t>
            </w:r>
          </w:p>
        </w:tc>
        <w:tc>
          <w:tcPr>
            <w:tcW w:w="2610" w:type="dxa"/>
            <w:tcBorders>
              <w:top w:val="single" w:sz="4" w:space="0" w:color="auto"/>
              <w:left w:val="single" w:sz="4" w:space="0" w:color="auto"/>
              <w:bottom w:val="single" w:sz="4" w:space="0" w:color="auto"/>
              <w:right w:val="single" w:sz="4" w:space="0" w:color="auto"/>
            </w:tcBorders>
            <w:vAlign w:val="bottom"/>
          </w:tcPr>
          <w:p w14:paraId="70631BD4" w14:textId="2C1FF2E4" w:rsidR="00FE4367" w:rsidRPr="00287A62" w:rsidRDefault="00FE4367" w:rsidP="00C75923">
            <w:pPr>
              <w:jc w:val="center"/>
              <w:rPr>
                <w:rFonts w:ascii="Times New Roman" w:hAnsi="Times New Roman" w:cs="Times New Roman"/>
              </w:rPr>
            </w:pPr>
            <w:r w:rsidRPr="00287A62">
              <w:rPr>
                <w:rFonts w:ascii="Times New Roman" w:hAnsi="Times New Roman" w:cs="Times New Roman"/>
                <w:b/>
              </w:rPr>
              <w:t>Form Name</w:t>
            </w:r>
          </w:p>
        </w:tc>
        <w:tc>
          <w:tcPr>
            <w:tcW w:w="1535" w:type="dxa"/>
            <w:tcBorders>
              <w:top w:val="single" w:sz="4" w:space="0" w:color="auto"/>
              <w:left w:val="single" w:sz="4" w:space="0" w:color="auto"/>
              <w:right w:val="single" w:sz="4" w:space="0" w:color="auto"/>
            </w:tcBorders>
          </w:tcPr>
          <w:p w14:paraId="6E7C4718" w14:textId="77777777" w:rsidR="00FE4367" w:rsidRPr="00287A62" w:rsidRDefault="00FE4367" w:rsidP="00C75923">
            <w:pPr>
              <w:jc w:val="center"/>
              <w:rPr>
                <w:rFonts w:ascii="Times New Roman" w:hAnsi="Times New Roman" w:cs="Times New Roman"/>
                <w:b/>
              </w:rPr>
            </w:pPr>
            <w:r w:rsidRPr="00287A62">
              <w:rPr>
                <w:rFonts w:ascii="Times New Roman" w:hAnsi="Times New Roman" w:cs="Times New Roman"/>
                <w:b/>
              </w:rPr>
              <w:t>Number of Respondents</w:t>
            </w:r>
          </w:p>
          <w:p w14:paraId="4C693BF7" w14:textId="2C09CBDA" w:rsidR="00FE4367" w:rsidRPr="00287A62" w:rsidRDefault="00FE4367" w:rsidP="00C75923">
            <w:pPr>
              <w:jc w:val="center"/>
              <w:rPr>
                <w:rFonts w:ascii="Times New Roman" w:hAnsi="Times New Roman" w:cs="Times New Roman"/>
                <w:b/>
              </w:rPr>
            </w:pPr>
          </w:p>
        </w:tc>
        <w:tc>
          <w:tcPr>
            <w:tcW w:w="1350" w:type="dxa"/>
            <w:tcBorders>
              <w:top w:val="single" w:sz="4" w:space="0" w:color="auto"/>
              <w:left w:val="single" w:sz="4" w:space="0" w:color="auto"/>
              <w:right w:val="single" w:sz="4" w:space="0" w:color="auto"/>
            </w:tcBorders>
            <w:vAlign w:val="bottom"/>
          </w:tcPr>
          <w:p w14:paraId="7C2E5ACD" w14:textId="4C100D5D" w:rsidR="00FE4367" w:rsidRPr="00287A62" w:rsidRDefault="00FE4367" w:rsidP="00C75923">
            <w:pPr>
              <w:jc w:val="center"/>
              <w:rPr>
                <w:rFonts w:ascii="Times New Roman" w:hAnsi="Times New Roman" w:cs="Times New Roman"/>
              </w:rPr>
            </w:pPr>
            <w:r w:rsidRPr="00287A62">
              <w:rPr>
                <w:rFonts w:ascii="Times New Roman" w:hAnsi="Times New Roman" w:cs="Times New Roman"/>
                <w:b/>
              </w:rPr>
              <w:t>Number of Responses per Respondent</w:t>
            </w:r>
          </w:p>
        </w:tc>
        <w:tc>
          <w:tcPr>
            <w:tcW w:w="1260" w:type="dxa"/>
            <w:tcBorders>
              <w:top w:val="single" w:sz="4" w:space="0" w:color="auto"/>
              <w:left w:val="single" w:sz="4" w:space="0" w:color="auto"/>
              <w:right w:val="single" w:sz="4" w:space="0" w:color="auto"/>
            </w:tcBorders>
            <w:vAlign w:val="bottom"/>
          </w:tcPr>
          <w:p w14:paraId="195E7624" w14:textId="63F537DE" w:rsidR="00FE4367" w:rsidRPr="00287A62" w:rsidRDefault="00FE4367" w:rsidP="00C75923">
            <w:pPr>
              <w:jc w:val="center"/>
              <w:rPr>
                <w:rFonts w:ascii="Times New Roman" w:hAnsi="Times New Roman" w:cs="Times New Roman"/>
              </w:rPr>
            </w:pPr>
            <w:r w:rsidRPr="00287A62">
              <w:rPr>
                <w:rFonts w:ascii="Times New Roman" w:hAnsi="Times New Roman" w:cs="Times New Roman"/>
                <w:b/>
              </w:rPr>
              <w:t>Average Burden Hours per Response</w:t>
            </w:r>
          </w:p>
        </w:tc>
        <w:tc>
          <w:tcPr>
            <w:tcW w:w="1430" w:type="dxa"/>
            <w:tcBorders>
              <w:top w:val="single" w:sz="4" w:space="0" w:color="auto"/>
              <w:left w:val="single" w:sz="4" w:space="0" w:color="auto"/>
              <w:bottom w:val="nil"/>
              <w:right w:val="single" w:sz="4" w:space="0" w:color="auto"/>
            </w:tcBorders>
            <w:vAlign w:val="bottom"/>
          </w:tcPr>
          <w:p w14:paraId="57E70CBB" w14:textId="1B9034DD" w:rsidR="00FE4367" w:rsidRPr="00C75923" w:rsidRDefault="00FE4367" w:rsidP="00C75923">
            <w:pPr>
              <w:jc w:val="center"/>
              <w:rPr>
                <w:rFonts w:ascii="Times New Roman" w:hAnsi="Times New Roman" w:cs="Times New Roman"/>
              </w:rPr>
            </w:pPr>
            <w:r w:rsidRPr="00C75923">
              <w:rPr>
                <w:rFonts w:ascii="Times New Roman" w:hAnsi="Times New Roman" w:cs="Times New Roman"/>
                <w:b/>
              </w:rPr>
              <w:t>Total Burden Hours</w:t>
            </w:r>
          </w:p>
        </w:tc>
      </w:tr>
      <w:tr w:rsidR="00FE4367" w14:paraId="7A8DB7D2" w14:textId="77777777" w:rsidTr="00FE4367">
        <w:tc>
          <w:tcPr>
            <w:tcW w:w="1975" w:type="dxa"/>
            <w:tcBorders>
              <w:top w:val="single" w:sz="4" w:space="0" w:color="auto"/>
            </w:tcBorders>
          </w:tcPr>
          <w:p w14:paraId="4BAC25C9" w14:textId="0EDE477C" w:rsidR="00FE4367" w:rsidRPr="00287A62" w:rsidRDefault="00FE4367" w:rsidP="0039025C">
            <w:pPr>
              <w:rPr>
                <w:rFonts w:ascii="Times New Roman" w:hAnsi="Times New Roman" w:cs="Times New Roman"/>
              </w:rPr>
            </w:pPr>
            <w:r w:rsidRPr="00287A62">
              <w:rPr>
                <w:rFonts w:ascii="Times New Roman" w:hAnsi="Times New Roman" w:cs="Times New Roman"/>
              </w:rPr>
              <w:t>OB/GYNs</w:t>
            </w:r>
            <w:r>
              <w:rPr>
                <w:rFonts w:ascii="Times New Roman" w:hAnsi="Times New Roman" w:cs="Times New Roman"/>
              </w:rPr>
              <w:t xml:space="preserve"> non caring for pregnant women</w:t>
            </w:r>
          </w:p>
        </w:tc>
        <w:tc>
          <w:tcPr>
            <w:tcW w:w="2610" w:type="dxa"/>
            <w:tcBorders>
              <w:top w:val="single" w:sz="4" w:space="0" w:color="auto"/>
            </w:tcBorders>
          </w:tcPr>
          <w:p w14:paraId="26326DC2" w14:textId="3684A863" w:rsidR="00FE4367" w:rsidRPr="00287A62" w:rsidRDefault="00EF386B" w:rsidP="00AB17C3">
            <w:pPr>
              <w:rPr>
                <w:rFonts w:ascii="Times New Roman" w:hAnsi="Times New Roman" w:cs="Times New Roman"/>
              </w:rPr>
            </w:pPr>
            <w:r w:rsidRPr="00EF386B">
              <w:rPr>
                <w:rFonts w:ascii="Times New Roman" w:hAnsi="Times New Roman" w:cs="Times New Roman"/>
              </w:rPr>
              <w:t xml:space="preserve">Practice Patterns related to Opioid Use during Pregnancy and Lactation </w:t>
            </w:r>
            <w:r w:rsidR="00AB17C3">
              <w:rPr>
                <w:rFonts w:ascii="Times New Roman" w:hAnsi="Times New Roman" w:cs="Times New Roman"/>
              </w:rPr>
              <w:t>– Full Survey</w:t>
            </w:r>
          </w:p>
        </w:tc>
        <w:tc>
          <w:tcPr>
            <w:tcW w:w="1535" w:type="dxa"/>
            <w:tcBorders>
              <w:top w:val="single" w:sz="4" w:space="0" w:color="auto"/>
            </w:tcBorders>
            <w:vAlign w:val="center"/>
          </w:tcPr>
          <w:p w14:paraId="33B17784" w14:textId="24ACE7CE" w:rsidR="00FE4367" w:rsidRPr="00287A62" w:rsidRDefault="00FD0E5B" w:rsidP="00C75923">
            <w:pPr>
              <w:jc w:val="center"/>
              <w:rPr>
                <w:rFonts w:ascii="Times New Roman" w:hAnsi="Times New Roman" w:cs="Times New Roman"/>
              </w:rPr>
            </w:pPr>
            <w:r>
              <w:rPr>
                <w:rFonts w:ascii="Times New Roman" w:hAnsi="Times New Roman" w:cs="Times New Roman"/>
              </w:rPr>
              <w:t>420</w:t>
            </w:r>
          </w:p>
        </w:tc>
        <w:tc>
          <w:tcPr>
            <w:tcW w:w="1350" w:type="dxa"/>
            <w:tcBorders>
              <w:top w:val="single" w:sz="4" w:space="0" w:color="auto"/>
            </w:tcBorders>
            <w:vAlign w:val="center"/>
          </w:tcPr>
          <w:p w14:paraId="3A42DE5E" w14:textId="12D023C6" w:rsidR="00FE4367" w:rsidRPr="00287A62" w:rsidRDefault="00FE4367" w:rsidP="00C75923">
            <w:pPr>
              <w:jc w:val="center"/>
              <w:rPr>
                <w:rFonts w:ascii="Times New Roman" w:hAnsi="Times New Roman" w:cs="Times New Roman"/>
              </w:rPr>
            </w:pPr>
            <w:r w:rsidRPr="00287A62">
              <w:rPr>
                <w:rFonts w:ascii="Times New Roman" w:hAnsi="Times New Roman" w:cs="Times New Roman"/>
              </w:rPr>
              <w:t>1</w:t>
            </w:r>
          </w:p>
        </w:tc>
        <w:tc>
          <w:tcPr>
            <w:tcW w:w="1260" w:type="dxa"/>
            <w:tcBorders>
              <w:top w:val="single" w:sz="4" w:space="0" w:color="auto"/>
            </w:tcBorders>
            <w:vAlign w:val="center"/>
          </w:tcPr>
          <w:p w14:paraId="325986B4" w14:textId="3E18C9E6" w:rsidR="00FE4367" w:rsidRPr="00287A62" w:rsidRDefault="00F33EC0" w:rsidP="00F33EC0">
            <w:pPr>
              <w:jc w:val="center"/>
              <w:rPr>
                <w:rFonts w:ascii="Times New Roman" w:hAnsi="Times New Roman" w:cs="Times New Roman"/>
              </w:rPr>
            </w:pPr>
            <w:r>
              <w:rPr>
                <w:rFonts w:ascii="Times New Roman" w:hAnsi="Times New Roman" w:cs="Times New Roman"/>
              </w:rPr>
              <w:t>15/</w:t>
            </w:r>
            <w:r w:rsidR="00FE4367" w:rsidRPr="00287A62">
              <w:rPr>
                <w:rFonts w:ascii="Times New Roman" w:hAnsi="Times New Roman" w:cs="Times New Roman"/>
              </w:rPr>
              <w:t>60</w:t>
            </w:r>
          </w:p>
        </w:tc>
        <w:tc>
          <w:tcPr>
            <w:tcW w:w="1430" w:type="dxa"/>
            <w:tcBorders>
              <w:top w:val="single" w:sz="4" w:space="0" w:color="auto"/>
            </w:tcBorders>
            <w:vAlign w:val="center"/>
          </w:tcPr>
          <w:p w14:paraId="2F9176F7" w14:textId="580642FC" w:rsidR="00FE4367" w:rsidRPr="00C75923" w:rsidRDefault="00F33EC0" w:rsidP="00C75923">
            <w:pPr>
              <w:jc w:val="center"/>
              <w:rPr>
                <w:rFonts w:ascii="Times New Roman" w:hAnsi="Times New Roman" w:cs="Times New Roman"/>
              </w:rPr>
            </w:pPr>
            <w:r>
              <w:rPr>
                <w:rFonts w:ascii="Times New Roman" w:hAnsi="Times New Roman" w:cs="Times New Roman"/>
              </w:rPr>
              <w:t>105</w:t>
            </w:r>
          </w:p>
        </w:tc>
      </w:tr>
      <w:tr w:rsidR="004410BF" w14:paraId="53401346" w14:textId="77777777" w:rsidTr="00643305">
        <w:tc>
          <w:tcPr>
            <w:tcW w:w="1975" w:type="dxa"/>
            <w:tcBorders>
              <w:top w:val="nil"/>
              <w:left w:val="single" w:sz="4" w:space="0" w:color="auto"/>
              <w:bottom w:val="single" w:sz="4" w:space="0" w:color="auto"/>
              <w:right w:val="single" w:sz="4" w:space="0" w:color="auto"/>
            </w:tcBorders>
          </w:tcPr>
          <w:p w14:paraId="09ABED83" w14:textId="77777777" w:rsidR="004410BF" w:rsidRPr="00287A62" w:rsidRDefault="004410BF" w:rsidP="0039025C">
            <w:pPr>
              <w:rPr>
                <w:rFonts w:ascii="Times New Roman" w:hAnsi="Times New Roman" w:cs="Times New Roman"/>
              </w:rPr>
            </w:pPr>
          </w:p>
        </w:tc>
        <w:tc>
          <w:tcPr>
            <w:tcW w:w="2610" w:type="dxa"/>
            <w:tcBorders>
              <w:left w:val="single" w:sz="4" w:space="0" w:color="auto"/>
            </w:tcBorders>
          </w:tcPr>
          <w:p w14:paraId="23C3697F" w14:textId="7377155E" w:rsidR="004410BF" w:rsidRPr="00287A62" w:rsidRDefault="00FD0E5B" w:rsidP="0039025C">
            <w:pPr>
              <w:rPr>
                <w:rFonts w:ascii="Times New Roman" w:hAnsi="Times New Roman" w:cs="Times New Roman"/>
              </w:rPr>
            </w:pPr>
            <w:r w:rsidRPr="00EF386B">
              <w:rPr>
                <w:rFonts w:ascii="Times New Roman" w:hAnsi="Times New Roman" w:cs="Times New Roman"/>
              </w:rPr>
              <w:t xml:space="preserve">Practice Patterns related to Opioid Use during Pregnancy and Lactation </w:t>
            </w:r>
            <w:r w:rsidR="00AB17C3">
              <w:rPr>
                <w:rFonts w:ascii="Times New Roman" w:hAnsi="Times New Roman" w:cs="Times New Roman"/>
              </w:rPr>
              <w:t xml:space="preserve">– </w:t>
            </w:r>
            <w:r w:rsidR="00AB17C3">
              <w:rPr>
                <w:rFonts w:ascii="Times New Roman" w:hAnsi="Times New Roman" w:cs="Times New Roman"/>
              </w:rPr>
              <w:lastRenderedPageBreak/>
              <w:t>Short introduction and survey</w:t>
            </w:r>
          </w:p>
        </w:tc>
        <w:tc>
          <w:tcPr>
            <w:tcW w:w="1535" w:type="dxa"/>
            <w:vAlign w:val="center"/>
          </w:tcPr>
          <w:p w14:paraId="71CF8D90" w14:textId="0EF4824C" w:rsidR="004410BF" w:rsidRPr="00287A62" w:rsidRDefault="004410BF" w:rsidP="00C75923">
            <w:pPr>
              <w:jc w:val="center"/>
              <w:rPr>
                <w:rFonts w:ascii="Times New Roman" w:hAnsi="Times New Roman" w:cs="Times New Roman"/>
              </w:rPr>
            </w:pPr>
            <w:r w:rsidRPr="00287A62">
              <w:rPr>
                <w:rFonts w:ascii="Times New Roman" w:hAnsi="Times New Roman" w:cs="Times New Roman"/>
              </w:rPr>
              <w:lastRenderedPageBreak/>
              <w:t>180</w:t>
            </w:r>
          </w:p>
        </w:tc>
        <w:tc>
          <w:tcPr>
            <w:tcW w:w="1350" w:type="dxa"/>
            <w:vAlign w:val="center"/>
          </w:tcPr>
          <w:p w14:paraId="4276B011" w14:textId="02FD6E04" w:rsidR="004410BF" w:rsidRPr="00287A62" w:rsidRDefault="004410BF" w:rsidP="00C75923">
            <w:pPr>
              <w:jc w:val="center"/>
              <w:rPr>
                <w:rFonts w:ascii="Times New Roman" w:hAnsi="Times New Roman" w:cs="Times New Roman"/>
              </w:rPr>
            </w:pPr>
            <w:r w:rsidRPr="00287A62">
              <w:rPr>
                <w:rFonts w:ascii="Times New Roman" w:hAnsi="Times New Roman" w:cs="Times New Roman"/>
              </w:rPr>
              <w:t>1</w:t>
            </w:r>
          </w:p>
        </w:tc>
        <w:tc>
          <w:tcPr>
            <w:tcW w:w="1260" w:type="dxa"/>
            <w:vAlign w:val="center"/>
          </w:tcPr>
          <w:p w14:paraId="5E4D6599" w14:textId="7DB4D17D" w:rsidR="004410BF" w:rsidRPr="00287A62" w:rsidRDefault="00F33EC0" w:rsidP="00C75923">
            <w:pPr>
              <w:jc w:val="center"/>
              <w:rPr>
                <w:rFonts w:ascii="Times New Roman" w:hAnsi="Times New Roman" w:cs="Times New Roman"/>
              </w:rPr>
            </w:pPr>
            <w:r>
              <w:rPr>
                <w:rFonts w:ascii="Times New Roman" w:hAnsi="Times New Roman" w:cs="Times New Roman"/>
              </w:rPr>
              <w:t>5</w:t>
            </w:r>
            <w:r w:rsidR="004410BF" w:rsidRPr="00287A62">
              <w:rPr>
                <w:rFonts w:ascii="Times New Roman" w:hAnsi="Times New Roman" w:cs="Times New Roman"/>
              </w:rPr>
              <w:t>/60</w:t>
            </w:r>
          </w:p>
        </w:tc>
        <w:tc>
          <w:tcPr>
            <w:tcW w:w="1430" w:type="dxa"/>
            <w:vAlign w:val="center"/>
          </w:tcPr>
          <w:p w14:paraId="5A3F8E39" w14:textId="1CD5AF10" w:rsidR="004410BF" w:rsidRPr="00C75923" w:rsidRDefault="004410BF" w:rsidP="00C75923">
            <w:pPr>
              <w:jc w:val="center"/>
              <w:rPr>
                <w:rFonts w:ascii="Times New Roman" w:hAnsi="Times New Roman" w:cs="Times New Roman"/>
              </w:rPr>
            </w:pPr>
            <w:r>
              <w:rPr>
                <w:rFonts w:ascii="Times New Roman" w:hAnsi="Times New Roman" w:cs="Times New Roman"/>
              </w:rPr>
              <w:t>1</w:t>
            </w:r>
            <w:r w:rsidR="00F33EC0">
              <w:rPr>
                <w:rFonts w:ascii="Times New Roman" w:hAnsi="Times New Roman" w:cs="Times New Roman"/>
              </w:rPr>
              <w:t>5</w:t>
            </w:r>
          </w:p>
        </w:tc>
      </w:tr>
      <w:tr w:rsidR="00C75923" w14:paraId="4297556C" w14:textId="77777777" w:rsidTr="00FE4367">
        <w:tc>
          <w:tcPr>
            <w:tcW w:w="8730" w:type="dxa"/>
            <w:gridSpan w:val="5"/>
            <w:shd w:val="clear" w:color="auto" w:fill="D9D9D9" w:themeFill="background1" w:themeFillShade="D9"/>
            <w:vAlign w:val="center"/>
          </w:tcPr>
          <w:p w14:paraId="31E281A9" w14:textId="18C31E71" w:rsidR="00C75923" w:rsidRPr="00287A62" w:rsidRDefault="00C75923" w:rsidP="00C75923">
            <w:pPr>
              <w:jc w:val="right"/>
              <w:rPr>
                <w:rFonts w:ascii="Times New Roman" w:hAnsi="Times New Roman" w:cs="Times New Roman"/>
                <w:b/>
              </w:rPr>
            </w:pPr>
            <w:r w:rsidRPr="00287A62">
              <w:rPr>
                <w:rFonts w:ascii="Times New Roman" w:hAnsi="Times New Roman" w:cs="Times New Roman"/>
                <w:b/>
              </w:rPr>
              <w:t>Total</w:t>
            </w:r>
          </w:p>
        </w:tc>
        <w:tc>
          <w:tcPr>
            <w:tcW w:w="1430" w:type="dxa"/>
          </w:tcPr>
          <w:p w14:paraId="5994F567" w14:textId="4CA9AC96" w:rsidR="00C75923" w:rsidRPr="009B0403" w:rsidRDefault="00E62F48" w:rsidP="00C75923">
            <w:pPr>
              <w:jc w:val="center"/>
              <w:rPr>
                <w:rFonts w:ascii="Times New Roman" w:hAnsi="Times New Roman" w:cs="Times New Roman"/>
                <w:b/>
              </w:rPr>
            </w:pPr>
            <w:r>
              <w:rPr>
                <w:rFonts w:ascii="Times New Roman" w:hAnsi="Times New Roman" w:cs="Times New Roman"/>
                <w:b/>
              </w:rPr>
              <w:t>1</w:t>
            </w:r>
            <w:r w:rsidR="00F33EC0">
              <w:rPr>
                <w:rFonts w:ascii="Times New Roman" w:hAnsi="Times New Roman" w:cs="Times New Roman"/>
                <w:b/>
              </w:rPr>
              <w:t>20</w:t>
            </w:r>
          </w:p>
        </w:tc>
      </w:tr>
    </w:tbl>
    <w:p w14:paraId="74BBF898" w14:textId="77777777" w:rsidR="00C75923" w:rsidRDefault="00C75923" w:rsidP="00B666B0">
      <w:pPr>
        <w:pStyle w:val="Heading3"/>
        <w:spacing w:after="200" w:line="240" w:lineRule="auto"/>
        <w:rPr>
          <w:sz w:val="24"/>
          <w:szCs w:val="24"/>
        </w:rPr>
      </w:pPr>
      <w:bookmarkStart w:id="18" w:name="_Toc431816598"/>
    </w:p>
    <w:p w14:paraId="12C3D8EB" w14:textId="37EC9FF0" w:rsidR="007D5820" w:rsidRPr="00D568CE" w:rsidRDefault="007D5820" w:rsidP="00B666B0">
      <w:pPr>
        <w:pStyle w:val="Heading3"/>
        <w:spacing w:after="200" w:line="240" w:lineRule="auto"/>
        <w:rPr>
          <w:sz w:val="24"/>
          <w:szCs w:val="24"/>
        </w:rPr>
      </w:pPr>
      <w:r w:rsidRPr="002348F2">
        <w:rPr>
          <w:b w:val="0"/>
          <w:i/>
          <w:sz w:val="24"/>
          <w:szCs w:val="24"/>
        </w:rPr>
        <w:t>Cost to Respondents</w:t>
      </w:r>
      <w:bookmarkEnd w:id="18"/>
    </w:p>
    <w:p w14:paraId="5BE26371" w14:textId="163BFC46" w:rsidR="00507F52" w:rsidRPr="00A160B1" w:rsidRDefault="009F3CE1" w:rsidP="00B666B0">
      <w:pPr>
        <w:spacing w:line="240" w:lineRule="auto"/>
        <w:rPr>
          <w:rFonts w:ascii="Times New Roman" w:hAnsi="Times New Roman" w:cs="Times New Roman"/>
          <w:sz w:val="24"/>
          <w:szCs w:val="24"/>
        </w:rPr>
      </w:pPr>
      <w:r w:rsidRPr="00A160B1">
        <w:rPr>
          <w:rFonts w:ascii="Times New Roman" w:hAnsi="Times New Roman" w:cs="Times New Roman"/>
          <w:sz w:val="24"/>
          <w:szCs w:val="24"/>
        </w:rPr>
        <w:t xml:space="preserve">The cost to respondents was calculated using the </w:t>
      </w:r>
      <w:r w:rsidR="00111E16" w:rsidRPr="00A160B1">
        <w:rPr>
          <w:rFonts w:ascii="Times New Roman" w:hAnsi="Times New Roman" w:cs="Times New Roman"/>
          <w:sz w:val="24"/>
          <w:szCs w:val="24"/>
        </w:rPr>
        <w:t xml:space="preserve">national </w:t>
      </w:r>
      <w:r w:rsidRPr="00A160B1">
        <w:rPr>
          <w:rFonts w:ascii="Times New Roman" w:hAnsi="Times New Roman" w:cs="Times New Roman"/>
          <w:sz w:val="24"/>
          <w:szCs w:val="24"/>
        </w:rPr>
        <w:t xml:space="preserve">median hourly rate </w:t>
      </w:r>
      <w:r w:rsidR="00111E16" w:rsidRPr="00A160B1">
        <w:rPr>
          <w:rFonts w:ascii="Times New Roman" w:hAnsi="Times New Roman" w:cs="Times New Roman"/>
          <w:sz w:val="24"/>
          <w:szCs w:val="24"/>
        </w:rPr>
        <w:t xml:space="preserve">for physicians </w:t>
      </w:r>
      <w:r w:rsidRPr="00A160B1">
        <w:rPr>
          <w:rFonts w:ascii="Times New Roman" w:hAnsi="Times New Roman" w:cs="Times New Roman"/>
          <w:sz w:val="24"/>
          <w:szCs w:val="24"/>
        </w:rPr>
        <w:t xml:space="preserve">in the </w:t>
      </w:r>
      <w:r w:rsidR="0015405A" w:rsidRPr="00A160B1">
        <w:rPr>
          <w:rFonts w:ascii="Times New Roman" w:hAnsi="Times New Roman" w:cs="Times New Roman"/>
          <w:sz w:val="24"/>
          <w:szCs w:val="24"/>
        </w:rPr>
        <w:t xml:space="preserve">US </w:t>
      </w:r>
      <w:r w:rsidRPr="00A160B1">
        <w:rPr>
          <w:rFonts w:ascii="Times New Roman" w:hAnsi="Times New Roman" w:cs="Times New Roman"/>
          <w:sz w:val="24"/>
          <w:szCs w:val="24"/>
        </w:rPr>
        <w:t xml:space="preserve">according to the </w:t>
      </w:r>
      <w:r w:rsidR="00936191" w:rsidRPr="00A160B1">
        <w:rPr>
          <w:rFonts w:ascii="Times New Roman" w:hAnsi="Times New Roman" w:cs="Times New Roman"/>
          <w:sz w:val="24"/>
          <w:szCs w:val="24"/>
        </w:rPr>
        <w:t xml:space="preserve">most recent data on the </w:t>
      </w:r>
      <w:r w:rsidRPr="00A160B1">
        <w:rPr>
          <w:rFonts w:ascii="Times New Roman" w:hAnsi="Times New Roman" w:cs="Times New Roman"/>
          <w:sz w:val="24"/>
          <w:szCs w:val="24"/>
        </w:rPr>
        <w:t>U.S. Bureau of Labor Statistics’ website</w:t>
      </w:r>
      <w:r w:rsidR="00936191" w:rsidRPr="00A160B1">
        <w:rPr>
          <w:rFonts w:ascii="Times New Roman" w:hAnsi="Times New Roman" w:cs="Times New Roman"/>
          <w:sz w:val="24"/>
          <w:szCs w:val="24"/>
        </w:rPr>
        <w:t xml:space="preserve">, which at the time of OMB clearance preparation was for </w:t>
      </w:r>
      <w:r w:rsidR="0015405A" w:rsidRPr="00A160B1">
        <w:rPr>
          <w:rFonts w:ascii="Times New Roman" w:hAnsi="Times New Roman" w:cs="Times New Roman"/>
          <w:sz w:val="24"/>
          <w:szCs w:val="24"/>
        </w:rPr>
        <w:t>November 2015</w:t>
      </w:r>
      <w:r w:rsidR="00111E16" w:rsidRPr="00A160B1">
        <w:rPr>
          <w:rFonts w:ascii="Times New Roman" w:hAnsi="Times New Roman" w:cs="Times New Roman"/>
          <w:sz w:val="24"/>
          <w:szCs w:val="24"/>
        </w:rPr>
        <w:t xml:space="preserve"> (U.S. Bureau of Labor Statistics’ 2014)</w:t>
      </w:r>
      <w:r w:rsidRPr="00A160B1">
        <w:rPr>
          <w:rFonts w:ascii="Times New Roman" w:hAnsi="Times New Roman" w:cs="Times New Roman"/>
          <w:sz w:val="24"/>
          <w:szCs w:val="24"/>
        </w:rPr>
        <w:t>.</w:t>
      </w:r>
      <w:r w:rsidR="00FE5A09" w:rsidRPr="00A160B1">
        <w:rPr>
          <w:rFonts w:ascii="Times New Roman" w:hAnsi="Times New Roman" w:cs="Times New Roman"/>
          <w:sz w:val="24"/>
          <w:szCs w:val="24"/>
        </w:rPr>
        <w:t xml:space="preserve"> </w:t>
      </w:r>
      <w:r w:rsidR="00CA22AD" w:rsidRPr="00A160B1">
        <w:rPr>
          <w:rFonts w:ascii="Times New Roman" w:hAnsi="Times New Roman" w:cs="Times New Roman"/>
          <w:sz w:val="24"/>
          <w:szCs w:val="24"/>
        </w:rPr>
        <w:t xml:space="preserve">These labor rates may vary </w:t>
      </w:r>
      <w:r w:rsidR="0015405A" w:rsidRPr="00A160B1">
        <w:rPr>
          <w:rFonts w:ascii="Times New Roman" w:hAnsi="Times New Roman" w:cs="Times New Roman"/>
          <w:sz w:val="24"/>
          <w:szCs w:val="24"/>
        </w:rPr>
        <w:t>across states</w:t>
      </w:r>
      <w:r w:rsidR="00CA22AD" w:rsidRPr="00A160B1">
        <w:rPr>
          <w:rFonts w:ascii="Times New Roman" w:hAnsi="Times New Roman" w:cs="Times New Roman"/>
          <w:sz w:val="24"/>
          <w:szCs w:val="24"/>
        </w:rPr>
        <w:t>, but these variations are not expected to result in significant differences in costs to respondents.</w:t>
      </w:r>
      <w:r w:rsidR="00FE5A09" w:rsidRPr="00A160B1">
        <w:rPr>
          <w:rFonts w:ascii="Times New Roman" w:hAnsi="Times New Roman" w:cs="Times New Roman"/>
          <w:sz w:val="24"/>
          <w:szCs w:val="24"/>
        </w:rPr>
        <w:t xml:space="preserve"> </w:t>
      </w:r>
      <w:r w:rsidR="008B1A62" w:rsidRPr="00A160B1">
        <w:rPr>
          <w:rFonts w:ascii="Times New Roman" w:hAnsi="Times New Roman" w:cs="Times New Roman"/>
          <w:sz w:val="24"/>
          <w:szCs w:val="24"/>
        </w:rPr>
        <w:t>Table A.12-</w:t>
      </w:r>
      <w:r w:rsidRPr="00A160B1">
        <w:rPr>
          <w:rFonts w:ascii="Times New Roman" w:hAnsi="Times New Roman" w:cs="Times New Roman"/>
          <w:sz w:val="24"/>
          <w:szCs w:val="24"/>
        </w:rPr>
        <w:t>2</w:t>
      </w:r>
      <w:r w:rsidR="008B1A62" w:rsidRPr="00A160B1">
        <w:rPr>
          <w:rFonts w:ascii="Times New Roman" w:hAnsi="Times New Roman" w:cs="Times New Roman"/>
          <w:sz w:val="24"/>
          <w:szCs w:val="24"/>
        </w:rPr>
        <w:t xml:space="preserve"> </w:t>
      </w:r>
      <w:r w:rsidRPr="00A160B1">
        <w:rPr>
          <w:rFonts w:ascii="Times New Roman" w:hAnsi="Times New Roman" w:cs="Times New Roman"/>
          <w:sz w:val="24"/>
          <w:szCs w:val="24"/>
        </w:rPr>
        <w:t xml:space="preserve">exhibits the </w:t>
      </w:r>
      <w:r w:rsidR="00747D6B" w:rsidRPr="00A160B1">
        <w:rPr>
          <w:rFonts w:ascii="Times New Roman" w:hAnsi="Times New Roman" w:cs="Times New Roman"/>
          <w:sz w:val="24"/>
          <w:szCs w:val="24"/>
        </w:rPr>
        <w:t xml:space="preserve">annualized </w:t>
      </w:r>
      <w:r w:rsidRPr="00A160B1">
        <w:rPr>
          <w:rFonts w:ascii="Times New Roman" w:hAnsi="Times New Roman" w:cs="Times New Roman"/>
          <w:sz w:val="24"/>
          <w:szCs w:val="24"/>
        </w:rPr>
        <w:t xml:space="preserve">costs as they relate to each of the </w:t>
      </w:r>
      <w:r w:rsidR="007D59AB" w:rsidRPr="00A160B1">
        <w:rPr>
          <w:rFonts w:ascii="Times New Roman" w:hAnsi="Times New Roman" w:cs="Times New Roman"/>
          <w:sz w:val="24"/>
          <w:szCs w:val="24"/>
        </w:rPr>
        <w:t>survey</w:t>
      </w:r>
      <w:r w:rsidRPr="00A160B1">
        <w:rPr>
          <w:rFonts w:ascii="Times New Roman" w:hAnsi="Times New Roman" w:cs="Times New Roman"/>
          <w:sz w:val="24"/>
          <w:szCs w:val="24"/>
        </w:rPr>
        <w:t xml:space="preserve">s to be completed. </w:t>
      </w:r>
      <w:r w:rsidR="00507F52" w:rsidRPr="00EE7FFA">
        <w:rPr>
          <w:rFonts w:ascii="Times New Roman" w:hAnsi="Times New Roman" w:cs="Times New Roman"/>
          <w:sz w:val="24"/>
          <w:szCs w:val="24"/>
        </w:rPr>
        <w:t xml:space="preserve">The table below summarizes the estimated annualized burden costs. </w:t>
      </w:r>
    </w:p>
    <w:p w14:paraId="37D4831C" w14:textId="785A5A63" w:rsidR="00507F52" w:rsidRDefault="00960F7F" w:rsidP="0088388D">
      <w:pPr>
        <w:rPr>
          <w:rFonts w:ascii="Times New Roman" w:hAnsi="Times New Roman" w:cs="Times New Roman"/>
          <w:b/>
          <w:sz w:val="24"/>
          <w:szCs w:val="24"/>
          <w:shd w:val="clear" w:color="auto" w:fill="FFFFFF"/>
        </w:rPr>
      </w:pPr>
      <w:bookmarkStart w:id="19" w:name="_Toc415559819"/>
      <w:bookmarkStart w:id="20" w:name="_Toc427586926"/>
      <w:bookmarkStart w:id="21" w:name="_Toc431816599"/>
      <w:bookmarkStart w:id="22" w:name="_Toc411521772"/>
      <w:r w:rsidRPr="00FE4367">
        <w:rPr>
          <w:rFonts w:ascii="Times New Roman" w:hAnsi="Times New Roman" w:cs="Times New Roman"/>
          <w:b/>
          <w:sz w:val="24"/>
          <w:szCs w:val="24"/>
          <w:shd w:val="clear" w:color="auto" w:fill="FFFFFF"/>
        </w:rPr>
        <w:t>Table A.12-2.</w:t>
      </w:r>
      <w:r w:rsidR="00FE5A09" w:rsidRPr="00FE4367">
        <w:rPr>
          <w:rFonts w:ascii="Times New Roman" w:hAnsi="Times New Roman" w:cs="Times New Roman"/>
          <w:b/>
          <w:sz w:val="24"/>
          <w:szCs w:val="24"/>
          <w:shd w:val="clear" w:color="auto" w:fill="FFFFFF"/>
        </w:rPr>
        <w:t xml:space="preserve"> </w:t>
      </w:r>
      <w:r w:rsidR="00747D6B" w:rsidRPr="00FE4367">
        <w:rPr>
          <w:rFonts w:ascii="Times New Roman" w:hAnsi="Times New Roman" w:cs="Times New Roman"/>
          <w:b/>
          <w:sz w:val="24"/>
          <w:szCs w:val="24"/>
          <w:shd w:val="clear" w:color="auto" w:fill="FFFFFF"/>
        </w:rPr>
        <w:t>Estimated annualized c</w:t>
      </w:r>
      <w:r w:rsidRPr="00FE4367">
        <w:rPr>
          <w:rFonts w:ascii="Times New Roman" w:hAnsi="Times New Roman" w:cs="Times New Roman"/>
          <w:b/>
          <w:sz w:val="24"/>
          <w:szCs w:val="24"/>
          <w:shd w:val="clear" w:color="auto" w:fill="FFFFFF"/>
        </w:rPr>
        <w:t>ost to respondents</w:t>
      </w:r>
      <w:bookmarkEnd w:id="19"/>
      <w:bookmarkEnd w:id="20"/>
      <w:bookmarkEnd w:id="21"/>
      <w:r w:rsidRPr="00FE4367">
        <w:rPr>
          <w:rFonts w:ascii="Times New Roman" w:hAnsi="Times New Roman" w:cs="Times New Roman"/>
          <w:b/>
          <w:sz w:val="24"/>
          <w:szCs w:val="24"/>
          <w:shd w:val="clear" w:color="auto" w:fill="FFFFFF"/>
        </w:rPr>
        <w:t xml:space="preserve"> </w:t>
      </w:r>
      <w:bookmarkEnd w:id="22"/>
      <w:r w:rsidR="00287A62" w:rsidRPr="00FE4367">
        <w:rPr>
          <w:rFonts w:ascii="Times New Roman" w:hAnsi="Times New Roman" w:cs="Times New Roman"/>
          <w:b/>
          <w:sz w:val="24"/>
          <w:szCs w:val="24"/>
          <w:shd w:val="clear" w:color="auto" w:fill="FFFFFF"/>
        </w:rPr>
        <w:t>(physicians)</w:t>
      </w:r>
    </w:p>
    <w:tbl>
      <w:tblPr>
        <w:tblStyle w:val="TableGrid"/>
        <w:tblW w:w="10755" w:type="dxa"/>
        <w:tblInd w:w="-590" w:type="dxa"/>
        <w:tblLayout w:type="fixed"/>
        <w:tblLook w:val="04A0" w:firstRow="1" w:lastRow="0" w:firstColumn="1" w:lastColumn="0" w:noHBand="0" w:noVBand="1"/>
      </w:tblPr>
      <w:tblGrid>
        <w:gridCol w:w="1435"/>
        <w:gridCol w:w="1350"/>
        <w:gridCol w:w="1440"/>
        <w:gridCol w:w="1440"/>
        <w:gridCol w:w="1260"/>
        <w:gridCol w:w="990"/>
        <w:gridCol w:w="1220"/>
        <w:gridCol w:w="1620"/>
      </w:tblGrid>
      <w:tr w:rsidR="009B0403" w14:paraId="03A9DCA1" w14:textId="1AC29F38" w:rsidTr="00A160B1">
        <w:trPr>
          <w:trHeight w:val="1012"/>
        </w:trPr>
        <w:tc>
          <w:tcPr>
            <w:tcW w:w="1435" w:type="dxa"/>
            <w:tcBorders>
              <w:top w:val="single" w:sz="4" w:space="0" w:color="auto"/>
              <w:left w:val="single" w:sz="4" w:space="0" w:color="auto"/>
              <w:bottom w:val="single" w:sz="4" w:space="0" w:color="auto"/>
              <w:right w:val="single" w:sz="4" w:space="0" w:color="auto"/>
            </w:tcBorders>
            <w:vAlign w:val="bottom"/>
          </w:tcPr>
          <w:p w14:paraId="2FCA6407" w14:textId="77777777" w:rsidR="009B0403" w:rsidRPr="00287A62" w:rsidRDefault="009B0403" w:rsidP="004C5F37">
            <w:pPr>
              <w:jc w:val="center"/>
              <w:rPr>
                <w:rFonts w:ascii="Times New Roman" w:hAnsi="Times New Roman" w:cs="Times New Roman"/>
              </w:rPr>
            </w:pPr>
            <w:r w:rsidRPr="00287A62">
              <w:rPr>
                <w:rFonts w:ascii="Times New Roman" w:hAnsi="Times New Roman" w:cs="Times New Roman"/>
                <w:b/>
              </w:rPr>
              <w:t>Type of Respondents</w:t>
            </w:r>
          </w:p>
        </w:tc>
        <w:tc>
          <w:tcPr>
            <w:tcW w:w="1350" w:type="dxa"/>
            <w:tcBorders>
              <w:top w:val="single" w:sz="4" w:space="0" w:color="auto"/>
              <w:left w:val="single" w:sz="4" w:space="0" w:color="auto"/>
              <w:bottom w:val="single" w:sz="4" w:space="0" w:color="auto"/>
              <w:right w:val="single" w:sz="4" w:space="0" w:color="auto"/>
            </w:tcBorders>
            <w:vAlign w:val="bottom"/>
          </w:tcPr>
          <w:p w14:paraId="026C1AFE" w14:textId="77777777" w:rsidR="009B0403" w:rsidRPr="00287A62" w:rsidRDefault="009B0403" w:rsidP="004C5F37">
            <w:pPr>
              <w:jc w:val="center"/>
              <w:rPr>
                <w:rFonts w:ascii="Times New Roman" w:hAnsi="Times New Roman" w:cs="Times New Roman"/>
              </w:rPr>
            </w:pPr>
            <w:r w:rsidRPr="00287A62">
              <w:rPr>
                <w:rFonts w:ascii="Times New Roman" w:hAnsi="Times New Roman" w:cs="Times New Roman"/>
                <w:b/>
              </w:rPr>
              <w:t>Form Name</w:t>
            </w:r>
          </w:p>
        </w:tc>
        <w:tc>
          <w:tcPr>
            <w:tcW w:w="1440" w:type="dxa"/>
            <w:tcBorders>
              <w:top w:val="single" w:sz="4" w:space="0" w:color="auto"/>
              <w:left w:val="single" w:sz="4" w:space="0" w:color="auto"/>
              <w:right w:val="single" w:sz="4" w:space="0" w:color="auto"/>
            </w:tcBorders>
            <w:vAlign w:val="bottom"/>
          </w:tcPr>
          <w:p w14:paraId="1FC76DA3" w14:textId="22116927" w:rsidR="009B0403" w:rsidRPr="00287A62" w:rsidRDefault="009B0403" w:rsidP="009B0403">
            <w:pPr>
              <w:jc w:val="center"/>
              <w:rPr>
                <w:rFonts w:ascii="Times New Roman" w:hAnsi="Times New Roman" w:cs="Times New Roman"/>
                <w:b/>
              </w:rPr>
            </w:pPr>
            <w:r w:rsidRPr="00287A62">
              <w:rPr>
                <w:rFonts w:ascii="Times New Roman" w:hAnsi="Times New Roman" w:cs="Times New Roman"/>
                <w:b/>
              </w:rPr>
              <w:t>Number of Respondents</w:t>
            </w:r>
          </w:p>
        </w:tc>
        <w:tc>
          <w:tcPr>
            <w:tcW w:w="1440" w:type="dxa"/>
            <w:tcBorders>
              <w:top w:val="single" w:sz="4" w:space="0" w:color="auto"/>
              <w:left w:val="single" w:sz="4" w:space="0" w:color="auto"/>
              <w:right w:val="single" w:sz="4" w:space="0" w:color="auto"/>
            </w:tcBorders>
            <w:vAlign w:val="bottom"/>
          </w:tcPr>
          <w:p w14:paraId="40C5C18D" w14:textId="77777777" w:rsidR="009B0403" w:rsidRPr="00287A62" w:rsidRDefault="009B0403" w:rsidP="009B0403">
            <w:pPr>
              <w:jc w:val="center"/>
              <w:rPr>
                <w:rFonts w:ascii="Times New Roman" w:hAnsi="Times New Roman" w:cs="Times New Roman"/>
              </w:rPr>
            </w:pPr>
            <w:r w:rsidRPr="00287A62">
              <w:rPr>
                <w:rFonts w:ascii="Times New Roman" w:hAnsi="Times New Roman" w:cs="Times New Roman"/>
                <w:b/>
              </w:rPr>
              <w:t>Number of Responses per Respondent</w:t>
            </w:r>
          </w:p>
        </w:tc>
        <w:tc>
          <w:tcPr>
            <w:tcW w:w="1260" w:type="dxa"/>
            <w:tcBorders>
              <w:top w:val="single" w:sz="4" w:space="0" w:color="auto"/>
              <w:left w:val="single" w:sz="4" w:space="0" w:color="auto"/>
              <w:right w:val="single" w:sz="4" w:space="0" w:color="auto"/>
            </w:tcBorders>
            <w:vAlign w:val="bottom"/>
          </w:tcPr>
          <w:p w14:paraId="7D9F036A" w14:textId="77777777" w:rsidR="009B0403" w:rsidRPr="00287A62" w:rsidRDefault="009B0403" w:rsidP="009B0403">
            <w:pPr>
              <w:jc w:val="center"/>
              <w:rPr>
                <w:rFonts w:ascii="Times New Roman" w:hAnsi="Times New Roman" w:cs="Times New Roman"/>
              </w:rPr>
            </w:pPr>
            <w:r w:rsidRPr="00287A62">
              <w:rPr>
                <w:rFonts w:ascii="Times New Roman" w:hAnsi="Times New Roman" w:cs="Times New Roman"/>
                <w:b/>
              </w:rPr>
              <w:t>Average Burden Hours per Response</w:t>
            </w:r>
          </w:p>
        </w:tc>
        <w:tc>
          <w:tcPr>
            <w:tcW w:w="990" w:type="dxa"/>
            <w:tcBorders>
              <w:top w:val="single" w:sz="4" w:space="0" w:color="auto"/>
              <w:left w:val="single" w:sz="4" w:space="0" w:color="auto"/>
              <w:bottom w:val="nil"/>
              <w:right w:val="single" w:sz="4" w:space="0" w:color="auto"/>
            </w:tcBorders>
            <w:vAlign w:val="bottom"/>
          </w:tcPr>
          <w:p w14:paraId="58530313" w14:textId="77777777" w:rsidR="009B0403" w:rsidRPr="00C75923" w:rsidRDefault="009B0403" w:rsidP="009B0403">
            <w:pPr>
              <w:jc w:val="center"/>
              <w:rPr>
                <w:rFonts w:ascii="Times New Roman" w:hAnsi="Times New Roman" w:cs="Times New Roman"/>
              </w:rPr>
            </w:pPr>
            <w:r w:rsidRPr="00C75923">
              <w:rPr>
                <w:rFonts w:ascii="Times New Roman" w:hAnsi="Times New Roman" w:cs="Times New Roman"/>
                <w:b/>
              </w:rPr>
              <w:t>Total Burden Hours</w:t>
            </w:r>
          </w:p>
        </w:tc>
        <w:tc>
          <w:tcPr>
            <w:tcW w:w="1220" w:type="dxa"/>
            <w:tcBorders>
              <w:top w:val="single" w:sz="4" w:space="0" w:color="auto"/>
              <w:left w:val="single" w:sz="4" w:space="0" w:color="auto"/>
              <w:bottom w:val="nil"/>
              <w:right w:val="single" w:sz="4" w:space="0" w:color="auto"/>
            </w:tcBorders>
            <w:vAlign w:val="bottom"/>
          </w:tcPr>
          <w:p w14:paraId="18D6DE6B" w14:textId="77777777" w:rsidR="009B0403" w:rsidRPr="00287A62" w:rsidRDefault="009B0403" w:rsidP="004410BF">
            <w:pPr>
              <w:jc w:val="center"/>
              <w:rPr>
                <w:rFonts w:ascii="Times New Roman" w:hAnsi="Times New Roman" w:cs="Times New Roman"/>
                <w:b/>
              </w:rPr>
            </w:pPr>
            <w:r w:rsidRPr="00287A62">
              <w:rPr>
                <w:rFonts w:ascii="Times New Roman" w:hAnsi="Times New Roman" w:cs="Times New Roman"/>
                <w:b/>
              </w:rPr>
              <w:t>Hourly</w:t>
            </w:r>
          </w:p>
          <w:p w14:paraId="12022D19" w14:textId="061F7F7F" w:rsidR="009B0403" w:rsidRPr="00C75923" w:rsidRDefault="009B0403" w:rsidP="004410BF">
            <w:pPr>
              <w:jc w:val="center"/>
              <w:rPr>
                <w:rFonts w:ascii="Times New Roman" w:hAnsi="Times New Roman" w:cs="Times New Roman"/>
                <w:b/>
              </w:rPr>
            </w:pPr>
            <w:r w:rsidRPr="00287A62">
              <w:rPr>
                <w:rFonts w:ascii="Times New Roman" w:hAnsi="Times New Roman" w:cs="Times New Roman"/>
                <w:b/>
              </w:rPr>
              <w:t>Physician Wage Rate</w:t>
            </w:r>
          </w:p>
        </w:tc>
        <w:tc>
          <w:tcPr>
            <w:tcW w:w="1620" w:type="dxa"/>
            <w:tcBorders>
              <w:top w:val="single" w:sz="4" w:space="0" w:color="auto"/>
              <w:left w:val="single" w:sz="4" w:space="0" w:color="auto"/>
              <w:bottom w:val="nil"/>
              <w:right w:val="single" w:sz="4" w:space="0" w:color="auto"/>
            </w:tcBorders>
            <w:vAlign w:val="bottom"/>
          </w:tcPr>
          <w:p w14:paraId="3762F558" w14:textId="016AEFB3" w:rsidR="009B0403" w:rsidRPr="00C75923" w:rsidRDefault="009B0403" w:rsidP="004410BF">
            <w:pPr>
              <w:jc w:val="center"/>
              <w:rPr>
                <w:rFonts w:ascii="Times New Roman" w:hAnsi="Times New Roman" w:cs="Times New Roman"/>
                <w:b/>
              </w:rPr>
            </w:pPr>
            <w:r>
              <w:rPr>
                <w:rFonts w:ascii="Times New Roman" w:hAnsi="Times New Roman" w:cs="Times New Roman"/>
                <w:b/>
              </w:rPr>
              <w:t>Total Costs</w:t>
            </w:r>
          </w:p>
        </w:tc>
      </w:tr>
      <w:tr w:rsidR="005D0816" w14:paraId="7808C79C" w14:textId="77777777" w:rsidTr="00A160B1">
        <w:tc>
          <w:tcPr>
            <w:tcW w:w="1435" w:type="dxa"/>
          </w:tcPr>
          <w:p w14:paraId="629CC2E0" w14:textId="2B5FC007" w:rsidR="005D0816" w:rsidRPr="00287A62" w:rsidRDefault="005D0816" w:rsidP="005D0816">
            <w:pPr>
              <w:rPr>
                <w:rFonts w:ascii="Times New Roman" w:hAnsi="Times New Roman" w:cs="Times New Roman"/>
              </w:rPr>
            </w:pPr>
            <w:r w:rsidRPr="00287A62">
              <w:rPr>
                <w:rFonts w:ascii="Times New Roman" w:hAnsi="Times New Roman" w:cs="Times New Roman"/>
              </w:rPr>
              <w:t>OB/GYNs caring for pregnant women</w:t>
            </w:r>
          </w:p>
        </w:tc>
        <w:tc>
          <w:tcPr>
            <w:tcW w:w="1350" w:type="dxa"/>
          </w:tcPr>
          <w:p w14:paraId="32ECE969" w14:textId="4B631929" w:rsidR="005D0816" w:rsidRPr="00287A62" w:rsidRDefault="005D0816" w:rsidP="005D0816">
            <w:pPr>
              <w:rPr>
                <w:rFonts w:ascii="Times New Roman" w:hAnsi="Times New Roman" w:cs="Times New Roman"/>
              </w:rPr>
            </w:pPr>
            <w:r w:rsidRPr="00EF386B">
              <w:rPr>
                <w:rFonts w:ascii="Times New Roman" w:hAnsi="Times New Roman" w:cs="Times New Roman"/>
              </w:rPr>
              <w:t xml:space="preserve">Practice Patterns related to Opioid Use during Pregnancy and Lactation </w:t>
            </w:r>
            <w:r w:rsidR="00AB17C3">
              <w:rPr>
                <w:rFonts w:ascii="Times New Roman" w:hAnsi="Times New Roman" w:cs="Times New Roman"/>
              </w:rPr>
              <w:t>-- Full Survey</w:t>
            </w:r>
          </w:p>
        </w:tc>
        <w:tc>
          <w:tcPr>
            <w:tcW w:w="1440" w:type="dxa"/>
            <w:vAlign w:val="center"/>
          </w:tcPr>
          <w:p w14:paraId="45C33969" w14:textId="762156DA" w:rsidR="005D0816" w:rsidRPr="00287A62" w:rsidRDefault="005D0816" w:rsidP="005D0816">
            <w:pPr>
              <w:jc w:val="center"/>
              <w:rPr>
                <w:rFonts w:ascii="Times New Roman" w:hAnsi="Times New Roman" w:cs="Times New Roman"/>
              </w:rPr>
            </w:pPr>
            <w:r>
              <w:rPr>
                <w:rFonts w:ascii="Times New Roman" w:hAnsi="Times New Roman" w:cs="Times New Roman"/>
              </w:rPr>
              <w:t>420</w:t>
            </w:r>
          </w:p>
        </w:tc>
        <w:tc>
          <w:tcPr>
            <w:tcW w:w="1440" w:type="dxa"/>
            <w:vAlign w:val="center"/>
          </w:tcPr>
          <w:p w14:paraId="6D7E49EF" w14:textId="780DD4B7" w:rsidR="005D0816" w:rsidRPr="00287A62" w:rsidRDefault="005D0816" w:rsidP="005D0816">
            <w:pPr>
              <w:jc w:val="center"/>
              <w:rPr>
                <w:rFonts w:ascii="Times New Roman" w:hAnsi="Times New Roman" w:cs="Times New Roman"/>
              </w:rPr>
            </w:pPr>
            <w:r>
              <w:rPr>
                <w:rFonts w:ascii="Times New Roman" w:hAnsi="Times New Roman" w:cs="Times New Roman"/>
              </w:rPr>
              <w:t>1</w:t>
            </w:r>
          </w:p>
        </w:tc>
        <w:tc>
          <w:tcPr>
            <w:tcW w:w="1260" w:type="dxa"/>
            <w:vAlign w:val="center"/>
          </w:tcPr>
          <w:p w14:paraId="20E73908" w14:textId="018F1C8B" w:rsidR="005D0816" w:rsidRPr="00287A62" w:rsidRDefault="005D0816" w:rsidP="005D0816">
            <w:pPr>
              <w:jc w:val="center"/>
              <w:rPr>
                <w:rFonts w:ascii="Times New Roman" w:hAnsi="Times New Roman" w:cs="Times New Roman"/>
              </w:rPr>
            </w:pPr>
            <w:r>
              <w:rPr>
                <w:rFonts w:ascii="Times New Roman" w:hAnsi="Times New Roman" w:cs="Times New Roman"/>
              </w:rPr>
              <w:t>15/60</w:t>
            </w:r>
          </w:p>
        </w:tc>
        <w:tc>
          <w:tcPr>
            <w:tcW w:w="990" w:type="dxa"/>
            <w:vAlign w:val="center"/>
          </w:tcPr>
          <w:p w14:paraId="6183AE43" w14:textId="6A46A9DB" w:rsidR="005D0816" w:rsidRDefault="005D0816" w:rsidP="005D0816">
            <w:pPr>
              <w:jc w:val="center"/>
              <w:rPr>
                <w:rFonts w:ascii="Times New Roman" w:hAnsi="Times New Roman" w:cs="Times New Roman"/>
              </w:rPr>
            </w:pPr>
            <w:r>
              <w:rPr>
                <w:rFonts w:ascii="Times New Roman" w:hAnsi="Times New Roman" w:cs="Times New Roman"/>
              </w:rPr>
              <w:t>105</w:t>
            </w:r>
          </w:p>
        </w:tc>
        <w:tc>
          <w:tcPr>
            <w:tcW w:w="1220" w:type="dxa"/>
            <w:tcBorders>
              <w:bottom w:val="single" w:sz="4" w:space="0" w:color="auto"/>
            </w:tcBorders>
            <w:shd w:val="clear" w:color="auto" w:fill="auto"/>
            <w:vAlign w:val="center"/>
          </w:tcPr>
          <w:p w14:paraId="13C12FB0" w14:textId="7D8BF277" w:rsidR="005D0816" w:rsidRPr="00287A62" w:rsidRDefault="005D0816" w:rsidP="005D0816">
            <w:pPr>
              <w:jc w:val="center"/>
              <w:rPr>
                <w:rFonts w:ascii="Times New Roman" w:hAnsi="Times New Roman" w:cs="Times New Roman"/>
              </w:rPr>
            </w:pPr>
            <w:r w:rsidRPr="00287A62">
              <w:rPr>
                <w:rFonts w:ascii="Times New Roman" w:hAnsi="Times New Roman" w:cs="Times New Roman"/>
              </w:rPr>
              <w:t>$93.74</w:t>
            </w:r>
          </w:p>
        </w:tc>
        <w:tc>
          <w:tcPr>
            <w:tcW w:w="1620" w:type="dxa"/>
            <w:tcBorders>
              <w:bottom w:val="single" w:sz="4" w:space="0" w:color="auto"/>
            </w:tcBorders>
            <w:shd w:val="clear" w:color="auto" w:fill="auto"/>
            <w:vAlign w:val="center"/>
          </w:tcPr>
          <w:p w14:paraId="754F2343" w14:textId="135A2298" w:rsidR="005D0816" w:rsidRDefault="005D0816" w:rsidP="005D0816">
            <w:pPr>
              <w:jc w:val="center"/>
              <w:rPr>
                <w:rFonts w:ascii="Times New Roman" w:hAnsi="Times New Roman" w:cs="Times New Roman"/>
              </w:rPr>
            </w:pPr>
            <w:r w:rsidRPr="00F279E4">
              <w:rPr>
                <w:rFonts w:ascii="Times New Roman" w:hAnsi="Times New Roman" w:cs="Times New Roman"/>
                <w:color w:val="000000"/>
                <w:sz w:val="24"/>
                <w:szCs w:val="24"/>
              </w:rPr>
              <w:t>$9,842.70</w:t>
            </w:r>
          </w:p>
        </w:tc>
      </w:tr>
      <w:tr w:rsidR="005D0816" w14:paraId="6F6DC1D1" w14:textId="3D400D69" w:rsidTr="00A160B1">
        <w:tc>
          <w:tcPr>
            <w:tcW w:w="1435" w:type="dxa"/>
            <w:tcBorders>
              <w:top w:val="nil"/>
              <w:left w:val="single" w:sz="4" w:space="0" w:color="auto"/>
              <w:bottom w:val="nil"/>
              <w:right w:val="single" w:sz="4" w:space="0" w:color="auto"/>
            </w:tcBorders>
          </w:tcPr>
          <w:p w14:paraId="2F8E1AC9" w14:textId="77777777" w:rsidR="005D0816" w:rsidRPr="00287A62" w:rsidRDefault="005D0816" w:rsidP="005D0816">
            <w:pPr>
              <w:rPr>
                <w:rFonts w:ascii="Times New Roman" w:hAnsi="Times New Roman" w:cs="Times New Roman"/>
              </w:rPr>
            </w:pPr>
          </w:p>
        </w:tc>
        <w:tc>
          <w:tcPr>
            <w:tcW w:w="1350" w:type="dxa"/>
            <w:tcBorders>
              <w:left w:val="single" w:sz="4" w:space="0" w:color="auto"/>
            </w:tcBorders>
          </w:tcPr>
          <w:p w14:paraId="79A66E3A" w14:textId="0D288E66" w:rsidR="005D0816" w:rsidRPr="00287A62" w:rsidRDefault="005D0816" w:rsidP="005D0816">
            <w:pPr>
              <w:rPr>
                <w:rFonts w:ascii="Times New Roman" w:hAnsi="Times New Roman" w:cs="Times New Roman"/>
              </w:rPr>
            </w:pPr>
            <w:r w:rsidRPr="00EF386B">
              <w:rPr>
                <w:rFonts w:ascii="Times New Roman" w:hAnsi="Times New Roman" w:cs="Times New Roman"/>
              </w:rPr>
              <w:t xml:space="preserve">Practice Patterns related to Opioid Use during Pregnancy and Lactation </w:t>
            </w:r>
            <w:r w:rsidR="00AB17C3" w:rsidRPr="00AB17C3">
              <w:rPr>
                <w:rFonts w:ascii="Times New Roman" w:hAnsi="Times New Roman" w:cs="Times New Roman"/>
              </w:rPr>
              <w:t>– Short introduction and survey</w:t>
            </w:r>
          </w:p>
        </w:tc>
        <w:tc>
          <w:tcPr>
            <w:tcW w:w="1440" w:type="dxa"/>
            <w:vAlign w:val="center"/>
          </w:tcPr>
          <w:p w14:paraId="00DFA5C7" w14:textId="77777777" w:rsidR="005D0816" w:rsidRPr="00287A62" w:rsidRDefault="005D0816" w:rsidP="005D0816">
            <w:pPr>
              <w:jc w:val="center"/>
              <w:rPr>
                <w:rFonts w:ascii="Times New Roman" w:hAnsi="Times New Roman" w:cs="Times New Roman"/>
              </w:rPr>
            </w:pPr>
            <w:r w:rsidRPr="00287A62">
              <w:rPr>
                <w:rFonts w:ascii="Times New Roman" w:hAnsi="Times New Roman" w:cs="Times New Roman"/>
              </w:rPr>
              <w:t>180</w:t>
            </w:r>
          </w:p>
        </w:tc>
        <w:tc>
          <w:tcPr>
            <w:tcW w:w="1440" w:type="dxa"/>
            <w:vAlign w:val="center"/>
          </w:tcPr>
          <w:p w14:paraId="1EE77CC4" w14:textId="77777777" w:rsidR="005D0816" w:rsidRPr="00287A62" w:rsidRDefault="005D0816" w:rsidP="005D0816">
            <w:pPr>
              <w:jc w:val="center"/>
              <w:rPr>
                <w:rFonts w:ascii="Times New Roman" w:hAnsi="Times New Roman" w:cs="Times New Roman"/>
              </w:rPr>
            </w:pPr>
            <w:r w:rsidRPr="00287A62">
              <w:rPr>
                <w:rFonts w:ascii="Times New Roman" w:hAnsi="Times New Roman" w:cs="Times New Roman"/>
              </w:rPr>
              <w:t>1</w:t>
            </w:r>
          </w:p>
        </w:tc>
        <w:tc>
          <w:tcPr>
            <w:tcW w:w="1260" w:type="dxa"/>
            <w:vAlign w:val="center"/>
          </w:tcPr>
          <w:p w14:paraId="31AA2AE5" w14:textId="561101D1" w:rsidR="005D0816" w:rsidRPr="00287A62" w:rsidRDefault="005D0816" w:rsidP="005D0816">
            <w:pPr>
              <w:jc w:val="center"/>
              <w:rPr>
                <w:rFonts w:ascii="Times New Roman" w:hAnsi="Times New Roman" w:cs="Times New Roman"/>
              </w:rPr>
            </w:pPr>
            <w:r>
              <w:rPr>
                <w:rFonts w:ascii="Times New Roman" w:hAnsi="Times New Roman" w:cs="Times New Roman"/>
              </w:rPr>
              <w:t>5</w:t>
            </w:r>
            <w:r w:rsidRPr="00287A62">
              <w:rPr>
                <w:rFonts w:ascii="Times New Roman" w:hAnsi="Times New Roman" w:cs="Times New Roman"/>
              </w:rPr>
              <w:t>/60</w:t>
            </w:r>
          </w:p>
        </w:tc>
        <w:tc>
          <w:tcPr>
            <w:tcW w:w="990" w:type="dxa"/>
            <w:vAlign w:val="center"/>
          </w:tcPr>
          <w:p w14:paraId="683C614D" w14:textId="657F9E31" w:rsidR="005D0816" w:rsidRPr="00C75923" w:rsidRDefault="005D0816" w:rsidP="005D0816">
            <w:pPr>
              <w:jc w:val="center"/>
              <w:rPr>
                <w:rFonts w:ascii="Times New Roman" w:hAnsi="Times New Roman" w:cs="Times New Roman"/>
              </w:rPr>
            </w:pPr>
            <w:r>
              <w:rPr>
                <w:rFonts w:ascii="Times New Roman" w:hAnsi="Times New Roman" w:cs="Times New Roman"/>
              </w:rPr>
              <w:t>15</w:t>
            </w:r>
          </w:p>
        </w:tc>
        <w:tc>
          <w:tcPr>
            <w:tcW w:w="1220" w:type="dxa"/>
            <w:shd w:val="clear" w:color="auto" w:fill="auto"/>
            <w:vAlign w:val="center"/>
          </w:tcPr>
          <w:p w14:paraId="1A97DFA9" w14:textId="5E6EDBDF" w:rsidR="005D0816" w:rsidRDefault="005D0816" w:rsidP="005D0816">
            <w:pPr>
              <w:jc w:val="center"/>
              <w:rPr>
                <w:rFonts w:ascii="Times New Roman" w:hAnsi="Times New Roman" w:cs="Times New Roman"/>
              </w:rPr>
            </w:pPr>
            <w:r w:rsidRPr="00287A62">
              <w:rPr>
                <w:rFonts w:ascii="Times New Roman" w:hAnsi="Times New Roman" w:cs="Times New Roman"/>
              </w:rPr>
              <w:t>$93.74</w:t>
            </w:r>
          </w:p>
        </w:tc>
        <w:tc>
          <w:tcPr>
            <w:tcW w:w="1620" w:type="dxa"/>
            <w:vAlign w:val="center"/>
          </w:tcPr>
          <w:p w14:paraId="5D4F56ED" w14:textId="6BE4B3E3" w:rsidR="005D0816" w:rsidRDefault="009E6396" w:rsidP="005D0816">
            <w:pPr>
              <w:jc w:val="center"/>
              <w:rPr>
                <w:rFonts w:ascii="Times New Roman" w:hAnsi="Times New Roman" w:cs="Times New Roman"/>
              </w:rPr>
            </w:pPr>
            <w:r w:rsidRPr="009E6396">
              <w:rPr>
                <w:rFonts w:ascii="Times New Roman" w:hAnsi="Times New Roman" w:cs="Times New Roman"/>
              </w:rPr>
              <w:t>$1,406.10</w:t>
            </w:r>
          </w:p>
        </w:tc>
      </w:tr>
      <w:tr w:rsidR="005D0816" w14:paraId="2A10AC0A" w14:textId="47C69D83" w:rsidTr="00A160B1">
        <w:tc>
          <w:tcPr>
            <w:tcW w:w="6925" w:type="dxa"/>
            <w:gridSpan w:val="5"/>
            <w:shd w:val="clear" w:color="auto" w:fill="D9D9D9" w:themeFill="background1" w:themeFillShade="D9"/>
            <w:vAlign w:val="center"/>
          </w:tcPr>
          <w:p w14:paraId="60B1543A" w14:textId="77777777" w:rsidR="005D0816" w:rsidRPr="00287A62" w:rsidRDefault="005D0816" w:rsidP="005D0816">
            <w:pPr>
              <w:jc w:val="right"/>
              <w:rPr>
                <w:rFonts w:ascii="Times New Roman" w:hAnsi="Times New Roman" w:cs="Times New Roman"/>
                <w:b/>
              </w:rPr>
            </w:pPr>
            <w:r w:rsidRPr="00287A62">
              <w:rPr>
                <w:rFonts w:ascii="Times New Roman" w:hAnsi="Times New Roman" w:cs="Times New Roman"/>
                <w:b/>
              </w:rPr>
              <w:t>Total</w:t>
            </w:r>
          </w:p>
        </w:tc>
        <w:tc>
          <w:tcPr>
            <w:tcW w:w="990" w:type="dxa"/>
          </w:tcPr>
          <w:p w14:paraId="0DF92517" w14:textId="3FD5EF7F" w:rsidR="005D0816" w:rsidRDefault="005D0816" w:rsidP="005D0816">
            <w:pPr>
              <w:jc w:val="center"/>
              <w:rPr>
                <w:rFonts w:ascii="Times New Roman" w:hAnsi="Times New Roman" w:cs="Times New Roman"/>
              </w:rPr>
            </w:pPr>
            <w:r>
              <w:rPr>
                <w:rFonts w:ascii="Times New Roman" w:hAnsi="Times New Roman" w:cs="Times New Roman"/>
              </w:rPr>
              <w:t>120</w:t>
            </w:r>
          </w:p>
        </w:tc>
        <w:tc>
          <w:tcPr>
            <w:tcW w:w="1220" w:type="dxa"/>
          </w:tcPr>
          <w:p w14:paraId="0197E119" w14:textId="77777777" w:rsidR="005D0816" w:rsidRDefault="005D0816" w:rsidP="005D0816">
            <w:pPr>
              <w:jc w:val="center"/>
              <w:rPr>
                <w:rFonts w:ascii="Times New Roman" w:hAnsi="Times New Roman" w:cs="Times New Roman"/>
              </w:rPr>
            </w:pPr>
          </w:p>
        </w:tc>
        <w:tc>
          <w:tcPr>
            <w:tcW w:w="1620" w:type="dxa"/>
          </w:tcPr>
          <w:p w14:paraId="29957525" w14:textId="76B59FC3" w:rsidR="005D0816" w:rsidRPr="009B0403" w:rsidRDefault="005D0816" w:rsidP="005D0816">
            <w:pPr>
              <w:jc w:val="center"/>
              <w:rPr>
                <w:rFonts w:ascii="Times New Roman" w:hAnsi="Times New Roman" w:cs="Times New Roman"/>
                <w:b/>
              </w:rPr>
            </w:pPr>
            <w:r w:rsidRPr="00F279E4">
              <w:rPr>
                <w:rFonts w:ascii="Times New Roman" w:hAnsi="Times New Roman" w:cs="Times New Roman"/>
                <w:sz w:val="24"/>
                <w:szCs w:val="24"/>
              </w:rPr>
              <w:t>$11, 248.80</w:t>
            </w:r>
          </w:p>
        </w:tc>
      </w:tr>
    </w:tbl>
    <w:p w14:paraId="46FEC1A0" w14:textId="77777777" w:rsidR="00AC07EA" w:rsidRPr="00D568CE" w:rsidRDefault="00AC07EA" w:rsidP="00D568CE">
      <w:pPr>
        <w:spacing w:line="240" w:lineRule="auto"/>
        <w:rPr>
          <w:rFonts w:ascii="Times New Roman" w:hAnsi="Times New Roman" w:cs="Times New Roman"/>
          <w:sz w:val="24"/>
          <w:szCs w:val="24"/>
        </w:rPr>
      </w:pPr>
    </w:p>
    <w:p w14:paraId="4D660B68" w14:textId="50C5F375" w:rsidR="00873DC3" w:rsidRPr="00D568CE" w:rsidRDefault="00873DC3" w:rsidP="00D568CE">
      <w:pPr>
        <w:pStyle w:val="Heading2"/>
        <w:spacing w:after="200" w:line="240" w:lineRule="auto"/>
        <w:rPr>
          <w:szCs w:val="24"/>
        </w:rPr>
      </w:pPr>
      <w:bookmarkStart w:id="23" w:name="_Toc431816600"/>
      <w:r w:rsidRPr="00D568CE">
        <w:rPr>
          <w:szCs w:val="24"/>
        </w:rPr>
        <w:t>A.13</w:t>
      </w:r>
      <w:r w:rsidRPr="00D568CE">
        <w:rPr>
          <w:szCs w:val="24"/>
        </w:rPr>
        <w:tab/>
        <w:t>Estimate</w:t>
      </w:r>
      <w:r w:rsidR="00386B7B" w:rsidRPr="00D568CE">
        <w:rPr>
          <w:szCs w:val="24"/>
        </w:rPr>
        <w:t>s</w:t>
      </w:r>
      <w:r w:rsidRPr="00D568CE">
        <w:rPr>
          <w:szCs w:val="24"/>
        </w:rPr>
        <w:t xml:space="preserve"> of other total annual cost burden to respondents or record keepers</w:t>
      </w:r>
      <w:bookmarkEnd w:id="23"/>
    </w:p>
    <w:p w14:paraId="53E11D80" w14:textId="77777777" w:rsidR="0015405A" w:rsidRPr="00D568CE" w:rsidRDefault="0015405A" w:rsidP="002348F2">
      <w:pPr>
        <w:spacing w:line="240" w:lineRule="auto"/>
        <w:rPr>
          <w:rFonts w:ascii="Times New Roman" w:hAnsi="Times New Roman" w:cs="Times New Roman"/>
          <w:color w:val="000000"/>
          <w:sz w:val="24"/>
          <w:szCs w:val="24"/>
          <w:shd w:val="clear" w:color="auto" w:fill="FFFFFF"/>
        </w:rPr>
      </w:pPr>
      <w:bookmarkStart w:id="24" w:name="_Toc431816601"/>
      <w:r w:rsidRPr="00D568CE">
        <w:rPr>
          <w:rFonts w:ascii="Times New Roman" w:hAnsi="Times New Roman" w:cs="Times New Roman"/>
          <w:color w:val="000000"/>
          <w:sz w:val="24"/>
          <w:szCs w:val="24"/>
          <w:shd w:val="clear" w:color="auto" w:fill="FFFFFF"/>
        </w:rPr>
        <w:t>There are no costs to respondents other than their time.</w:t>
      </w:r>
    </w:p>
    <w:p w14:paraId="7D6A18D8" w14:textId="090B1FC9" w:rsidR="00873DC3" w:rsidRPr="00D568CE" w:rsidRDefault="00873DC3" w:rsidP="00D568CE">
      <w:pPr>
        <w:pStyle w:val="Heading2"/>
        <w:spacing w:after="200" w:line="240" w:lineRule="auto"/>
        <w:rPr>
          <w:szCs w:val="24"/>
        </w:rPr>
      </w:pPr>
      <w:r w:rsidRPr="00D568CE">
        <w:rPr>
          <w:szCs w:val="24"/>
        </w:rPr>
        <w:lastRenderedPageBreak/>
        <w:t>A.14</w:t>
      </w:r>
      <w:r w:rsidRPr="00D568CE">
        <w:rPr>
          <w:szCs w:val="24"/>
        </w:rPr>
        <w:tab/>
        <w:t>Annualized cost to the federal government</w:t>
      </w:r>
      <w:bookmarkEnd w:id="24"/>
    </w:p>
    <w:p w14:paraId="6A481086" w14:textId="552EAEDB" w:rsidR="003D5374" w:rsidRPr="000A694A" w:rsidRDefault="00A160B1" w:rsidP="002348F2">
      <w:pPr>
        <w:spacing w:line="240" w:lineRule="auto"/>
        <w:rPr>
          <w:rFonts w:ascii="Times New Roman" w:hAnsi="Times New Roman" w:cs="Times New Roman"/>
          <w:sz w:val="24"/>
          <w:szCs w:val="24"/>
        </w:rPr>
      </w:pPr>
      <w:r>
        <w:rPr>
          <w:rFonts w:ascii="Times New Roman" w:hAnsi="Times New Roman" w:cs="Times New Roman"/>
          <w:sz w:val="24"/>
          <w:szCs w:val="24"/>
        </w:rPr>
        <w:t>T</w:t>
      </w:r>
      <w:r w:rsidRPr="000A694A">
        <w:rPr>
          <w:rFonts w:ascii="Times New Roman" w:hAnsi="Times New Roman" w:cs="Times New Roman"/>
          <w:sz w:val="24"/>
          <w:szCs w:val="24"/>
        </w:rPr>
        <w:t xml:space="preserve">he </w:t>
      </w:r>
      <w:r>
        <w:rPr>
          <w:rFonts w:ascii="Times New Roman" w:hAnsi="Times New Roman" w:cs="Times New Roman"/>
          <w:sz w:val="24"/>
          <w:szCs w:val="24"/>
        </w:rPr>
        <w:t xml:space="preserve">cost of the 2-year contract with </w:t>
      </w:r>
      <w:r w:rsidRPr="000A694A">
        <w:rPr>
          <w:rFonts w:ascii="Times New Roman" w:hAnsi="Times New Roman" w:cs="Times New Roman"/>
          <w:sz w:val="24"/>
          <w:szCs w:val="24"/>
        </w:rPr>
        <w:t>ACOG</w:t>
      </w:r>
      <w:r>
        <w:rPr>
          <w:rFonts w:ascii="Times New Roman" w:hAnsi="Times New Roman" w:cs="Times New Roman"/>
          <w:sz w:val="24"/>
          <w:szCs w:val="24"/>
        </w:rPr>
        <w:t xml:space="preserve"> is $45,000 which includes operational costs.</w:t>
      </w:r>
      <w:r w:rsidRPr="000A694A">
        <w:rPr>
          <w:rFonts w:ascii="Times New Roman" w:hAnsi="Times New Roman" w:cs="Times New Roman"/>
          <w:sz w:val="24"/>
          <w:szCs w:val="24"/>
        </w:rPr>
        <w:t xml:space="preserve"> </w:t>
      </w:r>
      <w:r w:rsidR="003D5374" w:rsidRPr="000A694A">
        <w:rPr>
          <w:rFonts w:ascii="Times New Roman" w:hAnsi="Times New Roman" w:cs="Times New Roman"/>
          <w:sz w:val="24"/>
          <w:szCs w:val="24"/>
        </w:rPr>
        <w:t>The annualized cost to the federal government is</w:t>
      </w:r>
      <w:r w:rsidR="00C201E5" w:rsidRPr="000A694A">
        <w:rPr>
          <w:rFonts w:ascii="Times New Roman" w:hAnsi="Times New Roman" w:cs="Times New Roman"/>
          <w:sz w:val="24"/>
          <w:szCs w:val="24"/>
        </w:rPr>
        <w:t xml:space="preserve"> approximately</w:t>
      </w:r>
      <w:r w:rsidR="00522324" w:rsidRPr="000A694A">
        <w:rPr>
          <w:rFonts w:ascii="Times New Roman" w:hAnsi="Times New Roman" w:cs="Times New Roman"/>
          <w:sz w:val="24"/>
          <w:szCs w:val="24"/>
        </w:rPr>
        <w:t xml:space="preserve"> $</w:t>
      </w:r>
      <w:r w:rsidR="00A644CB" w:rsidRPr="000A694A">
        <w:rPr>
          <w:rFonts w:ascii="Times New Roman" w:hAnsi="Times New Roman" w:cs="Times New Roman"/>
          <w:sz w:val="24"/>
          <w:szCs w:val="24"/>
        </w:rPr>
        <w:t>51,105.33</w:t>
      </w:r>
      <w:r>
        <w:rPr>
          <w:rFonts w:ascii="Times New Roman" w:hAnsi="Times New Roman" w:cs="Times New Roman"/>
          <w:sz w:val="24"/>
          <w:szCs w:val="24"/>
        </w:rPr>
        <w:t>, which includes the 2-year contract with ACOG and CDC staff time to oversee and collaborate on the project</w:t>
      </w:r>
      <w:r w:rsidR="00522324" w:rsidRPr="000A694A">
        <w:rPr>
          <w:rFonts w:ascii="Times New Roman" w:hAnsi="Times New Roman" w:cs="Times New Roman"/>
          <w:sz w:val="24"/>
          <w:szCs w:val="24"/>
        </w:rPr>
        <w:t>.</w:t>
      </w:r>
      <w:r w:rsidR="00FE5A09" w:rsidRPr="000A694A">
        <w:rPr>
          <w:rFonts w:ascii="Times New Roman" w:hAnsi="Times New Roman" w:cs="Times New Roman"/>
          <w:sz w:val="24"/>
          <w:szCs w:val="24"/>
        </w:rPr>
        <w:t xml:space="preserve"> </w:t>
      </w:r>
      <w:r w:rsidR="00A64312" w:rsidRPr="000A694A">
        <w:rPr>
          <w:rFonts w:ascii="Times New Roman" w:hAnsi="Times New Roman" w:cs="Times New Roman"/>
          <w:sz w:val="24"/>
          <w:szCs w:val="24"/>
        </w:rPr>
        <w:t>The total over two</w:t>
      </w:r>
      <w:r w:rsidR="00522324" w:rsidRPr="000A694A">
        <w:rPr>
          <w:rFonts w:ascii="Times New Roman" w:hAnsi="Times New Roman" w:cs="Times New Roman"/>
          <w:sz w:val="24"/>
          <w:szCs w:val="24"/>
        </w:rPr>
        <w:t xml:space="preserve"> years is</w:t>
      </w:r>
      <w:r w:rsidR="00C201E5" w:rsidRPr="000A694A">
        <w:rPr>
          <w:rFonts w:ascii="Times New Roman" w:hAnsi="Times New Roman" w:cs="Times New Roman"/>
          <w:sz w:val="24"/>
          <w:szCs w:val="24"/>
        </w:rPr>
        <w:t xml:space="preserve"> </w:t>
      </w:r>
      <w:r w:rsidR="00522324" w:rsidRPr="000A694A">
        <w:rPr>
          <w:rFonts w:ascii="Times New Roman" w:hAnsi="Times New Roman" w:cs="Times New Roman"/>
          <w:sz w:val="24"/>
          <w:szCs w:val="24"/>
        </w:rPr>
        <w:t>$</w:t>
      </w:r>
      <w:r w:rsidR="00A644CB" w:rsidRPr="000A694A">
        <w:rPr>
          <w:rFonts w:ascii="Times New Roman" w:hAnsi="Times New Roman" w:cs="Times New Roman"/>
          <w:sz w:val="24"/>
          <w:szCs w:val="24"/>
        </w:rPr>
        <w:t>102,210.66</w:t>
      </w:r>
      <w:r w:rsidR="00025812">
        <w:rPr>
          <w:rFonts w:ascii="Times New Roman" w:hAnsi="Times New Roman" w:cs="Times New Roman"/>
          <w:sz w:val="24"/>
          <w:szCs w:val="24"/>
        </w:rPr>
        <w:t>, which</w:t>
      </w:r>
      <w:r w:rsidR="00A644CB" w:rsidRPr="000A694A">
        <w:rPr>
          <w:rFonts w:ascii="Times New Roman" w:hAnsi="Times New Roman" w:cs="Times New Roman"/>
          <w:sz w:val="24"/>
          <w:szCs w:val="24"/>
        </w:rPr>
        <w:t xml:space="preserve"> includ</w:t>
      </w:r>
      <w:r w:rsidR="00025812">
        <w:rPr>
          <w:rFonts w:ascii="Times New Roman" w:hAnsi="Times New Roman" w:cs="Times New Roman"/>
          <w:sz w:val="24"/>
          <w:szCs w:val="24"/>
        </w:rPr>
        <w:t>es</w:t>
      </w:r>
      <w:r w:rsidR="00D26CF4" w:rsidRPr="000A694A">
        <w:rPr>
          <w:rFonts w:ascii="Times New Roman" w:hAnsi="Times New Roman" w:cs="Times New Roman"/>
          <w:sz w:val="24"/>
          <w:szCs w:val="24"/>
        </w:rPr>
        <w:t xml:space="preserve"> the </w:t>
      </w:r>
      <w:r w:rsidR="00025812">
        <w:rPr>
          <w:rFonts w:ascii="Times New Roman" w:hAnsi="Times New Roman" w:cs="Times New Roman"/>
          <w:sz w:val="24"/>
          <w:szCs w:val="24"/>
        </w:rPr>
        <w:t xml:space="preserve">cost of the 2-year contract with </w:t>
      </w:r>
      <w:r w:rsidR="00A64312" w:rsidRPr="000A694A">
        <w:rPr>
          <w:rFonts w:ascii="Times New Roman" w:hAnsi="Times New Roman" w:cs="Times New Roman"/>
          <w:sz w:val="24"/>
          <w:szCs w:val="24"/>
        </w:rPr>
        <w:t>ACOG</w:t>
      </w:r>
      <w:r w:rsidR="002A3D20" w:rsidRPr="000A694A">
        <w:rPr>
          <w:rFonts w:ascii="Times New Roman" w:hAnsi="Times New Roman" w:cs="Times New Roman"/>
          <w:sz w:val="24"/>
          <w:szCs w:val="24"/>
        </w:rPr>
        <w:t xml:space="preserve">. </w:t>
      </w:r>
      <w:r w:rsidR="00D26CF4" w:rsidRPr="000A694A">
        <w:rPr>
          <w:rFonts w:ascii="Times New Roman" w:hAnsi="Times New Roman" w:cs="Times New Roman"/>
          <w:sz w:val="24"/>
          <w:szCs w:val="24"/>
        </w:rPr>
        <w:t xml:space="preserve">See </w:t>
      </w:r>
      <w:r w:rsidR="00D26CF4" w:rsidRPr="000A694A">
        <w:rPr>
          <w:rFonts w:ascii="Times New Roman" w:hAnsi="Times New Roman" w:cs="Times New Roman"/>
          <w:b/>
          <w:sz w:val="24"/>
          <w:szCs w:val="24"/>
        </w:rPr>
        <w:t>Table A.14-1.</w:t>
      </w:r>
    </w:p>
    <w:p w14:paraId="155B6A5C" w14:textId="52F8587B" w:rsidR="001A2CD8" w:rsidRPr="000A694A" w:rsidRDefault="001A2CD8" w:rsidP="00D568CE">
      <w:pPr>
        <w:pStyle w:val="Heading3"/>
        <w:spacing w:after="200" w:line="240" w:lineRule="auto"/>
        <w:rPr>
          <w:sz w:val="24"/>
          <w:szCs w:val="24"/>
        </w:rPr>
      </w:pPr>
      <w:r w:rsidRPr="000A694A">
        <w:rPr>
          <w:sz w:val="24"/>
          <w:szCs w:val="24"/>
        </w:rPr>
        <w:t>Table A.14-1</w:t>
      </w:r>
      <w:r w:rsidR="00522E3D" w:rsidRPr="000A694A">
        <w:rPr>
          <w:sz w:val="24"/>
          <w:szCs w:val="24"/>
        </w:rPr>
        <w:t>. Estimated annualized cost to federal g</w:t>
      </w:r>
      <w:r w:rsidRPr="000A694A">
        <w:rPr>
          <w:sz w:val="24"/>
          <w:szCs w:val="24"/>
        </w:rPr>
        <w:t xml:space="preserve">overnment </w:t>
      </w:r>
    </w:p>
    <w:tbl>
      <w:tblPr>
        <w:tblStyle w:val="TableGrid"/>
        <w:tblW w:w="9576" w:type="dxa"/>
        <w:tblInd w:w="-113" w:type="dxa"/>
        <w:tblLook w:val="04A0" w:firstRow="1" w:lastRow="0" w:firstColumn="1" w:lastColumn="0" w:noHBand="0" w:noVBand="1"/>
      </w:tblPr>
      <w:tblGrid>
        <w:gridCol w:w="3258"/>
        <w:gridCol w:w="1980"/>
        <w:gridCol w:w="990"/>
        <w:gridCol w:w="1170"/>
        <w:gridCol w:w="2178"/>
      </w:tblGrid>
      <w:tr w:rsidR="008252DD" w:rsidRPr="00A644CB" w14:paraId="067D76E2" w14:textId="77777777" w:rsidTr="008252DD">
        <w:tc>
          <w:tcPr>
            <w:tcW w:w="3258" w:type="dxa"/>
            <w:vAlign w:val="center"/>
          </w:tcPr>
          <w:p w14:paraId="1E878C34" w14:textId="77777777" w:rsidR="008252DD" w:rsidRPr="00A644CB" w:rsidRDefault="008252DD" w:rsidP="008252DD">
            <w:pPr>
              <w:rPr>
                <w:rFonts w:ascii="Times New Roman" w:hAnsi="Times New Roman" w:cs="Times New Roman"/>
                <w:b/>
                <w:sz w:val="24"/>
                <w:szCs w:val="24"/>
              </w:rPr>
            </w:pPr>
            <w:r w:rsidRPr="00A644CB">
              <w:rPr>
                <w:rFonts w:ascii="Times New Roman" w:hAnsi="Times New Roman" w:cs="Times New Roman"/>
                <w:b/>
                <w:sz w:val="24"/>
                <w:szCs w:val="24"/>
              </w:rPr>
              <w:t>Expense Type</w:t>
            </w:r>
          </w:p>
        </w:tc>
        <w:tc>
          <w:tcPr>
            <w:tcW w:w="4140" w:type="dxa"/>
            <w:gridSpan w:val="3"/>
            <w:vAlign w:val="center"/>
          </w:tcPr>
          <w:p w14:paraId="511A75A4" w14:textId="77777777" w:rsidR="008252DD" w:rsidRPr="00A644CB" w:rsidRDefault="008252DD" w:rsidP="008252DD">
            <w:pPr>
              <w:rPr>
                <w:rFonts w:ascii="Times New Roman" w:hAnsi="Times New Roman" w:cs="Times New Roman"/>
                <w:b/>
                <w:sz w:val="24"/>
                <w:szCs w:val="24"/>
              </w:rPr>
            </w:pPr>
            <w:r w:rsidRPr="00A644CB">
              <w:rPr>
                <w:rFonts w:ascii="Times New Roman" w:hAnsi="Times New Roman" w:cs="Times New Roman"/>
                <w:b/>
                <w:sz w:val="24"/>
                <w:szCs w:val="24"/>
              </w:rPr>
              <w:t>Expense Explanation</w:t>
            </w:r>
          </w:p>
        </w:tc>
        <w:tc>
          <w:tcPr>
            <w:tcW w:w="2178" w:type="dxa"/>
            <w:vAlign w:val="center"/>
          </w:tcPr>
          <w:p w14:paraId="7F1FEABE" w14:textId="77777777" w:rsidR="008252DD" w:rsidRPr="00A644CB" w:rsidRDefault="008252DD" w:rsidP="008252DD">
            <w:pPr>
              <w:jc w:val="center"/>
              <w:rPr>
                <w:rFonts w:ascii="Times New Roman" w:hAnsi="Times New Roman" w:cs="Times New Roman"/>
                <w:b/>
                <w:sz w:val="24"/>
                <w:szCs w:val="24"/>
              </w:rPr>
            </w:pPr>
            <w:r w:rsidRPr="00A644CB">
              <w:rPr>
                <w:rFonts w:ascii="Times New Roman" w:hAnsi="Times New Roman" w:cs="Times New Roman"/>
                <w:b/>
                <w:sz w:val="24"/>
                <w:szCs w:val="24"/>
              </w:rPr>
              <w:t>Annual Costs (dollars)</w:t>
            </w:r>
          </w:p>
        </w:tc>
      </w:tr>
      <w:tr w:rsidR="008252DD" w:rsidRPr="00A644CB" w14:paraId="650DAA99" w14:textId="77777777" w:rsidTr="008252DD">
        <w:tc>
          <w:tcPr>
            <w:tcW w:w="3258" w:type="dxa"/>
            <w:vMerge w:val="restart"/>
          </w:tcPr>
          <w:p w14:paraId="16467952" w14:textId="77777777" w:rsidR="008252DD" w:rsidRPr="00A644CB" w:rsidRDefault="008252DD" w:rsidP="008252DD">
            <w:pPr>
              <w:rPr>
                <w:rFonts w:ascii="Times New Roman" w:hAnsi="Times New Roman" w:cs="Times New Roman"/>
                <w:sz w:val="24"/>
                <w:szCs w:val="24"/>
              </w:rPr>
            </w:pPr>
            <w:r w:rsidRPr="00A644CB">
              <w:rPr>
                <w:rFonts w:ascii="Times New Roman" w:hAnsi="Times New Roman" w:cs="Times New Roman"/>
                <w:sz w:val="24"/>
                <w:szCs w:val="24"/>
              </w:rPr>
              <w:t xml:space="preserve">Federal government staff salaries </w:t>
            </w:r>
          </w:p>
        </w:tc>
        <w:tc>
          <w:tcPr>
            <w:tcW w:w="1980" w:type="dxa"/>
          </w:tcPr>
          <w:p w14:paraId="28A901A0" w14:textId="77777777" w:rsidR="008252DD" w:rsidRPr="00A644CB" w:rsidRDefault="008252DD" w:rsidP="008252DD">
            <w:pPr>
              <w:rPr>
                <w:rFonts w:ascii="Times New Roman" w:hAnsi="Times New Roman" w:cs="Times New Roman"/>
                <w:sz w:val="24"/>
                <w:szCs w:val="24"/>
              </w:rPr>
            </w:pPr>
            <w:r w:rsidRPr="00A644CB">
              <w:rPr>
                <w:rFonts w:ascii="Times New Roman" w:hAnsi="Times New Roman" w:cs="Times New Roman"/>
                <w:sz w:val="24"/>
                <w:szCs w:val="24"/>
              </w:rPr>
              <w:t>Project lead</w:t>
            </w:r>
          </w:p>
        </w:tc>
        <w:tc>
          <w:tcPr>
            <w:tcW w:w="990" w:type="dxa"/>
          </w:tcPr>
          <w:p w14:paraId="76B031DC" w14:textId="77777777" w:rsidR="008252DD" w:rsidRPr="00A644CB" w:rsidRDefault="008252DD" w:rsidP="008252DD">
            <w:pPr>
              <w:rPr>
                <w:rFonts w:ascii="Times New Roman" w:hAnsi="Times New Roman" w:cs="Times New Roman"/>
                <w:sz w:val="24"/>
                <w:szCs w:val="24"/>
              </w:rPr>
            </w:pPr>
            <w:r w:rsidRPr="00A644CB">
              <w:rPr>
                <w:rFonts w:ascii="Times New Roman" w:hAnsi="Times New Roman" w:cs="Times New Roman"/>
                <w:sz w:val="24"/>
                <w:szCs w:val="24"/>
              </w:rPr>
              <w:t>GS-13</w:t>
            </w:r>
          </w:p>
        </w:tc>
        <w:tc>
          <w:tcPr>
            <w:tcW w:w="1170" w:type="dxa"/>
          </w:tcPr>
          <w:p w14:paraId="6075C3D9" w14:textId="29B7D7F7" w:rsidR="008252DD" w:rsidRPr="00A644CB" w:rsidRDefault="008252DD" w:rsidP="008252DD">
            <w:pPr>
              <w:rPr>
                <w:rFonts w:ascii="Times New Roman" w:hAnsi="Times New Roman" w:cs="Times New Roman"/>
                <w:sz w:val="24"/>
                <w:szCs w:val="24"/>
              </w:rPr>
            </w:pPr>
            <w:r w:rsidRPr="00A644CB">
              <w:rPr>
                <w:rFonts w:ascii="Times New Roman" w:hAnsi="Times New Roman" w:cs="Times New Roman"/>
                <w:sz w:val="24"/>
                <w:szCs w:val="24"/>
              </w:rPr>
              <w:t>.05 FTE</w:t>
            </w:r>
          </w:p>
        </w:tc>
        <w:tc>
          <w:tcPr>
            <w:tcW w:w="2178" w:type="dxa"/>
          </w:tcPr>
          <w:p w14:paraId="20E750A6" w14:textId="4A616EF2" w:rsidR="008252DD" w:rsidRPr="00A644CB" w:rsidRDefault="008252DD" w:rsidP="00A644CB">
            <w:pPr>
              <w:jc w:val="center"/>
              <w:rPr>
                <w:rFonts w:ascii="Times New Roman" w:hAnsi="Times New Roman" w:cs="Times New Roman"/>
                <w:sz w:val="24"/>
                <w:szCs w:val="24"/>
              </w:rPr>
            </w:pPr>
            <w:r w:rsidRPr="00A644CB">
              <w:rPr>
                <w:rFonts w:ascii="Times New Roman" w:hAnsi="Times New Roman" w:cs="Times New Roman"/>
                <w:sz w:val="24"/>
                <w:szCs w:val="24"/>
              </w:rPr>
              <w:t>$</w:t>
            </w:r>
            <w:r w:rsidR="00A644CB">
              <w:rPr>
                <w:rFonts w:ascii="Times New Roman" w:hAnsi="Times New Roman" w:cs="Times New Roman"/>
                <w:sz w:val="24"/>
                <w:szCs w:val="24"/>
              </w:rPr>
              <w:t>4,360.95</w:t>
            </w:r>
          </w:p>
        </w:tc>
      </w:tr>
      <w:tr w:rsidR="008252DD" w:rsidRPr="00A644CB" w14:paraId="5682E055" w14:textId="77777777" w:rsidTr="008252DD">
        <w:tc>
          <w:tcPr>
            <w:tcW w:w="3258" w:type="dxa"/>
            <w:vMerge/>
          </w:tcPr>
          <w:p w14:paraId="5856958F" w14:textId="77777777" w:rsidR="008252DD" w:rsidRPr="00A644CB" w:rsidRDefault="008252DD" w:rsidP="008252DD">
            <w:pPr>
              <w:rPr>
                <w:rFonts w:ascii="Times New Roman" w:hAnsi="Times New Roman" w:cs="Times New Roman"/>
                <w:sz w:val="24"/>
                <w:szCs w:val="24"/>
              </w:rPr>
            </w:pPr>
          </w:p>
        </w:tc>
        <w:tc>
          <w:tcPr>
            <w:tcW w:w="1980" w:type="dxa"/>
          </w:tcPr>
          <w:p w14:paraId="0CB470F5" w14:textId="77777777" w:rsidR="008252DD" w:rsidRPr="00A644CB" w:rsidRDefault="008252DD" w:rsidP="008252DD">
            <w:pPr>
              <w:rPr>
                <w:rFonts w:ascii="Times New Roman" w:hAnsi="Times New Roman" w:cs="Times New Roman"/>
                <w:sz w:val="24"/>
                <w:szCs w:val="24"/>
              </w:rPr>
            </w:pPr>
            <w:r w:rsidRPr="00A644CB">
              <w:rPr>
                <w:rFonts w:ascii="Times New Roman" w:hAnsi="Times New Roman" w:cs="Times New Roman"/>
                <w:sz w:val="24"/>
                <w:szCs w:val="24"/>
              </w:rPr>
              <w:t xml:space="preserve">Project staff </w:t>
            </w:r>
          </w:p>
        </w:tc>
        <w:tc>
          <w:tcPr>
            <w:tcW w:w="990" w:type="dxa"/>
          </w:tcPr>
          <w:p w14:paraId="015E30F6" w14:textId="456EBE3D" w:rsidR="008252DD" w:rsidRPr="00A644CB" w:rsidRDefault="008252DD" w:rsidP="008252DD">
            <w:pPr>
              <w:rPr>
                <w:rFonts w:ascii="Times New Roman" w:hAnsi="Times New Roman" w:cs="Times New Roman"/>
                <w:sz w:val="24"/>
                <w:szCs w:val="24"/>
              </w:rPr>
            </w:pPr>
            <w:r w:rsidRPr="00A644CB">
              <w:rPr>
                <w:rFonts w:ascii="Times New Roman" w:hAnsi="Times New Roman" w:cs="Times New Roman"/>
                <w:sz w:val="24"/>
                <w:szCs w:val="24"/>
              </w:rPr>
              <w:t>GS-13</w:t>
            </w:r>
          </w:p>
        </w:tc>
        <w:tc>
          <w:tcPr>
            <w:tcW w:w="1170" w:type="dxa"/>
          </w:tcPr>
          <w:p w14:paraId="15890B90" w14:textId="128BE7B9" w:rsidR="008252DD" w:rsidRPr="00A644CB" w:rsidRDefault="008252DD" w:rsidP="008252DD">
            <w:pPr>
              <w:rPr>
                <w:rFonts w:ascii="Times New Roman" w:hAnsi="Times New Roman" w:cs="Times New Roman"/>
                <w:sz w:val="24"/>
                <w:szCs w:val="24"/>
              </w:rPr>
            </w:pPr>
            <w:r w:rsidRPr="00A644CB">
              <w:rPr>
                <w:rFonts w:ascii="Times New Roman" w:hAnsi="Times New Roman" w:cs="Times New Roman"/>
                <w:sz w:val="24"/>
                <w:szCs w:val="24"/>
              </w:rPr>
              <w:t>.02 FTE</w:t>
            </w:r>
          </w:p>
        </w:tc>
        <w:tc>
          <w:tcPr>
            <w:tcW w:w="2178" w:type="dxa"/>
          </w:tcPr>
          <w:p w14:paraId="458D3DA6" w14:textId="16EA2969" w:rsidR="008252DD" w:rsidRPr="00A644CB" w:rsidRDefault="008252DD" w:rsidP="00A644CB">
            <w:pPr>
              <w:jc w:val="center"/>
              <w:rPr>
                <w:rFonts w:ascii="Times New Roman" w:hAnsi="Times New Roman" w:cs="Times New Roman"/>
                <w:sz w:val="24"/>
                <w:szCs w:val="24"/>
              </w:rPr>
            </w:pPr>
            <w:r w:rsidRPr="00A644CB">
              <w:rPr>
                <w:rFonts w:ascii="Times New Roman" w:hAnsi="Times New Roman" w:cs="Times New Roman"/>
                <w:sz w:val="24"/>
                <w:szCs w:val="24"/>
              </w:rPr>
              <w:t>$</w:t>
            </w:r>
            <w:r w:rsidR="00A644CB">
              <w:rPr>
                <w:rFonts w:ascii="Times New Roman" w:hAnsi="Times New Roman" w:cs="Times New Roman"/>
                <w:sz w:val="24"/>
                <w:szCs w:val="24"/>
              </w:rPr>
              <w:t>1,744.38</w:t>
            </w:r>
          </w:p>
        </w:tc>
      </w:tr>
      <w:tr w:rsidR="008252DD" w:rsidRPr="00A644CB" w14:paraId="3CC9CCF0" w14:textId="77777777" w:rsidTr="008252DD">
        <w:tc>
          <w:tcPr>
            <w:tcW w:w="3258" w:type="dxa"/>
          </w:tcPr>
          <w:p w14:paraId="20F19F69" w14:textId="7F88C39E" w:rsidR="008252DD" w:rsidRPr="00A644CB" w:rsidRDefault="008252DD" w:rsidP="00A644CB">
            <w:pPr>
              <w:rPr>
                <w:rFonts w:ascii="Times New Roman" w:hAnsi="Times New Roman" w:cs="Times New Roman"/>
                <w:sz w:val="24"/>
                <w:szCs w:val="24"/>
              </w:rPr>
            </w:pPr>
            <w:r w:rsidRPr="00A644CB">
              <w:rPr>
                <w:rFonts w:ascii="Times New Roman" w:hAnsi="Times New Roman" w:cs="Times New Roman"/>
                <w:sz w:val="24"/>
                <w:szCs w:val="24"/>
              </w:rPr>
              <w:t xml:space="preserve">Contract with </w:t>
            </w:r>
            <w:r w:rsidR="00A644CB">
              <w:rPr>
                <w:rFonts w:ascii="Times New Roman" w:hAnsi="Times New Roman" w:cs="Times New Roman"/>
                <w:sz w:val="24"/>
                <w:szCs w:val="24"/>
              </w:rPr>
              <w:t>ACOG</w:t>
            </w:r>
          </w:p>
        </w:tc>
        <w:tc>
          <w:tcPr>
            <w:tcW w:w="4140" w:type="dxa"/>
            <w:gridSpan w:val="3"/>
          </w:tcPr>
          <w:p w14:paraId="707D3C0F" w14:textId="77777777" w:rsidR="008252DD" w:rsidRPr="00A644CB" w:rsidRDefault="008252DD" w:rsidP="008252DD">
            <w:pPr>
              <w:rPr>
                <w:rFonts w:ascii="Times New Roman" w:hAnsi="Times New Roman" w:cs="Times New Roman"/>
                <w:sz w:val="24"/>
                <w:szCs w:val="24"/>
              </w:rPr>
            </w:pPr>
          </w:p>
        </w:tc>
        <w:tc>
          <w:tcPr>
            <w:tcW w:w="2178" w:type="dxa"/>
          </w:tcPr>
          <w:p w14:paraId="0F75FF24" w14:textId="5CDC42AF" w:rsidR="008252DD" w:rsidRPr="00A644CB" w:rsidRDefault="008252DD" w:rsidP="00A644CB">
            <w:pPr>
              <w:jc w:val="center"/>
              <w:rPr>
                <w:rFonts w:ascii="Times New Roman" w:hAnsi="Times New Roman" w:cs="Times New Roman"/>
                <w:sz w:val="24"/>
                <w:szCs w:val="24"/>
              </w:rPr>
            </w:pPr>
            <w:r w:rsidRPr="00A644CB">
              <w:rPr>
                <w:rFonts w:ascii="Times New Roman" w:hAnsi="Times New Roman" w:cs="Times New Roman"/>
                <w:sz w:val="24"/>
                <w:szCs w:val="24"/>
              </w:rPr>
              <w:t>$</w:t>
            </w:r>
            <w:r w:rsidR="00A644CB">
              <w:rPr>
                <w:rFonts w:ascii="Times New Roman" w:hAnsi="Times New Roman" w:cs="Times New Roman"/>
                <w:sz w:val="24"/>
                <w:szCs w:val="24"/>
              </w:rPr>
              <w:t>45,000</w:t>
            </w:r>
          </w:p>
        </w:tc>
      </w:tr>
      <w:tr w:rsidR="008252DD" w:rsidRPr="00A644CB" w14:paraId="75FFBD3B" w14:textId="77777777" w:rsidTr="008252DD">
        <w:tc>
          <w:tcPr>
            <w:tcW w:w="3258" w:type="dxa"/>
          </w:tcPr>
          <w:p w14:paraId="24C7EA42" w14:textId="77777777" w:rsidR="008252DD" w:rsidRPr="00A644CB" w:rsidRDefault="008252DD" w:rsidP="008252DD">
            <w:pPr>
              <w:rPr>
                <w:rFonts w:ascii="Times New Roman" w:hAnsi="Times New Roman" w:cs="Times New Roman"/>
                <w:b/>
                <w:sz w:val="24"/>
                <w:szCs w:val="24"/>
              </w:rPr>
            </w:pPr>
            <w:r w:rsidRPr="00A644CB">
              <w:rPr>
                <w:rFonts w:ascii="Times New Roman" w:hAnsi="Times New Roman" w:cs="Times New Roman"/>
                <w:b/>
                <w:sz w:val="24"/>
                <w:szCs w:val="24"/>
              </w:rPr>
              <w:t>TOTAL</w:t>
            </w:r>
          </w:p>
        </w:tc>
        <w:tc>
          <w:tcPr>
            <w:tcW w:w="4140" w:type="dxa"/>
            <w:gridSpan w:val="3"/>
          </w:tcPr>
          <w:p w14:paraId="24729C00" w14:textId="77777777" w:rsidR="008252DD" w:rsidRPr="00A644CB" w:rsidRDefault="008252DD" w:rsidP="008252DD">
            <w:pPr>
              <w:rPr>
                <w:rFonts w:ascii="Times New Roman" w:hAnsi="Times New Roman" w:cs="Times New Roman"/>
                <w:sz w:val="24"/>
                <w:szCs w:val="24"/>
              </w:rPr>
            </w:pPr>
          </w:p>
        </w:tc>
        <w:tc>
          <w:tcPr>
            <w:tcW w:w="2178" w:type="dxa"/>
          </w:tcPr>
          <w:p w14:paraId="5BD7846A" w14:textId="30435F69" w:rsidR="008252DD" w:rsidRPr="00A644CB" w:rsidRDefault="00A644CB" w:rsidP="008252DD">
            <w:pPr>
              <w:jc w:val="center"/>
              <w:rPr>
                <w:rFonts w:ascii="Times New Roman" w:hAnsi="Times New Roman" w:cs="Times New Roman"/>
                <w:b/>
                <w:sz w:val="24"/>
                <w:szCs w:val="24"/>
              </w:rPr>
            </w:pPr>
            <w:r>
              <w:rPr>
                <w:rFonts w:ascii="Times New Roman" w:hAnsi="Times New Roman" w:cs="Times New Roman"/>
                <w:b/>
                <w:sz w:val="24"/>
                <w:szCs w:val="24"/>
              </w:rPr>
              <w:t>$51,105.33</w:t>
            </w:r>
          </w:p>
        </w:tc>
      </w:tr>
    </w:tbl>
    <w:p w14:paraId="7195A803" w14:textId="2716E8E8" w:rsidR="001A2CD8" w:rsidRDefault="008252DD" w:rsidP="000A694A">
      <w:pPr>
        <w:rPr>
          <w:rFonts w:ascii="Times New Roman" w:hAnsi="Times New Roman" w:cs="Times New Roman"/>
          <w:sz w:val="24"/>
          <w:szCs w:val="24"/>
        </w:rPr>
      </w:pPr>
      <w:r w:rsidRPr="00A644CB">
        <w:rPr>
          <w:rFonts w:ascii="Times New Roman" w:hAnsi="Times New Roman" w:cs="Times New Roman"/>
          <w:sz w:val="24"/>
          <w:szCs w:val="24"/>
        </w:rPr>
        <w:t>*Salary estimates were estimated from 2015 Federal Pay Rates (</w:t>
      </w:r>
      <w:hyperlink r:id="rId11" w:history="1">
        <w:r w:rsidR="000A694A" w:rsidRPr="00B56580">
          <w:rPr>
            <w:rStyle w:val="Hyperlink"/>
            <w:rFonts w:ascii="Times New Roman" w:hAnsi="Times New Roman" w:cs="Times New Roman"/>
            <w:sz w:val="24"/>
            <w:szCs w:val="24"/>
          </w:rPr>
          <w:t>https://www.opm.gov/policy-data-oversight/pay-leave/salaries-wages/2015/general-schedule/</w:t>
        </w:r>
      </w:hyperlink>
      <w:r w:rsidR="000A694A">
        <w:rPr>
          <w:rFonts w:ascii="Times New Roman" w:hAnsi="Times New Roman" w:cs="Times New Roman"/>
          <w:sz w:val="24"/>
          <w:szCs w:val="24"/>
        </w:rPr>
        <w:t>)</w:t>
      </w:r>
    </w:p>
    <w:p w14:paraId="69AEE0D5" w14:textId="77777777" w:rsidR="006A4CD4" w:rsidRPr="00D568CE" w:rsidRDefault="00873DC3" w:rsidP="00D568CE">
      <w:pPr>
        <w:pStyle w:val="Heading2"/>
        <w:spacing w:after="200" w:line="240" w:lineRule="auto"/>
        <w:rPr>
          <w:szCs w:val="24"/>
        </w:rPr>
      </w:pPr>
      <w:bookmarkStart w:id="25" w:name="_Toc431816602"/>
      <w:r w:rsidRPr="00D568CE">
        <w:rPr>
          <w:szCs w:val="24"/>
        </w:rPr>
        <w:t>A.15</w:t>
      </w:r>
      <w:r w:rsidRPr="00D568CE">
        <w:rPr>
          <w:szCs w:val="24"/>
        </w:rPr>
        <w:tab/>
        <w:t>Explanation for program changes or adjustments</w:t>
      </w:r>
      <w:bookmarkEnd w:id="25"/>
    </w:p>
    <w:p w14:paraId="74F44AC1" w14:textId="77777777" w:rsidR="002A3D20" w:rsidRPr="00D568CE" w:rsidRDefault="002A3D20" w:rsidP="00391842">
      <w:pPr>
        <w:pStyle w:val="BodyText"/>
        <w:spacing w:after="200"/>
        <w:rPr>
          <w:rFonts w:cs="Times New Roman"/>
        </w:rPr>
      </w:pPr>
      <w:r w:rsidRPr="00D568CE">
        <w:rPr>
          <w:rFonts w:cs="Times New Roman"/>
        </w:rPr>
        <w:t>This is a new collection of information.</w:t>
      </w:r>
    </w:p>
    <w:p w14:paraId="15955925" w14:textId="77777777" w:rsidR="00873DC3" w:rsidRPr="00D568CE" w:rsidRDefault="00873DC3" w:rsidP="00D568CE">
      <w:pPr>
        <w:pStyle w:val="Heading2"/>
        <w:spacing w:after="200" w:line="240" w:lineRule="auto"/>
        <w:rPr>
          <w:szCs w:val="24"/>
        </w:rPr>
      </w:pPr>
      <w:bookmarkStart w:id="26" w:name="_Toc431816603"/>
      <w:r w:rsidRPr="00D568CE">
        <w:rPr>
          <w:szCs w:val="24"/>
        </w:rPr>
        <w:t>A.16</w:t>
      </w:r>
      <w:r w:rsidRPr="00D568CE">
        <w:rPr>
          <w:szCs w:val="24"/>
        </w:rPr>
        <w:tab/>
        <w:t>Plans for tabulation and publication and project time schedule</w:t>
      </w:r>
      <w:bookmarkEnd w:id="26"/>
    </w:p>
    <w:p w14:paraId="65C44095" w14:textId="7CCE9228" w:rsidR="00917FD9" w:rsidRPr="00D568CE" w:rsidRDefault="00386B7B" w:rsidP="00A160B1">
      <w:pPr>
        <w:spacing w:line="240" w:lineRule="auto"/>
        <w:rPr>
          <w:rFonts w:ascii="Times New Roman" w:eastAsiaTheme="majorEastAsia" w:hAnsi="Times New Roman" w:cs="Times New Roman"/>
          <w:b/>
          <w:bCs/>
          <w:sz w:val="24"/>
          <w:szCs w:val="24"/>
          <w:shd w:val="clear" w:color="auto" w:fill="FFFFFF"/>
        </w:rPr>
      </w:pPr>
      <w:r w:rsidRPr="00D568CE">
        <w:rPr>
          <w:rFonts w:ascii="Times New Roman" w:hAnsi="Times New Roman" w:cs="Times New Roman"/>
          <w:sz w:val="24"/>
          <w:szCs w:val="24"/>
        </w:rPr>
        <w:t xml:space="preserve">A </w:t>
      </w:r>
      <w:r w:rsidR="000D5C17">
        <w:rPr>
          <w:rFonts w:ascii="Times New Roman" w:hAnsi="Times New Roman" w:cs="Times New Roman"/>
          <w:sz w:val="24"/>
          <w:szCs w:val="24"/>
        </w:rPr>
        <w:t>1</w:t>
      </w:r>
      <w:r w:rsidRPr="00D568CE">
        <w:rPr>
          <w:rFonts w:ascii="Times New Roman" w:hAnsi="Times New Roman" w:cs="Times New Roman"/>
          <w:sz w:val="24"/>
          <w:szCs w:val="24"/>
        </w:rPr>
        <w:t>-year OMB clearance is requested to cover all data collection activities.</w:t>
      </w:r>
      <w:r w:rsidR="00FE5A09" w:rsidRPr="00D568CE">
        <w:rPr>
          <w:rFonts w:ascii="Times New Roman" w:hAnsi="Times New Roman" w:cs="Times New Roman"/>
          <w:sz w:val="24"/>
          <w:szCs w:val="24"/>
        </w:rPr>
        <w:t xml:space="preserve"> </w:t>
      </w:r>
      <w:r w:rsidRPr="00D568CE">
        <w:rPr>
          <w:rFonts w:ascii="Times New Roman" w:hAnsi="Times New Roman" w:cs="Times New Roman"/>
          <w:b/>
          <w:sz w:val="24"/>
          <w:szCs w:val="24"/>
        </w:rPr>
        <w:t>Table A.16</w:t>
      </w:r>
      <w:r w:rsidR="000F447F" w:rsidRPr="00D568CE">
        <w:rPr>
          <w:rFonts w:ascii="Times New Roman" w:hAnsi="Times New Roman" w:cs="Times New Roman"/>
          <w:b/>
          <w:sz w:val="24"/>
          <w:szCs w:val="24"/>
        </w:rPr>
        <w:t>-</w:t>
      </w:r>
      <w:r w:rsidR="00D26CF4" w:rsidRPr="00D568CE">
        <w:rPr>
          <w:rFonts w:ascii="Times New Roman" w:hAnsi="Times New Roman" w:cs="Times New Roman"/>
          <w:b/>
          <w:sz w:val="24"/>
          <w:szCs w:val="24"/>
        </w:rPr>
        <w:t>1</w:t>
      </w:r>
      <w:r w:rsidRPr="00D568CE">
        <w:rPr>
          <w:rFonts w:ascii="Times New Roman" w:hAnsi="Times New Roman" w:cs="Times New Roman"/>
          <w:sz w:val="24"/>
          <w:szCs w:val="24"/>
        </w:rPr>
        <w:t xml:space="preserve"> below outlines the project time schedule</w:t>
      </w:r>
      <w:r w:rsidR="000D5C17">
        <w:rPr>
          <w:rFonts w:ascii="Times New Roman" w:hAnsi="Times New Roman" w:cs="Times New Roman"/>
          <w:sz w:val="24"/>
          <w:szCs w:val="24"/>
        </w:rPr>
        <w:t xml:space="preserve"> after OMB approval</w:t>
      </w:r>
      <w:r w:rsidRPr="00D568CE">
        <w:rPr>
          <w:rFonts w:ascii="Times New Roman" w:hAnsi="Times New Roman" w:cs="Times New Roman"/>
          <w:sz w:val="24"/>
          <w:szCs w:val="24"/>
        </w:rPr>
        <w:t>.</w:t>
      </w:r>
      <w:r w:rsidR="00FE5A09" w:rsidRPr="00D568CE">
        <w:rPr>
          <w:rFonts w:ascii="Times New Roman" w:hAnsi="Times New Roman" w:cs="Times New Roman"/>
          <w:sz w:val="24"/>
          <w:szCs w:val="24"/>
        </w:rPr>
        <w:t xml:space="preserve"> </w:t>
      </w:r>
      <w:r w:rsidR="0091774C" w:rsidRPr="00D568CE">
        <w:rPr>
          <w:rFonts w:ascii="Times New Roman" w:hAnsi="Times New Roman" w:cs="Times New Roman"/>
          <w:sz w:val="24"/>
          <w:szCs w:val="24"/>
        </w:rPr>
        <w:t>Study</w:t>
      </w:r>
      <w:r w:rsidR="00C5277B" w:rsidRPr="00D568CE">
        <w:rPr>
          <w:rFonts w:ascii="Times New Roman" w:hAnsi="Times New Roman" w:cs="Times New Roman"/>
          <w:sz w:val="24"/>
          <w:szCs w:val="24"/>
        </w:rPr>
        <w:t xml:space="preserve"> data will be released in two formats: cleaned datasets and final reports.</w:t>
      </w:r>
      <w:r w:rsidR="00FE5A09" w:rsidRPr="00D568CE">
        <w:rPr>
          <w:rFonts w:ascii="Times New Roman" w:hAnsi="Times New Roman" w:cs="Times New Roman"/>
          <w:sz w:val="24"/>
          <w:szCs w:val="24"/>
        </w:rPr>
        <w:t xml:space="preserve"> </w:t>
      </w:r>
      <w:r w:rsidR="00C5277B" w:rsidRPr="00D568CE">
        <w:rPr>
          <w:rFonts w:ascii="Times New Roman" w:hAnsi="Times New Roman" w:cs="Times New Roman"/>
          <w:sz w:val="24"/>
          <w:szCs w:val="24"/>
        </w:rPr>
        <w:t>The final datasets will be formatted as de-identified restricted-use files.</w:t>
      </w:r>
      <w:r w:rsidR="00FE5A09" w:rsidRPr="00D568CE">
        <w:rPr>
          <w:rFonts w:ascii="Times New Roman" w:hAnsi="Times New Roman" w:cs="Times New Roman"/>
          <w:sz w:val="24"/>
          <w:szCs w:val="24"/>
        </w:rPr>
        <w:t xml:space="preserve"> </w:t>
      </w:r>
      <w:r w:rsidR="005D4CB9" w:rsidRPr="00D568CE">
        <w:rPr>
          <w:rFonts w:ascii="Times New Roman" w:hAnsi="Times New Roman" w:cs="Times New Roman"/>
          <w:sz w:val="24"/>
          <w:szCs w:val="24"/>
        </w:rPr>
        <w:t>The final report will include a study overview, work plan, and a</w:t>
      </w:r>
      <w:r w:rsidR="000D5C17">
        <w:rPr>
          <w:rFonts w:ascii="Times New Roman" w:hAnsi="Times New Roman" w:cs="Times New Roman"/>
          <w:sz w:val="24"/>
          <w:szCs w:val="24"/>
        </w:rPr>
        <w:t xml:space="preserve"> summary of scientific findings</w:t>
      </w:r>
      <w:r w:rsidR="005D4CB9" w:rsidRPr="00D568CE">
        <w:rPr>
          <w:rFonts w:ascii="Times New Roman" w:hAnsi="Times New Roman" w:cs="Times New Roman"/>
          <w:sz w:val="24"/>
          <w:szCs w:val="24"/>
        </w:rPr>
        <w:t>.</w:t>
      </w:r>
      <w:r w:rsidR="00FE5A09" w:rsidRPr="00D568CE">
        <w:rPr>
          <w:rFonts w:ascii="Times New Roman" w:hAnsi="Times New Roman" w:cs="Times New Roman"/>
          <w:sz w:val="24"/>
          <w:szCs w:val="24"/>
        </w:rPr>
        <w:t xml:space="preserve"> </w:t>
      </w:r>
      <w:bookmarkStart w:id="27" w:name="_Toc427586931"/>
    </w:p>
    <w:p w14:paraId="09E9E402" w14:textId="2ABF48EE" w:rsidR="000F447F" w:rsidRPr="00D568CE" w:rsidRDefault="000F447F" w:rsidP="00D568CE">
      <w:pPr>
        <w:pStyle w:val="Heading3"/>
        <w:spacing w:after="200" w:line="240" w:lineRule="auto"/>
        <w:rPr>
          <w:sz w:val="24"/>
          <w:szCs w:val="24"/>
        </w:rPr>
      </w:pPr>
      <w:bookmarkStart w:id="28" w:name="_Toc431816604"/>
      <w:r w:rsidRPr="00D568CE">
        <w:rPr>
          <w:sz w:val="24"/>
          <w:szCs w:val="24"/>
          <w:shd w:val="clear" w:color="auto" w:fill="FFFFFF"/>
        </w:rPr>
        <w:t>Table A.16-1.</w:t>
      </w:r>
      <w:r w:rsidR="00FE5A09" w:rsidRPr="00D568CE">
        <w:rPr>
          <w:sz w:val="24"/>
          <w:szCs w:val="24"/>
          <w:shd w:val="clear" w:color="auto" w:fill="FFFFFF"/>
        </w:rPr>
        <w:t xml:space="preserve"> </w:t>
      </w:r>
      <w:r w:rsidR="00522E3D">
        <w:rPr>
          <w:sz w:val="24"/>
          <w:szCs w:val="24"/>
        </w:rPr>
        <w:t>Project time s</w:t>
      </w:r>
      <w:r w:rsidR="00D41B46" w:rsidRPr="00D568CE">
        <w:rPr>
          <w:sz w:val="24"/>
          <w:szCs w:val="24"/>
        </w:rPr>
        <w:t>chedule</w:t>
      </w:r>
      <w:bookmarkEnd w:id="27"/>
      <w:bookmarkEnd w:id="28"/>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5"/>
        <w:gridCol w:w="3150"/>
      </w:tblGrid>
      <w:tr w:rsidR="0091774C" w:rsidRPr="00F279E4" w14:paraId="07CC75AA" w14:textId="77777777" w:rsidTr="004D56A7">
        <w:trPr>
          <w:trHeight w:val="667"/>
        </w:trPr>
        <w:tc>
          <w:tcPr>
            <w:tcW w:w="6385" w:type="dxa"/>
            <w:tcBorders>
              <w:top w:val="single" w:sz="4" w:space="0" w:color="auto"/>
              <w:left w:val="single" w:sz="4" w:space="0" w:color="auto"/>
              <w:bottom w:val="single" w:sz="4" w:space="0" w:color="auto"/>
              <w:right w:val="single" w:sz="4" w:space="0" w:color="auto"/>
            </w:tcBorders>
            <w:hideMark/>
          </w:tcPr>
          <w:p w14:paraId="61A20F78" w14:textId="3ED69B73" w:rsidR="0091774C" w:rsidRPr="00F279E4" w:rsidRDefault="0091774C" w:rsidP="00EF7364">
            <w:pPr>
              <w:spacing w:after="0" w:line="240" w:lineRule="auto"/>
              <w:ind w:left="360"/>
              <w:rPr>
                <w:rFonts w:ascii="Times New Roman" w:hAnsi="Times New Roman" w:cs="Times New Roman"/>
                <w:b/>
                <w:sz w:val="24"/>
                <w:szCs w:val="24"/>
              </w:rPr>
            </w:pPr>
            <w:r w:rsidRPr="00F279E4">
              <w:rPr>
                <w:rFonts w:ascii="Times New Roman" w:hAnsi="Times New Roman" w:cs="Times New Roman"/>
                <w:b/>
                <w:sz w:val="24"/>
                <w:szCs w:val="24"/>
              </w:rPr>
              <w:t>Activity</w:t>
            </w:r>
          </w:p>
        </w:tc>
        <w:tc>
          <w:tcPr>
            <w:tcW w:w="3150" w:type="dxa"/>
            <w:tcBorders>
              <w:top w:val="single" w:sz="4" w:space="0" w:color="auto"/>
              <w:left w:val="single" w:sz="4" w:space="0" w:color="auto"/>
              <w:bottom w:val="single" w:sz="4" w:space="0" w:color="auto"/>
              <w:right w:val="single" w:sz="4" w:space="0" w:color="auto"/>
            </w:tcBorders>
            <w:hideMark/>
          </w:tcPr>
          <w:p w14:paraId="21384C1B" w14:textId="63887D6B" w:rsidR="0091774C" w:rsidRPr="00F279E4" w:rsidRDefault="00A96523" w:rsidP="00A96523">
            <w:pPr>
              <w:spacing w:after="0" w:line="240" w:lineRule="auto"/>
              <w:rPr>
                <w:rFonts w:ascii="Times New Roman" w:hAnsi="Times New Roman" w:cs="Times New Roman"/>
                <w:b/>
                <w:sz w:val="24"/>
                <w:szCs w:val="24"/>
              </w:rPr>
            </w:pPr>
            <w:r>
              <w:rPr>
                <w:rFonts w:ascii="Times New Roman" w:hAnsi="Times New Roman" w:cs="Times New Roman"/>
                <w:b/>
                <w:sz w:val="24"/>
                <w:szCs w:val="24"/>
              </w:rPr>
              <w:t>Timeframe</w:t>
            </w:r>
            <w:r w:rsidR="00AA47AD">
              <w:rPr>
                <w:rFonts w:ascii="Times New Roman" w:hAnsi="Times New Roman" w:cs="Times New Roman"/>
                <w:b/>
                <w:sz w:val="24"/>
                <w:szCs w:val="24"/>
              </w:rPr>
              <w:t xml:space="preserve"> after approval</w:t>
            </w:r>
          </w:p>
        </w:tc>
      </w:tr>
      <w:tr w:rsidR="0091774C" w:rsidRPr="00F279E4" w14:paraId="49D3C471" w14:textId="77777777" w:rsidTr="004D56A7">
        <w:trPr>
          <w:trHeight w:val="221"/>
        </w:trPr>
        <w:tc>
          <w:tcPr>
            <w:tcW w:w="6385" w:type="dxa"/>
            <w:tcBorders>
              <w:top w:val="single" w:sz="4" w:space="0" w:color="auto"/>
              <w:left w:val="single" w:sz="4" w:space="0" w:color="auto"/>
              <w:bottom w:val="single" w:sz="4" w:space="0" w:color="auto"/>
              <w:right w:val="single" w:sz="4" w:space="0" w:color="auto"/>
            </w:tcBorders>
          </w:tcPr>
          <w:p w14:paraId="4269431B" w14:textId="0ED66809" w:rsidR="0091774C" w:rsidRPr="00F279E4" w:rsidRDefault="00B3739D" w:rsidP="003718F0">
            <w:pPr>
              <w:spacing w:after="0" w:line="240" w:lineRule="auto"/>
              <w:rPr>
                <w:rFonts w:ascii="Times New Roman" w:hAnsi="Times New Roman" w:cs="Times New Roman"/>
                <w:sz w:val="24"/>
                <w:szCs w:val="24"/>
              </w:rPr>
            </w:pPr>
            <w:r>
              <w:rPr>
                <w:rFonts w:ascii="Times New Roman" w:hAnsi="Times New Roman" w:cs="Times New Roman"/>
                <w:sz w:val="24"/>
                <w:szCs w:val="24"/>
              </w:rPr>
              <w:t>O</w:t>
            </w:r>
            <w:r w:rsidR="0091774C" w:rsidRPr="00F279E4">
              <w:rPr>
                <w:rFonts w:ascii="Times New Roman" w:hAnsi="Times New Roman" w:cs="Times New Roman"/>
                <w:sz w:val="24"/>
                <w:szCs w:val="24"/>
              </w:rPr>
              <w:t xml:space="preserve">nline mailing to ACOG </w:t>
            </w:r>
            <w:r w:rsidR="003718F0">
              <w:rPr>
                <w:rFonts w:ascii="Times New Roman" w:hAnsi="Times New Roman" w:cs="Times New Roman"/>
                <w:sz w:val="24"/>
                <w:szCs w:val="24"/>
              </w:rPr>
              <w:t>F</w:t>
            </w:r>
            <w:r w:rsidR="003718F0" w:rsidRPr="00F279E4">
              <w:rPr>
                <w:rFonts w:ascii="Times New Roman" w:hAnsi="Times New Roman" w:cs="Times New Roman"/>
                <w:sz w:val="24"/>
                <w:szCs w:val="24"/>
              </w:rPr>
              <w:t>ellows</w:t>
            </w:r>
            <w:r w:rsidR="003718F0">
              <w:rPr>
                <w:rFonts w:ascii="Times New Roman" w:hAnsi="Times New Roman" w:cs="Times New Roman"/>
                <w:sz w:val="24"/>
                <w:szCs w:val="24"/>
              </w:rPr>
              <w:t xml:space="preserve"> </w:t>
            </w:r>
            <w:r w:rsidR="009B509D">
              <w:rPr>
                <w:rFonts w:ascii="Times New Roman" w:hAnsi="Times New Roman" w:cs="Times New Roman"/>
                <w:sz w:val="24"/>
                <w:szCs w:val="24"/>
              </w:rPr>
              <w:t>and reminders</w:t>
            </w:r>
          </w:p>
        </w:tc>
        <w:tc>
          <w:tcPr>
            <w:tcW w:w="3150" w:type="dxa"/>
            <w:tcBorders>
              <w:top w:val="single" w:sz="4" w:space="0" w:color="auto"/>
              <w:left w:val="single" w:sz="4" w:space="0" w:color="auto"/>
              <w:bottom w:val="single" w:sz="4" w:space="0" w:color="auto"/>
              <w:right w:val="single" w:sz="4" w:space="0" w:color="auto"/>
            </w:tcBorders>
          </w:tcPr>
          <w:p w14:paraId="5B4038E6" w14:textId="06406E8E" w:rsidR="0091774C" w:rsidRPr="00F279E4" w:rsidRDefault="00494A77" w:rsidP="002348F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1 month </w:t>
            </w:r>
          </w:p>
        </w:tc>
      </w:tr>
      <w:tr w:rsidR="0091774C" w:rsidRPr="00F279E4" w14:paraId="24828BC6" w14:textId="77777777" w:rsidTr="004D56A7">
        <w:trPr>
          <w:trHeight w:val="221"/>
        </w:trPr>
        <w:tc>
          <w:tcPr>
            <w:tcW w:w="6385" w:type="dxa"/>
            <w:tcBorders>
              <w:top w:val="single" w:sz="4" w:space="0" w:color="auto"/>
              <w:left w:val="single" w:sz="4" w:space="0" w:color="auto"/>
              <w:bottom w:val="single" w:sz="4" w:space="0" w:color="auto"/>
              <w:right w:val="single" w:sz="4" w:space="0" w:color="auto"/>
            </w:tcBorders>
            <w:hideMark/>
          </w:tcPr>
          <w:p w14:paraId="5C240AAD" w14:textId="77777777" w:rsidR="0091774C" w:rsidRPr="00F279E4" w:rsidRDefault="0091774C" w:rsidP="00EF7364">
            <w:pPr>
              <w:spacing w:after="0" w:line="240" w:lineRule="auto"/>
              <w:rPr>
                <w:rFonts w:ascii="Times New Roman" w:hAnsi="Times New Roman" w:cs="Times New Roman"/>
                <w:sz w:val="24"/>
                <w:szCs w:val="24"/>
              </w:rPr>
            </w:pPr>
            <w:r w:rsidRPr="00F279E4">
              <w:rPr>
                <w:rFonts w:ascii="Times New Roman" w:hAnsi="Times New Roman" w:cs="Times New Roman"/>
                <w:sz w:val="24"/>
                <w:szCs w:val="24"/>
              </w:rPr>
              <w:t>1st postal mailing to non-respondents</w:t>
            </w:r>
          </w:p>
        </w:tc>
        <w:tc>
          <w:tcPr>
            <w:tcW w:w="3150" w:type="dxa"/>
            <w:tcBorders>
              <w:top w:val="single" w:sz="4" w:space="0" w:color="auto"/>
              <w:left w:val="single" w:sz="4" w:space="0" w:color="auto"/>
              <w:bottom w:val="single" w:sz="4" w:space="0" w:color="auto"/>
              <w:right w:val="single" w:sz="4" w:space="0" w:color="auto"/>
            </w:tcBorders>
            <w:hideMark/>
          </w:tcPr>
          <w:p w14:paraId="6DBA70B4" w14:textId="0B8E222B" w:rsidR="0091774C" w:rsidRPr="00F279E4" w:rsidRDefault="007F1122" w:rsidP="007F112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4th month</w:t>
            </w:r>
            <w:r w:rsidR="009B509D">
              <w:rPr>
                <w:rFonts w:ascii="Times New Roman" w:hAnsi="Times New Roman" w:cs="Times New Roman"/>
                <w:sz w:val="24"/>
                <w:szCs w:val="24"/>
              </w:rPr>
              <w:t xml:space="preserve"> </w:t>
            </w:r>
          </w:p>
        </w:tc>
      </w:tr>
      <w:tr w:rsidR="0091774C" w:rsidRPr="00F279E4" w14:paraId="572304C2" w14:textId="77777777" w:rsidTr="004D56A7">
        <w:trPr>
          <w:trHeight w:val="221"/>
        </w:trPr>
        <w:tc>
          <w:tcPr>
            <w:tcW w:w="6385" w:type="dxa"/>
            <w:tcBorders>
              <w:top w:val="single" w:sz="4" w:space="0" w:color="auto"/>
              <w:left w:val="single" w:sz="4" w:space="0" w:color="auto"/>
              <w:bottom w:val="single" w:sz="4" w:space="0" w:color="auto"/>
              <w:right w:val="single" w:sz="4" w:space="0" w:color="auto"/>
            </w:tcBorders>
            <w:hideMark/>
          </w:tcPr>
          <w:p w14:paraId="3F38F170" w14:textId="76FA2C01" w:rsidR="0091774C" w:rsidRPr="00F279E4" w:rsidRDefault="00A33530" w:rsidP="009B509D">
            <w:pPr>
              <w:spacing w:after="0" w:line="240" w:lineRule="auto"/>
              <w:rPr>
                <w:rFonts w:ascii="Times New Roman" w:hAnsi="Times New Roman" w:cs="Times New Roman"/>
                <w:sz w:val="24"/>
                <w:szCs w:val="24"/>
              </w:rPr>
            </w:pPr>
            <w:r>
              <w:rPr>
                <w:rFonts w:ascii="Times New Roman" w:hAnsi="Times New Roman" w:cs="Times New Roman"/>
                <w:sz w:val="24"/>
                <w:szCs w:val="24"/>
              </w:rPr>
              <w:t>2nd postal mailing (letter and s</w:t>
            </w:r>
            <w:r w:rsidR="0091774C" w:rsidRPr="00F279E4">
              <w:rPr>
                <w:rFonts w:ascii="Times New Roman" w:hAnsi="Times New Roman" w:cs="Times New Roman"/>
                <w:sz w:val="24"/>
                <w:szCs w:val="24"/>
              </w:rPr>
              <w:t>hort</w:t>
            </w:r>
            <w:r>
              <w:rPr>
                <w:rFonts w:ascii="Times New Roman" w:hAnsi="Times New Roman" w:cs="Times New Roman"/>
                <w:sz w:val="24"/>
                <w:szCs w:val="24"/>
              </w:rPr>
              <w:t xml:space="preserve"> survey)</w:t>
            </w:r>
            <w:r w:rsidR="0091774C" w:rsidRPr="00F279E4">
              <w:rPr>
                <w:rFonts w:ascii="Times New Roman" w:hAnsi="Times New Roman" w:cs="Times New Roman"/>
                <w:sz w:val="24"/>
                <w:szCs w:val="24"/>
              </w:rPr>
              <w:t xml:space="preserve"> to non-respondents</w:t>
            </w:r>
          </w:p>
        </w:tc>
        <w:tc>
          <w:tcPr>
            <w:tcW w:w="3150" w:type="dxa"/>
            <w:tcBorders>
              <w:top w:val="single" w:sz="4" w:space="0" w:color="auto"/>
              <w:left w:val="single" w:sz="4" w:space="0" w:color="auto"/>
              <w:bottom w:val="single" w:sz="4" w:space="0" w:color="auto"/>
              <w:right w:val="single" w:sz="4" w:space="0" w:color="auto"/>
            </w:tcBorders>
            <w:hideMark/>
          </w:tcPr>
          <w:p w14:paraId="06932C9C" w14:textId="140128FD" w:rsidR="0091774C" w:rsidRPr="00F279E4" w:rsidRDefault="007F1122" w:rsidP="007F112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6th month</w:t>
            </w:r>
            <w:r w:rsidR="009B509D">
              <w:rPr>
                <w:rFonts w:ascii="Times New Roman" w:hAnsi="Times New Roman" w:cs="Times New Roman"/>
                <w:sz w:val="24"/>
                <w:szCs w:val="24"/>
              </w:rPr>
              <w:t xml:space="preserve"> </w:t>
            </w:r>
          </w:p>
        </w:tc>
      </w:tr>
      <w:tr w:rsidR="0091774C" w:rsidRPr="00F279E4" w14:paraId="107C9D9A" w14:textId="77777777" w:rsidTr="004D56A7">
        <w:trPr>
          <w:trHeight w:val="221"/>
        </w:trPr>
        <w:tc>
          <w:tcPr>
            <w:tcW w:w="6385" w:type="dxa"/>
            <w:tcBorders>
              <w:top w:val="single" w:sz="4" w:space="0" w:color="auto"/>
              <w:left w:val="single" w:sz="4" w:space="0" w:color="auto"/>
              <w:bottom w:val="single" w:sz="4" w:space="0" w:color="auto"/>
              <w:right w:val="single" w:sz="4" w:space="0" w:color="auto"/>
            </w:tcBorders>
            <w:hideMark/>
          </w:tcPr>
          <w:p w14:paraId="757A6722" w14:textId="77777777" w:rsidR="0091774C" w:rsidRPr="00F279E4" w:rsidRDefault="0091774C" w:rsidP="00EF7364">
            <w:pPr>
              <w:spacing w:after="0" w:line="240" w:lineRule="auto"/>
              <w:rPr>
                <w:rFonts w:ascii="Times New Roman" w:hAnsi="Times New Roman" w:cs="Times New Roman"/>
                <w:sz w:val="24"/>
                <w:szCs w:val="24"/>
              </w:rPr>
            </w:pPr>
            <w:r w:rsidRPr="00F279E4">
              <w:rPr>
                <w:rFonts w:ascii="Times New Roman" w:hAnsi="Times New Roman" w:cs="Times New Roman"/>
                <w:sz w:val="24"/>
                <w:szCs w:val="24"/>
              </w:rPr>
              <w:t>De-identified and cleaned dataset and codebook</w:t>
            </w:r>
          </w:p>
        </w:tc>
        <w:tc>
          <w:tcPr>
            <w:tcW w:w="3150" w:type="dxa"/>
            <w:tcBorders>
              <w:top w:val="single" w:sz="4" w:space="0" w:color="auto"/>
              <w:left w:val="single" w:sz="4" w:space="0" w:color="auto"/>
              <w:bottom w:val="single" w:sz="4" w:space="0" w:color="auto"/>
              <w:right w:val="single" w:sz="4" w:space="0" w:color="auto"/>
            </w:tcBorders>
            <w:hideMark/>
          </w:tcPr>
          <w:p w14:paraId="73D36953" w14:textId="4977CD06" w:rsidR="0091774C" w:rsidRPr="00F279E4" w:rsidRDefault="007F1122" w:rsidP="007F112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7th month</w:t>
            </w:r>
            <w:r w:rsidR="009B509D">
              <w:rPr>
                <w:rFonts w:ascii="Times New Roman" w:hAnsi="Times New Roman" w:cs="Times New Roman"/>
                <w:sz w:val="24"/>
                <w:szCs w:val="24"/>
              </w:rPr>
              <w:t xml:space="preserve"> </w:t>
            </w:r>
          </w:p>
        </w:tc>
      </w:tr>
      <w:tr w:rsidR="0091774C" w:rsidRPr="00F279E4" w14:paraId="345D1E93" w14:textId="77777777" w:rsidTr="004D56A7">
        <w:trPr>
          <w:trHeight w:val="221"/>
        </w:trPr>
        <w:tc>
          <w:tcPr>
            <w:tcW w:w="6385" w:type="dxa"/>
            <w:tcBorders>
              <w:top w:val="single" w:sz="4" w:space="0" w:color="auto"/>
              <w:left w:val="single" w:sz="4" w:space="0" w:color="auto"/>
              <w:bottom w:val="single" w:sz="4" w:space="0" w:color="auto"/>
              <w:right w:val="single" w:sz="4" w:space="0" w:color="auto"/>
            </w:tcBorders>
          </w:tcPr>
          <w:p w14:paraId="17B6C795" w14:textId="77777777" w:rsidR="0091774C" w:rsidRPr="00F279E4" w:rsidRDefault="0091774C" w:rsidP="00EF7364">
            <w:pPr>
              <w:spacing w:after="0" w:line="240" w:lineRule="auto"/>
              <w:rPr>
                <w:rFonts w:ascii="Times New Roman" w:hAnsi="Times New Roman" w:cs="Times New Roman"/>
                <w:sz w:val="24"/>
                <w:szCs w:val="24"/>
              </w:rPr>
            </w:pPr>
            <w:r w:rsidRPr="00F279E4">
              <w:rPr>
                <w:rFonts w:ascii="Times New Roman" w:hAnsi="Times New Roman" w:cs="Times New Roman"/>
                <w:sz w:val="24"/>
                <w:szCs w:val="24"/>
              </w:rPr>
              <w:t>Data analysis completed</w:t>
            </w:r>
          </w:p>
        </w:tc>
        <w:tc>
          <w:tcPr>
            <w:tcW w:w="3150" w:type="dxa"/>
            <w:tcBorders>
              <w:top w:val="single" w:sz="4" w:space="0" w:color="auto"/>
              <w:left w:val="single" w:sz="4" w:space="0" w:color="auto"/>
              <w:bottom w:val="single" w:sz="4" w:space="0" w:color="auto"/>
              <w:right w:val="single" w:sz="4" w:space="0" w:color="auto"/>
            </w:tcBorders>
          </w:tcPr>
          <w:p w14:paraId="5A13602A" w14:textId="4D657CF6" w:rsidR="0091774C" w:rsidRPr="00F279E4" w:rsidRDefault="007F1122" w:rsidP="007F112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9th month</w:t>
            </w:r>
            <w:r w:rsidR="009B509D">
              <w:rPr>
                <w:rFonts w:ascii="Times New Roman" w:hAnsi="Times New Roman" w:cs="Times New Roman"/>
                <w:sz w:val="24"/>
                <w:szCs w:val="24"/>
              </w:rPr>
              <w:t xml:space="preserve"> </w:t>
            </w:r>
          </w:p>
        </w:tc>
      </w:tr>
      <w:tr w:rsidR="0091774C" w:rsidRPr="00F279E4" w14:paraId="48EF621B" w14:textId="77777777" w:rsidTr="004D56A7">
        <w:trPr>
          <w:trHeight w:val="233"/>
        </w:trPr>
        <w:tc>
          <w:tcPr>
            <w:tcW w:w="6385" w:type="dxa"/>
            <w:tcBorders>
              <w:top w:val="single" w:sz="4" w:space="0" w:color="auto"/>
              <w:left w:val="single" w:sz="4" w:space="0" w:color="auto"/>
              <w:bottom w:val="single" w:sz="4" w:space="0" w:color="auto"/>
              <w:right w:val="single" w:sz="4" w:space="0" w:color="auto"/>
            </w:tcBorders>
            <w:hideMark/>
          </w:tcPr>
          <w:p w14:paraId="736AB5C8" w14:textId="76770BB6" w:rsidR="0091774C" w:rsidRPr="00F279E4" w:rsidRDefault="0091774C" w:rsidP="00A33530">
            <w:pPr>
              <w:spacing w:after="0" w:line="240" w:lineRule="auto"/>
              <w:rPr>
                <w:rFonts w:ascii="Times New Roman" w:hAnsi="Times New Roman" w:cs="Times New Roman"/>
                <w:sz w:val="24"/>
                <w:szCs w:val="24"/>
              </w:rPr>
            </w:pPr>
            <w:r w:rsidRPr="00F279E4">
              <w:rPr>
                <w:rFonts w:ascii="Times New Roman" w:hAnsi="Times New Roman" w:cs="Times New Roman"/>
                <w:sz w:val="24"/>
                <w:szCs w:val="24"/>
              </w:rPr>
              <w:t xml:space="preserve">Final report </w:t>
            </w:r>
          </w:p>
        </w:tc>
        <w:tc>
          <w:tcPr>
            <w:tcW w:w="3150" w:type="dxa"/>
            <w:tcBorders>
              <w:top w:val="single" w:sz="4" w:space="0" w:color="auto"/>
              <w:left w:val="single" w:sz="4" w:space="0" w:color="auto"/>
              <w:bottom w:val="single" w:sz="4" w:space="0" w:color="auto"/>
              <w:right w:val="single" w:sz="4" w:space="0" w:color="auto"/>
            </w:tcBorders>
            <w:hideMark/>
          </w:tcPr>
          <w:p w14:paraId="5FCCA554" w14:textId="1636BFB7" w:rsidR="0091774C" w:rsidRPr="00F279E4" w:rsidRDefault="007F1122" w:rsidP="007F112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12th month</w:t>
            </w:r>
          </w:p>
        </w:tc>
      </w:tr>
    </w:tbl>
    <w:p w14:paraId="0D02C6AC" w14:textId="77777777" w:rsidR="00EF7364" w:rsidRDefault="00EF7364" w:rsidP="00D568CE">
      <w:pPr>
        <w:pStyle w:val="Heading2"/>
        <w:spacing w:after="200" w:line="240" w:lineRule="auto"/>
        <w:rPr>
          <w:szCs w:val="24"/>
        </w:rPr>
      </w:pPr>
      <w:bookmarkStart w:id="29" w:name="_Toc431816605"/>
    </w:p>
    <w:p w14:paraId="7349C140" w14:textId="2C2ECD5B" w:rsidR="00391842" w:rsidRPr="00A160B1" w:rsidRDefault="00391842" w:rsidP="00A160B1">
      <w:pPr>
        <w:rPr>
          <w:rFonts w:ascii="Times New Roman" w:hAnsi="Times New Roman" w:cs="Times New Roman"/>
          <w:sz w:val="24"/>
          <w:szCs w:val="24"/>
        </w:rPr>
      </w:pPr>
      <w:r w:rsidRPr="00A160B1">
        <w:rPr>
          <w:rFonts w:ascii="Times New Roman" w:hAnsi="Times New Roman" w:cs="Times New Roman"/>
          <w:sz w:val="24"/>
          <w:szCs w:val="24"/>
        </w:rPr>
        <w:t xml:space="preserve">Analysis plans include </w:t>
      </w:r>
      <w:r w:rsidR="005B09A8">
        <w:rPr>
          <w:rFonts w:ascii="Times New Roman" w:hAnsi="Times New Roman" w:cs="Times New Roman"/>
          <w:sz w:val="24"/>
          <w:szCs w:val="24"/>
        </w:rPr>
        <w:t xml:space="preserve">conducting </w:t>
      </w:r>
      <w:r w:rsidR="005B09A8" w:rsidRPr="00A160B1">
        <w:rPr>
          <w:rFonts w:ascii="Times New Roman" w:hAnsi="Times New Roman" w:cs="Times New Roman"/>
          <w:sz w:val="24"/>
          <w:szCs w:val="24"/>
        </w:rPr>
        <w:t>descriptive analyses that describe the</w:t>
      </w:r>
      <w:r w:rsidR="005B09A8">
        <w:rPr>
          <w:rFonts w:ascii="Times New Roman" w:hAnsi="Times New Roman" w:cs="Times New Roman"/>
          <w:sz w:val="24"/>
          <w:szCs w:val="24"/>
        </w:rPr>
        <w:t xml:space="preserve"> current</w:t>
      </w:r>
      <w:r w:rsidR="005B09A8" w:rsidRPr="00A160B1">
        <w:rPr>
          <w:rFonts w:ascii="Times New Roman" w:hAnsi="Times New Roman" w:cs="Times New Roman"/>
          <w:sz w:val="24"/>
          <w:szCs w:val="24"/>
        </w:rPr>
        <w:t xml:space="preserve"> screening and treatment practices</w:t>
      </w:r>
      <w:r w:rsidR="005B09A8">
        <w:rPr>
          <w:rFonts w:ascii="Times New Roman" w:hAnsi="Times New Roman" w:cs="Times New Roman"/>
          <w:sz w:val="24"/>
          <w:szCs w:val="24"/>
        </w:rPr>
        <w:t xml:space="preserve"> for substance use during pregnancy</w:t>
      </w:r>
      <w:r w:rsidR="005B09A8" w:rsidRPr="00A160B1">
        <w:rPr>
          <w:rFonts w:ascii="Times New Roman" w:hAnsi="Times New Roman" w:cs="Times New Roman"/>
          <w:sz w:val="24"/>
          <w:szCs w:val="24"/>
        </w:rPr>
        <w:t xml:space="preserve"> of ACOG members </w:t>
      </w:r>
      <w:r w:rsidR="005B09A8">
        <w:rPr>
          <w:rFonts w:ascii="Times New Roman" w:hAnsi="Times New Roman" w:cs="Times New Roman"/>
          <w:sz w:val="24"/>
          <w:szCs w:val="24"/>
        </w:rPr>
        <w:t xml:space="preserve">and </w:t>
      </w:r>
      <w:r w:rsidR="005B09A8" w:rsidRPr="004B0B23">
        <w:rPr>
          <w:rFonts w:ascii="Times New Roman" w:hAnsi="Times New Roman" w:cs="Times New Roman"/>
          <w:sz w:val="24"/>
          <w:szCs w:val="24"/>
        </w:rPr>
        <w:t>identify potential barriers to effective treatment</w:t>
      </w:r>
      <w:r w:rsidR="005B09A8">
        <w:rPr>
          <w:rFonts w:ascii="Times New Roman" w:hAnsi="Times New Roman" w:cs="Times New Roman"/>
          <w:sz w:val="24"/>
          <w:szCs w:val="24"/>
        </w:rPr>
        <w:t>. S</w:t>
      </w:r>
      <w:r w:rsidR="00A160B1" w:rsidRPr="00476ED6">
        <w:rPr>
          <w:rFonts w:ascii="Times New Roman" w:hAnsi="Times New Roman" w:cs="Times New Roman"/>
          <w:sz w:val="24"/>
          <w:szCs w:val="24"/>
        </w:rPr>
        <w:t>ummary statistics, such as the mean, median and standard error for continuous and ordinal data, and frequencies for categorical data</w:t>
      </w:r>
      <w:r w:rsidR="005B09A8">
        <w:rPr>
          <w:rFonts w:ascii="Times New Roman" w:hAnsi="Times New Roman" w:cs="Times New Roman"/>
          <w:sz w:val="24"/>
          <w:szCs w:val="24"/>
        </w:rPr>
        <w:t>, will be calculated</w:t>
      </w:r>
      <w:r w:rsidR="00A160B1" w:rsidRPr="00476ED6">
        <w:rPr>
          <w:rFonts w:ascii="Times New Roman" w:hAnsi="Times New Roman" w:cs="Times New Roman"/>
          <w:sz w:val="24"/>
          <w:szCs w:val="24"/>
        </w:rPr>
        <w:t xml:space="preserve">.  </w:t>
      </w:r>
      <w:r w:rsidR="00A160B1">
        <w:rPr>
          <w:rFonts w:ascii="Times New Roman" w:hAnsi="Times New Roman" w:cs="Times New Roman"/>
          <w:sz w:val="24"/>
          <w:szCs w:val="24"/>
        </w:rPr>
        <w:t>Chi-</w:t>
      </w:r>
      <w:r w:rsidR="00A160B1">
        <w:rPr>
          <w:rFonts w:ascii="Times New Roman" w:hAnsi="Times New Roman" w:cs="Times New Roman"/>
          <w:sz w:val="24"/>
          <w:szCs w:val="24"/>
        </w:rPr>
        <w:lastRenderedPageBreak/>
        <w:t xml:space="preserve">square tests will be used to assess differences between subgroups (e.g., Maternal and Fetal Medicine vs. OB/GYN, rural vs. urban, percentage of Medicaid patients vs. private insurance). </w:t>
      </w:r>
    </w:p>
    <w:p w14:paraId="40AC1F2D" w14:textId="77777777" w:rsidR="00873DC3" w:rsidRPr="00D568CE" w:rsidRDefault="00873DC3" w:rsidP="00D568CE">
      <w:pPr>
        <w:pStyle w:val="Heading2"/>
        <w:spacing w:after="200" w:line="240" w:lineRule="auto"/>
        <w:rPr>
          <w:szCs w:val="24"/>
        </w:rPr>
      </w:pPr>
      <w:r w:rsidRPr="00D568CE">
        <w:rPr>
          <w:szCs w:val="24"/>
        </w:rPr>
        <w:t>A.17</w:t>
      </w:r>
      <w:r w:rsidRPr="00D568CE">
        <w:rPr>
          <w:szCs w:val="24"/>
        </w:rPr>
        <w:tab/>
        <w:t>Reason(s) display of OMB expiration date is inappropriate</w:t>
      </w:r>
      <w:bookmarkEnd w:id="29"/>
    </w:p>
    <w:p w14:paraId="2634CA2E" w14:textId="04515C8E" w:rsidR="006A4CD4" w:rsidRPr="00D568CE" w:rsidRDefault="006A4CD4" w:rsidP="00F82419">
      <w:pPr>
        <w:spacing w:line="240" w:lineRule="auto"/>
        <w:ind w:firstLine="720"/>
        <w:rPr>
          <w:rFonts w:ascii="Times New Roman" w:hAnsi="Times New Roman" w:cs="Times New Roman"/>
          <w:sz w:val="24"/>
          <w:szCs w:val="24"/>
        </w:rPr>
      </w:pPr>
      <w:r w:rsidRPr="00D568CE">
        <w:rPr>
          <w:rFonts w:ascii="Times New Roman" w:hAnsi="Times New Roman" w:cs="Times New Roman"/>
          <w:sz w:val="24"/>
          <w:szCs w:val="24"/>
        </w:rPr>
        <w:t xml:space="preserve">The OMB approval date will be displayed on all </w:t>
      </w:r>
      <w:r w:rsidR="007D59AB">
        <w:rPr>
          <w:rFonts w:ascii="Times New Roman" w:hAnsi="Times New Roman" w:cs="Times New Roman"/>
          <w:sz w:val="24"/>
          <w:szCs w:val="24"/>
        </w:rPr>
        <w:t>survey</w:t>
      </w:r>
      <w:r w:rsidRPr="00D568CE">
        <w:rPr>
          <w:rFonts w:ascii="Times New Roman" w:hAnsi="Times New Roman" w:cs="Times New Roman"/>
          <w:sz w:val="24"/>
          <w:szCs w:val="24"/>
        </w:rPr>
        <w:t>s.</w:t>
      </w:r>
    </w:p>
    <w:p w14:paraId="523D0F77" w14:textId="77777777" w:rsidR="00873DC3" w:rsidRPr="00D568CE" w:rsidRDefault="00873DC3" w:rsidP="00D568CE">
      <w:pPr>
        <w:pStyle w:val="Heading2"/>
        <w:spacing w:after="200" w:line="240" w:lineRule="auto"/>
        <w:rPr>
          <w:szCs w:val="24"/>
        </w:rPr>
      </w:pPr>
      <w:bookmarkStart w:id="30" w:name="_Toc431816606"/>
      <w:r w:rsidRPr="00D568CE">
        <w:rPr>
          <w:szCs w:val="24"/>
        </w:rPr>
        <w:t>A.18</w:t>
      </w:r>
      <w:r w:rsidRPr="00D568CE">
        <w:rPr>
          <w:szCs w:val="24"/>
        </w:rPr>
        <w:tab/>
        <w:t>Exceptions to certification for Paperwork Reduction Act submissions</w:t>
      </w:r>
      <w:bookmarkEnd w:id="30"/>
    </w:p>
    <w:p w14:paraId="5699F137" w14:textId="77777777" w:rsidR="00026D87" w:rsidRPr="00D568CE" w:rsidRDefault="005C57F6" w:rsidP="00D568CE">
      <w:pPr>
        <w:pStyle w:val="Default"/>
        <w:spacing w:after="200"/>
        <w:ind w:firstLine="720"/>
      </w:pPr>
      <w:r w:rsidRPr="00D568CE">
        <w:t>This collection is not requesting any exceptions from OMB Form 83-I.</w:t>
      </w:r>
      <w:r w:rsidR="00250112" w:rsidRPr="00D568CE">
        <w:br w:type="page"/>
      </w:r>
    </w:p>
    <w:p w14:paraId="3ECA16B6" w14:textId="425C819D" w:rsidR="002C6F25" w:rsidRPr="00862CBE" w:rsidRDefault="00862CBE" w:rsidP="00862CBE">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2C6F25" w:rsidRPr="00862CBE">
        <w:rPr>
          <w:rFonts w:ascii="Times New Roman" w:hAnsi="Times New Roman" w:cs="Times New Roman"/>
          <w:b/>
          <w:bCs/>
          <w:sz w:val="24"/>
          <w:szCs w:val="24"/>
        </w:rPr>
        <w:t>REFERENCES</w:t>
      </w:r>
    </w:p>
    <w:p w14:paraId="08C4303D" w14:textId="69D629DE" w:rsidR="001D6CAF" w:rsidRPr="00D568CE" w:rsidRDefault="001D6CAF" w:rsidP="00D568CE">
      <w:pPr>
        <w:pStyle w:val="Default"/>
        <w:spacing w:after="200"/>
        <w:rPr>
          <w:bCs/>
        </w:rPr>
      </w:pPr>
      <w:r w:rsidRPr="00D568CE">
        <w:rPr>
          <w:bCs/>
        </w:rPr>
        <w:t>American College of Obstetricians and Gynecologists. ACOG Committee Opinion No. 422: at-risk drinking and illicit drug use: ethical issues in obstetric and gynecologic practice. Obstet Gynecol 2008; 112 (6): 1449-1460.</w:t>
      </w:r>
    </w:p>
    <w:p w14:paraId="38EE1018" w14:textId="0064F576" w:rsidR="001D6CAF" w:rsidRDefault="001D6CAF" w:rsidP="00D568CE">
      <w:pPr>
        <w:pStyle w:val="Default"/>
        <w:spacing w:after="200"/>
        <w:rPr>
          <w:bCs/>
        </w:rPr>
      </w:pPr>
      <w:r w:rsidRPr="00D568CE">
        <w:rPr>
          <w:bCs/>
        </w:rPr>
        <w:t>American College of Obstetricians and Gynecologists. ACOG Committee Opinion No.473: Substance Abuse Reporting and Pregnancy: The Role of the Obstetrician-Gynecologist. Obstet Gynecol 2011</w:t>
      </w:r>
      <w:r w:rsidR="00901AA2">
        <w:rPr>
          <w:bCs/>
        </w:rPr>
        <w:t>a</w:t>
      </w:r>
      <w:r w:rsidRPr="00D568CE">
        <w:rPr>
          <w:bCs/>
        </w:rPr>
        <w:t>; 117: 200-1.</w:t>
      </w:r>
    </w:p>
    <w:p w14:paraId="08527A11" w14:textId="24D16842" w:rsidR="00901AA2" w:rsidRDefault="00901AA2" w:rsidP="00D568CE">
      <w:pPr>
        <w:pStyle w:val="Default"/>
        <w:spacing w:after="200"/>
        <w:rPr>
          <w:bCs/>
        </w:rPr>
      </w:pPr>
      <w:r w:rsidRPr="00D568CE">
        <w:rPr>
          <w:bCs/>
        </w:rPr>
        <w:t>American College of Obstetricians and Gynecologists. ACOG Committee Opinion No</w:t>
      </w:r>
      <w:r>
        <w:rPr>
          <w:bCs/>
        </w:rPr>
        <w:t>.496</w:t>
      </w:r>
      <w:r w:rsidRPr="00D568CE">
        <w:rPr>
          <w:bCs/>
        </w:rPr>
        <w:t xml:space="preserve">: </w:t>
      </w:r>
      <w:r>
        <w:rPr>
          <w:bCs/>
        </w:rPr>
        <w:t>At-Risk Drinking and Alcohol Dependence: Obstetric and Gynecologic Implications. Obstet Gynecol 2011b; 118: 383-8</w:t>
      </w:r>
      <w:r w:rsidRPr="00D568CE">
        <w:rPr>
          <w:bCs/>
        </w:rPr>
        <w:t>.</w:t>
      </w:r>
    </w:p>
    <w:p w14:paraId="5F219971" w14:textId="7D3CE95C" w:rsidR="00901AA2" w:rsidRDefault="00901AA2" w:rsidP="00D568CE">
      <w:pPr>
        <w:pStyle w:val="Default"/>
        <w:spacing w:after="200"/>
        <w:rPr>
          <w:bCs/>
        </w:rPr>
      </w:pPr>
      <w:r w:rsidRPr="00D568CE">
        <w:rPr>
          <w:bCs/>
        </w:rPr>
        <w:t>American College of Obstetricians and Gynecologists. ACOG Committee Opinion No</w:t>
      </w:r>
      <w:r>
        <w:rPr>
          <w:bCs/>
        </w:rPr>
        <w:t>.503</w:t>
      </w:r>
      <w:r w:rsidRPr="00D568CE">
        <w:rPr>
          <w:bCs/>
        </w:rPr>
        <w:t xml:space="preserve">: </w:t>
      </w:r>
      <w:r>
        <w:rPr>
          <w:bCs/>
        </w:rPr>
        <w:t>Tobacco Use and Women’s Health. Obstet Gynecol 2011c; 118: 746-50</w:t>
      </w:r>
      <w:r w:rsidRPr="00D568CE">
        <w:rPr>
          <w:bCs/>
        </w:rPr>
        <w:t>.</w:t>
      </w:r>
    </w:p>
    <w:p w14:paraId="213CEBF8" w14:textId="3EC0C0F7" w:rsidR="0091774C" w:rsidRPr="00D568CE" w:rsidRDefault="0091774C" w:rsidP="00D568CE">
      <w:pPr>
        <w:pStyle w:val="desc2"/>
        <w:shd w:val="clear" w:color="auto" w:fill="FFFFFF"/>
        <w:spacing w:after="200"/>
        <w:rPr>
          <w:rFonts w:eastAsiaTheme="minorHAnsi"/>
          <w:bCs/>
          <w:color w:val="000000"/>
          <w:sz w:val="24"/>
          <w:szCs w:val="24"/>
        </w:rPr>
      </w:pPr>
      <w:r w:rsidRPr="00D568CE">
        <w:rPr>
          <w:rFonts w:eastAsiaTheme="minorHAnsi"/>
          <w:bCs/>
          <w:color w:val="000000"/>
          <w:sz w:val="24"/>
          <w:szCs w:val="24"/>
        </w:rPr>
        <w:t>American College of Obstetricians and Gynecologists. Committee opinion no. 538: nonmedical use of prescription drugs. Obstet Gynecol. 2012 Oct;120(4):977-82.</w:t>
      </w:r>
    </w:p>
    <w:p w14:paraId="4696F00D" w14:textId="77777777" w:rsidR="001D6CAF" w:rsidRPr="00D568CE" w:rsidRDefault="001D6CAF" w:rsidP="00D568CE">
      <w:pPr>
        <w:pStyle w:val="BodyTextIndent"/>
        <w:spacing w:after="200" w:line="240" w:lineRule="auto"/>
        <w:ind w:left="0"/>
        <w:rPr>
          <w:rFonts w:ascii="Times New Roman" w:hAnsi="Times New Roman" w:cs="Times New Roman"/>
          <w:bCs/>
          <w:color w:val="000000"/>
          <w:sz w:val="24"/>
          <w:szCs w:val="24"/>
        </w:rPr>
      </w:pPr>
      <w:r w:rsidRPr="00D568CE">
        <w:rPr>
          <w:rFonts w:ascii="Times New Roman" w:hAnsi="Times New Roman" w:cs="Times New Roman"/>
          <w:bCs/>
          <w:color w:val="000000"/>
          <w:sz w:val="24"/>
          <w:szCs w:val="24"/>
        </w:rPr>
        <w:t>Farquhar CM, Kofa E, Power ML, Zinberg S, Schulkin J. Clinical practice guidelines as educational tools for obstetrician-gynecologists. J Reprod Med 2002;47:897-902.</w:t>
      </w:r>
    </w:p>
    <w:p w14:paraId="0DB66F67" w14:textId="77777777" w:rsidR="001D6CAF" w:rsidRPr="00D568CE" w:rsidRDefault="001D6CAF" w:rsidP="00D568CE">
      <w:pPr>
        <w:pStyle w:val="Default"/>
        <w:spacing w:after="200"/>
        <w:rPr>
          <w:bCs/>
        </w:rPr>
      </w:pPr>
      <w:r w:rsidRPr="00D568CE">
        <w:rPr>
          <w:bCs/>
        </w:rPr>
        <w:t>Hudak M, Tan R, Committee on Drugs, Committee on Fetus and Newborn, American Academy of Pediatrics. Neonatal drug withdrawal. Pediatrics 2012; 129: e540-560.</w:t>
      </w:r>
    </w:p>
    <w:p w14:paraId="65B7EE77" w14:textId="77777777" w:rsidR="001D6CAF" w:rsidRDefault="001D6CAF" w:rsidP="00D568CE">
      <w:pPr>
        <w:pStyle w:val="Default"/>
        <w:spacing w:after="200"/>
        <w:rPr>
          <w:bCs/>
        </w:rPr>
      </w:pPr>
      <w:r w:rsidRPr="00D568CE">
        <w:rPr>
          <w:bCs/>
        </w:rPr>
        <w:t>Ko J, Farr S, Tong V, Creanga A, Callaghan W. Prevalence and patterns of marijuana use among pregnant and nonpregnant women of reproductive age. Am J Obstet Gynecol; 2015.</w:t>
      </w:r>
    </w:p>
    <w:p w14:paraId="07EDD7AF" w14:textId="77777777" w:rsidR="001D6CAF" w:rsidRPr="00D568CE" w:rsidRDefault="001D6CAF" w:rsidP="00D568CE">
      <w:pPr>
        <w:pStyle w:val="Default"/>
        <w:spacing w:after="200"/>
        <w:rPr>
          <w:bCs/>
        </w:rPr>
      </w:pPr>
      <w:r w:rsidRPr="00D568CE">
        <w:rPr>
          <w:bCs/>
        </w:rPr>
        <w:t>Passey M, Sanson-Fisher R, D’Este C, Stirling J. Tobacco, alcohol and cannabis use during pregnancy: clustering of risks. Drug Alcohol Depend 2014; 134: 44-50.</w:t>
      </w:r>
    </w:p>
    <w:p w14:paraId="7AE2207E" w14:textId="4198BFEE" w:rsidR="001D6CAF" w:rsidRPr="00D568CE" w:rsidRDefault="001D6CAF" w:rsidP="00D568CE">
      <w:pPr>
        <w:pStyle w:val="Default"/>
        <w:spacing w:after="200"/>
        <w:rPr>
          <w:bCs/>
        </w:rPr>
      </w:pPr>
      <w:r w:rsidRPr="00D568CE">
        <w:rPr>
          <w:bCs/>
        </w:rPr>
        <w:t>Patrick S, Dudley J, Martin P, Harrell F, Warren M, Hartmann K, Ely E, Grijalva C, Cooper W. Prescription opioid epidemic and infant outcome. Pediatrics; 2015.</w:t>
      </w:r>
    </w:p>
    <w:p w14:paraId="45DF68D4" w14:textId="79B3A3C1" w:rsidR="00250112" w:rsidRPr="00D568CE" w:rsidRDefault="00026D87" w:rsidP="00D568CE">
      <w:pPr>
        <w:autoSpaceDE w:val="0"/>
        <w:autoSpaceDN w:val="0"/>
        <w:adjustRightInd w:val="0"/>
        <w:spacing w:line="240" w:lineRule="auto"/>
        <w:rPr>
          <w:rFonts w:ascii="Times New Roman" w:hAnsi="Times New Roman" w:cs="Times New Roman"/>
          <w:color w:val="000000"/>
          <w:sz w:val="24"/>
          <w:szCs w:val="24"/>
        </w:rPr>
      </w:pPr>
      <w:r w:rsidRPr="00D568CE">
        <w:rPr>
          <w:rFonts w:ascii="Times New Roman" w:hAnsi="Times New Roman" w:cs="Times New Roman"/>
          <w:color w:val="000000"/>
          <w:sz w:val="24"/>
          <w:szCs w:val="24"/>
        </w:rPr>
        <w:t xml:space="preserve">US Governmental </w:t>
      </w:r>
      <w:r w:rsidR="001D6CAF" w:rsidRPr="00D568CE">
        <w:rPr>
          <w:rFonts w:ascii="Times New Roman" w:hAnsi="Times New Roman" w:cs="Times New Roman"/>
          <w:color w:val="000000"/>
          <w:sz w:val="24"/>
          <w:szCs w:val="24"/>
        </w:rPr>
        <w:t>Accountability Office</w:t>
      </w:r>
      <w:r w:rsidRPr="00D568CE">
        <w:rPr>
          <w:rFonts w:ascii="Times New Roman" w:hAnsi="Times New Roman" w:cs="Times New Roman"/>
          <w:color w:val="000000"/>
          <w:sz w:val="24"/>
          <w:szCs w:val="24"/>
        </w:rPr>
        <w:t xml:space="preserve">. Prenatal Drug Use and Newborn Health. Federal Efforts Need Better Planning and Coordination. </w:t>
      </w:r>
      <w:hyperlink r:id="rId12" w:history="1">
        <w:r w:rsidR="001D6CAF" w:rsidRPr="00D568CE">
          <w:rPr>
            <w:rStyle w:val="Hyperlink"/>
            <w:rFonts w:ascii="Times New Roman" w:hAnsi="Times New Roman" w:cs="Times New Roman"/>
            <w:sz w:val="24"/>
            <w:szCs w:val="24"/>
          </w:rPr>
          <w:t>http://www.gao.gov/assets/670/668385.pdf</w:t>
        </w:r>
      </w:hyperlink>
      <w:r w:rsidR="001D6CAF" w:rsidRPr="00D568CE">
        <w:rPr>
          <w:rFonts w:ascii="Times New Roman" w:hAnsi="Times New Roman" w:cs="Times New Roman"/>
          <w:color w:val="000000"/>
          <w:sz w:val="24"/>
          <w:szCs w:val="24"/>
        </w:rPr>
        <w:t xml:space="preserve"> </w:t>
      </w:r>
    </w:p>
    <w:p w14:paraId="3855DB17" w14:textId="3A972E2A" w:rsidR="00111E16" w:rsidRDefault="00111E16" w:rsidP="00D568CE">
      <w:pPr>
        <w:spacing w:line="240" w:lineRule="auto"/>
        <w:outlineLvl w:val="1"/>
        <w:rPr>
          <w:rFonts w:ascii="Times New Roman" w:hAnsi="Times New Roman" w:cs="Times New Roman"/>
          <w:color w:val="000000"/>
          <w:sz w:val="24"/>
          <w:szCs w:val="24"/>
        </w:rPr>
      </w:pPr>
      <w:r w:rsidRPr="00D568CE">
        <w:rPr>
          <w:rFonts w:ascii="Times New Roman" w:hAnsi="Times New Roman" w:cs="Times New Roman"/>
          <w:bCs/>
          <w:color w:val="000000"/>
          <w:sz w:val="24"/>
          <w:szCs w:val="24"/>
        </w:rPr>
        <w:t>US Bureau of Labor and Statistics. May 2014 National Occupational Employment and Wage Estimates, United States</w:t>
      </w:r>
      <w:r w:rsidRPr="00D568CE">
        <w:rPr>
          <w:rFonts w:ascii="Times New Roman" w:hAnsi="Times New Roman" w:cs="Times New Roman"/>
          <w:color w:val="000000"/>
          <w:sz w:val="24"/>
          <w:szCs w:val="24"/>
        </w:rPr>
        <w:t xml:space="preserve"> </w:t>
      </w:r>
      <w:hyperlink r:id="rId13" w:anchor="29-0000" w:history="1">
        <w:r w:rsidRPr="00D568CE">
          <w:rPr>
            <w:rStyle w:val="Hyperlink"/>
            <w:rFonts w:ascii="Times New Roman" w:hAnsi="Times New Roman" w:cs="Times New Roman"/>
            <w:sz w:val="24"/>
            <w:szCs w:val="24"/>
          </w:rPr>
          <w:t>http://www.bls.gov/oes/current/oes_nat.htm#29-0000</w:t>
        </w:r>
      </w:hyperlink>
      <w:r w:rsidRPr="00D568CE">
        <w:rPr>
          <w:rFonts w:ascii="Times New Roman" w:hAnsi="Times New Roman" w:cs="Times New Roman"/>
          <w:color w:val="000000"/>
          <w:sz w:val="24"/>
          <w:szCs w:val="24"/>
        </w:rPr>
        <w:t xml:space="preserve"> </w:t>
      </w:r>
    </w:p>
    <w:p w14:paraId="7DAE72F7" w14:textId="3D8582BB" w:rsidR="002348F2" w:rsidRPr="002348F2" w:rsidRDefault="002348F2" w:rsidP="002348F2">
      <w:pPr>
        <w:pStyle w:val="Heading1"/>
        <w:shd w:val="clear" w:color="auto" w:fill="FFFFFF"/>
        <w:rPr>
          <w:rFonts w:eastAsiaTheme="minorHAnsi" w:cs="Times New Roman"/>
          <w:b w:val="0"/>
          <w:color w:val="000000"/>
          <w:szCs w:val="24"/>
        </w:rPr>
      </w:pPr>
      <w:r w:rsidRPr="002348F2">
        <w:rPr>
          <w:rFonts w:eastAsiaTheme="minorHAnsi" w:cs="Times New Roman"/>
          <w:b w:val="0"/>
          <w:color w:val="000000"/>
          <w:szCs w:val="24"/>
        </w:rPr>
        <w:t>VanGeest JB, Johnson TP, Welch VL. Methodologies for improving response rates in surveys of physicians: a systematic review. Eval Health Prof. 2007 Dec;30(4):303-21.</w:t>
      </w:r>
    </w:p>
    <w:p w14:paraId="6C02BF88" w14:textId="77777777" w:rsidR="002348F2" w:rsidRPr="00D568CE" w:rsidRDefault="002348F2" w:rsidP="00D568CE">
      <w:pPr>
        <w:spacing w:line="240" w:lineRule="auto"/>
        <w:outlineLvl w:val="1"/>
        <w:rPr>
          <w:rFonts w:ascii="Times New Roman" w:hAnsi="Times New Roman" w:cs="Times New Roman"/>
          <w:color w:val="183061"/>
          <w:kern w:val="36"/>
          <w:sz w:val="24"/>
          <w:szCs w:val="24"/>
        </w:rPr>
      </w:pPr>
    </w:p>
    <w:sectPr w:rsidR="002348F2" w:rsidRPr="00D568CE" w:rsidSect="00FF604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25714" w14:textId="77777777" w:rsidR="00606433" w:rsidRDefault="00606433" w:rsidP="00395F9A">
      <w:pPr>
        <w:spacing w:after="0" w:line="240" w:lineRule="auto"/>
      </w:pPr>
      <w:r>
        <w:separator/>
      </w:r>
    </w:p>
  </w:endnote>
  <w:endnote w:type="continuationSeparator" w:id="0">
    <w:p w14:paraId="2718653D" w14:textId="77777777" w:rsidR="00606433" w:rsidRDefault="00606433" w:rsidP="00395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460289"/>
      <w:docPartObj>
        <w:docPartGallery w:val="Page Numbers (Bottom of Page)"/>
        <w:docPartUnique/>
      </w:docPartObj>
    </w:sdtPr>
    <w:sdtEndPr>
      <w:rPr>
        <w:rFonts w:ascii="Times New Roman" w:hAnsi="Times New Roman" w:cs="Times New Roman"/>
        <w:noProof/>
      </w:rPr>
    </w:sdtEndPr>
    <w:sdtContent>
      <w:p w14:paraId="2D106951" w14:textId="77777777" w:rsidR="00550285" w:rsidRPr="00E2442F" w:rsidRDefault="00550285">
        <w:pPr>
          <w:pStyle w:val="Footer"/>
          <w:jc w:val="right"/>
          <w:rPr>
            <w:rFonts w:ascii="Times New Roman" w:hAnsi="Times New Roman" w:cs="Times New Roman"/>
          </w:rPr>
        </w:pPr>
        <w:r w:rsidRPr="00E2442F">
          <w:rPr>
            <w:rFonts w:ascii="Times New Roman" w:hAnsi="Times New Roman" w:cs="Times New Roman"/>
          </w:rPr>
          <w:fldChar w:fldCharType="begin"/>
        </w:r>
        <w:r w:rsidRPr="00E2442F">
          <w:rPr>
            <w:rFonts w:ascii="Times New Roman" w:hAnsi="Times New Roman" w:cs="Times New Roman"/>
          </w:rPr>
          <w:instrText xml:space="preserve"> PAGE   \* MERGEFORMAT </w:instrText>
        </w:r>
        <w:r w:rsidRPr="00E2442F">
          <w:rPr>
            <w:rFonts w:ascii="Times New Roman" w:hAnsi="Times New Roman" w:cs="Times New Roman"/>
          </w:rPr>
          <w:fldChar w:fldCharType="separate"/>
        </w:r>
        <w:r w:rsidR="006D536A">
          <w:rPr>
            <w:rFonts w:ascii="Times New Roman" w:hAnsi="Times New Roman" w:cs="Times New Roman"/>
            <w:noProof/>
          </w:rPr>
          <w:t>1</w:t>
        </w:r>
        <w:r w:rsidRPr="00E2442F">
          <w:rPr>
            <w:rFonts w:ascii="Times New Roman" w:hAnsi="Times New Roman" w:cs="Times New Roman"/>
            <w:noProof/>
          </w:rPr>
          <w:fldChar w:fldCharType="end"/>
        </w:r>
      </w:p>
    </w:sdtContent>
  </w:sdt>
  <w:p w14:paraId="69A50DE2" w14:textId="77777777" w:rsidR="00550285" w:rsidRPr="00530EAE" w:rsidRDefault="00550285" w:rsidP="00530EAE">
    <w:pP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384F5" w14:textId="77777777" w:rsidR="00606433" w:rsidRDefault="00606433" w:rsidP="00395F9A">
      <w:pPr>
        <w:spacing w:after="0" w:line="240" w:lineRule="auto"/>
      </w:pPr>
      <w:r>
        <w:separator/>
      </w:r>
    </w:p>
  </w:footnote>
  <w:footnote w:type="continuationSeparator" w:id="0">
    <w:p w14:paraId="53F637DB" w14:textId="77777777" w:rsidR="00606433" w:rsidRDefault="00606433" w:rsidP="00395F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5004"/>
    <w:multiLevelType w:val="hybridMultilevel"/>
    <w:tmpl w:val="691498AA"/>
    <w:lvl w:ilvl="0" w:tplc="553447B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283726"/>
    <w:multiLevelType w:val="multilevel"/>
    <w:tmpl w:val="D3AAB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E3046"/>
    <w:multiLevelType w:val="hybridMultilevel"/>
    <w:tmpl w:val="5BF2B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51BDD"/>
    <w:multiLevelType w:val="hybridMultilevel"/>
    <w:tmpl w:val="DE7263C0"/>
    <w:lvl w:ilvl="0" w:tplc="553447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E05E9"/>
    <w:multiLevelType w:val="multilevel"/>
    <w:tmpl w:val="D3AAB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DD2603"/>
    <w:multiLevelType w:val="hybridMultilevel"/>
    <w:tmpl w:val="069E4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A03128"/>
    <w:multiLevelType w:val="multilevel"/>
    <w:tmpl w:val="2ADE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F13491"/>
    <w:multiLevelType w:val="hybridMultilevel"/>
    <w:tmpl w:val="DA6A9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3545F"/>
    <w:multiLevelType w:val="hybridMultilevel"/>
    <w:tmpl w:val="438E2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53697"/>
    <w:multiLevelType w:val="multilevel"/>
    <w:tmpl w:val="D3AAB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8C1404"/>
    <w:multiLevelType w:val="hybridMultilevel"/>
    <w:tmpl w:val="16E8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735D1F"/>
    <w:multiLevelType w:val="hybridMultilevel"/>
    <w:tmpl w:val="9056A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973E3"/>
    <w:multiLevelType w:val="hybridMultilevel"/>
    <w:tmpl w:val="22C40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D0ECD"/>
    <w:multiLevelType w:val="hybridMultilevel"/>
    <w:tmpl w:val="143CBD16"/>
    <w:lvl w:ilvl="0" w:tplc="92C411B2">
      <w:start w:val="1"/>
      <w:numFmt w:val="decimal"/>
      <w:lvlText w:val="%1."/>
      <w:lvlJc w:val="left"/>
      <w:pPr>
        <w:ind w:left="2620" w:hanging="360"/>
      </w:pPr>
      <w:rPr>
        <w:rFonts w:ascii="Times New Roman" w:eastAsia="Times New Roman" w:hAnsi="Times New Roman" w:hint="default"/>
        <w:sz w:val="24"/>
        <w:szCs w:val="24"/>
      </w:rPr>
    </w:lvl>
    <w:lvl w:ilvl="1" w:tplc="4F92F2BA">
      <w:start w:val="1"/>
      <w:numFmt w:val="bullet"/>
      <w:lvlText w:val="•"/>
      <w:lvlJc w:val="left"/>
      <w:pPr>
        <w:ind w:left="3300" w:hanging="360"/>
      </w:pPr>
      <w:rPr>
        <w:rFonts w:hint="default"/>
      </w:rPr>
    </w:lvl>
    <w:lvl w:ilvl="2" w:tplc="4C164264">
      <w:start w:val="1"/>
      <w:numFmt w:val="bullet"/>
      <w:lvlText w:val="•"/>
      <w:lvlJc w:val="left"/>
      <w:pPr>
        <w:ind w:left="3980" w:hanging="360"/>
      </w:pPr>
      <w:rPr>
        <w:rFonts w:hint="default"/>
      </w:rPr>
    </w:lvl>
    <w:lvl w:ilvl="3" w:tplc="7FC62C72">
      <w:start w:val="1"/>
      <w:numFmt w:val="bullet"/>
      <w:lvlText w:val="•"/>
      <w:lvlJc w:val="left"/>
      <w:pPr>
        <w:ind w:left="4660" w:hanging="360"/>
      </w:pPr>
      <w:rPr>
        <w:rFonts w:hint="default"/>
      </w:rPr>
    </w:lvl>
    <w:lvl w:ilvl="4" w:tplc="559003AC">
      <w:start w:val="1"/>
      <w:numFmt w:val="bullet"/>
      <w:lvlText w:val="•"/>
      <w:lvlJc w:val="left"/>
      <w:pPr>
        <w:ind w:left="5340" w:hanging="360"/>
      </w:pPr>
      <w:rPr>
        <w:rFonts w:hint="default"/>
      </w:rPr>
    </w:lvl>
    <w:lvl w:ilvl="5" w:tplc="3342CDAA">
      <w:start w:val="1"/>
      <w:numFmt w:val="bullet"/>
      <w:lvlText w:val="•"/>
      <w:lvlJc w:val="left"/>
      <w:pPr>
        <w:ind w:left="6020" w:hanging="360"/>
      </w:pPr>
      <w:rPr>
        <w:rFonts w:hint="default"/>
      </w:rPr>
    </w:lvl>
    <w:lvl w:ilvl="6" w:tplc="8C924F88">
      <w:start w:val="1"/>
      <w:numFmt w:val="bullet"/>
      <w:lvlText w:val="•"/>
      <w:lvlJc w:val="left"/>
      <w:pPr>
        <w:ind w:left="6700" w:hanging="360"/>
      </w:pPr>
      <w:rPr>
        <w:rFonts w:hint="default"/>
      </w:rPr>
    </w:lvl>
    <w:lvl w:ilvl="7" w:tplc="9006D044">
      <w:start w:val="1"/>
      <w:numFmt w:val="bullet"/>
      <w:lvlText w:val="•"/>
      <w:lvlJc w:val="left"/>
      <w:pPr>
        <w:ind w:left="7380" w:hanging="360"/>
      </w:pPr>
      <w:rPr>
        <w:rFonts w:hint="default"/>
      </w:rPr>
    </w:lvl>
    <w:lvl w:ilvl="8" w:tplc="669A7968">
      <w:start w:val="1"/>
      <w:numFmt w:val="bullet"/>
      <w:lvlText w:val="•"/>
      <w:lvlJc w:val="left"/>
      <w:pPr>
        <w:ind w:left="8060" w:hanging="360"/>
      </w:pPr>
      <w:rPr>
        <w:rFonts w:hint="default"/>
      </w:rPr>
    </w:lvl>
  </w:abstractNum>
  <w:abstractNum w:abstractNumId="14" w15:restartNumberingAfterBreak="0">
    <w:nsid w:val="2BFD3578"/>
    <w:multiLevelType w:val="hybridMultilevel"/>
    <w:tmpl w:val="E4A2C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9F7D6A"/>
    <w:multiLevelType w:val="hybridMultilevel"/>
    <w:tmpl w:val="4808C2E8"/>
    <w:lvl w:ilvl="0" w:tplc="D6A64530">
      <w:start w:val="1"/>
      <w:numFmt w:val="upperRoman"/>
      <w:lvlText w:val="%1."/>
      <w:lvlJc w:val="left"/>
      <w:pPr>
        <w:ind w:left="820" w:hanging="720"/>
      </w:pPr>
      <w:rPr>
        <w:rFonts w:ascii="Times New Roman" w:eastAsia="Times New Roman" w:hAnsi="Times New Roman" w:hint="default"/>
        <w:b/>
        <w:bCs/>
        <w:sz w:val="24"/>
        <w:szCs w:val="24"/>
      </w:rPr>
    </w:lvl>
    <w:lvl w:ilvl="1" w:tplc="CF5A2E0C">
      <w:start w:val="1"/>
      <w:numFmt w:val="lowerLetter"/>
      <w:lvlText w:val="%2."/>
      <w:lvlJc w:val="left"/>
      <w:pPr>
        <w:ind w:left="1180" w:hanging="360"/>
        <w:jc w:val="right"/>
      </w:pPr>
      <w:rPr>
        <w:rFonts w:ascii="Times New Roman" w:eastAsia="Times New Roman" w:hAnsi="Times New Roman" w:hint="default"/>
        <w:b/>
        <w:bCs/>
        <w:sz w:val="24"/>
        <w:szCs w:val="24"/>
      </w:rPr>
    </w:lvl>
    <w:lvl w:ilvl="2" w:tplc="0374EC50">
      <w:start w:val="1"/>
      <w:numFmt w:val="decimal"/>
      <w:lvlText w:val="%3)"/>
      <w:lvlJc w:val="left"/>
      <w:pPr>
        <w:ind w:left="2060" w:hanging="360"/>
        <w:jc w:val="right"/>
      </w:pPr>
      <w:rPr>
        <w:rFonts w:ascii="Times New Roman" w:eastAsia="Times New Roman" w:hAnsi="Times New Roman" w:hint="default"/>
        <w:sz w:val="24"/>
        <w:szCs w:val="24"/>
      </w:rPr>
    </w:lvl>
    <w:lvl w:ilvl="3" w:tplc="5B541142">
      <w:start w:val="1"/>
      <w:numFmt w:val="bullet"/>
      <w:lvlText w:val=""/>
      <w:lvlJc w:val="left"/>
      <w:pPr>
        <w:ind w:left="2981" w:hanging="361"/>
      </w:pPr>
      <w:rPr>
        <w:rFonts w:ascii="Symbol" w:eastAsia="Symbol" w:hAnsi="Symbol" w:hint="default"/>
        <w:sz w:val="24"/>
        <w:szCs w:val="24"/>
      </w:rPr>
    </w:lvl>
    <w:lvl w:ilvl="4" w:tplc="8794E03E">
      <w:start w:val="1"/>
      <w:numFmt w:val="bullet"/>
      <w:lvlText w:val="•"/>
      <w:lvlJc w:val="left"/>
      <w:pPr>
        <w:ind w:left="1900" w:hanging="361"/>
      </w:pPr>
      <w:rPr>
        <w:rFonts w:hint="default"/>
      </w:rPr>
    </w:lvl>
    <w:lvl w:ilvl="5" w:tplc="701657CE">
      <w:start w:val="1"/>
      <w:numFmt w:val="bullet"/>
      <w:lvlText w:val="•"/>
      <w:lvlJc w:val="left"/>
      <w:pPr>
        <w:ind w:left="2060" w:hanging="361"/>
      </w:pPr>
      <w:rPr>
        <w:rFonts w:hint="default"/>
      </w:rPr>
    </w:lvl>
    <w:lvl w:ilvl="6" w:tplc="E4AC4746">
      <w:start w:val="1"/>
      <w:numFmt w:val="bullet"/>
      <w:lvlText w:val="•"/>
      <w:lvlJc w:val="left"/>
      <w:pPr>
        <w:ind w:left="2981" w:hanging="361"/>
      </w:pPr>
      <w:rPr>
        <w:rFonts w:hint="default"/>
      </w:rPr>
    </w:lvl>
    <w:lvl w:ilvl="7" w:tplc="AC84EDB8">
      <w:start w:val="1"/>
      <w:numFmt w:val="bullet"/>
      <w:lvlText w:val="•"/>
      <w:lvlJc w:val="left"/>
      <w:pPr>
        <w:ind w:left="4495" w:hanging="361"/>
      </w:pPr>
      <w:rPr>
        <w:rFonts w:hint="default"/>
      </w:rPr>
    </w:lvl>
    <w:lvl w:ilvl="8" w:tplc="590A5378">
      <w:start w:val="1"/>
      <w:numFmt w:val="bullet"/>
      <w:lvlText w:val="•"/>
      <w:lvlJc w:val="left"/>
      <w:pPr>
        <w:ind w:left="6010" w:hanging="361"/>
      </w:pPr>
      <w:rPr>
        <w:rFonts w:hint="default"/>
      </w:rPr>
    </w:lvl>
  </w:abstractNum>
  <w:abstractNum w:abstractNumId="16" w15:restartNumberingAfterBreak="0">
    <w:nsid w:val="34323283"/>
    <w:multiLevelType w:val="hybridMultilevel"/>
    <w:tmpl w:val="C9707766"/>
    <w:lvl w:ilvl="0" w:tplc="27B823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ED4FA1"/>
    <w:multiLevelType w:val="hybridMultilevel"/>
    <w:tmpl w:val="1A022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2079BA"/>
    <w:multiLevelType w:val="hybridMultilevel"/>
    <w:tmpl w:val="E2D00A5A"/>
    <w:lvl w:ilvl="0" w:tplc="64A45F0C">
      <w:start w:val="1"/>
      <w:numFmt w:val="upperLetter"/>
      <w:lvlText w:val="%1."/>
      <w:lvlJc w:val="left"/>
      <w:pPr>
        <w:ind w:left="860" w:hanging="360"/>
      </w:pPr>
      <w:rPr>
        <w:rFonts w:eastAsiaTheme="minorHAnsi" w:hint="default"/>
        <w:color w:val="0000FF" w:themeColor="hyperlink"/>
        <w:u w:val="single"/>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9" w15:restartNumberingAfterBreak="0">
    <w:nsid w:val="373649BE"/>
    <w:multiLevelType w:val="hybridMultilevel"/>
    <w:tmpl w:val="91C26766"/>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0" w15:restartNumberingAfterBreak="0">
    <w:nsid w:val="39FE767E"/>
    <w:multiLevelType w:val="hybridMultilevel"/>
    <w:tmpl w:val="43CA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B13B6C"/>
    <w:multiLevelType w:val="multilevel"/>
    <w:tmpl w:val="D3AAB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D70DBB"/>
    <w:multiLevelType w:val="hybridMultilevel"/>
    <w:tmpl w:val="F0523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CD5410"/>
    <w:multiLevelType w:val="hybridMultilevel"/>
    <w:tmpl w:val="62C6CCEE"/>
    <w:lvl w:ilvl="0" w:tplc="83DABEF0">
      <w:start w:val="1"/>
      <w:numFmt w:val="decimal"/>
      <w:lvlText w:val="%1.)"/>
      <w:lvlJc w:val="left"/>
      <w:pPr>
        <w:ind w:left="2160" w:hanging="360"/>
      </w:pPr>
      <w:rPr>
        <w:rFonts w:hAnsi="Times New Roman" w:cs="Times New Roman"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437324C"/>
    <w:multiLevelType w:val="hybridMultilevel"/>
    <w:tmpl w:val="A4AE33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C440DCD"/>
    <w:multiLevelType w:val="hybridMultilevel"/>
    <w:tmpl w:val="50ECCCFE"/>
    <w:lvl w:ilvl="0" w:tplc="83DABEF0">
      <w:start w:val="1"/>
      <w:numFmt w:val="decimal"/>
      <w:lvlText w:val="%1.)"/>
      <w:lvlJc w:val="left"/>
      <w:pPr>
        <w:ind w:left="1080" w:hanging="360"/>
      </w:pPr>
      <w:rPr>
        <w:rFonts w:hAnsi="Times New Roman" w:cs="Times New Roma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B75BB2"/>
    <w:multiLevelType w:val="hybridMultilevel"/>
    <w:tmpl w:val="28FCC1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1D15BE"/>
    <w:multiLevelType w:val="hybridMultilevel"/>
    <w:tmpl w:val="8682A2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328765D"/>
    <w:multiLevelType w:val="hybridMultilevel"/>
    <w:tmpl w:val="44109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230BD1"/>
    <w:multiLevelType w:val="hybridMultilevel"/>
    <w:tmpl w:val="198672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D77ECF"/>
    <w:multiLevelType w:val="hybridMultilevel"/>
    <w:tmpl w:val="297E2A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DFE12C1"/>
    <w:multiLevelType w:val="hybridMultilevel"/>
    <w:tmpl w:val="2F1A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213ED7"/>
    <w:multiLevelType w:val="hybridMultilevel"/>
    <w:tmpl w:val="E1C02D84"/>
    <w:lvl w:ilvl="0" w:tplc="19C86C48">
      <w:start w:val="1"/>
      <w:numFmt w:val="bullet"/>
      <w:lvlText w:val="⃞"/>
      <w:lvlJc w:val="left"/>
      <w:pPr>
        <w:ind w:left="720" w:hanging="360"/>
      </w:pPr>
      <w:rPr>
        <w:rFonts w:ascii="Arial Unicode MS" w:eastAsia="Arial Unicode MS" w:hAnsi="Arial Unicode MS"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E77A75"/>
    <w:multiLevelType w:val="hybridMultilevel"/>
    <w:tmpl w:val="5672C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37E2630"/>
    <w:multiLevelType w:val="hybridMultilevel"/>
    <w:tmpl w:val="C6FAD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6951F6"/>
    <w:multiLevelType w:val="hybridMultilevel"/>
    <w:tmpl w:val="18048F28"/>
    <w:lvl w:ilvl="0" w:tplc="553447B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499121D"/>
    <w:multiLevelType w:val="hybridMultilevel"/>
    <w:tmpl w:val="EF789504"/>
    <w:lvl w:ilvl="0" w:tplc="0F36F080">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7" w15:restartNumberingAfterBreak="0">
    <w:nsid w:val="6DBC16A1"/>
    <w:multiLevelType w:val="hybridMultilevel"/>
    <w:tmpl w:val="9506741A"/>
    <w:lvl w:ilvl="0" w:tplc="83DABEF0">
      <w:start w:val="1"/>
      <w:numFmt w:val="decimal"/>
      <w:lvlText w:val="%1.)"/>
      <w:lvlJc w:val="left"/>
      <w:pPr>
        <w:ind w:left="1080" w:hanging="360"/>
      </w:pPr>
      <w:rPr>
        <w:rFonts w:hAnsi="Times New Roman" w:cs="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F141467"/>
    <w:multiLevelType w:val="hybridMultilevel"/>
    <w:tmpl w:val="E5520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44527B"/>
    <w:multiLevelType w:val="hybridMultilevel"/>
    <w:tmpl w:val="87BEF9D0"/>
    <w:lvl w:ilvl="0" w:tplc="53729842">
      <w:start w:val="1"/>
      <w:numFmt w:val="upperLetter"/>
      <w:lvlText w:val="%1."/>
      <w:lvlJc w:val="left"/>
      <w:pPr>
        <w:ind w:left="800" w:hanging="360"/>
      </w:pPr>
      <w:rPr>
        <w:rFonts w:eastAsiaTheme="minorHAnsi" w:hint="default"/>
        <w:color w:val="auto"/>
        <w:u w:val="none"/>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40" w15:restartNumberingAfterBreak="0">
    <w:nsid w:val="747D2758"/>
    <w:multiLevelType w:val="hybridMultilevel"/>
    <w:tmpl w:val="1DC09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52661E"/>
    <w:multiLevelType w:val="hybridMultilevel"/>
    <w:tmpl w:val="D278F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4345DB"/>
    <w:multiLevelType w:val="hybridMultilevel"/>
    <w:tmpl w:val="27C8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682E1D"/>
    <w:multiLevelType w:val="multilevel"/>
    <w:tmpl w:val="D3AAB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38"/>
  </w:num>
  <w:num w:numId="4">
    <w:abstractNumId w:val="40"/>
  </w:num>
  <w:num w:numId="5">
    <w:abstractNumId w:val="22"/>
  </w:num>
  <w:num w:numId="6">
    <w:abstractNumId w:val="42"/>
  </w:num>
  <w:num w:numId="7">
    <w:abstractNumId w:val="11"/>
  </w:num>
  <w:num w:numId="8">
    <w:abstractNumId w:val="10"/>
  </w:num>
  <w:num w:numId="9">
    <w:abstractNumId w:val="41"/>
  </w:num>
  <w:num w:numId="10">
    <w:abstractNumId w:val="28"/>
  </w:num>
  <w:num w:numId="11">
    <w:abstractNumId w:val="8"/>
  </w:num>
  <w:num w:numId="12">
    <w:abstractNumId w:val="27"/>
  </w:num>
  <w:num w:numId="13">
    <w:abstractNumId w:val="5"/>
  </w:num>
  <w:num w:numId="14">
    <w:abstractNumId w:val="13"/>
  </w:num>
  <w:num w:numId="15">
    <w:abstractNumId w:val="15"/>
  </w:num>
  <w:num w:numId="16">
    <w:abstractNumId w:val="19"/>
  </w:num>
  <w:num w:numId="17">
    <w:abstractNumId w:val="24"/>
  </w:num>
  <w:num w:numId="18">
    <w:abstractNumId w:val="30"/>
  </w:num>
  <w:num w:numId="19">
    <w:abstractNumId w:val="33"/>
  </w:num>
  <w:num w:numId="20">
    <w:abstractNumId w:val="37"/>
  </w:num>
  <w:num w:numId="21">
    <w:abstractNumId w:val="23"/>
  </w:num>
  <w:num w:numId="22">
    <w:abstractNumId w:val="25"/>
  </w:num>
  <w:num w:numId="23">
    <w:abstractNumId w:val="32"/>
  </w:num>
  <w:num w:numId="24">
    <w:abstractNumId w:val="12"/>
  </w:num>
  <w:num w:numId="25">
    <w:abstractNumId w:val="31"/>
  </w:num>
  <w:num w:numId="26">
    <w:abstractNumId w:val="14"/>
  </w:num>
  <w:num w:numId="27">
    <w:abstractNumId w:val="2"/>
  </w:num>
  <w:num w:numId="28">
    <w:abstractNumId w:val="16"/>
  </w:num>
  <w:num w:numId="29">
    <w:abstractNumId w:val="4"/>
  </w:num>
  <w:num w:numId="30">
    <w:abstractNumId w:val="1"/>
  </w:num>
  <w:num w:numId="31">
    <w:abstractNumId w:val="43"/>
  </w:num>
  <w:num w:numId="32">
    <w:abstractNumId w:val="9"/>
  </w:num>
  <w:num w:numId="33">
    <w:abstractNumId w:val="21"/>
  </w:num>
  <w:num w:numId="34">
    <w:abstractNumId w:val="35"/>
  </w:num>
  <w:num w:numId="35">
    <w:abstractNumId w:val="0"/>
  </w:num>
  <w:num w:numId="36">
    <w:abstractNumId w:val="18"/>
  </w:num>
  <w:num w:numId="37">
    <w:abstractNumId w:val="39"/>
  </w:num>
  <w:num w:numId="38">
    <w:abstractNumId w:val="3"/>
  </w:num>
  <w:num w:numId="39">
    <w:abstractNumId w:val="34"/>
  </w:num>
  <w:num w:numId="40">
    <w:abstractNumId w:val="17"/>
  </w:num>
  <w:num w:numId="41">
    <w:abstractNumId w:val="26"/>
  </w:num>
  <w:num w:numId="42">
    <w:abstractNumId w:val="29"/>
  </w:num>
  <w:num w:numId="43">
    <w:abstractNumId w:val="36"/>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American Psychological Association 5th ed&lt;/Style&gt;&lt;LeftDelim&gt;{&lt;/LeftDelim&gt;&lt;RightDelim&gt;}&lt;/RightDelim&gt;&lt;FontName&gt;Calibri&lt;/FontName&gt;&lt;FontSize&gt;11&lt;/FontSize&gt;&lt;ReflistTitle&gt;Reference List&lt;/ReflistTitle&gt;&lt;StartingRefnum&gt;1&lt;/StartingRefnum&gt;&lt;FirstLineIndent&gt;0&lt;/FirstLineIndent&gt;&lt;HangingIndent&gt;720&lt;/HangingIndent&gt;&lt;LineSpacing&gt;2&lt;/LineSpacing&gt;&lt;SpaceAfter&gt;1&lt;/SpaceAfter&gt;&lt;ReflistOrder&gt;1&lt;/ReflistOrder&gt;&lt;CitationOrder&gt;0&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babi2_omb sources&lt;/item&gt;&lt;/Libraries&gt;&lt;/ENLibraries&gt;"/>
  </w:docVars>
  <w:rsids>
    <w:rsidRoot w:val="00DE661E"/>
    <w:rsid w:val="0000148F"/>
    <w:rsid w:val="00002B19"/>
    <w:rsid w:val="00005A57"/>
    <w:rsid w:val="000063C2"/>
    <w:rsid w:val="00014D51"/>
    <w:rsid w:val="00015BEA"/>
    <w:rsid w:val="000161D4"/>
    <w:rsid w:val="00024640"/>
    <w:rsid w:val="00025812"/>
    <w:rsid w:val="00026D87"/>
    <w:rsid w:val="000311A1"/>
    <w:rsid w:val="00031ABA"/>
    <w:rsid w:val="00032F9C"/>
    <w:rsid w:val="00042F71"/>
    <w:rsid w:val="000447E0"/>
    <w:rsid w:val="0004585D"/>
    <w:rsid w:val="00047994"/>
    <w:rsid w:val="000506A5"/>
    <w:rsid w:val="00053294"/>
    <w:rsid w:val="00053908"/>
    <w:rsid w:val="00055FDC"/>
    <w:rsid w:val="000569BF"/>
    <w:rsid w:val="000606ED"/>
    <w:rsid w:val="0006085B"/>
    <w:rsid w:val="00066140"/>
    <w:rsid w:val="0006652A"/>
    <w:rsid w:val="00067B7F"/>
    <w:rsid w:val="00070984"/>
    <w:rsid w:val="00071284"/>
    <w:rsid w:val="000725A7"/>
    <w:rsid w:val="000757B6"/>
    <w:rsid w:val="00083F68"/>
    <w:rsid w:val="00092A05"/>
    <w:rsid w:val="000948A9"/>
    <w:rsid w:val="00096A54"/>
    <w:rsid w:val="000A37D6"/>
    <w:rsid w:val="000A694A"/>
    <w:rsid w:val="000A7B79"/>
    <w:rsid w:val="000B05F3"/>
    <w:rsid w:val="000B2258"/>
    <w:rsid w:val="000B362A"/>
    <w:rsid w:val="000B4D33"/>
    <w:rsid w:val="000C06F3"/>
    <w:rsid w:val="000C78E3"/>
    <w:rsid w:val="000D0B7F"/>
    <w:rsid w:val="000D10AB"/>
    <w:rsid w:val="000D3497"/>
    <w:rsid w:val="000D39E4"/>
    <w:rsid w:val="000D4289"/>
    <w:rsid w:val="000D559C"/>
    <w:rsid w:val="000D5C17"/>
    <w:rsid w:val="000E1447"/>
    <w:rsid w:val="000E3EC2"/>
    <w:rsid w:val="000E44AD"/>
    <w:rsid w:val="000F1696"/>
    <w:rsid w:val="000F447F"/>
    <w:rsid w:val="0010331D"/>
    <w:rsid w:val="00111E16"/>
    <w:rsid w:val="00112621"/>
    <w:rsid w:val="00113673"/>
    <w:rsid w:val="00113CE8"/>
    <w:rsid w:val="00117E88"/>
    <w:rsid w:val="00122BB4"/>
    <w:rsid w:val="00123635"/>
    <w:rsid w:val="001242BC"/>
    <w:rsid w:val="001242E1"/>
    <w:rsid w:val="00126E88"/>
    <w:rsid w:val="00127718"/>
    <w:rsid w:val="00141621"/>
    <w:rsid w:val="00141C72"/>
    <w:rsid w:val="001445BC"/>
    <w:rsid w:val="00144D96"/>
    <w:rsid w:val="0014587E"/>
    <w:rsid w:val="00147D83"/>
    <w:rsid w:val="00153587"/>
    <w:rsid w:val="0015405A"/>
    <w:rsid w:val="001572A6"/>
    <w:rsid w:val="00163992"/>
    <w:rsid w:val="0016468D"/>
    <w:rsid w:val="00165507"/>
    <w:rsid w:val="00170F22"/>
    <w:rsid w:val="00175B93"/>
    <w:rsid w:val="00183EBD"/>
    <w:rsid w:val="00185F79"/>
    <w:rsid w:val="00187518"/>
    <w:rsid w:val="001906F2"/>
    <w:rsid w:val="001919DD"/>
    <w:rsid w:val="00191DCF"/>
    <w:rsid w:val="00195D93"/>
    <w:rsid w:val="00197747"/>
    <w:rsid w:val="001A0C1B"/>
    <w:rsid w:val="001A10A5"/>
    <w:rsid w:val="001A1298"/>
    <w:rsid w:val="001A2CD8"/>
    <w:rsid w:val="001A2D15"/>
    <w:rsid w:val="001A3DB6"/>
    <w:rsid w:val="001A45FF"/>
    <w:rsid w:val="001A6B7F"/>
    <w:rsid w:val="001B054B"/>
    <w:rsid w:val="001B1AFF"/>
    <w:rsid w:val="001B4857"/>
    <w:rsid w:val="001B5589"/>
    <w:rsid w:val="001B5853"/>
    <w:rsid w:val="001C4491"/>
    <w:rsid w:val="001C6087"/>
    <w:rsid w:val="001C652A"/>
    <w:rsid w:val="001C78FC"/>
    <w:rsid w:val="001D2A1B"/>
    <w:rsid w:val="001D2B33"/>
    <w:rsid w:val="001D3773"/>
    <w:rsid w:val="001D6CAF"/>
    <w:rsid w:val="001D777B"/>
    <w:rsid w:val="001E1B11"/>
    <w:rsid w:val="001E276F"/>
    <w:rsid w:val="001E7374"/>
    <w:rsid w:val="001F041C"/>
    <w:rsid w:val="001F0FAD"/>
    <w:rsid w:val="001F36E2"/>
    <w:rsid w:val="001F3BF5"/>
    <w:rsid w:val="001F4818"/>
    <w:rsid w:val="00210B7A"/>
    <w:rsid w:val="002129B5"/>
    <w:rsid w:val="00217EE1"/>
    <w:rsid w:val="00220118"/>
    <w:rsid w:val="00230BB5"/>
    <w:rsid w:val="00230F9F"/>
    <w:rsid w:val="002348F2"/>
    <w:rsid w:val="00240BA3"/>
    <w:rsid w:val="002420E9"/>
    <w:rsid w:val="0024278E"/>
    <w:rsid w:val="002461F6"/>
    <w:rsid w:val="00246D95"/>
    <w:rsid w:val="00250112"/>
    <w:rsid w:val="00250F58"/>
    <w:rsid w:val="00254915"/>
    <w:rsid w:val="0025539F"/>
    <w:rsid w:val="00256389"/>
    <w:rsid w:val="00260CBA"/>
    <w:rsid w:val="00262B49"/>
    <w:rsid w:val="00263589"/>
    <w:rsid w:val="00273FE1"/>
    <w:rsid w:val="00274548"/>
    <w:rsid w:val="00274FCA"/>
    <w:rsid w:val="00275296"/>
    <w:rsid w:val="00283AB4"/>
    <w:rsid w:val="00287A62"/>
    <w:rsid w:val="0029078B"/>
    <w:rsid w:val="00297473"/>
    <w:rsid w:val="002A01FE"/>
    <w:rsid w:val="002A3D20"/>
    <w:rsid w:val="002A4535"/>
    <w:rsid w:val="002B3657"/>
    <w:rsid w:val="002B5BAF"/>
    <w:rsid w:val="002B6717"/>
    <w:rsid w:val="002C2E31"/>
    <w:rsid w:val="002C34B5"/>
    <w:rsid w:val="002C3DF5"/>
    <w:rsid w:val="002C554F"/>
    <w:rsid w:val="002C68ED"/>
    <w:rsid w:val="002C6F25"/>
    <w:rsid w:val="002D2291"/>
    <w:rsid w:val="002D35B1"/>
    <w:rsid w:val="002D3F86"/>
    <w:rsid w:val="002D4E7B"/>
    <w:rsid w:val="002E003C"/>
    <w:rsid w:val="002F1AFB"/>
    <w:rsid w:val="002F69A8"/>
    <w:rsid w:val="002F7D5E"/>
    <w:rsid w:val="003012D7"/>
    <w:rsid w:val="00301AB2"/>
    <w:rsid w:val="003121AC"/>
    <w:rsid w:val="003147C1"/>
    <w:rsid w:val="00317457"/>
    <w:rsid w:val="00317584"/>
    <w:rsid w:val="00320FB7"/>
    <w:rsid w:val="00322074"/>
    <w:rsid w:val="00323E9E"/>
    <w:rsid w:val="00325311"/>
    <w:rsid w:val="0033171D"/>
    <w:rsid w:val="003338BA"/>
    <w:rsid w:val="00341CCB"/>
    <w:rsid w:val="00344BD1"/>
    <w:rsid w:val="0034794B"/>
    <w:rsid w:val="00361A36"/>
    <w:rsid w:val="00364B32"/>
    <w:rsid w:val="003702F9"/>
    <w:rsid w:val="003718EA"/>
    <w:rsid w:val="003718F0"/>
    <w:rsid w:val="00374E3F"/>
    <w:rsid w:val="0037785F"/>
    <w:rsid w:val="00384DF9"/>
    <w:rsid w:val="00386B7B"/>
    <w:rsid w:val="00387A00"/>
    <w:rsid w:val="0039025C"/>
    <w:rsid w:val="00391842"/>
    <w:rsid w:val="003940BF"/>
    <w:rsid w:val="00394424"/>
    <w:rsid w:val="00395F9A"/>
    <w:rsid w:val="00396B55"/>
    <w:rsid w:val="003A53E8"/>
    <w:rsid w:val="003B2CAB"/>
    <w:rsid w:val="003B4501"/>
    <w:rsid w:val="003B4AFA"/>
    <w:rsid w:val="003B5103"/>
    <w:rsid w:val="003B5877"/>
    <w:rsid w:val="003B6B02"/>
    <w:rsid w:val="003C356D"/>
    <w:rsid w:val="003C51E0"/>
    <w:rsid w:val="003D15D7"/>
    <w:rsid w:val="003D2C2D"/>
    <w:rsid w:val="003D3CC7"/>
    <w:rsid w:val="003D5374"/>
    <w:rsid w:val="003D562A"/>
    <w:rsid w:val="003D5B1D"/>
    <w:rsid w:val="003D6453"/>
    <w:rsid w:val="003D6508"/>
    <w:rsid w:val="003D717D"/>
    <w:rsid w:val="003D78BA"/>
    <w:rsid w:val="003E129A"/>
    <w:rsid w:val="003F208D"/>
    <w:rsid w:val="003F236C"/>
    <w:rsid w:val="003F3339"/>
    <w:rsid w:val="004010D9"/>
    <w:rsid w:val="0040433D"/>
    <w:rsid w:val="004058D5"/>
    <w:rsid w:val="00405A0D"/>
    <w:rsid w:val="00412A38"/>
    <w:rsid w:val="004141BD"/>
    <w:rsid w:val="0041655F"/>
    <w:rsid w:val="00416931"/>
    <w:rsid w:val="004175C9"/>
    <w:rsid w:val="00420BFF"/>
    <w:rsid w:val="00420CC6"/>
    <w:rsid w:val="004249F7"/>
    <w:rsid w:val="00424E0E"/>
    <w:rsid w:val="00430C16"/>
    <w:rsid w:val="00432542"/>
    <w:rsid w:val="004410BF"/>
    <w:rsid w:val="00441253"/>
    <w:rsid w:val="00442DD1"/>
    <w:rsid w:val="00443122"/>
    <w:rsid w:val="00444F31"/>
    <w:rsid w:val="0044795D"/>
    <w:rsid w:val="00447BA8"/>
    <w:rsid w:val="0045222C"/>
    <w:rsid w:val="00452829"/>
    <w:rsid w:val="00455979"/>
    <w:rsid w:val="00456C77"/>
    <w:rsid w:val="004615CA"/>
    <w:rsid w:val="0047023D"/>
    <w:rsid w:val="004740DF"/>
    <w:rsid w:val="00475A48"/>
    <w:rsid w:val="00475C8C"/>
    <w:rsid w:val="00477E42"/>
    <w:rsid w:val="00480B2C"/>
    <w:rsid w:val="00481883"/>
    <w:rsid w:val="00484314"/>
    <w:rsid w:val="00486E0B"/>
    <w:rsid w:val="00493686"/>
    <w:rsid w:val="0049451C"/>
    <w:rsid w:val="00494A77"/>
    <w:rsid w:val="00497130"/>
    <w:rsid w:val="00497473"/>
    <w:rsid w:val="004A29CE"/>
    <w:rsid w:val="004A5247"/>
    <w:rsid w:val="004A5CAF"/>
    <w:rsid w:val="004A70B2"/>
    <w:rsid w:val="004A73F4"/>
    <w:rsid w:val="004A7AC7"/>
    <w:rsid w:val="004B2EA6"/>
    <w:rsid w:val="004B5D34"/>
    <w:rsid w:val="004C1B95"/>
    <w:rsid w:val="004C3EC9"/>
    <w:rsid w:val="004C5005"/>
    <w:rsid w:val="004C5F37"/>
    <w:rsid w:val="004D30D8"/>
    <w:rsid w:val="004D56A7"/>
    <w:rsid w:val="004E676A"/>
    <w:rsid w:val="004E7556"/>
    <w:rsid w:val="004F04E1"/>
    <w:rsid w:val="004F19D6"/>
    <w:rsid w:val="004F4048"/>
    <w:rsid w:val="004F4058"/>
    <w:rsid w:val="004F47E5"/>
    <w:rsid w:val="004F5382"/>
    <w:rsid w:val="004F5EE8"/>
    <w:rsid w:val="004F75AB"/>
    <w:rsid w:val="004F7C2D"/>
    <w:rsid w:val="004F7C6D"/>
    <w:rsid w:val="00500358"/>
    <w:rsid w:val="0050447B"/>
    <w:rsid w:val="005045D6"/>
    <w:rsid w:val="005047B7"/>
    <w:rsid w:val="005056B9"/>
    <w:rsid w:val="0050739E"/>
    <w:rsid w:val="00507F52"/>
    <w:rsid w:val="00511E7B"/>
    <w:rsid w:val="00512680"/>
    <w:rsid w:val="00517D4A"/>
    <w:rsid w:val="005203E4"/>
    <w:rsid w:val="00520500"/>
    <w:rsid w:val="00520E74"/>
    <w:rsid w:val="00522324"/>
    <w:rsid w:val="00522E3D"/>
    <w:rsid w:val="0052356B"/>
    <w:rsid w:val="00525A75"/>
    <w:rsid w:val="005300A7"/>
    <w:rsid w:val="00530EAE"/>
    <w:rsid w:val="005345C5"/>
    <w:rsid w:val="00542B36"/>
    <w:rsid w:val="00550285"/>
    <w:rsid w:val="00551D51"/>
    <w:rsid w:val="005527D1"/>
    <w:rsid w:val="0055586D"/>
    <w:rsid w:val="005561C0"/>
    <w:rsid w:val="0055692D"/>
    <w:rsid w:val="005623B7"/>
    <w:rsid w:val="00564416"/>
    <w:rsid w:val="00566067"/>
    <w:rsid w:val="0057099D"/>
    <w:rsid w:val="005729CA"/>
    <w:rsid w:val="0057622B"/>
    <w:rsid w:val="00577527"/>
    <w:rsid w:val="005776D6"/>
    <w:rsid w:val="00582BE2"/>
    <w:rsid w:val="00584CCC"/>
    <w:rsid w:val="00587869"/>
    <w:rsid w:val="00590196"/>
    <w:rsid w:val="005A50CB"/>
    <w:rsid w:val="005A7542"/>
    <w:rsid w:val="005B09A8"/>
    <w:rsid w:val="005B58C9"/>
    <w:rsid w:val="005B5E6A"/>
    <w:rsid w:val="005C026B"/>
    <w:rsid w:val="005C0C4F"/>
    <w:rsid w:val="005C57F6"/>
    <w:rsid w:val="005D0816"/>
    <w:rsid w:val="005D2FD4"/>
    <w:rsid w:val="005D4CB9"/>
    <w:rsid w:val="005D6594"/>
    <w:rsid w:val="005E17C9"/>
    <w:rsid w:val="005E1D29"/>
    <w:rsid w:val="005E3451"/>
    <w:rsid w:val="005E5735"/>
    <w:rsid w:val="005F034C"/>
    <w:rsid w:val="00600789"/>
    <w:rsid w:val="00601D40"/>
    <w:rsid w:val="00606433"/>
    <w:rsid w:val="00611683"/>
    <w:rsid w:val="006121F1"/>
    <w:rsid w:val="00613CA1"/>
    <w:rsid w:val="00620312"/>
    <w:rsid w:val="006206B1"/>
    <w:rsid w:val="00621F99"/>
    <w:rsid w:val="00624611"/>
    <w:rsid w:val="006251BE"/>
    <w:rsid w:val="0063372D"/>
    <w:rsid w:val="006359B2"/>
    <w:rsid w:val="00636D35"/>
    <w:rsid w:val="00641DA0"/>
    <w:rsid w:val="0064327B"/>
    <w:rsid w:val="00643305"/>
    <w:rsid w:val="00655822"/>
    <w:rsid w:val="0065621C"/>
    <w:rsid w:val="00660DA6"/>
    <w:rsid w:val="006628C9"/>
    <w:rsid w:val="00665A2D"/>
    <w:rsid w:val="0067153A"/>
    <w:rsid w:val="00674E58"/>
    <w:rsid w:val="006803CC"/>
    <w:rsid w:val="00681DF8"/>
    <w:rsid w:val="00693757"/>
    <w:rsid w:val="006A4CD4"/>
    <w:rsid w:val="006A7ABC"/>
    <w:rsid w:val="006C01E6"/>
    <w:rsid w:val="006C0953"/>
    <w:rsid w:val="006C14F1"/>
    <w:rsid w:val="006C2CD7"/>
    <w:rsid w:val="006C3D3C"/>
    <w:rsid w:val="006D396A"/>
    <w:rsid w:val="006D536A"/>
    <w:rsid w:val="006D5FD6"/>
    <w:rsid w:val="006E153C"/>
    <w:rsid w:val="006E3695"/>
    <w:rsid w:val="006E4F0B"/>
    <w:rsid w:val="006E64CF"/>
    <w:rsid w:val="006E733B"/>
    <w:rsid w:val="006F1919"/>
    <w:rsid w:val="006F475D"/>
    <w:rsid w:val="0070147E"/>
    <w:rsid w:val="00702049"/>
    <w:rsid w:val="0070369E"/>
    <w:rsid w:val="007048B1"/>
    <w:rsid w:val="00704BD6"/>
    <w:rsid w:val="00707025"/>
    <w:rsid w:val="007071BC"/>
    <w:rsid w:val="00712CCB"/>
    <w:rsid w:val="00713756"/>
    <w:rsid w:val="007142D8"/>
    <w:rsid w:val="007222E9"/>
    <w:rsid w:val="00723762"/>
    <w:rsid w:val="00724A2A"/>
    <w:rsid w:val="00726AFC"/>
    <w:rsid w:val="00730A20"/>
    <w:rsid w:val="007366A6"/>
    <w:rsid w:val="00740A82"/>
    <w:rsid w:val="00741396"/>
    <w:rsid w:val="00745459"/>
    <w:rsid w:val="00747094"/>
    <w:rsid w:val="00747D6B"/>
    <w:rsid w:val="007522D4"/>
    <w:rsid w:val="007577F6"/>
    <w:rsid w:val="00761541"/>
    <w:rsid w:val="00766CA8"/>
    <w:rsid w:val="007677B9"/>
    <w:rsid w:val="0077334D"/>
    <w:rsid w:val="0077525A"/>
    <w:rsid w:val="00775615"/>
    <w:rsid w:val="007929EA"/>
    <w:rsid w:val="007935B3"/>
    <w:rsid w:val="00793E9A"/>
    <w:rsid w:val="00797094"/>
    <w:rsid w:val="007A1CB9"/>
    <w:rsid w:val="007A2565"/>
    <w:rsid w:val="007A4BE6"/>
    <w:rsid w:val="007A50A6"/>
    <w:rsid w:val="007A5526"/>
    <w:rsid w:val="007A7CFC"/>
    <w:rsid w:val="007B0CC9"/>
    <w:rsid w:val="007B56BC"/>
    <w:rsid w:val="007B5999"/>
    <w:rsid w:val="007B5F65"/>
    <w:rsid w:val="007B66C8"/>
    <w:rsid w:val="007C0C07"/>
    <w:rsid w:val="007C1036"/>
    <w:rsid w:val="007C1AE4"/>
    <w:rsid w:val="007C1C01"/>
    <w:rsid w:val="007C3971"/>
    <w:rsid w:val="007C640A"/>
    <w:rsid w:val="007D00BA"/>
    <w:rsid w:val="007D5820"/>
    <w:rsid w:val="007D59AB"/>
    <w:rsid w:val="007D607A"/>
    <w:rsid w:val="007E3CF0"/>
    <w:rsid w:val="007E631A"/>
    <w:rsid w:val="007E65FF"/>
    <w:rsid w:val="007F0864"/>
    <w:rsid w:val="007F0C8A"/>
    <w:rsid w:val="007F1122"/>
    <w:rsid w:val="007F3281"/>
    <w:rsid w:val="007F33BC"/>
    <w:rsid w:val="007F4716"/>
    <w:rsid w:val="007F6E28"/>
    <w:rsid w:val="008009B2"/>
    <w:rsid w:val="00804C1D"/>
    <w:rsid w:val="00811E10"/>
    <w:rsid w:val="008252DD"/>
    <w:rsid w:val="00827C90"/>
    <w:rsid w:val="00831D21"/>
    <w:rsid w:val="00832348"/>
    <w:rsid w:val="00834E00"/>
    <w:rsid w:val="008371D4"/>
    <w:rsid w:val="008372C6"/>
    <w:rsid w:val="00840E3D"/>
    <w:rsid w:val="008423B8"/>
    <w:rsid w:val="008426DC"/>
    <w:rsid w:val="00844BF7"/>
    <w:rsid w:val="0084571C"/>
    <w:rsid w:val="00852469"/>
    <w:rsid w:val="0085261E"/>
    <w:rsid w:val="00852CB0"/>
    <w:rsid w:val="0085672E"/>
    <w:rsid w:val="00860953"/>
    <w:rsid w:val="00861109"/>
    <w:rsid w:val="00862CBE"/>
    <w:rsid w:val="00862D0A"/>
    <w:rsid w:val="00865054"/>
    <w:rsid w:val="008655BC"/>
    <w:rsid w:val="00866B36"/>
    <w:rsid w:val="00873DC3"/>
    <w:rsid w:val="00875878"/>
    <w:rsid w:val="00876B9B"/>
    <w:rsid w:val="00877314"/>
    <w:rsid w:val="0088388D"/>
    <w:rsid w:val="008870DA"/>
    <w:rsid w:val="0088750A"/>
    <w:rsid w:val="00890FEB"/>
    <w:rsid w:val="008962A9"/>
    <w:rsid w:val="00896C4A"/>
    <w:rsid w:val="008A2183"/>
    <w:rsid w:val="008A4963"/>
    <w:rsid w:val="008A64CD"/>
    <w:rsid w:val="008B0D84"/>
    <w:rsid w:val="008B143B"/>
    <w:rsid w:val="008B1A62"/>
    <w:rsid w:val="008B4FE4"/>
    <w:rsid w:val="008B59BE"/>
    <w:rsid w:val="008B7BF0"/>
    <w:rsid w:val="008C4491"/>
    <w:rsid w:val="008C6913"/>
    <w:rsid w:val="008D0BC3"/>
    <w:rsid w:val="008D5BC1"/>
    <w:rsid w:val="008E64EB"/>
    <w:rsid w:val="008F2109"/>
    <w:rsid w:val="008F2563"/>
    <w:rsid w:val="00901AA2"/>
    <w:rsid w:val="00901D6F"/>
    <w:rsid w:val="009027DB"/>
    <w:rsid w:val="009071B2"/>
    <w:rsid w:val="0091644C"/>
    <w:rsid w:val="0091774C"/>
    <w:rsid w:val="00917FD9"/>
    <w:rsid w:val="0092522A"/>
    <w:rsid w:val="00927709"/>
    <w:rsid w:val="00931265"/>
    <w:rsid w:val="009333DF"/>
    <w:rsid w:val="00936191"/>
    <w:rsid w:val="00936AB8"/>
    <w:rsid w:val="00937AD3"/>
    <w:rsid w:val="00940EA7"/>
    <w:rsid w:val="00942252"/>
    <w:rsid w:val="0094751B"/>
    <w:rsid w:val="00947C6D"/>
    <w:rsid w:val="00954D61"/>
    <w:rsid w:val="00957BD2"/>
    <w:rsid w:val="00960F7F"/>
    <w:rsid w:val="0096132F"/>
    <w:rsid w:val="00961F05"/>
    <w:rsid w:val="00962ADA"/>
    <w:rsid w:val="009638F8"/>
    <w:rsid w:val="0096412F"/>
    <w:rsid w:val="00970C96"/>
    <w:rsid w:val="00971D7A"/>
    <w:rsid w:val="0097772C"/>
    <w:rsid w:val="00985BB3"/>
    <w:rsid w:val="00990FB9"/>
    <w:rsid w:val="009923BC"/>
    <w:rsid w:val="00993DE7"/>
    <w:rsid w:val="0099582E"/>
    <w:rsid w:val="009A26CC"/>
    <w:rsid w:val="009B0403"/>
    <w:rsid w:val="009B3A61"/>
    <w:rsid w:val="009B457E"/>
    <w:rsid w:val="009B509D"/>
    <w:rsid w:val="009C2BA4"/>
    <w:rsid w:val="009D00C1"/>
    <w:rsid w:val="009D4000"/>
    <w:rsid w:val="009D46BE"/>
    <w:rsid w:val="009D79F4"/>
    <w:rsid w:val="009E4C24"/>
    <w:rsid w:val="009E5D0C"/>
    <w:rsid w:val="009E6396"/>
    <w:rsid w:val="009E69F2"/>
    <w:rsid w:val="009E7C9D"/>
    <w:rsid w:val="009F1884"/>
    <w:rsid w:val="009F3560"/>
    <w:rsid w:val="009F36D4"/>
    <w:rsid w:val="009F3CE1"/>
    <w:rsid w:val="009F762D"/>
    <w:rsid w:val="00A04360"/>
    <w:rsid w:val="00A06D78"/>
    <w:rsid w:val="00A160B1"/>
    <w:rsid w:val="00A1625B"/>
    <w:rsid w:val="00A17604"/>
    <w:rsid w:val="00A20DF0"/>
    <w:rsid w:val="00A222B5"/>
    <w:rsid w:val="00A246EC"/>
    <w:rsid w:val="00A258B9"/>
    <w:rsid w:val="00A275E6"/>
    <w:rsid w:val="00A31B1D"/>
    <w:rsid w:val="00A32190"/>
    <w:rsid w:val="00A32CB5"/>
    <w:rsid w:val="00A33530"/>
    <w:rsid w:val="00A441EA"/>
    <w:rsid w:val="00A44C29"/>
    <w:rsid w:val="00A45B7A"/>
    <w:rsid w:val="00A52D48"/>
    <w:rsid w:val="00A5578F"/>
    <w:rsid w:val="00A61769"/>
    <w:rsid w:val="00A6254D"/>
    <w:rsid w:val="00A64312"/>
    <w:rsid w:val="00A644CB"/>
    <w:rsid w:val="00A64829"/>
    <w:rsid w:val="00A74674"/>
    <w:rsid w:val="00A76413"/>
    <w:rsid w:val="00A77842"/>
    <w:rsid w:val="00A810F3"/>
    <w:rsid w:val="00A83D9F"/>
    <w:rsid w:val="00A858A3"/>
    <w:rsid w:val="00A8593A"/>
    <w:rsid w:val="00A86499"/>
    <w:rsid w:val="00A90839"/>
    <w:rsid w:val="00A9161E"/>
    <w:rsid w:val="00A96523"/>
    <w:rsid w:val="00A97FE8"/>
    <w:rsid w:val="00AA40E0"/>
    <w:rsid w:val="00AA4266"/>
    <w:rsid w:val="00AA47AD"/>
    <w:rsid w:val="00AA47CE"/>
    <w:rsid w:val="00AB08AB"/>
    <w:rsid w:val="00AB17C3"/>
    <w:rsid w:val="00AB36CE"/>
    <w:rsid w:val="00AB685C"/>
    <w:rsid w:val="00AB6E01"/>
    <w:rsid w:val="00AB75DF"/>
    <w:rsid w:val="00AC07EA"/>
    <w:rsid w:val="00AC1BB2"/>
    <w:rsid w:val="00AC3343"/>
    <w:rsid w:val="00AC37AD"/>
    <w:rsid w:val="00AD6D24"/>
    <w:rsid w:val="00AE1044"/>
    <w:rsid w:val="00AE291E"/>
    <w:rsid w:val="00AE395E"/>
    <w:rsid w:val="00AE4036"/>
    <w:rsid w:val="00AF02DF"/>
    <w:rsid w:val="00AF3F3C"/>
    <w:rsid w:val="00AF55B0"/>
    <w:rsid w:val="00AF58D4"/>
    <w:rsid w:val="00AF6D6F"/>
    <w:rsid w:val="00AF6E92"/>
    <w:rsid w:val="00AF7F71"/>
    <w:rsid w:val="00B0354A"/>
    <w:rsid w:val="00B05E7B"/>
    <w:rsid w:val="00B14E3D"/>
    <w:rsid w:val="00B21191"/>
    <w:rsid w:val="00B21E61"/>
    <w:rsid w:val="00B22687"/>
    <w:rsid w:val="00B22822"/>
    <w:rsid w:val="00B23BB0"/>
    <w:rsid w:val="00B26EED"/>
    <w:rsid w:val="00B314D3"/>
    <w:rsid w:val="00B31D2E"/>
    <w:rsid w:val="00B327D0"/>
    <w:rsid w:val="00B3739D"/>
    <w:rsid w:val="00B373DC"/>
    <w:rsid w:val="00B37F06"/>
    <w:rsid w:val="00B42AFA"/>
    <w:rsid w:val="00B44D7B"/>
    <w:rsid w:val="00B46589"/>
    <w:rsid w:val="00B476E7"/>
    <w:rsid w:val="00B47745"/>
    <w:rsid w:val="00B51B28"/>
    <w:rsid w:val="00B52B97"/>
    <w:rsid w:val="00B55CBF"/>
    <w:rsid w:val="00B57963"/>
    <w:rsid w:val="00B60AF5"/>
    <w:rsid w:val="00B62FCF"/>
    <w:rsid w:val="00B664B4"/>
    <w:rsid w:val="00B666B0"/>
    <w:rsid w:val="00B669CF"/>
    <w:rsid w:val="00B76587"/>
    <w:rsid w:val="00B8222E"/>
    <w:rsid w:val="00B95F24"/>
    <w:rsid w:val="00B968FB"/>
    <w:rsid w:val="00BA16DA"/>
    <w:rsid w:val="00BA48BE"/>
    <w:rsid w:val="00BA6AD3"/>
    <w:rsid w:val="00BA6AFE"/>
    <w:rsid w:val="00BA6CB6"/>
    <w:rsid w:val="00BA7D61"/>
    <w:rsid w:val="00BA7F0D"/>
    <w:rsid w:val="00BB4E68"/>
    <w:rsid w:val="00BB7185"/>
    <w:rsid w:val="00BC18B3"/>
    <w:rsid w:val="00BC24B4"/>
    <w:rsid w:val="00BC301C"/>
    <w:rsid w:val="00BC3096"/>
    <w:rsid w:val="00BC33FF"/>
    <w:rsid w:val="00BC48FD"/>
    <w:rsid w:val="00BD2AED"/>
    <w:rsid w:val="00BD4E5A"/>
    <w:rsid w:val="00BD61DF"/>
    <w:rsid w:val="00BE2507"/>
    <w:rsid w:val="00BE6A01"/>
    <w:rsid w:val="00BF336F"/>
    <w:rsid w:val="00C0548C"/>
    <w:rsid w:val="00C10BB9"/>
    <w:rsid w:val="00C12DA1"/>
    <w:rsid w:val="00C14C1E"/>
    <w:rsid w:val="00C201E5"/>
    <w:rsid w:val="00C20F6C"/>
    <w:rsid w:val="00C263EE"/>
    <w:rsid w:val="00C26BCD"/>
    <w:rsid w:val="00C31A64"/>
    <w:rsid w:val="00C3324F"/>
    <w:rsid w:val="00C33DCC"/>
    <w:rsid w:val="00C406CE"/>
    <w:rsid w:val="00C421EB"/>
    <w:rsid w:val="00C433CF"/>
    <w:rsid w:val="00C43C9B"/>
    <w:rsid w:val="00C44EAD"/>
    <w:rsid w:val="00C5277B"/>
    <w:rsid w:val="00C52FE3"/>
    <w:rsid w:val="00C53237"/>
    <w:rsid w:val="00C54128"/>
    <w:rsid w:val="00C62B91"/>
    <w:rsid w:val="00C64EA8"/>
    <w:rsid w:val="00C659CC"/>
    <w:rsid w:val="00C75923"/>
    <w:rsid w:val="00C7694B"/>
    <w:rsid w:val="00C80D7F"/>
    <w:rsid w:val="00C83943"/>
    <w:rsid w:val="00C85384"/>
    <w:rsid w:val="00C8620C"/>
    <w:rsid w:val="00C90D1A"/>
    <w:rsid w:val="00C95EB4"/>
    <w:rsid w:val="00CA07BE"/>
    <w:rsid w:val="00CA22AD"/>
    <w:rsid w:val="00CA3D27"/>
    <w:rsid w:val="00CA7DC0"/>
    <w:rsid w:val="00CB3986"/>
    <w:rsid w:val="00CB53E4"/>
    <w:rsid w:val="00CB65B8"/>
    <w:rsid w:val="00CC7D91"/>
    <w:rsid w:val="00CE3391"/>
    <w:rsid w:val="00CE3493"/>
    <w:rsid w:val="00CE3847"/>
    <w:rsid w:val="00CE4FDB"/>
    <w:rsid w:val="00CE56F7"/>
    <w:rsid w:val="00CF200D"/>
    <w:rsid w:val="00D010C4"/>
    <w:rsid w:val="00D0455D"/>
    <w:rsid w:val="00D07A25"/>
    <w:rsid w:val="00D14227"/>
    <w:rsid w:val="00D14602"/>
    <w:rsid w:val="00D17D60"/>
    <w:rsid w:val="00D26C15"/>
    <w:rsid w:val="00D26CF4"/>
    <w:rsid w:val="00D36693"/>
    <w:rsid w:val="00D37EC5"/>
    <w:rsid w:val="00D4177B"/>
    <w:rsid w:val="00D41B46"/>
    <w:rsid w:val="00D46126"/>
    <w:rsid w:val="00D50DBA"/>
    <w:rsid w:val="00D5452A"/>
    <w:rsid w:val="00D568CE"/>
    <w:rsid w:val="00D67B1B"/>
    <w:rsid w:val="00D712F2"/>
    <w:rsid w:val="00D764B2"/>
    <w:rsid w:val="00D76AEA"/>
    <w:rsid w:val="00D770D8"/>
    <w:rsid w:val="00D80670"/>
    <w:rsid w:val="00D82B9F"/>
    <w:rsid w:val="00D82C32"/>
    <w:rsid w:val="00D85A2F"/>
    <w:rsid w:val="00D8750A"/>
    <w:rsid w:val="00D92649"/>
    <w:rsid w:val="00D960FE"/>
    <w:rsid w:val="00DA15BB"/>
    <w:rsid w:val="00DA5E2F"/>
    <w:rsid w:val="00DA781A"/>
    <w:rsid w:val="00DB3060"/>
    <w:rsid w:val="00DB4BFA"/>
    <w:rsid w:val="00DC421B"/>
    <w:rsid w:val="00DC79A0"/>
    <w:rsid w:val="00DD1F97"/>
    <w:rsid w:val="00DD2117"/>
    <w:rsid w:val="00DD401F"/>
    <w:rsid w:val="00DE431C"/>
    <w:rsid w:val="00DE4B1D"/>
    <w:rsid w:val="00DE52B2"/>
    <w:rsid w:val="00DE661E"/>
    <w:rsid w:val="00DF0664"/>
    <w:rsid w:val="00DF2FE6"/>
    <w:rsid w:val="00DF3B65"/>
    <w:rsid w:val="00DF5486"/>
    <w:rsid w:val="00E0219A"/>
    <w:rsid w:val="00E0333F"/>
    <w:rsid w:val="00E067CD"/>
    <w:rsid w:val="00E1255F"/>
    <w:rsid w:val="00E12A59"/>
    <w:rsid w:val="00E13849"/>
    <w:rsid w:val="00E146A6"/>
    <w:rsid w:val="00E15867"/>
    <w:rsid w:val="00E162F3"/>
    <w:rsid w:val="00E21459"/>
    <w:rsid w:val="00E22445"/>
    <w:rsid w:val="00E22496"/>
    <w:rsid w:val="00E22B03"/>
    <w:rsid w:val="00E22B9C"/>
    <w:rsid w:val="00E2442F"/>
    <w:rsid w:val="00E30624"/>
    <w:rsid w:val="00E31B93"/>
    <w:rsid w:val="00E33070"/>
    <w:rsid w:val="00E335A8"/>
    <w:rsid w:val="00E33C1A"/>
    <w:rsid w:val="00E35AE6"/>
    <w:rsid w:val="00E40FDE"/>
    <w:rsid w:val="00E4407E"/>
    <w:rsid w:val="00E44243"/>
    <w:rsid w:val="00E45507"/>
    <w:rsid w:val="00E463D0"/>
    <w:rsid w:val="00E5115A"/>
    <w:rsid w:val="00E51273"/>
    <w:rsid w:val="00E521B4"/>
    <w:rsid w:val="00E5654B"/>
    <w:rsid w:val="00E62F48"/>
    <w:rsid w:val="00E711AB"/>
    <w:rsid w:val="00E7255E"/>
    <w:rsid w:val="00E80BA0"/>
    <w:rsid w:val="00E81AA7"/>
    <w:rsid w:val="00E82724"/>
    <w:rsid w:val="00E846BE"/>
    <w:rsid w:val="00E86E50"/>
    <w:rsid w:val="00E90F09"/>
    <w:rsid w:val="00E97228"/>
    <w:rsid w:val="00EA11A7"/>
    <w:rsid w:val="00EA1E62"/>
    <w:rsid w:val="00EA7927"/>
    <w:rsid w:val="00EB3060"/>
    <w:rsid w:val="00EB30A0"/>
    <w:rsid w:val="00EB4E10"/>
    <w:rsid w:val="00EB5C18"/>
    <w:rsid w:val="00EC4751"/>
    <w:rsid w:val="00EC5509"/>
    <w:rsid w:val="00ED2745"/>
    <w:rsid w:val="00ED3BDA"/>
    <w:rsid w:val="00ED6A36"/>
    <w:rsid w:val="00ED7471"/>
    <w:rsid w:val="00ED7CB2"/>
    <w:rsid w:val="00EE7FFA"/>
    <w:rsid w:val="00EF01B7"/>
    <w:rsid w:val="00EF1A17"/>
    <w:rsid w:val="00EF1BC1"/>
    <w:rsid w:val="00EF386B"/>
    <w:rsid w:val="00EF418C"/>
    <w:rsid w:val="00EF7364"/>
    <w:rsid w:val="00F01B2A"/>
    <w:rsid w:val="00F02145"/>
    <w:rsid w:val="00F0300A"/>
    <w:rsid w:val="00F065DC"/>
    <w:rsid w:val="00F100C0"/>
    <w:rsid w:val="00F11B46"/>
    <w:rsid w:val="00F223AA"/>
    <w:rsid w:val="00F22860"/>
    <w:rsid w:val="00F26A0D"/>
    <w:rsid w:val="00F270CB"/>
    <w:rsid w:val="00F279E4"/>
    <w:rsid w:val="00F322BA"/>
    <w:rsid w:val="00F33EC0"/>
    <w:rsid w:val="00F36CC7"/>
    <w:rsid w:val="00F40CE5"/>
    <w:rsid w:val="00F43355"/>
    <w:rsid w:val="00F443CD"/>
    <w:rsid w:val="00F50210"/>
    <w:rsid w:val="00F55A37"/>
    <w:rsid w:val="00F5650B"/>
    <w:rsid w:val="00F579BA"/>
    <w:rsid w:val="00F61373"/>
    <w:rsid w:val="00F72155"/>
    <w:rsid w:val="00F80EFA"/>
    <w:rsid w:val="00F82419"/>
    <w:rsid w:val="00F84883"/>
    <w:rsid w:val="00F87CAD"/>
    <w:rsid w:val="00F907EA"/>
    <w:rsid w:val="00F9764A"/>
    <w:rsid w:val="00FA080E"/>
    <w:rsid w:val="00FA1DDD"/>
    <w:rsid w:val="00FA2C5D"/>
    <w:rsid w:val="00FB29AA"/>
    <w:rsid w:val="00FB386B"/>
    <w:rsid w:val="00FB4E98"/>
    <w:rsid w:val="00FB5162"/>
    <w:rsid w:val="00FB7866"/>
    <w:rsid w:val="00FB7D67"/>
    <w:rsid w:val="00FC0687"/>
    <w:rsid w:val="00FC13B0"/>
    <w:rsid w:val="00FC1540"/>
    <w:rsid w:val="00FC19D5"/>
    <w:rsid w:val="00FC4244"/>
    <w:rsid w:val="00FC4AAF"/>
    <w:rsid w:val="00FC726B"/>
    <w:rsid w:val="00FC7737"/>
    <w:rsid w:val="00FD0E5B"/>
    <w:rsid w:val="00FD1E72"/>
    <w:rsid w:val="00FD2CCE"/>
    <w:rsid w:val="00FD4490"/>
    <w:rsid w:val="00FD658B"/>
    <w:rsid w:val="00FD679C"/>
    <w:rsid w:val="00FD6840"/>
    <w:rsid w:val="00FE4367"/>
    <w:rsid w:val="00FE59FD"/>
    <w:rsid w:val="00FE5A09"/>
    <w:rsid w:val="00FF3E0D"/>
    <w:rsid w:val="00FF44AC"/>
    <w:rsid w:val="00FF6042"/>
    <w:rsid w:val="00FF7890"/>
    <w:rsid w:val="00FF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5FBCBC"/>
  <w15:docId w15:val="{AE8E1F58-16C3-41A0-9A78-6BABD29F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923"/>
  </w:style>
  <w:style w:type="paragraph" w:styleId="Heading1">
    <w:name w:val="heading 1"/>
    <w:basedOn w:val="Normal"/>
    <w:next w:val="Normal"/>
    <w:link w:val="Heading1Char"/>
    <w:uiPriority w:val="9"/>
    <w:qFormat/>
    <w:rsid w:val="00873DC3"/>
    <w:pPr>
      <w:keepNext/>
      <w:keepLines/>
      <w:spacing w:after="12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873DC3"/>
    <w:pPr>
      <w:keepNext/>
      <w:keepLines/>
      <w:spacing w:after="120"/>
      <w:outlineLvl w:val="1"/>
    </w:pPr>
    <w:rPr>
      <w:rFonts w:ascii="Times New Roman" w:eastAsiaTheme="majorEastAsia" w:hAnsi="Times New Roman" w:cs="Times New Roman"/>
      <w:b/>
      <w:bCs/>
      <w:sz w:val="24"/>
      <w:szCs w:val="26"/>
    </w:rPr>
  </w:style>
  <w:style w:type="paragraph" w:styleId="Heading3">
    <w:name w:val="heading 3"/>
    <w:basedOn w:val="Normal"/>
    <w:next w:val="Normal"/>
    <w:link w:val="Heading3Char"/>
    <w:uiPriority w:val="9"/>
    <w:unhideWhenUsed/>
    <w:qFormat/>
    <w:rsid w:val="00960F7F"/>
    <w:pPr>
      <w:keepNext/>
      <w:keepLines/>
      <w:spacing w:after="0"/>
      <w:outlineLvl w:val="2"/>
    </w:pPr>
    <w:rPr>
      <w:rFonts w:ascii="Times New Roman" w:eastAsiaTheme="majorEastAsia"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66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73DC3"/>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873DC3"/>
    <w:rPr>
      <w:rFonts w:ascii="Times New Roman" w:eastAsiaTheme="majorEastAsia" w:hAnsi="Times New Roman" w:cs="Times New Roman"/>
      <w:b/>
      <w:bCs/>
      <w:sz w:val="24"/>
      <w:szCs w:val="26"/>
    </w:rPr>
  </w:style>
  <w:style w:type="table" w:styleId="TableGrid">
    <w:name w:val="Table Grid"/>
    <w:basedOn w:val="TableNormal"/>
    <w:uiPriority w:val="59"/>
    <w:rsid w:val="00840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5F9A"/>
    <w:pPr>
      <w:ind w:left="720"/>
      <w:contextualSpacing/>
    </w:pPr>
  </w:style>
  <w:style w:type="paragraph" w:styleId="Header">
    <w:name w:val="header"/>
    <w:basedOn w:val="Normal"/>
    <w:link w:val="HeaderChar"/>
    <w:uiPriority w:val="99"/>
    <w:rsid w:val="00395F9A"/>
    <w:pPr>
      <w:spacing w:after="0" w:line="240" w:lineRule="atLeast"/>
    </w:pPr>
    <w:rPr>
      <w:rFonts w:ascii="Garamond" w:eastAsia="Times New Roman" w:hAnsi="Garamond" w:cs="Times New Roman"/>
      <w:sz w:val="20"/>
      <w:szCs w:val="20"/>
    </w:rPr>
  </w:style>
  <w:style w:type="character" w:customStyle="1" w:styleId="HeaderChar">
    <w:name w:val="Header Char"/>
    <w:basedOn w:val="DefaultParagraphFont"/>
    <w:link w:val="Header"/>
    <w:uiPriority w:val="99"/>
    <w:rsid w:val="00395F9A"/>
    <w:rPr>
      <w:rFonts w:ascii="Garamond" w:eastAsia="Times New Roman" w:hAnsi="Garamond" w:cs="Times New Roman"/>
      <w:sz w:val="20"/>
      <w:szCs w:val="20"/>
    </w:rPr>
  </w:style>
  <w:style w:type="paragraph" w:styleId="Footer">
    <w:name w:val="footer"/>
    <w:basedOn w:val="Normal"/>
    <w:link w:val="FooterChar"/>
    <w:uiPriority w:val="99"/>
    <w:unhideWhenUsed/>
    <w:rsid w:val="00395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F9A"/>
  </w:style>
  <w:style w:type="paragraph" w:styleId="BalloonText">
    <w:name w:val="Balloon Text"/>
    <w:basedOn w:val="Normal"/>
    <w:link w:val="BalloonTextChar"/>
    <w:uiPriority w:val="99"/>
    <w:semiHidden/>
    <w:unhideWhenUsed/>
    <w:rsid w:val="00395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F9A"/>
    <w:rPr>
      <w:rFonts w:ascii="Tahoma" w:hAnsi="Tahoma" w:cs="Tahoma"/>
      <w:sz w:val="16"/>
      <w:szCs w:val="16"/>
    </w:rPr>
  </w:style>
  <w:style w:type="character" w:styleId="CommentReference">
    <w:name w:val="annotation reference"/>
    <w:basedOn w:val="DefaultParagraphFont"/>
    <w:uiPriority w:val="99"/>
    <w:semiHidden/>
    <w:unhideWhenUsed/>
    <w:rsid w:val="00C421EB"/>
    <w:rPr>
      <w:sz w:val="16"/>
      <w:szCs w:val="16"/>
    </w:rPr>
  </w:style>
  <w:style w:type="paragraph" w:styleId="CommentText">
    <w:name w:val="annotation text"/>
    <w:basedOn w:val="Normal"/>
    <w:link w:val="CommentTextChar"/>
    <w:uiPriority w:val="99"/>
    <w:unhideWhenUsed/>
    <w:rsid w:val="00C421EB"/>
    <w:pPr>
      <w:spacing w:line="240" w:lineRule="auto"/>
    </w:pPr>
    <w:rPr>
      <w:sz w:val="20"/>
      <w:szCs w:val="20"/>
    </w:rPr>
  </w:style>
  <w:style w:type="character" w:customStyle="1" w:styleId="CommentTextChar">
    <w:name w:val="Comment Text Char"/>
    <w:basedOn w:val="DefaultParagraphFont"/>
    <w:link w:val="CommentText"/>
    <w:uiPriority w:val="99"/>
    <w:rsid w:val="00C421EB"/>
    <w:rPr>
      <w:sz w:val="20"/>
      <w:szCs w:val="20"/>
    </w:rPr>
  </w:style>
  <w:style w:type="paragraph" w:styleId="CommentSubject">
    <w:name w:val="annotation subject"/>
    <w:basedOn w:val="CommentText"/>
    <w:next w:val="CommentText"/>
    <w:link w:val="CommentSubjectChar"/>
    <w:uiPriority w:val="99"/>
    <w:semiHidden/>
    <w:unhideWhenUsed/>
    <w:rsid w:val="00C421EB"/>
    <w:rPr>
      <w:b/>
      <w:bCs/>
    </w:rPr>
  </w:style>
  <w:style w:type="character" w:customStyle="1" w:styleId="CommentSubjectChar">
    <w:name w:val="Comment Subject Char"/>
    <w:basedOn w:val="CommentTextChar"/>
    <w:link w:val="CommentSubject"/>
    <w:uiPriority w:val="99"/>
    <w:semiHidden/>
    <w:rsid w:val="00C421EB"/>
    <w:rPr>
      <w:b/>
      <w:bCs/>
      <w:sz w:val="20"/>
      <w:szCs w:val="20"/>
    </w:rPr>
  </w:style>
  <w:style w:type="table" w:customStyle="1" w:styleId="TableGrid1">
    <w:name w:val="Table Grid1"/>
    <w:basedOn w:val="TableNormal"/>
    <w:next w:val="TableGrid"/>
    <w:uiPriority w:val="59"/>
    <w:rsid w:val="00507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60F7F"/>
    <w:rPr>
      <w:rFonts w:ascii="Times New Roman" w:eastAsiaTheme="majorEastAsia" w:hAnsi="Times New Roman" w:cs="Times New Roman"/>
      <w:b/>
      <w:bCs/>
    </w:rPr>
  </w:style>
  <w:style w:type="paragraph" w:styleId="BodyText">
    <w:name w:val="Body Text"/>
    <w:basedOn w:val="Normal"/>
    <w:link w:val="BodyTextChar"/>
    <w:uiPriority w:val="1"/>
    <w:qFormat/>
    <w:rsid w:val="00F907EA"/>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F907EA"/>
    <w:rPr>
      <w:rFonts w:ascii="Times New Roman" w:eastAsia="Times New Roman" w:hAnsi="Times New Roman"/>
      <w:sz w:val="24"/>
      <w:szCs w:val="24"/>
    </w:rPr>
  </w:style>
  <w:style w:type="paragraph" w:customStyle="1" w:styleId="RF-Reference">
    <w:name w:val="RF-Reference"/>
    <w:basedOn w:val="Normal"/>
    <w:rsid w:val="00E44243"/>
    <w:pPr>
      <w:spacing w:after="0" w:line="240" w:lineRule="exact"/>
      <w:ind w:left="216" w:hanging="216"/>
    </w:pPr>
    <w:rPr>
      <w:rFonts w:ascii="Garamond" w:eastAsia="Times New Roman" w:hAnsi="Garamond" w:cs="Times New Roman"/>
      <w:sz w:val="24"/>
      <w:szCs w:val="20"/>
    </w:rPr>
  </w:style>
  <w:style w:type="character" w:styleId="Hyperlink">
    <w:name w:val="Hyperlink"/>
    <w:basedOn w:val="DefaultParagraphFont"/>
    <w:uiPriority w:val="99"/>
    <w:unhideWhenUsed/>
    <w:rsid w:val="00E44243"/>
    <w:rPr>
      <w:color w:val="0000FF" w:themeColor="hyperlink"/>
      <w:u w:val="single"/>
    </w:rPr>
  </w:style>
  <w:style w:type="character" w:customStyle="1" w:styleId="apple-converted-space">
    <w:name w:val="apple-converted-space"/>
    <w:basedOn w:val="DefaultParagraphFont"/>
    <w:rsid w:val="00122BB4"/>
  </w:style>
  <w:style w:type="character" w:styleId="FollowedHyperlink">
    <w:name w:val="FollowedHyperlink"/>
    <w:basedOn w:val="DefaultParagraphFont"/>
    <w:uiPriority w:val="99"/>
    <w:semiHidden/>
    <w:unhideWhenUsed/>
    <w:rsid w:val="00861109"/>
    <w:rPr>
      <w:color w:val="800080" w:themeColor="followedHyperlink"/>
      <w:u w:val="single"/>
    </w:rPr>
  </w:style>
  <w:style w:type="paragraph" w:styleId="TOCHeading">
    <w:name w:val="TOC Heading"/>
    <w:basedOn w:val="Heading1"/>
    <w:next w:val="Normal"/>
    <w:uiPriority w:val="39"/>
    <w:unhideWhenUsed/>
    <w:qFormat/>
    <w:rsid w:val="00230F9F"/>
    <w:pPr>
      <w:spacing w:before="480" w:after="0"/>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230F9F"/>
    <w:pPr>
      <w:tabs>
        <w:tab w:val="left" w:pos="440"/>
        <w:tab w:val="right" w:leader="dot" w:pos="9350"/>
      </w:tabs>
      <w:spacing w:after="100"/>
      <w:ind w:firstLine="270"/>
    </w:pPr>
  </w:style>
  <w:style w:type="paragraph" w:styleId="TOC2">
    <w:name w:val="toc 2"/>
    <w:basedOn w:val="Normal"/>
    <w:next w:val="Normal"/>
    <w:autoRedefine/>
    <w:uiPriority w:val="39"/>
    <w:unhideWhenUsed/>
    <w:rsid w:val="00230F9F"/>
    <w:pPr>
      <w:tabs>
        <w:tab w:val="left" w:pos="880"/>
        <w:tab w:val="right" w:leader="dot" w:pos="9350"/>
      </w:tabs>
      <w:spacing w:after="100"/>
      <w:ind w:left="900" w:hanging="680"/>
    </w:pPr>
  </w:style>
  <w:style w:type="paragraph" w:styleId="TOC3">
    <w:name w:val="toc 3"/>
    <w:basedOn w:val="Normal"/>
    <w:next w:val="Normal"/>
    <w:autoRedefine/>
    <w:uiPriority w:val="39"/>
    <w:unhideWhenUsed/>
    <w:rsid w:val="00230F9F"/>
    <w:pPr>
      <w:spacing w:after="100"/>
      <w:ind w:left="440"/>
    </w:pPr>
  </w:style>
  <w:style w:type="paragraph" w:customStyle="1" w:styleId="rtejustify">
    <w:name w:val="rtejustify"/>
    <w:basedOn w:val="Normal"/>
    <w:rsid w:val="00C54128"/>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Emphasis">
    <w:name w:val="Emphasis"/>
    <w:basedOn w:val="DefaultParagraphFont"/>
    <w:uiPriority w:val="20"/>
    <w:qFormat/>
    <w:rsid w:val="008372C6"/>
    <w:rPr>
      <w:b/>
      <w:bCs/>
      <w:i w:val="0"/>
      <w:iCs w:val="0"/>
    </w:rPr>
  </w:style>
  <w:style w:type="character" w:customStyle="1" w:styleId="st">
    <w:name w:val="st"/>
    <w:basedOn w:val="DefaultParagraphFont"/>
    <w:rsid w:val="008372C6"/>
  </w:style>
  <w:style w:type="paragraph" w:styleId="Revision">
    <w:name w:val="Revision"/>
    <w:hidden/>
    <w:uiPriority w:val="99"/>
    <w:semiHidden/>
    <w:rsid w:val="00CF200D"/>
    <w:pPr>
      <w:spacing w:after="0" w:line="240" w:lineRule="auto"/>
    </w:pPr>
  </w:style>
  <w:style w:type="paragraph" w:customStyle="1" w:styleId="Default">
    <w:name w:val="Default"/>
    <w:basedOn w:val="Normal"/>
    <w:rsid w:val="00D82B9F"/>
    <w:pPr>
      <w:autoSpaceDE w:val="0"/>
      <w:autoSpaceDN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1D6CAF"/>
    <w:pPr>
      <w:spacing w:after="120"/>
      <w:ind w:left="360"/>
    </w:pPr>
  </w:style>
  <w:style w:type="character" w:customStyle="1" w:styleId="BodyTextIndentChar">
    <w:name w:val="Body Text Indent Char"/>
    <w:basedOn w:val="DefaultParagraphFont"/>
    <w:link w:val="BodyTextIndent"/>
    <w:uiPriority w:val="99"/>
    <w:semiHidden/>
    <w:rsid w:val="001D6CAF"/>
  </w:style>
  <w:style w:type="paragraph" w:customStyle="1" w:styleId="title1">
    <w:name w:val="title1"/>
    <w:basedOn w:val="Normal"/>
    <w:rsid w:val="0091774C"/>
    <w:pPr>
      <w:spacing w:after="0" w:line="240" w:lineRule="auto"/>
    </w:pPr>
    <w:rPr>
      <w:rFonts w:ascii="Times New Roman" w:eastAsia="Times New Roman" w:hAnsi="Times New Roman" w:cs="Times New Roman"/>
      <w:sz w:val="27"/>
      <w:szCs w:val="27"/>
    </w:rPr>
  </w:style>
  <w:style w:type="paragraph" w:customStyle="1" w:styleId="desc2">
    <w:name w:val="desc2"/>
    <w:basedOn w:val="Normal"/>
    <w:rsid w:val="0091774C"/>
    <w:pPr>
      <w:spacing w:after="0" w:line="240" w:lineRule="auto"/>
    </w:pPr>
    <w:rPr>
      <w:rFonts w:ascii="Times New Roman" w:eastAsia="Times New Roman" w:hAnsi="Times New Roman" w:cs="Times New Roman"/>
      <w:sz w:val="26"/>
      <w:szCs w:val="26"/>
    </w:rPr>
  </w:style>
  <w:style w:type="paragraph" w:customStyle="1" w:styleId="details1">
    <w:name w:val="details1"/>
    <w:basedOn w:val="Normal"/>
    <w:rsid w:val="0091774C"/>
    <w:pPr>
      <w:spacing w:after="0" w:line="240" w:lineRule="auto"/>
    </w:pPr>
    <w:rPr>
      <w:rFonts w:ascii="Times New Roman" w:eastAsia="Times New Roman" w:hAnsi="Times New Roman" w:cs="Times New Roman"/>
    </w:rPr>
  </w:style>
  <w:style w:type="character" w:customStyle="1" w:styleId="jrnl">
    <w:name w:val="jrnl"/>
    <w:basedOn w:val="DefaultParagraphFont"/>
    <w:rsid w:val="0091774C"/>
  </w:style>
  <w:style w:type="character" w:customStyle="1" w:styleId="highlight">
    <w:name w:val="highlight"/>
    <w:basedOn w:val="DefaultParagraphFont"/>
    <w:rsid w:val="00674E58"/>
  </w:style>
  <w:style w:type="character" w:customStyle="1" w:styleId="highlight2">
    <w:name w:val="highlight2"/>
    <w:basedOn w:val="DefaultParagraphFont"/>
    <w:rsid w:val="00234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17824">
      <w:bodyDiv w:val="1"/>
      <w:marLeft w:val="0"/>
      <w:marRight w:val="0"/>
      <w:marTop w:val="0"/>
      <w:marBottom w:val="0"/>
      <w:divBdr>
        <w:top w:val="none" w:sz="0" w:space="0" w:color="auto"/>
        <w:left w:val="none" w:sz="0" w:space="0" w:color="auto"/>
        <w:bottom w:val="none" w:sz="0" w:space="0" w:color="auto"/>
        <w:right w:val="none" w:sz="0" w:space="0" w:color="auto"/>
      </w:divBdr>
    </w:div>
    <w:div w:id="363095159">
      <w:bodyDiv w:val="1"/>
      <w:marLeft w:val="0"/>
      <w:marRight w:val="0"/>
      <w:marTop w:val="0"/>
      <w:marBottom w:val="0"/>
      <w:divBdr>
        <w:top w:val="none" w:sz="0" w:space="0" w:color="auto"/>
        <w:left w:val="none" w:sz="0" w:space="0" w:color="auto"/>
        <w:bottom w:val="none" w:sz="0" w:space="0" w:color="auto"/>
        <w:right w:val="none" w:sz="0" w:space="0" w:color="auto"/>
      </w:divBdr>
    </w:div>
    <w:div w:id="378669084">
      <w:bodyDiv w:val="1"/>
      <w:marLeft w:val="0"/>
      <w:marRight w:val="0"/>
      <w:marTop w:val="0"/>
      <w:marBottom w:val="0"/>
      <w:divBdr>
        <w:top w:val="none" w:sz="0" w:space="0" w:color="auto"/>
        <w:left w:val="none" w:sz="0" w:space="0" w:color="auto"/>
        <w:bottom w:val="none" w:sz="0" w:space="0" w:color="auto"/>
        <w:right w:val="none" w:sz="0" w:space="0" w:color="auto"/>
      </w:divBdr>
    </w:div>
    <w:div w:id="482084320">
      <w:bodyDiv w:val="1"/>
      <w:marLeft w:val="0"/>
      <w:marRight w:val="0"/>
      <w:marTop w:val="0"/>
      <w:marBottom w:val="0"/>
      <w:divBdr>
        <w:top w:val="none" w:sz="0" w:space="0" w:color="auto"/>
        <w:left w:val="none" w:sz="0" w:space="0" w:color="auto"/>
        <w:bottom w:val="none" w:sz="0" w:space="0" w:color="auto"/>
        <w:right w:val="none" w:sz="0" w:space="0" w:color="auto"/>
      </w:divBdr>
    </w:div>
    <w:div w:id="652833519">
      <w:bodyDiv w:val="1"/>
      <w:marLeft w:val="0"/>
      <w:marRight w:val="0"/>
      <w:marTop w:val="0"/>
      <w:marBottom w:val="0"/>
      <w:divBdr>
        <w:top w:val="none" w:sz="0" w:space="0" w:color="auto"/>
        <w:left w:val="none" w:sz="0" w:space="0" w:color="auto"/>
        <w:bottom w:val="none" w:sz="0" w:space="0" w:color="auto"/>
        <w:right w:val="none" w:sz="0" w:space="0" w:color="auto"/>
      </w:divBdr>
    </w:div>
    <w:div w:id="748966398">
      <w:bodyDiv w:val="1"/>
      <w:marLeft w:val="0"/>
      <w:marRight w:val="0"/>
      <w:marTop w:val="0"/>
      <w:marBottom w:val="0"/>
      <w:divBdr>
        <w:top w:val="none" w:sz="0" w:space="0" w:color="auto"/>
        <w:left w:val="none" w:sz="0" w:space="0" w:color="auto"/>
        <w:bottom w:val="none" w:sz="0" w:space="0" w:color="auto"/>
        <w:right w:val="none" w:sz="0" w:space="0" w:color="auto"/>
      </w:divBdr>
    </w:div>
    <w:div w:id="784160080">
      <w:bodyDiv w:val="1"/>
      <w:marLeft w:val="0"/>
      <w:marRight w:val="0"/>
      <w:marTop w:val="0"/>
      <w:marBottom w:val="0"/>
      <w:divBdr>
        <w:top w:val="none" w:sz="0" w:space="0" w:color="auto"/>
        <w:left w:val="none" w:sz="0" w:space="0" w:color="auto"/>
        <w:bottom w:val="none" w:sz="0" w:space="0" w:color="auto"/>
        <w:right w:val="none" w:sz="0" w:space="0" w:color="auto"/>
      </w:divBdr>
    </w:div>
    <w:div w:id="903637898">
      <w:bodyDiv w:val="1"/>
      <w:marLeft w:val="0"/>
      <w:marRight w:val="0"/>
      <w:marTop w:val="0"/>
      <w:marBottom w:val="0"/>
      <w:divBdr>
        <w:top w:val="none" w:sz="0" w:space="0" w:color="auto"/>
        <w:left w:val="none" w:sz="0" w:space="0" w:color="auto"/>
        <w:bottom w:val="none" w:sz="0" w:space="0" w:color="auto"/>
        <w:right w:val="none" w:sz="0" w:space="0" w:color="auto"/>
      </w:divBdr>
    </w:div>
    <w:div w:id="1068649786">
      <w:bodyDiv w:val="1"/>
      <w:marLeft w:val="0"/>
      <w:marRight w:val="0"/>
      <w:marTop w:val="0"/>
      <w:marBottom w:val="0"/>
      <w:divBdr>
        <w:top w:val="none" w:sz="0" w:space="0" w:color="auto"/>
        <w:left w:val="none" w:sz="0" w:space="0" w:color="auto"/>
        <w:bottom w:val="none" w:sz="0" w:space="0" w:color="auto"/>
        <w:right w:val="none" w:sz="0" w:space="0" w:color="auto"/>
      </w:divBdr>
    </w:div>
    <w:div w:id="1117871842">
      <w:bodyDiv w:val="1"/>
      <w:marLeft w:val="0"/>
      <w:marRight w:val="0"/>
      <w:marTop w:val="0"/>
      <w:marBottom w:val="0"/>
      <w:divBdr>
        <w:top w:val="none" w:sz="0" w:space="0" w:color="auto"/>
        <w:left w:val="none" w:sz="0" w:space="0" w:color="auto"/>
        <w:bottom w:val="none" w:sz="0" w:space="0" w:color="auto"/>
        <w:right w:val="none" w:sz="0" w:space="0" w:color="auto"/>
      </w:divBdr>
    </w:div>
    <w:div w:id="1155492017">
      <w:bodyDiv w:val="1"/>
      <w:marLeft w:val="0"/>
      <w:marRight w:val="0"/>
      <w:marTop w:val="0"/>
      <w:marBottom w:val="0"/>
      <w:divBdr>
        <w:top w:val="none" w:sz="0" w:space="0" w:color="auto"/>
        <w:left w:val="none" w:sz="0" w:space="0" w:color="auto"/>
        <w:bottom w:val="none" w:sz="0" w:space="0" w:color="auto"/>
        <w:right w:val="none" w:sz="0" w:space="0" w:color="auto"/>
      </w:divBdr>
    </w:div>
    <w:div w:id="1204296208">
      <w:bodyDiv w:val="1"/>
      <w:marLeft w:val="0"/>
      <w:marRight w:val="0"/>
      <w:marTop w:val="0"/>
      <w:marBottom w:val="0"/>
      <w:divBdr>
        <w:top w:val="none" w:sz="0" w:space="0" w:color="auto"/>
        <w:left w:val="none" w:sz="0" w:space="0" w:color="auto"/>
        <w:bottom w:val="none" w:sz="0" w:space="0" w:color="auto"/>
        <w:right w:val="none" w:sz="0" w:space="0" w:color="auto"/>
      </w:divBdr>
      <w:divsChild>
        <w:div w:id="290356998">
          <w:marLeft w:val="0"/>
          <w:marRight w:val="1"/>
          <w:marTop w:val="0"/>
          <w:marBottom w:val="0"/>
          <w:divBdr>
            <w:top w:val="none" w:sz="0" w:space="0" w:color="auto"/>
            <w:left w:val="none" w:sz="0" w:space="0" w:color="auto"/>
            <w:bottom w:val="none" w:sz="0" w:space="0" w:color="auto"/>
            <w:right w:val="none" w:sz="0" w:space="0" w:color="auto"/>
          </w:divBdr>
          <w:divsChild>
            <w:div w:id="1799911276">
              <w:marLeft w:val="0"/>
              <w:marRight w:val="0"/>
              <w:marTop w:val="0"/>
              <w:marBottom w:val="0"/>
              <w:divBdr>
                <w:top w:val="none" w:sz="0" w:space="0" w:color="auto"/>
                <w:left w:val="none" w:sz="0" w:space="0" w:color="auto"/>
                <w:bottom w:val="none" w:sz="0" w:space="0" w:color="auto"/>
                <w:right w:val="none" w:sz="0" w:space="0" w:color="auto"/>
              </w:divBdr>
              <w:divsChild>
                <w:div w:id="1926302587">
                  <w:marLeft w:val="0"/>
                  <w:marRight w:val="1"/>
                  <w:marTop w:val="0"/>
                  <w:marBottom w:val="0"/>
                  <w:divBdr>
                    <w:top w:val="none" w:sz="0" w:space="0" w:color="auto"/>
                    <w:left w:val="none" w:sz="0" w:space="0" w:color="auto"/>
                    <w:bottom w:val="none" w:sz="0" w:space="0" w:color="auto"/>
                    <w:right w:val="none" w:sz="0" w:space="0" w:color="auto"/>
                  </w:divBdr>
                  <w:divsChild>
                    <w:div w:id="1553689570">
                      <w:marLeft w:val="0"/>
                      <w:marRight w:val="0"/>
                      <w:marTop w:val="0"/>
                      <w:marBottom w:val="0"/>
                      <w:divBdr>
                        <w:top w:val="none" w:sz="0" w:space="0" w:color="auto"/>
                        <w:left w:val="none" w:sz="0" w:space="0" w:color="auto"/>
                        <w:bottom w:val="none" w:sz="0" w:space="0" w:color="auto"/>
                        <w:right w:val="none" w:sz="0" w:space="0" w:color="auto"/>
                      </w:divBdr>
                      <w:divsChild>
                        <w:div w:id="34670451">
                          <w:marLeft w:val="0"/>
                          <w:marRight w:val="0"/>
                          <w:marTop w:val="0"/>
                          <w:marBottom w:val="0"/>
                          <w:divBdr>
                            <w:top w:val="none" w:sz="0" w:space="0" w:color="auto"/>
                            <w:left w:val="none" w:sz="0" w:space="0" w:color="auto"/>
                            <w:bottom w:val="none" w:sz="0" w:space="0" w:color="auto"/>
                            <w:right w:val="none" w:sz="0" w:space="0" w:color="auto"/>
                          </w:divBdr>
                          <w:divsChild>
                            <w:div w:id="1192307982">
                              <w:marLeft w:val="0"/>
                              <w:marRight w:val="0"/>
                              <w:marTop w:val="120"/>
                              <w:marBottom w:val="360"/>
                              <w:divBdr>
                                <w:top w:val="none" w:sz="0" w:space="0" w:color="auto"/>
                                <w:left w:val="none" w:sz="0" w:space="0" w:color="auto"/>
                                <w:bottom w:val="none" w:sz="0" w:space="0" w:color="auto"/>
                                <w:right w:val="none" w:sz="0" w:space="0" w:color="auto"/>
                              </w:divBdr>
                              <w:divsChild>
                                <w:div w:id="54390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27325">
      <w:bodyDiv w:val="1"/>
      <w:marLeft w:val="0"/>
      <w:marRight w:val="0"/>
      <w:marTop w:val="0"/>
      <w:marBottom w:val="0"/>
      <w:divBdr>
        <w:top w:val="none" w:sz="0" w:space="0" w:color="auto"/>
        <w:left w:val="none" w:sz="0" w:space="0" w:color="auto"/>
        <w:bottom w:val="none" w:sz="0" w:space="0" w:color="auto"/>
        <w:right w:val="none" w:sz="0" w:space="0" w:color="auto"/>
      </w:divBdr>
      <w:divsChild>
        <w:div w:id="1189951007">
          <w:marLeft w:val="0"/>
          <w:marRight w:val="1"/>
          <w:marTop w:val="0"/>
          <w:marBottom w:val="0"/>
          <w:divBdr>
            <w:top w:val="none" w:sz="0" w:space="0" w:color="auto"/>
            <w:left w:val="none" w:sz="0" w:space="0" w:color="auto"/>
            <w:bottom w:val="none" w:sz="0" w:space="0" w:color="auto"/>
            <w:right w:val="none" w:sz="0" w:space="0" w:color="auto"/>
          </w:divBdr>
          <w:divsChild>
            <w:div w:id="268322429">
              <w:marLeft w:val="0"/>
              <w:marRight w:val="0"/>
              <w:marTop w:val="0"/>
              <w:marBottom w:val="0"/>
              <w:divBdr>
                <w:top w:val="none" w:sz="0" w:space="0" w:color="auto"/>
                <w:left w:val="none" w:sz="0" w:space="0" w:color="auto"/>
                <w:bottom w:val="none" w:sz="0" w:space="0" w:color="auto"/>
                <w:right w:val="none" w:sz="0" w:space="0" w:color="auto"/>
              </w:divBdr>
              <w:divsChild>
                <w:div w:id="931932940">
                  <w:marLeft w:val="0"/>
                  <w:marRight w:val="1"/>
                  <w:marTop w:val="0"/>
                  <w:marBottom w:val="0"/>
                  <w:divBdr>
                    <w:top w:val="none" w:sz="0" w:space="0" w:color="auto"/>
                    <w:left w:val="none" w:sz="0" w:space="0" w:color="auto"/>
                    <w:bottom w:val="none" w:sz="0" w:space="0" w:color="auto"/>
                    <w:right w:val="none" w:sz="0" w:space="0" w:color="auto"/>
                  </w:divBdr>
                  <w:divsChild>
                    <w:div w:id="10379666">
                      <w:marLeft w:val="0"/>
                      <w:marRight w:val="0"/>
                      <w:marTop w:val="0"/>
                      <w:marBottom w:val="0"/>
                      <w:divBdr>
                        <w:top w:val="none" w:sz="0" w:space="0" w:color="auto"/>
                        <w:left w:val="none" w:sz="0" w:space="0" w:color="auto"/>
                        <w:bottom w:val="none" w:sz="0" w:space="0" w:color="auto"/>
                        <w:right w:val="none" w:sz="0" w:space="0" w:color="auto"/>
                      </w:divBdr>
                      <w:divsChild>
                        <w:div w:id="1179929442">
                          <w:marLeft w:val="0"/>
                          <w:marRight w:val="0"/>
                          <w:marTop w:val="0"/>
                          <w:marBottom w:val="0"/>
                          <w:divBdr>
                            <w:top w:val="none" w:sz="0" w:space="0" w:color="auto"/>
                            <w:left w:val="none" w:sz="0" w:space="0" w:color="auto"/>
                            <w:bottom w:val="none" w:sz="0" w:space="0" w:color="auto"/>
                            <w:right w:val="none" w:sz="0" w:space="0" w:color="auto"/>
                          </w:divBdr>
                          <w:divsChild>
                            <w:div w:id="480580424">
                              <w:marLeft w:val="0"/>
                              <w:marRight w:val="0"/>
                              <w:marTop w:val="120"/>
                              <w:marBottom w:val="360"/>
                              <w:divBdr>
                                <w:top w:val="none" w:sz="0" w:space="0" w:color="auto"/>
                                <w:left w:val="none" w:sz="0" w:space="0" w:color="auto"/>
                                <w:bottom w:val="none" w:sz="0" w:space="0" w:color="auto"/>
                                <w:right w:val="none" w:sz="0" w:space="0" w:color="auto"/>
                              </w:divBdr>
                              <w:divsChild>
                                <w:div w:id="158424922">
                                  <w:marLeft w:val="420"/>
                                  <w:marRight w:val="0"/>
                                  <w:marTop w:val="0"/>
                                  <w:marBottom w:val="0"/>
                                  <w:divBdr>
                                    <w:top w:val="none" w:sz="0" w:space="0" w:color="auto"/>
                                    <w:left w:val="none" w:sz="0" w:space="0" w:color="auto"/>
                                    <w:bottom w:val="none" w:sz="0" w:space="0" w:color="auto"/>
                                    <w:right w:val="none" w:sz="0" w:space="0" w:color="auto"/>
                                  </w:divBdr>
                                  <w:divsChild>
                                    <w:div w:id="46458523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145932">
      <w:bodyDiv w:val="1"/>
      <w:marLeft w:val="0"/>
      <w:marRight w:val="0"/>
      <w:marTop w:val="0"/>
      <w:marBottom w:val="0"/>
      <w:divBdr>
        <w:top w:val="none" w:sz="0" w:space="0" w:color="auto"/>
        <w:left w:val="none" w:sz="0" w:space="0" w:color="auto"/>
        <w:bottom w:val="none" w:sz="0" w:space="0" w:color="auto"/>
        <w:right w:val="none" w:sz="0" w:space="0" w:color="auto"/>
      </w:divBdr>
    </w:div>
    <w:div w:id="1429816406">
      <w:bodyDiv w:val="1"/>
      <w:marLeft w:val="0"/>
      <w:marRight w:val="0"/>
      <w:marTop w:val="0"/>
      <w:marBottom w:val="0"/>
      <w:divBdr>
        <w:top w:val="none" w:sz="0" w:space="0" w:color="auto"/>
        <w:left w:val="none" w:sz="0" w:space="0" w:color="auto"/>
        <w:bottom w:val="none" w:sz="0" w:space="0" w:color="auto"/>
        <w:right w:val="none" w:sz="0" w:space="0" w:color="auto"/>
      </w:divBdr>
      <w:divsChild>
        <w:div w:id="806439178">
          <w:marLeft w:val="0"/>
          <w:marRight w:val="0"/>
          <w:marTop w:val="34"/>
          <w:marBottom w:val="34"/>
          <w:divBdr>
            <w:top w:val="none" w:sz="0" w:space="0" w:color="auto"/>
            <w:left w:val="none" w:sz="0" w:space="0" w:color="auto"/>
            <w:bottom w:val="none" w:sz="0" w:space="0" w:color="auto"/>
            <w:right w:val="none" w:sz="0" w:space="0" w:color="auto"/>
          </w:divBdr>
        </w:div>
        <w:div w:id="439224453">
          <w:marLeft w:val="0"/>
          <w:marRight w:val="0"/>
          <w:marTop w:val="0"/>
          <w:marBottom w:val="0"/>
          <w:divBdr>
            <w:top w:val="none" w:sz="0" w:space="0" w:color="auto"/>
            <w:left w:val="none" w:sz="0" w:space="0" w:color="auto"/>
            <w:bottom w:val="none" w:sz="0" w:space="0" w:color="auto"/>
            <w:right w:val="none" w:sz="0" w:space="0" w:color="auto"/>
          </w:divBdr>
        </w:div>
      </w:divsChild>
    </w:div>
    <w:div w:id="1558904901">
      <w:bodyDiv w:val="1"/>
      <w:marLeft w:val="0"/>
      <w:marRight w:val="0"/>
      <w:marTop w:val="0"/>
      <w:marBottom w:val="0"/>
      <w:divBdr>
        <w:top w:val="none" w:sz="0" w:space="0" w:color="auto"/>
        <w:left w:val="none" w:sz="0" w:space="0" w:color="auto"/>
        <w:bottom w:val="none" w:sz="0" w:space="0" w:color="auto"/>
        <w:right w:val="none" w:sz="0" w:space="0" w:color="auto"/>
      </w:divBdr>
    </w:div>
    <w:div w:id="1586913034">
      <w:bodyDiv w:val="1"/>
      <w:marLeft w:val="0"/>
      <w:marRight w:val="0"/>
      <w:marTop w:val="0"/>
      <w:marBottom w:val="0"/>
      <w:divBdr>
        <w:top w:val="none" w:sz="0" w:space="0" w:color="auto"/>
        <w:left w:val="none" w:sz="0" w:space="0" w:color="auto"/>
        <w:bottom w:val="none" w:sz="0" w:space="0" w:color="auto"/>
        <w:right w:val="none" w:sz="0" w:space="0" w:color="auto"/>
      </w:divBdr>
    </w:div>
    <w:div w:id="1592083095">
      <w:bodyDiv w:val="1"/>
      <w:marLeft w:val="0"/>
      <w:marRight w:val="0"/>
      <w:marTop w:val="0"/>
      <w:marBottom w:val="0"/>
      <w:divBdr>
        <w:top w:val="none" w:sz="0" w:space="0" w:color="auto"/>
        <w:left w:val="none" w:sz="0" w:space="0" w:color="auto"/>
        <w:bottom w:val="none" w:sz="0" w:space="0" w:color="auto"/>
        <w:right w:val="none" w:sz="0" w:space="0" w:color="auto"/>
      </w:divBdr>
    </w:div>
    <w:div w:id="1720086263">
      <w:bodyDiv w:val="1"/>
      <w:marLeft w:val="0"/>
      <w:marRight w:val="0"/>
      <w:marTop w:val="0"/>
      <w:marBottom w:val="0"/>
      <w:divBdr>
        <w:top w:val="none" w:sz="0" w:space="0" w:color="auto"/>
        <w:left w:val="none" w:sz="0" w:space="0" w:color="auto"/>
        <w:bottom w:val="none" w:sz="0" w:space="0" w:color="auto"/>
        <w:right w:val="none" w:sz="0" w:space="0" w:color="auto"/>
      </w:divBdr>
    </w:div>
    <w:div w:id="1740980137">
      <w:bodyDiv w:val="1"/>
      <w:marLeft w:val="0"/>
      <w:marRight w:val="0"/>
      <w:marTop w:val="0"/>
      <w:marBottom w:val="0"/>
      <w:divBdr>
        <w:top w:val="none" w:sz="0" w:space="0" w:color="auto"/>
        <w:left w:val="none" w:sz="0" w:space="0" w:color="auto"/>
        <w:bottom w:val="none" w:sz="0" w:space="0" w:color="auto"/>
        <w:right w:val="none" w:sz="0" w:space="0" w:color="auto"/>
      </w:divBdr>
    </w:div>
    <w:div w:id="1859738741">
      <w:bodyDiv w:val="1"/>
      <w:marLeft w:val="0"/>
      <w:marRight w:val="0"/>
      <w:marTop w:val="0"/>
      <w:marBottom w:val="0"/>
      <w:divBdr>
        <w:top w:val="none" w:sz="0" w:space="0" w:color="auto"/>
        <w:left w:val="none" w:sz="0" w:space="0" w:color="auto"/>
        <w:bottom w:val="none" w:sz="0" w:space="0" w:color="auto"/>
        <w:right w:val="none" w:sz="0" w:space="0" w:color="auto"/>
      </w:divBdr>
      <w:divsChild>
        <w:div w:id="1907765424">
          <w:marLeft w:val="0"/>
          <w:marRight w:val="1"/>
          <w:marTop w:val="0"/>
          <w:marBottom w:val="0"/>
          <w:divBdr>
            <w:top w:val="none" w:sz="0" w:space="0" w:color="auto"/>
            <w:left w:val="none" w:sz="0" w:space="0" w:color="auto"/>
            <w:bottom w:val="none" w:sz="0" w:space="0" w:color="auto"/>
            <w:right w:val="none" w:sz="0" w:space="0" w:color="auto"/>
          </w:divBdr>
          <w:divsChild>
            <w:div w:id="1113013852">
              <w:marLeft w:val="0"/>
              <w:marRight w:val="0"/>
              <w:marTop w:val="0"/>
              <w:marBottom w:val="0"/>
              <w:divBdr>
                <w:top w:val="none" w:sz="0" w:space="0" w:color="auto"/>
                <w:left w:val="none" w:sz="0" w:space="0" w:color="auto"/>
                <w:bottom w:val="none" w:sz="0" w:space="0" w:color="auto"/>
                <w:right w:val="none" w:sz="0" w:space="0" w:color="auto"/>
              </w:divBdr>
              <w:divsChild>
                <w:div w:id="646324291">
                  <w:marLeft w:val="0"/>
                  <w:marRight w:val="1"/>
                  <w:marTop w:val="0"/>
                  <w:marBottom w:val="0"/>
                  <w:divBdr>
                    <w:top w:val="none" w:sz="0" w:space="0" w:color="auto"/>
                    <w:left w:val="none" w:sz="0" w:space="0" w:color="auto"/>
                    <w:bottom w:val="none" w:sz="0" w:space="0" w:color="auto"/>
                    <w:right w:val="none" w:sz="0" w:space="0" w:color="auto"/>
                  </w:divBdr>
                  <w:divsChild>
                    <w:div w:id="1315062643">
                      <w:marLeft w:val="0"/>
                      <w:marRight w:val="0"/>
                      <w:marTop w:val="0"/>
                      <w:marBottom w:val="0"/>
                      <w:divBdr>
                        <w:top w:val="none" w:sz="0" w:space="0" w:color="auto"/>
                        <w:left w:val="none" w:sz="0" w:space="0" w:color="auto"/>
                        <w:bottom w:val="none" w:sz="0" w:space="0" w:color="auto"/>
                        <w:right w:val="none" w:sz="0" w:space="0" w:color="auto"/>
                      </w:divBdr>
                      <w:divsChild>
                        <w:div w:id="494153720">
                          <w:marLeft w:val="0"/>
                          <w:marRight w:val="0"/>
                          <w:marTop w:val="0"/>
                          <w:marBottom w:val="0"/>
                          <w:divBdr>
                            <w:top w:val="none" w:sz="0" w:space="0" w:color="auto"/>
                            <w:left w:val="none" w:sz="0" w:space="0" w:color="auto"/>
                            <w:bottom w:val="none" w:sz="0" w:space="0" w:color="auto"/>
                            <w:right w:val="none" w:sz="0" w:space="0" w:color="auto"/>
                          </w:divBdr>
                          <w:divsChild>
                            <w:div w:id="1900818059">
                              <w:marLeft w:val="0"/>
                              <w:marRight w:val="0"/>
                              <w:marTop w:val="120"/>
                              <w:marBottom w:val="360"/>
                              <w:divBdr>
                                <w:top w:val="none" w:sz="0" w:space="0" w:color="auto"/>
                                <w:left w:val="none" w:sz="0" w:space="0" w:color="auto"/>
                                <w:bottom w:val="none" w:sz="0" w:space="0" w:color="auto"/>
                                <w:right w:val="none" w:sz="0" w:space="0" w:color="auto"/>
                              </w:divBdr>
                              <w:divsChild>
                                <w:div w:id="1095902077">
                                  <w:marLeft w:val="0"/>
                                  <w:marRight w:val="0"/>
                                  <w:marTop w:val="0"/>
                                  <w:marBottom w:val="0"/>
                                  <w:divBdr>
                                    <w:top w:val="none" w:sz="0" w:space="0" w:color="auto"/>
                                    <w:left w:val="none" w:sz="0" w:space="0" w:color="auto"/>
                                    <w:bottom w:val="none" w:sz="0" w:space="0" w:color="auto"/>
                                    <w:right w:val="none" w:sz="0" w:space="0" w:color="auto"/>
                                  </w:divBdr>
                                </w:div>
                                <w:div w:id="2818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289456">
      <w:bodyDiv w:val="1"/>
      <w:marLeft w:val="0"/>
      <w:marRight w:val="0"/>
      <w:marTop w:val="0"/>
      <w:marBottom w:val="0"/>
      <w:divBdr>
        <w:top w:val="none" w:sz="0" w:space="0" w:color="auto"/>
        <w:left w:val="none" w:sz="0" w:space="0" w:color="auto"/>
        <w:bottom w:val="none" w:sz="0" w:space="0" w:color="auto"/>
        <w:right w:val="none" w:sz="0" w:space="0" w:color="auto"/>
      </w:divBdr>
    </w:div>
    <w:div w:id="2081705481">
      <w:bodyDiv w:val="1"/>
      <w:marLeft w:val="0"/>
      <w:marRight w:val="0"/>
      <w:marTop w:val="0"/>
      <w:marBottom w:val="0"/>
      <w:divBdr>
        <w:top w:val="none" w:sz="0" w:space="0" w:color="auto"/>
        <w:left w:val="none" w:sz="0" w:space="0" w:color="auto"/>
        <w:bottom w:val="none" w:sz="0" w:space="0" w:color="auto"/>
        <w:right w:val="none" w:sz="0" w:space="0" w:color="auto"/>
      </w:divBdr>
      <w:divsChild>
        <w:div w:id="852038774">
          <w:marLeft w:val="0"/>
          <w:marRight w:val="0"/>
          <w:marTop w:val="0"/>
          <w:marBottom w:val="0"/>
          <w:divBdr>
            <w:top w:val="none" w:sz="0" w:space="0" w:color="auto"/>
            <w:left w:val="none" w:sz="0" w:space="0" w:color="auto"/>
            <w:bottom w:val="none" w:sz="0" w:space="0" w:color="auto"/>
            <w:right w:val="none" w:sz="0" w:space="0" w:color="auto"/>
          </w:divBdr>
        </w:div>
      </w:divsChild>
    </w:div>
    <w:div w:id="2095317474">
      <w:bodyDiv w:val="1"/>
      <w:marLeft w:val="0"/>
      <w:marRight w:val="0"/>
      <w:marTop w:val="0"/>
      <w:marBottom w:val="0"/>
      <w:divBdr>
        <w:top w:val="none" w:sz="0" w:space="0" w:color="auto"/>
        <w:left w:val="none" w:sz="0" w:space="0" w:color="auto"/>
        <w:bottom w:val="none" w:sz="0" w:space="0" w:color="auto"/>
        <w:right w:val="none" w:sz="0" w:space="0" w:color="auto"/>
      </w:divBdr>
      <w:divsChild>
        <w:div w:id="1934127472">
          <w:marLeft w:val="0"/>
          <w:marRight w:val="0"/>
          <w:marTop w:val="0"/>
          <w:marBottom w:val="0"/>
          <w:divBdr>
            <w:top w:val="none" w:sz="0" w:space="0" w:color="auto"/>
            <w:left w:val="none" w:sz="0" w:space="0" w:color="auto"/>
            <w:bottom w:val="none" w:sz="0" w:space="0" w:color="auto"/>
            <w:right w:val="none" w:sz="0" w:space="0" w:color="auto"/>
          </w:divBdr>
        </w:div>
      </w:divsChild>
    </w:div>
    <w:div w:id="2115898666">
      <w:bodyDiv w:val="1"/>
      <w:marLeft w:val="0"/>
      <w:marRight w:val="0"/>
      <w:marTop w:val="0"/>
      <w:marBottom w:val="0"/>
      <w:divBdr>
        <w:top w:val="none" w:sz="0" w:space="0" w:color="auto"/>
        <w:left w:val="none" w:sz="0" w:space="0" w:color="auto"/>
        <w:bottom w:val="none" w:sz="0" w:space="0" w:color="auto"/>
        <w:right w:val="none" w:sz="0" w:space="0" w:color="auto"/>
      </w:divBdr>
      <w:divsChild>
        <w:div w:id="918095926">
          <w:marLeft w:val="0"/>
          <w:marRight w:val="0"/>
          <w:marTop w:val="0"/>
          <w:marBottom w:val="0"/>
          <w:divBdr>
            <w:top w:val="none" w:sz="0" w:space="0" w:color="auto"/>
            <w:left w:val="none" w:sz="0" w:space="0" w:color="auto"/>
            <w:bottom w:val="none" w:sz="0" w:space="0" w:color="auto"/>
            <w:right w:val="none" w:sz="0" w:space="0" w:color="auto"/>
          </w:divBdr>
          <w:divsChild>
            <w:div w:id="2096977537">
              <w:marLeft w:val="0"/>
              <w:marRight w:val="0"/>
              <w:marTop w:val="0"/>
              <w:marBottom w:val="0"/>
              <w:divBdr>
                <w:top w:val="none" w:sz="0" w:space="0" w:color="auto"/>
                <w:left w:val="single" w:sz="6" w:space="0" w:color="E2E2E2"/>
                <w:bottom w:val="none" w:sz="0" w:space="0" w:color="auto"/>
                <w:right w:val="single" w:sz="6" w:space="0" w:color="E2E2E2"/>
              </w:divBdr>
              <w:divsChild>
                <w:div w:id="472409692">
                  <w:marLeft w:val="0"/>
                  <w:marRight w:val="0"/>
                  <w:marTop w:val="0"/>
                  <w:marBottom w:val="0"/>
                  <w:divBdr>
                    <w:top w:val="none" w:sz="0" w:space="0" w:color="auto"/>
                    <w:left w:val="none" w:sz="0" w:space="0" w:color="auto"/>
                    <w:bottom w:val="none" w:sz="0" w:space="0" w:color="auto"/>
                    <w:right w:val="none" w:sz="0" w:space="0" w:color="auto"/>
                  </w:divBdr>
                  <w:divsChild>
                    <w:div w:id="116955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oes/current/oes_nat.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ao.gov/assets/670/668385.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m.gov/policy-data-oversight/pay-leave/salaries-wages/2015/general-schedul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E48D88E20E6D458D9919194E9DB98D" ma:contentTypeVersion="0" ma:contentTypeDescription="Create a new document." ma:contentTypeScope="" ma:versionID="ab5388eb71dfee42946fed718c16ae9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537BB-AD2C-4D78-9967-D38059042A73}">
  <ds:schemaRefs>
    <ds:schemaRef ds:uri="http://schemas.microsoft.com/sharepoint/v3/contenttype/forms"/>
  </ds:schemaRefs>
</ds:datastoreItem>
</file>

<file path=customXml/itemProps2.xml><?xml version="1.0" encoding="utf-8"?>
<ds:datastoreItem xmlns:ds="http://schemas.openxmlformats.org/officeDocument/2006/customXml" ds:itemID="{9EEB360F-2496-4B01-8E2E-71103AF1175D}">
  <ds:schemaRefs>
    <ds:schemaRef ds:uri="http://purl.org/dc/elements/1.1/"/>
    <ds:schemaRef ds:uri="http://www.w3.org/XML/1998/namespace"/>
    <ds:schemaRef ds:uri="http://schemas.microsoft.com/office/2006/documentManagement/types"/>
    <ds:schemaRef ds:uri="http://purl.org/dc/dcmitype/"/>
    <ds:schemaRef ds:uri="http://purl.org/dc/term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79381B66-8D2E-41A3-97EB-E5E10F149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7F066AD-BFA9-425B-A874-B70C9800F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4597</Words>
  <Characters>26204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30740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Zirger, Jeffrey (CDC/OD/OADS)</cp:lastModifiedBy>
  <cp:revision>3</cp:revision>
  <cp:lastPrinted>2016-08-23T13:15:00Z</cp:lastPrinted>
  <dcterms:created xsi:type="dcterms:W3CDTF">2017-03-07T14:06:00Z</dcterms:created>
  <dcterms:modified xsi:type="dcterms:W3CDTF">2017-03-08T17:17:00Z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0x010100D9E48D88E20E6D458D9919194E9DB98D</vt:lpwstr>
  </property>
  <property fmtid="{D5CDD505-2E9C-101B-9397-08002B2CF9AE}" pid="3" name="_NewReviewCycle">
    <vt:lpwstr/>
  </property>
</Properties>
</file>