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7B8DB" w14:textId="490C7ABE" w:rsidR="00DF4F75" w:rsidRPr="00772019" w:rsidRDefault="00FC35AD" w:rsidP="005E0A0F">
      <w:pPr>
        <w:pStyle w:val="NormalWeb"/>
        <w:spacing w:line="288" w:lineRule="atLeast"/>
        <w:ind w:firstLine="480"/>
        <w:jc w:val="center"/>
        <w:rPr>
          <w:b/>
          <w:u w:val="single"/>
        </w:rPr>
      </w:pPr>
      <w:bookmarkStart w:id="0" w:name="cs31d"/>
      <w:bookmarkStart w:id="1" w:name="OLE_LINK3"/>
      <w:bookmarkStart w:id="2" w:name="OLE_LINK4"/>
      <w:r w:rsidRPr="00772019">
        <w:rPr>
          <w:b/>
          <w:u w:val="single"/>
        </w:rPr>
        <w:t>USMA PRE-CANDIDATE PROCEDURES (</w:t>
      </w:r>
      <w:r w:rsidR="00453E9F">
        <w:rPr>
          <w:b/>
          <w:u w:val="single"/>
        </w:rPr>
        <w:t>0702-0060</w:t>
      </w:r>
      <w:r w:rsidRPr="00772019">
        <w:rPr>
          <w:b/>
          <w:u w:val="single"/>
        </w:rPr>
        <w:t>)</w:t>
      </w:r>
    </w:p>
    <w:p w14:paraId="15FB53F9" w14:textId="77777777" w:rsidR="004C7516" w:rsidRPr="00772019" w:rsidRDefault="00FC35AD" w:rsidP="005E0A0F">
      <w:pPr>
        <w:pStyle w:val="NormalWeb"/>
        <w:spacing w:line="288" w:lineRule="atLeast"/>
        <w:ind w:firstLine="480"/>
        <w:jc w:val="center"/>
        <w:rPr>
          <w:u w:val="single"/>
        </w:rPr>
      </w:pPr>
      <w:r w:rsidRPr="00772019">
        <w:rPr>
          <w:u w:val="single"/>
        </w:rPr>
        <w:t xml:space="preserve">SUPPORTING STATEMENT – PART A </w:t>
      </w:r>
    </w:p>
    <w:p w14:paraId="65D12396" w14:textId="77777777" w:rsidR="005E0A0F" w:rsidRPr="00772019" w:rsidRDefault="005E0A0F" w:rsidP="005E0A0F">
      <w:pPr>
        <w:pStyle w:val="NormalWeb"/>
        <w:spacing w:line="288" w:lineRule="atLeast"/>
        <w:ind w:firstLine="480"/>
      </w:pPr>
      <w:r w:rsidRPr="00772019">
        <w:t xml:space="preserve">A.  </w:t>
      </w:r>
      <w:r w:rsidRPr="00772019">
        <w:rPr>
          <w:u w:val="single"/>
        </w:rPr>
        <w:t>JUSTIFICATION</w:t>
      </w:r>
      <w:r w:rsidR="00FA0B68" w:rsidRPr="00772019">
        <w:rPr>
          <w:u w:val="single"/>
        </w:rPr>
        <w:t xml:space="preserve"> </w:t>
      </w:r>
    </w:p>
    <w:p w14:paraId="234F312C" w14:textId="77777777" w:rsidR="005E0A0F" w:rsidRPr="00772019" w:rsidRDefault="005E0A0F" w:rsidP="005E0A0F">
      <w:pPr>
        <w:pStyle w:val="NormalWeb"/>
        <w:spacing w:line="288" w:lineRule="atLeast"/>
        <w:ind w:firstLine="900"/>
      </w:pPr>
      <w:bookmarkStart w:id="3" w:name="cp432"/>
      <w:bookmarkEnd w:id="0"/>
      <w:r w:rsidRPr="00772019">
        <w:t xml:space="preserve">1.  </w:t>
      </w:r>
      <w:r w:rsidRPr="00772019">
        <w:rPr>
          <w:u w:val="single"/>
        </w:rPr>
        <w:t>Need for the Information Collection</w:t>
      </w:r>
    </w:p>
    <w:p w14:paraId="301E2C3E" w14:textId="4D8BE342" w:rsidR="00105A4E" w:rsidRPr="00772019" w:rsidRDefault="00091215" w:rsidP="0061523D">
      <w:pPr>
        <w:pStyle w:val="NormalWeb"/>
        <w:spacing w:line="288" w:lineRule="atLeast"/>
        <w:ind w:firstLine="1260"/>
      </w:pPr>
      <w:bookmarkStart w:id="4" w:name="OLE_LINK1"/>
      <w:bookmarkStart w:id="5" w:name="OLE_LINK2"/>
      <w:bookmarkEnd w:id="3"/>
      <w:r w:rsidRPr="00772019">
        <w:t xml:space="preserve">The United States Military Academy (USMA) </w:t>
      </w:r>
      <w:r w:rsidR="00B66EE2" w:rsidRPr="00772019">
        <w:t>is under the immediate supervision and control of the Department of the Army (Section 4334(a), Title 10, United States Code (10 USC 4334(a)).  It operates under the jurisdiction of the Chief of Staff, United States Army (Department of the Army General Order No. 3, 10 February 1977).  It is funded as a separate operating agency (DFAS-IN Manual 37-100).   The mission of USMA is</w:t>
      </w:r>
      <w:r w:rsidR="00A07737">
        <w:t xml:space="preserve"> </w:t>
      </w:r>
      <w:r w:rsidR="009352C3">
        <w:t>to</w:t>
      </w:r>
      <w:r w:rsidR="00B66EE2" w:rsidRPr="00772019">
        <w:t xml:space="preserve"> educate, train, and inspire the Corps of Cadets so that each graduate is a commissioned leader of character committed the values of </w:t>
      </w:r>
      <w:r w:rsidR="009352C3">
        <w:t>d</w:t>
      </w:r>
      <w:r w:rsidR="00B66EE2" w:rsidRPr="00772019">
        <w:t>uty</w:t>
      </w:r>
      <w:r w:rsidR="009352C3">
        <w:t>,</w:t>
      </w:r>
      <w:r w:rsidR="00B66EE2" w:rsidRPr="00772019">
        <w:t xml:space="preserve"> </w:t>
      </w:r>
      <w:r w:rsidR="009352C3">
        <w:t>h</w:t>
      </w:r>
      <w:r w:rsidR="00B66EE2" w:rsidRPr="00772019">
        <w:t xml:space="preserve">onor, </w:t>
      </w:r>
      <w:r w:rsidR="009352C3">
        <w:t>c</w:t>
      </w:r>
      <w:r w:rsidR="00B66EE2" w:rsidRPr="00772019">
        <w:t xml:space="preserve">ountry; professional growth throughout a career as an officer in the United States Army; and a lifetime of selfless service to the </w:t>
      </w:r>
      <w:r w:rsidR="009352C3">
        <w:t>n</w:t>
      </w:r>
      <w:r w:rsidR="00B66EE2" w:rsidRPr="00772019">
        <w:t xml:space="preserve">ation.  </w:t>
      </w:r>
    </w:p>
    <w:p w14:paraId="10941666" w14:textId="77777777" w:rsidR="00105A4E" w:rsidRPr="00772019" w:rsidRDefault="00105A4E" w:rsidP="005E0A0F">
      <w:pPr>
        <w:pStyle w:val="NormalWeb"/>
        <w:spacing w:line="288" w:lineRule="atLeast"/>
        <w:ind w:firstLine="1260"/>
      </w:pPr>
      <w:r w:rsidRPr="00772019">
        <w:t xml:space="preserve">This information collection is required to guide qualified candidates through the successful completion of the USMA Admissions Process.  The data assists the USMA Department of Admissions, the Admissions Committee, and the Academic Board in determining the candidates who will annually fill the incoming USMA class.  </w:t>
      </w:r>
    </w:p>
    <w:p w14:paraId="1C2C12A9" w14:textId="77777777" w:rsidR="005E0A0F" w:rsidRPr="00772019" w:rsidRDefault="00105A4E" w:rsidP="005E0A0F">
      <w:pPr>
        <w:pStyle w:val="NormalWeb"/>
        <w:spacing w:line="288" w:lineRule="atLeast"/>
        <w:ind w:firstLine="1260"/>
      </w:pPr>
      <w:r w:rsidRPr="00772019">
        <w:t>This collection is authorized by Title 10, United States Code</w:t>
      </w:r>
      <w:r w:rsidR="008A3CD3" w:rsidRPr="00772019">
        <w:t>, Section 4346 which outlines the requirements for admission to the United States Military Academy, and Army Regulation 210-26, “United States Military Academy”.  Finally, t</w:t>
      </w:r>
      <w:r w:rsidR="006A0D20" w:rsidRPr="00772019">
        <w:t>he collection of this data complies with 5 CFR 1320.9.</w:t>
      </w:r>
    </w:p>
    <w:bookmarkEnd w:id="4"/>
    <w:bookmarkEnd w:id="5"/>
    <w:p w14:paraId="61D49B6F" w14:textId="77777777" w:rsidR="005E0A0F" w:rsidRPr="00772019" w:rsidRDefault="005E0A0F" w:rsidP="005E0A0F">
      <w:pPr>
        <w:pStyle w:val="NormalWeb"/>
        <w:spacing w:line="288" w:lineRule="atLeast"/>
        <w:ind w:firstLine="900"/>
      </w:pPr>
      <w:r w:rsidRPr="00772019">
        <w:t xml:space="preserve">2.  </w:t>
      </w:r>
      <w:r w:rsidRPr="00772019">
        <w:rPr>
          <w:u w:val="single"/>
        </w:rPr>
        <w:t>Use of the Information</w:t>
      </w:r>
    </w:p>
    <w:p w14:paraId="345BDA73" w14:textId="215630FF" w:rsidR="008E2F93" w:rsidRPr="00772019" w:rsidRDefault="006A0D20" w:rsidP="006A0D20">
      <w:pPr>
        <w:pStyle w:val="NormalWeb"/>
        <w:spacing w:line="288" w:lineRule="atLeast"/>
        <w:ind w:firstLine="1260"/>
      </w:pPr>
      <w:r w:rsidRPr="00772019">
        <w:t>Student information is obtained through on-line responses to advert</w:t>
      </w:r>
      <w:r w:rsidR="00016E67">
        <w:t xml:space="preserve">ising campaigns </w:t>
      </w:r>
      <w:r w:rsidR="0053246C">
        <w:t>and inquiries via the</w:t>
      </w:r>
      <w:r w:rsidR="00721234">
        <w:t xml:space="preserve"> Department of Admissions website, </w:t>
      </w:r>
      <w:r w:rsidR="00016E67">
        <w:t xml:space="preserve">which permit </w:t>
      </w:r>
      <w:r w:rsidRPr="00772019">
        <w:t>potential candidates to request information on the US Military Academy. This initia</w:t>
      </w:r>
      <w:bookmarkStart w:id="6" w:name="_GoBack"/>
      <w:bookmarkEnd w:id="6"/>
      <w:r w:rsidRPr="00772019">
        <w:t xml:space="preserve">l student information is received </w:t>
      </w:r>
      <w:r w:rsidR="00A56FFC">
        <w:t>via the Electronic Request for Information (ERI)</w:t>
      </w:r>
      <w:r w:rsidR="00221287">
        <w:t>.  Once the ERI is processed, the individual</w:t>
      </w:r>
      <w:r w:rsidR="0002556B">
        <w:t>’</w:t>
      </w:r>
      <w:r w:rsidR="00221287">
        <w:t xml:space="preserve">s name and email address are forwarded to the local USMA Admissions representative so that he </w:t>
      </w:r>
      <w:r w:rsidR="0002556B">
        <w:t xml:space="preserve">or she can answer </w:t>
      </w:r>
      <w:r w:rsidR="00221287">
        <w:t xml:space="preserve">questions, and also give the candidate a local USMA point of contact.  All other information is </w:t>
      </w:r>
      <w:r w:rsidRPr="00772019">
        <w:t>retained in a database until the potential candidate completes a Candidate Questionnaire</w:t>
      </w:r>
      <w:r w:rsidR="00721234">
        <w:t xml:space="preserve"> (CQ)</w:t>
      </w:r>
      <w:r w:rsidR="00221287">
        <w:t xml:space="preserve">.  </w:t>
      </w:r>
      <w:r w:rsidR="00A56FFC">
        <w:t xml:space="preserve">The purpose of the ERI is to build and maintain contact </w:t>
      </w:r>
      <w:r w:rsidR="00CF58CF">
        <w:t xml:space="preserve">with </w:t>
      </w:r>
      <w:r w:rsidR="00CF58CF" w:rsidRPr="00772019">
        <w:t>a</w:t>
      </w:r>
      <w:r w:rsidR="00A56FFC">
        <w:t xml:space="preserve"> group of individuals</w:t>
      </w:r>
      <w:r w:rsidRPr="00772019">
        <w:t xml:space="preserve"> who </w:t>
      </w:r>
      <w:r w:rsidR="00A56FFC">
        <w:t xml:space="preserve">may eventually </w:t>
      </w:r>
      <w:r w:rsidRPr="00772019">
        <w:t>be evaluated for admissi</w:t>
      </w:r>
      <w:r w:rsidR="0053246C">
        <w:t xml:space="preserve">on to West Point.  </w:t>
      </w:r>
      <w:r w:rsidRPr="00772019">
        <w:t>This information is maintained in a database managed by USMA’s Systems Engineering Branch.  The database and database interfaces are manage</w:t>
      </w:r>
      <w:r w:rsidR="00A07737">
        <w:t>d</w:t>
      </w:r>
      <w:r w:rsidRPr="00772019">
        <w:t xml:space="preserve"> under the Academy Management System</w:t>
      </w:r>
      <w:r w:rsidR="00D53241" w:rsidRPr="00772019">
        <w:t xml:space="preserve"> (AMS)</w:t>
      </w:r>
      <w:r w:rsidRPr="00772019">
        <w:t xml:space="preserve">.  </w:t>
      </w:r>
    </w:p>
    <w:p w14:paraId="7D57748B" w14:textId="2B031F8C" w:rsidR="00D72210" w:rsidRPr="00772019" w:rsidRDefault="006A0D20" w:rsidP="00AF1F44">
      <w:pPr>
        <w:pStyle w:val="NormalWeb"/>
        <w:spacing w:line="288" w:lineRule="atLeast"/>
        <w:ind w:firstLine="1260"/>
      </w:pPr>
      <w:r w:rsidRPr="00772019">
        <w:t>When an individual decides to apply for ad</w:t>
      </w:r>
      <w:r w:rsidR="00A56FFC">
        <w:t>mission to West Point, he or she is</w:t>
      </w:r>
      <w:r w:rsidR="00065CA1" w:rsidRPr="00772019">
        <w:t xml:space="preserve"> </w:t>
      </w:r>
      <w:r w:rsidR="0056753A" w:rsidRPr="00772019">
        <w:t xml:space="preserve">required to </w:t>
      </w:r>
      <w:r w:rsidRPr="00772019">
        <w:t>complete a</w:t>
      </w:r>
      <w:r w:rsidR="00721234">
        <w:t xml:space="preserve"> CQ</w:t>
      </w:r>
      <w:r w:rsidR="0056753A" w:rsidRPr="00772019">
        <w:t xml:space="preserve">.  </w:t>
      </w:r>
      <w:r w:rsidRPr="00772019">
        <w:t xml:space="preserve">The CQ is an on-line </w:t>
      </w:r>
      <w:r w:rsidR="00CD30F9" w:rsidRPr="007368AB">
        <w:t>(electronic)</w:t>
      </w:r>
      <w:r w:rsidR="00CD30F9" w:rsidRPr="00772019">
        <w:t xml:space="preserve"> </w:t>
      </w:r>
      <w:r w:rsidRPr="00772019">
        <w:t>tool that allows a potential candidate to provide relevant information to determine if they meet the minimum qualifications for admission to West Point and if they are competitive for admission.</w:t>
      </w:r>
      <w:r w:rsidR="00016E67">
        <w:t xml:space="preserve">  Prior to </w:t>
      </w:r>
      <w:r w:rsidR="003D76B7">
        <w:t xml:space="preserve">completing </w:t>
      </w:r>
      <w:r w:rsidR="003D76B7">
        <w:lastRenderedPageBreak/>
        <w:t>i</w:t>
      </w:r>
      <w:r w:rsidR="003D76B7" w:rsidRPr="00772019">
        <w:t>ndividuals</w:t>
      </w:r>
      <w:r w:rsidRPr="00772019">
        <w:t xml:space="preserve"> are considered “pre-candidates” until they have completed the Candidate Questionnaire and are</w:t>
      </w:r>
      <w:r w:rsidR="00B30827" w:rsidRPr="00772019">
        <w:t xml:space="preserve"> </w:t>
      </w:r>
      <w:r w:rsidRPr="00772019">
        <w:t>determined to be competitive for admission to West Point.</w:t>
      </w:r>
      <w:r w:rsidR="00D72210" w:rsidRPr="00772019">
        <w:t xml:space="preserve"> </w:t>
      </w:r>
      <w:r w:rsidR="00CB7906" w:rsidRPr="00772019">
        <w:t xml:space="preserve"> Int</w:t>
      </w:r>
      <w:r w:rsidR="006C763C">
        <w:t>erested applicants will navigate</w:t>
      </w:r>
      <w:r w:rsidR="00AF1F44">
        <w:t xml:space="preserve"> </w:t>
      </w:r>
      <w:r w:rsidR="006C763C">
        <w:t>to</w:t>
      </w:r>
      <w:r w:rsidR="00016E67">
        <w:t xml:space="preserve"> the Department of Admissions website</w:t>
      </w:r>
      <w:r w:rsidR="006C763C">
        <w:t xml:space="preserve">:  </w:t>
      </w:r>
      <w:hyperlink r:id="rId9" w:history="1">
        <w:r w:rsidR="006C763C" w:rsidRPr="00AC40D1">
          <w:rPr>
            <w:rStyle w:val="Hyperlink"/>
          </w:rPr>
          <w:t>www.usma.edu/admissions</w:t>
        </w:r>
      </w:hyperlink>
      <w:r w:rsidR="006C763C">
        <w:t xml:space="preserve">, </w:t>
      </w:r>
      <w:r w:rsidR="00CB7906" w:rsidRPr="00772019">
        <w:t>to begin the process.</w:t>
      </w:r>
      <w:r w:rsidR="006C763C">
        <w:t xml:space="preserve">  Once on the website, interested applicants will cli</w:t>
      </w:r>
      <w:r w:rsidR="00F46A81">
        <w:t xml:space="preserve">ck on the apply link </w:t>
      </w:r>
      <w:r w:rsidR="00FA73AB">
        <w:t xml:space="preserve">which </w:t>
      </w:r>
      <w:r w:rsidR="00697B90">
        <w:t>reflects</w:t>
      </w:r>
      <w:r w:rsidR="006C763C">
        <w:t xml:space="preserve"> the dates the application window will be open</w:t>
      </w:r>
      <w:r w:rsidR="00F46A81">
        <w:t>,</w:t>
      </w:r>
      <w:r w:rsidR="006C763C">
        <w:t xml:space="preserve"> as well as the basic requirements for st</w:t>
      </w:r>
      <w:r w:rsidR="00F46A81">
        <w:t>arting an application.  Once the</w:t>
      </w:r>
      <w:r w:rsidR="006C763C">
        <w:t xml:space="preserve"> applicant determ</w:t>
      </w:r>
      <w:r w:rsidR="00697B90">
        <w:t xml:space="preserve">ines that he or she meets the </w:t>
      </w:r>
      <w:r w:rsidR="00AF1F44">
        <w:t>basic requirements, he or she</w:t>
      </w:r>
      <w:r w:rsidR="00F46A81">
        <w:t xml:space="preserve"> will then click on the start application radio button</w:t>
      </w:r>
      <w:r w:rsidR="00AF1F44">
        <w:t>,</w:t>
      </w:r>
      <w:r w:rsidR="00F46A81">
        <w:t xml:space="preserve"> which takes the</w:t>
      </w:r>
      <w:r w:rsidR="00AF1F44">
        <w:t>m to the CQ</w:t>
      </w:r>
      <w:r w:rsidR="00382E03">
        <w:t xml:space="preserve">.  The on-line CQ is currently being revised by our IT Directorate to include the Agency Disclosure Notice (ADN), Privacy Act Statement (PAS) and instructions as displayed on the provided draft.  The expected completion date is 30 September 2016.  </w:t>
      </w:r>
      <w:r w:rsidR="00403A14">
        <w:t xml:space="preserve"> </w:t>
      </w:r>
    </w:p>
    <w:p w14:paraId="1F1EECCA" w14:textId="77777777" w:rsidR="00F438D8" w:rsidRDefault="006A0D20" w:rsidP="008E2F93">
      <w:pPr>
        <w:pStyle w:val="NormalWeb"/>
        <w:spacing w:line="288" w:lineRule="atLeast"/>
        <w:ind w:firstLine="1260"/>
      </w:pPr>
      <w:r w:rsidRPr="00772019">
        <w:t xml:space="preserve"> </w:t>
      </w:r>
      <w:r w:rsidR="0056753A" w:rsidRPr="00772019">
        <w:t xml:space="preserve">The CQ replaced the following forms USMA-375, USMA 21-12, USMA 21-27, </w:t>
      </w:r>
      <w:r w:rsidR="00931CB0" w:rsidRPr="00772019">
        <w:t>and USMA</w:t>
      </w:r>
      <w:r w:rsidR="0056753A" w:rsidRPr="00772019">
        <w:t xml:space="preserve">-381. </w:t>
      </w:r>
      <w:r w:rsidR="00F438D8" w:rsidRPr="00772019">
        <w:t>Form</w:t>
      </w:r>
      <w:r w:rsidR="00812B62" w:rsidRPr="00772019">
        <w:t>s</w:t>
      </w:r>
      <w:r w:rsidR="00F438D8" w:rsidRPr="00772019">
        <w:t xml:space="preserve"> </w:t>
      </w:r>
      <w:r w:rsidR="00CD30F9" w:rsidRPr="007368AB">
        <w:t>U</w:t>
      </w:r>
      <w:r w:rsidR="00F438D8" w:rsidRPr="007368AB">
        <w:t xml:space="preserve">SMA-450 and USMA-723 previously mentioned in our </w:t>
      </w:r>
      <w:r w:rsidR="006F7F48" w:rsidRPr="007368AB">
        <w:t>public comment are no longer being utilized or applicable.</w:t>
      </w:r>
      <w:r w:rsidR="007902A5" w:rsidRPr="007368AB">
        <w:t xml:space="preserve"> </w:t>
      </w:r>
    </w:p>
    <w:p w14:paraId="33E54F09" w14:textId="0AB9055E" w:rsidR="00502BBA" w:rsidRPr="007368AB" w:rsidRDefault="00502BBA" w:rsidP="008E2F93">
      <w:pPr>
        <w:pStyle w:val="NormalWeb"/>
        <w:spacing w:line="288" w:lineRule="atLeast"/>
        <w:ind w:firstLine="1260"/>
      </w:pPr>
      <w:r>
        <w:t xml:space="preserve">The CQ collects the following data for application of admission to USMA:  applicant’s name, </w:t>
      </w:r>
      <w:r w:rsidR="00450C44">
        <w:t xml:space="preserve">SSN, gender, contact information, race, ethnicity, citizenship, Congressional District, high school, class rank, standardized test scores, sport and other extracurricular participation, Military service, release of information authorization, remarks, and </w:t>
      </w:r>
      <w:r w:rsidR="005D588D">
        <w:t xml:space="preserve">interest in attended other </w:t>
      </w:r>
      <w:r w:rsidR="003D76B7">
        <w:t>institutions</w:t>
      </w:r>
      <w:r w:rsidR="005D588D">
        <w:t xml:space="preserve">, and competing for a Reserve Officer Training Corps (ROTC) scholarship.  </w:t>
      </w:r>
    </w:p>
    <w:p w14:paraId="006EB144" w14:textId="17A0FE42" w:rsidR="008E2F93" w:rsidRDefault="007902A5" w:rsidP="008E2F93">
      <w:pPr>
        <w:pStyle w:val="NormalWeb"/>
        <w:spacing w:line="288" w:lineRule="atLeast"/>
        <w:ind w:firstLine="1260"/>
      </w:pPr>
      <w:r w:rsidRPr="007368AB">
        <w:t>T</w:t>
      </w:r>
      <w:r w:rsidR="008E2F93" w:rsidRPr="007368AB">
        <w:t xml:space="preserve">he </w:t>
      </w:r>
      <w:r w:rsidR="00772019" w:rsidRPr="007368AB">
        <w:t>Directorate</w:t>
      </w:r>
      <w:r w:rsidR="008E2F93" w:rsidRPr="007368AB">
        <w:t xml:space="preserve"> of Admissions at USMA</w:t>
      </w:r>
      <w:r w:rsidR="00772019" w:rsidRPr="007368AB">
        <w:t xml:space="preserve"> </w:t>
      </w:r>
      <w:r w:rsidR="008E2F93" w:rsidRPr="007368AB">
        <w:t>utilize</w:t>
      </w:r>
      <w:r w:rsidR="00AA4FAD" w:rsidRPr="007368AB">
        <w:t>s</w:t>
      </w:r>
      <w:r w:rsidR="008E2F93" w:rsidRPr="007368AB">
        <w:t xml:space="preserve"> the data </w:t>
      </w:r>
      <w:r w:rsidRPr="007368AB">
        <w:t>collected from the CQ to evaluate</w:t>
      </w:r>
      <w:r w:rsidR="00772019" w:rsidRPr="007368AB">
        <w:t xml:space="preserve"> the admissibility of </w:t>
      </w:r>
      <w:r w:rsidRPr="007368AB">
        <w:t xml:space="preserve">potential candidates </w:t>
      </w:r>
      <w:r w:rsidR="00772019" w:rsidRPr="007368AB">
        <w:t>for</w:t>
      </w:r>
      <w:r w:rsidR="00664664" w:rsidRPr="007368AB">
        <w:t xml:space="preserve"> </w:t>
      </w:r>
      <w:r w:rsidRPr="007368AB">
        <w:t>USMA</w:t>
      </w:r>
      <w:r w:rsidR="00F9318A">
        <w:t xml:space="preserve">.  </w:t>
      </w:r>
      <w:r w:rsidR="00AF1F44">
        <w:t>Once an</w:t>
      </w:r>
      <w:r w:rsidR="00942B53">
        <w:t xml:space="preserve"> applicant completes the CQ, he or she will receive an email thanking them for their </w:t>
      </w:r>
      <w:r w:rsidR="00697B90">
        <w:t xml:space="preserve">interest </w:t>
      </w:r>
      <w:r w:rsidR="00942B53">
        <w:t>in the U.S. Military Academy along with an attachment of the information submitted to the Admission Office</w:t>
      </w:r>
      <w:r w:rsidR="00453E9F">
        <w:t xml:space="preserve"> </w:t>
      </w:r>
      <w:r w:rsidR="00453E9F" w:rsidRPr="009F2151">
        <w:t>(a copy o</w:t>
      </w:r>
      <w:r w:rsidR="007B547D" w:rsidRPr="009F2151">
        <w:t xml:space="preserve">f </w:t>
      </w:r>
      <w:r w:rsidR="00453E9F" w:rsidRPr="009F2151">
        <w:t xml:space="preserve">the email and </w:t>
      </w:r>
      <w:r w:rsidR="007B547D" w:rsidRPr="009F2151">
        <w:t>attachment</w:t>
      </w:r>
      <w:r w:rsidR="00453E9F" w:rsidRPr="009F2151">
        <w:t xml:space="preserve"> is provided </w:t>
      </w:r>
      <w:r w:rsidR="00D2472A" w:rsidRPr="009F2151">
        <w:t xml:space="preserve">with this PRA package </w:t>
      </w:r>
      <w:r w:rsidR="00453E9F" w:rsidRPr="009F2151">
        <w:t>for OMB review)</w:t>
      </w:r>
      <w:r w:rsidR="00942B53" w:rsidRPr="009F2151">
        <w:t>.</w:t>
      </w:r>
      <w:r w:rsidR="00942B53">
        <w:t xml:space="preserve">  Additionally, applicants receive their unique West Point ID and password which will allow them to access their information </w:t>
      </w:r>
      <w:r w:rsidR="00173839">
        <w:t xml:space="preserve">and continue the admissions process </w:t>
      </w:r>
      <w:r w:rsidR="00942B53">
        <w:t xml:space="preserve">via their candidate portal.  </w:t>
      </w:r>
      <w:r w:rsidR="00772019" w:rsidRPr="007368AB">
        <w:t xml:space="preserve"> </w:t>
      </w:r>
    </w:p>
    <w:p w14:paraId="319333CD" w14:textId="77777777" w:rsidR="005E0A0F" w:rsidRPr="00772019" w:rsidRDefault="005E0A0F" w:rsidP="008E2F93">
      <w:pPr>
        <w:pStyle w:val="NormalWeb"/>
        <w:spacing w:line="288" w:lineRule="atLeast"/>
        <w:ind w:firstLine="1260"/>
      </w:pPr>
      <w:r w:rsidRPr="00772019">
        <w:t xml:space="preserve">3.  </w:t>
      </w:r>
      <w:r w:rsidRPr="00772019">
        <w:rPr>
          <w:u w:val="single"/>
        </w:rPr>
        <w:t>Use of Information Technology</w:t>
      </w:r>
    </w:p>
    <w:p w14:paraId="77371EDB" w14:textId="7EF8BBEA" w:rsidR="005E0A0F" w:rsidRPr="00772019" w:rsidRDefault="005461DD" w:rsidP="005E0A0F">
      <w:pPr>
        <w:pStyle w:val="NormalWeb"/>
        <w:spacing w:line="288" w:lineRule="atLeast"/>
        <w:ind w:firstLine="1260"/>
      </w:pPr>
      <w:r>
        <w:t>Over the past four</w:t>
      </w:r>
      <w:r w:rsidR="00944063" w:rsidRPr="00772019">
        <w:t xml:space="preserve"> years, USMA has migrated to an electronic admi</w:t>
      </w:r>
      <w:r w:rsidR="00697B90">
        <w:t xml:space="preserve">ssions application process.  100 </w:t>
      </w:r>
      <w:r w:rsidR="00944063" w:rsidRPr="00772019">
        <w:t>percent of all requests for information about the admissions process are collected electronically through on-line re</w:t>
      </w:r>
      <w:r w:rsidR="00E34C4B">
        <w:t xml:space="preserve">sponse submissions or e-mail.  </w:t>
      </w:r>
    </w:p>
    <w:p w14:paraId="18A7A5AB" w14:textId="77777777" w:rsidR="005E0A0F" w:rsidRPr="00772019" w:rsidRDefault="008E2F93" w:rsidP="005E0A0F">
      <w:pPr>
        <w:pStyle w:val="NormalWeb"/>
        <w:spacing w:line="288" w:lineRule="atLeast"/>
        <w:ind w:firstLine="900"/>
      </w:pPr>
      <w:r w:rsidRPr="00772019">
        <w:t xml:space="preserve">   </w:t>
      </w:r>
      <w:r w:rsidR="005E0A0F" w:rsidRPr="00772019">
        <w:t xml:space="preserve">4.  </w:t>
      </w:r>
      <w:r w:rsidR="005E0A0F" w:rsidRPr="00772019">
        <w:rPr>
          <w:u w:val="single"/>
        </w:rPr>
        <w:t>Non-duplication</w:t>
      </w:r>
    </w:p>
    <w:p w14:paraId="00330EE5" w14:textId="0EBFA3D3" w:rsidR="00721234" w:rsidRDefault="00944063" w:rsidP="00221287">
      <w:pPr>
        <w:pStyle w:val="NormalWeb"/>
        <w:spacing w:line="288" w:lineRule="atLeast"/>
        <w:ind w:firstLine="1260"/>
      </w:pPr>
      <w:r w:rsidRPr="00772019">
        <w:t xml:space="preserve">There is minimal duplication from student respondents. The only duplication of </w:t>
      </w:r>
      <w:proofErr w:type="gramStart"/>
      <w:r w:rsidRPr="00772019">
        <w:t>information</w:t>
      </w:r>
      <w:proofErr w:type="gramEnd"/>
      <w:r w:rsidRPr="00772019">
        <w:t xml:space="preserve"> collection is when a candidate begins the CQ.  Some basic personal information (name, age, date of birth, high school graduation year) is required that was already collected when the student requested information about admission to West Point.  This duplication is required due to the management of information between two databases – one for pre-candidates and one for candidates.  There are no systems readily available that collect, nor can be modified to collect, the information requested from this collection.  </w:t>
      </w:r>
      <w:bookmarkStart w:id="7" w:name="cp440"/>
    </w:p>
    <w:p w14:paraId="66405751" w14:textId="77777777" w:rsidR="005E0A0F" w:rsidRPr="00772019" w:rsidRDefault="008E2F93" w:rsidP="005E0A0F">
      <w:pPr>
        <w:pStyle w:val="NormalWeb"/>
        <w:spacing w:line="288" w:lineRule="atLeast"/>
        <w:ind w:firstLine="900"/>
      </w:pPr>
      <w:r w:rsidRPr="00772019">
        <w:lastRenderedPageBreak/>
        <w:t xml:space="preserve"> </w:t>
      </w:r>
      <w:r w:rsidR="005E0A0F" w:rsidRPr="00772019">
        <w:t xml:space="preserve">5.  </w:t>
      </w:r>
      <w:r w:rsidR="005E0A0F" w:rsidRPr="00772019">
        <w:rPr>
          <w:u w:val="single"/>
        </w:rPr>
        <w:t>Burden on Small Business</w:t>
      </w:r>
    </w:p>
    <w:p w14:paraId="23769B45" w14:textId="40159726" w:rsidR="00382E03" w:rsidRDefault="00944063" w:rsidP="008B7275">
      <w:pPr>
        <w:pStyle w:val="NormalWeb"/>
        <w:spacing w:line="288" w:lineRule="atLeast"/>
        <w:ind w:firstLine="1260"/>
      </w:pPr>
      <w:bookmarkStart w:id="8" w:name="cp441"/>
      <w:bookmarkEnd w:id="7"/>
      <w:r w:rsidRPr="00772019">
        <w:t>This collection does not involve small businesses or other small entities.</w:t>
      </w:r>
      <w:bookmarkEnd w:id="8"/>
    </w:p>
    <w:p w14:paraId="5F018620" w14:textId="77777777" w:rsidR="005E0A0F" w:rsidRPr="00772019" w:rsidRDefault="005E0A0F" w:rsidP="005E0A0F">
      <w:pPr>
        <w:pStyle w:val="NormalWeb"/>
        <w:spacing w:line="288" w:lineRule="atLeast"/>
        <w:ind w:firstLine="900"/>
      </w:pPr>
      <w:r w:rsidRPr="00772019">
        <w:t xml:space="preserve">6.  </w:t>
      </w:r>
      <w:r w:rsidRPr="00772019">
        <w:rPr>
          <w:u w:val="single"/>
        </w:rPr>
        <w:t>Less Frequent Collection</w:t>
      </w:r>
    </w:p>
    <w:p w14:paraId="7969DB49" w14:textId="1C7F7D50" w:rsidR="00F438D8" w:rsidRPr="00772019" w:rsidRDefault="00944063" w:rsidP="005461DD">
      <w:pPr>
        <w:pStyle w:val="NormalWeb"/>
        <w:spacing w:line="288" w:lineRule="atLeast"/>
        <w:ind w:firstLine="1260"/>
      </w:pPr>
      <w:r w:rsidRPr="00772019">
        <w:t>Failure to conduct the collection of this data would negatively impact the US Military Academy's means of establishing a candidate base for admitting qualifie</w:t>
      </w:r>
      <w:r w:rsidR="00E34C4B">
        <w:t xml:space="preserve">d </w:t>
      </w:r>
      <w:r w:rsidRPr="00772019">
        <w:t>candidates. West Po</w:t>
      </w:r>
      <w:r w:rsidR="00280917">
        <w:t>int receives 75,000</w:t>
      </w:r>
      <w:r w:rsidR="004764F8">
        <w:t xml:space="preserve"> inquires</w:t>
      </w:r>
      <w:r w:rsidRPr="00772019">
        <w:t xml:space="preserve"> each year from students in elementary to high school grades.  Limiting the use of this data gathering program would hinder the Academy's ability to select the best and brightest students for admission.</w:t>
      </w:r>
      <w:bookmarkStart w:id="9" w:name="cp444"/>
    </w:p>
    <w:p w14:paraId="6D0E7228" w14:textId="77777777" w:rsidR="005E0A0F" w:rsidRPr="00772019" w:rsidRDefault="005E0A0F" w:rsidP="005E0A0F">
      <w:pPr>
        <w:pStyle w:val="NormalWeb"/>
        <w:spacing w:line="288" w:lineRule="atLeast"/>
        <w:ind w:firstLine="900"/>
      </w:pPr>
      <w:r w:rsidRPr="00772019">
        <w:t xml:space="preserve">7.  </w:t>
      </w:r>
      <w:r w:rsidRPr="00772019">
        <w:rPr>
          <w:u w:val="single"/>
        </w:rPr>
        <w:t>Paperwork Reduction Act Guidelines</w:t>
      </w:r>
    </w:p>
    <w:p w14:paraId="5E3E656F" w14:textId="77777777" w:rsidR="00944063" w:rsidRPr="00772019" w:rsidRDefault="00944063" w:rsidP="00944063">
      <w:pPr>
        <w:pStyle w:val="NormalWeb"/>
        <w:spacing w:line="288" w:lineRule="atLeast"/>
        <w:ind w:firstLine="1260"/>
      </w:pPr>
      <w:bookmarkStart w:id="10" w:name="cp445"/>
      <w:bookmarkEnd w:id="9"/>
      <w:r w:rsidRPr="00772019">
        <w:t>There are no special circumstances. The information will be collected in a manner consistent with the guidelines of 5 CFR 1320.5(d) (2).</w:t>
      </w:r>
    </w:p>
    <w:p w14:paraId="1AC64BBD" w14:textId="77777777" w:rsidR="005E0A0F" w:rsidRPr="00772019" w:rsidRDefault="005E0A0F" w:rsidP="005E0A0F">
      <w:pPr>
        <w:pStyle w:val="NormalWeb"/>
        <w:spacing w:line="288" w:lineRule="atLeast"/>
        <w:ind w:firstLine="900"/>
      </w:pPr>
      <w:bookmarkStart w:id="11" w:name="cp446"/>
      <w:bookmarkEnd w:id="10"/>
      <w:r w:rsidRPr="00772019">
        <w:t xml:space="preserve">8.  </w:t>
      </w:r>
      <w:r w:rsidRPr="00772019">
        <w:rPr>
          <w:u w:val="single"/>
        </w:rPr>
        <w:t>Consultation and Public Comments</w:t>
      </w:r>
    </w:p>
    <w:p w14:paraId="4454412A" w14:textId="421112EB" w:rsidR="009C2872" w:rsidRPr="00772019" w:rsidRDefault="005E0A0F" w:rsidP="005E0A0F">
      <w:pPr>
        <w:pStyle w:val="NormalWeb"/>
        <w:spacing w:line="288" w:lineRule="atLeast"/>
        <w:ind w:firstLine="1260"/>
      </w:pPr>
      <w:bookmarkStart w:id="12" w:name="cp447"/>
      <w:bookmarkEnd w:id="11"/>
      <w:r w:rsidRPr="00772019">
        <w:t xml:space="preserve">a.  </w:t>
      </w:r>
      <w:r w:rsidR="00DE047B" w:rsidRPr="00772019">
        <w:t xml:space="preserve"> A </w:t>
      </w:r>
      <w:r w:rsidR="002603BC">
        <w:t>60-Day N</w:t>
      </w:r>
      <w:r w:rsidR="00DE047B" w:rsidRPr="00772019">
        <w:t xml:space="preserve">otice of the proposed collection was published in the </w:t>
      </w:r>
      <w:r w:rsidR="000816D5" w:rsidRPr="00772019">
        <w:t xml:space="preserve">Federal Register on September 29, 2015, 80 FRN 58469.  </w:t>
      </w:r>
      <w:r w:rsidR="00FA0B68" w:rsidRPr="00772019">
        <w:t>No comments were received.</w:t>
      </w:r>
      <w:r w:rsidR="002603BC">
        <w:t xml:space="preserve"> A 30-Day</w:t>
      </w:r>
      <w:r w:rsidR="00FA0B68" w:rsidRPr="00772019">
        <w:t xml:space="preserve"> </w:t>
      </w:r>
      <w:r w:rsidR="002603BC">
        <w:t>Notice of the collection’s submission to OMB was published in the Federal Register on September 30,</w:t>
      </w:r>
      <w:r w:rsidR="002603BC">
        <w:rPr>
          <w:vertAlign w:val="superscript"/>
        </w:rPr>
        <w:t xml:space="preserve"> </w:t>
      </w:r>
      <w:r w:rsidR="002603BC">
        <w:t>2016</w:t>
      </w:r>
      <w:r w:rsidR="008659D1">
        <w:t>, 8</w:t>
      </w:r>
      <w:r w:rsidR="002603BC">
        <w:t xml:space="preserve">1 FRN </w:t>
      </w:r>
      <w:r w:rsidR="002603BC" w:rsidRPr="002603BC">
        <w:t>67332</w:t>
      </w:r>
      <w:r w:rsidR="002603BC">
        <w:t>.</w:t>
      </w:r>
      <w:r w:rsidR="00FA0B68" w:rsidRPr="00772019">
        <w:t xml:space="preserve"> </w:t>
      </w:r>
    </w:p>
    <w:p w14:paraId="6F54C83D" w14:textId="50F08F1A" w:rsidR="005E0A0F" w:rsidRPr="00772019" w:rsidRDefault="009C2872" w:rsidP="009C2872">
      <w:pPr>
        <w:pStyle w:val="NormalWeb"/>
        <w:spacing w:line="288" w:lineRule="atLeast"/>
        <w:ind w:firstLine="1260"/>
      </w:pPr>
      <w:r w:rsidRPr="00772019">
        <w:t xml:space="preserve">b. </w:t>
      </w:r>
      <w:r w:rsidR="008C44CB">
        <w:t xml:space="preserve">Significant input and information was received from Admissions Officers, members of Admissions Committee, and candidates in relation to the continued use and burden relative to collection of information for this system of records.  It is determined that the information is only maintained in one database and used accordingly as outlined in section 2 of this Supporting Statement.   </w:t>
      </w:r>
      <w:bookmarkStart w:id="13" w:name="cp448"/>
      <w:bookmarkEnd w:id="12"/>
    </w:p>
    <w:p w14:paraId="2292C027" w14:textId="77777777" w:rsidR="005E0A0F" w:rsidRPr="00772019" w:rsidRDefault="005E0A0F" w:rsidP="005E0A0F">
      <w:pPr>
        <w:pStyle w:val="NormalWeb"/>
        <w:spacing w:line="288" w:lineRule="atLeast"/>
        <w:ind w:firstLine="900"/>
      </w:pPr>
      <w:bookmarkStart w:id="14" w:name="cp449"/>
      <w:bookmarkEnd w:id="13"/>
      <w:r w:rsidRPr="00772019">
        <w:t xml:space="preserve">9.  </w:t>
      </w:r>
      <w:r w:rsidRPr="00772019">
        <w:rPr>
          <w:u w:val="single"/>
        </w:rPr>
        <w:t>Gifts or Payment</w:t>
      </w:r>
    </w:p>
    <w:p w14:paraId="72E25289" w14:textId="77777777" w:rsidR="005E0A0F" w:rsidRPr="00772019" w:rsidRDefault="009C2872" w:rsidP="005E0A0F">
      <w:pPr>
        <w:pStyle w:val="NormalWeb"/>
        <w:spacing w:line="288" w:lineRule="atLeast"/>
        <w:ind w:firstLine="1260"/>
      </w:pPr>
      <w:bookmarkStart w:id="15" w:name="cp450"/>
      <w:bookmarkEnd w:id="14"/>
      <w:r w:rsidRPr="00772019">
        <w:t>There is no payment or gift provided to respondents.</w:t>
      </w:r>
    </w:p>
    <w:bookmarkEnd w:id="15"/>
    <w:p w14:paraId="6F853EB6" w14:textId="77777777" w:rsidR="005E0A0F" w:rsidRPr="00772019" w:rsidRDefault="005E0A0F" w:rsidP="005E0A0F">
      <w:pPr>
        <w:pStyle w:val="NormalWeb"/>
        <w:spacing w:line="288" w:lineRule="atLeast"/>
        <w:ind w:firstLine="900"/>
      </w:pPr>
      <w:r w:rsidRPr="00772019">
        <w:t xml:space="preserve">10.  </w:t>
      </w:r>
      <w:r w:rsidRPr="00772019">
        <w:rPr>
          <w:u w:val="single"/>
        </w:rPr>
        <w:t>Confidentiality</w:t>
      </w:r>
    </w:p>
    <w:p w14:paraId="65C3D083" w14:textId="5450BCD1" w:rsidR="00387B20" w:rsidRPr="007368AB" w:rsidRDefault="00387B20" w:rsidP="005E0A0F">
      <w:pPr>
        <w:pStyle w:val="NormalWeb"/>
        <w:spacing w:line="288" w:lineRule="atLeast"/>
        <w:ind w:firstLine="1350"/>
      </w:pPr>
      <w:r w:rsidRPr="007368AB">
        <w:t xml:space="preserve">Personal data information is securely collected, stored and managed in accordance with the </w:t>
      </w:r>
      <w:r w:rsidR="00453E9F">
        <w:t xml:space="preserve">final </w:t>
      </w:r>
      <w:r w:rsidRPr="007368AB">
        <w:t>draft copy of the U.S. Military Academy Management System (AMS), Systems of Records Notice (SORN) A0351-17</w:t>
      </w:r>
      <w:r w:rsidR="00C65F33">
        <w:t>b</w:t>
      </w:r>
      <w:r w:rsidRPr="007368AB">
        <w:t xml:space="preserve"> USMA.</w:t>
      </w:r>
    </w:p>
    <w:p w14:paraId="2423304C" w14:textId="330D7A2F" w:rsidR="00394884" w:rsidRPr="007368AB" w:rsidRDefault="00387B20" w:rsidP="005E0A0F">
      <w:pPr>
        <w:pStyle w:val="NormalWeb"/>
        <w:spacing w:line="288" w:lineRule="atLeast"/>
        <w:ind w:firstLine="1350"/>
      </w:pPr>
      <w:r w:rsidRPr="007368AB">
        <w:t>Information collected is protected under the Privacy Act of 1974 as amended.  Respondents are assured confidentiality through the Privacy Act Statements on the applicable collection documents.  The AMS system abides by the Department of Defense cyber security policies and requirements.  The AMS system is located in secure facilities and is adequately protected on secure servers.  Electronically and optically stored records are maintained in fail-</w:t>
      </w:r>
      <w:r w:rsidRPr="007368AB">
        <w:lastRenderedPageBreak/>
        <w:t>safe system software with protected access.  The web pages are protected by Secure Layer (SSL, i.e. HTTPS)</w:t>
      </w:r>
      <w:r w:rsidR="007368AB">
        <w:t>.</w:t>
      </w:r>
      <w:r w:rsidRPr="007368AB">
        <w:t xml:space="preserve">  Records are accessible only to authorized persons with a need-to-know who are properly screened, cleared and trained to perform official duties.  Access is controlled role based controls leveraging active directory authentication.  Buildings employ alarms or </w:t>
      </w:r>
      <w:r w:rsidR="00394884" w:rsidRPr="007368AB">
        <w:t>rooms that are security-controlled areas accessible only to authorized personnel.  The information is protected by unique login and passwords which prevents access, browsing and misuse of personal data by unauthorized users.</w:t>
      </w:r>
    </w:p>
    <w:p w14:paraId="312E3E73" w14:textId="386893B7" w:rsidR="00113407" w:rsidRPr="007368AB" w:rsidRDefault="00113407" w:rsidP="005E0A0F">
      <w:pPr>
        <w:pStyle w:val="NormalWeb"/>
        <w:spacing w:line="288" w:lineRule="atLeast"/>
        <w:ind w:firstLine="1350"/>
      </w:pPr>
      <w:r w:rsidRPr="007368AB">
        <w:t>The PIA is not currently published as it</w:t>
      </w:r>
      <w:r w:rsidR="0077734D" w:rsidRPr="007368AB">
        <w:t>’s</w:t>
      </w:r>
      <w:r w:rsidR="00716A11">
        <w:t xml:space="preserve"> gone</w:t>
      </w:r>
      <w:r w:rsidRPr="007368AB">
        <w:t xml:space="preserve"> through the review</w:t>
      </w:r>
      <w:r w:rsidR="00CD30F9" w:rsidRPr="007368AB">
        <w:t xml:space="preserve"> process with our Program</w:t>
      </w:r>
      <w:r w:rsidRPr="007368AB">
        <w:t xml:space="preserve"> Man</w:t>
      </w:r>
      <w:r w:rsidR="00716A11">
        <w:t>ager and leadership and is currently</w:t>
      </w:r>
      <w:r w:rsidR="00280917">
        <w:t xml:space="preserve"> pending review by the Army, Chief Information Officer/G-6 </w:t>
      </w:r>
      <w:r w:rsidR="00716A11">
        <w:t>for approval</w:t>
      </w:r>
      <w:r w:rsidRPr="007368AB">
        <w:t xml:space="preserve">. In absence of an approved PIA, a </w:t>
      </w:r>
      <w:r w:rsidR="00453E9F">
        <w:t xml:space="preserve">final </w:t>
      </w:r>
      <w:r w:rsidRPr="007368AB">
        <w:t>draft copy of the PIA (</w:t>
      </w:r>
      <w:r w:rsidR="00AA4FAD" w:rsidRPr="007368AB">
        <w:t>Academy Management System (AMS) DA 03899</w:t>
      </w:r>
      <w:r w:rsidRPr="007368AB">
        <w:t xml:space="preserve"> Sections 1 and 2 have been provided with this package for OMB review.</w:t>
      </w:r>
    </w:p>
    <w:p w14:paraId="561E8895" w14:textId="77777777" w:rsidR="00113407" w:rsidRPr="007368AB" w:rsidRDefault="00113407" w:rsidP="005E0A0F">
      <w:pPr>
        <w:pStyle w:val="NormalWeb"/>
        <w:spacing w:line="288" w:lineRule="atLeast"/>
        <w:ind w:firstLine="1350"/>
      </w:pPr>
      <w:r w:rsidRPr="007368AB">
        <w:t xml:space="preserve">The records retention of cadets who are commissioned </w:t>
      </w:r>
      <w:proofErr w:type="gramStart"/>
      <w:r w:rsidRPr="007368AB">
        <w:t>become</w:t>
      </w:r>
      <w:proofErr w:type="gramEnd"/>
      <w:r w:rsidRPr="007368AB">
        <w:t xml:space="preserve"> part of his/her Official Military Personnel File.  Records on individuals not commissioned are destroyed after 5 years.  Microfilmed and records maintained by USMA are permanent, hard copy files are destroyed after being microfilmed.</w:t>
      </w:r>
    </w:p>
    <w:p w14:paraId="6C6AAEEB" w14:textId="77777777" w:rsidR="005E0A0F" w:rsidRPr="00772019" w:rsidRDefault="005E0A0F" w:rsidP="005E0A0F">
      <w:pPr>
        <w:pStyle w:val="NormalWeb"/>
        <w:spacing w:line="288" w:lineRule="atLeast"/>
        <w:ind w:firstLine="900"/>
      </w:pPr>
      <w:r w:rsidRPr="00772019">
        <w:t xml:space="preserve">11.  </w:t>
      </w:r>
      <w:r w:rsidR="00123992" w:rsidRPr="00772019">
        <w:rPr>
          <w:u w:val="single"/>
        </w:rPr>
        <w:t xml:space="preserve">Sensitive Question, </w:t>
      </w:r>
    </w:p>
    <w:p w14:paraId="21833647" w14:textId="1A42D3DF" w:rsidR="003D6F42" w:rsidRDefault="00065764" w:rsidP="005461DD">
      <w:pPr>
        <w:pStyle w:val="NormalWeb"/>
        <w:spacing w:line="288" w:lineRule="atLeast"/>
        <w:ind w:firstLine="1350"/>
      </w:pPr>
      <w:r w:rsidRPr="00772019">
        <w:t xml:space="preserve">Questions about gender and ethnicity are in the application process. These questions are necessary because West Point strives to maintain a class composition of top scholars, leaders and athletes of all genders and ethnicities. We fully believe that a diverse collegiate environment helps stimulate the educational experience for all cadets within the United States Military Academy.  10 U.S.C. 3013 and 4334 outline the authority to collect this information.  All race and gender information is obtained in a manner consistent with the Tabulation Working Group of the Interagency Committee for the Review of Standards Data on Race and Ethnicity’s (December 15, 2000) guidance in the Provisional Guidance on the Implementation of the 1997 Standards for Federal Data on Race and Ethnicity.  </w:t>
      </w:r>
      <w:r w:rsidR="005B2B96">
        <w:t xml:space="preserve">A Social Security Number </w:t>
      </w:r>
      <w:r w:rsidRPr="00772019">
        <w:t>Justification Memo is provided in this package to grant authority for SSN collection.</w:t>
      </w:r>
      <w:bookmarkStart w:id="16" w:name="cp456"/>
    </w:p>
    <w:p w14:paraId="3F1B1CD6" w14:textId="77777777" w:rsidR="005E0A0F" w:rsidRPr="00772019" w:rsidRDefault="005E0A0F" w:rsidP="005E0A0F">
      <w:pPr>
        <w:pStyle w:val="NormalWeb"/>
        <w:spacing w:line="288" w:lineRule="atLeast"/>
        <w:ind w:firstLine="900"/>
      </w:pPr>
      <w:r w:rsidRPr="00772019">
        <w:t xml:space="preserve">12.  </w:t>
      </w:r>
      <w:r w:rsidRPr="00772019">
        <w:rPr>
          <w:u w:val="single"/>
        </w:rPr>
        <w:t>Respondent Burden, and its Labor Costs</w:t>
      </w:r>
    </w:p>
    <w:p w14:paraId="0E2E15F0" w14:textId="77777777" w:rsidR="005E0A0F" w:rsidRPr="00772019" w:rsidRDefault="005E0A0F" w:rsidP="005E0A0F">
      <w:pPr>
        <w:pStyle w:val="NormalWeb"/>
        <w:spacing w:line="288" w:lineRule="atLeast"/>
        <w:ind w:firstLine="1350"/>
      </w:pPr>
      <w:bookmarkStart w:id="17" w:name="cp457"/>
      <w:bookmarkEnd w:id="16"/>
      <w:r w:rsidRPr="00772019">
        <w:t>a.</w:t>
      </w:r>
      <w:proofErr w:type="gramStart"/>
      <w:r w:rsidRPr="00772019">
        <w:t xml:space="preserve">  </w:t>
      </w:r>
      <w:r w:rsidRPr="00772019">
        <w:rPr>
          <w:u w:val="single"/>
        </w:rPr>
        <w:t>Estimation</w:t>
      </w:r>
      <w:proofErr w:type="gramEnd"/>
      <w:r w:rsidRPr="00772019">
        <w:rPr>
          <w:u w:val="single"/>
        </w:rPr>
        <w:t xml:space="preserve"> of Respondent Burden</w:t>
      </w:r>
    </w:p>
    <w:p w14:paraId="190C43A6" w14:textId="6710D7CC" w:rsidR="005E0A0F" w:rsidRDefault="000816D5" w:rsidP="005E0A0F">
      <w:pPr>
        <w:pStyle w:val="NormalWeb"/>
        <w:spacing w:line="288" w:lineRule="atLeast"/>
        <w:ind w:firstLine="1710"/>
      </w:pPr>
      <w:bookmarkStart w:id="18" w:name="cp458"/>
      <w:bookmarkEnd w:id="17"/>
      <w:r w:rsidRPr="00772019">
        <w:t>Each year, the United States Military Academy</w:t>
      </w:r>
      <w:r w:rsidR="008C0A64">
        <w:t>,</w:t>
      </w:r>
      <w:r w:rsidRPr="00772019">
        <w:t xml:space="preserve"> on average</w:t>
      </w:r>
      <w:r w:rsidR="008C0A64">
        <w:t>,</w:t>
      </w:r>
      <w:r w:rsidRPr="00772019">
        <w:t xml:space="preserve"> receives</w:t>
      </w:r>
      <w:r w:rsidR="008C0A64">
        <w:t xml:space="preserve"> requests for information from approximately 75,000 students.  Of these 75</w:t>
      </w:r>
      <w:r w:rsidR="00FA73AB">
        <w:t xml:space="preserve">,000 requests, approximately </w:t>
      </w:r>
      <w:r w:rsidR="008C0A64">
        <w:t>1</w:t>
      </w:r>
      <w:r w:rsidR="00FA73AB">
        <w:t xml:space="preserve">5,000 </w:t>
      </w:r>
      <w:r w:rsidR="00D82D8B">
        <w:t xml:space="preserve">individuals will </w:t>
      </w:r>
      <w:r w:rsidR="008C0A64">
        <w:t>officially open an admissions file by completing the CQ.</w:t>
      </w:r>
      <w:bookmarkStart w:id="19" w:name="cp459"/>
      <w:bookmarkEnd w:id="18"/>
      <w:r w:rsidR="00D82D8B">
        <w:t xml:space="preserve">  </w:t>
      </w:r>
    </w:p>
    <w:p w14:paraId="199CF10B" w14:textId="77777777" w:rsidR="002D178C" w:rsidRDefault="002D178C" w:rsidP="005E0A0F">
      <w:pPr>
        <w:pStyle w:val="NormalWeb"/>
        <w:spacing w:line="288" w:lineRule="atLeast"/>
        <w:ind w:firstLine="1710"/>
      </w:pPr>
    </w:p>
    <w:p w14:paraId="46BF4C9B" w14:textId="77777777" w:rsidR="002D178C" w:rsidRDefault="002D178C" w:rsidP="005E0A0F">
      <w:pPr>
        <w:pStyle w:val="NormalWeb"/>
        <w:spacing w:line="288" w:lineRule="atLeast"/>
        <w:ind w:firstLine="1710"/>
      </w:pPr>
    </w:p>
    <w:p w14:paraId="33EAADFA" w14:textId="77777777" w:rsidR="002D178C" w:rsidRPr="00772019" w:rsidRDefault="002D178C" w:rsidP="005E0A0F">
      <w:pPr>
        <w:pStyle w:val="NormalWeb"/>
        <w:spacing w:line="288" w:lineRule="atLeast"/>
        <w:ind w:firstLine="1710"/>
      </w:pPr>
    </w:p>
    <w:tbl>
      <w:tblPr>
        <w:tblW w:w="9854" w:type="dxa"/>
        <w:tblInd w:w="409" w:type="dxa"/>
        <w:tblLayout w:type="fixed"/>
        <w:tblCellMar>
          <w:left w:w="0" w:type="dxa"/>
          <w:right w:w="0" w:type="dxa"/>
        </w:tblCellMar>
        <w:tblLook w:val="01E0" w:firstRow="1" w:lastRow="1" w:firstColumn="1" w:lastColumn="1" w:noHBand="0" w:noVBand="0"/>
      </w:tblPr>
      <w:tblGrid>
        <w:gridCol w:w="1934"/>
        <w:gridCol w:w="1350"/>
        <w:gridCol w:w="1710"/>
        <w:gridCol w:w="1440"/>
        <w:gridCol w:w="1710"/>
        <w:gridCol w:w="1710"/>
      </w:tblGrid>
      <w:tr w:rsidR="00F512D3" w:rsidRPr="00772019" w14:paraId="31E179DE" w14:textId="77777777" w:rsidTr="00F512D3">
        <w:trPr>
          <w:trHeight w:hRule="exact" w:val="372"/>
        </w:trPr>
        <w:tc>
          <w:tcPr>
            <w:tcW w:w="9854" w:type="dxa"/>
            <w:gridSpan w:val="6"/>
            <w:tcBorders>
              <w:top w:val="single" w:sz="5" w:space="0" w:color="000000"/>
              <w:left w:val="single" w:sz="2" w:space="0" w:color="000000"/>
              <w:bottom w:val="single" w:sz="5" w:space="0" w:color="000000"/>
              <w:right w:val="single" w:sz="2" w:space="0" w:color="000000"/>
            </w:tcBorders>
          </w:tcPr>
          <w:p w14:paraId="60CCF50A" w14:textId="765CF94D" w:rsidR="00F512D3" w:rsidRPr="0002556B" w:rsidRDefault="00F512D3" w:rsidP="00F512D3">
            <w:pPr>
              <w:pStyle w:val="NormalWeb"/>
              <w:spacing w:line="288" w:lineRule="atLeast"/>
              <w:jc w:val="center"/>
              <w:rPr>
                <w:b/>
                <w:sz w:val="22"/>
              </w:rPr>
            </w:pPr>
            <w:r w:rsidRPr="0002556B">
              <w:rPr>
                <w:b/>
                <w:sz w:val="22"/>
              </w:rPr>
              <w:t>Estimation of Respondent Burden Hours</w:t>
            </w:r>
          </w:p>
        </w:tc>
      </w:tr>
      <w:tr w:rsidR="00181EBA" w:rsidRPr="00772019" w14:paraId="4228290E" w14:textId="77777777" w:rsidTr="00181EBA">
        <w:trPr>
          <w:trHeight w:hRule="exact" w:val="2352"/>
        </w:trPr>
        <w:tc>
          <w:tcPr>
            <w:tcW w:w="1934" w:type="dxa"/>
            <w:tcBorders>
              <w:top w:val="single" w:sz="5" w:space="0" w:color="000000"/>
              <w:left w:val="single" w:sz="2" w:space="0" w:color="000000"/>
              <w:bottom w:val="single" w:sz="5" w:space="0" w:color="000000"/>
              <w:right w:val="single" w:sz="2" w:space="0" w:color="000000"/>
            </w:tcBorders>
          </w:tcPr>
          <w:p w14:paraId="068BF845" w14:textId="77777777" w:rsidR="00181EBA" w:rsidRPr="00772019" w:rsidRDefault="00181EBA" w:rsidP="00983A83">
            <w:pPr>
              <w:pStyle w:val="NormalWeb"/>
              <w:spacing w:line="288" w:lineRule="atLeast"/>
              <w:rPr>
                <w:sz w:val="22"/>
              </w:rPr>
            </w:pPr>
          </w:p>
        </w:tc>
        <w:tc>
          <w:tcPr>
            <w:tcW w:w="1350" w:type="dxa"/>
            <w:tcBorders>
              <w:top w:val="single" w:sz="5" w:space="0" w:color="000000"/>
              <w:left w:val="single" w:sz="2" w:space="0" w:color="000000"/>
              <w:bottom w:val="single" w:sz="5" w:space="0" w:color="000000"/>
              <w:right w:val="single" w:sz="2" w:space="0" w:color="000000"/>
            </w:tcBorders>
          </w:tcPr>
          <w:p w14:paraId="42C0350D" w14:textId="77777777" w:rsidR="00181EBA" w:rsidRPr="00772019" w:rsidRDefault="00181EBA" w:rsidP="00983A83">
            <w:pPr>
              <w:pStyle w:val="NormalWeb"/>
              <w:spacing w:line="288" w:lineRule="atLeast"/>
              <w:rPr>
                <w:sz w:val="22"/>
              </w:rPr>
            </w:pPr>
            <w:r w:rsidRPr="00772019">
              <w:rPr>
                <w:sz w:val="22"/>
              </w:rPr>
              <w:t>Number of Respondents</w:t>
            </w:r>
          </w:p>
          <w:p w14:paraId="62C00039" w14:textId="77777777" w:rsidR="00181EBA" w:rsidRPr="00772019" w:rsidRDefault="00181EBA" w:rsidP="00983A83">
            <w:pPr>
              <w:pStyle w:val="NormalWeb"/>
              <w:spacing w:line="288" w:lineRule="atLeast"/>
              <w:rPr>
                <w:sz w:val="22"/>
              </w:rPr>
            </w:pPr>
          </w:p>
          <w:p w14:paraId="7AD57600" w14:textId="77777777" w:rsidR="00181EBA" w:rsidRPr="00772019" w:rsidRDefault="00181EBA" w:rsidP="00983A83">
            <w:pPr>
              <w:pStyle w:val="NormalWeb"/>
              <w:spacing w:line="288" w:lineRule="atLeast"/>
              <w:rPr>
                <w:sz w:val="22"/>
              </w:rPr>
            </w:pPr>
          </w:p>
          <w:p w14:paraId="6A1CE265" w14:textId="77777777" w:rsidR="00181EBA" w:rsidRPr="00772019" w:rsidRDefault="00181EBA" w:rsidP="00983A83">
            <w:pPr>
              <w:pStyle w:val="NormalWeb"/>
              <w:spacing w:line="288" w:lineRule="atLeast"/>
              <w:rPr>
                <w:sz w:val="22"/>
              </w:rPr>
            </w:pPr>
          </w:p>
        </w:tc>
        <w:tc>
          <w:tcPr>
            <w:tcW w:w="1710" w:type="dxa"/>
            <w:tcBorders>
              <w:top w:val="single" w:sz="5" w:space="0" w:color="000000"/>
              <w:left w:val="single" w:sz="2" w:space="0" w:color="000000"/>
              <w:bottom w:val="single" w:sz="5" w:space="0" w:color="000000"/>
              <w:right w:val="single" w:sz="2" w:space="0" w:color="000000"/>
            </w:tcBorders>
          </w:tcPr>
          <w:p w14:paraId="71263B64" w14:textId="77777777" w:rsidR="00181EBA" w:rsidRPr="00772019" w:rsidRDefault="00181EBA" w:rsidP="00983A83">
            <w:pPr>
              <w:pStyle w:val="NormalWeb"/>
              <w:spacing w:line="288" w:lineRule="atLeast"/>
              <w:rPr>
                <w:sz w:val="22"/>
              </w:rPr>
            </w:pPr>
            <w:r w:rsidRPr="00772019">
              <w:rPr>
                <w:sz w:val="22"/>
              </w:rPr>
              <w:t>Number of Responses per Respondent</w:t>
            </w:r>
          </w:p>
        </w:tc>
        <w:tc>
          <w:tcPr>
            <w:tcW w:w="1440" w:type="dxa"/>
            <w:tcBorders>
              <w:top w:val="single" w:sz="5" w:space="0" w:color="000000"/>
              <w:left w:val="single" w:sz="2" w:space="0" w:color="000000"/>
              <w:bottom w:val="single" w:sz="5" w:space="0" w:color="000000"/>
              <w:right w:val="single" w:sz="2" w:space="0" w:color="000000"/>
            </w:tcBorders>
          </w:tcPr>
          <w:p w14:paraId="62C17173" w14:textId="77777777" w:rsidR="00181EBA" w:rsidRPr="00772019" w:rsidRDefault="00181EBA" w:rsidP="00983A83">
            <w:pPr>
              <w:pStyle w:val="NormalWeb"/>
              <w:spacing w:line="288" w:lineRule="atLeast"/>
              <w:rPr>
                <w:sz w:val="22"/>
              </w:rPr>
            </w:pPr>
            <w:r w:rsidRPr="00772019">
              <w:rPr>
                <w:sz w:val="22"/>
              </w:rPr>
              <w:t>Number of Total Annual Responses</w:t>
            </w:r>
          </w:p>
        </w:tc>
        <w:tc>
          <w:tcPr>
            <w:tcW w:w="1710" w:type="dxa"/>
            <w:tcBorders>
              <w:top w:val="single" w:sz="5" w:space="0" w:color="000000"/>
              <w:left w:val="single" w:sz="2" w:space="0" w:color="000000"/>
              <w:bottom w:val="single" w:sz="5" w:space="0" w:color="000000"/>
              <w:right w:val="single" w:sz="2" w:space="0" w:color="000000"/>
            </w:tcBorders>
          </w:tcPr>
          <w:p w14:paraId="322A2803" w14:textId="77777777" w:rsidR="00181EBA" w:rsidRPr="00772019" w:rsidRDefault="00181EBA" w:rsidP="00983A83">
            <w:pPr>
              <w:pStyle w:val="NormalWeb"/>
              <w:spacing w:line="288" w:lineRule="atLeast"/>
              <w:rPr>
                <w:sz w:val="22"/>
              </w:rPr>
            </w:pPr>
            <w:r w:rsidRPr="00772019">
              <w:rPr>
                <w:sz w:val="22"/>
              </w:rPr>
              <w:t>Response Time (Amount of time needed to complete the collection instrument</w:t>
            </w:r>
          </w:p>
        </w:tc>
        <w:tc>
          <w:tcPr>
            <w:tcW w:w="1710" w:type="dxa"/>
            <w:tcBorders>
              <w:top w:val="single" w:sz="5" w:space="0" w:color="000000"/>
              <w:left w:val="single" w:sz="2" w:space="0" w:color="000000"/>
              <w:bottom w:val="single" w:sz="5" w:space="0" w:color="000000"/>
              <w:right w:val="single" w:sz="2" w:space="0" w:color="000000"/>
            </w:tcBorders>
          </w:tcPr>
          <w:p w14:paraId="164DCFC3" w14:textId="77777777" w:rsidR="00181EBA" w:rsidRPr="00772019" w:rsidRDefault="00181EBA" w:rsidP="00983A83">
            <w:pPr>
              <w:pStyle w:val="NormalWeb"/>
              <w:spacing w:line="288" w:lineRule="atLeast"/>
              <w:rPr>
                <w:sz w:val="22"/>
              </w:rPr>
            </w:pPr>
            <w:r w:rsidRPr="00772019">
              <w:rPr>
                <w:sz w:val="22"/>
              </w:rPr>
              <w:t>Respondent Burden Hours (Total Annual Responses multiplied by Response Time) Please compute these into hours</w:t>
            </w:r>
          </w:p>
        </w:tc>
      </w:tr>
      <w:tr w:rsidR="00752998" w:rsidRPr="00772019" w14:paraId="438FAD1F" w14:textId="77777777" w:rsidTr="008E7E49">
        <w:trPr>
          <w:trHeight w:hRule="exact" w:val="984"/>
        </w:trPr>
        <w:tc>
          <w:tcPr>
            <w:tcW w:w="1934" w:type="dxa"/>
            <w:tcBorders>
              <w:top w:val="single" w:sz="5" w:space="0" w:color="000000"/>
              <w:left w:val="single" w:sz="2" w:space="0" w:color="000000"/>
              <w:bottom w:val="single" w:sz="5" w:space="0" w:color="000000"/>
              <w:right w:val="single" w:sz="2" w:space="0" w:color="000000"/>
            </w:tcBorders>
          </w:tcPr>
          <w:p w14:paraId="07D89687" w14:textId="73AB43FE" w:rsidR="00752998" w:rsidRPr="00772019" w:rsidRDefault="00752998" w:rsidP="00983A83">
            <w:pPr>
              <w:pStyle w:val="NormalWeb"/>
              <w:spacing w:line="288" w:lineRule="atLeast"/>
              <w:rPr>
                <w:sz w:val="22"/>
              </w:rPr>
            </w:pPr>
            <w:r>
              <w:rPr>
                <w:sz w:val="22"/>
              </w:rPr>
              <w:t xml:space="preserve">Electronic Request for Information </w:t>
            </w:r>
            <w:r w:rsidR="00AB377D">
              <w:rPr>
                <w:sz w:val="22"/>
              </w:rPr>
              <w:t>(unique responders)</w:t>
            </w:r>
          </w:p>
        </w:tc>
        <w:tc>
          <w:tcPr>
            <w:tcW w:w="1350" w:type="dxa"/>
            <w:tcBorders>
              <w:top w:val="single" w:sz="5" w:space="0" w:color="000000"/>
              <w:left w:val="single" w:sz="2" w:space="0" w:color="000000"/>
              <w:bottom w:val="single" w:sz="5" w:space="0" w:color="000000"/>
              <w:right w:val="single" w:sz="2" w:space="0" w:color="000000"/>
            </w:tcBorders>
          </w:tcPr>
          <w:p w14:paraId="1B135AEA" w14:textId="39216263" w:rsidR="00752998" w:rsidRPr="00772019" w:rsidRDefault="00752998" w:rsidP="00F512D3">
            <w:pPr>
              <w:pStyle w:val="NormalWeb"/>
              <w:spacing w:line="288" w:lineRule="atLeast"/>
              <w:jc w:val="center"/>
              <w:rPr>
                <w:sz w:val="22"/>
              </w:rPr>
            </w:pPr>
            <w:r>
              <w:rPr>
                <w:sz w:val="22"/>
              </w:rPr>
              <w:t>60,000</w:t>
            </w:r>
          </w:p>
        </w:tc>
        <w:tc>
          <w:tcPr>
            <w:tcW w:w="1710" w:type="dxa"/>
            <w:tcBorders>
              <w:top w:val="single" w:sz="5" w:space="0" w:color="000000"/>
              <w:left w:val="single" w:sz="2" w:space="0" w:color="000000"/>
              <w:bottom w:val="single" w:sz="5" w:space="0" w:color="000000"/>
              <w:right w:val="single" w:sz="2" w:space="0" w:color="000000"/>
            </w:tcBorders>
          </w:tcPr>
          <w:p w14:paraId="50937A61" w14:textId="4563F17E" w:rsidR="00752998" w:rsidRDefault="00752998" w:rsidP="00F512D3">
            <w:pPr>
              <w:pStyle w:val="NormalWeb"/>
              <w:spacing w:line="288" w:lineRule="atLeast"/>
              <w:jc w:val="center"/>
              <w:rPr>
                <w:sz w:val="22"/>
              </w:rPr>
            </w:pPr>
            <w:r>
              <w:rPr>
                <w:sz w:val="22"/>
              </w:rPr>
              <w:t>1</w:t>
            </w:r>
          </w:p>
        </w:tc>
        <w:tc>
          <w:tcPr>
            <w:tcW w:w="1440" w:type="dxa"/>
            <w:tcBorders>
              <w:top w:val="single" w:sz="5" w:space="0" w:color="000000"/>
              <w:left w:val="single" w:sz="2" w:space="0" w:color="000000"/>
              <w:bottom w:val="single" w:sz="5" w:space="0" w:color="000000"/>
              <w:right w:val="single" w:sz="2" w:space="0" w:color="000000"/>
            </w:tcBorders>
          </w:tcPr>
          <w:p w14:paraId="44CABDFE" w14:textId="2EBE75C5" w:rsidR="00752998" w:rsidRDefault="00752998" w:rsidP="00F512D3">
            <w:pPr>
              <w:pStyle w:val="NormalWeb"/>
              <w:spacing w:line="288" w:lineRule="atLeast"/>
              <w:jc w:val="center"/>
              <w:rPr>
                <w:sz w:val="22"/>
              </w:rPr>
            </w:pPr>
            <w:r>
              <w:rPr>
                <w:sz w:val="22"/>
              </w:rPr>
              <w:t>60,000</w:t>
            </w:r>
          </w:p>
        </w:tc>
        <w:tc>
          <w:tcPr>
            <w:tcW w:w="1710" w:type="dxa"/>
            <w:tcBorders>
              <w:top w:val="single" w:sz="5" w:space="0" w:color="000000"/>
              <w:left w:val="single" w:sz="2" w:space="0" w:color="000000"/>
              <w:bottom w:val="single" w:sz="5" w:space="0" w:color="000000"/>
              <w:right w:val="single" w:sz="2" w:space="0" w:color="000000"/>
            </w:tcBorders>
          </w:tcPr>
          <w:p w14:paraId="30E7A28D" w14:textId="2C1A76C5" w:rsidR="00752998" w:rsidRPr="00772019" w:rsidRDefault="00752998" w:rsidP="00F512D3">
            <w:pPr>
              <w:pStyle w:val="NormalWeb"/>
              <w:spacing w:line="288" w:lineRule="atLeast"/>
              <w:jc w:val="center"/>
              <w:rPr>
                <w:sz w:val="22"/>
              </w:rPr>
            </w:pPr>
            <w:r>
              <w:rPr>
                <w:sz w:val="22"/>
              </w:rPr>
              <w:t>5 Minutes</w:t>
            </w:r>
            <w:r w:rsidR="00F512D3">
              <w:rPr>
                <w:sz w:val="22"/>
              </w:rPr>
              <w:t xml:space="preserve"> (.0833 Hours)</w:t>
            </w:r>
          </w:p>
        </w:tc>
        <w:tc>
          <w:tcPr>
            <w:tcW w:w="1710" w:type="dxa"/>
            <w:tcBorders>
              <w:top w:val="single" w:sz="5" w:space="0" w:color="000000"/>
              <w:left w:val="single" w:sz="2" w:space="0" w:color="000000"/>
              <w:bottom w:val="single" w:sz="5" w:space="0" w:color="000000"/>
              <w:right w:val="single" w:sz="2" w:space="0" w:color="000000"/>
            </w:tcBorders>
          </w:tcPr>
          <w:p w14:paraId="4153B691" w14:textId="59F0FC37" w:rsidR="00752998" w:rsidRDefault="00752998" w:rsidP="00F512D3">
            <w:pPr>
              <w:pStyle w:val="NormalWeb"/>
              <w:spacing w:line="288" w:lineRule="atLeast"/>
              <w:jc w:val="center"/>
              <w:rPr>
                <w:sz w:val="22"/>
              </w:rPr>
            </w:pPr>
            <w:r>
              <w:rPr>
                <w:sz w:val="22"/>
              </w:rPr>
              <w:t>5,000 Hours</w:t>
            </w:r>
          </w:p>
        </w:tc>
      </w:tr>
      <w:tr w:rsidR="000D6FC4" w:rsidRPr="00772019" w14:paraId="685A8E0D" w14:textId="77777777" w:rsidTr="008E7E49">
        <w:trPr>
          <w:trHeight w:hRule="exact" w:val="984"/>
        </w:trPr>
        <w:tc>
          <w:tcPr>
            <w:tcW w:w="1934" w:type="dxa"/>
            <w:tcBorders>
              <w:top w:val="single" w:sz="5" w:space="0" w:color="000000"/>
              <w:left w:val="single" w:sz="2" w:space="0" w:color="000000"/>
              <w:bottom w:val="single" w:sz="5" w:space="0" w:color="000000"/>
              <w:right w:val="single" w:sz="2" w:space="0" w:color="000000"/>
            </w:tcBorders>
          </w:tcPr>
          <w:p w14:paraId="19BBE74A" w14:textId="06E91F60" w:rsidR="000D6FC4" w:rsidRPr="00772019" w:rsidRDefault="000D6FC4" w:rsidP="00983A83">
            <w:pPr>
              <w:pStyle w:val="NormalWeb"/>
              <w:spacing w:line="288" w:lineRule="atLeast"/>
              <w:rPr>
                <w:sz w:val="22"/>
              </w:rPr>
            </w:pPr>
            <w:bookmarkStart w:id="20" w:name="OLE_LINK5"/>
            <w:bookmarkStart w:id="21" w:name="OLE_LINK6"/>
            <w:r w:rsidRPr="00772019">
              <w:rPr>
                <w:sz w:val="22"/>
              </w:rPr>
              <w:t xml:space="preserve">Candidate Questionnaire </w:t>
            </w:r>
            <w:bookmarkEnd w:id="20"/>
            <w:bookmarkEnd w:id="21"/>
            <w:r w:rsidRPr="00772019">
              <w:rPr>
                <w:sz w:val="22"/>
              </w:rPr>
              <w:t>(unique responders)</w:t>
            </w:r>
          </w:p>
        </w:tc>
        <w:tc>
          <w:tcPr>
            <w:tcW w:w="1350" w:type="dxa"/>
            <w:tcBorders>
              <w:top w:val="single" w:sz="5" w:space="0" w:color="000000"/>
              <w:left w:val="single" w:sz="2" w:space="0" w:color="000000"/>
              <w:bottom w:val="single" w:sz="5" w:space="0" w:color="000000"/>
              <w:right w:val="single" w:sz="2" w:space="0" w:color="000000"/>
            </w:tcBorders>
          </w:tcPr>
          <w:p w14:paraId="58A4B642" w14:textId="1511CCBD" w:rsidR="000D6FC4" w:rsidRPr="00772019" w:rsidRDefault="000D6FC4" w:rsidP="00F512D3">
            <w:pPr>
              <w:pStyle w:val="NormalWeb"/>
              <w:spacing w:line="288" w:lineRule="atLeast"/>
              <w:jc w:val="center"/>
              <w:rPr>
                <w:sz w:val="22"/>
              </w:rPr>
            </w:pPr>
            <w:r w:rsidRPr="00772019">
              <w:rPr>
                <w:sz w:val="22"/>
              </w:rPr>
              <w:t>15,000</w:t>
            </w:r>
          </w:p>
        </w:tc>
        <w:tc>
          <w:tcPr>
            <w:tcW w:w="1710" w:type="dxa"/>
            <w:tcBorders>
              <w:top w:val="single" w:sz="5" w:space="0" w:color="000000"/>
              <w:left w:val="single" w:sz="2" w:space="0" w:color="000000"/>
              <w:bottom w:val="single" w:sz="5" w:space="0" w:color="000000"/>
              <w:right w:val="single" w:sz="2" w:space="0" w:color="000000"/>
            </w:tcBorders>
          </w:tcPr>
          <w:p w14:paraId="41F0DA8B" w14:textId="26343EE0" w:rsidR="000D6FC4" w:rsidRPr="00772019" w:rsidRDefault="000D6FC4" w:rsidP="00F512D3">
            <w:pPr>
              <w:pStyle w:val="NormalWeb"/>
              <w:spacing w:line="288" w:lineRule="atLeast"/>
              <w:jc w:val="center"/>
              <w:rPr>
                <w:sz w:val="22"/>
              </w:rPr>
            </w:pPr>
            <w:r w:rsidRPr="00772019">
              <w:rPr>
                <w:sz w:val="22"/>
              </w:rPr>
              <w:t>1</w:t>
            </w:r>
          </w:p>
        </w:tc>
        <w:tc>
          <w:tcPr>
            <w:tcW w:w="1440" w:type="dxa"/>
            <w:tcBorders>
              <w:top w:val="single" w:sz="5" w:space="0" w:color="000000"/>
              <w:left w:val="single" w:sz="2" w:space="0" w:color="000000"/>
              <w:bottom w:val="single" w:sz="5" w:space="0" w:color="000000"/>
              <w:right w:val="single" w:sz="2" w:space="0" w:color="000000"/>
            </w:tcBorders>
          </w:tcPr>
          <w:p w14:paraId="4FFCD4CC" w14:textId="62589C5E" w:rsidR="000D6FC4" w:rsidRPr="00772019" w:rsidRDefault="000D6FC4" w:rsidP="00F512D3">
            <w:pPr>
              <w:pStyle w:val="NormalWeb"/>
              <w:spacing w:line="288" w:lineRule="atLeast"/>
              <w:jc w:val="center"/>
              <w:rPr>
                <w:sz w:val="22"/>
              </w:rPr>
            </w:pPr>
            <w:r>
              <w:rPr>
                <w:sz w:val="22"/>
              </w:rPr>
              <w:t>15,000</w:t>
            </w:r>
          </w:p>
        </w:tc>
        <w:tc>
          <w:tcPr>
            <w:tcW w:w="1710" w:type="dxa"/>
            <w:tcBorders>
              <w:top w:val="single" w:sz="5" w:space="0" w:color="000000"/>
              <w:left w:val="single" w:sz="2" w:space="0" w:color="000000"/>
              <w:bottom w:val="single" w:sz="5" w:space="0" w:color="000000"/>
              <w:right w:val="single" w:sz="2" w:space="0" w:color="000000"/>
            </w:tcBorders>
          </w:tcPr>
          <w:p w14:paraId="317C68D5" w14:textId="0E4B2DF9" w:rsidR="000D6FC4" w:rsidRPr="00772019" w:rsidRDefault="000D6FC4" w:rsidP="00F512D3">
            <w:pPr>
              <w:pStyle w:val="NormalWeb"/>
              <w:spacing w:line="288" w:lineRule="atLeast"/>
              <w:jc w:val="center"/>
              <w:rPr>
                <w:sz w:val="22"/>
              </w:rPr>
            </w:pPr>
            <w:r w:rsidRPr="00772019">
              <w:rPr>
                <w:sz w:val="22"/>
              </w:rPr>
              <w:t xml:space="preserve">20 Minutes </w:t>
            </w:r>
            <w:r w:rsidR="00F512D3">
              <w:rPr>
                <w:sz w:val="22"/>
              </w:rPr>
              <w:t>(.33 Hours)</w:t>
            </w:r>
          </w:p>
        </w:tc>
        <w:tc>
          <w:tcPr>
            <w:tcW w:w="1710" w:type="dxa"/>
            <w:tcBorders>
              <w:top w:val="single" w:sz="5" w:space="0" w:color="000000"/>
              <w:left w:val="single" w:sz="2" w:space="0" w:color="000000"/>
              <w:bottom w:val="single" w:sz="5" w:space="0" w:color="000000"/>
              <w:right w:val="single" w:sz="2" w:space="0" w:color="000000"/>
            </w:tcBorders>
          </w:tcPr>
          <w:p w14:paraId="0CCE7B3D" w14:textId="3D5CD185" w:rsidR="000D6FC4" w:rsidRPr="00772019" w:rsidRDefault="000D6FC4" w:rsidP="00F512D3">
            <w:pPr>
              <w:pStyle w:val="NormalWeb"/>
              <w:spacing w:line="288" w:lineRule="atLeast"/>
              <w:jc w:val="center"/>
              <w:rPr>
                <w:sz w:val="22"/>
              </w:rPr>
            </w:pPr>
            <w:r>
              <w:rPr>
                <w:sz w:val="22"/>
              </w:rPr>
              <w:t>5,</w:t>
            </w:r>
            <w:r w:rsidRPr="00772019">
              <w:rPr>
                <w:sz w:val="22"/>
              </w:rPr>
              <w:t>000 Hours</w:t>
            </w:r>
          </w:p>
        </w:tc>
      </w:tr>
      <w:tr w:rsidR="000D6FC4" w:rsidRPr="00772019" w14:paraId="290638F2" w14:textId="77777777" w:rsidTr="000E7548">
        <w:trPr>
          <w:trHeight w:hRule="exact" w:val="1020"/>
        </w:trPr>
        <w:tc>
          <w:tcPr>
            <w:tcW w:w="1934" w:type="dxa"/>
            <w:tcBorders>
              <w:top w:val="single" w:sz="5" w:space="0" w:color="000000"/>
              <w:left w:val="single" w:sz="2" w:space="0" w:color="000000"/>
              <w:bottom w:val="single" w:sz="2" w:space="0" w:color="000000"/>
              <w:right w:val="single" w:sz="2" w:space="0" w:color="000000"/>
            </w:tcBorders>
          </w:tcPr>
          <w:p w14:paraId="75088015" w14:textId="0B506B15" w:rsidR="000D6FC4" w:rsidRPr="00772019" w:rsidRDefault="000D6FC4" w:rsidP="00983A83">
            <w:pPr>
              <w:pStyle w:val="NormalWeb"/>
              <w:spacing w:line="288" w:lineRule="atLeast"/>
              <w:rPr>
                <w:sz w:val="22"/>
              </w:rPr>
            </w:pPr>
            <w:r w:rsidRPr="00772019">
              <w:rPr>
                <w:b/>
                <w:bCs/>
                <w:sz w:val="22"/>
              </w:rPr>
              <w:t>TOTAL</w:t>
            </w:r>
          </w:p>
        </w:tc>
        <w:tc>
          <w:tcPr>
            <w:tcW w:w="1350" w:type="dxa"/>
            <w:tcBorders>
              <w:top w:val="single" w:sz="5" w:space="0" w:color="000000"/>
              <w:left w:val="single" w:sz="2" w:space="0" w:color="000000"/>
              <w:bottom w:val="single" w:sz="2" w:space="0" w:color="000000"/>
              <w:right w:val="single" w:sz="2" w:space="0" w:color="000000"/>
            </w:tcBorders>
          </w:tcPr>
          <w:p w14:paraId="62268D07" w14:textId="24330AE8" w:rsidR="000D6FC4" w:rsidRPr="00772019" w:rsidRDefault="00752998" w:rsidP="00F512D3">
            <w:pPr>
              <w:pStyle w:val="NormalWeb"/>
              <w:spacing w:line="288" w:lineRule="atLeast"/>
              <w:jc w:val="center"/>
              <w:rPr>
                <w:sz w:val="22"/>
              </w:rPr>
            </w:pPr>
            <w:r>
              <w:rPr>
                <w:b/>
                <w:bCs/>
                <w:sz w:val="22"/>
              </w:rPr>
              <w:t>75</w:t>
            </w:r>
            <w:r w:rsidR="000D6FC4">
              <w:rPr>
                <w:b/>
                <w:bCs/>
                <w:sz w:val="22"/>
              </w:rPr>
              <w:t>,000</w:t>
            </w:r>
          </w:p>
        </w:tc>
        <w:tc>
          <w:tcPr>
            <w:tcW w:w="1710" w:type="dxa"/>
            <w:tcBorders>
              <w:top w:val="single" w:sz="5" w:space="0" w:color="000000"/>
              <w:left w:val="single" w:sz="2" w:space="0" w:color="000000"/>
              <w:bottom w:val="single" w:sz="2" w:space="0" w:color="000000"/>
              <w:right w:val="single" w:sz="2" w:space="0" w:color="000000"/>
            </w:tcBorders>
          </w:tcPr>
          <w:p w14:paraId="7BFD38DB" w14:textId="2CDEB35C" w:rsidR="000D6FC4" w:rsidRPr="00772019" w:rsidRDefault="000D6FC4" w:rsidP="00F512D3">
            <w:pPr>
              <w:pStyle w:val="NormalWeb"/>
              <w:spacing w:line="288" w:lineRule="atLeast"/>
              <w:jc w:val="center"/>
              <w:rPr>
                <w:sz w:val="22"/>
              </w:rPr>
            </w:pPr>
            <w:r w:rsidRPr="00772019">
              <w:rPr>
                <w:b/>
                <w:bCs/>
                <w:sz w:val="22"/>
              </w:rPr>
              <w:t>1</w:t>
            </w:r>
          </w:p>
        </w:tc>
        <w:tc>
          <w:tcPr>
            <w:tcW w:w="1440" w:type="dxa"/>
            <w:tcBorders>
              <w:top w:val="single" w:sz="5" w:space="0" w:color="000000"/>
              <w:left w:val="single" w:sz="2" w:space="0" w:color="000000"/>
              <w:bottom w:val="single" w:sz="2" w:space="0" w:color="000000"/>
              <w:right w:val="single" w:sz="2" w:space="0" w:color="000000"/>
            </w:tcBorders>
          </w:tcPr>
          <w:p w14:paraId="3C7B184E" w14:textId="18057376" w:rsidR="000D6FC4" w:rsidRPr="00772019" w:rsidRDefault="00752998" w:rsidP="00F512D3">
            <w:pPr>
              <w:pStyle w:val="NormalWeb"/>
              <w:spacing w:line="288" w:lineRule="atLeast"/>
              <w:jc w:val="center"/>
              <w:rPr>
                <w:sz w:val="22"/>
              </w:rPr>
            </w:pPr>
            <w:r>
              <w:rPr>
                <w:b/>
                <w:bCs/>
                <w:sz w:val="22"/>
              </w:rPr>
              <w:t>7</w:t>
            </w:r>
            <w:r w:rsidR="00B9317B">
              <w:rPr>
                <w:b/>
                <w:bCs/>
                <w:sz w:val="22"/>
              </w:rPr>
              <w:t>5</w:t>
            </w:r>
            <w:r w:rsidR="000D6FC4" w:rsidRPr="00772019">
              <w:rPr>
                <w:b/>
                <w:bCs/>
                <w:sz w:val="22"/>
              </w:rPr>
              <w:t>,000</w:t>
            </w:r>
          </w:p>
        </w:tc>
        <w:tc>
          <w:tcPr>
            <w:tcW w:w="1710" w:type="dxa"/>
            <w:tcBorders>
              <w:top w:val="single" w:sz="5" w:space="0" w:color="000000"/>
              <w:left w:val="single" w:sz="2" w:space="0" w:color="000000"/>
              <w:bottom w:val="single" w:sz="2" w:space="0" w:color="000000"/>
              <w:right w:val="single" w:sz="2" w:space="0" w:color="000000"/>
            </w:tcBorders>
          </w:tcPr>
          <w:p w14:paraId="59602DCB" w14:textId="752F6B17" w:rsidR="000D6FC4" w:rsidRPr="00772019" w:rsidRDefault="000D6FC4" w:rsidP="00F512D3">
            <w:pPr>
              <w:pStyle w:val="NormalWeb"/>
              <w:spacing w:line="288" w:lineRule="atLeast"/>
              <w:jc w:val="center"/>
              <w:rPr>
                <w:sz w:val="22"/>
              </w:rPr>
            </w:pPr>
            <w:r w:rsidRPr="00772019">
              <w:rPr>
                <w:b/>
                <w:bCs/>
                <w:sz w:val="22"/>
              </w:rPr>
              <w:t>2</w:t>
            </w:r>
            <w:r w:rsidR="00752998">
              <w:rPr>
                <w:b/>
                <w:bCs/>
                <w:sz w:val="22"/>
              </w:rPr>
              <w:t>5</w:t>
            </w:r>
            <w:r>
              <w:rPr>
                <w:b/>
                <w:bCs/>
                <w:sz w:val="22"/>
              </w:rPr>
              <w:t xml:space="preserve"> Minutes</w:t>
            </w:r>
            <w:r w:rsidR="00F512D3">
              <w:rPr>
                <w:b/>
                <w:bCs/>
                <w:sz w:val="22"/>
              </w:rPr>
              <w:t xml:space="preserve"> (.4133 Hours)</w:t>
            </w:r>
          </w:p>
        </w:tc>
        <w:tc>
          <w:tcPr>
            <w:tcW w:w="1710" w:type="dxa"/>
            <w:tcBorders>
              <w:top w:val="single" w:sz="5" w:space="0" w:color="000000"/>
              <w:left w:val="single" w:sz="2" w:space="0" w:color="000000"/>
              <w:bottom w:val="single" w:sz="2" w:space="0" w:color="000000"/>
              <w:right w:val="single" w:sz="2" w:space="0" w:color="000000"/>
            </w:tcBorders>
          </w:tcPr>
          <w:p w14:paraId="59C9AD32" w14:textId="30CBC57E" w:rsidR="000D6FC4" w:rsidRPr="000D6FC4" w:rsidRDefault="00752998" w:rsidP="00F512D3">
            <w:pPr>
              <w:pStyle w:val="NormalWeb"/>
              <w:spacing w:line="288" w:lineRule="atLeast"/>
              <w:jc w:val="center"/>
              <w:rPr>
                <w:b/>
                <w:sz w:val="22"/>
              </w:rPr>
            </w:pPr>
            <w:r>
              <w:rPr>
                <w:b/>
                <w:sz w:val="22"/>
              </w:rPr>
              <w:t>10</w:t>
            </w:r>
            <w:r w:rsidR="000D6FC4" w:rsidRPr="000D6FC4">
              <w:rPr>
                <w:b/>
                <w:sz w:val="22"/>
              </w:rPr>
              <w:t>,000 Hours</w:t>
            </w:r>
          </w:p>
        </w:tc>
      </w:tr>
    </w:tbl>
    <w:p w14:paraId="7B7ED79A" w14:textId="6082A6FA" w:rsidR="005E0A0F" w:rsidRPr="00772019" w:rsidRDefault="00B9317B" w:rsidP="005E0A0F">
      <w:pPr>
        <w:pStyle w:val="NormalWeb"/>
        <w:spacing w:line="288" w:lineRule="atLeast"/>
        <w:ind w:firstLine="1350"/>
      </w:pPr>
      <w:bookmarkStart w:id="22" w:name="cp460"/>
      <w:bookmarkEnd w:id="19"/>
      <w:r>
        <w:t xml:space="preserve"> </w:t>
      </w:r>
      <w:r w:rsidR="005E0A0F" w:rsidRPr="00772019">
        <w:t>b.</w:t>
      </w:r>
      <w:proofErr w:type="gramStart"/>
      <w:r w:rsidR="005E0A0F" w:rsidRPr="00772019">
        <w:t xml:space="preserve">  </w:t>
      </w:r>
      <w:r w:rsidR="005E0A0F" w:rsidRPr="00772019">
        <w:rPr>
          <w:u w:val="single"/>
        </w:rPr>
        <w:t>Labor</w:t>
      </w:r>
      <w:proofErr w:type="gramEnd"/>
      <w:r w:rsidR="005E0A0F" w:rsidRPr="00772019">
        <w:rPr>
          <w:u w:val="single"/>
        </w:rPr>
        <w:t xml:space="preserve"> Cost of Respondent Burden</w:t>
      </w:r>
    </w:p>
    <w:p w14:paraId="4C222495" w14:textId="0CF90255" w:rsidR="00F309F8" w:rsidRDefault="00FF496D" w:rsidP="00EF06E8">
      <w:pPr>
        <w:pStyle w:val="NormalWeb"/>
        <w:spacing w:line="288" w:lineRule="atLeast"/>
        <w:ind w:firstLine="1710"/>
      </w:pPr>
      <w:bookmarkStart w:id="23" w:name="cp461"/>
      <w:bookmarkEnd w:id="22"/>
      <w:r w:rsidRPr="00772019">
        <w:t>Utilizing the United States Department of Labor Wage and Hours Division’s Federal Minimum Wage of $7.25 (July 24</w:t>
      </w:r>
      <w:r w:rsidRPr="00772019">
        <w:rPr>
          <w:vertAlign w:val="superscript"/>
        </w:rPr>
        <w:t>th</w:t>
      </w:r>
      <w:r w:rsidRPr="00772019">
        <w:t xml:space="preserve"> 2009,</w:t>
      </w:r>
      <w:r w:rsidR="00842ADC">
        <w:t xml:space="preserve"> </w:t>
      </w:r>
      <w:hyperlink r:id="rId10" w:history="1">
        <w:r w:rsidR="00842ADC" w:rsidRPr="00AC40D1">
          <w:rPr>
            <w:rStyle w:val="Hyperlink"/>
          </w:rPr>
          <w:t>https://www.dol.gov/whd/flsa/</w:t>
        </w:r>
      </w:hyperlink>
      <w:r w:rsidR="00842ADC">
        <w:t xml:space="preserve">  </w:t>
      </w:r>
      <w:r w:rsidRPr="00772019">
        <w:t>it is estimated the annual labor c</w:t>
      </w:r>
      <w:r w:rsidR="00CB7DF8">
        <w:t>osts to respondents be $</w:t>
      </w:r>
      <w:bookmarkStart w:id="24" w:name="cp462"/>
      <w:bookmarkEnd w:id="23"/>
      <w:r w:rsidR="008C0A64">
        <w:t>72,501</w:t>
      </w:r>
    </w:p>
    <w:tbl>
      <w:tblPr>
        <w:tblW w:w="9357" w:type="dxa"/>
        <w:tblLayout w:type="fixed"/>
        <w:tblCellMar>
          <w:left w:w="0" w:type="dxa"/>
          <w:right w:w="0" w:type="dxa"/>
        </w:tblCellMar>
        <w:tblLook w:val="01E0" w:firstRow="1" w:lastRow="1" w:firstColumn="1" w:lastColumn="1" w:noHBand="0" w:noVBand="0"/>
      </w:tblPr>
      <w:tblGrid>
        <w:gridCol w:w="1632"/>
        <w:gridCol w:w="1369"/>
        <w:gridCol w:w="1766"/>
        <w:gridCol w:w="1849"/>
        <w:gridCol w:w="1301"/>
        <w:gridCol w:w="1440"/>
      </w:tblGrid>
      <w:tr w:rsidR="005461DD" w:rsidRPr="00BC1A7A" w14:paraId="556FEA12" w14:textId="765861AD" w:rsidTr="00FF2F00">
        <w:trPr>
          <w:trHeight w:hRule="exact" w:val="452"/>
        </w:trPr>
        <w:tc>
          <w:tcPr>
            <w:tcW w:w="9357" w:type="dxa"/>
            <w:gridSpan w:val="6"/>
            <w:tcBorders>
              <w:top w:val="single" w:sz="2" w:space="0" w:color="000000"/>
              <w:left w:val="single" w:sz="2" w:space="0" w:color="000000"/>
              <w:bottom w:val="single" w:sz="2" w:space="0" w:color="000000"/>
              <w:right w:val="single" w:sz="2" w:space="0" w:color="000000"/>
            </w:tcBorders>
          </w:tcPr>
          <w:p w14:paraId="37A8263B" w14:textId="2F9259D3" w:rsidR="005461DD" w:rsidRPr="0002556B" w:rsidRDefault="005461DD" w:rsidP="00FF2F00">
            <w:pPr>
              <w:pStyle w:val="NormalWeb"/>
              <w:spacing w:line="288" w:lineRule="atLeast"/>
              <w:jc w:val="center"/>
              <w:rPr>
                <w:b/>
                <w:sz w:val="22"/>
                <w:szCs w:val="22"/>
              </w:rPr>
            </w:pPr>
            <w:r w:rsidRPr="0002556B">
              <w:rPr>
                <w:b/>
                <w:sz w:val="22"/>
                <w:szCs w:val="22"/>
              </w:rPr>
              <w:t>Labor Costs of Respondent Burden</w:t>
            </w:r>
          </w:p>
        </w:tc>
      </w:tr>
      <w:tr w:rsidR="005461DD" w:rsidRPr="00BC1A7A" w14:paraId="06E2C83B" w14:textId="48CF6CFD" w:rsidTr="00BC1A7A">
        <w:trPr>
          <w:trHeight w:hRule="exact" w:val="586"/>
        </w:trPr>
        <w:tc>
          <w:tcPr>
            <w:tcW w:w="1632" w:type="dxa"/>
            <w:tcBorders>
              <w:top w:val="single" w:sz="2" w:space="0" w:color="000000"/>
              <w:left w:val="single" w:sz="2" w:space="0" w:color="000000"/>
              <w:bottom w:val="single" w:sz="2" w:space="0" w:color="000000"/>
              <w:right w:val="single" w:sz="2" w:space="0" w:color="000000"/>
            </w:tcBorders>
          </w:tcPr>
          <w:p w14:paraId="41739832" w14:textId="77777777" w:rsidR="005461DD" w:rsidRPr="00BC1A7A" w:rsidRDefault="005461DD" w:rsidP="00FF2F00">
            <w:pPr>
              <w:pStyle w:val="NormalWeb"/>
              <w:spacing w:line="288" w:lineRule="atLeast"/>
              <w:ind w:firstLine="1350"/>
              <w:rPr>
                <w:sz w:val="22"/>
                <w:szCs w:val="22"/>
              </w:rPr>
            </w:pPr>
          </w:p>
        </w:tc>
        <w:tc>
          <w:tcPr>
            <w:tcW w:w="1369" w:type="dxa"/>
            <w:tcBorders>
              <w:top w:val="single" w:sz="2" w:space="0" w:color="000000"/>
              <w:left w:val="single" w:sz="2" w:space="0" w:color="000000"/>
              <w:bottom w:val="single" w:sz="2" w:space="0" w:color="000000"/>
              <w:right w:val="single" w:sz="2" w:space="0" w:color="000000"/>
            </w:tcBorders>
          </w:tcPr>
          <w:p w14:paraId="0AA27FF9" w14:textId="4601CD2C" w:rsidR="005461DD" w:rsidRPr="00BC1A7A" w:rsidRDefault="005461DD" w:rsidP="005461DD">
            <w:pPr>
              <w:pStyle w:val="NormalWeb"/>
              <w:spacing w:line="288" w:lineRule="atLeast"/>
              <w:rPr>
                <w:sz w:val="22"/>
                <w:szCs w:val="22"/>
              </w:rPr>
            </w:pPr>
            <w:r w:rsidRPr="00BC1A7A">
              <w:rPr>
                <w:sz w:val="22"/>
                <w:szCs w:val="22"/>
              </w:rPr>
              <w:t>Number of Resp</w:t>
            </w:r>
            <w:r w:rsidR="00EA62DC">
              <w:rPr>
                <w:sz w:val="22"/>
                <w:szCs w:val="22"/>
              </w:rPr>
              <w:t>o</w:t>
            </w:r>
            <w:r w:rsidRPr="00BC1A7A">
              <w:rPr>
                <w:sz w:val="22"/>
                <w:szCs w:val="22"/>
              </w:rPr>
              <w:t xml:space="preserve">ndents </w:t>
            </w:r>
          </w:p>
        </w:tc>
        <w:tc>
          <w:tcPr>
            <w:tcW w:w="1766" w:type="dxa"/>
            <w:tcBorders>
              <w:top w:val="single" w:sz="2" w:space="0" w:color="000000"/>
              <w:left w:val="single" w:sz="2" w:space="0" w:color="000000"/>
              <w:bottom w:val="single" w:sz="2" w:space="0" w:color="000000"/>
              <w:right w:val="single" w:sz="2" w:space="0" w:color="000000"/>
            </w:tcBorders>
          </w:tcPr>
          <w:p w14:paraId="171423B7" w14:textId="3350AB2F" w:rsidR="005461DD" w:rsidRPr="00BC1A7A" w:rsidRDefault="005461DD" w:rsidP="00FF2F00">
            <w:pPr>
              <w:pStyle w:val="NormalWeb"/>
              <w:spacing w:line="288" w:lineRule="atLeast"/>
              <w:rPr>
                <w:sz w:val="22"/>
                <w:szCs w:val="22"/>
              </w:rPr>
            </w:pPr>
            <w:r w:rsidRPr="00BC1A7A">
              <w:rPr>
                <w:sz w:val="22"/>
                <w:szCs w:val="22"/>
              </w:rPr>
              <w:t xml:space="preserve">Response Time per Response </w:t>
            </w:r>
          </w:p>
        </w:tc>
        <w:tc>
          <w:tcPr>
            <w:tcW w:w="1849" w:type="dxa"/>
            <w:tcBorders>
              <w:top w:val="single" w:sz="2" w:space="0" w:color="000000"/>
              <w:left w:val="single" w:sz="2" w:space="0" w:color="000000"/>
              <w:bottom w:val="single" w:sz="2" w:space="0" w:color="000000"/>
              <w:right w:val="single" w:sz="2" w:space="0" w:color="000000"/>
            </w:tcBorders>
          </w:tcPr>
          <w:p w14:paraId="7AAAD60E" w14:textId="5155CB02" w:rsidR="005461DD" w:rsidRPr="00BC1A7A" w:rsidRDefault="005461DD" w:rsidP="00FF2F00">
            <w:pPr>
              <w:pStyle w:val="NormalWeb"/>
              <w:spacing w:line="288" w:lineRule="atLeast"/>
              <w:rPr>
                <w:sz w:val="22"/>
                <w:szCs w:val="22"/>
              </w:rPr>
            </w:pPr>
            <w:r w:rsidRPr="00BC1A7A">
              <w:rPr>
                <w:sz w:val="22"/>
                <w:szCs w:val="22"/>
              </w:rPr>
              <w:t xml:space="preserve">Respondent Hourly Wage </w:t>
            </w:r>
          </w:p>
        </w:tc>
        <w:tc>
          <w:tcPr>
            <w:tcW w:w="1301" w:type="dxa"/>
            <w:tcBorders>
              <w:top w:val="single" w:sz="2" w:space="0" w:color="000000"/>
              <w:left w:val="single" w:sz="2" w:space="0" w:color="000000"/>
              <w:bottom w:val="single" w:sz="2" w:space="0" w:color="000000"/>
              <w:right w:val="single" w:sz="2" w:space="0" w:color="000000"/>
            </w:tcBorders>
          </w:tcPr>
          <w:p w14:paraId="4EC8A56D" w14:textId="6504259A" w:rsidR="005461DD" w:rsidRPr="00BC1A7A" w:rsidRDefault="005461DD" w:rsidP="00FF2F00">
            <w:pPr>
              <w:pStyle w:val="NormalWeb"/>
              <w:spacing w:line="288" w:lineRule="atLeast"/>
              <w:rPr>
                <w:sz w:val="22"/>
                <w:szCs w:val="22"/>
              </w:rPr>
            </w:pPr>
            <w:r w:rsidRPr="00BC1A7A">
              <w:rPr>
                <w:sz w:val="22"/>
                <w:szCs w:val="22"/>
              </w:rPr>
              <w:t>Labor B</w:t>
            </w:r>
            <w:r w:rsidR="00BC1A7A">
              <w:rPr>
                <w:sz w:val="22"/>
                <w:szCs w:val="22"/>
              </w:rPr>
              <w:t>u</w:t>
            </w:r>
            <w:r w:rsidRPr="00BC1A7A">
              <w:rPr>
                <w:sz w:val="22"/>
                <w:szCs w:val="22"/>
              </w:rPr>
              <w:t>rden Per Response</w:t>
            </w:r>
          </w:p>
        </w:tc>
        <w:tc>
          <w:tcPr>
            <w:tcW w:w="1440" w:type="dxa"/>
            <w:tcBorders>
              <w:top w:val="single" w:sz="2" w:space="0" w:color="000000"/>
              <w:left w:val="single" w:sz="2" w:space="0" w:color="000000"/>
              <w:bottom w:val="single" w:sz="2" w:space="0" w:color="000000"/>
              <w:right w:val="single" w:sz="2" w:space="0" w:color="000000"/>
            </w:tcBorders>
          </w:tcPr>
          <w:p w14:paraId="589511A8" w14:textId="5DCEA2EB" w:rsidR="005461DD" w:rsidRPr="00BC1A7A" w:rsidRDefault="005461DD" w:rsidP="00FF2F00">
            <w:pPr>
              <w:pStyle w:val="NormalWeb"/>
              <w:spacing w:line="288" w:lineRule="atLeast"/>
              <w:rPr>
                <w:sz w:val="22"/>
                <w:szCs w:val="22"/>
              </w:rPr>
            </w:pPr>
            <w:r w:rsidRPr="00BC1A7A">
              <w:rPr>
                <w:sz w:val="22"/>
                <w:szCs w:val="22"/>
              </w:rPr>
              <w:t xml:space="preserve">Total Labor Burden </w:t>
            </w:r>
          </w:p>
        </w:tc>
      </w:tr>
      <w:tr w:rsidR="00752998" w:rsidRPr="00BC1A7A" w14:paraId="257D3EB8" w14:textId="77777777" w:rsidTr="00BC1A7A">
        <w:trPr>
          <w:trHeight w:hRule="exact" w:val="878"/>
        </w:trPr>
        <w:tc>
          <w:tcPr>
            <w:tcW w:w="1632" w:type="dxa"/>
            <w:tcBorders>
              <w:top w:val="single" w:sz="2" w:space="0" w:color="000000"/>
              <w:left w:val="single" w:sz="2" w:space="0" w:color="000000"/>
              <w:bottom w:val="single" w:sz="2" w:space="0" w:color="000000"/>
              <w:right w:val="single" w:sz="2" w:space="0" w:color="000000"/>
            </w:tcBorders>
          </w:tcPr>
          <w:p w14:paraId="23B65EC1" w14:textId="50DBEFD6" w:rsidR="00752998" w:rsidRPr="00BC1A7A" w:rsidRDefault="00752998" w:rsidP="00FF2F00">
            <w:pPr>
              <w:pStyle w:val="NormalWeb"/>
              <w:spacing w:line="288" w:lineRule="atLeast"/>
              <w:rPr>
                <w:sz w:val="22"/>
                <w:szCs w:val="22"/>
              </w:rPr>
            </w:pPr>
            <w:r>
              <w:rPr>
                <w:sz w:val="22"/>
                <w:szCs w:val="22"/>
              </w:rPr>
              <w:t>Electronic Request for Information</w:t>
            </w:r>
          </w:p>
        </w:tc>
        <w:tc>
          <w:tcPr>
            <w:tcW w:w="1369" w:type="dxa"/>
            <w:tcBorders>
              <w:top w:val="single" w:sz="2" w:space="0" w:color="000000"/>
              <w:left w:val="single" w:sz="2" w:space="0" w:color="000000"/>
              <w:bottom w:val="single" w:sz="2" w:space="0" w:color="000000"/>
              <w:right w:val="single" w:sz="2" w:space="0" w:color="000000"/>
            </w:tcBorders>
          </w:tcPr>
          <w:p w14:paraId="265DE596" w14:textId="208CBA2A" w:rsidR="00752998" w:rsidRDefault="00752998" w:rsidP="00F512D3">
            <w:pPr>
              <w:pStyle w:val="NormalWeb"/>
              <w:spacing w:line="288" w:lineRule="atLeast"/>
              <w:jc w:val="center"/>
              <w:rPr>
                <w:sz w:val="22"/>
                <w:szCs w:val="22"/>
              </w:rPr>
            </w:pPr>
            <w:r>
              <w:rPr>
                <w:sz w:val="22"/>
                <w:szCs w:val="22"/>
              </w:rPr>
              <w:t>60,000</w:t>
            </w:r>
          </w:p>
        </w:tc>
        <w:tc>
          <w:tcPr>
            <w:tcW w:w="1766" w:type="dxa"/>
            <w:tcBorders>
              <w:top w:val="single" w:sz="2" w:space="0" w:color="000000"/>
              <w:left w:val="single" w:sz="2" w:space="0" w:color="000000"/>
              <w:bottom w:val="single" w:sz="2" w:space="0" w:color="000000"/>
              <w:right w:val="single" w:sz="2" w:space="0" w:color="000000"/>
            </w:tcBorders>
          </w:tcPr>
          <w:p w14:paraId="7B3D6C4D" w14:textId="51CE936E" w:rsidR="00752998" w:rsidRDefault="00752998" w:rsidP="00F512D3">
            <w:pPr>
              <w:pStyle w:val="NormalWeb"/>
              <w:spacing w:line="288" w:lineRule="atLeast"/>
              <w:jc w:val="center"/>
              <w:rPr>
                <w:sz w:val="22"/>
                <w:szCs w:val="22"/>
              </w:rPr>
            </w:pPr>
            <w:r>
              <w:rPr>
                <w:sz w:val="22"/>
                <w:szCs w:val="22"/>
              </w:rPr>
              <w:t>5 Minutes</w:t>
            </w:r>
          </w:p>
        </w:tc>
        <w:tc>
          <w:tcPr>
            <w:tcW w:w="1849" w:type="dxa"/>
            <w:tcBorders>
              <w:top w:val="single" w:sz="2" w:space="0" w:color="000000"/>
              <w:left w:val="single" w:sz="2" w:space="0" w:color="000000"/>
              <w:bottom w:val="single" w:sz="2" w:space="0" w:color="000000"/>
              <w:right w:val="single" w:sz="2" w:space="0" w:color="000000"/>
            </w:tcBorders>
          </w:tcPr>
          <w:p w14:paraId="7E70CABE" w14:textId="131342A1" w:rsidR="00752998" w:rsidRDefault="00752998" w:rsidP="00F512D3">
            <w:pPr>
              <w:pStyle w:val="NormalWeb"/>
              <w:spacing w:line="288" w:lineRule="atLeast"/>
              <w:jc w:val="center"/>
              <w:rPr>
                <w:sz w:val="22"/>
                <w:szCs w:val="22"/>
              </w:rPr>
            </w:pPr>
            <w:r>
              <w:rPr>
                <w:sz w:val="22"/>
                <w:szCs w:val="22"/>
              </w:rPr>
              <w:t>7.25</w:t>
            </w:r>
            <w:r w:rsidR="00721234">
              <w:rPr>
                <w:sz w:val="22"/>
                <w:szCs w:val="22"/>
              </w:rPr>
              <w:t>/Hour</w:t>
            </w:r>
          </w:p>
        </w:tc>
        <w:tc>
          <w:tcPr>
            <w:tcW w:w="1301" w:type="dxa"/>
            <w:tcBorders>
              <w:top w:val="single" w:sz="2" w:space="0" w:color="000000"/>
              <w:left w:val="single" w:sz="2" w:space="0" w:color="000000"/>
              <w:bottom w:val="single" w:sz="2" w:space="0" w:color="000000"/>
              <w:right w:val="single" w:sz="2" w:space="0" w:color="000000"/>
            </w:tcBorders>
          </w:tcPr>
          <w:p w14:paraId="481ED621" w14:textId="61F836A5" w:rsidR="00752998" w:rsidRDefault="00752998" w:rsidP="00F512D3">
            <w:pPr>
              <w:pStyle w:val="NormalWeb"/>
              <w:spacing w:line="288" w:lineRule="atLeast"/>
              <w:jc w:val="center"/>
              <w:rPr>
                <w:sz w:val="22"/>
                <w:szCs w:val="22"/>
              </w:rPr>
            </w:pPr>
            <w:r>
              <w:rPr>
                <w:sz w:val="22"/>
                <w:szCs w:val="22"/>
              </w:rPr>
              <w:t>$.6041</w:t>
            </w:r>
          </w:p>
        </w:tc>
        <w:tc>
          <w:tcPr>
            <w:tcW w:w="1440" w:type="dxa"/>
            <w:tcBorders>
              <w:top w:val="single" w:sz="2" w:space="0" w:color="000000"/>
              <w:left w:val="single" w:sz="2" w:space="0" w:color="000000"/>
              <w:bottom w:val="single" w:sz="2" w:space="0" w:color="000000"/>
              <w:right w:val="single" w:sz="2" w:space="0" w:color="000000"/>
            </w:tcBorders>
          </w:tcPr>
          <w:p w14:paraId="62099A9C" w14:textId="4CAD4CF3" w:rsidR="00752998" w:rsidRDefault="008C0A64" w:rsidP="00F512D3">
            <w:pPr>
              <w:pStyle w:val="NormalWeb"/>
              <w:spacing w:line="288" w:lineRule="atLeast"/>
              <w:jc w:val="center"/>
              <w:rPr>
                <w:sz w:val="22"/>
                <w:szCs w:val="22"/>
              </w:rPr>
            </w:pPr>
            <w:r>
              <w:rPr>
                <w:sz w:val="22"/>
                <w:szCs w:val="22"/>
              </w:rPr>
              <w:t>$36,246</w:t>
            </w:r>
          </w:p>
        </w:tc>
      </w:tr>
      <w:tr w:rsidR="00FA73AB" w:rsidRPr="00BC1A7A" w14:paraId="26BAC30F" w14:textId="69D33B83" w:rsidTr="00BC1A7A">
        <w:trPr>
          <w:trHeight w:hRule="exact" w:val="878"/>
        </w:trPr>
        <w:tc>
          <w:tcPr>
            <w:tcW w:w="1632" w:type="dxa"/>
            <w:tcBorders>
              <w:top w:val="single" w:sz="2" w:space="0" w:color="000000"/>
              <w:left w:val="single" w:sz="2" w:space="0" w:color="000000"/>
              <w:bottom w:val="single" w:sz="2" w:space="0" w:color="000000"/>
              <w:right w:val="single" w:sz="2" w:space="0" w:color="000000"/>
            </w:tcBorders>
          </w:tcPr>
          <w:p w14:paraId="45283DB3" w14:textId="427B32C1" w:rsidR="00FA73AB" w:rsidRPr="00BC1A7A" w:rsidRDefault="00FA73AB" w:rsidP="00FF2F00">
            <w:pPr>
              <w:pStyle w:val="NormalWeb"/>
              <w:spacing w:line="288" w:lineRule="atLeast"/>
              <w:rPr>
                <w:sz w:val="22"/>
                <w:szCs w:val="22"/>
              </w:rPr>
            </w:pPr>
            <w:r w:rsidRPr="00BC1A7A">
              <w:rPr>
                <w:sz w:val="22"/>
                <w:szCs w:val="22"/>
              </w:rPr>
              <w:t>Candidate Questionnaire</w:t>
            </w:r>
          </w:p>
        </w:tc>
        <w:tc>
          <w:tcPr>
            <w:tcW w:w="1369" w:type="dxa"/>
            <w:tcBorders>
              <w:top w:val="single" w:sz="2" w:space="0" w:color="000000"/>
              <w:left w:val="single" w:sz="2" w:space="0" w:color="000000"/>
              <w:bottom w:val="single" w:sz="2" w:space="0" w:color="000000"/>
              <w:right w:val="single" w:sz="2" w:space="0" w:color="000000"/>
            </w:tcBorders>
          </w:tcPr>
          <w:p w14:paraId="33D3D3B2" w14:textId="21B61003" w:rsidR="00FA73AB" w:rsidRPr="00BC1A7A" w:rsidRDefault="00FA73AB" w:rsidP="00F512D3">
            <w:pPr>
              <w:pStyle w:val="NormalWeb"/>
              <w:spacing w:line="288" w:lineRule="atLeast"/>
              <w:jc w:val="center"/>
              <w:rPr>
                <w:sz w:val="22"/>
                <w:szCs w:val="22"/>
              </w:rPr>
            </w:pPr>
            <w:r>
              <w:rPr>
                <w:sz w:val="22"/>
                <w:szCs w:val="22"/>
              </w:rPr>
              <w:t>15,000</w:t>
            </w:r>
          </w:p>
        </w:tc>
        <w:tc>
          <w:tcPr>
            <w:tcW w:w="1766" w:type="dxa"/>
            <w:tcBorders>
              <w:top w:val="single" w:sz="2" w:space="0" w:color="000000"/>
              <w:left w:val="single" w:sz="2" w:space="0" w:color="000000"/>
              <w:bottom w:val="single" w:sz="2" w:space="0" w:color="000000"/>
              <w:right w:val="single" w:sz="2" w:space="0" w:color="000000"/>
            </w:tcBorders>
          </w:tcPr>
          <w:p w14:paraId="606D1B12" w14:textId="54DD7FE6" w:rsidR="00FA73AB" w:rsidRPr="00BC1A7A" w:rsidRDefault="00FA73AB" w:rsidP="00F512D3">
            <w:pPr>
              <w:pStyle w:val="NormalWeb"/>
              <w:spacing w:line="288" w:lineRule="atLeast"/>
              <w:jc w:val="center"/>
              <w:rPr>
                <w:sz w:val="22"/>
                <w:szCs w:val="22"/>
              </w:rPr>
            </w:pPr>
            <w:r>
              <w:rPr>
                <w:sz w:val="22"/>
                <w:szCs w:val="22"/>
              </w:rPr>
              <w:t>20</w:t>
            </w:r>
            <w:r w:rsidR="00EA62DC">
              <w:rPr>
                <w:sz w:val="22"/>
                <w:szCs w:val="22"/>
              </w:rPr>
              <w:t xml:space="preserve"> Minutes</w:t>
            </w:r>
          </w:p>
        </w:tc>
        <w:tc>
          <w:tcPr>
            <w:tcW w:w="1849" w:type="dxa"/>
            <w:tcBorders>
              <w:top w:val="single" w:sz="2" w:space="0" w:color="000000"/>
              <w:left w:val="single" w:sz="2" w:space="0" w:color="000000"/>
              <w:bottom w:val="single" w:sz="2" w:space="0" w:color="000000"/>
              <w:right w:val="single" w:sz="2" w:space="0" w:color="000000"/>
            </w:tcBorders>
          </w:tcPr>
          <w:p w14:paraId="54B45F59" w14:textId="64EFE0D8" w:rsidR="00FA73AB" w:rsidRPr="00BC1A7A" w:rsidRDefault="00FA73AB" w:rsidP="00F512D3">
            <w:pPr>
              <w:pStyle w:val="NormalWeb"/>
              <w:spacing w:line="288" w:lineRule="atLeast"/>
              <w:jc w:val="center"/>
              <w:rPr>
                <w:sz w:val="22"/>
                <w:szCs w:val="22"/>
              </w:rPr>
            </w:pPr>
            <w:r>
              <w:rPr>
                <w:sz w:val="22"/>
                <w:szCs w:val="22"/>
              </w:rPr>
              <w:t>$7.25</w:t>
            </w:r>
            <w:r w:rsidR="00721234">
              <w:rPr>
                <w:sz w:val="22"/>
                <w:szCs w:val="22"/>
              </w:rPr>
              <w:t>/Hour</w:t>
            </w:r>
          </w:p>
        </w:tc>
        <w:tc>
          <w:tcPr>
            <w:tcW w:w="1301" w:type="dxa"/>
            <w:tcBorders>
              <w:top w:val="single" w:sz="2" w:space="0" w:color="000000"/>
              <w:left w:val="single" w:sz="2" w:space="0" w:color="000000"/>
              <w:bottom w:val="single" w:sz="2" w:space="0" w:color="000000"/>
              <w:right w:val="single" w:sz="2" w:space="0" w:color="000000"/>
            </w:tcBorders>
          </w:tcPr>
          <w:p w14:paraId="65003858" w14:textId="2FA0DA45" w:rsidR="00FA73AB" w:rsidRPr="00BC1A7A" w:rsidRDefault="00FA73AB" w:rsidP="00F512D3">
            <w:pPr>
              <w:pStyle w:val="NormalWeb"/>
              <w:spacing w:line="288" w:lineRule="atLeast"/>
              <w:jc w:val="center"/>
              <w:rPr>
                <w:sz w:val="22"/>
                <w:szCs w:val="22"/>
              </w:rPr>
            </w:pPr>
            <w:r>
              <w:rPr>
                <w:sz w:val="22"/>
                <w:szCs w:val="22"/>
              </w:rPr>
              <w:t>$2.417</w:t>
            </w:r>
          </w:p>
        </w:tc>
        <w:tc>
          <w:tcPr>
            <w:tcW w:w="1440" w:type="dxa"/>
            <w:tcBorders>
              <w:top w:val="single" w:sz="2" w:space="0" w:color="000000"/>
              <w:left w:val="single" w:sz="2" w:space="0" w:color="000000"/>
              <w:bottom w:val="single" w:sz="2" w:space="0" w:color="000000"/>
              <w:right w:val="single" w:sz="2" w:space="0" w:color="000000"/>
            </w:tcBorders>
          </w:tcPr>
          <w:p w14:paraId="679EF67D" w14:textId="6F1D08E6" w:rsidR="00FA73AB" w:rsidRPr="00BC1A7A" w:rsidRDefault="00FA73AB" w:rsidP="00F512D3">
            <w:pPr>
              <w:pStyle w:val="NormalWeb"/>
              <w:spacing w:line="288" w:lineRule="atLeast"/>
              <w:jc w:val="center"/>
              <w:rPr>
                <w:sz w:val="22"/>
                <w:szCs w:val="22"/>
              </w:rPr>
            </w:pPr>
            <w:r>
              <w:rPr>
                <w:sz w:val="22"/>
                <w:szCs w:val="22"/>
              </w:rPr>
              <w:t>$36,25</w:t>
            </w:r>
            <w:r w:rsidR="00EA62DC">
              <w:rPr>
                <w:sz w:val="22"/>
                <w:szCs w:val="22"/>
              </w:rPr>
              <w:t>5</w:t>
            </w:r>
          </w:p>
        </w:tc>
      </w:tr>
      <w:tr w:rsidR="00FA73AB" w:rsidRPr="00BC1A7A" w14:paraId="7C513401" w14:textId="77777777" w:rsidTr="00BC1A7A">
        <w:trPr>
          <w:trHeight w:hRule="exact" w:val="707"/>
        </w:trPr>
        <w:tc>
          <w:tcPr>
            <w:tcW w:w="1632" w:type="dxa"/>
            <w:tcBorders>
              <w:top w:val="single" w:sz="2" w:space="0" w:color="000000"/>
              <w:left w:val="single" w:sz="2" w:space="0" w:color="000000"/>
              <w:bottom w:val="single" w:sz="2" w:space="0" w:color="000000"/>
              <w:right w:val="single" w:sz="2" w:space="0" w:color="000000"/>
            </w:tcBorders>
          </w:tcPr>
          <w:p w14:paraId="3AEF1431" w14:textId="16FFA3A1" w:rsidR="00FA73AB" w:rsidRPr="00EA62DC" w:rsidRDefault="00FA73AB" w:rsidP="00FF2F00">
            <w:pPr>
              <w:pStyle w:val="NormalWeb"/>
              <w:spacing w:line="288" w:lineRule="atLeast"/>
              <w:rPr>
                <w:b/>
                <w:sz w:val="22"/>
                <w:szCs w:val="22"/>
              </w:rPr>
            </w:pPr>
            <w:r w:rsidRPr="00EA62DC">
              <w:rPr>
                <w:b/>
                <w:sz w:val="22"/>
                <w:szCs w:val="22"/>
              </w:rPr>
              <w:t>Total</w:t>
            </w:r>
          </w:p>
        </w:tc>
        <w:tc>
          <w:tcPr>
            <w:tcW w:w="1369" w:type="dxa"/>
            <w:tcBorders>
              <w:top w:val="single" w:sz="2" w:space="0" w:color="000000"/>
              <w:left w:val="single" w:sz="2" w:space="0" w:color="000000"/>
              <w:bottom w:val="single" w:sz="2" w:space="0" w:color="000000"/>
              <w:right w:val="single" w:sz="2" w:space="0" w:color="000000"/>
            </w:tcBorders>
          </w:tcPr>
          <w:p w14:paraId="00E6641C" w14:textId="02E78014" w:rsidR="00FA73AB" w:rsidRPr="00EA62DC" w:rsidRDefault="008C0A64" w:rsidP="00F512D3">
            <w:pPr>
              <w:pStyle w:val="NormalWeb"/>
              <w:spacing w:line="288" w:lineRule="atLeast"/>
              <w:jc w:val="center"/>
              <w:rPr>
                <w:b/>
                <w:sz w:val="22"/>
                <w:szCs w:val="22"/>
              </w:rPr>
            </w:pPr>
            <w:r>
              <w:rPr>
                <w:b/>
                <w:sz w:val="22"/>
                <w:szCs w:val="22"/>
              </w:rPr>
              <w:t>7</w:t>
            </w:r>
            <w:r w:rsidR="00EA62DC" w:rsidRPr="00EA62DC">
              <w:rPr>
                <w:b/>
                <w:sz w:val="22"/>
                <w:szCs w:val="22"/>
              </w:rPr>
              <w:t>5,000</w:t>
            </w:r>
          </w:p>
        </w:tc>
        <w:tc>
          <w:tcPr>
            <w:tcW w:w="1766" w:type="dxa"/>
            <w:tcBorders>
              <w:top w:val="single" w:sz="2" w:space="0" w:color="000000"/>
              <w:left w:val="single" w:sz="2" w:space="0" w:color="000000"/>
              <w:bottom w:val="single" w:sz="2" w:space="0" w:color="000000"/>
              <w:right w:val="single" w:sz="2" w:space="0" w:color="000000"/>
            </w:tcBorders>
          </w:tcPr>
          <w:p w14:paraId="219B4484" w14:textId="77C2BB38" w:rsidR="00FA73AB" w:rsidRPr="00EA62DC" w:rsidRDefault="008C0A64" w:rsidP="00F512D3">
            <w:pPr>
              <w:pStyle w:val="NormalWeb"/>
              <w:spacing w:line="288" w:lineRule="atLeast"/>
              <w:jc w:val="center"/>
              <w:rPr>
                <w:b/>
                <w:sz w:val="22"/>
                <w:szCs w:val="22"/>
              </w:rPr>
            </w:pPr>
            <w:r>
              <w:rPr>
                <w:b/>
                <w:sz w:val="22"/>
                <w:szCs w:val="22"/>
              </w:rPr>
              <w:t>25</w:t>
            </w:r>
            <w:r w:rsidR="00FA73AB" w:rsidRPr="00EA62DC">
              <w:rPr>
                <w:b/>
                <w:sz w:val="22"/>
                <w:szCs w:val="22"/>
              </w:rPr>
              <w:t xml:space="preserve"> Minutes</w:t>
            </w:r>
          </w:p>
        </w:tc>
        <w:tc>
          <w:tcPr>
            <w:tcW w:w="1849" w:type="dxa"/>
            <w:tcBorders>
              <w:top w:val="single" w:sz="2" w:space="0" w:color="000000"/>
              <w:left w:val="single" w:sz="2" w:space="0" w:color="000000"/>
              <w:bottom w:val="single" w:sz="2" w:space="0" w:color="000000"/>
              <w:right w:val="single" w:sz="2" w:space="0" w:color="000000"/>
            </w:tcBorders>
          </w:tcPr>
          <w:p w14:paraId="5CA03439" w14:textId="6191ADCF" w:rsidR="00FA73AB" w:rsidRPr="00EA62DC" w:rsidRDefault="00FA73AB" w:rsidP="00F512D3">
            <w:pPr>
              <w:pStyle w:val="NormalWeb"/>
              <w:spacing w:line="288" w:lineRule="atLeast"/>
              <w:jc w:val="center"/>
              <w:rPr>
                <w:b/>
                <w:sz w:val="22"/>
                <w:szCs w:val="22"/>
              </w:rPr>
            </w:pPr>
            <w:r w:rsidRPr="00EA62DC">
              <w:rPr>
                <w:b/>
                <w:sz w:val="22"/>
                <w:szCs w:val="22"/>
              </w:rPr>
              <w:t>$7.25</w:t>
            </w:r>
            <w:r w:rsidR="00721234">
              <w:rPr>
                <w:b/>
                <w:sz w:val="22"/>
                <w:szCs w:val="22"/>
              </w:rPr>
              <w:t>/Hour</w:t>
            </w:r>
          </w:p>
        </w:tc>
        <w:tc>
          <w:tcPr>
            <w:tcW w:w="1301" w:type="dxa"/>
            <w:tcBorders>
              <w:top w:val="single" w:sz="2" w:space="0" w:color="000000"/>
              <w:left w:val="single" w:sz="2" w:space="0" w:color="000000"/>
              <w:bottom w:val="single" w:sz="2" w:space="0" w:color="000000"/>
              <w:right w:val="single" w:sz="2" w:space="0" w:color="000000"/>
            </w:tcBorders>
          </w:tcPr>
          <w:p w14:paraId="090063DC" w14:textId="3D792C86" w:rsidR="00FA73AB" w:rsidRPr="00EA62DC" w:rsidRDefault="00721234" w:rsidP="00F512D3">
            <w:pPr>
              <w:pStyle w:val="NormalWeb"/>
              <w:spacing w:line="288" w:lineRule="atLeast"/>
              <w:jc w:val="center"/>
              <w:rPr>
                <w:b/>
                <w:sz w:val="22"/>
                <w:szCs w:val="22"/>
              </w:rPr>
            </w:pPr>
            <w:r>
              <w:rPr>
                <w:b/>
                <w:sz w:val="22"/>
                <w:szCs w:val="22"/>
              </w:rPr>
              <w:t>$3.021</w:t>
            </w:r>
          </w:p>
        </w:tc>
        <w:tc>
          <w:tcPr>
            <w:tcW w:w="1440" w:type="dxa"/>
            <w:tcBorders>
              <w:top w:val="single" w:sz="2" w:space="0" w:color="000000"/>
              <w:left w:val="single" w:sz="2" w:space="0" w:color="000000"/>
              <w:bottom w:val="single" w:sz="2" w:space="0" w:color="000000"/>
              <w:right w:val="single" w:sz="2" w:space="0" w:color="000000"/>
            </w:tcBorders>
          </w:tcPr>
          <w:p w14:paraId="6F03B55A" w14:textId="273879AE" w:rsidR="00FA73AB" w:rsidRPr="00EA62DC" w:rsidRDefault="008C0A64" w:rsidP="00F512D3">
            <w:pPr>
              <w:pStyle w:val="NormalWeb"/>
              <w:spacing w:line="288" w:lineRule="atLeast"/>
              <w:jc w:val="center"/>
              <w:rPr>
                <w:b/>
                <w:sz w:val="22"/>
                <w:szCs w:val="22"/>
              </w:rPr>
            </w:pPr>
            <w:r>
              <w:rPr>
                <w:b/>
                <w:sz w:val="22"/>
                <w:szCs w:val="22"/>
              </w:rPr>
              <w:t>$72,501</w:t>
            </w:r>
          </w:p>
        </w:tc>
      </w:tr>
    </w:tbl>
    <w:p w14:paraId="54E248DC" w14:textId="77777777" w:rsidR="00F309F8" w:rsidRPr="00772019" w:rsidRDefault="005E0A0F" w:rsidP="00F309F8">
      <w:pPr>
        <w:pStyle w:val="NormalWeb"/>
        <w:spacing w:line="288" w:lineRule="atLeast"/>
        <w:ind w:firstLine="900"/>
      </w:pPr>
      <w:r w:rsidRPr="00772019">
        <w:t xml:space="preserve">13.  </w:t>
      </w:r>
      <w:r w:rsidR="004C4F24" w:rsidRPr="00772019">
        <w:rPr>
          <w:u w:val="single"/>
        </w:rPr>
        <w:t>Respondent Costs Other</w:t>
      </w:r>
      <w:r w:rsidRPr="00772019">
        <w:rPr>
          <w:u w:val="single"/>
        </w:rPr>
        <w:t xml:space="preserve"> Burden Hour Costs</w:t>
      </w:r>
      <w:bookmarkStart w:id="25" w:name="cp463"/>
      <w:bookmarkEnd w:id="24"/>
    </w:p>
    <w:p w14:paraId="1CD01332" w14:textId="41A7FB3E" w:rsidR="003D6F42" w:rsidRDefault="00F309F8" w:rsidP="003445ED">
      <w:pPr>
        <w:pStyle w:val="NormalWeb"/>
        <w:spacing w:line="288" w:lineRule="atLeast"/>
        <w:ind w:firstLine="900"/>
      </w:pPr>
      <w:r w:rsidRPr="00772019">
        <w:t>There are no capital or start-up costs associated with this information collection.</w:t>
      </w:r>
      <w:bookmarkStart w:id="26" w:name="cp466"/>
      <w:bookmarkEnd w:id="25"/>
    </w:p>
    <w:p w14:paraId="482FF344" w14:textId="77777777" w:rsidR="00862421" w:rsidRDefault="00862421" w:rsidP="005E0A0F">
      <w:pPr>
        <w:pStyle w:val="NormalWeb"/>
        <w:spacing w:line="288" w:lineRule="atLeast"/>
        <w:ind w:firstLine="900"/>
      </w:pPr>
    </w:p>
    <w:p w14:paraId="37847E89" w14:textId="77777777" w:rsidR="005E0A0F" w:rsidRPr="00772019" w:rsidRDefault="005E0A0F" w:rsidP="005E0A0F">
      <w:pPr>
        <w:pStyle w:val="NormalWeb"/>
        <w:spacing w:line="288" w:lineRule="atLeast"/>
        <w:ind w:firstLine="900"/>
      </w:pPr>
      <w:r w:rsidRPr="00772019">
        <w:t xml:space="preserve">14.  </w:t>
      </w:r>
      <w:r w:rsidRPr="00772019">
        <w:rPr>
          <w:u w:val="single"/>
        </w:rPr>
        <w:t>Cost to the Federal Government</w:t>
      </w:r>
    </w:p>
    <w:p w14:paraId="6C9EEEC0" w14:textId="178853F5" w:rsidR="00382E03" w:rsidRPr="00772019" w:rsidRDefault="00F309F8" w:rsidP="00721234">
      <w:pPr>
        <w:pStyle w:val="NormalWeb"/>
        <w:spacing w:line="288" w:lineRule="atLeast"/>
        <w:ind w:firstLine="1350"/>
      </w:pPr>
      <w:bookmarkStart w:id="27" w:name="cp467"/>
      <w:bookmarkEnd w:id="26"/>
      <w:r w:rsidRPr="00772019">
        <w:t>Total cost to the</w:t>
      </w:r>
      <w:r w:rsidR="00845117" w:rsidRPr="00772019">
        <w:t xml:space="preserve"> government is $</w:t>
      </w:r>
      <w:r w:rsidR="00721234">
        <w:t>182,900 per year ($176,400</w:t>
      </w:r>
      <w:r w:rsidR="00845117" w:rsidRPr="00772019">
        <w:t xml:space="preserve"> for personnel costs and $6,500</w:t>
      </w:r>
      <w:r w:rsidRPr="00772019">
        <w:t xml:space="preserve"> for overhead costs).  </w:t>
      </w:r>
    </w:p>
    <w:tbl>
      <w:tblPr>
        <w:tblW w:w="7652" w:type="dxa"/>
        <w:tblLayout w:type="fixed"/>
        <w:tblCellMar>
          <w:left w:w="0" w:type="dxa"/>
          <w:right w:w="0" w:type="dxa"/>
        </w:tblCellMar>
        <w:tblLook w:val="01E0" w:firstRow="1" w:lastRow="1" w:firstColumn="1" w:lastColumn="1" w:noHBand="0" w:noVBand="0"/>
      </w:tblPr>
      <w:tblGrid>
        <w:gridCol w:w="1890"/>
        <w:gridCol w:w="1798"/>
        <w:gridCol w:w="1979"/>
        <w:gridCol w:w="1979"/>
        <w:gridCol w:w="6"/>
      </w:tblGrid>
      <w:tr w:rsidR="00862421" w:rsidRPr="00772019" w14:paraId="6E953310" w14:textId="77777777" w:rsidTr="00EB2A10">
        <w:trPr>
          <w:gridAfter w:val="1"/>
          <w:wAfter w:w="6" w:type="dxa"/>
          <w:trHeight w:hRule="exact" w:val="455"/>
        </w:trPr>
        <w:tc>
          <w:tcPr>
            <w:tcW w:w="7646" w:type="dxa"/>
            <w:gridSpan w:val="4"/>
            <w:tcBorders>
              <w:top w:val="single" w:sz="2" w:space="0" w:color="000000"/>
              <w:left w:val="single" w:sz="2" w:space="0" w:color="000000"/>
              <w:bottom w:val="single" w:sz="2" w:space="0" w:color="000000"/>
              <w:right w:val="single" w:sz="2" w:space="0" w:color="000000"/>
            </w:tcBorders>
          </w:tcPr>
          <w:p w14:paraId="5264581D" w14:textId="71B14271" w:rsidR="00862421" w:rsidRPr="0002556B" w:rsidRDefault="00862421" w:rsidP="00B41648">
            <w:pPr>
              <w:pStyle w:val="NormalWeb"/>
              <w:spacing w:line="288" w:lineRule="atLeast"/>
              <w:jc w:val="center"/>
              <w:rPr>
                <w:b/>
                <w:sz w:val="20"/>
              </w:rPr>
            </w:pPr>
            <w:r w:rsidRPr="0002556B">
              <w:rPr>
                <w:b/>
                <w:sz w:val="20"/>
              </w:rPr>
              <w:t>Labor Costs to the Federal Government</w:t>
            </w:r>
          </w:p>
        </w:tc>
      </w:tr>
      <w:tr w:rsidR="00862421" w:rsidRPr="00772019" w14:paraId="39080B79" w14:textId="77777777" w:rsidTr="00862421">
        <w:trPr>
          <w:trHeight w:hRule="exact" w:val="590"/>
        </w:trPr>
        <w:tc>
          <w:tcPr>
            <w:tcW w:w="1890" w:type="dxa"/>
            <w:tcBorders>
              <w:top w:val="single" w:sz="2" w:space="0" w:color="000000"/>
              <w:left w:val="single" w:sz="2" w:space="0" w:color="000000"/>
              <w:bottom w:val="single" w:sz="2" w:space="0" w:color="000000"/>
              <w:right w:val="single" w:sz="2" w:space="0" w:color="000000"/>
            </w:tcBorders>
          </w:tcPr>
          <w:p w14:paraId="6CD4E78B" w14:textId="77777777" w:rsidR="00862421" w:rsidRPr="00772019" w:rsidRDefault="00862421" w:rsidP="00F309F8">
            <w:pPr>
              <w:pStyle w:val="NormalWeb"/>
              <w:spacing w:line="288" w:lineRule="atLeast"/>
              <w:ind w:firstLine="1350"/>
              <w:rPr>
                <w:sz w:val="20"/>
              </w:rPr>
            </w:pPr>
          </w:p>
        </w:tc>
        <w:tc>
          <w:tcPr>
            <w:tcW w:w="1798" w:type="dxa"/>
            <w:tcBorders>
              <w:top w:val="single" w:sz="2" w:space="0" w:color="000000"/>
              <w:left w:val="single" w:sz="2" w:space="0" w:color="000000"/>
              <w:bottom w:val="single" w:sz="2" w:space="0" w:color="000000"/>
              <w:right w:val="single" w:sz="2" w:space="0" w:color="000000"/>
            </w:tcBorders>
          </w:tcPr>
          <w:p w14:paraId="73EC26CF" w14:textId="6396F704" w:rsidR="00862421" w:rsidRPr="00772019" w:rsidRDefault="00862421" w:rsidP="00F309F8">
            <w:pPr>
              <w:pStyle w:val="NormalWeb"/>
              <w:spacing w:line="288" w:lineRule="atLeast"/>
              <w:rPr>
                <w:sz w:val="20"/>
              </w:rPr>
            </w:pPr>
            <w:r>
              <w:rPr>
                <w:sz w:val="20"/>
              </w:rPr>
              <w:t xml:space="preserve">Electronic Request for Information </w:t>
            </w:r>
          </w:p>
        </w:tc>
        <w:tc>
          <w:tcPr>
            <w:tcW w:w="1979" w:type="dxa"/>
            <w:tcBorders>
              <w:top w:val="single" w:sz="2" w:space="0" w:color="000000"/>
              <w:left w:val="single" w:sz="2" w:space="0" w:color="000000"/>
              <w:bottom w:val="single" w:sz="2" w:space="0" w:color="000000"/>
              <w:right w:val="single" w:sz="2" w:space="0" w:color="000000"/>
            </w:tcBorders>
          </w:tcPr>
          <w:p w14:paraId="4F061845" w14:textId="6D0C5A5D" w:rsidR="00862421" w:rsidRPr="00357B8C" w:rsidRDefault="00862421" w:rsidP="00F309F8">
            <w:pPr>
              <w:pStyle w:val="NormalWeb"/>
              <w:spacing w:line="288" w:lineRule="atLeast"/>
              <w:rPr>
                <w:b/>
                <w:sz w:val="20"/>
              </w:rPr>
            </w:pPr>
            <w:r w:rsidRPr="00772019">
              <w:rPr>
                <w:sz w:val="20"/>
              </w:rPr>
              <w:t>Candidate Questionnaire</w:t>
            </w:r>
          </w:p>
        </w:tc>
        <w:tc>
          <w:tcPr>
            <w:tcW w:w="1985" w:type="dxa"/>
            <w:gridSpan w:val="2"/>
            <w:tcBorders>
              <w:top w:val="single" w:sz="2" w:space="0" w:color="000000"/>
              <w:left w:val="single" w:sz="2" w:space="0" w:color="000000"/>
              <w:bottom w:val="single" w:sz="2" w:space="0" w:color="000000"/>
              <w:right w:val="single" w:sz="2" w:space="0" w:color="000000"/>
            </w:tcBorders>
          </w:tcPr>
          <w:p w14:paraId="4599D187" w14:textId="62A42AAD" w:rsidR="00862421" w:rsidRPr="00357B8C" w:rsidRDefault="00862421" w:rsidP="00F309F8">
            <w:pPr>
              <w:pStyle w:val="NormalWeb"/>
              <w:spacing w:line="288" w:lineRule="atLeast"/>
              <w:rPr>
                <w:b/>
                <w:sz w:val="20"/>
              </w:rPr>
            </w:pPr>
            <w:r w:rsidRPr="00357B8C">
              <w:rPr>
                <w:b/>
                <w:sz w:val="20"/>
              </w:rPr>
              <w:t>Total</w:t>
            </w:r>
          </w:p>
        </w:tc>
      </w:tr>
      <w:tr w:rsidR="00862421" w:rsidRPr="00772019" w14:paraId="67E51F41" w14:textId="77777777" w:rsidTr="00862421">
        <w:trPr>
          <w:trHeight w:hRule="exact" w:val="392"/>
        </w:trPr>
        <w:tc>
          <w:tcPr>
            <w:tcW w:w="1890" w:type="dxa"/>
            <w:tcBorders>
              <w:top w:val="single" w:sz="2" w:space="0" w:color="000000"/>
              <w:left w:val="single" w:sz="2" w:space="0" w:color="000000"/>
              <w:bottom w:val="single" w:sz="2" w:space="0" w:color="000000"/>
              <w:right w:val="single" w:sz="2" w:space="0" w:color="000000"/>
            </w:tcBorders>
          </w:tcPr>
          <w:p w14:paraId="04ACFC39" w14:textId="77777777" w:rsidR="00862421" w:rsidRPr="00772019" w:rsidRDefault="00862421" w:rsidP="00F309F8">
            <w:pPr>
              <w:pStyle w:val="NormalWeb"/>
              <w:spacing w:line="288" w:lineRule="atLeast"/>
              <w:rPr>
                <w:sz w:val="20"/>
              </w:rPr>
            </w:pPr>
            <w:r w:rsidRPr="00772019">
              <w:rPr>
                <w:sz w:val="20"/>
              </w:rPr>
              <w:t xml:space="preserve">Number of Responses </w:t>
            </w:r>
          </w:p>
        </w:tc>
        <w:tc>
          <w:tcPr>
            <w:tcW w:w="1798" w:type="dxa"/>
            <w:tcBorders>
              <w:top w:val="single" w:sz="2" w:space="0" w:color="000000"/>
              <w:left w:val="single" w:sz="2" w:space="0" w:color="000000"/>
              <w:bottom w:val="single" w:sz="2" w:space="0" w:color="000000"/>
              <w:right w:val="single" w:sz="2" w:space="0" w:color="000000"/>
            </w:tcBorders>
          </w:tcPr>
          <w:p w14:paraId="003BEEF9" w14:textId="318F33D7" w:rsidR="00862421" w:rsidRPr="00772019" w:rsidRDefault="00862421" w:rsidP="00F512D3">
            <w:pPr>
              <w:pStyle w:val="NormalWeb"/>
              <w:spacing w:line="288" w:lineRule="atLeast"/>
              <w:jc w:val="center"/>
              <w:rPr>
                <w:sz w:val="20"/>
              </w:rPr>
            </w:pPr>
            <w:r>
              <w:rPr>
                <w:sz w:val="20"/>
              </w:rPr>
              <w:t>60,000</w:t>
            </w:r>
          </w:p>
        </w:tc>
        <w:tc>
          <w:tcPr>
            <w:tcW w:w="1979" w:type="dxa"/>
            <w:tcBorders>
              <w:top w:val="single" w:sz="2" w:space="0" w:color="000000"/>
              <w:left w:val="single" w:sz="2" w:space="0" w:color="000000"/>
              <w:bottom w:val="single" w:sz="2" w:space="0" w:color="000000"/>
              <w:right w:val="single" w:sz="2" w:space="0" w:color="000000"/>
            </w:tcBorders>
          </w:tcPr>
          <w:p w14:paraId="5A815851" w14:textId="0CEB4652" w:rsidR="00862421" w:rsidRPr="00357B8C" w:rsidRDefault="00862421" w:rsidP="00F512D3">
            <w:pPr>
              <w:pStyle w:val="NormalWeb"/>
              <w:spacing w:line="288" w:lineRule="atLeast"/>
              <w:jc w:val="center"/>
              <w:rPr>
                <w:b/>
                <w:sz w:val="20"/>
              </w:rPr>
            </w:pPr>
            <w:r>
              <w:rPr>
                <w:sz w:val="20"/>
              </w:rPr>
              <w:t>15,000</w:t>
            </w:r>
          </w:p>
        </w:tc>
        <w:tc>
          <w:tcPr>
            <w:tcW w:w="1985" w:type="dxa"/>
            <w:gridSpan w:val="2"/>
            <w:tcBorders>
              <w:top w:val="single" w:sz="2" w:space="0" w:color="000000"/>
              <w:left w:val="single" w:sz="2" w:space="0" w:color="000000"/>
              <w:bottom w:val="single" w:sz="2" w:space="0" w:color="000000"/>
              <w:right w:val="single" w:sz="2" w:space="0" w:color="000000"/>
            </w:tcBorders>
          </w:tcPr>
          <w:p w14:paraId="164B7571" w14:textId="55BCE0AB" w:rsidR="00862421" w:rsidRPr="00357B8C" w:rsidRDefault="00862421" w:rsidP="00F512D3">
            <w:pPr>
              <w:pStyle w:val="NormalWeb"/>
              <w:spacing w:line="288" w:lineRule="atLeast"/>
              <w:jc w:val="center"/>
              <w:rPr>
                <w:b/>
                <w:sz w:val="20"/>
              </w:rPr>
            </w:pPr>
            <w:r>
              <w:rPr>
                <w:b/>
                <w:sz w:val="20"/>
              </w:rPr>
              <w:t>7</w:t>
            </w:r>
            <w:r w:rsidRPr="00357B8C">
              <w:rPr>
                <w:b/>
                <w:sz w:val="20"/>
              </w:rPr>
              <w:t>5,000</w:t>
            </w:r>
          </w:p>
        </w:tc>
      </w:tr>
      <w:tr w:rsidR="00862421" w:rsidRPr="00772019" w14:paraId="785E7C5F" w14:textId="77777777" w:rsidTr="00862421">
        <w:trPr>
          <w:trHeight w:hRule="exact" w:val="819"/>
        </w:trPr>
        <w:tc>
          <w:tcPr>
            <w:tcW w:w="1890" w:type="dxa"/>
            <w:tcBorders>
              <w:top w:val="single" w:sz="2" w:space="0" w:color="000000"/>
              <w:left w:val="single" w:sz="2" w:space="0" w:color="000000"/>
              <w:bottom w:val="single" w:sz="2" w:space="0" w:color="000000"/>
              <w:right w:val="single" w:sz="2" w:space="0" w:color="000000"/>
            </w:tcBorders>
          </w:tcPr>
          <w:p w14:paraId="5BECF974" w14:textId="77777777" w:rsidR="00862421" w:rsidRPr="00772019" w:rsidRDefault="00862421" w:rsidP="00F309F8">
            <w:pPr>
              <w:pStyle w:val="NormalWeb"/>
              <w:spacing w:line="288" w:lineRule="atLeast"/>
              <w:rPr>
                <w:sz w:val="20"/>
              </w:rPr>
            </w:pPr>
            <w:r w:rsidRPr="00772019">
              <w:rPr>
                <w:sz w:val="20"/>
              </w:rPr>
              <w:t xml:space="preserve">Processing Time per Response (in hours) </w:t>
            </w:r>
          </w:p>
        </w:tc>
        <w:tc>
          <w:tcPr>
            <w:tcW w:w="1798" w:type="dxa"/>
            <w:tcBorders>
              <w:top w:val="single" w:sz="2" w:space="0" w:color="000000"/>
              <w:left w:val="single" w:sz="2" w:space="0" w:color="000000"/>
              <w:bottom w:val="single" w:sz="2" w:space="0" w:color="000000"/>
              <w:right w:val="single" w:sz="2" w:space="0" w:color="000000"/>
            </w:tcBorders>
          </w:tcPr>
          <w:p w14:paraId="5AEE122E" w14:textId="4A03EA12" w:rsidR="00862421" w:rsidRPr="00772019" w:rsidRDefault="00862421" w:rsidP="00F512D3">
            <w:pPr>
              <w:pStyle w:val="NormalWeb"/>
              <w:spacing w:line="288" w:lineRule="atLeast"/>
              <w:jc w:val="center"/>
              <w:rPr>
                <w:sz w:val="20"/>
              </w:rPr>
            </w:pPr>
            <w:r>
              <w:rPr>
                <w:sz w:val="20"/>
              </w:rPr>
              <w:t>.0833 Hours (5 Minutes)</w:t>
            </w:r>
          </w:p>
        </w:tc>
        <w:tc>
          <w:tcPr>
            <w:tcW w:w="1979" w:type="dxa"/>
            <w:tcBorders>
              <w:top w:val="single" w:sz="2" w:space="0" w:color="000000"/>
              <w:left w:val="single" w:sz="2" w:space="0" w:color="000000"/>
              <w:bottom w:val="single" w:sz="2" w:space="0" w:color="000000"/>
              <w:right w:val="single" w:sz="2" w:space="0" w:color="000000"/>
            </w:tcBorders>
          </w:tcPr>
          <w:p w14:paraId="626F3322" w14:textId="4338F697" w:rsidR="00862421" w:rsidRPr="00357B8C" w:rsidRDefault="00862421" w:rsidP="00F512D3">
            <w:pPr>
              <w:pStyle w:val="NormalWeb"/>
              <w:spacing w:line="288" w:lineRule="atLeast"/>
              <w:jc w:val="center"/>
              <w:rPr>
                <w:b/>
                <w:sz w:val="20"/>
              </w:rPr>
            </w:pPr>
            <w:r w:rsidRPr="00772019">
              <w:rPr>
                <w:sz w:val="20"/>
              </w:rPr>
              <w:t>.33 Hours</w:t>
            </w:r>
            <w:r>
              <w:rPr>
                <w:sz w:val="20"/>
              </w:rPr>
              <w:t xml:space="preserve"> (20 Minutes)</w:t>
            </w:r>
          </w:p>
        </w:tc>
        <w:tc>
          <w:tcPr>
            <w:tcW w:w="1985" w:type="dxa"/>
            <w:gridSpan w:val="2"/>
            <w:tcBorders>
              <w:top w:val="single" w:sz="2" w:space="0" w:color="000000"/>
              <w:left w:val="single" w:sz="2" w:space="0" w:color="000000"/>
              <w:bottom w:val="single" w:sz="2" w:space="0" w:color="000000"/>
              <w:right w:val="single" w:sz="2" w:space="0" w:color="000000"/>
            </w:tcBorders>
          </w:tcPr>
          <w:p w14:paraId="7A3C5A3B" w14:textId="2F2FD08F" w:rsidR="00862421" w:rsidRPr="00357B8C" w:rsidRDefault="00862421" w:rsidP="00F512D3">
            <w:pPr>
              <w:pStyle w:val="NormalWeb"/>
              <w:spacing w:line="288" w:lineRule="atLeast"/>
              <w:jc w:val="center"/>
              <w:rPr>
                <w:b/>
                <w:sz w:val="20"/>
              </w:rPr>
            </w:pPr>
            <w:r>
              <w:rPr>
                <w:b/>
                <w:sz w:val="20"/>
              </w:rPr>
              <w:t>.4133</w:t>
            </w:r>
            <w:r w:rsidRPr="00357B8C">
              <w:rPr>
                <w:b/>
                <w:sz w:val="20"/>
              </w:rPr>
              <w:t xml:space="preserve"> Hours </w:t>
            </w:r>
            <w:r>
              <w:rPr>
                <w:b/>
                <w:sz w:val="20"/>
              </w:rPr>
              <w:t>(25 Minutes)</w:t>
            </w:r>
          </w:p>
        </w:tc>
      </w:tr>
      <w:tr w:rsidR="00862421" w:rsidRPr="00772019" w14:paraId="2B98D169" w14:textId="77777777" w:rsidTr="00862421">
        <w:trPr>
          <w:trHeight w:hRule="exact" w:val="819"/>
        </w:trPr>
        <w:tc>
          <w:tcPr>
            <w:tcW w:w="1890" w:type="dxa"/>
            <w:tcBorders>
              <w:top w:val="single" w:sz="2" w:space="0" w:color="000000"/>
              <w:left w:val="single" w:sz="2" w:space="0" w:color="000000"/>
              <w:bottom w:val="single" w:sz="2" w:space="0" w:color="000000"/>
              <w:right w:val="single" w:sz="2" w:space="0" w:color="000000"/>
            </w:tcBorders>
          </w:tcPr>
          <w:p w14:paraId="5BD63AED" w14:textId="47AE7F98" w:rsidR="00862421" w:rsidRPr="00772019" w:rsidRDefault="00862421" w:rsidP="00F309F8">
            <w:pPr>
              <w:pStyle w:val="NormalWeb"/>
              <w:spacing w:line="288" w:lineRule="atLeast"/>
              <w:rPr>
                <w:sz w:val="20"/>
              </w:rPr>
            </w:pPr>
            <w:r w:rsidRPr="00772019">
              <w:rPr>
                <w:sz w:val="20"/>
              </w:rPr>
              <w:t>Hourly Wage of Worker(s) Processing Responses</w:t>
            </w:r>
            <w:r>
              <w:rPr>
                <w:sz w:val="20"/>
              </w:rPr>
              <w:t>*</w:t>
            </w:r>
            <w:r w:rsidRPr="00772019">
              <w:rPr>
                <w:sz w:val="20"/>
              </w:rPr>
              <w:t xml:space="preserve"> </w:t>
            </w:r>
          </w:p>
        </w:tc>
        <w:tc>
          <w:tcPr>
            <w:tcW w:w="1798" w:type="dxa"/>
            <w:tcBorders>
              <w:top w:val="single" w:sz="2" w:space="0" w:color="000000"/>
              <w:left w:val="single" w:sz="2" w:space="0" w:color="000000"/>
              <w:bottom w:val="single" w:sz="2" w:space="0" w:color="000000"/>
              <w:right w:val="single" w:sz="2" w:space="0" w:color="000000"/>
            </w:tcBorders>
          </w:tcPr>
          <w:p w14:paraId="35B2838C" w14:textId="42882CCC" w:rsidR="00862421" w:rsidRPr="00772019" w:rsidRDefault="00862421" w:rsidP="00F512D3">
            <w:pPr>
              <w:pStyle w:val="NormalWeb"/>
              <w:spacing w:line="288" w:lineRule="atLeast"/>
              <w:jc w:val="center"/>
              <w:rPr>
                <w:sz w:val="20"/>
              </w:rPr>
            </w:pPr>
            <w:r>
              <w:rPr>
                <w:sz w:val="20"/>
              </w:rPr>
              <w:t>$17.72</w:t>
            </w:r>
            <w:r w:rsidR="00721234">
              <w:rPr>
                <w:sz w:val="20"/>
              </w:rPr>
              <w:t>/Hour</w:t>
            </w:r>
          </w:p>
        </w:tc>
        <w:tc>
          <w:tcPr>
            <w:tcW w:w="1979" w:type="dxa"/>
            <w:tcBorders>
              <w:top w:val="single" w:sz="2" w:space="0" w:color="000000"/>
              <w:left w:val="single" w:sz="2" w:space="0" w:color="000000"/>
              <w:bottom w:val="single" w:sz="2" w:space="0" w:color="000000"/>
              <w:right w:val="single" w:sz="2" w:space="0" w:color="000000"/>
            </w:tcBorders>
          </w:tcPr>
          <w:p w14:paraId="0EC50190" w14:textId="1159F13B" w:rsidR="00862421" w:rsidRPr="00357B8C" w:rsidRDefault="00862421" w:rsidP="00F512D3">
            <w:pPr>
              <w:pStyle w:val="NormalWeb"/>
              <w:spacing w:line="288" w:lineRule="atLeast"/>
              <w:jc w:val="center"/>
              <w:rPr>
                <w:b/>
                <w:sz w:val="20"/>
              </w:rPr>
            </w:pPr>
            <w:r>
              <w:rPr>
                <w:sz w:val="20"/>
              </w:rPr>
              <w:t>$17.72</w:t>
            </w:r>
            <w:r w:rsidR="00721234">
              <w:rPr>
                <w:sz w:val="20"/>
              </w:rPr>
              <w:t>/Hour</w:t>
            </w:r>
          </w:p>
        </w:tc>
        <w:tc>
          <w:tcPr>
            <w:tcW w:w="1985" w:type="dxa"/>
            <w:gridSpan w:val="2"/>
            <w:tcBorders>
              <w:top w:val="single" w:sz="2" w:space="0" w:color="000000"/>
              <w:left w:val="single" w:sz="2" w:space="0" w:color="000000"/>
              <w:bottom w:val="single" w:sz="2" w:space="0" w:color="000000"/>
              <w:right w:val="single" w:sz="2" w:space="0" w:color="000000"/>
            </w:tcBorders>
          </w:tcPr>
          <w:p w14:paraId="1C6D63C2" w14:textId="7D2B5B43" w:rsidR="00862421" w:rsidRPr="00357B8C" w:rsidRDefault="00862421" w:rsidP="00F512D3">
            <w:pPr>
              <w:pStyle w:val="NormalWeb"/>
              <w:spacing w:line="288" w:lineRule="atLeast"/>
              <w:jc w:val="center"/>
              <w:rPr>
                <w:b/>
                <w:sz w:val="20"/>
              </w:rPr>
            </w:pPr>
            <w:r w:rsidRPr="00357B8C">
              <w:rPr>
                <w:b/>
                <w:sz w:val="20"/>
              </w:rPr>
              <w:t>$17.72</w:t>
            </w:r>
            <w:r w:rsidR="00721234">
              <w:rPr>
                <w:b/>
                <w:sz w:val="20"/>
              </w:rPr>
              <w:t>/Hour</w:t>
            </w:r>
          </w:p>
        </w:tc>
      </w:tr>
      <w:tr w:rsidR="00862421" w:rsidRPr="00772019" w14:paraId="7B6B6C5A" w14:textId="77777777" w:rsidTr="00862421">
        <w:trPr>
          <w:trHeight w:hRule="exact" w:val="2138"/>
        </w:trPr>
        <w:tc>
          <w:tcPr>
            <w:tcW w:w="1890" w:type="dxa"/>
            <w:tcBorders>
              <w:top w:val="single" w:sz="2" w:space="0" w:color="000000"/>
              <w:left w:val="single" w:sz="2" w:space="0" w:color="000000"/>
              <w:bottom w:val="single" w:sz="2" w:space="0" w:color="000000"/>
              <w:right w:val="single" w:sz="2" w:space="0" w:color="000000"/>
            </w:tcBorders>
          </w:tcPr>
          <w:p w14:paraId="20A66B02" w14:textId="77777777" w:rsidR="00862421" w:rsidRPr="00772019" w:rsidRDefault="00862421" w:rsidP="00F309F8">
            <w:pPr>
              <w:pStyle w:val="NormalWeb"/>
              <w:spacing w:line="288" w:lineRule="atLeast"/>
              <w:rPr>
                <w:sz w:val="20"/>
              </w:rPr>
            </w:pPr>
            <w:r w:rsidRPr="00772019">
              <w:rPr>
                <w:sz w:val="20"/>
              </w:rPr>
              <w:t>Costs to Process Each Response (Processing Tine per Response multiplied by Hourly Wage of Worker(s) Processing Responses)</w:t>
            </w:r>
          </w:p>
        </w:tc>
        <w:tc>
          <w:tcPr>
            <w:tcW w:w="1798" w:type="dxa"/>
            <w:tcBorders>
              <w:top w:val="single" w:sz="2" w:space="0" w:color="000000"/>
              <w:left w:val="single" w:sz="2" w:space="0" w:color="000000"/>
              <w:bottom w:val="single" w:sz="2" w:space="0" w:color="000000"/>
              <w:right w:val="single" w:sz="2" w:space="0" w:color="000000"/>
            </w:tcBorders>
          </w:tcPr>
          <w:p w14:paraId="354513B9" w14:textId="54723B84" w:rsidR="00862421" w:rsidRPr="00772019" w:rsidRDefault="00862421" w:rsidP="00F512D3">
            <w:pPr>
              <w:pStyle w:val="NormalWeb"/>
              <w:spacing w:line="288" w:lineRule="atLeast"/>
              <w:jc w:val="center"/>
              <w:rPr>
                <w:sz w:val="20"/>
              </w:rPr>
            </w:pPr>
            <w:r>
              <w:rPr>
                <w:sz w:val="20"/>
              </w:rPr>
              <w:t>$1.48</w:t>
            </w:r>
          </w:p>
        </w:tc>
        <w:tc>
          <w:tcPr>
            <w:tcW w:w="1979" w:type="dxa"/>
            <w:tcBorders>
              <w:top w:val="single" w:sz="2" w:space="0" w:color="000000"/>
              <w:left w:val="single" w:sz="2" w:space="0" w:color="000000"/>
              <w:bottom w:val="single" w:sz="2" w:space="0" w:color="000000"/>
              <w:right w:val="single" w:sz="2" w:space="0" w:color="000000"/>
            </w:tcBorders>
          </w:tcPr>
          <w:p w14:paraId="58D5710F" w14:textId="1BAECDF1" w:rsidR="00862421" w:rsidRPr="00357B8C" w:rsidRDefault="00862421" w:rsidP="00F512D3">
            <w:pPr>
              <w:pStyle w:val="NormalWeb"/>
              <w:spacing w:line="288" w:lineRule="atLeast"/>
              <w:jc w:val="center"/>
              <w:rPr>
                <w:b/>
                <w:sz w:val="20"/>
              </w:rPr>
            </w:pPr>
            <w:r>
              <w:rPr>
                <w:sz w:val="20"/>
              </w:rPr>
              <w:t>$5.84</w:t>
            </w:r>
          </w:p>
        </w:tc>
        <w:tc>
          <w:tcPr>
            <w:tcW w:w="1985" w:type="dxa"/>
            <w:gridSpan w:val="2"/>
            <w:tcBorders>
              <w:top w:val="single" w:sz="2" w:space="0" w:color="000000"/>
              <w:left w:val="single" w:sz="2" w:space="0" w:color="000000"/>
              <w:bottom w:val="single" w:sz="2" w:space="0" w:color="000000"/>
              <w:right w:val="single" w:sz="2" w:space="0" w:color="000000"/>
            </w:tcBorders>
          </w:tcPr>
          <w:p w14:paraId="361269A3" w14:textId="75001ADD" w:rsidR="00862421" w:rsidRPr="00357B8C" w:rsidRDefault="00862421" w:rsidP="00F512D3">
            <w:pPr>
              <w:pStyle w:val="NormalWeb"/>
              <w:spacing w:line="288" w:lineRule="atLeast"/>
              <w:jc w:val="center"/>
              <w:rPr>
                <w:b/>
                <w:sz w:val="20"/>
              </w:rPr>
            </w:pPr>
            <w:r>
              <w:rPr>
                <w:b/>
                <w:sz w:val="20"/>
              </w:rPr>
              <w:t>$7.32</w:t>
            </w:r>
          </w:p>
        </w:tc>
      </w:tr>
      <w:tr w:rsidR="00862421" w:rsidRPr="00772019" w14:paraId="2ADEF213" w14:textId="77777777" w:rsidTr="00862421">
        <w:trPr>
          <w:trHeight w:hRule="exact" w:val="1967"/>
        </w:trPr>
        <w:tc>
          <w:tcPr>
            <w:tcW w:w="1890" w:type="dxa"/>
            <w:tcBorders>
              <w:top w:val="single" w:sz="2" w:space="0" w:color="000000"/>
              <w:left w:val="single" w:sz="2" w:space="0" w:color="000000"/>
              <w:bottom w:val="single" w:sz="2" w:space="0" w:color="000000"/>
              <w:right w:val="single" w:sz="2" w:space="0" w:color="000000"/>
            </w:tcBorders>
          </w:tcPr>
          <w:p w14:paraId="6328A63D" w14:textId="77777777" w:rsidR="00862421" w:rsidRPr="00772019" w:rsidRDefault="00862421" w:rsidP="00F309F8">
            <w:pPr>
              <w:pStyle w:val="NormalWeb"/>
              <w:spacing w:line="288" w:lineRule="atLeast"/>
              <w:rPr>
                <w:sz w:val="20"/>
              </w:rPr>
            </w:pPr>
            <w:r w:rsidRPr="00772019">
              <w:rPr>
                <w:bCs/>
                <w:sz w:val="20"/>
              </w:rPr>
              <w:t xml:space="preserve">Total Cost to Process Responses (Costs to Process Each Response Multiplied by Number of Responses </w:t>
            </w:r>
          </w:p>
        </w:tc>
        <w:tc>
          <w:tcPr>
            <w:tcW w:w="1798" w:type="dxa"/>
            <w:tcBorders>
              <w:top w:val="single" w:sz="2" w:space="0" w:color="000000"/>
              <w:left w:val="single" w:sz="2" w:space="0" w:color="000000"/>
              <w:bottom w:val="single" w:sz="2" w:space="0" w:color="000000"/>
              <w:right w:val="single" w:sz="2" w:space="0" w:color="000000"/>
            </w:tcBorders>
          </w:tcPr>
          <w:p w14:paraId="7072486C" w14:textId="201396A2" w:rsidR="00862421" w:rsidRPr="00772019" w:rsidRDefault="00862421" w:rsidP="00F512D3">
            <w:pPr>
              <w:pStyle w:val="NormalWeb"/>
              <w:spacing w:line="288" w:lineRule="atLeast"/>
              <w:jc w:val="center"/>
              <w:rPr>
                <w:b/>
                <w:bCs/>
                <w:sz w:val="20"/>
              </w:rPr>
            </w:pPr>
            <w:r>
              <w:rPr>
                <w:b/>
                <w:bCs/>
                <w:sz w:val="20"/>
              </w:rPr>
              <w:t>$88,800</w:t>
            </w:r>
          </w:p>
        </w:tc>
        <w:tc>
          <w:tcPr>
            <w:tcW w:w="1979" w:type="dxa"/>
            <w:tcBorders>
              <w:top w:val="single" w:sz="2" w:space="0" w:color="000000"/>
              <w:left w:val="single" w:sz="2" w:space="0" w:color="000000"/>
              <w:bottom w:val="single" w:sz="2" w:space="0" w:color="000000"/>
              <w:right w:val="single" w:sz="2" w:space="0" w:color="000000"/>
            </w:tcBorders>
          </w:tcPr>
          <w:p w14:paraId="52943C4D" w14:textId="05E5FFE7" w:rsidR="00862421" w:rsidRPr="00357B8C" w:rsidRDefault="00862421" w:rsidP="00F512D3">
            <w:pPr>
              <w:pStyle w:val="NormalWeb"/>
              <w:spacing w:line="288" w:lineRule="atLeast"/>
              <w:jc w:val="center"/>
              <w:rPr>
                <w:b/>
                <w:bCs/>
                <w:sz w:val="20"/>
              </w:rPr>
            </w:pPr>
            <w:r>
              <w:rPr>
                <w:b/>
                <w:bCs/>
                <w:sz w:val="20"/>
              </w:rPr>
              <w:t>$87,600</w:t>
            </w:r>
          </w:p>
        </w:tc>
        <w:tc>
          <w:tcPr>
            <w:tcW w:w="1985" w:type="dxa"/>
            <w:gridSpan w:val="2"/>
            <w:tcBorders>
              <w:top w:val="single" w:sz="2" w:space="0" w:color="000000"/>
              <w:left w:val="single" w:sz="2" w:space="0" w:color="000000"/>
              <w:bottom w:val="single" w:sz="2" w:space="0" w:color="000000"/>
              <w:right w:val="single" w:sz="2" w:space="0" w:color="000000"/>
            </w:tcBorders>
          </w:tcPr>
          <w:p w14:paraId="6B515962" w14:textId="0DE7C7CB" w:rsidR="00862421" w:rsidRPr="00357B8C" w:rsidRDefault="00721234" w:rsidP="00F512D3">
            <w:pPr>
              <w:pStyle w:val="NormalWeb"/>
              <w:spacing w:line="288" w:lineRule="atLeast"/>
              <w:jc w:val="center"/>
              <w:rPr>
                <w:b/>
                <w:sz w:val="20"/>
              </w:rPr>
            </w:pPr>
            <w:r>
              <w:rPr>
                <w:b/>
                <w:bCs/>
                <w:sz w:val="20"/>
              </w:rPr>
              <w:t>$176,400</w:t>
            </w:r>
          </w:p>
        </w:tc>
      </w:tr>
    </w:tbl>
    <w:p w14:paraId="45F984EA" w14:textId="002F9B21" w:rsidR="0072783D" w:rsidRPr="00772019" w:rsidRDefault="00EF0E6D" w:rsidP="00EF0E6D">
      <w:pPr>
        <w:pStyle w:val="NormalWeb"/>
        <w:spacing w:line="288" w:lineRule="atLeast"/>
      </w:pPr>
      <w:r>
        <w:t xml:space="preserve">* </w:t>
      </w:r>
      <w:r w:rsidR="000634BE">
        <w:t xml:space="preserve">GS </w:t>
      </w:r>
      <w:r>
        <w:t xml:space="preserve">Salary Table 2016-NY:  </w:t>
      </w:r>
      <w:hyperlink r:id="rId11" w:history="1">
        <w:r w:rsidRPr="00AC40D1">
          <w:rPr>
            <w:rStyle w:val="Hyperlink"/>
          </w:rPr>
          <w:t>https://www.opm.gov/policy-data-oversight/pay-leave/salaries-wages/salary-tables/pdf/2016/NY_h.pdf</w:t>
        </w:r>
      </w:hyperlink>
      <w:r w:rsidR="000634BE">
        <w:t xml:space="preserve">.  </w:t>
      </w:r>
      <w:proofErr w:type="gramStart"/>
      <w:r w:rsidR="000634BE">
        <w:t>Used the salary for a GS-04 Step 5</w:t>
      </w:r>
      <w:r w:rsidR="003445ED">
        <w:t>.</w:t>
      </w:r>
      <w:proofErr w:type="gramEnd"/>
      <w:r w:rsidR="003445ED">
        <w:t xml:space="preserve">  </w:t>
      </w:r>
      <w:r w:rsidR="000634BE">
        <w:t xml:space="preserve"> </w:t>
      </w:r>
    </w:p>
    <w:p w14:paraId="106CDFD3" w14:textId="77777777" w:rsidR="00CD30F9" w:rsidRPr="00772019" w:rsidRDefault="00CD30F9" w:rsidP="00F309F8">
      <w:pPr>
        <w:pStyle w:val="NormalWeb"/>
        <w:spacing w:line="288" w:lineRule="atLeast"/>
        <w:ind w:firstLine="1350"/>
      </w:pPr>
    </w:p>
    <w:tbl>
      <w:tblPr>
        <w:tblW w:w="10083" w:type="dxa"/>
        <w:tblLayout w:type="fixed"/>
        <w:tblCellMar>
          <w:left w:w="0" w:type="dxa"/>
          <w:right w:w="0" w:type="dxa"/>
        </w:tblCellMar>
        <w:tblLook w:val="01E0" w:firstRow="1" w:lastRow="1" w:firstColumn="1" w:lastColumn="1" w:noHBand="0" w:noVBand="0"/>
      </w:tblPr>
      <w:tblGrid>
        <w:gridCol w:w="1443"/>
        <w:gridCol w:w="1350"/>
        <w:gridCol w:w="1530"/>
        <w:gridCol w:w="1620"/>
        <w:gridCol w:w="1530"/>
        <w:gridCol w:w="1260"/>
        <w:gridCol w:w="1350"/>
      </w:tblGrid>
      <w:tr w:rsidR="0072783D" w:rsidRPr="00772019" w14:paraId="36501AD5" w14:textId="77777777" w:rsidTr="008C6D3F">
        <w:trPr>
          <w:trHeight w:hRule="exact" w:val="455"/>
        </w:trPr>
        <w:tc>
          <w:tcPr>
            <w:tcW w:w="10083" w:type="dxa"/>
            <w:gridSpan w:val="7"/>
            <w:tcBorders>
              <w:top w:val="single" w:sz="2" w:space="0" w:color="000000"/>
              <w:left w:val="single" w:sz="2" w:space="0" w:color="000000"/>
              <w:bottom w:val="single" w:sz="2" w:space="0" w:color="000000"/>
              <w:right w:val="single" w:sz="2" w:space="0" w:color="000000"/>
            </w:tcBorders>
          </w:tcPr>
          <w:p w14:paraId="3BD35AD3" w14:textId="77777777" w:rsidR="0072783D" w:rsidRPr="0002556B" w:rsidRDefault="0072783D" w:rsidP="008C6D3F">
            <w:pPr>
              <w:pStyle w:val="NormalWeb"/>
              <w:spacing w:line="288" w:lineRule="atLeast"/>
              <w:jc w:val="center"/>
              <w:rPr>
                <w:b/>
                <w:sz w:val="20"/>
              </w:rPr>
            </w:pPr>
            <w:r w:rsidRPr="0002556B">
              <w:rPr>
                <w:b/>
                <w:sz w:val="20"/>
              </w:rPr>
              <w:t xml:space="preserve">Operational and Maintenance Costs </w:t>
            </w:r>
          </w:p>
        </w:tc>
      </w:tr>
      <w:tr w:rsidR="0072783D" w:rsidRPr="00772019" w14:paraId="5E4631EB" w14:textId="77777777" w:rsidTr="0072783D">
        <w:trPr>
          <w:trHeight w:hRule="exact" w:val="590"/>
        </w:trPr>
        <w:tc>
          <w:tcPr>
            <w:tcW w:w="1443" w:type="dxa"/>
            <w:tcBorders>
              <w:top w:val="single" w:sz="2" w:space="0" w:color="000000"/>
              <w:left w:val="single" w:sz="2" w:space="0" w:color="000000"/>
              <w:bottom w:val="single" w:sz="2" w:space="0" w:color="000000"/>
              <w:right w:val="single" w:sz="2" w:space="0" w:color="000000"/>
            </w:tcBorders>
          </w:tcPr>
          <w:p w14:paraId="3A22307A" w14:textId="77777777" w:rsidR="0072783D" w:rsidRPr="00772019" w:rsidRDefault="0072783D" w:rsidP="0072783D">
            <w:pPr>
              <w:pStyle w:val="NormalWeb"/>
              <w:spacing w:line="288" w:lineRule="atLeast"/>
              <w:jc w:val="center"/>
              <w:rPr>
                <w:sz w:val="20"/>
              </w:rPr>
            </w:pPr>
            <w:r w:rsidRPr="00772019">
              <w:rPr>
                <w:sz w:val="20"/>
              </w:rPr>
              <w:t>Equipment</w:t>
            </w:r>
          </w:p>
        </w:tc>
        <w:tc>
          <w:tcPr>
            <w:tcW w:w="1350" w:type="dxa"/>
            <w:tcBorders>
              <w:top w:val="single" w:sz="2" w:space="0" w:color="000000"/>
              <w:left w:val="single" w:sz="2" w:space="0" w:color="000000"/>
              <w:bottom w:val="single" w:sz="2" w:space="0" w:color="000000"/>
              <w:right w:val="single" w:sz="2" w:space="0" w:color="000000"/>
            </w:tcBorders>
          </w:tcPr>
          <w:p w14:paraId="4CAA7CA8" w14:textId="77777777" w:rsidR="0072783D" w:rsidRPr="00772019" w:rsidRDefault="0072783D" w:rsidP="0072783D">
            <w:pPr>
              <w:pStyle w:val="NormalWeb"/>
              <w:spacing w:line="288" w:lineRule="atLeast"/>
              <w:jc w:val="center"/>
              <w:rPr>
                <w:sz w:val="20"/>
              </w:rPr>
            </w:pPr>
            <w:r w:rsidRPr="00772019">
              <w:rPr>
                <w:sz w:val="20"/>
              </w:rPr>
              <w:t>Printing</w:t>
            </w:r>
          </w:p>
        </w:tc>
        <w:tc>
          <w:tcPr>
            <w:tcW w:w="1530" w:type="dxa"/>
            <w:tcBorders>
              <w:top w:val="single" w:sz="2" w:space="0" w:color="000000"/>
              <w:left w:val="single" w:sz="2" w:space="0" w:color="000000"/>
              <w:bottom w:val="single" w:sz="2" w:space="0" w:color="000000"/>
              <w:right w:val="single" w:sz="2" w:space="0" w:color="000000"/>
            </w:tcBorders>
          </w:tcPr>
          <w:p w14:paraId="437D05AF" w14:textId="77777777" w:rsidR="0072783D" w:rsidRPr="00772019" w:rsidRDefault="0072783D" w:rsidP="0072783D">
            <w:pPr>
              <w:pStyle w:val="NormalWeb"/>
              <w:spacing w:line="288" w:lineRule="atLeast"/>
              <w:jc w:val="center"/>
              <w:rPr>
                <w:sz w:val="20"/>
              </w:rPr>
            </w:pPr>
            <w:r w:rsidRPr="00772019">
              <w:rPr>
                <w:sz w:val="20"/>
              </w:rPr>
              <w:t>Postage</w:t>
            </w:r>
          </w:p>
        </w:tc>
        <w:tc>
          <w:tcPr>
            <w:tcW w:w="1620" w:type="dxa"/>
            <w:tcBorders>
              <w:top w:val="single" w:sz="2" w:space="0" w:color="000000"/>
              <w:left w:val="single" w:sz="2" w:space="0" w:color="000000"/>
              <w:bottom w:val="single" w:sz="2" w:space="0" w:color="000000"/>
              <w:right w:val="single" w:sz="2" w:space="0" w:color="000000"/>
            </w:tcBorders>
          </w:tcPr>
          <w:p w14:paraId="2E4FDD72" w14:textId="77777777" w:rsidR="0072783D" w:rsidRPr="00772019" w:rsidRDefault="0072783D" w:rsidP="0072783D">
            <w:pPr>
              <w:pStyle w:val="NormalWeb"/>
              <w:spacing w:line="288" w:lineRule="atLeast"/>
              <w:jc w:val="center"/>
              <w:rPr>
                <w:sz w:val="20"/>
              </w:rPr>
            </w:pPr>
            <w:r w:rsidRPr="00772019">
              <w:rPr>
                <w:sz w:val="20"/>
              </w:rPr>
              <w:t>Software Purchases</w:t>
            </w:r>
          </w:p>
        </w:tc>
        <w:tc>
          <w:tcPr>
            <w:tcW w:w="1530" w:type="dxa"/>
            <w:tcBorders>
              <w:top w:val="single" w:sz="2" w:space="0" w:color="000000"/>
              <w:left w:val="single" w:sz="2" w:space="0" w:color="000000"/>
              <w:bottom w:val="single" w:sz="2" w:space="0" w:color="000000"/>
              <w:right w:val="single" w:sz="2" w:space="0" w:color="000000"/>
            </w:tcBorders>
          </w:tcPr>
          <w:p w14:paraId="48EF3435" w14:textId="77777777" w:rsidR="0072783D" w:rsidRPr="00772019" w:rsidRDefault="0072783D" w:rsidP="0072783D">
            <w:pPr>
              <w:pStyle w:val="NormalWeb"/>
              <w:spacing w:line="288" w:lineRule="atLeast"/>
              <w:jc w:val="center"/>
              <w:rPr>
                <w:sz w:val="20"/>
              </w:rPr>
            </w:pPr>
            <w:r w:rsidRPr="00772019">
              <w:rPr>
                <w:sz w:val="20"/>
              </w:rPr>
              <w:t>Licensing Costs</w:t>
            </w:r>
          </w:p>
        </w:tc>
        <w:tc>
          <w:tcPr>
            <w:tcW w:w="1260" w:type="dxa"/>
            <w:tcBorders>
              <w:top w:val="single" w:sz="2" w:space="0" w:color="000000"/>
              <w:left w:val="single" w:sz="2" w:space="0" w:color="000000"/>
              <w:bottom w:val="single" w:sz="2" w:space="0" w:color="000000"/>
              <w:right w:val="single" w:sz="2" w:space="0" w:color="000000"/>
            </w:tcBorders>
          </w:tcPr>
          <w:p w14:paraId="1BB2AE45" w14:textId="77777777" w:rsidR="0072783D" w:rsidRPr="00772019" w:rsidRDefault="0072783D" w:rsidP="0072783D">
            <w:pPr>
              <w:pStyle w:val="NormalWeb"/>
              <w:spacing w:line="288" w:lineRule="atLeast"/>
              <w:jc w:val="center"/>
              <w:rPr>
                <w:sz w:val="20"/>
              </w:rPr>
            </w:pPr>
            <w:r w:rsidRPr="00772019">
              <w:rPr>
                <w:sz w:val="20"/>
              </w:rPr>
              <w:t>Other</w:t>
            </w:r>
          </w:p>
        </w:tc>
        <w:tc>
          <w:tcPr>
            <w:tcW w:w="1350" w:type="dxa"/>
            <w:tcBorders>
              <w:top w:val="single" w:sz="2" w:space="0" w:color="000000"/>
              <w:left w:val="single" w:sz="2" w:space="0" w:color="000000"/>
              <w:bottom w:val="single" w:sz="2" w:space="0" w:color="000000"/>
              <w:right w:val="single" w:sz="2" w:space="0" w:color="000000"/>
            </w:tcBorders>
          </w:tcPr>
          <w:p w14:paraId="30D45ED0" w14:textId="77777777" w:rsidR="0072783D" w:rsidRPr="00772019" w:rsidRDefault="0072783D" w:rsidP="0072783D">
            <w:pPr>
              <w:pStyle w:val="NormalWeb"/>
              <w:spacing w:line="288" w:lineRule="atLeast"/>
              <w:jc w:val="center"/>
              <w:rPr>
                <w:sz w:val="20"/>
              </w:rPr>
            </w:pPr>
            <w:r w:rsidRPr="00772019">
              <w:rPr>
                <w:sz w:val="20"/>
              </w:rPr>
              <w:t>Total</w:t>
            </w:r>
          </w:p>
        </w:tc>
      </w:tr>
      <w:tr w:rsidR="0072783D" w:rsidRPr="00772019" w14:paraId="442C109D" w14:textId="77777777" w:rsidTr="0072783D">
        <w:trPr>
          <w:trHeight w:hRule="exact" w:val="392"/>
        </w:trPr>
        <w:tc>
          <w:tcPr>
            <w:tcW w:w="1443" w:type="dxa"/>
            <w:tcBorders>
              <w:top w:val="single" w:sz="2" w:space="0" w:color="000000"/>
              <w:left w:val="single" w:sz="2" w:space="0" w:color="000000"/>
              <w:bottom w:val="single" w:sz="2" w:space="0" w:color="000000"/>
              <w:right w:val="single" w:sz="2" w:space="0" w:color="000000"/>
            </w:tcBorders>
          </w:tcPr>
          <w:p w14:paraId="45F5F4D7" w14:textId="77E585A5" w:rsidR="0072783D" w:rsidRPr="00772019" w:rsidRDefault="00357B8C" w:rsidP="00F512D3">
            <w:pPr>
              <w:pStyle w:val="NormalWeb"/>
              <w:spacing w:line="288" w:lineRule="atLeast"/>
              <w:jc w:val="center"/>
              <w:rPr>
                <w:sz w:val="20"/>
              </w:rPr>
            </w:pPr>
            <w:r>
              <w:rPr>
                <w:sz w:val="20"/>
              </w:rPr>
              <w:t>$0</w:t>
            </w:r>
          </w:p>
        </w:tc>
        <w:tc>
          <w:tcPr>
            <w:tcW w:w="1350" w:type="dxa"/>
            <w:tcBorders>
              <w:top w:val="single" w:sz="2" w:space="0" w:color="000000"/>
              <w:left w:val="single" w:sz="2" w:space="0" w:color="000000"/>
              <w:bottom w:val="single" w:sz="2" w:space="0" w:color="000000"/>
              <w:right w:val="single" w:sz="2" w:space="0" w:color="000000"/>
            </w:tcBorders>
          </w:tcPr>
          <w:p w14:paraId="07BEA83D" w14:textId="77777777" w:rsidR="0072783D" w:rsidRPr="00772019" w:rsidRDefault="0072783D" w:rsidP="00F512D3">
            <w:pPr>
              <w:pStyle w:val="NormalWeb"/>
              <w:spacing w:line="288" w:lineRule="atLeast"/>
              <w:jc w:val="center"/>
              <w:rPr>
                <w:sz w:val="20"/>
              </w:rPr>
            </w:pPr>
            <w:r w:rsidRPr="00772019">
              <w:rPr>
                <w:sz w:val="20"/>
              </w:rPr>
              <w:t>$0</w:t>
            </w:r>
          </w:p>
        </w:tc>
        <w:tc>
          <w:tcPr>
            <w:tcW w:w="1530" w:type="dxa"/>
            <w:tcBorders>
              <w:top w:val="single" w:sz="2" w:space="0" w:color="000000"/>
              <w:left w:val="single" w:sz="2" w:space="0" w:color="000000"/>
              <w:bottom w:val="single" w:sz="2" w:space="0" w:color="000000"/>
              <w:right w:val="single" w:sz="2" w:space="0" w:color="000000"/>
            </w:tcBorders>
          </w:tcPr>
          <w:p w14:paraId="3848CE41" w14:textId="77777777" w:rsidR="0072783D" w:rsidRPr="00772019" w:rsidRDefault="0072783D" w:rsidP="00F512D3">
            <w:pPr>
              <w:pStyle w:val="NormalWeb"/>
              <w:spacing w:line="288" w:lineRule="atLeast"/>
              <w:jc w:val="center"/>
              <w:rPr>
                <w:sz w:val="20"/>
              </w:rPr>
            </w:pPr>
            <w:r w:rsidRPr="00772019">
              <w:rPr>
                <w:sz w:val="20"/>
              </w:rPr>
              <w:t>$0</w:t>
            </w:r>
          </w:p>
        </w:tc>
        <w:tc>
          <w:tcPr>
            <w:tcW w:w="1620" w:type="dxa"/>
            <w:tcBorders>
              <w:top w:val="single" w:sz="2" w:space="0" w:color="000000"/>
              <w:left w:val="single" w:sz="2" w:space="0" w:color="000000"/>
              <w:bottom w:val="single" w:sz="2" w:space="0" w:color="000000"/>
              <w:right w:val="single" w:sz="2" w:space="0" w:color="000000"/>
            </w:tcBorders>
          </w:tcPr>
          <w:p w14:paraId="5C1D5FE4" w14:textId="77777777" w:rsidR="0072783D" w:rsidRPr="00772019" w:rsidRDefault="0072783D" w:rsidP="00F512D3">
            <w:pPr>
              <w:pStyle w:val="NormalWeb"/>
              <w:spacing w:line="288" w:lineRule="atLeast"/>
              <w:jc w:val="center"/>
              <w:rPr>
                <w:sz w:val="20"/>
              </w:rPr>
            </w:pPr>
            <w:r w:rsidRPr="00772019">
              <w:rPr>
                <w:sz w:val="20"/>
              </w:rPr>
              <w:t>$0</w:t>
            </w:r>
          </w:p>
        </w:tc>
        <w:tc>
          <w:tcPr>
            <w:tcW w:w="1530" w:type="dxa"/>
            <w:tcBorders>
              <w:top w:val="single" w:sz="2" w:space="0" w:color="000000"/>
              <w:left w:val="single" w:sz="2" w:space="0" w:color="000000"/>
              <w:bottom w:val="single" w:sz="2" w:space="0" w:color="000000"/>
              <w:right w:val="single" w:sz="2" w:space="0" w:color="000000"/>
            </w:tcBorders>
          </w:tcPr>
          <w:p w14:paraId="6DF48438" w14:textId="77777777" w:rsidR="0072783D" w:rsidRPr="00772019" w:rsidRDefault="009E4B2E" w:rsidP="00F512D3">
            <w:pPr>
              <w:pStyle w:val="NormalWeb"/>
              <w:spacing w:line="288" w:lineRule="atLeast"/>
              <w:jc w:val="center"/>
              <w:rPr>
                <w:sz w:val="20"/>
              </w:rPr>
            </w:pPr>
            <w:r w:rsidRPr="00772019">
              <w:rPr>
                <w:sz w:val="20"/>
              </w:rPr>
              <w:t>$4,000</w:t>
            </w:r>
          </w:p>
        </w:tc>
        <w:tc>
          <w:tcPr>
            <w:tcW w:w="1260" w:type="dxa"/>
            <w:tcBorders>
              <w:top w:val="single" w:sz="2" w:space="0" w:color="000000"/>
              <w:left w:val="single" w:sz="2" w:space="0" w:color="000000"/>
              <w:bottom w:val="single" w:sz="2" w:space="0" w:color="000000"/>
              <w:right w:val="single" w:sz="2" w:space="0" w:color="000000"/>
            </w:tcBorders>
          </w:tcPr>
          <w:p w14:paraId="588142BE" w14:textId="77777777" w:rsidR="0072783D" w:rsidRPr="00772019" w:rsidRDefault="00A863F6" w:rsidP="00F512D3">
            <w:pPr>
              <w:pStyle w:val="NormalWeb"/>
              <w:spacing w:line="288" w:lineRule="atLeast"/>
              <w:jc w:val="center"/>
              <w:rPr>
                <w:sz w:val="20"/>
              </w:rPr>
            </w:pPr>
            <w:r w:rsidRPr="00772019">
              <w:rPr>
                <w:sz w:val="20"/>
              </w:rPr>
              <w:t>$</w:t>
            </w:r>
            <w:r w:rsidR="00845117" w:rsidRPr="00772019">
              <w:rPr>
                <w:sz w:val="20"/>
              </w:rPr>
              <w:t>2500</w:t>
            </w:r>
          </w:p>
        </w:tc>
        <w:tc>
          <w:tcPr>
            <w:tcW w:w="1350" w:type="dxa"/>
            <w:tcBorders>
              <w:top w:val="single" w:sz="2" w:space="0" w:color="000000"/>
              <w:left w:val="single" w:sz="2" w:space="0" w:color="000000"/>
              <w:bottom w:val="single" w:sz="2" w:space="0" w:color="000000"/>
              <w:right w:val="single" w:sz="2" w:space="0" w:color="000000"/>
            </w:tcBorders>
          </w:tcPr>
          <w:p w14:paraId="71EA4A2A" w14:textId="77777777" w:rsidR="0072783D" w:rsidRPr="00772019" w:rsidRDefault="00A863F6" w:rsidP="00F512D3">
            <w:pPr>
              <w:pStyle w:val="NormalWeb"/>
              <w:spacing w:line="288" w:lineRule="atLeast"/>
              <w:jc w:val="center"/>
              <w:rPr>
                <w:sz w:val="20"/>
              </w:rPr>
            </w:pPr>
            <w:r w:rsidRPr="00772019">
              <w:rPr>
                <w:sz w:val="20"/>
              </w:rPr>
              <w:t>$</w:t>
            </w:r>
            <w:r w:rsidR="00845117" w:rsidRPr="00772019">
              <w:rPr>
                <w:sz w:val="20"/>
              </w:rPr>
              <w:t>6500</w:t>
            </w:r>
          </w:p>
        </w:tc>
      </w:tr>
    </w:tbl>
    <w:p w14:paraId="69862B7A" w14:textId="77777777" w:rsidR="0072783D" w:rsidRDefault="0072783D" w:rsidP="00F309F8">
      <w:pPr>
        <w:pStyle w:val="NormalWeb"/>
        <w:spacing w:line="288" w:lineRule="atLeast"/>
        <w:ind w:firstLine="1350"/>
      </w:pPr>
    </w:p>
    <w:p w14:paraId="757D2E37" w14:textId="77777777" w:rsidR="003D6F42" w:rsidRPr="00772019" w:rsidRDefault="003D6F42" w:rsidP="0059038F">
      <w:pPr>
        <w:pStyle w:val="NormalWeb"/>
        <w:spacing w:line="288" w:lineRule="atLeast"/>
      </w:pPr>
    </w:p>
    <w:tbl>
      <w:tblPr>
        <w:tblW w:w="10083" w:type="dxa"/>
        <w:tblLayout w:type="fixed"/>
        <w:tblCellMar>
          <w:left w:w="0" w:type="dxa"/>
          <w:right w:w="0" w:type="dxa"/>
        </w:tblCellMar>
        <w:tblLook w:val="01E0" w:firstRow="1" w:lastRow="1" w:firstColumn="1" w:lastColumn="1" w:noHBand="0" w:noVBand="0"/>
      </w:tblPr>
      <w:tblGrid>
        <w:gridCol w:w="3513"/>
        <w:gridCol w:w="3240"/>
        <w:gridCol w:w="3330"/>
      </w:tblGrid>
      <w:tr w:rsidR="00845117" w:rsidRPr="00772019" w14:paraId="159884A0" w14:textId="77777777" w:rsidTr="008C6D3F">
        <w:trPr>
          <w:trHeight w:hRule="exact" w:val="455"/>
        </w:trPr>
        <w:tc>
          <w:tcPr>
            <w:tcW w:w="10083" w:type="dxa"/>
            <w:gridSpan w:val="3"/>
            <w:tcBorders>
              <w:top w:val="single" w:sz="2" w:space="0" w:color="000000"/>
              <w:left w:val="single" w:sz="2" w:space="0" w:color="000000"/>
              <w:bottom w:val="single" w:sz="2" w:space="0" w:color="000000"/>
              <w:right w:val="single" w:sz="2" w:space="0" w:color="000000"/>
            </w:tcBorders>
          </w:tcPr>
          <w:p w14:paraId="5B3EDC5B" w14:textId="77777777" w:rsidR="00845117" w:rsidRPr="0002556B" w:rsidRDefault="00845117" w:rsidP="008C6D3F">
            <w:pPr>
              <w:pStyle w:val="NormalWeb"/>
              <w:spacing w:line="288" w:lineRule="atLeast"/>
              <w:jc w:val="center"/>
              <w:rPr>
                <w:b/>
                <w:sz w:val="20"/>
              </w:rPr>
            </w:pPr>
            <w:bookmarkStart w:id="28" w:name="cp468"/>
            <w:bookmarkEnd w:id="27"/>
            <w:r w:rsidRPr="0002556B">
              <w:rPr>
                <w:b/>
                <w:sz w:val="20"/>
              </w:rPr>
              <w:t xml:space="preserve">Total Cost to the Federal Government </w:t>
            </w:r>
          </w:p>
        </w:tc>
      </w:tr>
      <w:tr w:rsidR="00845117" w:rsidRPr="00772019" w14:paraId="482DC326" w14:textId="77777777" w:rsidTr="00A863F6">
        <w:trPr>
          <w:trHeight w:hRule="exact" w:val="590"/>
        </w:trPr>
        <w:tc>
          <w:tcPr>
            <w:tcW w:w="3513" w:type="dxa"/>
            <w:tcBorders>
              <w:top w:val="single" w:sz="2" w:space="0" w:color="000000"/>
              <w:left w:val="single" w:sz="2" w:space="0" w:color="000000"/>
              <w:bottom w:val="single" w:sz="2" w:space="0" w:color="000000"/>
              <w:right w:val="single" w:sz="2" w:space="0" w:color="000000"/>
            </w:tcBorders>
          </w:tcPr>
          <w:p w14:paraId="1724A161" w14:textId="77777777" w:rsidR="00845117" w:rsidRPr="00772019" w:rsidRDefault="00A863F6" w:rsidP="008C6D3F">
            <w:pPr>
              <w:pStyle w:val="NormalWeb"/>
              <w:spacing w:line="288" w:lineRule="atLeast"/>
              <w:jc w:val="center"/>
              <w:rPr>
                <w:sz w:val="20"/>
              </w:rPr>
            </w:pPr>
            <w:r w:rsidRPr="00772019">
              <w:rPr>
                <w:sz w:val="20"/>
              </w:rPr>
              <w:t>Operational and Maintenance Costs</w:t>
            </w:r>
          </w:p>
        </w:tc>
        <w:tc>
          <w:tcPr>
            <w:tcW w:w="3240" w:type="dxa"/>
            <w:tcBorders>
              <w:top w:val="single" w:sz="2" w:space="0" w:color="000000"/>
              <w:left w:val="single" w:sz="2" w:space="0" w:color="000000"/>
              <w:bottom w:val="single" w:sz="2" w:space="0" w:color="000000"/>
              <w:right w:val="single" w:sz="2" w:space="0" w:color="000000"/>
            </w:tcBorders>
          </w:tcPr>
          <w:p w14:paraId="734FC301" w14:textId="77777777" w:rsidR="00845117" w:rsidRPr="00772019" w:rsidRDefault="00A863F6" w:rsidP="008C6D3F">
            <w:pPr>
              <w:pStyle w:val="NormalWeb"/>
              <w:spacing w:line="288" w:lineRule="atLeast"/>
              <w:jc w:val="center"/>
              <w:rPr>
                <w:sz w:val="20"/>
              </w:rPr>
            </w:pPr>
            <w:r w:rsidRPr="00772019">
              <w:rPr>
                <w:sz w:val="20"/>
              </w:rPr>
              <w:t>Labor Cost to the Federal Government</w:t>
            </w:r>
          </w:p>
        </w:tc>
        <w:tc>
          <w:tcPr>
            <w:tcW w:w="3330" w:type="dxa"/>
            <w:tcBorders>
              <w:top w:val="single" w:sz="2" w:space="0" w:color="000000"/>
              <w:left w:val="single" w:sz="2" w:space="0" w:color="000000"/>
              <w:bottom w:val="single" w:sz="2" w:space="0" w:color="000000"/>
              <w:right w:val="single" w:sz="2" w:space="0" w:color="000000"/>
            </w:tcBorders>
          </w:tcPr>
          <w:p w14:paraId="55F8E31D" w14:textId="77777777" w:rsidR="00845117" w:rsidRPr="00772019" w:rsidRDefault="00A863F6" w:rsidP="008C6D3F">
            <w:pPr>
              <w:pStyle w:val="NormalWeb"/>
              <w:spacing w:line="288" w:lineRule="atLeast"/>
              <w:jc w:val="center"/>
              <w:rPr>
                <w:sz w:val="20"/>
              </w:rPr>
            </w:pPr>
            <w:r w:rsidRPr="00772019">
              <w:rPr>
                <w:sz w:val="20"/>
              </w:rPr>
              <w:t>Total Costs (O&amp;M Costs + Labor Costs)</w:t>
            </w:r>
          </w:p>
        </w:tc>
      </w:tr>
      <w:tr w:rsidR="00845117" w:rsidRPr="00772019" w14:paraId="30E29D02" w14:textId="77777777" w:rsidTr="00A863F6">
        <w:trPr>
          <w:trHeight w:hRule="exact" w:val="392"/>
        </w:trPr>
        <w:tc>
          <w:tcPr>
            <w:tcW w:w="3513" w:type="dxa"/>
            <w:tcBorders>
              <w:top w:val="single" w:sz="2" w:space="0" w:color="000000"/>
              <w:left w:val="single" w:sz="2" w:space="0" w:color="000000"/>
              <w:bottom w:val="single" w:sz="2" w:space="0" w:color="000000"/>
              <w:right w:val="single" w:sz="2" w:space="0" w:color="000000"/>
            </w:tcBorders>
          </w:tcPr>
          <w:p w14:paraId="1EA46D10" w14:textId="77777777" w:rsidR="00845117" w:rsidRPr="00772019" w:rsidRDefault="00A863F6" w:rsidP="00A863F6">
            <w:pPr>
              <w:pStyle w:val="NormalWeb"/>
              <w:spacing w:line="288" w:lineRule="atLeast"/>
              <w:jc w:val="center"/>
              <w:rPr>
                <w:sz w:val="20"/>
              </w:rPr>
            </w:pPr>
            <w:r w:rsidRPr="00772019">
              <w:rPr>
                <w:sz w:val="20"/>
              </w:rPr>
              <w:t>$6500</w:t>
            </w:r>
          </w:p>
        </w:tc>
        <w:tc>
          <w:tcPr>
            <w:tcW w:w="3240" w:type="dxa"/>
            <w:tcBorders>
              <w:top w:val="single" w:sz="2" w:space="0" w:color="000000"/>
              <w:left w:val="single" w:sz="2" w:space="0" w:color="000000"/>
              <w:bottom w:val="single" w:sz="2" w:space="0" w:color="000000"/>
              <w:right w:val="single" w:sz="2" w:space="0" w:color="000000"/>
            </w:tcBorders>
          </w:tcPr>
          <w:p w14:paraId="24F8B3A4" w14:textId="4362BCEE" w:rsidR="00845117" w:rsidRPr="00772019" w:rsidRDefault="00721234" w:rsidP="00A863F6">
            <w:pPr>
              <w:pStyle w:val="NormalWeb"/>
              <w:spacing w:line="288" w:lineRule="atLeast"/>
              <w:jc w:val="center"/>
              <w:rPr>
                <w:sz w:val="20"/>
              </w:rPr>
            </w:pPr>
            <w:r>
              <w:rPr>
                <w:sz w:val="20"/>
              </w:rPr>
              <w:t>$176,400</w:t>
            </w:r>
          </w:p>
        </w:tc>
        <w:tc>
          <w:tcPr>
            <w:tcW w:w="3330" w:type="dxa"/>
            <w:tcBorders>
              <w:top w:val="single" w:sz="2" w:space="0" w:color="000000"/>
              <w:left w:val="single" w:sz="2" w:space="0" w:color="000000"/>
              <w:bottom w:val="single" w:sz="2" w:space="0" w:color="000000"/>
              <w:right w:val="single" w:sz="2" w:space="0" w:color="000000"/>
            </w:tcBorders>
          </w:tcPr>
          <w:p w14:paraId="74105039" w14:textId="40658E5C" w:rsidR="00845117" w:rsidRPr="00772019" w:rsidRDefault="00721234" w:rsidP="00A863F6">
            <w:pPr>
              <w:pStyle w:val="NormalWeb"/>
              <w:spacing w:line="288" w:lineRule="atLeast"/>
              <w:jc w:val="center"/>
              <w:rPr>
                <w:sz w:val="20"/>
              </w:rPr>
            </w:pPr>
            <w:r>
              <w:rPr>
                <w:sz w:val="20"/>
              </w:rPr>
              <w:t>$182,900</w:t>
            </w:r>
          </w:p>
        </w:tc>
      </w:tr>
    </w:tbl>
    <w:p w14:paraId="00AE2AC6" w14:textId="77777777" w:rsidR="005E0A0F" w:rsidRPr="00772019" w:rsidRDefault="005E0A0F" w:rsidP="005E0A0F">
      <w:pPr>
        <w:pStyle w:val="NormalWeb"/>
        <w:spacing w:line="288" w:lineRule="atLeast"/>
        <w:ind w:firstLine="900"/>
      </w:pPr>
      <w:r w:rsidRPr="00772019">
        <w:t xml:space="preserve">15.  </w:t>
      </w:r>
      <w:r w:rsidRPr="00772019">
        <w:rPr>
          <w:u w:val="single"/>
        </w:rPr>
        <w:t>Reasons for Change in Burden</w:t>
      </w:r>
    </w:p>
    <w:p w14:paraId="648954F7" w14:textId="7A79546C" w:rsidR="00453E9F" w:rsidRDefault="00453E9F" w:rsidP="00453E9F">
      <w:pPr>
        <w:pStyle w:val="NormalWeb"/>
        <w:spacing w:line="288" w:lineRule="atLeast"/>
        <w:ind w:firstLine="1350"/>
      </w:pPr>
      <w:bookmarkStart w:id="29" w:name="cp468a"/>
      <w:bookmarkEnd w:id="28"/>
      <w:r w:rsidRPr="00772019">
        <w:t xml:space="preserve">The change in burden hours is a result of the implementation of new processes to collect this information electronically.  The same information is being </w:t>
      </w:r>
      <w:proofErr w:type="gramStart"/>
      <w:r w:rsidRPr="00772019">
        <w:t>collected,</w:t>
      </w:r>
      <w:proofErr w:type="gramEnd"/>
      <w:r w:rsidRPr="00772019">
        <w:t xml:space="preserve"> </w:t>
      </w:r>
      <w:r>
        <w:t xml:space="preserve">however, the elimination of paper-based forms has </w:t>
      </w:r>
      <w:r w:rsidRPr="009F2151">
        <w:t>reduce</w:t>
      </w:r>
      <w:r w:rsidR="007B547D" w:rsidRPr="009F2151">
        <w:t>d</w:t>
      </w:r>
      <w:r>
        <w:t xml:space="preserve"> the processing time on the part of Admissions personnel.  Additionally, the </w:t>
      </w:r>
      <w:r w:rsidR="007B547D" w:rsidRPr="009F2151">
        <w:t xml:space="preserve">previous </w:t>
      </w:r>
      <w:r w:rsidRPr="009F2151">
        <w:t>cost</w:t>
      </w:r>
      <w:r w:rsidR="007B547D" w:rsidRPr="009F2151">
        <w:t>s</w:t>
      </w:r>
      <w:r w:rsidRPr="009F2151">
        <w:t xml:space="preserve"> associated with producing and mailing out</w:t>
      </w:r>
      <w:r w:rsidR="007B547D" w:rsidRPr="009F2151">
        <w:t xml:space="preserve"> candidate</w:t>
      </w:r>
      <w:r w:rsidRPr="009F2151">
        <w:t xml:space="preserve"> </w:t>
      </w:r>
      <w:r w:rsidR="007B547D" w:rsidRPr="009F2151">
        <w:t>questionnaires and other associated documents</w:t>
      </w:r>
      <w:r>
        <w:t xml:space="preserve"> have been eliminated.  </w:t>
      </w:r>
    </w:p>
    <w:bookmarkEnd w:id="29"/>
    <w:p w14:paraId="384A79B9" w14:textId="77777777" w:rsidR="005E0A0F" w:rsidRPr="00772019" w:rsidRDefault="005E0A0F" w:rsidP="005E0A0F">
      <w:pPr>
        <w:pStyle w:val="NormalWeb"/>
        <w:spacing w:line="288" w:lineRule="atLeast"/>
        <w:ind w:firstLine="900"/>
      </w:pPr>
      <w:r w:rsidRPr="00772019">
        <w:t xml:space="preserve">16.  </w:t>
      </w:r>
      <w:r w:rsidRPr="00772019">
        <w:rPr>
          <w:u w:val="single"/>
        </w:rPr>
        <w:t>Publication of Results</w:t>
      </w:r>
    </w:p>
    <w:p w14:paraId="1C2C6FF6" w14:textId="77777777" w:rsidR="005E0A0F" w:rsidRPr="003D6F42" w:rsidRDefault="00812B62" w:rsidP="005E0A0F">
      <w:pPr>
        <w:pStyle w:val="NormalWeb"/>
        <w:spacing w:line="288" w:lineRule="atLeast"/>
        <w:ind w:firstLine="1350"/>
      </w:pPr>
      <w:r w:rsidRPr="003D6F42">
        <w:t xml:space="preserve">There are no plans to publish results of this collection. </w:t>
      </w:r>
    </w:p>
    <w:p w14:paraId="6FCFDF92" w14:textId="77777777" w:rsidR="005E0A0F" w:rsidRPr="00772019" w:rsidRDefault="005E0A0F" w:rsidP="005E0A0F">
      <w:pPr>
        <w:pStyle w:val="NormalWeb"/>
        <w:spacing w:line="288" w:lineRule="atLeast"/>
        <w:ind w:firstLine="900"/>
      </w:pPr>
      <w:bookmarkStart w:id="30" w:name="cp471"/>
      <w:r w:rsidRPr="00772019">
        <w:t xml:space="preserve">17.  </w:t>
      </w:r>
      <w:r w:rsidRPr="00772019">
        <w:rPr>
          <w:u w:val="single"/>
        </w:rPr>
        <w:t>Non-Display of OMB Expiration Date</w:t>
      </w:r>
    </w:p>
    <w:p w14:paraId="14C0CE84" w14:textId="77777777" w:rsidR="00F309F8" w:rsidRPr="003D6F42" w:rsidRDefault="00931CB0" w:rsidP="0047349B">
      <w:pPr>
        <w:pStyle w:val="NormalWeb"/>
        <w:spacing w:line="288" w:lineRule="atLeast"/>
        <w:ind w:firstLine="1350"/>
      </w:pPr>
      <w:bookmarkStart w:id="31" w:name="cp473"/>
      <w:bookmarkEnd w:id="30"/>
      <w:r w:rsidRPr="003D6F42">
        <w:t>There is no request for approval to omit the display of the expiration date of the OMB approval on the instrument.</w:t>
      </w:r>
    </w:p>
    <w:p w14:paraId="43BF55C6" w14:textId="77777777" w:rsidR="00F309F8" w:rsidRPr="00772019" w:rsidRDefault="005E0A0F" w:rsidP="00F309F8">
      <w:pPr>
        <w:pStyle w:val="NormalWeb"/>
        <w:spacing w:line="288" w:lineRule="atLeast"/>
        <w:ind w:firstLine="900"/>
      </w:pPr>
      <w:r w:rsidRPr="00772019">
        <w:t xml:space="preserve">18.  </w:t>
      </w:r>
      <w:r w:rsidRPr="00772019">
        <w:rPr>
          <w:u w:val="single"/>
        </w:rPr>
        <w:t>Exceptions to "Certification for Paperwork Reduction Submissions"</w:t>
      </w:r>
      <w:bookmarkStart w:id="32" w:name="cp474"/>
      <w:bookmarkEnd w:id="31"/>
    </w:p>
    <w:p w14:paraId="1E4A7322" w14:textId="77777777" w:rsidR="00F309F8" w:rsidRDefault="00812B62" w:rsidP="00F309F8">
      <w:pPr>
        <w:pStyle w:val="NormalWeb"/>
        <w:spacing w:line="288" w:lineRule="atLeast"/>
        <w:ind w:firstLine="900"/>
      </w:pPr>
      <w:r w:rsidRPr="00772019">
        <w:rPr>
          <w:b/>
        </w:rPr>
        <w:t xml:space="preserve">       </w:t>
      </w:r>
      <w:r w:rsidR="00F309F8" w:rsidRPr="003D6F42">
        <w:t>There are no exceptions</w:t>
      </w:r>
      <w:r w:rsidRPr="003D6F42">
        <w:t>.</w:t>
      </w:r>
      <w:bookmarkEnd w:id="1"/>
      <w:bookmarkEnd w:id="2"/>
      <w:bookmarkEnd w:id="32"/>
    </w:p>
    <w:p w14:paraId="4DAB540B" w14:textId="77777777" w:rsidR="0043217D" w:rsidRDefault="0043217D" w:rsidP="0043217D">
      <w:pPr>
        <w:pStyle w:val="NormalWeb"/>
        <w:spacing w:line="288" w:lineRule="atLeast"/>
      </w:pPr>
    </w:p>
    <w:p w14:paraId="6342396E" w14:textId="77777777" w:rsidR="00E01CDC" w:rsidRPr="007957C4" w:rsidRDefault="00E01CDC" w:rsidP="00E01CDC">
      <w:pPr>
        <w:pStyle w:val="NormalWeb"/>
        <w:spacing w:line="288" w:lineRule="atLeast"/>
        <w:rPr>
          <w:color w:val="00B050"/>
        </w:rPr>
      </w:pPr>
    </w:p>
    <w:sectPr w:rsidR="00E01CDC" w:rsidRPr="007957C4" w:rsidSect="00F144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D4903" w14:textId="77777777" w:rsidR="00132A94" w:rsidRDefault="00132A94" w:rsidP="00D74D55">
      <w:r>
        <w:separator/>
      </w:r>
    </w:p>
  </w:endnote>
  <w:endnote w:type="continuationSeparator" w:id="0">
    <w:p w14:paraId="5E4B4B21" w14:textId="77777777" w:rsidR="00132A94" w:rsidRDefault="00132A94"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BBF76" w14:textId="77777777" w:rsidR="00D74D55" w:rsidRDefault="00D74D55">
    <w:pPr>
      <w:pStyle w:val="Footer"/>
      <w:jc w:val="center"/>
    </w:pPr>
    <w:r>
      <w:fldChar w:fldCharType="begin"/>
    </w:r>
    <w:r>
      <w:instrText xml:space="preserve"> PAGE   \* MERGEFORMAT </w:instrText>
    </w:r>
    <w:r>
      <w:fldChar w:fldCharType="separate"/>
    </w:r>
    <w:r w:rsidR="00191555">
      <w:rPr>
        <w:noProof/>
      </w:rPr>
      <w:t>1</w:t>
    </w:r>
    <w:r>
      <w:fldChar w:fldCharType="end"/>
    </w:r>
  </w:p>
  <w:p w14:paraId="545CDFCB"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E6CF0" w14:textId="77777777" w:rsidR="00132A94" w:rsidRDefault="00132A94" w:rsidP="00D74D55">
      <w:r>
        <w:separator/>
      </w:r>
    </w:p>
  </w:footnote>
  <w:footnote w:type="continuationSeparator" w:id="0">
    <w:p w14:paraId="375E0A48" w14:textId="77777777" w:rsidR="00132A94" w:rsidRDefault="00132A94"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92E"/>
    <w:multiLevelType w:val="hybridMultilevel"/>
    <w:tmpl w:val="B5365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465EAC"/>
    <w:multiLevelType w:val="hybridMultilevel"/>
    <w:tmpl w:val="A88EC2CC"/>
    <w:lvl w:ilvl="0" w:tplc="680E583E">
      <w:start w:val="14"/>
      <w:numFmt w:val="bullet"/>
      <w:lvlText w:val=""/>
      <w:lvlJc w:val="left"/>
      <w:pPr>
        <w:ind w:left="1710" w:hanging="360"/>
      </w:pPr>
      <w:rPr>
        <w:rFonts w:ascii="Symbol" w:eastAsia="Times New Roman" w:hAnsi="Symbol"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6E67"/>
    <w:rsid w:val="0002556B"/>
    <w:rsid w:val="00030CCB"/>
    <w:rsid w:val="00042CC3"/>
    <w:rsid w:val="000431B3"/>
    <w:rsid w:val="0004451B"/>
    <w:rsid w:val="000634BE"/>
    <w:rsid w:val="000643BA"/>
    <w:rsid w:val="00065764"/>
    <w:rsid w:val="00065CA1"/>
    <w:rsid w:val="000816D5"/>
    <w:rsid w:val="00084DFD"/>
    <w:rsid w:val="0008674A"/>
    <w:rsid w:val="00091215"/>
    <w:rsid w:val="000A2459"/>
    <w:rsid w:val="000A3EE2"/>
    <w:rsid w:val="000D6FC4"/>
    <w:rsid w:val="00105A4E"/>
    <w:rsid w:val="00113407"/>
    <w:rsid w:val="00123992"/>
    <w:rsid w:val="0012703E"/>
    <w:rsid w:val="00132A94"/>
    <w:rsid w:val="0014169C"/>
    <w:rsid w:val="001416F1"/>
    <w:rsid w:val="0015298B"/>
    <w:rsid w:val="00167E96"/>
    <w:rsid w:val="00170C88"/>
    <w:rsid w:val="001736B5"/>
    <w:rsid w:val="00173839"/>
    <w:rsid w:val="001777CD"/>
    <w:rsid w:val="00181EBA"/>
    <w:rsid w:val="00191555"/>
    <w:rsid w:val="00194C21"/>
    <w:rsid w:val="00195A73"/>
    <w:rsid w:val="001A7EFC"/>
    <w:rsid w:val="001D11D3"/>
    <w:rsid w:val="001E4E79"/>
    <w:rsid w:val="001E60C1"/>
    <w:rsid w:val="001F5293"/>
    <w:rsid w:val="00221287"/>
    <w:rsid w:val="0023188E"/>
    <w:rsid w:val="00243E84"/>
    <w:rsid w:val="002527ED"/>
    <w:rsid w:val="002603BC"/>
    <w:rsid w:val="00261329"/>
    <w:rsid w:val="00272E87"/>
    <w:rsid w:val="00280443"/>
    <w:rsid w:val="00280917"/>
    <w:rsid w:val="00297D64"/>
    <w:rsid w:val="002A5A1D"/>
    <w:rsid w:val="002B6128"/>
    <w:rsid w:val="002C6083"/>
    <w:rsid w:val="002C65FC"/>
    <w:rsid w:val="002D178C"/>
    <w:rsid w:val="002D2A2B"/>
    <w:rsid w:val="002F1030"/>
    <w:rsid w:val="002F1298"/>
    <w:rsid w:val="002F5B9D"/>
    <w:rsid w:val="0030008B"/>
    <w:rsid w:val="00302EF5"/>
    <w:rsid w:val="00306EA3"/>
    <w:rsid w:val="003149B9"/>
    <w:rsid w:val="003223DA"/>
    <w:rsid w:val="0032295F"/>
    <w:rsid w:val="00323736"/>
    <w:rsid w:val="003445ED"/>
    <w:rsid w:val="0035236E"/>
    <w:rsid w:val="00355236"/>
    <w:rsid w:val="00357B8C"/>
    <w:rsid w:val="00362C8D"/>
    <w:rsid w:val="00382E03"/>
    <w:rsid w:val="00384BA5"/>
    <w:rsid w:val="00387B20"/>
    <w:rsid w:val="00394884"/>
    <w:rsid w:val="003D4F15"/>
    <w:rsid w:val="003D6F42"/>
    <w:rsid w:val="003D76B7"/>
    <w:rsid w:val="003E0381"/>
    <w:rsid w:val="00403A14"/>
    <w:rsid w:val="0040741D"/>
    <w:rsid w:val="00420F8E"/>
    <w:rsid w:val="00421420"/>
    <w:rsid w:val="00431A66"/>
    <w:rsid w:val="00431CE4"/>
    <w:rsid w:val="0043217D"/>
    <w:rsid w:val="004421BB"/>
    <w:rsid w:val="00443B6D"/>
    <w:rsid w:val="00450C44"/>
    <w:rsid w:val="004514C1"/>
    <w:rsid w:val="00453E9F"/>
    <w:rsid w:val="00463074"/>
    <w:rsid w:val="00466077"/>
    <w:rsid w:val="0047349B"/>
    <w:rsid w:val="004764F8"/>
    <w:rsid w:val="0048771E"/>
    <w:rsid w:val="004A14A6"/>
    <w:rsid w:val="004A4085"/>
    <w:rsid w:val="004B4B41"/>
    <w:rsid w:val="004B562D"/>
    <w:rsid w:val="004C4F24"/>
    <w:rsid w:val="004C7516"/>
    <w:rsid w:val="00502BBA"/>
    <w:rsid w:val="00512A4D"/>
    <w:rsid w:val="00514517"/>
    <w:rsid w:val="00531105"/>
    <w:rsid w:val="0053246C"/>
    <w:rsid w:val="0053359D"/>
    <w:rsid w:val="005461DD"/>
    <w:rsid w:val="0055511E"/>
    <w:rsid w:val="0056753A"/>
    <w:rsid w:val="0059038F"/>
    <w:rsid w:val="005932CA"/>
    <w:rsid w:val="00595B0E"/>
    <w:rsid w:val="00595C48"/>
    <w:rsid w:val="005B2B96"/>
    <w:rsid w:val="005B7D1C"/>
    <w:rsid w:val="005C2BE5"/>
    <w:rsid w:val="005C413C"/>
    <w:rsid w:val="005C6A5C"/>
    <w:rsid w:val="005D588D"/>
    <w:rsid w:val="005D6175"/>
    <w:rsid w:val="005E0A0F"/>
    <w:rsid w:val="0060388A"/>
    <w:rsid w:val="0061523D"/>
    <w:rsid w:val="006461A4"/>
    <w:rsid w:val="00654EB6"/>
    <w:rsid w:val="00664664"/>
    <w:rsid w:val="00697B90"/>
    <w:rsid w:val="006A0D20"/>
    <w:rsid w:val="006B0C31"/>
    <w:rsid w:val="006B2B17"/>
    <w:rsid w:val="006B2C82"/>
    <w:rsid w:val="006C2494"/>
    <w:rsid w:val="006C763C"/>
    <w:rsid w:val="006E3E9C"/>
    <w:rsid w:val="006F7F48"/>
    <w:rsid w:val="00702D55"/>
    <w:rsid w:val="0071241B"/>
    <w:rsid w:val="0071567C"/>
    <w:rsid w:val="00716A11"/>
    <w:rsid w:val="00721234"/>
    <w:rsid w:val="0072188B"/>
    <w:rsid w:val="0072783D"/>
    <w:rsid w:val="007368AB"/>
    <w:rsid w:val="007500B4"/>
    <w:rsid w:val="00752998"/>
    <w:rsid w:val="00754BF3"/>
    <w:rsid w:val="007604AC"/>
    <w:rsid w:val="00760C35"/>
    <w:rsid w:val="007614C1"/>
    <w:rsid w:val="007670DF"/>
    <w:rsid w:val="00770BF7"/>
    <w:rsid w:val="00772019"/>
    <w:rsid w:val="0077677F"/>
    <w:rsid w:val="0077734D"/>
    <w:rsid w:val="007902A5"/>
    <w:rsid w:val="007957C4"/>
    <w:rsid w:val="007B0193"/>
    <w:rsid w:val="007B547D"/>
    <w:rsid w:val="007C252C"/>
    <w:rsid w:val="007C58DB"/>
    <w:rsid w:val="007C65C0"/>
    <w:rsid w:val="007D288D"/>
    <w:rsid w:val="007F5292"/>
    <w:rsid w:val="0080025B"/>
    <w:rsid w:val="00800C49"/>
    <w:rsid w:val="0080452B"/>
    <w:rsid w:val="00812B62"/>
    <w:rsid w:val="008310D7"/>
    <w:rsid w:val="00841E91"/>
    <w:rsid w:val="00842ADC"/>
    <w:rsid w:val="00845117"/>
    <w:rsid w:val="00862421"/>
    <w:rsid w:val="008659D1"/>
    <w:rsid w:val="00873911"/>
    <w:rsid w:val="008967C9"/>
    <w:rsid w:val="008A3CD3"/>
    <w:rsid w:val="008B7275"/>
    <w:rsid w:val="008C0A64"/>
    <w:rsid w:val="008C44CB"/>
    <w:rsid w:val="008C6D3F"/>
    <w:rsid w:val="008E2F93"/>
    <w:rsid w:val="008E7E49"/>
    <w:rsid w:val="00912656"/>
    <w:rsid w:val="009205D7"/>
    <w:rsid w:val="00931CB0"/>
    <w:rsid w:val="009352C3"/>
    <w:rsid w:val="00942B53"/>
    <w:rsid w:val="00944063"/>
    <w:rsid w:val="009620D9"/>
    <w:rsid w:val="00983A83"/>
    <w:rsid w:val="00997E73"/>
    <w:rsid w:val="009B1781"/>
    <w:rsid w:val="009C2872"/>
    <w:rsid w:val="009E4B2E"/>
    <w:rsid w:val="009E7E52"/>
    <w:rsid w:val="009F2151"/>
    <w:rsid w:val="00A07737"/>
    <w:rsid w:val="00A226D8"/>
    <w:rsid w:val="00A22944"/>
    <w:rsid w:val="00A247C7"/>
    <w:rsid w:val="00A24C1F"/>
    <w:rsid w:val="00A30356"/>
    <w:rsid w:val="00A42D74"/>
    <w:rsid w:val="00A56FFC"/>
    <w:rsid w:val="00A61917"/>
    <w:rsid w:val="00A83925"/>
    <w:rsid w:val="00A863F6"/>
    <w:rsid w:val="00A93CBF"/>
    <w:rsid w:val="00A96D65"/>
    <w:rsid w:val="00A96FC2"/>
    <w:rsid w:val="00AA4FAD"/>
    <w:rsid w:val="00AB377D"/>
    <w:rsid w:val="00AE51A1"/>
    <w:rsid w:val="00AF1F44"/>
    <w:rsid w:val="00AF66E0"/>
    <w:rsid w:val="00B00A6E"/>
    <w:rsid w:val="00B05666"/>
    <w:rsid w:val="00B06270"/>
    <w:rsid w:val="00B30827"/>
    <w:rsid w:val="00B41648"/>
    <w:rsid w:val="00B57A3A"/>
    <w:rsid w:val="00B66EE2"/>
    <w:rsid w:val="00B761FF"/>
    <w:rsid w:val="00B803B1"/>
    <w:rsid w:val="00B923C2"/>
    <w:rsid w:val="00B9317B"/>
    <w:rsid w:val="00BB0ADE"/>
    <w:rsid w:val="00BB1493"/>
    <w:rsid w:val="00BB35D9"/>
    <w:rsid w:val="00BB3FD0"/>
    <w:rsid w:val="00BC1A7A"/>
    <w:rsid w:val="00BF200D"/>
    <w:rsid w:val="00C04B9D"/>
    <w:rsid w:val="00C11A2C"/>
    <w:rsid w:val="00C17F1D"/>
    <w:rsid w:val="00C21382"/>
    <w:rsid w:val="00C32E01"/>
    <w:rsid w:val="00C34D08"/>
    <w:rsid w:val="00C647BC"/>
    <w:rsid w:val="00C65F33"/>
    <w:rsid w:val="00C66D8C"/>
    <w:rsid w:val="00C76670"/>
    <w:rsid w:val="00CB2F03"/>
    <w:rsid w:val="00CB7906"/>
    <w:rsid w:val="00CB7DF8"/>
    <w:rsid w:val="00CC24F1"/>
    <w:rsid w:val="00CC4076"/>
    <w:rsid w:val="00CC6901"/>
    <w:rsid w:val="00CD30F9"/>
    <w:rsid w:val="00CD5381"/>
    <w:rsid w:val="00CF58CF"/>
    <w:rsid w:val="00D0230D"/>
    <w:rsid w:val="00D22CE2"/>
    <w:rsid w:val="00D2472A"/>
    <w:rsid w:val="00D37A50"/>
    <w:rsid w:val="00D441BC"/>
    <w:rsid w:val="00D46148"/>
    <w:rsid w:val="00D47907"/>
    <w:rsid w:val="00D52A41"/>
    <w:rsid w:val="00D53241"/>
    <w:rsid w:val="00D72210"/>
    <w:rsid w:val="00D73DE2"/>
    <w:rsid w:val="00D74D55"/>
    <w:rsid w:val="00D82D8B"/>
    <w:rsid w:val="00DD5CAD"/>
    <w:rsid w:val="00DE047B"/>
    <w:rsid w:val="00DF4F75"/>
    <w:rsid w:val="00E01CDC"/>
    <w:rsid w:val="00E143DF"/>
    <w:rsid w:val="00E34C4B"/>
    <w:rsid w:val="00E40757"/>
    <w:rsid w:val="00E474B2"/>
    <w:rsid w:val="00E511EF"/>
    <w:rsid w:val="00E53C2C"/>
    <w:rsid w:val="00E63B53"/>
    <w:rsid w:val="00E81D2D"/>
    <w:rsid w:val="00EA62DC"/>
    <w:rsid w:val="00EC700D"/>
    <w:rsid w:val="00EF06E8"/>
    <w:rsid w:val="00EF0E6D"/>
    <w:rsid w:val="00F0343B"/>
    <w:rsid w:val="00F06E87"/>
    <w:rsid w:val="00F07039"/>
    <w:rsid w:val="00F1447C"/>
    <w:rsid w:val="00F221EE"/>
    <w:rsid w:val="00F26341"/>
    <w:rsid w:val="00F26F5F"/>
    <w:rsid w:val="00F309F8"/>
    <w:rsid w:val="00F438D8"/>
    <w:rsid w:val="00F44D17"/>
    <w:rsid w:val="00F46A81"/>
    <w:rsid w:val="00F508E6"/>
    <w:rsid w:val="00F512D3"/>
    <w:rsid w:val="00F53214"/>
    <w:rsid w:val="00F67A60"/>
    <w:rsid w:val="00F83D40"/>
    <w:rsid w:val="00F92085"/>
    <w:rsid w:val="00F92ACC"/>
    <w:rsid w:val="00F9318A"/>
    <w:rsid w:val="00FA0B68"/>
    <w:rsid w:val="00FA673A"/>
    <w:rsid w:val="00FA73AB"/>
    <w:rsid w:val="00FB2FF8"/>
    <w:rsid w:val="00FC35AD"/>
    <w:rsid w:val="00FD1439"/>
    <w:rsid w:val="00FF2F00"/>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6A0D20"/>
    <w:rPr>
      <w:sz w:val="16"/>
      <w:szCs w:val="16"/>
    </w:rPr>
  </w:style>
  <w:style w:type="paragraph" w:styleId="CommentText">
    <w:name w:val="annotation text"/>
    <w:basedOn w:val="Normal"/>
    <w:link w:val="CommentTextChar"/>
    <w:uiPriority w:val="99"/>
    <w:semiHidden/>
    <w:unhideWhenUsed/>
    <w:rsid w:val="006A0D20"/>
    <w:pPr>
      <w:widowControl w:val="0"/>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6A0D20"/>
  </w:style>
  <w:style w:type="paragraph" w:styleId="BalloonText">
    <w:name w:val="Balloon Text"/>
    <w:basedOn w:val="Normal"/>
    <w:link w:val="BalloonTextChar"/>
    <w:uiPriority w:val="99"/>
    <w:semiHidden/>
    <w:unhideWhenUsed/>
    <w:rsid w:val="006A0D20"/>
    <w:rPr>
      <w:rFonts w:ascii="Segoe UI" w:hAnsi="Segoe UI"/>
      <w:sz w:val="18"/>
      <w:szCs w:val="18"/>
    </w:rPr>
  </w:style>
  <w:style w:type="character" w:customStyle="1" w:styleId="BalloonTextChar">
    <w:name w:val="Balloon Text Char"/>
    <w:link w:val="BalloonText"/>
    <w:uiPriority w:val="99"/>
    <w:semiHidden/>
    <w:rsid w:val="006A0D20"/>
    <w:rPr>
      <w:rFonts w:ascii="Segoe UI" w:eastAsia="Times New Roman" w:hAnsi="Segoe UI"/>
      <w:sz w:val="18"/>
      <w:szCs w:val="18"/>
    </w:rPr>
  </w:style>
  <w:style w:type="character" w:styleId="Hyperlink">
    <w:name w:val="Hyperlink"/>
    <w:uiPriority w:val="99"/>
    <w:unhideWhenUsed/>
    <w:rsid w:val="00FA0B68"/>
    <w:rPr>
      <w:color w:val="0563C1"/>
      <w:u w:val="single"/>
    </w:rPr>
  </w:style>
  <w:style w:type="paragraph" w:styleId="CommentSubject">
    <w:name w:val="annotation subject"/>
    <w:basedOn w:val="CommentText"/>
    <w:next w:val="CommentText"/>
    <w:link w:val="CommentSubjectChar"/>
    <w:uiPriority w:val="99"/>
    <w:semiHidden/>
    <w:unhideWhenUsed/>
    <w:rsid w:val="0053359D"/>
    <w:pPr>
      <w:widowControl/>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53359D"/>
    <w:rPr>
      <w:rFonts w:ascii="Times New Roman" w:eastAsia="Times New Roman" w:hAnsi="Times New Roman"/>
      <w:b/>
      <w:bCs/>
    </w:rPr>
  </w:style>
  <w:style w:type="character" w:styleId="FollowedHyperlink">
    <w:name w:val="FollowedHyperlink"/>
    <w:basedOn w:val="DefaultParagraphFont"/>
    <w:uiPriority w:val="99"/>
    <w:semiHidden/>
    <w:unhideWhenUsed/>
    <w:rsid w:val="009352C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6A0D20"/>
    <w:rPr>
      <w:sz w:val="16"/>
      <w:szCs w:val="16"/>
    </w:rPr>
  </w:style>
  <w:style w:type="paragraph" w:styleId="CommentText">
    <w:name w:val="annotation text"/>
    <w:basedOn w:val="Normal"/>
    <w:link w:val="CommentTextChar"/>
    <w:uiPriority w:val="99"/>
    <w:semiHidden/>
    <w:unhideWhenUsed/>
    <w:rsid w:val="006A0D20"/>
    <w:pPr>
      <w:widowControl w:val="0"/>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6A0D20"/>
  </w:style>
  <w:style w:type="paragraph" w:styleId="BalloonText">
    <w:name w:val="Balloon Text"/>
    <w:basedOn w:val="Normal"/>
    <w:link w:val="BalloonTextChar"/>
    <w:uiPriority w:val="99"/>
    <w:semiHidden/>
    <w:unhideWhenUsed/>
    <w:rsid w:val="006A0D20"/>
    <w:rPr>
      <w:rFonts w:ascii="Segoe UI" w:hAnsi="Segoe UI"/>
      <w:sz w:val="18"/>
      <w:szCs w:val="18"/>
    </w:rPr>
  </w:style>
  <w:style w:type="character" w:customStyle="1" w:styleId="BalloonTextChar">
    <w:name w:val="Balloon Text Char"/>
    <w:link w:val="BalloonText"/>
    <w:uiPriority w:val="99"/>
    <w:semiHidden/>
    <w:rsid w:val="006A0D20"/>
    <w:rPr>
      <w:rFonts w:ascii="Segoe UI" w:eastAsia="Times New Roman" w:hAnsi="Segoe UI"/>
      <w:sz w:val="18"/>
      <w:szCs w:val="18"/>
    </w:rPr>
  </w:style>
  <w:style w:type="character" w:styleId="Hyperlink">
    <w:name w:val="Hyperlink"/>
    <w:uiPriority w:val="99"/>
    <w:unhideWhenUsed/>
    <w:rsid w:val="00FA0B68"/>
    <w:rPr>
      <w:color w:val="0563C1"/>
      <w:u w:val="single"/>
    </w:rPr>
  </w:style>
  <w:style w:type="paragraph" w:styleId="CommentSubject">
    <w:name w:val="annotation subject"/>
    <w:basedOn w:val="CommentText"/>
    <w:next w:val="CommentText"/>
    <w:link w:val="CommentSubjectChar"/>
    <w:uiPriority w:val="99"/>
    <w:semiHidden/>
    <w:unhideWhenUsed/>
    <w:rsid w:val="0053359D"/>
    <w:pPr>
      <w:widowControl/>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53359D"/>
    <w:rPr>
      <w:rFonts w:ascii="Times New Roman" w:eastAsia="Times New Roman" w:hAnsi="Times New Roman"/>
      <w:b/>
      <w:bCs/>
    </w:rPr>
  </w:style>
  <w:style w:type="character" w:styleId="FollowedHyperlink">
    <w:name w:val="FollowedHyperlink"/>
    <w:basedOn w:val="DefaultParagraphFont"/>
    <w:uiPriority w:val="99"/>
    <w:semiHidden/>
    <w:unhideWhenUsed/>
    <w:rsid w:val="00935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6/NY_h.pdf" TargetMode="External"/><Relationship Id="rId5" Type="http://schemas.openxmlformats.org/officeDocument/2006/relationships/settings" Target="settings.xml"/><Relationship Id="rId10" Type="http://schemas.openxmlformats.org/officeDocument/2006/relationships/hyperlink" Target="https://www.dol.gov/whd/flsa/" TargetMode="External"/><Relationship Id="rId4" Type="http://schemas.microsoft.com/office/2007/relationships/stylesWithEffects" Target="stylesWithEffects.xml"/><Relationship Id="rId9" Type="http://schemas.openxmlformats.org/officeDocument/2006/relationships/hyperlink" Target="http://www.usma.edu/ad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9676-BD54-4070-9AB7-6B497187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14219</CharactersWithSpaces>
  <SharedDoc>false</SharedDoc>
  <HLinks>
    <vt:vector size="12" baseType="variant">
      <vt:variant>
        <vt:i4>2424884</vt:i4>
      </vt:variant>
      <vt:variant>
        <vt:i4>3</vt:i4>
      </vt:variant>
      <vt:variant>
        <vt:i4>0</vt:i4>
      </vt:variant>
      <vt:variant>
        <vt:i4>5</vt:i4>
      </vt:variant>
      <vt:variant>
        <vt:lpwstr>http://dol/gov/topic/wages/minimumwagt.htm</vt:lpwstr>
      </vt:variant>
      <vt:variant>
        <vt:lpwstr/>
      </vt:variant>
      <vt:variant>
        <vt:i4>6946851</vt:i4>
      </vt:variant>
      <vt:variant>
        <vt:i4>0</vt:i4>
      </vt:variant>
      <vt:variant>
        <vt:i4>0</vt:i4>
      </vt:variant>
      <vt:variant>
        <vt:i4>5</vt:i4>
      </vt:variant>
      <vt:variant>
        <vt:lpwstr>http://www.wespoint.edu/admissions/sitePages/Home.aspx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Ian Armstrong</cp:lastModifiedBy>
  <cp:revision>7</cp:revision>
  <cp:lastPrinted>2016-09-12T19:16:00Z</cp:lastPrinted>
  <dcterms:created xsi:type="dcterms:W3CDTF">2016-09-12T19:36:00Z</dcterms:created>
  <dcterms:modified xsi:type="dcterms:W3CDTF">2016-09-30T14:36:00Z</dcterms:modified>
</cp:coreProperties>
</file>