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74BE6" w:rsidRPr="00E63A45" w:rsidRDefault="00CC3CCD">
      <w:pPr>
        <w:pStyle w:val="Normal1"/>
        <w:spacing w:before="100" w:after="280" w:line="240" w:lineRule="auto"/>
        <w:rPr>
          <w:rFonts w:asciiTheme="majorHAnsi" w:hAnsiTheme="majorHAnsi" w:cstheme="majorHAnsi"/>
        </w:rPr>
      </w:pPr>
      <w:bookmarkStart w:id="0" w:name="_GoBack"/>
      <w:bookmarkEnd w:id="0"/>
      <w:r w:rsidRPr="00E63A45">
        <w:rPr>
          <w:rFonts w:asciiTheme="majorHAnsi" w:eastAsia="Times New Roman" w:hAnsiTheme="majorHAnsi" w:cstheme="majorHAnsi"/>
          <w:b/>
        </w:rPr>
        <w:t>STEM Expert Facilitation of Family Learning in Libraries and Museums (</w:t>
      </w:r>
      <w:proofErr w:type="spellStart"/>
      <w:r w:rsidRPr="00E63A45">
        <w:rPr>
          <w:rFonts w:asciiTheme="majorHAnsi" w:eastAsia="Times New Roman" w:hAnsiTheme="majorHAnsi" w:cstheme="majorHAnsi"/>
          <w:b/>
        </w:rPr>
        <w:t>STEMeX</w:t>
      </w:r>
      <w:proofErr w:type="spellEnd"/>
      <w:r w:rsidRPr="00E63A45">
        <w:rPr>
          <w:rFonts w:asciiTheme="majorHAnsi" w:eastAsia="Times New Roman" w:hAnsiTheme="majorHAnsi" w:cstheme="majorHAnsi"/>
          <w:b/>
        </w:rPr>
        <w:t>)</w:t>
      </w:r>
      <w:r w:rsidR="00A221B2" w:rsidRPr="00E63A45">
        <w:rPr>
          <w:rFonts w:asciiTheme="majorHAnsi" w:eastAsia="Times New Roman" w:hAnsiTheme="majorHAnsi" w:cstheme="majorHAnsi"/>
          <w:b/>
        </w:rPr>
        <w:t xml:space="preserve"> </w:t>
      </w:r>
      <w:r w:rsidRPr="00E63A45">
        <w:rPr>
          <w:rFonts w:asciiTheme="majorHAnsi" w:eastAsia="Times New Roman" w:hAnsiTheme="majorHAnsi" w:cstheme="majorHAnsi"/>
          <w:b/>
          <w:color w:val="46322D"/>
        </w:rPr>
        <w:t>– FY16 Notice of Funding Opportunity</w:t>
      </w:r>
    </w:p>
    <w:tbl>
      <w:tblPr>
        <w:tblStyle w:val="a"/>
        <w:tblW w:w="9344" w:type="dxa"/>
        <w:tblInd w:w="-7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51"/>
        <w:gridCol w:w="5093"/>
      </w:tblGrid>
      <w:tr w:rsidR="00274BE6" w:rsidRPr="00E63A45" w:rsidTr="00BE75C4">
        <w:tc>
          <w:tcPr>
            <w:tcW w:w="4251"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Federal Awarding Agency:</w:t>
            </w:r>
          </w:p>
        </w:tc>
        <w:tc>
          <w:tcPr>
            <w:tcW w:w="5093"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Institute of Museum and Library Services </w:t>
            </w:r>
          </w:p>
        </w:tc>
      </w:tr>
      <w:tr w:rsidR="00274BE6" w:rsidRPr="00E63A45" w:rsidTr="00BE75C4">
        <w:tc>
          <w:tcPr>
            <w:tcW w:w="4251"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Funding Opportunity Title:</w:t>
            </w:r>
            <w:r w:rsidR="00A221B2" w:rsidRPr="00E63A45">
              <w:rPr>
                <w:rFonts w:asciiTheme="majorHAnsi" w:eastAsia="Times New Roman" w:hAnsiTheme="majorHAnsi" w:cstheme="majorHAnsi"/>
                <w:b/>
                <w:color w:val="555759"/>
              </w:rPr>
              <w:t xml:space="preserve"> </w:t>
            </w:r>
          </w:p>
        </w:tc>
        <w:tc>
          <w:tcPr>
            <w:tcW w:w="5093"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rPr>
              <w:t>STEM Expert Facilitation of Family Learning in Libraries and Museums (</w:t>
            </w:r>
            <w:proofErr w:type="spellStart"/>
            <w:r w:rsidRPr="00E63A45">
              <w:rPr>
                <w:rFonts w:asciiTheme="majorHAnsi" w:eastAsia="Times New Roman" w:hAnsiTheme="majorHAnsi" w:cstheme="majorHAnsi"/>
              </w:rPr>
              <w:t>STEMeX</w:t>
            </w:r>
            <w:proofErr w:type="spellEnd"/>
            <w:r w:rsidRPr="00E63A45">
              <w:rPr>
                <w:rFonts w:asciiTheme="majorHAnsi" w:eastAsia="Times New Roman" w:hAnsiTheme="majorHAnsi" w:cstheme="majorHAnsi"/>
              </w:rPr>
              <w:t xml:space="preserve">) </w:t>
            </w:r>
          </w:p>
        </w:tc>
      </w:tr>
      <w:tr w:rsidR="00274BE6" w:rsidRPr="00E63A45" w:rsidTr="00BE75C4">
        <w:tc>
          <w:tcPr>
            <w:tcW w:w="4251"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Announcement Type:</w:t>
            </w:r>
            <w:r w:rsidR="00A221B2" w:rsidRPr="00E63A45">
              <w:rPr>
                <w:rFonts w:asciiTheme="majorHAnsi" w:eastAsia="Times New Roman" w:hAnsiTheme="majorHAnsi" w:cstheme="majorHAnsi"/>
                <w:b/>
                <w:color w:val="555759"/>
              </w:rPr>
              <w:t xml:space="preserve"> </w:t>
            </w:r>
            <w:r w:rsidRPr="00E63A45">
              <w:rPr>
                <w:rFonts w:asciiTheme="majorHAnsi" w:eastAsia="Times New Roman" w:hAnsiTheme="majorHAnsi" w:cstheme="majorHAnsi"/>
                <w:b/>
                <w:color w:val="555759"/>
              </w:rPr>
              <w:t> </w:t>
            </w:r>
          </w:p>
        </w:tc>
        <w:tc>
          <w:tcPr>
            <w:tcW w:w="5093"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Notice of Funding Opportunity</w:t>
            </w:r>
          </w:p>
        </w:tc>
      </w:tr>
      <w:tr w:rsidR="00274BE6" w:rsidRPr="00E63A45" w:rsidTr="00BE75C4">
        <w:tc>
          <w:tcPr>
            <w:tcW w:w="4251"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Funding Opportunity Number: </w:t>
            </w:r>
          </w:p>
        </w:tc>
        <w:tc>
          <w:tcPr>
            <w:tcW w:w="5093"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AB4007">
            <w:pPr>
              <w:pStyle w:val="Normal1"/>
              <w:spacing w:after="192" w:line="240" w:lineRule="auto"/>
              <w:rPr>
                <w:rFonts w:asciiTheme="majorHAnsi" w:hAnsiTheme="majorHAnsi" w:cstheme="majorHAnsi"/>
              </w:rPr>
            </w:pPr>
            <w:r>
              <w:t>NLG Special Initiative-STEMeX-FY16</w:t>
            </w:r>
          </w:p>
        </w:tc>
      </w:tr>
      <w:tr w:rsidR="00274BE6" w:rsidRPr="00E63A45" w:rsidTr="00BE75C4">
        <w:tc>
          <w:tcPr>
            <w:tcW w:w="4251"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Catalog of Federal Financial Assistance (CFDA) Number: </w:t>
            </w:r>
          </w:p>
        </w:tc>
        <w:tc>
          <w:tcPr>
            <w:tcW w:w="5093"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rPr>
              <w:t>45.312</w:t>
            </w:r>
          </w:p>
        </w:tc>
      </w:tr>
      <w:tr w:rsidR="00274BE6" w:rsidRPr="00E63A45" w:rsidTr="00BE75C4">
        <w:tc>
          <w:tcPr>
            <w:tcW w:w="4251"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Due Date:</w:t>
            </w:r>
          </w:p>
        </w:tc>
        <w:tc>
          <w:tcPr>
            <w:tcW w:w="5093"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Submit through Grants.gov by 11:59 p.m. U.S. Eastern Time </w:t>
            </w:r>
            <w:r w:rsidRPr="00467714">
              <w:rPr>
                <w:rFonts w:asciiTheme="majorHAnsi" w:eastAsia="Times New Roman" w:hAnsiTheme="majorHAnsi" w:cstheme="majorHAnsi"/>
                <w:color w:val="auto"/>
              </w:rPr>
              <w:t>on May 1, 2016</w:t>
            </w:r>
          </w:p>
        </w:tc>
      </w:tr>
      <w:tr w:rsidR="00274BE6" w:rsidRPr="00E63A45" w:rsidTr="00BE75C4">
        <w:tc>
          <w:tcPr>
            <w:tcW w:w="4251"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Anticipated Date of Notification of Award Decisions:</w:t>
            </w:r>
          </w:p>
        </w:tc>
        <w:tc>
          <w:tcPr>
            <w:tcW w:w="5093"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September 2016 (subject to the availability of funds and IMLS discretion)</w:t>
            </w:r>
          </w:p>
        </w:tc>
      </w:tr>
      <w:tr w:rsidR="00274BE6" w:rsidRPr="00E63A45" w:rsidTr="00BE75C4">
        <w:tc>
          <w:tcPr>
            <w:tcW w:w="4251"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Beginning Date of Period of Performance: </w:t>
            </w:r>
          </w:p>
        </w:tc>
        <w:tc>
          <w:tcPr>
            <w:tcW w:w="5093"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Not earlier than October 1, 2016</w:t>
            </w:r>
          </w:p>
        </w:tc>
      </w:tr>
    </w:tbl>
    <w:p w:rsidR="00274BE6" w:rsidRPr="00E63A45" w:rsidRDefault="00CC3CCD">
      <w:pPr>
        <w:pStyle w:val="Normal1"/>
        <w:spacing w:before="100" w:after="100" w:line="240" w:lineRule="auto"/>
        <w:jc w:val="center"/>
        <w:rPr>
          <w:rFonts w:asciiTheme="majorHAnsi" w:hAnsiTheme="majorHAnsi" w:cstheme="majorHAnsi"/>
        </w:rPr>
      </w:pPr>
      <w:r w:rsidRPr="00E63A45">
        <w:rPr>
          <w:rFonts w:asciiTheme="majorHAnsi" w:hAnsiTheme="majorHAnsi" w:cstheme="majorHAnsi"/>
          <w:noProof/>
        </w:rPr>
        <w:drawing>
          <wp:inline distT="0" distB="0" distL="0" distR="0" wp14:anchorId="28973AD6" wp14:editId="4CB8DD96">
            <wp:extent cx="4882515" cy="180975"/>
            <wp:effectExtent l="0" t="0" r="0" b="0"/>
            <wp:docPr id="1" name="image01.gif" descr=" "/>
            <wp:cNvGraphicFramePr/>
            <a:graphic xmlns:a="http://schemas.openxmlformats.org/drawingml/2006/main">
              <a:graphicData uri="http://schemas.openxmlformats.org/drawingml/2006/picture">
                <pic:pic xmlns:pic="http://schemas.openxmlformats.org/drawingml/2006/picture">
                  <pic:nvPicPr>
                    <pic:cNvPr id="0" name="image01.gif" descr=" "/>
                    <pic:cNvPicPr preferRelativeResize="0"/>
                  </pic:nvPicPr>
                  <pic:blipFill>
                    <a:blip r:embed="rId6"/>
                    <a:srcRect/>
                    <a:stretch>
                      <a:fillRect/>
                    </a:stretch>
                  </pic:blipFill>
                  <pic:spPr>
                    <a:xfrm>
                      <a:off x="0" y="0"/>
                      <a:ext cx="4882515" cy="180975"/>
                    </a:xfrm>
                    <a:prstGeom prst="rect">
                      <a:avLst/>
                    </a:prstGeom>
                    <a:ln/>
                  </pic:spPr>
                </pic:pic>
              </a:graphicData>
            </a:graphic>
          </wp:inline>
        </w:drawing>
      </w:r>
    </w:p>
    <w:p w:rsidR="00274BE6" w:rsidRPr="00E63A45" w:rsidRDefault="00CC3CCD">
      <w:pPr>
        <w:pStyle w:val="Normal1"/>
        <w:spacing w:before="88" w:after="100" w:line="240" w:lineRule="auto"/>
        <w:rPr>
          <w:rFonts w:asciiTheme="majorHAnsi" w:hAnsiTheme="majorHAnsi" w:cstheme="majorHAnsi"/>
        </w:rPr>
      </w:pPr>
      <w:r w:rsidRPr="00E63A45">
        <w:rPr>
          <w:rFonts w:asciiTheme="majorHAnsi" w:eastAsia="Times New Roman" w:hAnsiTheme="majorHAnsi" w:cstheme="majorHAnsi"/>
          <w:b/>
          <w:color w:val="A96001"/>
        </w:rPr>
        <w:t>Equal Opportunity</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IMLS-funded programs do not discriminate on the basis of race, color, national origin, sex, disability, or age. For further information, email the Civil Rights Officer at </w:t>
      </w:r>
      <w:hyperlink r:id="rId7">
        <w:r w:rsidRPr="00E63A45">
          <w:rPr>
            <w:rFonts w:asciiTheme="majorHAnsi" w:eastAsia="Times New Roman" w:hAnsiTheme="majorHAnsi" w:cstheme="majorHAnsi"/>
            <w:color w:val="1B636F"/>
            <w:u w:val="single"/>
          </w:rPr>
          <w:t>CivilRights@imls.gov</w:t>
        </w:r>
      </w:hyperlink>
      <w:r w:rsidRPr="00E63A45">
        <w:rPr>
          <w:rFonts w:asciiTheme="majorHAnsi" w:eastAsia="Times New Roman" w:hAnsiTheme="majorHAnsi" w:cstheme="majorHAnsi"/>
        </w:rPr>
        <w:t xml:space="preserve"> or </w:t>
      </w:r>
      <w:r w:rsidRPr="00E63A45">
        <w:rPr>
          <w:rFonts w:asciiTheme="majorHAnsi" w:eastAsia="Times New Roman" w:hAnsiTheme="majorHAnsi" w:cstheme="majorHAnsi"/>
          <w:color w:val="555759"/>
        </w:rPr>
        <w:t>write to the Civil Rights Officer, Institute of Museum and Library Services, 1800 M Street, NW, 9th Floor, Washington, DC 20036-5802.</w:t>
      </w:r>
      <w:bookmarkStart w:id="1" w:name="h.gjdgxs" w:colFirst="0" w:colLast="0"/>
      <w:bookmarkEnd w:id="1"/>
    </w:p>
    <w:p w:rsidR="00274BE6" w:rsidRPr="00E63A45" w:rsidRDefault="00CC3CCD">
      <w:pPr>
        <w:pStyle w:val="Normal1"/>
        <w:spacing w:before="88" w:after="100" w:line="240" w:lineRule="auto"/>
        <w:rPr>
          <w:rFonts w:asciiTheme="majorHAnsi" w:hAnsiTheme="majorHAnsi" w:cstheme="majorHAnsi"/>
        </w:rPr>
      </w:pPr>
      <w:r w:rsidRPr="00E63A45">
        <w:rPr>
          <w:rFonts w:asciiTheme="majorHAnsi" w:eastAsia="Times New Roman" w:hAnsiTheme="majorHAnsi" w:cstheme="majorHAnsi"/>
          <w:b/>
          <w:color w:val="46322D"/>
        </w:rPr>
        <w:t xml:space="preserve">A. </w:t>
      </w:r>
      <w:r w:rsidR="0009444C" w:rsidRPr="00E63A45">
        <w:rPr>
          <w:rFonts w:asciiTheme="majorHAnsi" w:eastAsia="Times New Roman" w:hAnsiTheme="majorHAnsi" w:cstheme="majorHAnsi"/>
          <w:b/>
          <w:color w:val="46322D"/>
        </w:rPr>
        <w:t>Special Initiative</w:t>
      </w:r>
      <w:r w:rsidRPr="00E63A45">
        <w:rPr>
          <w:rFonts w:asciiTheme="majorHAnsi" w:eastAsia="Times New Roman" w:hAnsiTheme="majorHAnsi" w:cstheme="majorHAnsi"/>
          <w:b/>
          <w:color w:val="46322D"/>
        </w:rPr>
        <w:t xml:space="preserve"> Description </w:t>
      </w:r>
    </w:p>
    <w:p w:rsidR="00274BE6" w:rsidRPr="00E63A45" w:rsidRDefault="00CC3CCD">
      <w:pPr>
        <w:pStyle w:val="Normal1"/>
        <w:spacing w:before="88" w:after="100" w:line="240" w:lineRule="auto"/>
        <w:rPr>
          <w:rFonts w:asciiTheme="majorHAnsi" w:hAnsiTheme="majorHAnsi" w:cstheme="majorHAnsi"/>
        </w:rPr>
      </w:pPr>
      <w:r w:rsidRPr="00E63A45">
        <w:rPr>
          <w:rFonts w:asciiTheme="majorHAnsi" w:eastAsia="Times New Roman" w:hAnsiTheme="majorHAnsi" w:cstheme="majorHAnsi"/>
          <w:b/>
          <w:color w:val="A96001"/>
        </w:rPr>
        <w:t>What is this</w:t>
      </w:r>
      <w:r w:rsidR="00720CCA" w:rsidRPr="00E63A45">
        <w:rPr>
          <w:rFonts w:asciiTheme="majorHAnsi" w:eastAsia="Times New Roman" w:hAnsiTheme="majorHAnsi" w:cstheme="majorHAnsi"/>
          <w:b/>
          <w:color w:val="A96001"/>
        </w:rPr>
        <w:t xml:space="preserve"> </w:t>
      </w:r>
      <w:r w:rsidR="0009444C" w:rsidRPr="00E63A45">
        <w:rPr>
          <w:rFonts w:asciiTheme="majorHAnsi" w:eastAsia="Times New Roman" w:hAnsiTheme="majorHAnsi" w:cstheme="majorHAnsi"/>
          <w:b/>
          <w:color w:val="A96001"/>
        </w:rPr>
        <w:t>special initiative</w:t>
      </w:r>
      <w:r w:rsidRPr="00E63A45">
        <w:rPr>
          <w:rFonts w:asciiTheme="majorHAnsi" w:eastAsia="Times New Roman" w:hAnsiTheme="majorHAnsi" w:cstheme="majorHAnsi"/>
          <w:b/>
          <w:color w:val="A96001"/>
        </w:rPr>
        <w:t>?</w:t>
      </w: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 xml:space="preserve">National Leadership Grants for Libraries (NLG-Libraries) and National Leadership Grants for Museums (NLG-Museums), under which this special initiative falls, support projects that address challenges faced by the library and museum fields and that have the potential to advance practice in those fields. </w:t>
      </w:r>
    </w:p>
    <w:p w:rsidR="00720CCA" w:rsidRPr="00E63A45" w:rsidRDefault="00720CCA">
      <w:pPr>
        <w:pStyle w:val="Normal1"/>
        <w:spacing w:after="0" w:line="240" w:lineRule="auto"/>
        <w:rPr>
          <w:rFonts w:asciiTheme="majorHAnsi" w:eastAsia="Times New Roman" w:hAnsiTheme="majorHAnsi" w:cstheme="majorHAnsi"/>
        </w:rPr>
      </w:pP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 xml:space="preserve">This joint NLG-Libraries and NLG-Museums </w:t>
      </w:r>
      <w:r w:rsidR="0078489D" w:rsidRPr="00E63A45">
        <w:rPr>
          <w:rFonts w:asciiTheme="majorHAnsi" w:eastAsia="Times New Roman" w:hAnsiTheme="majorHAnsi" w:cstheme="majorHAnsi"/>
        </w:rPr>
        <w:t xml:space="preserve">special </w:t>
      </w:r>
      <w:r w:rsidRPr="00E63A45">
        <w:rPr>
          <w:rFonts w:asciiTheme="majorHAnsi" w:eastAsia="Times New Roman" w:hAnsiTheme="majorHAnsi" w:cstheme="majorHAnsi"/>
        </w:rPr>
        <w:t xml:space="preserve">initiative invites proposals for research on informal educational approaches that leverage community Science, Technology, Engineering, and Math (STEM) professionals in the broadest sense. Funded research projects will create a foundation for reaching children and families </w:t>
      </w:r>
      <w:r w:rsidR="001E4A40" w:rsidRPr="00E63A45">
        <w:rPr>
          <w:rFonts w:asciiTheme="majorHAnsi" w:eastAsia="Times New Roman" w:hAnsiTheme="majorHAnsi" w:cstheme="majorHAnsi"/>
        </w:rPr>
        <w:t xml:space="preserve">from diverse economic, </w:t>
      </w:r>
      <w:r w:rsidR="00DC4838" w:rsidRPr="00E63A45">
        <w:rPr>
          <w:rFonts w:asciiTheme="majorHAnsi" w:eastAsia="Times New Roman" w:hAnsiTheme="majorHAnsi" w:cstheme="majorHAnsi"/>
        </w:rPr>
        <w:t xml:space="preserve">geographic, </w:t>
      </w:r>
      <w:r w:rsidR="001E4A40" w:rsidRPr="00E63A45">
        <w:rPr>
          <w:rFonts w:asciiTheme="majorHAnsi" w:eastAsia="Times New Roman" w:hAnsiTheme="majorHAnsi" w:cstheme="majorHAnsi"/>
        </w:rPr>
        <w:t xml:space="preserve">social, </w:t>
      </w:r>
      <w:r w:rsidRPr="00E63A45">
        <w:rPr>
          <w:rFonts w:asciiTheme="majorHAnsi" w:eastAsia="Times New Roman" w:hAnsiTheme="majorHAnsi" w:cstheme="majorHAnsi"/>
        </w:rPr>
        <w:t xml:space="preserve">and cultural backgrounds, with different levels of knowledge about STEM. </w:t>
      </w: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 </w:t>
      </w: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We are interested in proposals for design-based research projects that develop and explore models</w:t>
      </w:r>
      <w:r w:rsidRPr="00E63A45">
        <w:rPr>
          <w:rFonts w:asciiTheme="majorHAnsi" w:eastAsia="Times New Roman" w:hAnsiTheme="majorHAnsi" w:cstheme="majorHAnsi"/>
          <w:b/>
        </w:rPr>
        <w:t xml:space="preserve"> </w:t>
      </w:r>
      <w:r w:rsidRPr="00E63A45">
        <w:rPr>
          <w:rFonts w:asciiTheme="majorHAnsi" w:eastAsia="Times New Roman" w:hAnsiTheme="majorHAnsi" w:cstheme="majorHAnsi"/>
        </w:rPr>
        <w:t xml:space="preserve">for inquiry-based STEM programs delivered by scientists, engineers, and related technical practitioners (STEM experts) to children ages 6-10 and their families. In </w:t>
      </w:r>
      <w:r w:rsidRPr="00E63A45">
        <w:rPr>
          <w:rFonts w:asciiTheme="majorHAnsi" w:eastAsia="Times New Roman" w:hAnsiTheme="majorHAnsi" w:cstheme="majorHAnsi"/>
        </w:rPr>
        <w:lastRenderedPageBreak/>
        <w:t>particular, proposals should address the role of expert oral narratives (e.g., storytelling, personal histories, and analogies) as part of object-based science inquiry</w:t>
      </w:r>
      <w:r w:rsidR="005A3005" w:rsidRPr="00E63A45">
        <w:rPr>
          <w:rFonts w:asciiTheme="majorHAnsi" w:eastAsia="Times New Roman" w:hAnsiTheme="majorHAnsi" w:cstheme="majorHAnsi"/>
        </w:rPr>
        <w:t xml:space="preserve"> (</w:t>
      </w:r>
      <w:proofErr w:type="spellStart"/>
      <w:r w:rsidR="005A3005" w:rsidRPr="00E63A45">
        <w:rPr>
          <w:rFonts w:asciiTheme="majorHAnsi" w:eastAsia="Times New Roman" w:hAnsiTheme="majorHAnsi" w:cstheme="majorHAnsi"/>
        </w:rPr>
        <w:t>Dahlstrom</w:t>
      </w:r>
      <w:proofErr w:type="spellEnd"/>
      <w:r w:rsidR="005A3005" w:rsidRPr="00E63A45">
        <w:rPr>
          <w:rFonts w:asciiTheme="majorHAnsi" w:eastAsia="Times New Roman" w:hAnsiTheme="majorHAnsi" w:cstheme="majorHAnsi"/>
        </w:rPr>
        <w:t>, 2014)</w:t>
      </w:r>
      <w:r w:rsidRPr="00E63A45">
        <w:rPr>
          <w:rFonts w:asciiTheme="majorHAnsi" w:eastAsia="Times New Roman" w:hAnsiTheme="majorHAnsi" w:cstheme="majorHAnsi"/>
        </w:rPr>
        <w:t>. Proposals should include information about how findings from this research will be applicable in both museum and library settings.</w:t>
      </w:r>
    </w:p>
    <w:p w:rsidR="00274BE6" w:rsidRPr="00E63A45" w:rsidRDefault="00274BE6">
      <w:pPr>
        <w:pStyle w:val="Normal1"/>
        <w:spacing w:after="0" w:line="240" w:lineRule="auto"/>
        <w:rPr>
          <w:rFonts w:asciiTheme="majorHAnsi" w:hAnsiTheme="majorHAnsi" w:cstheme="majorHAnsi"/>
        </w:rPr>
      </w:pP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STEM experts are invaluable community resources for conveying the processes of scientific inquiry as well as the practices of STEM (</w:t>
      </w:r>
      <w:r w:rsidR="00DB59D3" w:rsidRPr="00E63A45">
        <w:rPr>
          <w:rFonts w:asciiTheme="majorHAnsi" w:eastAsia="Times New Roman" w:hAnsiTheme="majorHAnsi" w:cstheme="majorHAnsi"/>
        </w:rPr>
        <w:t xml:space="preserve">Flick, 1990; </w:t>
      </w:r>
      <w:r w:rsidR="00864EB8" w:rsidRPr="00E63A45">
        <w:rPr>
          <w:rFonts w:asciiTheme="majorHAnsi" w:eastAsia="Times New Roman" w:hAnsiTheme="majorHAnsi" w:cstheme="majorHAnsi"/>
        </w:rPr>
        <w:t xml:space="preserve">France &amp; Bay, 2010; </w:t>
      </w:r>
      <w:r w:rsidRPr="00E63A45">
        <w:rPr>
          <w:rFonts w:asciiTheme="majorHAnsi" w:eastAsia="Times New Roman" w:hAnsiTheme="majorHAnsi" w:cstheme="majorHAnsi"/>
        </w:rPr>
        <w:t xml:space="preserve">Hobbs &amp; Davis, 2013; </w:t>
      </w:r>
      <w:r w:rsidR="00067E82" w:rsidRPr="00E63A45">
        <w:rPr>
          <w:rFonts w:asciiTheme="majorHAnsi" w:eastAsia="Times New Roman" w:hAnsiTheme="majorHAnsi" w:cstheme="majorHAnsi"/>
        </w:rPr>
        <w:t xml:space="preserve">Montano, 2012; </w:t>
      </w:r>
      <w:r w:rsidR="00C94691" w:rsidRPr="00E63A45">
        <w:rPr>
          <w:rFonts w:asciiTheme="majorHAnsi" w:eastAsia="Times New Roman" w:hAnsiTheme="majorHAnsi" w:cstheme="majorHAnsi"/>
        </w:rPr>
        <w:t xml:space="preserve">Morrison &amp; Estes, 2007; </w:t>
      </w:r>
      <w:r w:rsidRPr="00E63A45">
        <w:rPr>
          <w:rFonts w:asciiTheme="majorHAnsi" w:eastAsia="Times New Roman" w:hAnsiTheme="majorHAnsi" w:cstheme="majorHAnsi"/>
        </w:rPr>
        <w:t xml:space="preserve">Tala &amp; </w:t>
      </w:r>
      <w:proofErr w:type="spellStart"/>
      <w:r w:rsidRPr="00E63A45">
        <w:rPr>
          <w:rFonts w:asciiTheme="majorHAnsi" w:eastAsia="Times New Roman" w:hAnsiTheme="majorHAnsi" w:cstheme="majorHAnsi"/>
        </w:rPr>
        <w:t>Vesterinen</w:t>
      </w:r>
      <w:proofErr w:type="spellEnd"/>
      <w:r w:rsidRPr="00E63A45">
        <w:rPr>
          <w:rFonts w:asciiTheme="majorHAnsi" w:eastAsia="Times New Roman" w:hAnsiTheme="majorHAnsi" w:cstheme="majorHAnsi"/>
        </w:rPr>
        <w:t xml:space="preserve">, 2015) which provide an essential foundation for science literacy (AAAS, 1993; </w:t>
      </w:r>
      <w:proofErr w:type="spellStart"/>
      <w:r w:rsidRPr="00E63A45">
        <w:rPr>
          <w:rFonts w:asciiTheme="majorHAnsi" w:eastAsia="Times New Roman" w:hAnsiTheme="majorHAnsi" w:cstheme="majorHAnsi"/>
        </w:rPr>
        <w:t>Bybee</w:t>
      </w:r>
      <w:proofErr w:type="spellEnd"/>
      <w:r w:rsidRPr="00E63A45">
        <w:rPr>
          <w:rFonts w:asciiTheme="majorHAnsi" w:eastAsia="Times New Roman" w:hAnsiTheme="majorHAnsi" w:cstheme="majorHAnsi"/>
        </w:rPr>
        <w:t xml:space="preserve">, 1997; </w:t>
      </w:r>
      <w:proofErr w:type="spellStart"/>
      <w:r w:rsidRPr="00E63A45">
        <w:rPr>
          <w:rFonts w:asciiTheme="majorHAnsi" w:eastAsia="Times New Roman" w:hAnsiTheme="majorHAnsi" w:cstheme="majorHAnsi"/>
        </w:rPr>
        <w:t>DeBoer</w:t>
      </w:r>
      <w:proofErr w:type="spellEnd"/>
      <w:r w:rsidRPr="00E63A45">
        <w:rPr>
          <w:rFonts w:asciiTheme="majorHAnsi" w:eastAsia="Times New Roman" w:hAnsiTheme="majorHAnsi" w:cstheme="majorHAnsi"/>
        </w:rPr>
        <w:t xml:space="preserve">, 2000). Many communities have a wealth of STEM experts including academic researchers, hydrologists, dental hygienists, road engineers, art conservators, and many others. At the same time, libraries and museums are eager to feature "faces of science" in their programs. In both school programming and informal learning contexts, important progress has been made to instill STEM inquiry skills and practices through role-based programs and by connecting learners to experts (Chen, 2014; </w:t>
      </w:r>
      <w:proofErr w:type="spellStart"/>
      <w:r w:rsidRPr="00E63A45">
        <w:rPr>
          <w:rFonts w:asciiTheme="majorHAnsi" w:eastAsia="Times New Roman" w:hAnsiTheme="majorHAnsi" w:cstheme="majorHAnsi"/>
        </w:rPr>
        <w:t>Eberbach</w:t>
      </w:r>
      <w:proofErr w:type="spellEnd"/>
      <w:r w:rsidRPr="00E63A45">
        <w:rPr>
          <w:rFonts w:asciiTheme="majorHAnsi" w:eastAsia="Times New Roman" w:hAnsiTheme="majorHAnsi" w:cstheme="majorHAnsi"/>
        </w:rPr>
        <w:t xml:space="preserve"> &amp; Crowley, 2009; </w:t>
      </w:r>
      <w:proofErr w:type="spellStart"/>
      <w:r w:rsidR="00864EB8" w:rsidRPr="00E63A45">
        <w:rPr>
          <w:rFonts w:asciiTheme="majorHAnsi" w:eastAsia="Times New Roman" w:hAnsiTheme="majorHAnsi" w:cstheme="majorHAnsi"/>
        </w:rPr>
        <w:t>Farland</w:t>
      </w:r>
      <w:proofErr w:type="spellEnd"/>
      <w:r w:rsidR="00864EB8" w:rsidRPr="00E63A45">
        <w:rPr>
          <w:rFonts w:asciiTheme="majorHAnsi" w:eastAsia="Times New Roman" w:hAnsiTheme="majorHAnsi" w:cstheme="majorHAnsi"/>
        </w:rPr>
        <w:t xml:space="preserve">‐Smith, 2009; </w:t>
      </w:r>
      <w:r w:rsidR="003B6134" w:rsidRPr="00E63A45">
        <w:rPr>
          <w:rFonts w:asciiTheme="majorHAnsi" w:eastAsia="Times New Roman" w:hAnsiTheme="majorHAnsi" w:cstheme="majorHAnsi"/>
        </w:rPr>
        <w:t xml:space="preserve">Howitt, Rennie, Heard, &amp; </w:t>
      </w:r>
      <w:proofErr w:type="spellStart"/>
      <w:r w:rsidR="003B6134" w:rsidRPr="00E63A45">
        <w:rPr>
          <w:rFonts w:asciiTheme="majorHAnsi" w:eastAsia="Times New Roman" w:hAnsiTheme="majorHAnsi" w:cstheme="majorHAnsi"/>
        </w:rPr>
        <w:t>Yuncken</w:t>
      </w:r>
      <w:proofErr w:type="spellEnd"/>
      <w:r w:rsidR="003B6134" w:rsidRPr="00E63A45">
        <w:rPr>
          <w:rFonts w:asciiTheme="majorHAnsi" w:eastAsia="Times New Roman" w:hAnsiTheme="majorHAnsi" w:cstheme="majorHAnsi"/>
        </w:rPr>
        <w:t xml:space="preserve">, 2009; </w:t>
      </w:r>
      <w:proofErr w:type="spellStart"/>
      <w:r w:rsidR="000C0632" w:rsidRPr="00E63A45">
        <w:rPr>
          <w:rFonts w:asciiTheme="majorHAnsi" w:eastAsia="Times New Roman" w:hAnsiTheme="majorHAnsi" w:cstheme="majorHAnsi"/>
        </w:rPr>
        <w:t>Navid</w:t>
      </w:r>
      <w:proofErr w:type="spellEnd"/>
      <w:r w:rsidR="000C0632" w:rsidRPr="00E63A45">
        <w:rPr>
          <w:rFonts w:asciiTheme="majorHAnsi" w:eastAsia="Times New Roman" w:hAnsiTheme="majorHAnsi" w:cstheme="majorHAnsi"/>
        </w:rPr>
        <w:t xml:space="preserve"> &amp; </w:t>
      </w:r>
      <w:proofErr w:type="spellStart"/>
      <w:r w:rsidR="000C0632" w:rsidRPr="00E63A45">
        <w:rPr>
          <w:rFonts w:asciiTheme="majorHAnsi" w:eastAsia="Times New Roman" w:hAnsiTheme="majorHAnsi" w:cstheme="majorHAnsi"/>
        </w:rPr>
        <w:t>Einsiedel</w:t>
      </w:r>
      <w:proofErr w:type="spellEnd"/>
      <w:r w:rsidR="000C0632" w:rsidRPr="00E63A45">
        <w:rPr>
          <w:rFonts w:asciiTheme="majorHAnsi" w:eastAsia="Times New Roman" w:hAnsiTheme="majorHAnsi" w:cstheme="majorHAnsi"/>
        </w:rPr>
        <w:t xml:space="preserve">, 2012; </w:t>
      </w:r>
      <w:r w:rsidRPr="00E63A45">
        <w:rPr>
          <w:rFonts w:asciiTheme="majorHAnsi" w:eastAsia="Times New Roman" w:hAnsiTheme="majorHAnsi" w:cstheme="majorHAnsi"/>
        </w:rPr>
        <w:t xml:space="preserve">Rennie, 2012; </w:t>
      </w:r>
      <w:proofErr w:type="spellStart"/>
      <w:r w:rsidRPr="00E63A45">
        <w:rPr>
          <w:rFonts w:asciiTheme="majorHAnsi" w:eastAsia="Times New Roman" w:hAnsiTheme="majorHAnsi" w:cstheme="majorHAnsi"/>
        </w:rPr>
        <w:t>Zhai</w:t>
      </w:r>
      <w:proofErr w:type="spellEnd"/>
      <w:r w:rsidRPr="00E63A45">
        <w:rPr>
          <w:rFonts w:asciiTheme="majorHAnsi" w:eastAsia="Times New Roman" w:hAnsiTheme="majorHAnsi" w:cstheme="majorHAnsi"/>
        </w:rPr>
        <w:t xml:space="preserve"> &amp; Dillon, 2014). Demand has increased for diverse informal learning mechanisms that connect STEM experts with the public, such as citizen science programs, science cafes, maker events, site visits to research and development facilities, onsite museum research labs, and online hangouts. However, the library and museum fields have not fully engaged in research to understand the roles of community STEM experts within family learning experiences.</w:t>
      </w:r>
    </w:p>
    <w:p w:rsidR="00274BE6" w:rsidRPr="00E63A45" w:rsidRDefault="00274BE6">
      <w:pPr>
        <w:pStyle w:val="Normal1"/>
        <w:spacing w:after="0" w:line="240" w:lineRule="auto"/>
        <w:rPr>
          <w:rFonts w:asciiTheme="majorHAnsi" w:hAnsiTheme="majorHAnsi" w:cstheme="majorHAnsi"/>
        </w:rPr>
      </w:pPr>
    </w:p>
    <w:p w:rsidR="009B1D7D" w:rsidRPr="00E63A45" w:rsidRDefault="00CC3CCD">
      <w:pPr>
        <w:pStyle w:val="Normal1"/>
        <w:spacing w:after="0" w:line="240" w:lineRule="auto"/>
        <w:rPr>
          <w:rFonts w:asciiTheme="majorHAnsi" w:eastAsia="Times New Roman" w:hAnsiTheme="majorHAnsi" w:cstheme="majorHAnsi"/>
        </w:rPr>
      </w:pPr>
      <w:r w:rsidRPr="00E63A45">
        <w:rPr>
          <w:rFonts w:asciiTheme="majorHAnsi" w:eastAsia="Times New Roman" w:hAnsiTheme="majorHAnsi" w:cstheme="majorHAnsi"/>
        </w:rPr>
        <w:t xml:space="preserve">This </w:t>
      </w:r>
      <w:r w:rsidR="00F10441" w:rsidRPr="00E63A45">
        <w:rPr>
          <w:rFonts w:asciiTheme="majorHAnsi" w:eastAsia="Times New Roman" w:hAnsiTheme="majorHAnsi" w:cstheme="majorHAnsi"/>
        </w:rPr>
        <w:t xml:space="preserve">special </w:t>
      </w:r>
      <w:r w:rsidR="00081878" w:rsidRPr="00E63A45">
        <w:rPr>
          <w:rFonts w:asciiTheme="majorHAnsi" w:eastAsia="Times New Roman" w:hAnsiTheme="majorHAnsi" w:cstheme="majorHAnsi"/>
        </w:rPr>
        <w:t>initiative</w:t>
      </w:r>
      <w:r w:rsidRPr="00E63A45">
        <w:rPr>
          <w:rFonts w:asciiTheme="majorHAnsi" w:eastAsia="Times New Roman" w:hAnsiTheme="majorHAnsi" w:cstheme="majorHAnsi"/>
        </w:rPr>
        <w:t xml:space="preserve"> seeks projects that will build upon models and frameworks such as but not limited to those exploring connected learning (Ito et. al, 2013); object-based learning (Paris, 2002); problem-based learning (</w:t>
      </w:r>
      <w:proofErr w:type="spellStart"/>
      <w:r w:rsidRPr="00E63A45">
        <w:rPr>
          <w:rFonts w:asciiTheme="majorHAnsi" w:eastAsia="Times New Roman" w:hAnsiTheme="majorHAnsi" w:cstheme="majorHAnsi"/>
        </w:rPr>
        <w:t>Hmelo</w:t>
      </w:r>
      <w:proofErr w:type="spellEnd"/>
      <w:r w:rsidRPr="00E63A45">
        <w:rPr>
          <w:rFonts w:asciiTheme="majorHAnsi" w:eastAsia="Times New Roman" w:hAnsiTheme="majorHAnsi" w:cstheme="majorHAnsi"/>
        </w:rPr>
        <w:t>-Silver, 2004); making and tinkering (</w:t>
      </w:r>
      <w:proofErr w:type="spellStart"/>
      <w:r w:rsidRPr="00E63A45">
        <w:rPr>
          <w:rFonts w:asciiTheme="majorHAnsi" w:eastAsia="Times New Roman" w:hAnsiTheme="majorHAnsi" w:cstheme="majorHAnsi"/>
        </w:rPr>
        <w:t>Vossoughi</w:t>
      </w:r>
      <w:proofErr w:type="spellEnd"/>
      <w:r w:rsidRPr="00E63A45">
        <w:rPr>
          <w:rFonts w:asciiTheme="majorHAnsi" w:eastAsia="Times New Roman" w:hAnsiTheme="majorHAnsi" w:cstheme="majorHAnsi"/>
        </w:rPr>
        <w:t xml:space="preserve"> &amp; Bevan, 2014); and sociocultural learning among children and families (</w:t>
      </w:r>
      <w:r w:rsidR="00606139" w:rsidRPr="00E63A45">
        <w:rPr>
          <w:rFonts w:asciiTheme="majorHAnsi" w:eastAsia="Times New Roman" w:hAnsiTheme="majorHAnsi" w:cstheme="majorHAnsi"/>
        </w:rPr>
        <w:t xml:space="preserve">Bamberger, 2014; </w:t>
      </w:r>
      <w:r w:rsidR="00337429" w:rsidRPr="00E63A45">
        <w:rPr>
          <w:rFonts w:asciiTheme="majorHAnsi" w:eastAsia="Times New Roman" w:hAnsiTheme="majorHAnsi" w:cstheme="majorHAnsi"/>
        </w:rPr>
        <w:t>Cox-Peterson et., al, 2003;</w:t>
      </w:r>
      <w:r w:rsidR="00CC1661" w:rsidRPr="00E63A45">
        <w:rPr>
          <w:rFonts w:asciiTheme="majorHAnsi" w:hAnsiTheme="majorHAnsi" w:cstheme="majorHAnsi"/>
        </w:rPr>
        <w:t xml:space="preserve"> </w:t>
      </w:r>
      <w:r w:rsidR="00CC1661" w:rsidRPr="00E63A45">
        <w:rPr>
          <w:rFonts w:asciiTheme="majorHAnsi" w:eastAsia="Times New Roman" w:hAnsiTheme="majorHAnsi" w:cstheme="majorHAnsi"/>
        </w:rPr>
        <w:t>Haden, 2010;</w:t>
      </w:r>
      <w:r w:rsidR="00337429" w:rsidRPr="00E63A45">
        <w:rPr>
          <w:rFonts w:asciiTheme="majorHAnsi" w:eastAsia="Times New Roman" w:hAnsiTheme="majorHAnsi" w:cstheme="majorHAnsi"/>
        </w:rPr>
        <w:t xml:space="preserve"> </w:t>
      </w:r>
      <w:proofErr w:type="spellStart"/>
      <w:r w:rsidR="00046F22" w:rsidRPr="00E63A45">
        <w:rPr>
          <w:rFonts w:asciiTheme="majorHAnsi" w:eastAsia="Times New Roman" w:hAnsiTheme="majorHAnsi" w:cstheme="majorHAnsi"/>
        </w:rPr>
        <w:t>Kisiel</w:t>
      </w:r>
      <w:proofErr w:type="spellEnd"/>
      <w:r w:rsidR="00046F22" w:rsidRPr="00E63A45">
        <w:rPr>
          <w:rFonts w:asciiTheme="majorHAnsi" w:eastAsia="Times New Roman" w:hAnsiTheme="majorHAnsi" w:cstheme="majorHAnsi"/>
        </w:rPr>
        <w:t xml:space="preserve">, Rowe, </w:t>
      </w:r>
      <w:proofErr w:type="spellStart"/>
      <w:r w:rsidR="00046F22" w:rsidRPr="00E63A45">
        <w:rPr>
          <w:rFonts w:asciiTheme="majorHAnsi" w:eastAsia="Times New Roman" w:hAnsiTheme="majorHAnsi" w:cstheme="majorHAnsi"/>
        </w:rPr>
        <w:t>Vartabedian</w:t>
      </w:r>
      <w:proofErr w:type="spellEnd"/>
      <w:r w:rsidR="00046F22" w:rsidRPr="00E63A45">
        <w:rPr>
          <w:rFonts w:asciiTheme="majorHAnsi" w:eastAsia="Times New Roman" w:hAnsiTheme="majorHAnsi" w:cstheme="majorHAnsi"/>
        </w:rPr>
        <w:t xml:space="preserve">, &amp; </w:t>
      </w:r>
      <w:proofErr w:type="spellStart"/>
      <w:r w:rsidR="00046F22" w:rsidRPr="00E63A45">
        <w:rPr>
          <w:rFonts w:asciiTheme="majorHAnsi" w:eastAsia="Times New Roman" w:hAnsiTheme="majorHAnsi" w:cstheme="majorHAnsi"/>
        </w:rPr>
        <w:t>Kopczak</w:t>
      </w:r>
      <w:proofErr w:type="spellEnd"/>
      <w:r w:rsidR="00046F22" w:rsidRPr="00E63A45">
        <w:rPr>
          <w:rFonts w:asciiTheme="majorHAnsi" w:eastAsia="Times New Roman" w:hAnsiTheme="majorHAnsi" w:cstheme="majorHAnsi"/>
        </w:rPr>
        <w:t>, 2012</w:t>
      </w:r>
      <w:r w:rsidRPr="00E63A45">
        <w:rPr>
          <w:rFonts w:asciiTheme="majorHAnsi" w:eastAsia="Times New Roman" w:hAnsiTheme="majorHAnsi" w:cstheme="majorHAnsi"/>
        </w:rPr>
        <w:t xml:space="preserve">; Zimmerman, </w:t>
      </w:r>
      <w:proofErr w:type="spellStart"/>
      <w:r w:rsidRPr="00E63A45">
        <w:rPr>
          <w:rFonts w:asciiTheme="majorHAnsi" w:eastAsia="Times New Roman" w:hAnsiTheme="majorHAnsi" w:cstheme="majorHAnsi"/>
        </w:rPr>
        <w:t>Perin</w:t>
      </w:r>
      <w:proofErr w:type="spellEnd"/>
      <w:r w:rsidRPr="00E63A45">
        <w:rPr>
          <w:rFonts w:asciiTheme="majorHAnsi" w:eastAsia="Times New Roman" w:hAnsiTheme="majorHAnsi" w:cstheme="majorHAnsi"/>
        </w:rPr>
        <w:t xml:space="preserve"> &amp; Bell, 2010). Any products should be adoptable and adaptable by museums and libraries of various sizes, disciplines, and resources. The desired outcome for young children and their families will be engagement with STEM professionals that enhances skills in scientific inquiry and interest and affinity with STEM within a range of real life contexts</w:t>
      </w:r>
      <w:r w:rsidR="008B113B" w:rsidRPr="00E63A45">
        <w:rPr>
          <w:rFonts w:asciiTheme="majorHAnsi" w:eastAsia="Times New Roman" w:hAnsiTheme="majorHAnsi" w:cstheme="majorHAnsi"/>
        </w:rPr>
        <w:t>.</w:t>
      </w:r>
    </w:p>
    <w:p w:rsidR="009B1D7D" w:rsidRPr="00E63A45" w:rsidRDefault="009B1D7D">
      <w:pPr>
        <w:pStyle w:val="Normal1"/>
        <w:spacing w:after="0" w:line="240" w:lineRule="auto"/>
        <w:rPr>
          <w:rFonts w:asciiTheme="majorHAnsi" w:eastAsia="Times New Roman" w:hAnsiTheme="majorHAnsi" w:cstheme="majorHAnsi"/>
        </w:rPr>
      </w:pPr>
    </w:p>
    <w:p w:rsidR="009B1D7D" w:rsidRPr="00E63A45" w:rsidRDefault="00CC3CCD">
      <w:pPr>
        <w:pStyle w:val="Normal1"/>
        <w:spacing w:after="0" w:line="240" w:lineRule="auto"/>
        <w:rPr>
          <w:rFonts w:asciiTheme="majorHAnsi" w:eastAsia="Times New Roman" w:hAnsiTheme="majorHAnsi" w:cstheme="majorHAnsi"/>
        </w:rPr>
      </w:pPr>
      <w:r w:rsidRPr="00E63A45">
        <w:rPr>
          <w:rFonts w:asciiTheme="majorHAnsi" w:eastAsia="Times New Roman" w:hAnsiTheme="majorHAnsi" w:cstheme="majorHAnsi"/>
        </w:rPr>
        <w:t xml:space="preserve">Because we are calling for members of different communities to work with and learn from one another, </w:t>
      </w:r>
      <w:r w:rsidR="006B7229" w:rsidRPr="00E63A45">
        <w:rPr>
          <w:rFonts w:asciiTheme="majorHAnsi" w:eastAsia="Times New Roman" w:hAnsiTheme="majorHAnsi" w:cstheme="majorHAnsi"/>
        </w:rPr>
        <w:t xml:space="preserve">we encourage collaboration and outreach (e.g. de </w:t>
      </w:r>
      <w:proofErr w:type="spellStart"/>
      <w:r w:rsidR="006B7229" w:rsidRPr="00E63A45">
        <w:rPr>
          <w:rFonts w:asciiTheme="majorHAnsi" w:eastAsia="Times New Roman" w:hAnsiTheme="majorHAnsi" w:cstheme="majorHAnsi"/>
        </w:rPr>
        <w:t>Lacalle</w:t>
      </w:r>
      <w:proofErr w:type="spellEnd"/>
      <w:r w:rsidR="006B7229" w:rsidRPr="00E63A45">
        <w:rPr>
          <w:rFonts w:asciiTheme="majorHAnsi" w:eastAsia="Times New Roman" w:hAnsiTheme="majorHAnsi" w:cstheme="majorHAnsi"/>
        </w:rPr>
        <w:t xml:space="preserve">, &amp; </w:t>
      </w:r>
      <w:proofErr w:type="spellStart"/>
      <w:r w:rsidR="006B7229" w:rsidRPr="00E63A45">
        <w:rPr>
          <w:rFonts w:asciiTheme="majorHAnsi" w:eastAsia="Times New Roman" w:hAnsiTheme="majorHAnsi" w:cstheme="majorHAnsi"/>
        </w:rPr>
        <w:t>Petruso</w:t>
      </w:r>
      <w:proofErr w:type="spellEnd"/>
      <w:r w:rsidR="006B7229" w:rsidRPr="00E63A45">
        <w:rPr>
          <w:rFonts w:asciiTheme="majorHAnsi" w:eastAsia="Times New Roman" w:hAnsiTheme="majorHAnsi" w:cstheme="majorHAnsi"/>
        </w:rPr>
        <w:t xml:space="preserve">, 2012). It is essential that researchers </w:t>
      </w:r>
      <w:r w:rsidRPr="00E63A45">
        <w:rPr>
          <w:rFonts w:asciiTheme="majorHAnsi" w:eastAsia="Times New Roman" w:hAnsiTheme="majorHAnsi" w:cstheme="majorHAnsi"/>
        </w:rPr>
        <w:t>define and operationalize constructs that are key for their projects, such as learning, engagement, inquiry, and argumentation. In addition, project proposals should use pedagogical approaches and techniques that enhance children’s identification with experts and interest in STEM careers and build STEM knowledge that becomes part of decision-making in everyday life. Successful proposals may suggest pathways to explore how to engage parents in activities involving experts in their children’s learning activities.</w:t>
      </w:r>
      <w:r w:rsidR="009B1D7D" w:rsidRPr="00E63A45">
        <w:rPr>
          <w:rFonts w:asciiTheme="majorHAnsi" w:hAnsiTheme="majorHAnsi" w:cstheme="majorHAnsi"/>
        </w:rPr>
        <w:t xml:space="preserve"> </w:t>
      </w:r>
      <w:r w:rsidRPr="00E63A45">
        <w:rPr>
          <w:rFonts w:asciiTheme="majorHAnsi" w:eastAsia="Times New Roman" w:hAnsiTheme="majorHAnsi" w:cstheme="majorHAnsi"/>
        </w:rPr>
        <w:t>Project results will support family learning in a variety of library and museum contexts</w:t>
      </w:r>
      <w:r w:rsidR="009B1D7D" w:rsidRPr="00E63A45">
        <w:rPr>
          <w:rFonts w:asciiTheme="majorHAnsi" w:eastAsia="Times New Roman" w:hAnsiTheme="majorHAnsi" w:cstheme="majorHAnsi"/>
        </w:rPr>
        <w:t>.</w:t>
      </w:r>
    </w:p>
    <w:p w:rsidR="009B1D7D" w:rsidRPr="00E63A45" w:rsidRDefault="009B1D7D">
      <w:pPr>
        <w:pStyle w:val="Normal1"/>
        <w:spacing w:after="0" w:line="240" w:lineRule="auto"/>
        <w:rPr>
          <w:rFonts w:asciiTheme="majorHAnsi" w:eastAsia="Times New Roman" w:hAnsiTheme="majorHAnsi" w:cstheme="majorHAnsi"/>
        </w:rPr>
      </w:pP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Proposals should describe how STEM experts can use objects</w:t>
      </w:r>
      <w:r w:rsidR="00885C3E" w:rsidRPr="00E63A45">
        <w:rPr>
          <w:rFonts w:asciiTheme="majorHAnsi" w:eastAsia="Times New Roman" w:hAnsiTheme="majorHAnsi" w:cstheme="majorHAnsi"/>
        </w:rPr>
        <w:t>--</w:t>
      </w:r>
      <w:r w:rsidRPr="00E63A45">
        <w:rPr>
          <w:rFonts w:asciiTheme="majorHAnsi" w:eastAsia="Times New Roman" w:hAnsiTheme="majorHAnsi" w:cstheme="majorHAnsi"/>
        </w:rPr>
        <w:t>broadly defined and including specimens collected by researchers, collection materials and their representations, experts’ equipment, electronics, books, photographs, models and journals</w:t>
      </w:r>
      <w:r w:rsidR="00885C3E" w:rsidRPr="00E63A45">
        <w:rPr>
          <w:rFonts w:asciiTheme="majorHAnsi" w:eastAsia="Times New Roman" w:hAnsiTheme="majorHAnsi" w:cstheme="majorHAnsi"/>
        </w:rPr>
        <w:t>--</w:t>
      </w:r>
      <w:r w:rsidRPr="00E63A45">
        <w:rPr>
          <w:rFonts w:asciiTheme="majorHAnsi" w:eastAsia="Times New Roman" w:hAnsiTheme="majorHAnsi" w:cstheme="majorHAnsi"/>
        </w:rPr>
        <w:t xml:space="preserve">to </w:t>
      </w:r>
      <w:r w:rsidRPr="00E63A45">
        <w:rPr>
          <w:rFonts w:asciiTheme="majorHAnsi" w:eastAsia="Times New Roman" w:hAnsiTheme="majorHAnsi" w:cstheme="majorHAnsi"/>
        </w:rPr>
        <w:lastRenderedPageBreak/>
        <w:t>scaffold the development of STEM knowledge and skills and promote interest</w:t>
      </w:r>
      <w:r w:rsidR="009E3BF4" w:rsidRPr="00E63A45">
        <w:rPr>
          <w:rFonts w:asciiTheme="majorHAnsi" w:eastAsia="Times New Roman" w:hAnsiTheme="majorHAnsi" w:cstheme="majorHAnsi"/>
        </w:rPr>
        <w:t xml:space="preserve"> in</w:t>
      </w:r>
      <w:r w:rsidRPr="00E63A45">
        <w:rPr>
          <w:rFonts w:asciiTheme="majorHAnsi" w:eastAsia="Times New Roman" w:hAnsiTheme="majorHAnsi" w:cstheme="majorHAnsi"/>
        </w:rPr>
        <w:t>, and affinity</w:t>
      </w:r>
      <w:r w:rsidR="009E3BF4" w:rsidRPr="00E63A45">
        <w:rPr>
          <w:rFonts w:asciiTheme="majorHAnsi" w:eastAsia="Times New Roman" w:hAnsiTheme="majorHAnsi" w:cstheme="majorHAnsi"/>
        </w:rPr>
        <w:t>,</w:t>
      </w:r>
      <w:r w:rsidRPr="00E63A45">
        <w:rPr>
          <w:rFonts w:asciiTheme="majorHAnsi" w:eastAsia="Times New Roman" w:hAnsiTheme="majorHAnsi" w:cstheme="majorHAnsi"/>
        </w:rPr>
        <w:t xml:space="preserve"> with STEM among family members. We anticipate the results of funded projects will explore how the processes of inquiry and related practices in STEM are embedded within the life stories and related problem-solving activities of experts</w:t>
      </w:r>
      <w:r w:rsidR="007A5808" w:rsidRPr="00E63A45">
        <w:rPr>
          <w:rFonts w:asciiTheme="majorHAnsi" w:eastAsia="Times New Roman" w:hAnsiTheme="majorHAnsi" w:cstheme="majorHAnsi"/>
        </w:rPr>
        <w:t>.</w:t>
      </w:r>
      <w:r w:rsidR="009E3BF4" w:rsidRPr="00E63A45">
        <w:rPr>
          <w:rFonts w:asciiTheme="majorHAnsi" w:eastAsia="Times New Roman" w:hAnsiTheme="majorHAnsi" w:cstheme="majorHAnsi"/>
        </w:rPr>
        <w:t xml:space="preserve"> </w:t>
      </w:r>
      <w:r w:rsidR="005C2C6C" w:rsidRPr="00E63A45">
        <w:rPr>
          <w:rFonts w:asciiTheme="majorHAnsi" w:eastAsia="Times New Roman" w:hAnsiTheme="majorHAnsi" w:cstheme="majorHAnsi"/>
        </w:rPr>
        <w:t xml:space="preserve">In addition, we seek </w:t>
      </w:r>
      <w:r w:rsidR="00CE3A80" w:rsidRPr="00E63A45">
        <w:rPr>
          <w:rFonts w:asciiTheme="majorHAnsi" w:eastAsia="Times New Roman" w:hAnsiTheme="majorHAnsi" w:cstheme="majorHAnsi"/>
        </w:rPr>
        <w:t xml:space="preserve">results that will provide connections </w:t>
      </w:r>
      <w:r w:rsidR="005C2C6C" w:rsidRPr="00E63A45">
        <w:rPr>
          <w:rFonts w:asciiTheme="majorHAnsi" w:eastAsia="Times New Roman" w:hAnsiTheme="majorHAnsi" w:cstheme="majorHAnsi"/>
        </w:rPr>
        <w:t xml:space="preserve">to </w:t>
      </w:r>
      <w:r w:rsidR="009E3BF4" w:rsidRPr="00E63A45">
        <w:rPr>
          <w:rFonts w:asciiTheme="majorHAnsi" w:eastAsia="Times New Roman" w:hAnsiTheme="majorHAnsi" w:cstheme="majorHAnsi"/>
        </w:rPr>
        <w:t>the enriching environments</w:t>
      </w:r>
      <w:r w:rsidR="00C0707D" w:rsidRPr="00E63A45">
        <w:rPr>
          <w:rFonts w:asciiTheme="majorHAnsi" w:eastAsia="Times New Roman" w:hAnsiTheme="majorHAnsi" w:cstheme="majorHAnsi"/>
        </w:rPr>
        <w:t xml:space="preserve"> offered by</w:t>
      </w:r>
      <w:r w:rsidR="005C2C6C" w:rsidRPr="00E63A45">
        <w:rPr>
          <w:rFonts w:asciiTheme="majorHAnsi" w:eastAsia="Times New Roman" w:hAnsiTheme="majorHAnsi" w:cstheme="majorHAnsi"/>
        </w:rPr>
        <w:t xml:space="preserve"> museums and libraries </w:t>
      </w:r>
      <w:r w:rsidR="00EA6121" w:rsidRPr="00E63A45">
        <w:rPr>
          <w:rFonts w:asciiTheme="majorHAnsi" w:eastAsia="Times New Roman" w:hAnsiTheme="majorHAnsi" w:cstheme="majorHAnsi"/>
        </w:rPr>
        <w:t xml:space="preserve">and will thus </w:t>
      </w:r>
      <w:r w:rsidR="009E3BF4" w:rsidRPr="00E63A45">
        <w:rPr>
          <w:rFonts w:asciiTheme="majorHAnsi" w:eastAsia="Times New Roman" w:hAnsiTheme="majorHAnsi" w:cstheme="majorHAnsi"/>
        </w:rPr>
        <w:t xml:space="preserve">support </w:t>
      </w:r>
      <w:r w:rsidR="001B3F62" w:rsidRPr="00E63A45">
        <w:rPr>
          <w:rFonts w:asciiTheme="majorHAnsi" w:eastAsia="Times New Roman" w:hAnsiTheme="majorHAnsi" w:cstheme="majorHAnsi"/>
        </w:rPr>
        <w:t xml:space="preserve">and contextualize </w:t>
      </w:r>
      <w:r w:rsidR="009E3BF4" w:rsidRPr="00E63A45">
        <w:rPr>
          <w:rFonts w:asciiTheme="majorHAnsi" w:eastAsia="Times New Roman" w:hAnsiTheme="majorHAnsi" w:cstheme="majorHAnsi"/>
        </w:rPr>
        <w:t>such</w:t>
      </w:r>
      <w:r w:rsidR="005C2C6C" w:rsidRPr="00E63A45">
        <w:rPr>
          <w:rFonts w:asciiTheme="majorHAnsi" w:eastAsia="Times New Roman" w:hAnsiTheme="majorHAnsi" w:cstheme="majorHAnsi"/>
        </w:rPr>
        <w:t xml:space="preserve"> STEM explorations</w:t>
      </w:r>
      <w:r w:rsidR="009E3BF4" w:rsidRPr="00E63A45">
        <w:rPr>
          <w:rFonts w:asciiTheme="majorHAnsi" w:eastAsia="Times New Roman" w:hAnsiTheme="majorHAnsi" w:cstheme="majorHAnsi"/>
        </w:rPr>
        <w:t xml:space="preserve">. </w:t>
      </w:r>
    </w:p>
    <w:p w:rsidR="00274BE6" w:rsidRPr="00E63A45" w:rsidRDefault="00274BE6">
      <w:pPr>
        <w:pStyle w:val="Normal1"/>
        <w:spacing w:after="0" w:line="240" w:lineRule="auto"/>
        <w:rPr>
          <w:rFonts w:asciiTheme="majorHAnsi" w:hAnsiTheme="majorHAnsi" w:cstheme="majorHAnsi"/>
        </w:rPr>
      </w:pP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An important consideration in funding proposals is the potential of projects to generate research findings that will serve as the basis for tools and resources that will support ongoing application across both museums and libraries. Successful projects will be intentionally designed to articulate and refine models, techniques, and approaches that can help museum and library professionals from institutions of varying sizes and disciplines facilitate family learning of STEM content and increasing awareness of scientific processes.</w:t>
      </w: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 </w:t>
      </w: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Awards will support two-year research projects. Proposals should describe how research teams will use an iterative, design-based research approach (</w:t>
      </w:r>
      <w:proofErr w:type="spellStart"/>
      <w:r w:rsidRPr="00E63A45">
        <w:rPr>
          <w:rFonts w:asciiTheme="majorHAnsi" w:eastAsia="Times New Roman" w:hAnsiTheme="majorHAnsi" w:cstheme="majorHAnsi"/>
        </w:rPr>
        <w:t>Barab</w:t>
      </w:r>
      <w:proofErr w:type="spellEnd"/>
      <w:r w:rsidRPr="00E63A45">
        <w:rPr>
          <w:rFonts w:asciiTheme="majorHAnsi" w:eastAsia="Times New Roman" w:hAnsiTheme="majorHAnsi" w:cstheme="majorHAnsi"/>
        </w:rPr>
        <w:t xml:space="preserve"> &amp; Squire, 2004) to develop practices and models for various library and museum contexts.</w:t>
      </w:r>
      <w:r w:rsidR="00862749" w:rsidRPr="00E63A45">
        <w:rPr>
          <w:rFonts w:asciiTheme="majorHAnsi" w:eastAsia="Times New Roman" w:hAnsiTheme="majorHAnsi" w:cstheme="majorHAnsi"/>
        </w:rPr>
        <w:t xml:space="preserve"> IMLS expects project staff funded through this special initiative to share their research findings with IMLS, the staff of other projects funded under the same initiative, and with a third-party evaluator through periodic teleconferences, email, and in-person </w:t>
      </w:r>
      <w:proofErr w:type="spellStart"/>
      <w:r w:rsidR="00862749" w:rsidRPr="00E63A45">
        <w:rPr>
          <w:rFonts w:asciiTheme="majorHAnsi" w:eastAsia="Times New Roman" w:hAnsiTheme="majorHAnsi" w:cstheme="majorHAnsi"/>
        </w:rPr>
        <w:t>convening</w:t>
      </w:r>
      <w:r w:rsidR="00A3669D" w:rsidRPr="00E63A45">
        <w:rPr>
          <w:rFonts w:asciiTheme="majorHAnsi" w:eastAsia="Times New Roman" w:hAnsiTheme="majorHAnsi" w:cstheme="majorHAnsi"/>
        </w:rPr>
        <w:t>s</w:t>
      </w:r>
      <w:proofErr w:type="spellEnd"/>
      <w:r w:rsidR="00862749" w:rsidRPr="00E63A45">
        <w:rPr>
          <w:rFonts w:asciiTheme="majorHAnsi" w:eastAsia="Times New Roman" w:hAnsiTheme="majorHAnsi" w:cstheme="majorHAnsi"/>
        </w:rPr>
        <w:t>.</w:t>
      </w:r>
    </w:p>
    <w:p w:rsidR="00274BE6" w:rsidRPr="00E63A45" w:rsidRDefault="00274BE6">
      <w:pPr>
        <w:pStyle w:val="Normal1"/>
        <w:spacing w:after="0" w:line="240" w:lineRule="auto"/>
        <w:rPr>
          <w:rFonts w:asciiTheme="majorHAnsi" w:hAnsiTheme="majorHAnsi" w:cstheme="majorHAnsi"/>
        </w:rPr>
      </w:pP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 xml:space="preserve">Potential supplemental funding may be </w:t>
      </w:r>
      <w:r w:rsidR="0070255A" w:rsidRPr="00E63A45">
        <w:rPr>
          <w:rFonts w:asciiTheme="majorHAnsi" w:eastAsia="Times New Roman" w:hAnsiTheme="majorHAnsi" w:cstheme="majorHAnsi"/>
        </w:rPr>
        <w:t>provided (subject to the availability of funding</w:t>
      </w:r>
      <w:r w:rsidR="00367862" w:rsidRPr="00E63A45">
        <w:rPr>
          <w:rFonts w:asciiTheme="majorHAnsi" w:eastAsia="Times New Roman" w:hAnsiTheme="majorHAnsi" w:cstheme="majorHAnsi"/>
        </w:rPr>
        <w:t>,</w:t>
      </w:r>
      <w:r w:rsidR="0070255A" w:rsidRPr="00E63A45">
        <w:rPr>
          <w:rFonts w:asciiTheme="majorHAnsi" w:eastAsia="Times New Roman" w:hAnsiTheme="majorHAnsi" w:cstheme="majorHAnsi"/>
        </w:rPr>
        <w:t xml:space="preserve"> IMLS discretion</w:t>
      </w:r>
      <w:r w:rsidR="00367862" w:rsidRPr="00E63A45">
        <w:rPr>
          <w:rFonts w:asciiTheme="majorHAnsi" w:eastAsia="Times New Roman" w:hAnsiTheme="majorHAnsi" w:cstheme="majorHAnsi"/>
        </w:rPr>
        <w:t>,</w:t>
      </w:r>
      <w:r w:rsidRPr="00E63A45">
        <w:rPr>
          <w:rFonts w:asciiTheme="majorHAnsi" w:eastAsia="Times New Roman" w:hAnsiTheme="majorHAnsi" w:cstheme="majorHAnsi"/>
        </w:rPr>
        <w:t xml:space="preserve"> </w:t>
      </w:r>
      <w:r w:rsidR="0070255A" w:rsidRPr="00E63A45">
        <w:rPr>
          <w:rFonts w:asciiTheme="majorHAnsi" w:eastAsia="Times New Roman" w:hAnsiTheme="majorHAnsi" w:cstheme="majorHAnsi"/>
        </w:rPr>
        <w:t xml:space="preserve">and written notice) </w:t>
      </w:r>
      <w:r w:rsidRPr="00E63A45">
        <w:rPr>
          <w:rFonts w:asciiTheme="majorHAnsi" w:eastAsia="Times New Roman" w:hAnsiTheme="majorHAnsi" w:cstheme="majorHAnsi"/>
        </w:rPr>
        <w:t xml:space="preserve">for up to three additional years to implement curricula and programs after the research results are reviewed. Supplemental funding may support testing frameworks or models at increased scale, an evaluation of scaling, the creation and refinement of a toolkit, </w:t>
      </w:r>
      <w:r w:rsidR="005A4A10" w:rsidRPr="00E63A45">
        <w:rPr>
          <w:rFonts w:asciiTheme="majorHAnsi" w:eastAsia="Times New Roman" w:hAnsiTheme="majorHAnsi" w:cstheme="majorHAnsi"/>
        </w:rPr>
        <w:t xml:space="preserve">additional testing </w:t>
      </w:r>
      <w:r w:rsidR="00A00237" w:rsidRPr="00E63A45">
        <w:rPr>
          <w:rFonts w:asciiTheme="majorHAnsi" w:eastAsia="Times New Roman" w:hAnsiTheme="majorHAnsi" w:cstheme="majorHAnsi"/>
        </w:rPr>
        <w:t xml:space="preserve">of frameworks or models </w:t>
      </w:r>
      <w:r w:rsidR="005A4A10" w:rsidRPr="00E63A45">
        <w:rPr>
          <w:rFonts w:asciiTheme="majorHAnsi" w:eastAsia="Times New Roman" w:hAnsiTheme="majorHAnsi" w:cstheme="majorHAnsi"/>
        </w:rPr>
        <w:t xml:space="preserve">in diverse cultural contexts, </w:t>
      </w:r>
      <w:r w:rsidRPr="00E63A45">
        <w:rPr>
          <w:rFonts w:asciiTheme="majorHAnsi" w:eastAsia="Times New Roman" w:hAnsiTheme="majorHAnsi" w:cstheme="majorHAnsi"/>
        </w:rPr>
        <w:t>and identification of approaches to enhance adoption within libraries and museums.</w:t>
      </w:r>
      <w:r w:rsidR="00EB44A4" w:rsidRPr="00E63A45">
        <w:rPr>
          <w:rFonts w:asciiTheme="majorHAnsi" w:eastAsia="Times New Roman" w:hAnsiTheme="majorHAnsi" w:cstheme="majorHAnsi"/>
        </w:rPr>
        <w:t xml:space="preserve"> The goal of supplemental funding is to move the body of knowledge and </w:t>
      </w:r>
      <w:r w:rsidR="00603AB7" w:rsidRPr="00E63A45">
        <w:rPr>
          <w:rFonts w:asciiTheme="majorHAnsi" w:eastAsia="Times New Roman" w:hAnsiTheme="majorHAnsi" w:cstheme="majorHAnsi"/>
        </w:rPr>
        <w:t xml:space="preserve">related </w:t>
      </w:r>
      <w:r w:rsidR="00EB44A4" w:rsidRPr="00E63A45">
        <w:rPr>
          <w:rFonts w:asciiTheme="majorHAnsi" w:eastAsia="Times New Roman" w:hAnsiTheme="majorHAnsi" w:cstheme="majorHAnsi"/>
        </w:rPr>
        <w:t>products towards applicability in a broad range of institutional and community contexts.</w:t>
      </w:r>
    </w:p>
    <w:p w:rsidR="00274BE6" w:rsidRPr="00E63A45" w:rsidRDefault="00274BE6">
      <w:pPr>
        <w:pStyle w:val="Normal1"/>
        <w:spacing w:after="0" w:line="240" w:lineRule="auto"/>
        <w:rPr>
          <w:rFonts w:asciiTheme="majorHAnsi" w:hAnsiTheme="majorHAnsi" w:cstheme="majorHAnsi"/>
        </w:rPr>
      </w:pPr>
    </w:p>
    <w:p w:rsidR="00274BE6" w:rsidRPr="00E63A45" w:rsidRDefault="00CC3CCD">
      <w:pPr>
        <w:pStyle w:val="Normal1"/>
        <w:spacing w:before="88" w:after="100" w:line="240" w:lineRule="auto"/>
        <w:rPr>
          <w:rFonts w:asciiTheme="majorHAnsi" w:hAnsiTheme="majorHAnsi" w:cstheme="majorHAnsi"/>
        </w:rPr>
      </w:pPr>
      <w:r w:rsidRPr="00E63A45">
        <w:rPr>
          <w:rFonts w:asciiTheme="majorHAnsi" w:eastAsia="Times New Roman" w:hAnsiTheme="majorHAnsi" w:cstheme="majorHAnsi"/>
          <w:b/>
          <w:color w:val="A96001"/>
        </w:rPr>
        <w:t>What are the characteristics of successful projects?</w:t>
      </w: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 xml:space="preserve">Successful projects </w:t>
      </w:r>
      <w:r w:rsidR="00264281" w:rsidRPr="00E63A45">
        <w:rPr>
          <w:rFonts w:asciiTheme="majorHAnsi" w:eastAsia="Times New Roman" w:hAnsiTheme="majorHAnsi" w:cstheme="majorHAnsi"/>
        </w:rPr>
        <w:t>will</w:t>
      </w:r>
      <w:r w:rsidR="00264281">
        <w:rPr>
          <w:rFonts w:asciiTheme="majorHAnsi" w:eastAsia="Times New Roman" w:hAnsiTheme="majorHAnsi" w:cstheme="majorHAnsi"/>
        </w:rPr>
        <w:t xml:space="preserve"> </w:t>
      </w:r>
      <w:r w:rsidRPr="00E63A45">
        <w:rPr>
          <w:rFonts w:asciiTheme="majorHAnsi" w:eastAsia="Times New Roman" w:hAnsiTheme="majorHAnsi" w:cstheme="majorHAnsi"/>
        </w:rPr>
        <w:t xml:space="preserve">develop and explore models </w:t>
      </w:r>
      <w:r w:rsidR="0044663F" w:rsidRPr="00E63A45">
        <w:rPr>
          <w:rFonts w:asciiTheme="majorHAnsi" w:eastAsia="Times New Roman" w:hAnsiTheme="majorHAnsi" w:cstheme="majorHAnsi"/>
        </w:rPr>
        <w:t>for inquiry-</w:t>
      </w:r>
      <w:r w:rsidRPr="00E63A45">
        <w:rPr>
          <w:rFonts w:asciiTheme="majorHAnsi" w:eastAsia="Times New Roman" w:hAnsiTheme="majorHAnsi" w:cstheme="majorHAnsi"/>
        </w:rPr>
        <w:t xml:space="preserve">based programs delivered by STEM experts to children </w:t>
      </w:r>
      <w:r w:rsidR="00052975" w:rsidRPr="00E63A45">
        <w:rPr>
          <w:rFonts w:asciiTheme="majorHAnsi" w:eastAsia="Times New Roman" w:hAnsiTheme="majorHAnsi" w:cstheme="majorHAnsi"/>
        </w:rPr>
        <w:t xml:space="preserve">and their families. These projects will build on prior theoretical and empirical work about how children learn (e.g. Benjamin, Haden, &amp; Wilkerson, 2010; </w:t>
      </w:r>
      <w:r w:rsidR="00C75A3F" w:rsidRPr="00E63A45">
        <w:rPr>
          <w:rFonts w:asciiTheme="majorHAnsi" w:eastAsia="Times New Roman" w:hAnsiTheme="majorHAnsi" w:cstheme="majorHAnsi"/>
        </w:rPr>
        <w:t xml:space="preserve">Fender &amp; Crowley, 2007; </w:t>
      </w:r>
      <w:proofErr w:type="spellStart"/>
      <w:r w:rsidR="00052975" w:rsidRPr="00E63A45">
        <w:rPr>
          <w:rFonts w:asciiTheme="majorHAnsi" w:eastAsia="Times New Roman" w:hAnsiTheme="majorHAnsi" w:cstheme="majorHAnsi"/>
        </w:rPr>
        <w:t>Herrenkohl</w:t>
      </w:r>
      <w:proofErr w:type="spellEnd"/>
      <w:r w:rsidR="00052975" w:rsidRPr="00E63A45">
        <w:rPr>
          <w:rFonts w:asciiTheme="majorHAnsi" w:eastAsia="Times New Roman" w:hAnsiTheme="majorHAnsi" w:cstheme="majorHAnsi"/>
        </w:rPr>
        <w:t xml:space="preserve"> &amp; Guerra, 1998;</w:t>
      </w:r>
      <w:r w:rsidR="00CA1A7E" w:rsidRPr="00E63A45">
        <w:rPr>
          <w:rFonts w:asciiTheme="majorHAnsi" w:hAnsiTheme="majorHAnsi" w:cstheme="majorHAnsi"/>
        </w:rPr>
        <w:t xml:space="preserve"> </w:t>
      </w:r>
      <w:proofErr w:type="spellStart"/>
      <w:r w:rsidR="00CA1A7E" w:rsidRPr="00E63A45">
        <w:rPr>
          <w:rFonts w:asciiTheme="majorHAnsi" w:eastAsia="Times New Roman" w:hAnsiTheme="majorHAnsi" w:cstheme="majorHAnsi"/>
        </w:rPr>
        <w:t>Jant</w:t>
      </w:r>
      <w:proofErr w:type="spellEnd"/>
      <w:r w:rsidR="00CA1A7E" w:rsidRPr="00E63A45">
        <w:rPr>
          <w:rFonts w:asciiTheme="majorHAnsi" w:eastAsia="Times New Roman" w:hAnsiTheme="majorHAnsi" w:cstheme="majorHAnsi"/>
        </w:rPr>
        <w:t xml:space="preserve">, Haden, </w:t>
      </w:r>
      <w:proofErr w:type="spellStart"/>
      <w:r w:rsidR="00CA1A7E" w:rsidRPr="00E63A45">
        <w:rPr>
          <w:rFonts w:asciiTheme="majorHAnsi" w:eastAsia="Times New Roman" w:hAnsiTheme="majorHAnsi" w:cstheme="majorHAnsi"/>
        </w:rPr>
        <w:t>Uttal</w:t>
      </w:r>
      <w:proofErr w:type="spellEnd"/>
      <w:r w:rsidR="00CA1A7E" w:rsidRPr="00E63A45">
        <w:rPr>
          <w:rFonts w:asciiTheme="majorHAnsi" w:eastAsia="Times New Roman" w:hAnsiTheme="majorHAnsi" w:cstheme="majorHAnsi"/>
        </w:rPr>
        <w:t>, &amp; Babcock, 2014;</w:t>
      </w:r>
      <w:r w:rsidR="00C84C32" w:rsidRPr="00E63A45">
        <w:rPr>
          <w:rFonts w:asciiTheme="majorHAnsi" w:hAnsiTheme="majorHAnsi" w:cstheme="majorHAnsi"/>
        </w:rPr>
        <w:t xml:space="preserve"> </w:t>
      </w:r>
      <w:r w:rsidR="00C84C32" w:rsidRPr="00E63A45">
        <w:rPr>
          <w:rFonts w:asciiTheme="majorHAnsi" w:eastAsia="Times New Roman" w:hAnsiTheme="majorHAnsi" w:cstheme="majorHAnsi"/>
        </w:rPr>
        <w:t xml:space="preserve">Kim &amp; Crowley, 2010; </w:t>
      </w:r>
      <w:proofErr w:type="spellStart"/>
      <w:r w:rsidR="00052975" w:rsidRPr="00E63A45">
        <w:rPr>
          <w:rFonts w:asciiTheme="majorHAnsi" w:eastAsia="Times New Roman" w:hAnsiTheme="majorHAnsi" w:cstheme="majorHAnsi"/>
        </w:rPr>
        <w:t>Scherz</w:t>
      </w:r>
      <w:proofErr w:type="spellEnd"/>
      <w:r w:rsidR="00052975" w:rsidRPr="00E63A45">
        <w:rPr>
          <w:rFonts w:asciiTheme="majorHAnsi" w:eastAsia="Times New Roman" w:hAnsiTheme="majorHAnsi" w:cstheme="majorHAnsi"/>
        </w:rPr>
        <w:t xml:space="preserve"> &amp; Oren, 2006; </w:t>
      </w:r>
      <w:r w:rsidR="005B18FE" w:rsidRPr="00E63A45">
        <w:rPr>
          <w:rFonts w:asciiTheme="majorHAnsi" w:eastAsia="Times New Roman" w:hAnsiTheme="majorHAnsi" w:cstheme="majorHAnsi"/>
        </w:rPr>
        <w:t xml:space="preserve">Weisberg, Sobel, Goodstein, &amp; Bloom, 2013; </w:t>
      </w:r>
      <w:r w:rsidR="00052975" w:rsidRPr="00E63A45">
        <w:rPr>
          <w:rFonts w:asciiTheme="majorHAnsi" w:eastAsia="Times New Roman" w:hAnsiTheme="majorHAnsi" w:cstheme="majorHAnsi"/>
        </w:rPr>
        <w:t xml:space="preserve">Wilson, </w:t>
      </w:r>
      <w:proofErr w:type="spellStart"/>
      <w:r w:rsidR="00052975" w:rsidRPr="00E63A45">
        <w:rPr>
          <w:rFonts w:asciiTheme="majorHAnsi" w:eastAsia="Times New Roman" w:hAnsiTheme="majorHAnsi" w:cstheme="majorHAnsi"/>
        </w:rPr>
        <w:t>Krakowsky</w:t>
      </w:r>
      <w:proofErr w:type="spellEnd"/>
      <w:r w:rsidR="00052975" w:rsidRPr="00E63A45">
        <w:rPr>
          <w:rFonts w:asciiTheme="majorHAnsi" w:eastAsia="Times New Roman" w:hAnsiTheme="majorHAnsi" w:cstheme="majorHAnsi"/>
        </w:rPr>
        <w:t xml:space="preserve"> &amp; </w:t>
      </w:r>
      <w:proofErr w:type="spellStart"/>
      <w:r w:rsidR="00052975" w:rsidRPr="00E63A45">
        <w:rPr>
          <w:rFonts w:asciiTheme="majorHAnsi" w:eastAsia="Times New Roman" w:hAnsiTheme="majorHAnsi" w:cstheme="majorHAnsi"/>
        </w:rPr>
        <w:t>Herget</w:t>
      </w:r>
      <w:proofErr w:type="spellEnd"/>
      <w:r w:rsidR="00052975" w:rsidRPr="00E63A45">
        <w:rPr>
          <w:rFonts w:asciiTheme="majorHAnsi" w:eastAsia="Times New Roman" w:hAnsiTheme="majorHAnsi" w:cstheme="majorHAnsi"/>
        </w:rPr>
        <w:t xml:space="preserve">, 2010) and address learning during </w:t>
      </w:r>
      <w:r w:rsidRPr="00E63A45">
        <w:rPr>
          <w:rFonts w:asciiTheme="majorHAnsi" w:eastAsia="Times New Roman" w:hAnsiTheme="majorHAnsi" w:cstheme="majorHAnsi"/>
        </w:rPr>
        <w:t xml:space="preserve">a key period of </w:t>
      </w:r>
      <w:r w:rsidR="00052975" w:rsidRPr="00E63A45">
        <w:rPr>
          <w:rFonts w:asciiTheme="majorHAnsi" w:eastAsia="Times New Roman" w:hAnsiTheme="majorHAnsi" w:cstheme="majorHAnsi"/>
        </w:rPr>
        <w:t xml:space="preserve">children’s </w:t>
      </w:r>
      <w:r w:rsidRPr="00E63A45">
        <w:rPr>
          <w:rFonts w:asciiTheme="majorHAnsi" w:eastAsia="Times New Roman" w:hAnsiTheme="majorHAnsi" w:cstheme="majorHAnsi"/>
        </w:rPr>
        <w:t>social, cognitive</w:t>
      </w:r>
      <w:r w:rsidR="00560A2C">
        <w:rPr>
          <w:rFonts w:asciiTheme="majorHAnsi" w:eastAsia="Times New Roman" w:hAnsiTheme="majorHAnsi" w:cstheme="majorHAnsi"/>
        </w:rPr>
        <w:t>,</w:t>
      </w:r>
      <w:r w:rsidRPr="00E63A45">
        <w:rPr>
          <w:rFonts w:asciiTheme="majorHAnsi" w:eastAsia="Times New Roman" w:hAnsiTheme="majorHAnsi" w:cstheme="majorHAnsi"/>
        </w:rPr>
        <w:t xml:space="preserve"> and identity development (ages 6-10)</w:t>
      </w:r>
      <w:r w:rsidR="00052975" w:rsidRPr="00E63A45">
        <w:rPr>
          <w:rFonts w:asciiTheme="majorHAnsi" w:eastAsia="Times New Roman" w:hAnsiTheme="majorHAnsi" w:cstheme="majorHAnsi"/>
          <w:b/>
        </w:rPr>
        <w:t xml:space="preserve">. </w:t>
      </w:r>
      <w:r w:rsidRPr="00E63A45">
        <w:rPr>
          <w:rFonts w:asciiTheme="majorHAnsi" w:eastAsia="Times New Roman" w:hAnsiTheme="majorHAnsi" w:cstheme="majorHAnsi"/>
        </w:rPr>
        <w:t>In addition, such</w:t>
      </w:r>
      <w:r w:rsidR="00BE75C4" w:rsidRPr="00E63A45">
        <w:rPr>
          <w:rFonts w:asciiTheme="majorHAnsi" w:eastAsia="Times New Roman" w:hAnsiTheme="majorHAnsi" w:cstheme="majorHAnsi"/>
        </w:rPr>
        <w:t xml:space="preserve"> </w:t>
      </w:r>
      <w:r w:rsidR="00F10441" w:rsidRPr="00E63A45">
        <w:rPr>
          <w:rFonts w:asciiTheme="majorHAnsi" w:eastAsia="Times New Roman" w:hAnsiTheme="majorHAnsi" w:cstheme="majorHAnsi"/>
        </w:rPr>
        <w:t xml:space="preserve">projects </w:t>
      </w:r>
      <w:r w:rsidRPr="00E63A45">
        <w:rPr>
          <w:rFonts w:asciiTheme="majorHAnsi" w:eastAsia="Times New Roman" w:hAnsiTheme="majorHAnsi" w:cstheme="majorHAnsi"/>
        </w:rPr>
        <w:t xml:space="preserve">will produce research results that are inclusive of children and families from diverse economic and cultural backgrounds. The research should explore the role of expert oral narratives (e.g., storytelling, personal histories, and analogies) and problem-solving as part of object-based inquiry within real world STEM contexts. </w:t>
      </w:r>
      <w:r w:rsidR="00BE75C4" w:rsidRPr="00E63A45">
        <w:rPr>
          <w:rFonts w:asciiTheme="majorHAnsi" w:eastAsia="Times New Roman" w:hAnsiTheme="majorHAnsi" w:cstheme="majorHAnsi"/>
        </w:rPr>
        <w:t>Successful projects</w:t>
      </w:r>
      <w:r w:rsidR="00F10441" w:rsidRPr="00E63A45">
        <w:rPr>
          <w:rFonts w:asciiTheme="majorHAnsi" w:eastAsia="Times New Roman" w:hAnsiTheme="majorHAnsi" w:cstheme="majorHAnsi"/>
        </w:rPr>
        <w:t xml:space="preserve"> </w:t>
      </w:r>
      <w:r w:rsidRPr="00E63A45">
        <w:rPr>
          <w:rFonts w:asciiTheme="majorHAnsi" w:eastAsia="Times New Roman" w:hAnsiTheme="majorHAnsi" w:cstheme="majorHAnsi"/>
        </w:rPr>
        <w:t xml:space="preserve">will study and formalize a learning model for science-based family learning experiences. Competitive research projects will </w:t>
      </w:r>
      <w:r w:rsidR="00885C3E" w:rsidRPr="00E63A45">
        <w:rPr>
          <w:rFonts w:asciiTheme="majorHAnsi" w:eastAsia="Times New Roman" w:hAnsiTheme="majorHAnsi" w:cstheme="majorHAnsi"/>
        </w:rPr>
        <w:t xml:space="preserve">simultaneously </w:t>
      </w:r>
      <w:r w:rsidRPr="00E63A45">
        <w:rPr>
          <w:rFonts w:asciiTheme="majorHAnsi" w:eastAsia="Times New Roman" w:hAnsiTheme="majorHAnsi" w:cstheme="majorHAnsi"/>
        </w:rPr>
        <w:t>address learning in both librar</w:t>
      </w:r>
      <w:r w:rsidRPr="00E63A45">
        <w:rPr>
          <w:rFonts w:asciiTheme="majorHAnsi" w:eastAsia="Times New Roman" w:hAnsiTheme="majorHAnsi" w:cstheme="majorHAnsi"/>
        </w:rPr>
        <w:lastRenderedPageBreak/>
        <w:t>ies and museums, incorporating existing learning sciences theory (Sawyer, 2014) and appropriate modes of inquiry (</w:t>
      </w:r>
      <w:proofErr w:type="spellStart"/>
      <w:r w:rsidRPr="00E63A45">
        <w:rPr>
          <w:rFonts w:asciiTheme="majorHAnsi" w:eastAsia="Times New Roman" w:hAnsiTheme="majorHAnsi" w:cstheme="majorHAnsi"/>
        </w:rPr>
        <w:t>Penuel</w:t>
      </w:r>
      <w:proofErr w:type="spellEnd"/>
      <w:r w:rsidRPr="00E63A45">
        <w:rPr>
          <w:rFonts w:asciiTheme="majorHAnsi" w:eastAsia="Times New Roman" w:hAnsiTheme="majorHAnsi" w:cstheme="majorHAnsi"/>
        </w:rPr>
        <w:t xml:space="preserve"> &amp; Frank, 2015) that can translate across institution types.</w:t>
      </w:r>
    </w:p>
    <w:p w:rsidR="00274BE6" w:rsidRPr="00E63A45" w:rsidRDefault="00274BE6">
      <w:pPr>
        <w:pStyle w:val="Normal1"/>
        <w:spacing w:after="0" w:line="240" w:lineRule="auto"/>
        <w:rPr>
          <w:rFonts w:asciiTheme="majorHAnsi" w:hAnsiTheme="majorHAnsi" w:cstheme="majorHAnsi"/>
        </w:rPr>
      </w:pPr>
    </w:p>
    <w:p w:rsidR="00274BE6" w:rsidRPr="00E63A45" w:rsidRDefault="00CC3CCD">
      <w:pPr>
        <w:pStyle w:val="Normal1"/>
        <w:spacing w:after="0" w:line="240" w:lineRule="auto"/>
        <w:rPr>
          <w:rFonts w:asciiTheme="majorHAnsi" w:eastAsia="Times New Roman" w:hAnsiTheme="majorHAnsi" w:cstheme="majorHAnsi"/>
        </w:rPr>
      </w:pPr>
      <w:r w:rsidRPr="00E63A45">
        <w:rPr>
          <w:rFonts w:asciiTheme="majorHAnsi" w:eastAsia="Times New Roman" w:hAnsiTheme="majorHAnsi" w:cstheme="majorHAnsi"/>
        </w:rPr>
        <w:t xml:space="preserve">Research should be designed so as to explore some of the following </w:t>
      </w:r>
      <w:r w:rsidR="00131BF8" w:rsidRPr="00E63A45">
        <w:rPr>
          <w:rFonts w:asciiTheme="majorHAnsi" w:eastAsia="Times New Roman" w:hAnsiTheme="majorHAnsi" w:cstheme="majorHAnsi"/>
        </w:rPr>
        <w:t xml:space="preserve">questions </w:t>
      </w:r>
      <w:r w:rsidRPr="00E63A45">
        <w:rPr>
          <w:rFonts w:asciiTheme="majorHAnsi" w:eastAsia="Times New Roman" w:hAnsiTheme="majorHAnsi" w:cstheme="majorHAnsi"/>
        </w:rPr>
        <w:t>and areas of</w:t>
      </w:r>
      <w:r w:rsidR="006E7EFE" w:rsidRPr="00E63A45">
        <w:rPr>
          <w:rFonts w:asciiTheme="majorHAnsi" w:eastAsia="Times New Roman" w:hAnsiTheme="majorHAnsi" w:cstheme="majorHAnsi"/>
        </w:rPr>
        <w:t xml:space="preserve"> </w:t>
      </w:r>
      <w:r w:rsidR="00930FE7" w:rsidRPr="00E63A45">
        <w:rPr>
          <w:rFonts w:asciiTheme="majorHAnsi" w:eastAsia="Times New Roman" w:hAnsiTheme="majorHAnsi" w:cstheme="majorHAnsi"/>
        </w:rPr>
        <w:t>opportunity</w:t>
      </w:r>
      <w:r w:rsidRPr="00E63A45">
        <w:rPr>
          <w:rFonts w:asciiTheme="majorHAnsi" w:eastAsia="Times New Roman" w:hAnsiTheme="majorHAnsi" w:cstheme="majorHAnsi"/>
        </w:rPr>
        <w:t>:</w:t>
      </w:r>
    </w:p>
    <w:p w:rsidR="00E63A45" w:rsidRPr="00E63A45" w:rsidRDefault="00E63A45">
      <w:pPr>
        <w:pStyle w:val="Normal1"/>
        <w:spacing w:after="0" w:line="240" w:lineRule="auto"/>
        <w:rPr>
          <w:rFonts w:asciiTheme="majorHAnsi" w:hAnsiTheme="majorHAnsi" w:cstheme="majorHAnsi"/>
        </w:rPr>
      </w:pPr>
    </w:p>
    <w:p w:rsidR="00274BE6" w:rsidRPr="00E63A45" w:rsidRDefault="00CC3CCD">
      <w:pPr>
        <w:pStyle w:val="Normal1"/>
        <w:numPr>
          <w:ilvl w:val="0"/>
          <w:numId w:val="13"/>
        </w:numPr>
        <w:spacing w:after="0" w:line="240" w:lineRule="auto"/>
        <w:ind w:hanging="360"/>
        <w:contextualSpacing/>
        <w:rPr>
          <w:rFonts w:asciiTheme="majorHAnsi" w:eastAsia="Times New Roman" w:hAnsiTheme="majorHAnsi" w:cstheme="majorHAnsi"/>
        </w:rPr>
      </w:pPr>
      <w:r w:rsidRPr="00E63A45">
        <w:rPr>
          <w:rFonts w:asciiTheme="majorHAnsi" w:eastAsia="Times New Roman" w:hAnsiTheme="majorHAnsi" w:cstheme="majorHAnsi"/>
        </w:rPr>
        <w:t xml:space="preserve">how the processes of inquiry and problem solving are embedded within the life stories and personal experiences of </w:t>
      </w:r>
      <w:r w:rsidR="005A4A10" w:rsidRPr="00E63A45">
        <w:rPr>
          <w:rFonts w:asciiTheme="majorHAnsi" w:eastAsia="Times New Roman" w:hAnsiTheme="majorHAnsi" w:cstheme="majorHAnsi"/>
        </w:rPr>
        <w:t xml:space="preserve">STEM </w:t>
      </w:r>
      <w:r w:rsidRPr="00E63A45">
        <w:rPr>
          <w:rFonts w:asciiTheme="majorHAnsi" w:eastAsia="Times New Roman" w:hAnsiTheme="majorHAnsi" w:cstheme="majorHAnsi"/>
        </w:rPr>
        <w:t>experts</w:t>
      </w:r>
    </w:p>
    <w:p w:rsidR="00274BE6" w:rsidRPr="00E63A45" w:rsidRDefault="00CC3CCD">
      <w:pPr>
        <w:pStyle w:val="Normal1"/>
        <w:numPr>
          <w:ilvl w:val="0"/>
          <w:numId w:val="13"/>
        </w:numPr>
        <w:spacing w:after="0" w:line="240" w:lineRule="auto"/>
        <w:ind w:hanging="360"/>
        <w:contextualSpacing/>
        <w:rPr>
          <w:rFonts w:asciiTheme="majorHAnsi" w:eastAsia="Times New Roman" w:hAnsiTheme="majorHAnsi" w:cstheme="majorHAnsi"/>
        </w:rPr>
      </w:pPr>
      <w:r w:rsidRPr="00E63A45">
        <w:rPr>
          <w:rFonts w:asciiTheme="majorHAnsi" w:eastAsia="Times New Roman" w:hAnsiTheme="majorHAnsi" w:cstheme="majorHAnsi"/>
        </w:rPr>
        <w:t>methods for understanding the nature of inquiry and how to apply it within</w:t>
      </w:r>
      <w:r w:rsidR="009C5249" w:rsidRPr="00E63A45">
        <w:rPr>
          <w:rFonts w:asciiTheme="majorHAnsi" w:eastAsia="Times New Roman" w:hAnsiTheme="majorHAnsi" w:cstheme="majorHAnsi"/>
        </w:rPr>
        <w:t xml:space="preserve"> both</w:t>
      </w:r>
      <w:r w:rsidRPr="00E63A45">
        <w:rPr>
          <w:rFonts w:asciiTheme="majorHAnsi" w:eastAsia="Times New Roman" w:hAnsiTheme="majorHAnsi" w:cstheme="majorHAnsi"/>
        </w:rPr>
        <w:t xml:space="preserve"> library and museum settings</w:t>
      </w:r>
    </w:p>
    <w:p w:rsidR="00274BE6" w:rsidRPr="00E63A45" w:rsidRDefault="00CC3CCD">
      <w:pPr>
        <w:pStyle w:val="Normal1"/>
        <w:numPr>
          <w:ilvl w:val="0"/>
          <w:numId w:val="13"/>
        </w:numPr>
        <w:spacing w:after="0" w:line="240" w:lineRule="auto"/>
        <w:ind w:hanging="360"/>
        <w:contextualSpacing/>
        <w:rPr>
          <w:rFonts w:asciiTheme="majorHAnsi" w:eastAsia="Times New Roman" w:hAnsiTheme="majorHAnsi" w:cstheme="majorHAnsi"/>
        </w:rPr>
      </w:pPr>
      <w:r w:rsidRPr="00E63A45">
        <w:rPr>
          <w:rFonts w:asciiTheme="majorHAnsi" w:eastAsia="Times New Roman" w:hAnsiTheme="majorHAnsi" w:cstheme="majorHAnsi"/>
        </w:rPr>
        <w:t xml:space="preserve">how </w:t>
      </w:r>
      <w:r w:rsidR="005A4A10" w:rsidRPr="00E63A45">
        <w:rPr>
          <w:rFonts w:asciiTheme="majorHAnsi" w:eastAsia="Times New Roman" w:hAnsiTheme="majorHAnsi" w:cstheme="majorHAnsi"/>
        </w:rPr>
        <w:t xml:space="preserve">STEM </w:t>
      </w:r>
      <w:r w:rsidRPr="00E63A45">
        <w:rPr>
          <w:rFonts w:asciiTheme="majorHAnsi" w:eastAsia="Times New Roman" w:hAnsiTheme="majorHAnsi" w:cstheme="majorHAnsi"/>
        </w:rPr>
        <w:t>expert narratives can shape parent-child conversations during hands-on activities that will impact children's interest and understanding of STEM</w:t>
      </w:r>
    </w:p>
    <w:p w:rsidR="00274BE6" w:rsidRPr="00E63A45" w:rsidRDefault="00CC3CCD">
      <w:pPr>
        <w:pStyle w:val="Normal1"/>
        <w:numPr>
          <w:ilvl w:val="0"/>
          <w:numId w:val="13"/>
        </w:numPr>
        <w:spacing w:after="0" w:line="240" w:lineRule="auto"/>
        <w:ind w:hanging="360"/>
        <w:contextualSpacing/>
        <w:rPr>
          <w:rFonts w:asciiTheme="majorHAnsi" w:eastAsia="Times New Roman" w:hAnsiTheme="majorHAnsi" w:cstheme="majorHAnsi"/>
        </w:rPr>
      </w:pPr>
      <w:r w:rsidRPr="00E63A45">
        <w:rPr>
          <w:rFonts w:asciiTheme="majorHAnsi" w:eastAsia="Times New Roman" w:hAnsiTheme="majorHAnsi" w:cstheme="majorHAnsi"/>
        </w:rPr>
        <w:t xml:space="preserve">potential effects of </w:t>
      </w:r>
      <w:r w:rsidR="005A4A10" w:rsidRPr="00E63A45">
        <w:rPr>
          <w:rFonts w:asciiTheme="majorHAnsi" w:eastAsia="Times New Roman" w:hAnsiTheme="majorHAnsi" w:cstheme="majorHAnsi"/>
        </w:rPr>
        <w:t xml:space="preserve">STEM </w:t>
      </w:r>
      <w:r w:rsidRPr="00E63A45">
        <w:rPr>
          <w:rFonts w:asciiTheme="majorHAnsi" w:eastAsia="Times New Roman" w:hAnsiTheme="majorHAnsi" w:cstheme="majorHAnsi"/>
        </w:rPr>
        <w:t>expert narratives on children’s and families’ engagement in areas such as language skills, real world problem solving abilities, or parental comfort with supporting their child’s learning</w:t>
      </w:r>
    </w:p>
    <w:p w:rsidR="00274BE6" w:rsidRPr="00E63A45" w:rsidRDefault="00CC3CCD">
      <w:pPr>
        <w:pStyle w:val="Normal1"/>
        <w:numPr>
          <w:ilvl w:val="0"/>
          <w:numId w:val="13"/>
        </w:numPr>
        <w:spacing w:after="0" w:line="240" w:lineRule="auto"/>
        <w:ind w:hanging="360"/>
        <w:contextualSpacing/>
        <w:rPr>
          <w:rFonts w:asciiTheme="majorHAnsi" w:eastAsia="Times New Roman" w:hAnsiTheme="majorHAnsi" w:cstheme="majorHAnsi"/>
        </w:rPr>
      </w:pPr>
      <w:r w:rsidRPr="00E63A45">
        <w:rPr>
          <w:rFonts w:asciiTheme="majorHAnsi" w:eastAsia="Times New Roman" w:hAnsiTheme="majorHAnsi" w:cstheme="majorHAnsi"/>
        </w:rPr>
        <w:t xml:space="preserve">potential effects of objects combined with </w:t>
      </w:r>
      <w:r w:rsidR="009C5249" w:rsidRPr="00E63A45">
        <w:rPr>
          <w:rFonts w:asciiTheme="majorHAnsi" w:eastAsia="Times New Roman" w:hAnsiTheme="majorHAnsi" w:cstheme="majorHAnsi"/>
        </w:rPr>
        <w:t xml:space="preserve">STEM expert </w:t>
      </w:r>
      <w:r w:rsidRPr="00E63A45">
        <w:rPr>
          <w:rFonts w:asciiTheme="majorHAnsi" w:eastAsia="Times New Roman" w:hAnsiTheme="majorHAnsi" w:cstheme="majorHAnsi"/>
        </w:rPr>
        <w:t>narratives in guiding families towards gaining new STEM knowledge and skills</w:t>
      </w:r>
    </w:p>
    <w:p w:rsidR="00274BE6" w:rsidRPr="00E63A45" w:rsidRDefault="00CC3CCD">
      <w:pPr>
        <w:pStyle w:val="Normal1"/>
        <w:numPr>
          <w:ilvl w:val="0"/>
          <w:numId w:val="13"/>
        </w:numPr>
        <w:spacing w:after="0" w:line="240" w:lineRule="auto"/>
        <w:ind w:hanging="360"/>
        <w:contextualSpacing/>
        <w:rPr>
          <w:rFonts w:asciiTheme="majorHAnsi" w:eastAsia="Times New Roman" w:hAnsiTheme="majorHAnsi" w:cstheme="majorHAnsi"/>
        </w:rPr>
      </w:pPr>
      <w:r w:rsidRPr="00E63A45">
        <w:rPr>
          <w:rFonts w:asciiTheme="majorHAnsi" w:eastAsia="Times New Roman" w:hAnsiTheme="majorHAnsi" w:cstheme="majorHAnsi"/>
        </w:rPr>
        <w:t xml:space="preserve">how potential impacts of </w:t>
      </w:r>
      <w:r w:rsidR="005A4A10" w:rsidRPr="00E63A45">
        <w:rPr>
          <w:rFonts w:asciiTheme="majorHAnsi" w:eastAsia="Times New Roman" w:hAnsiTheme="majorHAnsi" w:cstheme="majorHAnsi"/>
        </w:rPr>
        <w:t xml:space="preserve">STEM </w:t>
      </w:r>
      <w:r w:rsidRPr="00E63A45">
        <w:rPr>
          <w:rFonts w:asciiTheme="majorHAnsi" w:eastAsia="Times New Roman" w:hAnsiTheme="majorHAnsi" w:cstheme="majorHAnsi"/>
        </w:rPr>
        <w:t>expert narratives are connected to a family’s knowledge of and/or comfort with STEM topics</w:t>
      </w:r>
    </w:p>
    <w:p w:rsidR="00274BE6" w:rsidRPr="00E63A45" w:rsidRDefault="00274BE6">
      <w:pPr>
        <w:pStyle w:val="Normal1"/>
        <w:spacing w:after="0" w:line="240" w:lineRule="auto"/>
        <w:ind w:left="720"/>
        <w:rPr>
          <w:rFonts w:asciiTheme="majorHAnsi" w:hAnsiTheme="majorHAnsi" w:cstheme="majorHAnsi"/>
        </w:rPr>
      </w:pP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We are interested in the development and refinement of frameworks and guidance on approaches to working with STEM experts in order to enhance family STEM learning. Such products could include:</w:t>
      </w:r>
    </w:p>
    <w:p w:rsidR="00274BE6" w:rsidRPr="00E63A45" w:rsidRDefault="00CC3CCD">
      <w:pPr>
        <w:pStyle w:val="Normal1"/>
        <w:numPr>
          <w:ilvl w:val="0"/>
          <w:numId w:val="11"/>
        </w:numPr>
        <w:spacing w:before="88" w:after="100" w:line="240" w:lineRule="auto"/>
        <w:ind w:hanging="360"/>
        <w:rPr>
          <w:rFonts w:asciiTheme="majorHAnsi" w:eastAsia="Times New Roman" w:hAnsiTheme="majorHAnsi" w:cstheme="majorHAnsi"/>
        </w:rPr>
      </w:pPr>
      <w:r w:rsidRPr="00E63A45">
        <w:rPr>
          <w:rFonts w:asciiTheme="majorHAnsi" w:eastAsia="Times New Roman" w:hAnsiTheme="majorHAnsi" w:cstheme="majorHAnsi"/>
        </w:rPr>
        <w:t xml:space="preserve">identifying </w:t>
      </w:r>
      <w:r w:rsidR="00772A95" w:rsidRPr="00E63A45">
        <w:rPr>
          <w:rFonts w:asciiTheme="majorHAnsi" w:eastAsia="Times New Roman" w:hAnsiTheme="majorHAnsi" w:cstheme="majorHAnsi"/>
        </w:rPr>
        <w:t xml:space="preserve">the </w:t>
      </w:r>
      <w:r w:rsidRPr="00E63A45">
        <w:rPr>
          <w:rFonts w:asciiTheme="majorHAnsi" w:eastAsia="Times New Roman" w:hAnsiTheme="majorHAnsi" w:cstheme="majorHAnsi"/>
        </w:rPr>
        <w:t xml:space="preserve">impacts </w:t>
      </w:r>
      <w:r w:rsidR="00772A95" w:rsidRPr="00E63A45">
        <w:rPr>
          <w:rFonts w:asciiTheme="majorHAnsi" w:eastAsia="Times New Roman" w:hAnsiTheme="majorHAnsi" w:cstheme="majorHAnsi"/>
        </w:rPr>
        <w:t xml:space="preserve">that </w:t>
      </w:r>
      <w:r w:rsidR="005A4A10" w:rsidRPr="00E63A45">
        <w:rPr>
          <w:rFonts w:asciiTheme="majorHAnsi" w:eastAsia="Times New Roman" w:hAnsiTheme="majorHAnsi" w:cstheme="majorHAnsi"/>
        </w:rPr>
        <w:t xml:space="preserve">STEM </w:t>
      </w:r>
      <w:r w:rsidRPr="00E63A45">
        <w:rPr>
          <w:rFonts w:asciiTheme="majorHAnsi" w:eastAsia="Times New Roman" w:hAnsiTheme="majorHAnsi" w:cstheme="majorHAnsi"/>
        </w:rPr>
        <w:t>expert narratives may have in enabling children to use general cognitive mechanisms and artifacts in developing knowledge to make predictions, generate explanations or inferences, and other practices in science and engineering</w:t>
      </w:r>
    </w:p>
    <w:p w:rsidR="00274BE6" w:rsidRPr="00E63A45" w:rsidRDefault="00CC3CCD">
      <w:pPr>
        <w:pStyle w:val="Normal1"/>
        <w:numPr>
          <w:ilvl w:val="0"/>
          <w:numId w:val="11"/>
        </w:numPr>
        <w:spacing w:before="88" w:after="100" w:line="240" w:lineRule="auto"/>
        <w:ind w:hanging="360"/>
        <w:rPr>
          <w:rFonts w:asciiTheme="majorHAnsi" w:eastAsia="Times New Roman" w:hAnsiTheme="majorHAnsi" w:cstheme="majorHAnsi"/>
        </w:rPr>
      </w:pPr>
      <w:r w:rsidRPr="00E63A45">
        <w:rPr>
          <w:rFonts w:asciiTheme="majorHAnsi" w:eastAsia="Times New Roman" w:hAnsiTheme="majorHAnsi" w:cstheme="majorHAnsi"/>
        </w:rPr>
        <w:t xml:space="preserve">a working framework about where to best place </w:t>
      </w:r>
      <w:r w:rsidR="005A4A10" w:rsidRPr="00E63A45">
        <w:rPr>
          <w:rFonts w:asciiTheme="majorHAnsi" w:eastAsia="Times New Roman" w:hAnsiTheme="majorHAnsi" w:cstheme="majorHAnsi"/>
        </w:rPr>
        <w:t xml:space="preserve">STEM </w:t>
      </w:r>
      <w:r w:rsidRPr="00E63A45">
        <w:rPr>
          <w:rFonts w:asciiTheme="majorHAnsi" w:eastAsia="Times New Roman" w:hAnsiTheme="majorHAnsi" w:cstheme="majorHAnsi"/>
        </w:rPr>
        <w:t>experts' narratives within the family's inquiry process</w:t>
      </w:r>
    </w:p>
    <w:p w:rsidR="00274BE6" w:rsidRPr="00E63A45" w:rsidRDefault="00CC3CCD">
      <w:pPr>
        <w:pStyle w:val="Normal1"/>
        <w:numPr>
          <w:ilvl w:val="0"/>
          <w:numId w:val="11"/>
        </w:numPr>
        <w:spacing w:before="88" w:after="100" w:line="240" w:lineRule="auto"/>
        <w:ind w:hanging="360"/>
        <w:rPr>
          <w:rFonts w:asciiTheme="majorHAnsi" w:eastAsia="Times New Roman" w:hAnsiTheme="majorHAnsi" w:cstheme="majorHAnsi"/>
        </w:rPr>
      </w:pPr>
      <w:r w:rsidRPr="00E63A45">
        <w:rPr>
          <w:rFonts w:asciiTheme="majorHAnsi" w:eastAsia="Times New Roman" w:hAnsiTheme="majorHAnsi" w:cstheme="majorHAnsi"/>
        </w:rPr>
        <w:t xml:space="preserve">recommendations about where and how objects are best used within the inquiry process in combination with </w:t>
      </w:r>
      <w:r w:rsidR="009C5249" w:rsidRPr="00E63A45">
        <w:rPr>
          <w:rFonts w:asciiTheme="majorHAnsi" w:eastAsia="Times New Roman" w:hAnsiTheme="majorHAnsi" w:cstheme="majorHAnsi"/>
        </w:rPr>
        <w:t xml:space="preserve">STEM </w:t>
      </w:r>
      <w:r w:rsidRPr="00E63A45">
        <w:rPr>
          <w:rFonts w:asciiTheme="majorHAnsi" w:eastAsia="Times New Roman" w:hAnsiTheme="majorHAnsi" w:cstheme="majorHAnsi"/>
        </w:rPr>
        <w:t>expert</w:t>
      </w:r>
      <w:r w:rsidR="009C5249" w:rsidRPr="00E63A45">
        <w:rPr>
          <w:rFonts w:asciiTheme="majorHAnsi" w:eastAsia="Times New Roman" w:hAnsiTheme="majorHAnsi" w:cstheme="majorHAnsi"/>
        </w:rPr>
        <w:t>s’</w:t>
      </w:r>
      <w:r w:rsidRPr="00E63A45">
        <w:rPr>
          <w:rFonts w:asciiTheme="majorHAnsi" w:eastAsia="Times New Roman" w:hAnsiTheme="majorHAnsi" w:cstheme="majorHAnsi"/>
        </w:rPr>
        <w:t xml:space="preserve"> narratives</w:t>
      </w:r>
    </w:p>
    <w:p w:rsidR="00274BE6" w:rsidRPr="00E63A45" w:rsidRDefault="00CC3CCD">
      <w:pPr>
        <w:pStyle w:val="Normal1"/>
        <w:numPr>
          <w:ilvl w:val="0"/>
          <w:numId w:val="11"/>
        </w:numPr>
        <w:spacing w:before="88" w:after="100" w:line="240" w:lineRule="auto"/>
        <w:ind w:hanging="360"/>
        <w:rPr>
          <w:rFonts w:asciiTheme="majorHAnsi" w:eastAsia="Times New Roman" w:hAnsiTheme="majorHAnsi" w:cstheme="majorHAnsi"/>
        </w:rPr>
      </w:pPr>
      <w:r w:rsidRPr="00E63A45">
        <w:rPr>
          <w:rFonts w:asciiTheme="majorHAnsi" w:eastAsia="Times New Roman" w:hAnsiTheme="majorHAnsi" w:cstheme="majorHAnsi"/>
        </w:rPr>
        <w:t xml:space="preserve">determining how certain types of </w:t>
      </w:r>
      <w:r w:rsidR="001847C3" w:rsidRPr="00E63A45">
        <w:rPr>
          <w:rFonts w:asciiTheme="majorHAnsi" w:eastAsia="Times New Roman" w:hAnsiTheme="majorHAnsi" w:cstheme="majorHAnsi"/>
        </w:rPr>
        <w:t xml:space="preserve">STEM experts’ </w:t>
      </w:r>
      <w:r w:rsidRPr="00E63A45">
        <w:rPr>
          <w:rFonts w:asciiTheme="majorHAnsi" w:eastAsia="Times New Roman" w:hAnsiTheme="majorHAnsi" w:cstheme="majorHAnsi"/>
        </w:rPr>
        <w:t>narratives and their placement within the inquiry process can engage parents in their child’s learning</w:t>
      </w:r>
    </w:p>
    <w:p w:rsidR="00274BE6" w:rsidRPr="00E63A45" w:rsidRDefault="00CC3CCD">
      <w:pPr>
        <w:pStyle w:val="Normal1"/>
        <w:numPr>
          <w:ilvl w:val="0"/>
          <w:numId w:val="11"/>
        </w:numPr>
        <w:spacing w:before="88" w:after="100" w:line="240" w:lineRule="auto"/>
        <w:ind w:hanging="360"/>
        <w:rPr>
          <w:rFonts w:asciiTheme="majorHAnsi" w:eastAsia="Times New Roman" w:hAnsiTheme="majorHAnsi" w:cstheme="majorHAnsi"/>
        </w:rPr>
      </w:pPr>
      <w:r w:rsidRPr="00E63A45">
        <w:rPr>
          <w:rFonts w:asciiTheme="majorHAnsi" w:eastAsia="Times New Roman" w:hAnsiTheme="majorHAnsi" w:cstheme="majorHAnsi"/>
        </w:rPr>
        <w:t>identifying ways parents can support children's memory and cognitive development within inquiry-based activities</w:t>
      </w:r>
    </w:p>
    <w:p w:rsidR="00274BE6" w:rsidRPr="00E63A45" w:rsidRDefault="00CC3CCD">
      <w:pPr>
        <w:pStyle w:val="Normal1"/>
        <w:numPr>
          <w:ilvl w:val="0"/>
          <w:numId w:val="11"/>
        </w:numPr>
        <w:spacing w:before="88" w:after="100" w:line="240" w:lineRule="auto"/>
        <w:ind w:hanging="360"/>
        <w:rPr>
          <w:rFonts w:asciiTheme="majorHAnsi" w:eastAsia="Times New Roman" w:hAnsiTheme="majorHAnsi" w:cstheme="majorHAnsi"/>
        </w:rPr>
      </w:pPr>
      <w:r w:rsidRPr="00E63A45">
        <w:rPr>
          <w:rFonts w:asciiTheme="majorHAnsi" w:eastAsia="Times New Roman" w:hAnsiTheme="majorHAnsi" w:cstheme="majorHAnsi"/>
        </w:rPr>
        <w:t>identification of how the effectiveness of narratives may be dependent on the family's pre-existing knowledge of/comfort with STEM processes</w:t>
      </w:r>
    </w:p>
    <w:p w:rsidR="00274BE6" w:rsidRPr="00E63A45" w:rsidRDefault="00CC3CCD">
      <w:pPr>
        <w:pStyle w:val="Normal1"/>
        <w:numPr>
          <w:ilvl w:val="0"/>
          <w:numId w:val="11"/>
        </w:numPr>
        <w:spacing w:before="88" w:after="100" w:line="240" w:lineRule="auto"/>
        <w:ind w:hanging="360"/>
        <w:rPr>
          <w:rFonts w:asciiTheme="majorHAnsi" w:eastAsia="Times New Roman" w:hAnsiTheme="majorHAnsi" w:cstheme="majorHAnsi"/>
        </w:rPr>
      </w:pPr>
      <w:r w:rsidRPr="00E63A45">
        <w:rPr>
          <w:rFonts w:asciiTheme="majorHAnsi" w:eastAsia="Times New Roman" w:hAnsiTheme="majorHAnsi" w:cstheme="majorHAnsi"/>
        </w:rPr>
        <w:t>an understanding of how the effectiveness of narratives may be dependent on differing cultural contexts around STEM processes</w:t>
      </w:r>
    </w:p>
    <w:p w:rsidR="00274BE6" w:rsidRPr="00E63A45" w:rsidRDefault="00CC3CCD">
      <w:pPr>
        <w:pStyle w:val="Normal1"/>
        <w:numPr>
          <w:ilvl w:val="0"/>
          <w:numId w:val="11"/>
        </w:numPr>
        <w:spacing w:before="88" w:after="100" w:line="240" w:lineRule="auto"/>
        <w:ind w:hanging="360"/>
        <w:rPr>
          <w:rFonts w:asciiTheme="majorHAnsi" w:eastAsia="Times New Roman" w:hAnsiTheme="majorHAnsi" w:cstheme="majorHAnsi"/>
        </w:rPr>
      </w:pPr>
      <w:r w:rsidRPr="00E63A45">
        <w:rPr>
          <w:rFonts w:asciiTheme="majorHAnsi" w:eastAsia="Times New Roman" w:hAnsiTheme="majorHAnsi" w:cstheme="majorHAnsi"/>
        </w:rPr>
        <w:t xml:space="preserve">recommendations about </w:t>
      </w:r>
      <w:r w:rsidR="001847C3" w:rsidRPr="00E63A45">
        <w:rPr>
          <w:rFonts w:asciiTheme="majorHAnsi" w:eastAsia="Times New Roman" w:hAnsiTheme="majorHAnsi" w:cstheme="majorHAnsi"/>
        </w:rPr>
        <w:t xml:space="preserve">STEM </w:t>
      </w:r>
      <w:r w:rsidRPr="00E63A45">
        <w:rPr>
          <w:rFonts w:asciiTheme="majorHAnsi" w:eastAsia="Times New Roman" w:hAnsiTheme="majorHAnsi" w:cstheme="majorHAnsi"/>
        </w:rPr>
        <w:t>experts' delivery modes and content that will support parents in actively learning science with their children</w:t>
      </w: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 xml:space="preserve">We also seek to bridge gaps between </w:t>
      </w:r>
      <w:r w:rsidR="00460ACA" w:rsidRPr="00E63A45">
        <w:rPr>
          <w:rFonts w:asciiTheme="majorHAnsi" w:eastAsia="Times New Roman" w:hAnsiTheme="majorHAnsi" w:cstheme="majorHAnsi"/>
        </w:rPr>
        <w:t xml:space="preserve">how </w:t>
      </w:r>
      <w:r w:rsidRPr="00E63A45">
        <w:rPr>
          <w:rFonts w:asciiTheme="majorHAnsi" w:eastAsia="Times New Roman" w:hAnsiTheme="majorHAnsi" w:cstheme="majorHAnsi"/>
        </w:rPr>
        <w:t>museum</w:t>
      </w:r>
      <w:r w:rsidR="00460ACA" w:rsidRPr="00E63A45">
        <w:rPr>
          <w:rFonts w:asciiTheme="majorHAnsi" w:eastAsia="Times New Roman" w:hAnsiTheme="majorHAnsi" w:cstheme="majorHAnsi"/>
        </w:rPr>
        <w:t>s</w:t>
      </w:r>
      <w:r w:rsidRPr="00E63A45">
        <w:rPr>
          <w:rFonts w:asciiTheme="majorHAnsi" w:eastAsia="Times New Roman" w:hAnsiTheme="majorHAnsi" w:cstheme="majorHAnsi"/>
        </w:rPr>
        <w:t xml:space="preserve"> and librar</w:t>
      </w:r>
      <w:r w:rsidR="00460ACA" w:rsidRPr="00E63A45">
        <w:rPr>
          <w:rFonts w:asciiTheme="majorHAnsi" w:eastAsia="Times New Roman" w:hAnsiTheme="majorHAnsi" w:cstheme="majorHAnsi"/>
        </w:rPr>
        <w:t xml:space="preserve">ies currently </w:t>
      </w:r>
      <w:r w:rsidRPr="00E63A45">
        <w:rPr>
          <w:rFonts w:asciiTheme="majorHAnsi" w:eastAsia="Times New Roman" w:hAnsiTheme="majorHAnsi" w:cstheme="majorHAnsi"/>
        </w:rPr>
        <w:t>approach</w:t>
      </w:r>
      <w:r w:rsidR="00A3669D" w:rsidRPr="00E63A45">
        <w:rPr>
          <w:rFonts w:asciiTheme="majorHAnsi" w:eastAsia="Times New Roman" w:hAnsiTheme="majorHAnsi" w:cstheme="majorHAnsi"/>
        </w:rPr>
        <w:t xml:space="preserve"> </w:t>
      </w:r>
      <w:r w:rsidRPr="00E63A45">
        <w:rPr>
          <w:rFonts w:asciiTheme="majorHAnsi" w:eastAsia="Times New Roman" w:hAnsiTheme="majorHAnsi" w:cstheme="majorHAnsi"/>
        </w:rPr>
        <w:t>using experts in their programs.</w:t>
      </w:r>
    </w:p>
    <w:p w:rsidR="00274BE6" w:rsidRPr="00E63A45" w:rsidRDefault="00274BE6">
      <w:pPr>
        <w:pStyle w:val="Normal1"/>
        <w:spacing w:after="0" w:line="240" w:lineRule="auto"/>
        <w:rPr>
          <w:rFonts w:asciiTheme="majorHAnsi" w:hAnsiTheme="majorHAnsi" w:cstheme="majorHAnsi"/>
        </w:rPr>
      </w:pP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b/>
          <w:color w:val="FF0000"/>
        </w:rPr>
        <w:lastRenderedPageBreak/>
        <w:t>Given the specificity and range of elements involved in developing a successful proposal for this initiative, potential applicants are strongly encouraged to contact</w:t>
      </w:r>
      <w:r w:rsidR="0009444C" w:rsidRPr="00E63A45">
        <w:rPr>
          <w:rFonts w:asciiTheme="majorHAnsi" w:eastAsia="Times New Roman" w:hAnsiTheme="majorHAnsi" w:cstheme="majorHAnsi"/>
          <w:b/>
          <w:color w:val="FF0000"/>
        </w:rPr>
        <w:t xml:space="preserve"> IMLS</w:t>
      </w:r>
      <w:r w:rsidRPr="00E63A45">
        <w:rPr>
          <w:rFonts w:asciiTheme="majorHAnsi" w:eastAsia="Times New Roman" w:hAnsiTheme="majorHAnsi" w:cstheme="majorHAnsi"/>
          <w:b/>
          <w:color w:val="FF0000"/>
        </w:rPr>
        <w:t xml:space="preserve"> program staff before submitting a proposal. </w:t>
      </w:r>
    </w:p>
    <w:p w:rsidR="00274BE6" w:rsidRPr="00E63A45" w:rsidRDefault="00274BE6">
      <w:pPr>
        <w:pStyle w:val="Normal1"/>
        <w:spacing w:after="0" w:line="240" w:lineRule="auto"/>
        <w:rPr>
          <w:rFonts w:asciiTheme="majorHAnsi" w:hAnsiTheme="majorHAnsi" w:cstheme="majorHAnsi"/>
        </w:rPr>
      </w:pPr>
    </w:p>
    <w:p w:rsidR="00274BE6" w:rsidRPr="00E63A45" w:rsidRDefault="00E63A45">
      <w:pPr>
        <w:pStyle w:val="Normal1"/>
        <w:spacing w:after="192" w:line="240" w:lineRule="auto"/>
        <w:rPr>
          <w:rFonts w:asciiTheme="majorHAnsi" w:hAnsiTheme="majorHAnsi" w:cstheme="majorHAnsi"/>
          <w:color w:val="D16E37"/>
        </w:rPr>
      </w:pPr>
      <w:r w:rsidRPr="00E63A45">
        <w:rPr>
          <w:rFonts w:asciiTheme="majorHAnsi" w:eastAsia="Times New Roman" w:hAnsiTheme="majorHAnsi" w:cstheme="majorHAnsi"/>
          <w:b/>
          <w:color w:val="A96001"/>
        </w:rPr>
        <w:t xml:space="preserve">What are </w:t>
      </w:r>
      <w:r>
        <w:rPr>
          <w:rFonts w:asciiTheme="majorHAnsi" w:eastAsia="Times New Roman" w:hAnsiTheme="majorHAnsi" w:cstheme="majorHAnsi"/>
          <w:b/>
          <w:color w:val="A96001"/>
        </w:rPr>
        <w:t>the IMLS Agency-level goals?</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The mission of the Institute of Museum and Library Services (IMLS) is to inspire libraries and museums to advance innovation, lifelong learning, and cultural and civic engagement. We provide leadership through research, policy development, and grant making.</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U.S. museums and libraries are at the forefront in the movement to create a nation of learners. As stewards of cultural and natural heritage with rich, authentic content, libraries and museums provide learning experiences for everyone. In FY2016, each award under this </w:t>
      </w:r>
      <w:r w:rsidR="00806119" w:rsidRPr="00E63A45">
        <w:rPr>
          <w:rFonts w:asciiTheme="majorHAnsi" w:eastAsia="Times New Roman" w:hAnsiTheme="majorHAnsi" w:cstheme="majorHAnsi"/>
          <w:color w:val="555759"/>
        </w:rPr>
        <w:t xml:space="preserve">special </w:t>
      </w:r>
      <w:r w:rsidR="00BE75C4" w:rsidRPr="00E63A45">
        <w:rPr>
          <w:rFonts w:asciiTheme="majorHAnsi" w:eastAsia="Times New Roman" w:hAnsiTheme="majorHAnsi" w:cstheme="majorHAnsi"/>
          <w:color w:val="555759"/>
        </w:rPr>
        <w:t xml:space="preserve">initiative </w:t>
      </w:r>
      <w:r w:rsidRPr="00E63A45">
        <w:rPr>
          <w:rFonts w:asciiTheme="majorHAnsi" w:eastAsia="Times New Roman" w:hAnsiTheme="majorHAnsi" w:cstheme="majorHAnsi"/>
          <w:color w:val="555759"/>
        </w:rPr>
        <w:t xml:space="preserve">will support one of the following three goals of </w:t>
      </w:r>
      <w:r w:rsidR="00560A2C" w:rsidRPr="00E63A45">
        <w:rPr>
          <w:rFonts w:asciiTheme="majorHAnsi" w:eastAsia="Times New Roman" w:hAnsiTheme="majorHAnsi" w:cstheme="majorHAnsi"/>
          <w:color w:val="555759"/>
        </w:rPr>
        <w:t>the</w:t>
      </w:r>
      <w:r w:rsidR="00560A2C">
        <w:rPr>
          <w:rFonts w:asciiTheme="majorHAnsi" w:eastAsia="Times New Roman" w:hAnsiTheme="majorHAnsi" w:cstheme="majorHAnsi"/>
          <w:color w:val="555759"/>
        </w:rPr>
        <w:t xml:space="preserve"> </w:t>
      </w:r>
      <w:hyperlink r:id="rId8">
        <w:r w:rsidR="00560A2C" w:rsidRPr="00E63A45">
          <w:rPr>
            <w:rFonts w:asciiTheme="majorHAnsi" w:eastAsia="Times New Roman" w:hAnsiTheme="majorHAnsi" w:cstheme="majorHAnsi"/>
            <w:color w:val="1B636F"/>
            <w:u w:val="single"/>
          </w:rPr>
          <w:t>IMLS strategic plan</w:t>
        </w:r>
      </w:hyperlink>
      <w:r w:rsidR="00560A2C">
        <w:rPr>
          <w:rFonts w:asciiTheme="majorHAnsi" w:eastAsia="Times New Roman" w:hAnsiTheme="majorHAnsi" w:cstheme="majorHAnsi"/>
          <w:color w:val="555759"/>
        </w:rPr>
        <w:t xml:space="preserve"> </w:t>
      </w:r>
      <w:r w:rsidRPr="00E63A45">
        <w:rPr>
          <w:rFonts w:asciiTheme="majorHAnsi" w:eastAsia="Times New Roman" w:hAnsiTheme="majorHAnsi" w:cstheme="majorHAnsi"/>
          <w:color w:val="555759"/>
        </w:rPr>
        <w:t>for 2012-2016</w:t>
      </w:r>
      <w:r w:rsidR="00560A2C" w:rsidRPr="00E63A45">
        <w:rPr>
          <w:rFonts w:asciiTheme="majorHAnsi" w:eastAsia="Times New Roman" w:hAnsiTheme="majorHAnsi" w:cstheme="majorHAnsi"/>
          <w:color w:val="555759"/>
        </w:rPr>
        <w:t>,</w:t>
      </w:r>
      <w:r w:rsidR="00560A2C">
        <w:rPr>
          <w:rFonts w:asciiTheme="majorHAnsi" w:eastAsia="Times New Roman" w:hAnsiTheme="majorHAnsi" w:cstheme="majorHAnsi"/>
          <w:color w:val="555759"/>
        </w:rPr>
        <w:t xml:space="preserve"> </w:t>
      </w:r>
      <w:proofErr w:type="gramStart"/>
      <w:r w:rsidRPr="00E63A45">
        <w:rPr>
          <w:rFonts w:asciiTheme="majorHAnsi" w:eastAsia="Times New Roman" w:hAnsiTheme="majorHAnsi" w:cstheme="majorHAnsi"/>
          <w:i/>
          <w:color w:val="555759"/>
        </w:rPr>
        <w:t>Creating</w:t>
      </w:r>
      <w:proofErr w:type="gramEnd"/>
      <w:r w:rsidRPr="00E63A45">
        <w:rPr>
          <w:rFonts w:asciiTheme="majorHAnsi" w:eastAsia="Times New Roman" w:hAnsiTheme="majorHAnsi" w:cstheme="majorHAnsi"/>
          <w:i/>
          <w:color w:val="555759"/>
        </w:rPr>
        <w:t xml:space="preserve"> a Nation of Learners</w:t>
      </w:r>
      <w:r w:rsidRPr="00E63A45">
        <w:rPr>
          <w:rFonts w:asciiTheme="majorHAnsi" w:eastAsia="Times New Roman" w:hAnsiTheme="majorHAnsi" w:cstheme="majorHAnsi"/>
          <w:color w:val="555759"/>
        </w:rPr>
        <w:t>:</w:t>
      </w:r>
    </w:p>
    <w:p w:rsidR="00274BE6" w:rsidRPr="00E63A45" w:rsidRDefault="00CC3CCD" w:rsidP="00D5589F">
      <w:pPr>
        <w:pStyle w:val="Normal1"/>
        <w:numPr>
          <w:ilvl w:val="0"/>
          <w:numId w:val="9"/>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IMLS places the learner at the center and supports engaging experiences in libraries and museums that prepare people to be full participants in their local communities and our global society.</w:t>
      </w:r>
    </w:p>
    <w:p w:rsidR="00274BE6" w:rsidRPr="00E63A45" w:rsidRDefault="00CC3CCD" w:rsidP="00D5589F">
      <w:pPr>
        <w:pStyle w:val="Normal1"/>
        <w:numPr>
          <w:ilvl w:val="0"/>
          <w:numId w:val="9"/>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IMLS promotes museums and libraries as strong community anchors that enhance civic engagement, cultural opportunities, and economic vitality.</w:t>
      </w:r>
    </w:p>
    <w:p w:rsidR="00D5589F" w:rsidRDefault="00CC3CCD" w:rsidP="00D5589F">
      <w:pPr>
        <w:pStyle w:val="Normal1"/>
        <w:numPr>
          <w:ilvl w:val="0"/>
          <w:numId w:val="9"/>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IMLS supports exemplary stewardship of museum and library collections and promotes the use of technology to facilitate discovery of knowledge and cultural heritage.</w:t>
      </w:r>
    </w:p>
    <w:p w:rsidR="00D5589F" w:rsidRDefault="00D5589F" w:rsidP="00D5589F">
      <w:pPr>
        <w:pStyle w:val="Normal1"/>
        <w:spacing w:after="0" w:line="240" w:lineRule="auto"/>
        <w:rPr>
          <w:rFonts w:asciiTheme="majorHAnsi" w:eastAsia="Times New Roman" w:hAnsiTheme="majorHAnsi" w:cstheme="majorHAnsi"/>
          <w:color w:val="555759"/>
        </w:rPr>
      </w:pPr>
    </w:p>
    <w:p w:rsidR="00274BE6" w:rsidRDefault="00CC3CCD" w:rsidP="00D5589F">
      <w:pPr>
        <w:pStyle w:val="Normal1"/>
        <w:spacing w:after="0" w:line="240" w:lineRule="auto"/>
        <w:rPr>
          <w:rFonts w:asciiTheme="majorHAnsi" w:eastAsia="Times New Roman" w:hAnsiTheme="majorHAnsi" w:cstheme="majorHAnsi"/>
          <w:color w:val="555759"/>
        </w:rPr>
      </w:pPr>
      <w:r w:rsidRPr="00E63A45">
        <w:rPr>
          <w:rFonts w:asciiTheme="majorHAnsi" w:eastAsia="Times New Roman" w:hAnsiTheme="majorHAnsi" w:cstheme="majorHAnsi"/>
          <w:color w:val="555759"/>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rsidR="00B319E3" w:rsidRDefault="00B319E3" w:rsidP="00D5589F">
      <w:pPr>
        <w:pStyle w:val="Normal1"/>
        <w:spacing w:after="0" w:line="240" w:lineRule="auto"/>
        <w:rPr>
          <w:rFonts w:asciiTheme="majorHAnsi" w:eastAsia="Times New Roman" w:hAnsiTheme="majorHAnsi" w:cstheme="majorHAnsi"/>
          <w:color w:val="555759"/>
        </w:rPr>
      </w:pPr>
    </w:p>
    <w:p w:rsidR="008D38DC" w:rsidRDefault="008D38DC" w:rsidP="00D5589F">
      <w:pPr>
        <w:pStyle w:val="Normal1"/>
        <w:spacing w:after="0" w:line="240" w:lineRule="auto"/>
        <w:rPr>
          <w:b/>
          <w:color w:val="D16E37"/>
          <w:lang w:val="en"/>
        </w:rPr>
      </w:pPr>
    </w:p>
    <w:p w:rsidR="00B319E3" w:rsidRDefault="00585004" w:rsidP="00D5589F">
      <w:pPr>
        <w:pStyle w:val="Normal1"/>
        <w:spacing w:after="0" w:line="240" w:lineRule="auto"/>
        <w:rPr>
          <w:b/>
          <w:color w:val="D16E37"/>
          <w:lang w:val="en"/>
        </w:rPr>
      </w:pPr>
      <w:r>
        <w:rPr>
          <w:rFonts w:asciiTheme="majorHAnsi" w:eastAsia="Times New Roman" w:hAnsiTheme="majorHAnsi" w:cstheme="majorHAnsi"/>
          <w:b/>
          <w:color w:val="A96001"/>
        </w:rPr>
        <w:t>What are the funding and project categories for this special initiative?</w:t>
      </w:r>
    </w:p>
    <w:p w:rsidR="00B319E3" w:rsidRPr="00B319E3" w:rsidRDefault="00B319E3" w:rsidP="00D5589F">
      <w:pPr>
        <w:pStyle w:val="Normal1"/>
        <w:spacing w:after="0" w:line="240" w:lineRule="auto"/>
        <w:rPr>
          <w:rFonts w:asciiTheme="majorHAnsi" w:hAnsiTheme="majorHAnsi" w:cstheme="majorHAnsi"/>
          <w:b/>
          <w:color w:val="D16E37"/>
        </w:rPr>
      </w:pPr>
    </w:p>
    <w:p w:rsidR="00274BE6" w:rsidRDefault="00B319E3" w:rsidP="00B319E3">
      <w:pPr>
        <w:pStyle w:val="Normal1"/>
        <w:spacing w:after="0" w:line="240" w:lineRule="auto"/>
        <w:rPr>
          <w:rFonts w:asciiTheme="majorHAnsi" w:hAnsiTheme="majorHAnsi" w:cstheme="majorHAnsi"/>
        </w:rPr>
      </w:pPr>
      <w:r w:rsidRPr="00B319E3">
        <w:rPr>
          <w:rFonts w:asciiTheme="majorHAnsi" w:hAnsiTheme="majorHAnsi" w:cstheme="majorHAnsi"/>
        </w:rPr>
        <w:t xml:space="preserve">There are no </w:t>
      </w:r>
      <w:r>
        <w:rPr>
          <w:rFonts w:asciiTheme="majorHAnsi" w:hAnsiTheme="majorHAnsi" w:cstheme="majorHAnsi"/>
        </w:rPr>
        <w:t xml:space="preserve">funding or </w:t>
      </w:r>
      <w:r w:rsidRPr="00B319E3">
        <w:rPr>
          <w:rFonts w:asciiTheme="majorHAnsi" w:hAnsiTheme="majorHAnsi" w:cstheme="majorHAnsi"/>
        </w:rPr>
        <w:t xml:space="preserve">project categories in this </w:t>
      </w:r>
      <w:r w:rsidR="00CD4EE3">
        <w:rPr>
          <w:rFonts w:asciiTheme="majorHAnsi" w:hAnsiTheme="majorHAnsi" w:cstheme="majorHAnsi"/>
        </w:rPr>
        <w:t>special initiative</w:t>
      </w:r>
      <w:r w:rsidRPr="00B319E3">
        <w:rPr>
          <w:rFonts w:asciiTheme="majorHAnsi" w:hAnsiTheme="majorHAnsi" w:cstheme="majorHAnsi"/>
        </w:rPr>
        <w:t xml:space="preserve"> for FY16.</w:t>
      </w:r>
    </w:p>
    <w:p w:rsidR="008D38DC" w:rsidRDefault="008D38DC" w:rsidP="00B319E3">
      <w:pPr>
        <w:pStyle w:val="Normal1"/>
        <w:spacing w:after="0" w:line="240" w:lineRule="auto"/>
        <w:rPr>
          <w:rFonts w:asciiTheme="majorHAnsi" w:hAnsiTheme="majorHAnsi" w:cstheme="majorHAnsi"/>
        </w:rPr>
      </w:pPr>
    </w:p>
    <w:p w:rsidR="00274BE6" w:rsidRPr="008D38DC" w:rsidRDefault="00585004">
      <w:pPr>
        <w:pStyle w:val="Normal1"/>
        <w:spacing w:after="192" w:line="240" w:lineRule="auto"/>
        <w:rPr>
          <w:rFonts w:asciiTheme="majorHAnsi" w:hAnsiTheme="majorHAnsi" w:cstheme="majorHAnsi"/>
          <w:color w:val="D16E37"/>
        </w:rPr>
      </w:pPr>
      <w:r>
        <w:rPr>
          <w:rFonts w:asciiTheme="majorHAnsi" w:eastAsia="Times New Roman" w:hAnsiTheme="majorHAnsi" w:cstheme="majorHAnsi"/>
          <w:b/>
          <w:color w:val="A96001"/>
        </w:rPr>
        <w:t>How much money can my institution apply for?</w:t>
      </w:r>
    </w:p>
    <w:p w:rsidR="00274BE6" w:rsidRDefault="00CC3CCD">
      <w:pPr>
        <w:pStyle w:val="Normal1"/>
        <w:spacing w:before="88" w:after="100" w:line="240" w:lineRule="auto"/>
        <w:rPr>
          <w:rFonts w:asciiTheme="majorHAnsi" w:hAnsiTheme="majorHAnsi" w:cstheme="majorHAnsi"/>
        </w:rPr>
      </w:pPr>
      <w:r w:rsidRPr="00E63A45">
        <w:rPr>
          <w:rFonts w:asciiTheme="majorHAnsi" w:eastAsia="Times New Roman" w:hAnsiTheme="majorHAnsi" w:cstheme="majorHAnsi"/>
        </w:rPr>
        <w:t xml:space="preserve">Awards in this special initiative may be made up to up to </w:t>
      </w:r>
      <w:r w:rsidRPr="008D61DF">
        <w:rPr>
          <w:rFonts w:asciiTheme="majorHAnsi" w:eastAsia="Times New Roman" w:hAnsiTheme="majorHAnsi" w:cstheme="majorHAnsi"/>
          <w:color w:val="auto"/>
        </w:rPr>
        <w:t>$1,000,000</w:t>
      </w:r>
      <w:r w:rsidR="00560A2C">
        <w:rPr>
          <w:rFonts w:asciiTheme="majorHAnsi" w:eastAsia="Times New Roman" w:hAnsiTheme="majorHAnsi" w:cstheme="majorHAnsi"/>
          <w:color w:val="auto"/>
        </w:rPr>
        <w:t>.</w:t>
      </w:r>
    </w:p>
    <w:p w:rsidR="00962E3C" w:rsidRDefault="00962E3C" w:rsidP="00962E3C">
      <w:pPr>
        <w:pStyle w:val="Normal1"/>
        <w:spacing w:after="0" w:line="240" w:lineRule="auto"/>
        <w:rPr>
          <w:rFonts w:asciiTheme="majorHAnsi" w:eastAsia="Times New Roman" w:hAnsiTheme="majorHAnsi" w:cstheme="majorHAnsi"/>
          <w:b/>
          <w:color w:val="A96001"/>
        </w:rPr>
      </w:pPr>
    </w:p>
    <w:p w:rsidR="00274BE6" w:rsidRPr="00E63A45" w:rsidRDefault="00CC3CCD" w:rsidP="00962E3C">
      <w:pPr>
        <w:pStyle w:val="Normal1"/>
        <w:spacing w:after="0" w:line="240" w:lineRule="auto"/>
        <w:rPr>
          <w:rFonts w:asciiTheme="majorHAnsi" w:hAnsiTheme="majorHAnsi" w:cstheme="majorHAnsi"/>
        </w:rPr>
      </w:pPr>
      <w:r w:rsidRPr="00E63A45">
        <w:rPr>
          <w:rFonts w:asciiTheme="majorHAnsi" w:eastAsia="Times New Roman" w:hAnsiTheme="majorHAnsi" w:cstheme="majorHAnsi"/>
          <w:b/>
          <w:color w:val="A96001"/>
        </w:rPr>
        <w:t>Where can I find the Authorizing Statute and Regulations for this Funding Opportunity?</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Statute:</w:t>
      </w:r>
      <w:r w:rsidRPr="00E63A45">
        <w:rPr>
          <w:rFonts w:asciiTheme="majorHAnsi" w:eastAsia="Times New Roman" w:hAnsiTheme="majorHAnsi" w:cstheme="majorHAnsi"/>
          <w:color w:val="555759"/>
        </w:rPr>
        <w:t> 20 U.S.C. §9101 et seq</w:t>
      </w:r>
      <w:r w:rsidR="00467714" w:rsidRPr="00E63A45">
        <w:rPr>
          <w:rFonts w:asciiTheme="majorHAnsi" w:eastAsia="Times New Roman" w:hAnsiTheme="majorHAnsi" w:cstheme="majorHAnsi"/>
          <w:color w:val="555759"/>
        </w:rPr>
        <w:t>.</w:t>
      </w:r>
      <w:r w:rsidR="00467714">
        <w:rPr>
          <w:rFonts w:asciiTheme="majorHAnsi" w:eastAsia="Times New Roman" w:hAnsiTheme="majorHAnsi" w:cstheme="majorHAnsi"/>
          <w:color w:val="555759"/>
        </w:rPr>
        <w:t>;</w:t>
      </w:r>
      <w:r w:rsidR="00467714" w:rsidRPr="00E63A45">
        <w:rPr>
          <w:rFonts w:asciiTheme="majorHAnsi" w:eastAsia="Times New Roman" w:hAnsiTheme="majorHAnsi" w:cstheme="majorHAnsi"/>
        </w:rPr>
        <w:t xml:space="preserve"> </w:t>
      </w:r>
      <w:r w:rsidRPr="00E63A45">
        <w:rPr>
          <w:rFonts w:asciiTheme="majorHAnsi" w:eastAsia="Times New Roman" w:hAnsiTheme="majorHAnsi" w:cstheme="majorHAnsi"/>
          <w:color w:val="555759"/>
        </w:rPr>
        <w:t>in particular, §9162, and §9171</w:t>
      </w:r>
      <w:r w:rsidR="00467714">
        <w:rPr>
          <w:rFonts w:asciiTheme="majorHAnsi" w:eastAsia="Times New Roman" w:hAnsiTheme="majorHAnsi" w:cstheme="majorHAnsi"/>
          <w:color w:val="555759"/>
        </w:rPr>
        <w:t xml:space="preserve"> </w:t>
      </w:r>
      <w:r w:rsidRPr="00E63A45">
        <w:rPr>
          <w:rFonts w:asciiTheme="majorHAnsi" w:eastAsia="Times New Roman" w:hAnsiTheme="majorHAnsi" w:cstheme="majorHAnsi"/>
          <w:color w:val="555759"/>
        </w:rPr>
        <w:t>et seq. (Museum Services).</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Regulations: </w:t>
      </w:r>
      <w:r w:rsidRPr="00E63A45">
        <w:rPr>
          <w:rFonts w:asciiTheme="majorHAnsi" w:eastAsia="Times New Roman" w:hAnsiTheme="majorHAnsi" w:cstheme="majorHAnsi"/>
          <w:color w:val="555759"/>
        </w:rPr>
        <w:t>45 CFR Chapter XI and 2 CFR Chapter XXXI</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You are required to follow the IMLS regulations that are in effect at the time of the award. </w:t>
      </w:r>
    </w:p>
    <w:p w:rsidR="00274BE6" w:rsidRPr="00AB36B1" w:rsidRDefault="00CC3CCD">
      <w:pPr>
        <w:pStyle w:val="Normal1"/>
        <w:spacing w:after="192" w:line="240" w:lineRule="auto"/>
        <w:rPr>
          <w:rFonts w:asciiTheme="majorHAnsi" w:eastAsia="Times New Roman" w:hAnsiTheme="majorHAnsi" w:cstheme="majorHAnsi"/>
          <w:color w:val="555759"/>
        </w:rPr>
      </w:pPr>
      <w:r w:rsidRPr="00E63A45">
        <w:rPr>
          <w:rFonts w:asciiTheme="majorHAnsi" w:eastAsia="Times New Roman" w:hAnsiTheme="majorHAnsi" w:cstheme="majorHAnsi"/>
          <w:b/>
          <w:color w:val="555759"/>
        </w:rPr>
        <w:lastRenderedPageBreak/>
        <w:t>PLEASE NOTE:</w:t>
      </w:r>
      <w:r w:rsidRPr="00E63A45">
        <w:rPr>
          <w:rFonts w:asciiTheme="majorHAnsi" w:eastAsia="Times New Roman" w:hAnsiTheme="majorHAnsi" w:cstheme="majorHAnsi"/>
          <w:color w:val="555759"/>
        </w:rPr>
        <w:t xml:space="preserve"> The recent Office of Management and Budget (OMB) final guidance on Uniform Administrative Requirements, Cost Principles, and Audit Requirements for Federal Awards (Grant Reform) has streamlined and consolidated grant requirements.</w:t>
      </w:r>
      <w:r w:rsidR="00A221B2" w:rsidRPr="00E63A45">
        <w:rPr>
          <w:rFonts w:asciiTheme="majorHAnsi" w:eastAsia="Times New Roman" w:hAnsiTheme="majorHAnsi" w:cstheme="majorHAnsi"/>
          <w:color w:val="555759"/>
        </w:rPr>
        <w:t xml:space="preserve"> </w:t>
      </w:r>
      <w:r w:rsidRPr="00E63A45">
        <w:rPr>
          <w:rFonts w:asciiTheme="majorHAnsi" w:eastAsia="Times New Roman" w:hAnsiTheme="majorHAnsi" w:cstheme="majorHAnsi"/>
          <w:color w:val="555759"/>
        </w:rPr>
        <w:t>The Grant Reform can be found at 2 CFR Part 200</w:t>
      </w:r>
      <w:r w:rsidRPr="00AB36B1">
        <w:rPr>
          <w:rFonts w:asciiTheme="majorHAnsi" w:eastAsia="Times New Roman" w:hAnsiTheme="majorHAnsi" w:cstheme="majorHAnsi"/>
          <w:color w:val="555759"/>
        </w:rPr>
        <w:t>. With certain IMLS-specific additions, IMLS regulations at 2 CFR Part 3187 formally adopt the 2 CFR Part 200 Grant Reform. The Grant Reform as adopted by IMLS at 2 CFR Part 3187 will be effective for all awards made after December 26, 2014.</w:t>
      </w:r>
      <w:bookmarkStart w:id="2" w:name="h.30j0zll" w:colFirst="0" w:colLast="0"/>
      <w:bookmarkEnd w:id="2"/>
      <w:r w:rsidR="00AB36B1">
        <w:rPr>
          <w:rFonts w:asciiTheme="majorHAnsi" w:eastAsia="Times New Roman" w:hAnsiTheme="majorHAnsi" w:cstheme="majorHAnsi"/>
          <w:color w:val="555759"/>
        </w:rPr>
        <w:t xml:space="preserve"> </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46322D"/>
        </w:rPr>
        <w:t>B. Federal Award Information</w:t>
      </w:r>
    </w:p>
    <w:tbl>
      <w:tblPr>
        <w:tblStyle w:val="a1"/>
        <w:tblW w:w="9344" w:type="dxa"/>
        <w:tblInd w:w="-7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672"/>
        <w:gridCol w:w="4672"/>
      </w:tblGrid>
      <w:tr w:rsidR="00274BE6" w:rsidRPr="00E63A45" w:rsidTr="003967A2">
        <w:tc>
          <w:tcPr>
            <w:tcW w:w="467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Total amount of funding expected to be awarded</w:t>
            </w:r>
          </w:p>
        </w:tc>
        <w:tc>
          <w:tcPr>
            <w:tcW w:w="4672" w:type="dxa"/>
            <w:tcBorders>
              <w:top w:val="single" w:sz="6" w:space="0" w:color="000000"/>
              <w:left w:val="single" w:sz="6" w:space="0" w:color="000000"/>
              <w:bottom w:val="single" w:sz="6" w:space="0" w:color="000000"/>
              <w:right w:val="single" w:sz="6" w:space="0" w:color="000000"/>
            </w:tcBorders>
          </w:tcPr>
          <w:p w:rsidR="00274BE6" w:rsidRPr="008D61DF" w:rsidRDefault="00CC3CCD">
            <w:pPr>
              <w:pStyle w:val="Normal1"/>
              <w:spacing w:after="192" w:line="240" w:lineRule="auto"/>
              <w:rPr>
                <w:rFonts w:asciiTheme="majorHAnsi" w:hAnsiTheme="majorHAnsi" w:cstheme="majorHAnsi"/>
                <w:color w:val="auto"/>
              </w:rPr>
            </w:pPr>
            <w:r w:rsidRPr="008D61DF">
              <w:rPr>
                <w:rFonts w:asciiTheme="majorHAnsi" w:eastAsia="Times New Roman" w:hAnsiTheme="majorHAnsi" w:cstheme="majorHAnsi"/>
                <w:color w:val="auto"/>
              </w:rPr>
              <w:t>$2,</w:t>
            </w:r>
            <w:r w:rsidR="00806119" w:rsidRPr="008D61DF">
              <w:rPr>
                <w:rFonts w:asciiTheme="majorHAnsi" w:eastAsia="Times New Roman" w:hAnsiTheme="majorHAnsi" w:cstheme="majorHAnsi"/>
                <w:color w:val="auto"/>
              </w:rPr>
              <w:t>5</w:t>
            </w:r>
            <w:r w:rsidRPr="008D61DF">
              <w:rPr>
                <w:rFonts w:asciiTheme="majorHAnsi" w:eastAsia="Times New Roman" w:hAnsiTheme="majorHAnsi" w:cstheme="majorHAnsi"/>
                <w:color w:val="auto"/>
              </w:rPr>
              <w:t>00,000</w:t>
            </w:r>
          </w:p>
        </w:tc>
      </w:tr>
      <w:tr w:rsidR="00274BE6" w:rsidRPr="00E63A45" w:rsidTr="003967A2">
        <w:tc>
          <w:tcPr>
            <w:tcW w:w="467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Anticipated number of awards</w:t>
            </w:r>
          </w:p>
        </w:tc>
        <w:tc>
          <w:tcPr>
            <w:tcW w:w="4672" w:type="dxa"/>
            <w:tcBorders>
              <w:top w:val="single" w:sz="6" w:space="0" w:color="000000"/>
              <w:left w:val="single" w:sz="6" w:space="0" w:color="000000"/>
              <w:bottom w:val="single" w:sz="6" w:space="0" w:color="000000"/>
              <w:right w:val="single" w:sz="6" w:space="0" w:color="000000"/>
            </w:tcBorders>
          </w:tcPr>
          <w:p w:rsidR="00274BE6" w:rsidRPr="008D61DF" w:rsidRDefault="00CC3CCD">
            <w:pPr>
              <w:pStyle w:val="Normal1"/>
              <w:spacing w:after="192" w:line="240" w:lineRule="auto"/>
              <w:rPr>
                <w:rFonts w:asciiTheme="majorHAnsi" w:hAnsiTheme="majorHAnsi" w:cstheme="majorHAnsi"/>
                <w:color w:val="auto"/>
              </w:rPr>
            </w:pPr>
            <w:r w:rsidRPr="008D61DF">
              <w:rPr>
                <w:rFonts w:asciiTheme="majorHAnsi" w:eastAsia="Times New Roman" w:hAnsiTheme="majorHAnsi" w:cstheme="majorHAnsi"/>
                <w:color w:val="auto"/>
              </w:rPr>
              <w:t>3</w:t>
            </w:r>
          </w:p>
        </w:tc>
      </w:tr>
      <w:tr w:rsidR="00274BE6" w:rsidRPr="00E63A45" w:rsidTr="003967A2">
        <w:tc>
          <w:tcPr>
            <w:tcW w:w="467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Range of awards</w:t>
            </w:r>
          </w:p>
        </w:tc>
        <w:tc>
          <w:tcPr>
            <w:tcW w:w="4672" w:type="dxa"/>
            <w:tcBorders>
              <w:top w:val="single" w:sz="6" w:space="0" w:color="000000"/>
              <w:left w:val="single" w:sz="6" w:space="0" w:color="000000"/>
              <w:bottom w:val="single" w:sz="6" w:space="0" w:color="000000"/>
              <w:right w:val="single" w:sz="6" w:space="0" w:color="000000"/>
            </w:tcBorders>
          </w:tcPr>
          <w:p w:rsidR="00274BE6" w:rsidRPr="008D61DF" w:rsidRDefault="00BE75C4">
            <w:pPr>
              <w:pStyle w:val="Normal1"/>
              <w:spacing w:after="192" w:line="240" w:lineRule="auto"/>
              <w:rPr>
                <w:rFonts w:asciiTheme="majorHAnsi" w:hAnsiTheme="majorHAnsi" w:cstheme="majorHAnsi"/>
                <w:color w:val="auto"/>
              </w:rPr>
            </w:pPr>
            <w:r w:rsidRPr="008D61DF">
              <w:rPr>
                <w:rFonts w:asciiTheme="majorHAnsi" w:eastAsia="Times New Roman" w:hAnsiTheme="majorHAnsi" w:cstheme="majorHAnsi"/>
                <w:color w:val="auto"/>
              </w:rPr>
              <w:t>Up to $</w:t>
            </w:r>
            <w:r w:rsidR="00CC3CCD" w:rsidRPr="008D61DF">
              <w:rPr>
                <w:rFonts w:asciiTheme="majorHAnsi" w:eastAsia="Times New Roman" w:hAnsiTheme="majorHAnsi" w:cstheme="majorHAnsi"/>
                <w:color w:val="auto"/>
              </w:rPr>
              <w:t>1,000,000</w:t>
            </w:r>
          </w:p>
        </w:tc>
      </w:tr>
      <w:tr w:rsidR="00274BE6" w:rsidRPr="00E63A45" w:rsidTr="003967A2">
        <w:tc>
          <w:tcPr>
            <w:tcW w:w="467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Average amount of funding per award</w:t>
            </w:r>
          </w:p>
        </w:tc>
        <w:tc>
          <w:tcPr>
            <w:tcW w:w="4672" w:type="dxa"/>
            <w:tcBorders>
              <w:top w:val="single" w:sz="6" w:space="0" w:color="000000"/>
              <w:left w:val="single" w:sz="6" w:space="0" w:color="000000"/>
              <w:bottom w:val="single" w:sz="6" w:space="0" w:color="000000"/>
              <w:right w:val="single" w:sz="6" w:space="0" w:color="000000"/>
            </w:tcBorders>
          </w:tcPr>
          <w:p w:rsidR="00274BE6" w:rsidRPr="008D61DF" w:rsidRDefault="00CC3CCD">
            <w:pPr>
              <w:pStyle w:val="Normal1"/>
              <w:spacing w:after="192" w:line="240" w:lineRule="auto"/>
              <w:rPr>
                <w:rFonts w:asciiTheme="majorHAnsi" w:hAnsiTheme="majorHAnsi" w:cstheme="majorHAnsi"/>
                <w:color w:val="auto"/>
              </w:rPr>
            </w:pPr>
            <w:r w:rsidRPr="008D61DF">
              <w:rPr>
                <w:rFonts w:asciiTheme="majorHAnsi" w:eastAsia="Times New Roman" w:hAnsiTheme="majorHAnsi" w:cstheme="majorHAnsi"/>
                <w:color w:val="auto"/>
              </w:rPr>
              <w:t>$700,000</w:t>
            </w:r>
          </w:p>
        </w:tc>
      </w:tr>
      <w:tr w:rsidR="00274BE6" w:rsidRPr="00E63A45" w:rsidTr="003967A2">
        <w:tc>
          <w:tcPr>
            <w:tcW w:w="467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Type of assistance instrument</w:t>
            </w:r>
          </w:p>
        </w:tc>
        <w:tc>
          <w:tcPr>
            <w:tcW w:w="4672" w:type="dxa"/>
            <w:tcBorders>
              <w:top w:val="single" w:sz="6" w:space="0" w:color="000000"/>
              <w:left w:val="single" w:sz="6" w:space="0" w:color="000000"/>
              <w:bottom w:val="single" w:sz="6" w:space="0" w:color="000000"/>
              <w:right w:val="single" w:sz="6" w:space="0" w:color="000000"/>
            </w:tcBorders>
          </w:tcPr>
          <w:p w:rsidR="00274BE6" w:rsidRPr="008D61DF" w:rsidRDefault="00CC3CCD">
            <w:pPr>
              <w:pStyle w:val="Normal1"/>
              <w:spacing w:after="192" w:line="240" w:lineRule="auto"/>
              <w:rPr>
                <w:rFonts w:asciiTheme="majorHAnsi" w:hAnsiTheme="majorHAnsi" w:cstheme="majorHAnsi"/>
                <w:color w:val="auto"/>
              </w:rPr>
            </w:pPr>
            <w:r w:rsidRPr="008D61DF">
              <w:rPr>
                <w:rFonts w:asciiTheme="majorHAnsi" w:eastAsia="Times New Roman" w:hAnsiTheme="majorHAnsi" w:cstheme="majorHAnsi"/>
                <w:color w:val="auto"/>
              </w:rPr>
              <w:t>Grant</w:t>
            </w:r>
          </w:p>
        </w:tc>
      </w:tr>
      <w:tr w:rsidR="00274BE6" w:rsidRPr="00E63A45" w:rsidTr="003967A2">
        <w:tc>
          <w:tcPr>
            <w:tcW w:w="467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Anticipated start date</w:t>
            </w:r>
          </w:p>
        </w:tc>
        <w:tc>
          <w:tcPr>
            <w:tcW w:w="467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Not earlier than October 1, 2016. Projects must begin on October 1, November 1, or December 1, 2016.</w:t>
            </w:r>
          </w:p>
        </w:tc>
      </w:tr>
      <w:tr w:rsidR="00274BE6" w:rsidRPr="00E63A45" w:rsidTr="003967A2">
        <w:tc>
          <w:tcPr>
            <w:tcW w:w="467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Anticipated period of performance</w:t>
            </w:r>
          </w:p>
        </w:tc>
        <w:tc>
          <w:tcPr>
            <w:tcW w:w="4672" w:type="dxa"/>
            <w:tcBorders>
              <w:top w:val="single" w:sz="6" w:space="0" w:color="000000"/>
              <w:left w:val="single" w:sz="6" w:space="0" w:color="000000"/>
              <w:bottom w:val="single" w:sz="6" w:space="0" w:color="000000"/>
              <w:right w:val="single" w:sz="6" w:space="0" w:color="000000"/>
            </w:tcBorders>
          </w:tcPr>
          <w:p w:rsidR="00274BE6" w:rsidRPr="00E63A45" w:rsidRDefault="00CC3CCD" w:rsidP="00A02F0E">
            <w:pPr>
              <w:pStyle w:val="Normal1"/>
              <w:spacing w:after="192" w:line="240" w:lineRule="auto"/>
              <w:rPr>
                <w:rFonts w:asciiTheme="majorHAnsi" w:hAnsiTheme="majorHAnsi" w:cstheme="majorHAnsi"/>
              </w:rPr>
            </w:pPr>
            <w:r w:rsidRPr="00E63A45">
              <w:rPr>
                <w:rFonts w:asciiTheme="majorHAnsi" w:eastAsia="Times New Roman" w:hAnsiTheme="majorHAnsi" w:cstheme="majorHAnsi"/>
              </w:rPr>
              <w:t>October 2016-November 2018. P</w:t>
            </w:r>
            <w:r w:rsidRPr="00E63A45">
              <w:rPr>
                <w:rFonts w:asciiTheme="majorHAnsi" w:eastAsia="Times New Roman" w:hAnsiTheme="majorHAnsi" w:cstheme="majorHAnsi"/>
                <w:color w:val="555759"/>
              </w:rPr>
              <w:t>roject activities may be carried out for up to two years.</w:t>
            </w:r>
          </w:p>
        </w:tc>
      </w:tr>
    </w:tbl>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The funding in the above Federal Award Information is subject to the availability of funds and IMLS discretion.</w:t>
      </w:r>
    </w:p>
    <w:p w:rsidR="00274BE6" w:rsidRPr="00E63A45" w:rsidRDefault="00A221B2">
      <w:pPr>
        <w:pStyle w:val="Normal1"/>
        <w:spacing w:after="192" w:line="240" w:lineRule="auto"/>
        <w:rPr>
          <w:rFonts w:asciiTheme="majorHAnsi" w:hAnsiTheme="majorHAnsi" w:cstheme="majorHAnsi"/>
        </w:rPr>
      </w:pPr>
      <w:bookmarkStart w:id="3" w:name="h.1fob9te" w:colFirst="0" w:colLast="0"/>
      <w:bookmarkEnd w:id="3"/>
      <w:r w:rsidRPr="00E63A45">
        <w:rPr>
          <w:rFonts w:asciiTheme="majorHAnsi" w:eastAsia="Times New Roman" w:hAnsiTheme="majorHAnsi" w:cstheme="majorHAnsi"/>
          <w:color w:val="555759"/>
        </w:rPr>
        <w:t xml:space="preserve"> </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46322D"/>
        </w:rPr>
        <w:t>C. Eligibility Information</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 xml:space="preserve">What are the eligibility requirements for this </w:t>
      </w:r>
      <w:r w:rsidR="0009444C" w:rsidRPr="00E63A45">
        <w:rPr>
          <w:rFonts w:asciiTheme="majorHAnsi" w:eastAsia="Times New Roman" w:hAnsiTheme="majorHAnsi" w:cstheme="majorHAnsi"/>
          <w:b/>
          <w:color w:val="A96001"/>
        </w:rPr>
        <w:t>special initiative</w:t>
      </w:r>
      <w:r w:rsidRPr="00E63A45">
        <w:rPr>
          <w:rFonts w:asciiTheme="majorHAnsi" w:eastAsia="Times New Roman" w:hAnsiTheme="majorHAnsi" w:cstheme="majorHAnsi"/>
          <w:b/>
          <w:color w:val="A96001"/>
        </w:rPr>
        <w:t>?</w:t>
      </w:r>
    </w:p>
    <w:p w:rsidR="00274BE6" w:rsidRPr="00E63A45" w:rsidRDefault="00CC3CCD">
      <w:pPr>
        <w:pStyle w:val="Normal1"/>
        <w:rPr>
          <w:rFonts w:asciiTheme="majorHAnsi" w:hAnsiTheme="majorHAnsi" w:cstheme="majorHAnsi"/>
        </w:rPr>
      </w:pPr>
      <w:r w:rsidRPr="00E63A45">
        <w:rPr>
          <w:rFonts w:asciiTheme="majorHAnsi" w:eastAsia="Times New Roman" w:hAnsiTheme="majorHAnsi" w:cstheme="majorHAnsi"/>
        </w:rPr>
        <w:t>The information below outlines eligibility requirements for a museum</w:t>
      </w:r>
      <w:r w:rsidR="00AE3B12" w:rsidRPr="00E63A45">
        <w:rPr>
          <w:rFonts w:asciiTheme="majorHAnsi" w:eastAsia="Times New Roman" w:hAnsiTheme="majorHAnsi" w:cstheme="majorHAnsi"/>
        </w:rPr>
        <w:t xml:space="preserve"> entity</w:t>
      </w:r>
      <w:r w:rsidRPr="00E63A45">
        <w:rPr>
          <w:rFonts w:asciiTheme="majorHAnsi" w:eastAsia="Times New Roman" w:hAnsiTheme="majorHAnsi" w:cstheme="majorHAnsi"/>
        </w:rPr>
        <w:t xml:space="preserve"> or library</w:t>
      </w:r>
      <w:r w:rsidR="00AE3B12" w:rsidRPr="00E63A45">
        <w:rPr>
          <w:rFonts w:asciiTheme="majorHAnsi" w:eastAsia="Times New Roman" w:hAnsiTheme="majorHAnsi" w:cstheme="majorHAnsi"/>
        </w:rPr>
        <w:t xml:space="preserve"> entity</w:t>
      </w:r>
      <w:r w:rsidRPr="00E63A45">
        <w:rPr>
          <w:rFonts w:asciiTheme="majorHAnsi" w:eastAsia="Times New Roman" w:hAnsiTheme="majorHAnsi" w:cstheme="majorHAnsi"/>
        </w:rPr>
        <w:t xml:space="preserve">, and some institutions may be eligible as both. An institution will not be asked to identify as a museum or library, but will be asked to identify the organization </w:t>
      </w:r>
      <w:r w:rsidR="009D3102" w:rsidRPr="00E63A45">
        <w:rPr>
          <w:rFonts w:asciiTheme="majorHAnsi" w:eastAsia="Times New Roman" w:hAnsiTheme="majorHAnsi" w:cstheme="majorHAnsi"/>
        </w:rPr>
        <w:t xml:space="preserve">type </w:t>
      </w:r>
      <w:r w:rsidR="00A02F0E" w:rsidRPr="00E63A45">
        <w:rPr>
          <w:rFonts w:asciiTheme="majorHAnsi" w:eastAsia="Times New Roman" w:hAnsiTheme="majorHAnsi" w:cstheme="majorHAnsi"/>
        </w:rPr>
        <w:t xml:space="preserve">on the SF424S and the organization </w:t>
      </w:r>
      <w:r w:rsidRPr="00E63A45">
        <w:rPr>
          <w:rFonts w:asciiTheme="majorHAnsi" w:eastAsia="Times New Roman" w:hAnsiTheme="majorHAnsi" w:cstheme="majorHAnsi"/>
        </w:rPr>
        <w:t>unit type on the Program Information Sheet (</w:t>
      </w:r>
      <w:r w:rsidR="00D27DC5" w:rsidRPr="00E63A45">
        <w:rPr>
          <w:rFonts w:asciiTheme="majorHAnsi" w:eastAsia="Times New Roman" w:hAnsiTheme="majorHAnsi" w:cstheme="majorHAnsi"/>
        </w:rPr>
        <w:t>S</w:t>
      </w:r>
      <w:r w:rsidRPr="00E63A45">
        <w:rPr>
          <w:rFonts w:asciiTheme="majorHAnsi" w:eastAsia="Times New Roman" w:hAnsiTheme="majorHAnsi" w:cstheme="majorHAnsi"/>
        </w:rPr>
        <w:t>ection f).</w:t>
      </w:r>
    </w:p>
    <w:p w:rsidR="00274BE6" w:rsidRPr="00E63A45" w:rsidRDefault="00CC3CCD">
      <w:pPr>
        <w:pStyle w:val="Normal1"/>
        <w:rPr>
          <w:rFonts w:asciiTheme="majorHAnsi" w:hAnsiTheme="majorHAnsi" w:cstheme="majorHAnsi"/>
        </w:rPr>
      </w:pPr>
      <w:r w:rsidRPr="00E63A45">
        <w:rPr>
          <w:rFonts w:asciiTheme="majorHAnsi" w:eastAsia="Times New Roman" w:hAnsiTheme="majorHAnsi" w:cstheme="majorHAnsi"/>
        </w:rPr>
        <w:t>To be eligible as library</w:t>
      </w:r>
      <w:r w:rsidR="00AE3B12" w:rsidRPr="00E63A45">
        <w:rPr>
          <w:rFonts w:asciiTheme="majorHAnsi" w:eastAsia="Times New Roman" w:hAnsiTheme="majorHAnsi" w:cstheme="majorHAnsi"/>
        </w:rPr>
        <w:t xml:space="preserve"> entity</w:t>
      </w:r>
      <w:r w:rsidRPr="00E63A45">
        <w:rPr>
          <w:rFonts w:asciiTheme="majorHAnsi" w:eastAsia="Times New Roman" w:hAnsiTheme="majorHAnsi" w:cstheme="majorHAnsi"/>
        </w:rPr>
        <w:t>, you must:</w:t>
      </w:r>
    </w:p>
    <w:p w:rsidR="00274BE6" w:rsidRPr="00E63A45" w:rsidRDefault="00CC3CCD">
      <w:pPr>
        <w:pStyle w:val="Normal1"/>
        <w:numPr>
          <w:ilvl w:val="0"/>
          <w:numId w:val="6"/>
        </w:numPr>
        <w:ind w:hanging="360"/>
        <w:contextualSpacing/>
        <w:rPr>
          <w:rFonts w:asciiTheme="majorHAnsi" w:eastAsia="Times New Roman" w:hAnsiTheme="majorHAnsi" w:cstheme="majorHAnsi"/>
        </w:rPr>
      </w:pPr>
      <w:r w:rsidRPr="00E63A45">
        <w:rPr>
          <w:rFonts w:asciiTheme="majorHAnsi" w:eastAsia="Times New Roman" w:hAnsiTheme="majorHAnsi" w:cstheme="majorHAnsi"/>
        </w:rPr>
        <w:t>be either a unit of State or local government or be a private nonprofit organization that has tax-exempt status under the Internal Revenue Code;</w:t>
      </w:r>
    </w:p>
    <w:p w:rsidR="00274BE6" w:rsidRPr="00E63A45" w:rsidRDefault="00CC3CCD">
      <w:pPr>
        <w:pStyle w:val="Normal1"/>
        <w:numPr>
          <w:ilvl w:val="0"/>
          <w:numId w:val="15"/>
        </w:numPr>
        <w:ind w:hanging="360"/>
        <w:contextualSpacing/>
        <w:rPr>
          <w:rFonts w:asciiTheme="majorHAnsi" w:eastAsia="Times New Roman" w:hAnsiTheme="majorHAnsi" w:cstheme="majorHAnsi"/>
        </w:rPr>
      </w:pPr>
      <w:r w:rsidRPr="00E63A45">
        <w:rPr>
          <w:rFonts w:asciiTheme="majorHAnsi" w:eastAsia="Times New Roman" w:hAnsiTheme="majorHAnsi" w:cstheme="majorHAnsi"/>
        </w:rPr>
        <w:t xml:space="preserve">be located in one of the 50 States of the United States of America, the District of Columbia, the Commonwealth of Puerto Rico, the U.S. Virgin Islands, Guam, </w:t>
      </w:r>
      <w:r w:rsidRPr="00E63A45">
        <w:rPr>
          <w:rFonts w:asciiTheme="majorHAnsi" w:eastAsia="Times New Roman" w:hAnsiTheme="majorHAnsi" w:cstheme="majorHAnsi"/>
        </w:rPr>
        <w:lastRenderedPageBreak/>
        <w:t>American Samoa, the Commonwealth of the Northern Mariana Islands, the Republic of the Marshall Islands, the Federated States of Micronesia, or the Republic of Palau; and</w:t>
      </w:r>
    </w:p>
    <w:p w:rsidR="00274BE6" w:rsidRPr="00E63A45" w:rsidRDefault="00CC3CCD">
      <w:pPr>
        <w:pStyle w:val="Normal1"/>
        <w:numPr>
          <w:ilvl w:val="0"/>
          <w:numId w:val="15"/>
        </w:numPr>
        <w:ind w:hanging="360"/>
        <w:contextualSpacing/>
        <w:rPr>
          <w:rFonts w:asciiTheme="majorHAnsi" w:eastAsia="Times New Roman" w:hAnsiTheme="majorHAnsi" w:cstheme="majorHAnsi"/>
        </w:rPr>
      </w:pPr>
      <w:r w:rsidRPr="00E63A45">
        <w:rPr>
          <w:rFonts w:asciiTheme="majorHAnsi" w:eastAsia="Times New Roman" w:hAnsiTheme="majorHAnsi" w:cstheme="majorHAnsi"/>
        </w:rPr>
        <w:t>qualify as one of the following:</w:t>
      </w:r>
    </w:p>
    <w:p w:rsidR="00274BE6" w:rsidRPr="00E63A45" w:rsidRDefault="00CC3CCD">
      <w:pPr>
        <w:pStyle w:val="Normal1"/>
        <w:numPr>
          <w:ilvl w:val="1"/>
          <w:numId w:val="15"/>
        </w:numPr>
        <w:ind w:hanging="360"/>
        <w:contextualSpacing/>
        <w:rPr>
          <w:rFonts w:asciiTheme="majorHAnsi" w:eastAsia="Times New Roman" w:hAnsiTheme="majorHAnsi" w:cstheme="majorHAnsi"/>
        </w:rPr>
      </w:pPr>
      <w:proofErr w:type="gramStart"/>
      <w:r w:rsidRPr="00E63A45">
        <w:rPr>
          <w:rFonts w:asciiTheme="majorHAnsi" w:eastAsia="Times New Roman" w:hAnsiTheme="majorHAnsi" w:cstheme="majorHAnsi"/>
        </w:rPr>
        <w:t>a</w:t>
      </w:r>
      <w:proofErr w:type="gramEnd"/>
      <w:r w:rsidRPr="00E63A45">
        <w:rPr>
          <w:rFonts w:asciiTheme="majorHAnsi" w:eastAsia="Times New Roman" w:hAnsiTheme="majorHAnsi" w:cstheme="majorHAnsi"/>
        </w:rPr>
        <w:t xml:space="preserve"> library or a parent organization, such as a school district, a municipality, a State agency, or an academic institution, that is responsible for the administration of a library. Eligible libraries include public libraries, public elementary and secondary school libraries, college and university libraries, 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be either generally recognized as possessing unique, scholarly research materials and services that are made available to the public, or able to demonstrate that such is the case when submitting an application to IMLS</w:t>
      </w:r>
    </w:p>
    <w:p w:rsidR="00274BE6" w:rsidRPr="00E63A45" w:rsidRDefault="00CC3CCD">
      <w:pPr>
        <w:pStyle w:val="Normal1"/>
        <w:numPr>
          <w:ilvl w:val="1"/>
          <w:numId w:val="15"/>
        </w:numPr>
        <w:ind w:hanging="360"/>
        <w:contextualSpacing/>
        <w:rPr>
          <w:rFonts w:asciiTheme="majorHAnsi" w:eastAsia="Times New Roman" w:hAnsiTheme="majorHAnsi" w:cstheme="majorHAnsi"/>
        </w:rPr>
      </w:pPr>
      <w:r w:rsidRPr="00E63A45">
        <w:rPr>
          <w:rFonts w:asciiTheme="majorHAnsi" w:eastAsia="Times New Roman" w:hAnsiTheme="majorHAnsi" w:cstheme="majorHAnsi"/>
        </w:rPr>
        <w:t>a private library or other special library, but only if the State in which it is located determines that the library should be considered a library for purposes of Library Services and Technology (see 20 U.S.C. 9121-9165)</w:t>
      </w:r>
    </w:p>
    <w:p w:rsidR="00274BE6" w:rsidRPr="00E63A45" w:rsidRDefault="00CC3CCD">
      <w:pPr>
        <w:pStyle w:val="Normal1"/>
        <w:numPr>
          <w:ilvl w:val="1"/>
          <w:numId w:val="15"/>
        </w:numPr>
        <w:ind w:hanging="360"/>
        <w:contextualSpacing/>
        <w:rPr>
          <w:rFonts w:asciiTheme="majorHAnsi" w:eastAsia="Times New Roman" w:hAnsiTheme="majorHAnsi" w:cstheme="majorHAnsi"/>
        </w:rPr>
      </w:pPr>
      <w:r w:rsidRPr="00E63A45">
        <w:rPr>
          <w:rFonts w:asciiTheme="majorHAnsi" w:eastAsia="Times New Roman" w:hAnsiTheme="majorHAnsi" w:cstheme="majorHAnsi"/>
        </w:rPr>
        <w:t>an academic or administrative unit, such as a graduate school of library and information science that is part of an institution of higher education through which it would make application</w:t>
      </w:r>
    </w:p>
    <w:p w:rsidR="00274BE6" w:rsidRPr="00E63A45" w:rsidRDefault="00CC3CCD">
      <w:pPr>
        <w:pStyle w:val="Normal1"/>
        <w:numPr>
          <w:ilvl w:val="1"/>
          <w:numId w:val="15"/>
        </w:numPr>
        <w:ind w:hanging="360"/>
        <w:contextualSpacing/>
        <w:rPr>
          <w:rFonts w:asciiTheme="majorHAnsi" w:eastAsia="Times New Roman" w:hAnsiTheme="majorHAnsi" w:cstheme="majorHAnsi"/>
        </w:rPr>
      </w:pPr>
      <w:r w:rsidRPr="00E63A45">
        <w:rPr>
          <w:rFonts w:asciiTheme="majorHAnsi" w:eastAsia="Times New Roman" w:hAnsiTheme="majorHAnsi" w:cstheme="majorHAnsi"/>
        </w:rPr>
        <w:t>a digital library, if it makes library materials publicly available and provides library services, including selection, organization, description, reference, and preservation, under the supervision of at least one permanent professional staff librarian</w:t>
      </w:r>
    </w:p>
    <w:p w:rsidR="00274BE6" w:rsidRPr="00E63A45" w:rsidRDefault="00CC3CCD">
      <w:pPr>
        <w:pStyle w:val="Normal1"/>
        <w:numPr>
          <w:ilvl w:val="1"/>
          <w:numId w:val="15"/>
        </w:numPr>
        <w:ind w:hanging="360"/>
        <w:contextualSpacing/>
        <w:rPr>
          <w:rFonts w:asciiTheme="majorHAnsi" w:eastAsia="Times New Roman" w:hAnsiTheme="majorHAnsi" w:cstheme="majorHAnsi"/>
        </w:rPr>
      </w:pPr>
      <w:r w:rsidRPr="00E63A45">
        <w:rPr>
          <w:rFonts w:asciiTheme="majorHAnsi" w:eastAsia="Times New Roman" w:hAnsiTheme="majorHAnsi" w:cstheme="majorHAnsi"/>
        </w:rPr>
        <w:t>a library agency that is an official agency of a State or other unit of government and is charged by the law governing it with the extension and development of public library services within its jurisdiction</w:t>
      </w:r>
    </w:p>
    <w:p w:rsidR="00274BE6" w:rsidRPr="00E63A45" w:rsidRDefault="00CC3CCD">
      <w:pPr>
        <w:pStyle w:val="Normal1"/>
        <w:numPr>
          <w:ilvl w:val="1"/>
          <w:numId w:val="15"/>
        </w:numPr>
        <w:ind w:hanging="360"/>
        <w:contextualSpacing/>
        <w:rPr>
          <w:rFonts w:asciiTheme="majorHAnsi" w:eastAsia="Times New Roman" w:hAnsiTheme="majorHAnsi" w:cstheme="majorHAnsi"/>
        </w:rPr>
      </w:pPr>
      <w:r w:rsidRPr="00E63A45">
        <w:rPr>
          <w:rFonts w:asciiTheme="majorHAnsi" w:eastAsia="Times New Roman" w:hAnsiTheme="majorHAnsi" w:cstheme="majorHAnsi"/>
        </w:rPr>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 or</w:t>
      </w:r>
    </w:p>
    <w:p w:rsidR="00274BE6" w:rsidRPr="00E63A45" w:rsidRDefault="00CC3CCD">
      <w:pPr>
        <w:pStyle w:val="Normal1"/>
        <w:numPr>
          <w:ilvl w:val="1"/>
          <w:numId w:val="15"/>
        </w:numPr>
        <w:ind w:hanging="360"/>
        <w:contextualSpacing/>
        <w:rPr>
          <w:rFonts w:asciiTheme="majorHAnsi" w:eastAsia="Times New Roman" w:hAnsiTheme="majorHAnsi" w:cstheme="majorHAnsi"/>
        </w:rPr>
      </w:pPr>
      <w:r w:rsidRPr="00E63A45">
        <w:rPr>
          <w:rFonts w:asciiTheme="majorHAnsi" w:eastAsia="Times New Roman" w:hAnsiTheme="majorHAnsi" w:cstheme="majorHAnsi"/>
        </w:rPr>
        <w:t>a library association that exists on a permanent basis; serves libraries or library professionals on a national, regional, State, or local level; and engages in activities designed to advance the well-being of libraries and the library profession</w:t>
      </w:r>
    </w:p>
    <w:p w:rsidR="00AE3B12" w:rsidRPr="00E63A45" w:rsidRDefault="00AE3B12">
      <w:pPr>
        <w:pStyle w:val="Normal1"/>
        <w:rPr>
          <w:rFonts w:asciiTheme="majorHAnsi" w:eastAsia="Times New Roman" w:hAnsiTheme="majorHAnsi" w:cstheme="majorHAnsi"/>
        </w:rPr>
      </w:pPr>
    </w:p>
    <w:p w:rsidR="00274BE6" w:rsidRPr="00E63A45" w:rsidRDefault="00CC3CCD">
      <w:pPr>
        <w:pStyle w:val="Normal1"/>
        <w:rPr>
          <w:rFonts w:asciiTheme="majorHAnsi" w:hAnsiTheme="majorHAnsi" w:cstheme="majorHAnsi"/>
        </w:rPr>
      </w:pPr>
      <w:r w:rsidRPr="00E63A45">
        <w:rPr>
          <w:rFonts w:asciiTheme="majorHAnsi" w:eastAsia="Times New Roman" w:hAnsiTheme="majorHAnsi" w:cstheme="majorHAnsi"/>
        </w:rPr>
        <w:t>To be eligible as a museum</w:t>
      </w:r>
      <w:r w:rsidR="00AE3B12" w:rsidRPr="00E63A45">
        <w:rPr>
          <w:rFonts w:asciiTheme="majorHAnsi" w:eastAsia="Times New Roman" w:hAnsiTheme="majorHAnsi" w:cstheme="majorHAnsi"/>
        </w:rPr>
        <w:t xml:space="preserve"> entity</w:t>
      </w:r>
      <w:r w:rsidRPr="00E63A45">
        <w:rPr>
          <w:rFonts w:asciiTheme="majorHAnsi" w:eastAsia="Times New Roman" w:hAnsiTheme="majorHAnsi" w:cstheme="majorHAnsi"/>
        </w:rPr>
        <w:t>, you must meet all three of the following criteria:</w:t>
      </w:r>
    </w:p>
    <w:p w:rsidR="00274BE6" w:rsidRPr="00E63A45" w:rsidRDefault="00CC3CCD">
      <w:pPr>
        <w:pStyle w:val="Normal1"/>
        <w:numPr>
          <w:ilvl w:val="0"/>
          <w:numId w:val="12"/>
        </w:numPr>
        <w:ind w:hanging="360"/>
        <w:contextualSpacing/>
        <w:rPr>
          <w:rFonts w:asciiTheme="majorHAnsi" w:eastAsia="Times New Roman" w:hAnsiTheme="majorHAnsi" w:cstheme="majorHAnsi"/>
        </w:rPr>
      </w:pPr>
      <w:r w:rsidRPr="00E63A45">
        <w:rPr>
          <w:rFonts w:asciiTheme="majorHAnsi" w:eastAsia="Times New Roman" w:hAnsiTheme="majorHAnsi" w:cstheme="majorHAnsi"/>
        </w:rPr>
        <w:lastRenderedPageBreak/>
        <w:t>You must be either a unit of State or local government or be a private nonprofit organization that has tax-exempt status under the Internal Revenue Code;</w:t>
      </w:r>
    </w:p>
    <w:p w:rsidR="00274BE6" w:rsidRPr="00E63A45" w:rsidRDefault="00CC3CCD">
      <w:pPr>
        <w:pStyle w:val="Normal1"/>
        <w:numPr>
          <w:ilvl w:val="0"/>
          <w:numId w:val="12"/>
        </w:numPr>
        <w:ind w:hanging="360"/>
        <w:contextualSpacing/>
        <w:rPr>
          <w:rFonts w:asciiTheme="majorHAnsi" w:eastAsia="Times New Roman" w:hAnsiTheme="majorHAnsi" w:cstheme="majorHAnsi"/>
        </w:rPr>
      </w:pPr>
      <w:r w:rsidRPr="00E63A45">
        <w:rPr>
          <w:rFonts w:asciiTheme="majorHAnsi" w:eastAsia="Times New Roman" w:hAnsiTheme="majorHAnsi" w:cstheme="majorHAnsi"/>
        </w:rPr>
        <w:t>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rsidR="00274BE6" w:rsidRPr="00E63A45" w:rsidRDefault="00CC3CCD">
      <w:pPr>
        <w:pStyle w:val="Normal1"/>
        <w:numPr>
          <w:ilvl w:val="0"/>
          <w:numId w:val="12"/>
        </w:numPr>
        <w:ind w:hanging="360"/>
        <w:contextualSpacing/>
        <w:rPr>
          <w:rFonts w:asciiTheme="majorHAnsi" w:eastAsia="Times New Roman" w:hAnsiTheme="majorHAnsi" w:cstheme="majorHAnsi"/>
        </w:rPr>
      </w:pPr>
      <w:r w:rsidRPr="00E63A45">
        <w:rPr>
          <w:rFonts w:asciiTheme="majorHAnsi" w:eastAsia="Times New Roman" w:hAnsiTheme="majorHAnsi" w:cstheme="majorHAnsi"/>
        </w:rPr>
        <w:t>You must qualify as one of the following:</w:t>
      </w:r>
    </w:p>
    <w:p w:rsidR="00274BE6" w:rsidRPr="00E63A45" w:rsidRDefault="0033340C">
      <w:pPr>
        <w:pStyle w:val="Normal1"/>
        <w:ind w:left="1350"/>
        <w:rPr>
          <w:rFonts w:asciiTheme="majorHAnsi" w:hAnsiTheme="majorHAnsi" w:cstheme="majorHAnsi"/>
        </w:rPr>
      </w:pPr>
      <w:r w:rsidRPr="00E63A45">
        <w:rPr>
          <w:rFonts w:asciiTheme="majorHAnsi" w:eastAsia="Times New Roman" w:hAnsiTheme="majorHAnsi" w:cstheme="majorHAnsi"/>
        </w:rPr>
        <w:t>(a)</w:t>
      </w:r>
      <w:r w:rsidR="00A221B2" w:rsidRPr="00E63A45">
        <w:rPr>
          <w:rFonts w:asciiTheme="majorHAnsi" w:eastAsia="Times New Roman" w:hAnsiTheme="majorHAnsi" w:cstheme="majorHAnsi"/>
        </w:rPr>
        <w:t xml:space="preserve"> </w:t>
      </w:r>
      <w:r w:rsidR="00CC3CCD" w:rsidRPr="00E63A45">
        <w:rPr>
          <w:rFonts w:asciiTheme="majorHAnsi" w:eastAsia="Times New Roman" w:hAnsiTheme="majorHAnsi" w:cstheme="majorHAnsi"/>
        </w:rPr>
        <w:t xml:space="preserve"> A museum that,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rsidR="00274BE6" w:rsidRPr="00E63A45" w:rsidRDefault="00CC3CCD">
      <w:pPr>
        <w:pStyle w:val="Normal1"/>
        <w:numPr>
          <w:ilvl w:val="1"/>
          <w:numId w:val="26"/>
        </w:numPr>
        <w:ind w:left="1620" w:hanging="270"/>
        <w:contextualSpacing/>
        <w:rPr>
          <w:rFonts w:asciiTheme="majorHAnsi" w:eastAsia="Times New Roman" w:hAnsiTheme="majorHAnsi" w:cstheme="majorHAnsi"/>
          <w:b/>
        </w:rPr>
      </w:pPr>
      <w:r w:rsidRPr="00E63A45">
        <w:rPr>
          <w:rFonts w:asciiTheme="majorHAnsi" w:eastAsia="Times New Roman" w:hAnsiTheme="majorHAnsi" w:cstheme="majorHAnsi"/>
          <w:b/>
        </w:rPr>
        <w:t xml:space="preserve">What types of institutions are included in the term "museum"? </w:t>
      </w:r>
      <w:r w:rsidRPr="00E63A45">
        <w:rPr>
          <w:rFonts w:asciiTheme="majorHAnsi" w:eastAsia="Times New Roman" w:hAnsiTheme="majorHAnsi" w:cstheme="majorHAnsi"/>
          <w:b/>
        </w:rPr>
        <w:br/>
      </w:r>
      <w:r w:rsidRPr="00E63A45">
        <w:rPr>
          <w:rFonts w:asciiTheme="majorHAnsi" w:eastAsia="Times New Roman" w:hAnsiTheme="majorHAnsi" w:cstheme="majorHAnsi"/>
        </w:rPr>
        <w:t>If they otherwise meet these requirements, including the criteria in 3(a) above,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00274BE6" w:rsidRPr="00E63A45" w:rsidRDefault="00CC3CCD">
      <w:pPr>
        <w:pStyle w:val="Normal1"/>
        <w:numPr>
          <w:ilvl w:val="1"/>
          <w:numId w:val="26"/>
        </w:numPr>
        <w:ind w:left="1620" w:hanging="270"/>
        <w:contextualSpacing/>
        <w:rPr>
          <w:rFonts w:asciiTheme="majorHAnsi" w:eastAsia="Times New Roman" w:hAnsiTheme="majorHAnsi" w:cstheme="majorHAnsi"/>
        </w:rPr>
      </w:pPr>
      <w:r w:rsidRPr="00E63A45">
        <w:rPr>
          <w:rFonts w:asciiTheme="majorHAnsi" w:eastAsia="Times New Roman" w:hAnsiTheme="majorHAnsi" w:cstheme="majorHAnsi"/>
          <w:b/>
        </w:rPr>
        <w:t xml:space="preserve">What does it mean to be using a professional staff? </w:t>
      </w:r>
      <w:r w:rsidRPr="00E63A45">
        <w:rPr>
          <w:rFonts w:asciiTheme="majorHAnsi" w:eastAsia="Times New Roman" w:hAnsiTheme="majorHAnsi" w:cstheme="majorHAnsi"/>
        </w:rPr>
        <w:br/>
        <w:t>An institution uses a professional staff if it employs at least one staff member, or the full-time equivalent, whether paid or unpaid, primarily engaged in the acquisition, care, or exhibition to the public of objects owned or used by the institution.</w:t>
      </w:r>
    </w:p>
    <w:p w:rsidR="00274BE6" w:rsidRDefault="00CC3CCD">
      <w:pPr>
        <w:pStyle w:val="Normal1"/>
        <w:numPr>
          <w:ilvl w:val="1"/>
          <w:numId w:val="26"/>
        </w:numPr>
        <w:ind w:left="1620" w:hanging="270"/>
        <w:contextualSpacing/>
        <w:rPr>
          <w:rFonts w:asciiTheme="majorHAnsi" w:eastAsia="Times New Roman" w:hAnsiTheme="majorHAnsi" w:cstheme="majorHAnsi"/>
        </w:rPr>
      </w:pPr>
      <w:r w:rsidRPr="00E63A45">
        <w:rPr>
          <w:rFonts w:asciiTheme="majorHAnsi" w:eastAsia="Times New Roman" w:hAnsiTheme="majorHAnsi" w:cstheme="majorHAnsi"/>
          <w:b/>
        </w:rPr>
        <w:t>What does it mean to exhibit the objects to the general public?</w:t>
      </w:r>
      <w:r w:rsidRPr="00E63A45">
        <w:rPr>
          <w:rFonts w:asciiTheme="majorHAnsi" w:eastAsia="Times New Roman" w:hAnsiTheme="majorHAnsi" w:cstheme="majorHAnsi"/>
        </w:rPr>
        <w:t xml:space="preserve"> </w:t>
      </w:r>
      <w:r w:rsidRPr="00E63A45">
        <w:rPr>
          <w:rFonts w:asciiTheme="majorHAnsi" w:eastAsia="Times New Roman" w:hAnsiTheme="majorHAnsi" w:cstheme="majorHAnsi"/>
        </w:rPr>
        <w:b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AB36B1" w:rsidRPr="00E63A45" w:rsidRDefault="00AB36B1" w:rsidP="00E80BC5">
      <w:pPr>
        <w:pStyle w:val="Normal1"/>
        <w:ind w:left="1620"/>
        <w:contextualSpacing/>
        <w:rPr>
          <w:rFonts w:asciiTheme="majorHAnsi" w:eastAsia="Times New Roman" w:hAnsiTheme="majorHAnsi" w:cstheme="majorHAnsi"/>
        </w:rPr>
      </w:pPr>
    </w:p>
    <w:p w:rsidR="00274BE6" w:rsidRPr="00E63A45" w:rsidRDefault="00CC3CCD">
      <w:pPr>
        <w:pStyle w:val="Normal1"/>
        <w:ind w:left="1620"/>
        <w:rPr>
          <w:rFonts w:asciiTheme="majorHAnsi" w:hAnsiTheme="majorHAnsi" w:cstheme="majorHAnsi"/>
        </w:rPr>
      </w:pPr>
      <w:r w:rsidRPr="00E63A45">
        <w:rPr>
          <w:rFonts w:asciiTheme="majorHAnsi" w:eastAsia="Times New Roman" w:hAnsiTheme="majorHAnsi" w:cstheme="majorHAnsi"/>
        </w:rPr>
        <w:t>An institution which does not have the exhibition of objects as a primary purpose and/or does not exhibit objects to the public for at least 120 days a year may be determined to be eligible as a museum under certain circumstances.</w:t>
      </w:r>
      <w:r w:rsidR="00A221B2" w:rsidRPr="00E63A45">
        <w:rPr>
          <w:rFonts w:asciiTheme="majorHAnsi" w:eastAsia="Times New Roman" w:hAnsiTheme="majorHAnsi" w:cstheme="majorHAnsi"/>
        </w:rPr>
        <w:t xml:space="preserve"> </w:t>
      </w:r>
      <w:r w:rsidRPr="00E63A45">
        <w:rPr>
          <w:rFonts w:asciiTheme="majorHAnsi" w:eastAsia="Times New Roman" w:hAnsiTheme="majorHAnsi" w:cstheme="majorHAnsi"/>
        </w:rPr>
        <w:t xml:space="preserve">For more information, please see </w:t>
      </w:r>
      <w:r w:rsidR="00F97CF5" w:rsidRPr="00E63A45">
        <w:rPr>
          <w:rFonts w:asciiTheme="majorHAnsi" w:eastAsia="Times New Roman" w:hAnsiTheme="majorHAnsi" w:cstheme="majorHAnsi"/>
        </w:rPr>
        <w:t xml:space="preserve">2 CFR </w:t>
      </w:r>
      <w:r w:rsidR="00471B8B" w:rsidRPr="00E63A45">
        <w:rPr>
          <w:rFonts w:asciiTheme="majorHAnsi" w:eastAsia="Times New Roman" w:hAnsiTheme="majorHAnsi" w:cstheme="majorHAnsi"/>
        </w:rPr>
        <w:t>§3187.3</w:t>
      </w:r>
    </w:p>
    <w:p w:rsidR="00274BE6" w:rsidRPr="00E63A45" w:rsidRDefault="0033340C">
      <w:pPr>
        <w:pStyle w:val="Normal1"/>
        <w:ind w:left="1350"/>
        <w:rPr>
          <w:rFonts w:asciiTheme="majorHAnsi" w:hAnsiTheme="majorHAnsi" w:cstheme="majorHAnsi"/>
        </w:rPr>
      </w:pPr>
      <w:r w:rsidRPr="00E63A45">
        <w:rPr>
          <w:rFonts w:asciiTheme="majorHAnsi" w:eastAsia="Times New Roman" w:hAnsiTheme="majorHAnsi" w:cstheme="majorHAnsi"/>
        </w:rPr>
        <w:t>(b)</w:t>
      </w:r>
      <w:r w:rsidR="00A221B2" w:rsidRPr="00E63A45">
        <w:rPr>
          <w:rFonts w:asciiTheme="majorHAnsi" w:eastAsia="Times New Roman" w:hAnsiTheme="majorHAnsi" w:cstheme="majorHAnsi"/>
        </w:rPr>
        <w:t xml:space="preserve"> </w:t>
      </w:r>
      <w:r w:rsidR="00CC3CCD" w:rsidRPr="00E63A45">
        <w:rPr>
          <w:rFonts w:asciiTheme="majorHAnsi" w:eastAsia="Times New Roman" w:hAnsiTheme="majorHAnsi" w:cstheme="majorHAnsi"/>
        </w:rPr>
        <w:t xml:space="preserve"> An organization or association that engages in activities designed to advance the well-being of museums and the museum profession;</w:t>
      </w:r>
    </w:p>
    <w:p w:rsidR="00274BE6" w:rsidRPr="00E63A45" w:rsidRDefault="0033340C">
      <w:pPr>
        <w:pStyle w:val="Normal1"/>
        <w:ind w:left="1350"/>
        <w:rPr>
          <w:rFonts w:asciiTheme="majorHAnsi" w:hAnsiTheme="majorHAnsi" w:cstheme="majorHAnsi"/>
        </w:rPr>
      </w:pPr>
      <w:r w:rsidRPr="00E63A45">
        <w:rPr>
          <w:rFonts w:asciiTheme="majorHAnsi" w:eastAsia="Times New Roman" w:hAnsiTheme="majorHAnsi" w:cstheme="majorHAnsi"/>
        </w:rPr>
        <w:lastRenderedPageBreak/>
        <w:t>(c)</w:t>
      </w:r>
      <w:r w:rsidR="00A221B2" w:rsidRPr="00E63A45">
        <w:rPr>
          <w:rFonts w:asciiTheme="majorHAnsi" w:eastAsia="Times New Roman" w:hAnsiTheme="majorHAnsi" w:cstheme="majorHAnsi"/>
        </w:rPr>
        <w:t xml:space="preserve"> </w:t>
      </w:r>
      <w:r w:rsidR="00CC3CCD" w:rsidRPr="00E63A45">
        <w:rPr>
          <w:rFonts w:asciiTheme="majorHAnsi" w:eastAsia="Times New Roman" w:hAnsiTheme="majorHAnsi" w:cstheme="majorHAnsi"/>
        </w:rPr>
        <w:t xml:space="preserve"> An institution of higher education, including public and nonprofit universities; or</w:t>
      </w:r>
    </w:p>
    <w:p w:rsidR="00274BE6" w:rsidRPr="00E63A45" w:rsidRDefault="0033340C">
      <w:pPr>
        <w:pStyle w:val="Normal1"/>
        <w:ind w:left="1350"/>
        <w:rPr>
          <w:rFonts w:asciiTheme="majorHAnsi" w:hAnsiTheme="majorHAnsi" w:cstheme="majorHAnsi"/>
        </w:rPr>
      </w:pPr>
      <w:r w:rsidRPr="00E63A45">
        <w:rPr>
          <w:rFonts w:asciiTheme="majorHAnsi" w:eastAsia="Times New Roman" w:hAnsiTheme="majorHAnsi" w:cstheme="majorHAnsi"/>
        </w:rPr>
        <w:t>(d)</w:t>
      </w:r>
      <w:r w:rsidR="00A221B2" w:rsidRPr="00E63A45">
        <w:rPr>
          <w:rFonts w:asciiTheme="majorHAnsi" w:eastAsia="Times New Roman" w:hAnsiTheme="majorHAnsi" w:cstheme="majorHAnsi"/>
        </w:rPr>
        <w:t xml:space="preserve"> </w:t>
      </w:r>
      <w:r w:rsidR="00CC3CCD" w:rsidRPr="00E63A45">
        <w:rPr>
          <w:rFonts w:asciiTheme="majorHAnsi" w:eastAsia="Times New Roman" w:hAnsiTheme="majorHAnsi" w:cstheme="majorHAnsi"/>
        </w:rPr>
        <w:t xml:space="preserve"> A public or private nonprofit agency which is responsible for the operation of a museum that meets the eligibility criteria in </w:t>
      </w:r>
      <w:r w:rsidR="009B0731" w:rsidRPr="00E63A45">
        <w:rPr>
          <w:rFonts w:asciiTheme="majorHAnsi" w:eastAsia="Times New Roman" w:hAnsiTheme="majorHAnsi" w:cstheme="majorHAnsi"/>
        </w:rPr>
        <w:t>3</w:t>
      </w:r>
      <w:r w:rsidR="00CC3CCD" w:rsidRPr="00E63A45">
        <w:rPr>
          <w:rFonts w:asciiTheme="majorHAnsi" w:eastAsia="Times New Roman" w:hAnsiTheme="majorHAnsi" w:cstheme="majorHAnsi"/>
        </w:rPr>
        <w:t xml:space="preserve">(a) above may apply on behalf of the museum. </w:t>
      </w:r>
    </w:p>
    <w:p w:rsidR="00274BE6" w:rsidRDefault="00CC3CCD">
      <w:pPr>
        <w:pStyle w:val="Normal1"/>
        <w:spacing w:before="100" w:after="100" w:line="240" w:lineRule="auto"/>
        <w:rPr>
          <w:rFonts w:asciiTheme="majorHAnsi" w:eastAsia="Times New Roman" w:hAnsiTheme="majorHAnsi" w:cstheme="majorHAnsi"/>
          <w:b/>
        </w:rPr>
      </w:pPr>
      <w:r w:rsidRPr="00E63A45">
        <w:rPr>
          <w:rFonts w:asciiTheme="majorHAnsi" w:eastAsia="Times New Roman" w:hAnsiTheme="majorHAnsi" w:cstheme="majorHAnsi"/>
          <w:b/>
        </w:rPr>
        <w:t>Note to applicants: In order to receive an IMLS award, you must be in compliance with applicable requirements and be in good standing on all active IMLS awards.</w:t>
      </w:r>
    </w:p>
    <w:p w:rsidR="00467714" w:rsidRDefault="00467714">
      <w:pPr>
        <w:pStyle w:val="Normal1"/>
        <w:spacing w:before="100" w:after="100" w:line="240" w:lineRule="auto"/>
        <w:rPr>
          <w:rFonts w:asciiTheme="majorHAnsi" w:eastAsia="Times New Roman" w:hAnsiTheme="majorHAnsi" w:cstheme="majorHAnsi"/>
          <w:b/>
        </w:rPr>
      </w:pPr>
    </w:p>
    <w:p w:rsidR="00467714" w:rsidRPr="00467714" w:rsidRDefault="00467714" w:rsidP="00467714">
      <w:pPr>
        <w:pStyle w:val="Normal1"/>
        <w:rPr>
          <w:rFonts w:asciiTheme="majorHAnsi" w:eastAsia="Times New Roman" w:hAnsiTheme="majorHAnsi" w:cstheme="majorHAnsi"/>
          <w:b/>
          <w:color w:val="A96001"/>
        </w:rPr>
      </w:pPr>
      <w:r w:rsidRPr="00467714">
        <w:rPr>
          <w:rFonts w:asciiTheme="majorHAnsi" w:eastAsia="Times New Roman" w:hAnsiTheme="majorHAnsi" w:cstheme="majorHAnsi"/>
          <w:b/>
          <w:color w:val="A96001"/>
        </w:rPr>
        <w:t>If my museum is located within a parent organization, can my museum apply on its own?</w:t>
      </w:r>
    </w:p>
    <w:p w:rsidR="00467714" w:rsidRPr="00467714" w:rsidRDefault="00467714" w:rsidP="00467714">
      <w:pPr>
        <w:pStyle w:val="Normal1"/>
        <w:rPr>
          <w:rFonts w:asciiTheme="majorHAnsi" w:hAnsiTheme="majorHAnsi" w:cstheme="majorHAnsi"/>
        </w:rPr>
      </w:pPr>
      <w:r w:rsidRPr="00467714">
        <w:rPr>
          <w:rFonts w:asciiTheme="majorHAnsi" w:hAnsiTheme="majorHAnsi" w:cstheme="majorHAnsi"/>
        </w:rPr>
        <w:t>A museum located within a parent organization that is a state or local government or multipurpose nonprofit entity, such as a municipality, university, historical society, foundation, or cultural center, may apply on its own behalf if the museum:</w:t>
      </w:r>
    </w:p>
    <w:p w:rsidR="00467714" w:rsidRPr="00467714" w:rsidRDefault="00467714" w:rsidP="00467714">
      <w:pPr>
        <w:pStyle w:val="Normal1"/>
        <w:numPr>
          <w:ilvl w:val="0"/>
          <w:numId w:val="35"/>
        </w:numPr>
        <w:spacing w:after="0" w:line="240" w:lineRule="auto"/>
        <w:rPr>
          <w:rFonts w:asciiTheme="majorHAnsi" w:hAnsiTheme="majorHAnsi" w:cstheme="majorHAnsi"/>
        </w:rPr>
      </w:pPr>
      <w:r w:rsidRPr="00467714">
        <w:rPr>
          <w:rFonts w:asciiTheme="majorHAnsi" w:hAnsiTheme="majorHAnsi" w:cstheme="majorHAnsi"/>
        </w:rPr>
        <w:t>is able to independently fulfill all the eligibility requirements listed in the above three criteria;</w:t>
      </w:r>
    </w:p>
    <w:p w:rsidR="00467714" w:rsidRPr="00467714" w:rsidRDefault="00467714" w:rsidP="00467714">
      <w:pPr>
        <w:pStyle w:val="Normal1"/>
        <w:numPr>
          <w:ilvl w:val="0"/>
          <w:numId w:val="35"/>
        </w:numPr>
        <w:spacing w:after="0" w:line="240" w:lineRule="auto"/>
        <w:rPr>
          <w:rFonts w:asciiTheme="majorHAnsi" w:hAnsiTheme="majorHAnsi" w:cstheme="majorHAnsi"/>
        </w:rPr>
      </w:pPr>
      <w:r w:rsidRPr="00467714">
        <w:rPr>
          <w:rFonts w:asciiTheme="majorHAnsi" w:hAnsiTheme="majorHAnsi" w:cstheme="majorHAnsi"/>
        </w:rPr>
        <w:t>functions as a discrete unit within the parent organization;</w:t>
      </w:r>
    </w:p>
    <w:p w:rsidR="00467714" w:rsidRPr="00467714" w:rsidRDefault="00467714" w:rsidP="00467714">
      <w:pPr>
        <w:pStyle w:val="Normal1"/>
        <w:numPr>
          <w:ilvl w:val="0"/>
          <w:numId w:val="35"/>
        </w:numPr>
        <w:spacing w:after="0" w:line="240" w:lineRule="auto"/>
        <w:rPr>
          <w:rFonts w:asciiTheme="majorHAnsi" w:hAnsiTheme="majorHAnsi" w:cstheme="majorHAnsi"/>
        </w:rPr>
      </w:pPr>
      <w:r w:rsidRPr="00467714">
        <w:rPr>
          <w:rFonts w:asciiTheme="majorHAnsi" w:hAnsiTheme="majorHAnsi" w:cstheme="majorHAnsi"/>
        </w:rPr>
        <w:t>has its own fully segregated and itemized operating budget; and</w:t>
      </w:r>
    </w:p>
    <w:p w:rsidR="00467714" w:rsidRPr="00467714" w:rsidRDefault="00467714" w:rsidP="00467714">
      <w:pPr>
        <w:pStyle w:val="Normal1"/>
        <w:numPr>
          <w:ilvl w:val="0"/>
          <w:numId w:val="35"/>
        </w:numPr>
        <w:spacing w:after="0" w:line="240" w:lineRule="auto"/>
        <w:rPr>
          <w:rFonts w:asciiTheme="majorHAnsi" w:hAnsiTheme="majorHAnsi" w:cstheme="majorHAnsi"/>
        </w:rPr>
      </w:pPr>
      <w:proofErr w:type="gramStart"/>
      <w:r w:rsidRPr="00467714">
        <w:rPr>
          <w:rFonts w:asciiTheme="majorHAnsi" w:hAnsiTheme="majorHAnsi" w:cstheme="majorHAnsi"/>
        </w:rPr>
        <w:t>has</w:t>
      </w:r>
      <w:proofErr w:type="gramEnd"/>
      <w:r w:rsidRPr="00467714">
        <w:rPr>
          <w:rFonts w:asciiTheme="majorHAnsi" w:hAnsiTheme="majorHAnsi" w:cstheme="majorHAnsi"/>
        </w:rPr>
        <w:t xml:space="preserve"> the authority to make the application on its own.</w:t>
      </w:r>
    </w:p>
    <w:p w:rsidR="00467714" w:rsidRDefault="00467714" w:rsidP="000B24E1">
      <w:pPr>
        <w:pStyle w:val="Normal1"/>
        <w:spacing w:after="0" w:line="240" w:lineRule="auto"/>
        <w:rPr>
          <w:rFonts w:asciiTheme="majorHAnsi" w:hAnsiTheme="majorHAnsi" w:cstheme="majorHAnsi"/>
        </w:rPr>
      </w:pPr>
    </w:p>
    <w:p w:rsidR="00467714" w:rsidRPr="00467714" w:rsidRDefault="00467714" w:rsidP="00467714">
      <w:pPr>
        <w:pStyle w:val="Normal1"/>
        <w:rPr>
          <w:rFonts w:asciiTheme="majorHAnsi" w:hAnsiTheme="majorHAnsi" w:cstheme="majorHAnsi"/>
        </w:rPr>
      </w:pPr>
      <w:r w:rsidRPr="00467714">
        <w:rPr>
          <w:rFonts w:asciiTheme="majorHAnsi" w:hAnsiTheme="majorHAnsi" w:cstheme="majorHAnsi"/>
        </w:rPr>
        <w:t>When any of the last three conditions cannot be met, a museum may only apply through its parent organization.</w:t>
      </w:r>
    </w:p>
    <w:p w:rsidR="00467714" w:rsidRPr="00467714" w:rsidRDefault="00467714" w:rsidP="00467714">
      <w:pPr>
        <w:pStyle w:val="Normal1"/>
        <w:rPr>
          <w:rFonts w:asciiTheme="majorHAnsi" w:eastAsia="Times New Roman" w:hAnsiTheme="majorHAnsi" w:cstheme="majorHAnsi"/>
          <w:b/>
          <w:color w:val="A96001"/>
        </w:rPr>
      </w:pPr>
      <w:r w:rsidRPr="00467714">
        <w:rPr>
          <w:rFonts w:asciiTheme="majorHAnsi" w:eastAsia="Times New Roman" w:hAnsiTheme="majorHAnsi" w:cstheme="majorHAnsi"/>
          <w:b/>
          <w:color w:val="A96001"/>
        </w:rPr>
        <w:t>Is a nonprofit organization eligible if it is affiliated with a museum?</w:t>
      </w:r>
      <w:r>
        <w:rPr>
          <w:rFonts w:asciiTheme="majorHAnsi" w:eastAsia="Times New Roman" w:hAnsiTheme="majorHAnsi" w:cstheme="majorHAnsi"/>
          <w:b/>
          <w:color w:val="A96001"/>
        </w:rPr>
        <w:t xml:space="preserve"> </w:t>
      </w:r>
    </w:p>
    <w:p w:rsidR="00467714" w:rsidRPr="00467714" w:rsidRDefault="00467714" w:rsidP="00467714">
      <w:pPr>
        <w:pStyle w:val="Normal1"/>
        <w:rPr>
          <w:rFonts w:asciiTheme="majorHAnsi" w:hAnsiTheme="majorHAnsi" w:cstheme="majorHAnsi"/>
        </w:rPr>
      </w:pPr>
      <w:r w:rsidRPr="00467714">
        <w:rPr>
          <w:rFonts w:asciiTheme="majorHAnsi" w:hAnsiTheme="majorHAnsi" w:cstheme="majorHAnsi"/>
        </w:rPr>
        <w:t xml:space="preserve">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 </w:t>
      </w:r>
      <w:hyperlink r:id="rId9" w:anchor="doclet-135" w:history="1">
        <w:r w:rsidRPr="00467714">
          <w:rPr>
            <w:rStyle w:val="Hyperlink"/>
            <w:rFonts w:asciiTheme="majorHAnsi" w:hAnsiTheme="majorHAnsi" w:cstheme="majorHAnsi"/>
          </w:rPr>
          <w:t>Assurances and Certifications</w:t>
        </w:r>
      </w:hyperlink>
      <w:r w:rsidRPr="00467714">
        <w:rPr>
          <w:rFonts w:asciiTheme="majorHAnsi" w:hAnsiTheme="majorHAnsi" w:cstheme="majorHAnsi"/>
        </w:rPr>
        <w:t>. The applicant organization must submit an agreement from the museum that details the activities that the applicant and museum will perform and binds the museum to the statements and assurances made in the grant application.</w:t>
      </w:r>
    </w:p>
    <w:p w:rsidR="00457C27" w:rsidRPr="00E63A45" w:rsidRDefault="00457C27" w:rsidP="00457C27">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are the requirements for cost sharing?</w:t>
      </w:r>
    </w:p>
    <w:p w:rsidR="00457C27" w:rsidRPr="00E63A45" w:rsidRDefault="00457C27" w:rsidP="00457C27">
      <w:pPr>
        <w:pStyle w:val="Normal1"/>
        <w:spacing w:after="192" w:line="240" w:lineRule="auto"/>
        <w:rPr>
          <w:rFonts w:asciiTheme="majorHAnsi" w:hAnsiTheme="majorHAnsi" w:cstheme="majorHAnsi"/>
        </w:rPr>
      </w:pPr>
      <w:r w:rsidRPr="00E63A45">
        <w:rPr>
          <w:rFonts w:asciiTheme="majorHAnsi" w:eastAsia="Times New Roman" w:hAnsiTheme="majorHAnsi" w:cstheme="majorHAnsi"/>
        </w:rPr>
        <w:t xml:space="preserve">Cost sharing is not required for research grants. </w:t>
      </w:r>
      <w:hyperlink r:id="rId10" w:anchor="costshare">
        <w:r w:rsidRPr="00E63A45">
          <w:rPr>
            <w:rFonts w:asciiTheme="majorHAnsi" w:eastAsia="Times New Roman" w:hAnsiTheme="majorHAnsi" w:cstheme="majorHAnsi"/>
            <w:color w:val="FF0000"/>
            <w:u w:val="single"/>
          </w:rPr>
          <w:t>Click here for further information on cost sharing</w:t>
        </w:r>
      </w:hyperlink>
      <w:proofErr w:type="gramStart"/>
      <w:r w:rsidRPr="00E63A45">
        <w:rPr>
          <w:rFonts w:asciiTheme="majorHAnsi" w:eastAsia="Times New Roman" w:hAnsiTheme="majorHAnsi" w:cstheme="majorHAnsi"/>
          <w:color w:val="FF0000"/>
        </w:rPr>
        <w:t>.[</w:t>
      </w:r>
      <w:proofErr w:type="gramEnd"/>
      <w:r w:rsidRPr="00E63A45">
        <w:rPr>
          <w:rFonts w:asciiTheme="majorHAnsi" w:eastAsia="Times New Roman" w:hAnsiTheme="majorHAnsi" w:cstheme="majorHAnsi"/>
          <w:color w:val="FF0000"/>
        </w:rPr>
        <w:t>internal link]</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 xml:space="preserve">How many applications can we submit to this </w:t>
      </w:r>
      <w:r w:rsidR="0009444C" w:rsidRPr="00E63A45">
        <w:rPr>
          <w:rFonts w:asciiTheme="majorHAnsi" w:eastAsia="Times New Roman" w:hAnsiTheme="majorHAnsi" w:cstheme="majorHAnsi"/>
          <w:b/>
          <w:color w:val="A96001"/>
        </w:rPr>
        <w:t>special initiative</w:t>
      </w:r>
      <w:r w:rsidRPr="00E63A45">
        <w:rPr>
          <w:rFonts w:asciiTheme="majorHAnsi" w:eastAsia="Times New Roman" w:hAnsiTheme="majorHAnsi" w:cstheme="majorHAnsi"/>
          <w:b/>
          <w:color w:val="A96001"/>
        </w:rPr>
        <w:t xml:space="preserve">? </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An institution may only submit one application to this </w:t>
      </w:r>
      <w:r w:rsidR="00472ACC" w:rsidRPr="00E63A45">
        <w:rPr>
          <w:rFonts w:asciiTheme="majorHAnsi" w:eastAsia="Times New Roman" w:hAnsiTheme="majorHAnsi" w:cstheme="majorHAnsi"/>
          <w:color w:val="555759"/>
        </w:rPr>
        <w:t>special initiative.</w:t>
      </w:r>
      <w:r w:rsidRPr="00E63A45">
        <w:rPr>
          <w:rFonts w:asciiTheme="majorHAnsi" w:eastAsia="Times New Roman" w:hAnsiTheme="majorHAnsi" w:cstheme="majorHAnsi"/>
          <w:color w:val="555759"/>
        </w:rPr>
        <w:t xml:space="preserve"> </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if I fail to meet the eligibility requirements?</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lastRenderedPageBreak/>
        <w:t xml:space="preserve">We will not review or make awards to ineligible applicants. In order to receive an IMLS award, you must be eligible and in compliance with applicable requirements and be in good standing on all active IMLS awards. </w:t>
      </w:r>
      <w:bookmarkStart w:id="4" w:name="h.3znysh7" w:colFirst="0" w:colLast="0"/>
      <w:bookmarkEnd w:id="4"/>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46322D"/>
        </w:rPr>
        <w:t>D. Application and Submission Information</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Are there registration requirements in order to submit an application?</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Before submitting an application, your organization must have a current and active D-U-N-S® Number, SAM.gov registration, and Grants.gov registration. Check your materials and registrations well in advance of the application deadline to ensure that they are accurate, current, and active.</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is a D-U-N-S® Number and how do I get one?</w:t>
      </w:r>
    </w:p>
    <w:p w:rsidR="00274BE6" w:rsidRPr="00E63A45" w:rsidRDefault="0051354B">
      <w:pPr>
        <w:pStyle w:val="Normal1"/>
        <w:spacing w:after="192" w:line="240" w:lineRule="auto"/>
        <w:rPr>
          <w:rFonts w:asciiTheme="majorHAnsi" w:hAnsiTheme="majorHAnsi" w:cstheme="majorHAnsi"/>
        </w:rPr>
      </w:pPr>
      <w:hyperlink r:id="rId11">
        <w:r w:rsidR="00CC3CCD" w:rsidRPr="00E63A45">
          <w:rPr>
            <w:rFonts w:asciiTheme="majorHAnsi" w:eastAsia="Times New Roman" w:hAnsiTheme="majorHAnsi" w:cstheme="majorHAnsi"/>
            <w:color w:val="FF0000"/>
            <w:u w:val="single"/>
          </w:rPr>
          <w:t>Click here to learn more about getting a D-U-N-S® Number</w:t>
        </w:r>
      </w:hyperlink>
      <w:r w:rsidR="00CC3CCD" w:rsidRPr="00E63A45">
        <w:rPr>
          <w:rFonts w:asciiTheme="majorHAnsi" w:eastAsia="Times New Roman" w:hAnsiTheme="majorHAnsi" w:cstheme="majorHAnsi"/>
          <w:color w:val="FF0000"/>
        </w:rPr>
        <w:t>. [</w:t>
      </w:r>
      <w:proofErr w:type="gramStart"/>
      <w:r w:rsidR="00CC3CCD" w:rsidRPr="00E63A45">
        <w:rPr>
          <w:rFonts w:asciiTheme="majorHAnsi" w:eastAsia="Times New Roman" w:hAnsiTheme="majorHAnsi" w:cstheme="majorHAnsi"/>
          <w:color w:val="FF0000"/>
        </w:rPr>
        <w:t>internal</w:t>
      </w:r>
      <w:proofErr w:type="gramEnd"/>
      <w:r w:rsidR="00CC3CCD" w:rsidRPr="00E63A45">
        <w:rPr>
          <w:rFonts w:asciiTheme="majorHAnsi" w:eastAsia="Times New Roman" w:hAnsiTheme="majorHAnsi" w:cstheme="majorHAnsi"/>
          <w:color w:val="FF0000"/>
        </w:rPr>
        <w:t xml:space="preserve"> link]</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is the System for Award Management (SAM.gov) and how do I register?</w:t>
      </w:r>
    </w:p>
    <w:p w:rsidR="00274BE6" w:rsidRPr="00E63A45" w:rsidRDefault="0051354B">
      <w:pPr>
        <w:pStyle w:val="Normal1"/>
        <w:spacing w:after="192" w:line="240" w:lineRule="auto"/>
        <w:rPr>
          <w:rFonts w:asciiTheme="majorHAnsi" w:hAnsiTheme="majorHAnsi" w:cstheme="majorHAnsi"/>
        </w:rPr>
      </w:pPr>
      <w:hyperlink r:id="rId12">
        <w:r w:rsidR="00CC3CCD" w:rsidRPr="00E63A45">
          <w:rPr>
            <w:rFonts w:asciiTheme="majorHAnsi" w:eastAsia="Times New Roman" w:hAnsiTheme="majorHAnsi" w:cstheme="majorHAnsi"/>
            <w:color w:val="FF0000"/>
            <w:u w:val="single"/>
          </w:rPr>
          <w:t>Click here to learn more about SAM.gov Registration</w:t>
        </w:r>
      </w:hyperlink>
      <w:proofErr w:type="gramStart"/>
      <w:r w:rsidR="00CC3CCD" w:rsidRPr="00E63A45">
        <w:rPr>
          <w:rFonts w:asciiTheme="majorHAnsi" w:eastAsia="Times New Roman" w:hAnsiTheme="majorHAnsi" w:cstheme="majorHAnsi"/>
          <w:color w:val="FF0000"/>
        </w:rPr>
        <w:t>.[</w:t>
      </w:r>
      <w:proofErr w:type="gramEnd"/>
      <w:r w:rsidR="00CC3CCD" w:rsidRPr="00E63A45">
        <w:rPr>
          <w:rFonts w:asciiTheme="majorHAnsi" w:eastAsia="Times New Roman" w:hAnsiTheme="majorHAnsi" w:cstheme="majorHAnsi"/>
          <w:color w:val="FF0000"/>
        </w:rPr>
        <w:t>internal link]</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If your </w:t>
      </w:r>
      <w:r w:rsidR="00A23CF2" w:rsidRPr="00E80BC5">
        <w:t>D-U-N-S®</w:t>
      </w:r>
      <w:r w:rsidR="00A23CF2">
        <w:t xml:space="preserve"> </w:t>
      </w:r>
      <w:r w:rsidRPr="00E63A45">
        <w:rPr>
          <w:rFonts w:asciiTheme="majorHAnsi" w:eastAsia="Times New Roman" w:hAnsiTheme="majorHAnsi" w:cstheme="majorHAnsi"/>
          <w:color w:val="555759"/>
        </w:rPr>
        <w:t xml:space="preserve"> and SAM.gov registrations are not active and current at the time of submission, your application will be rejected; if they are not active and current at the time of an award, your application cannot be funded.</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is Grants.gov?</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color w:val="363636"/>
        </w:rPr>
        <w:t xml:space="preserve">Grants.gov is your place to FIND and APPLY for federal grants. </w:t>
      </w:r>
    </w:p>
    <w:p w:rsidR="00274BE6" w:rsidRPr="00E63A45" w:rsidRDefault="00CC3CCD">
      <w:pPr>
        <w:pStyle w:val="Normal1"/>
        <w:spacing w:after="240" w:line="240" w:lineRule="auto"/>
        <w:rPr>
          <w:rFonts w:asciiTheme="majorHAnsi" w:hAnsiTheme="majorHAnsi" w:cstheme="majorHAnsi"/>
        </w:rPr>
      </w:pPr>
      <w:r w:rsidRPr="00E63A45">
        <w:rPr>
          <w:rFonts w:asciiTheme="majorHAnsi" w:eastAsia="Times New Roman" w:hAnsiTheme="majorHAnsi" w:cstheme="majorHAnsi"/>
          <w:color w:val="363636"/>
        </w:rPr>
        <w:t>The Grants.gov program management office was established, in 2002, as a part of the President's Management Agenda. Managed by the Department of Health and Human Services, Grants.gov is an E-Government initiative operating under the governance of the Office of Management and Budget.</w:t>
      </w:r>
    </w:p>
    <w:p w:rsidR="00274BE6" w:rsidRPr="00E63A45" w:rsidRDefault="00CC3CCD">
      <w:pPr>
        <w:pStyle w:val="Normal1"/>
        <w:spacing w:after="240"/>
        <w:rPr>
          <w:rFonts w:asciiTheme="majorHAnsi" w:hAnsiTheme="majorHAnsi" w:cstheme="majorHAnsi"/>
        </w:rPr>
      </w:pPr>
      <w:r w:rsidRPr="00E63A45">
        <w:rPr>
          <w:rFonts w:asciiTheme="majorHAnsi" w:eastAsia="Times New Roman" w:hAnsiTheme="majorHAnsi" w:cstheme="majorHAnsi"/>
          <w:color w:val="363636"/>
        </w:rPr>
        <w:t>Under the President's Management Agenda, the office was chartered to deliver a system that provides a centralized location for grant seekers to find and apply for federal funding opportunities. Today, the Grants.gov system houses information on over 1,000 grant programs and vets grant applications for </w:t>
      </w:r>
      <w:hyperlink r:id="rId13">
        <w:r w:rsidRPr="00E63A45">
          <w:rPr>
            <w:rFonts w:asciiTheme="majorHAnsi" w:eastAsia="Times New Roman" w:hAnsiTheme="majorHAnsi" w:cstheme="majorHAnsi"/>
            <w:color w:val="0000CC"/>
          </w:rPr>
          <w:t>26 federal grant-making agencies</w:t>
        </w:r>
      </w:hyperlink>
      <w:r w:rsidRPr="00E63A45">
        <w:rPr>
          <w:rFonts w:asciiTheme="majorHAnsi" w:eastAsia="Times New Roman" w:hAnsiTheme="majorHAnsi" w:cstheme="majorHAnsi"/>
          <w:color w:val="363636"/>
        </w:rPr>
        <w:t>.</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How can I find the application package on Grants.gov?</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Use one of the following identifiers to locate the</w:t>
      </w:r>
      <w:r w:rsidRPr="00E63A45">
        <w:rPr>
          <w:rFonts w:asciiTheme="majorHAnsi" w:eastAsia="Times New Roman" w:hAnsiTheme="majorHAnsi" w:cstheme="majorHAnsi"/>
        </w:rPr>
        <w:t xml:space="preserve"> </w:t>
      </w:r>
      <w:proofErr w:type="spellStart"/>
      <w:r w:rsidRPr="00E63A45">
        <w:rPr>
          <w:rFonts w:asciiTheme="majorHAnsi" w:eastAsia="Times New Roman" w:hAnsiTheme="majorHAnsi" w:cstheme="majorHAnsi"/>
        </w:rPr>
        <w:t>STEMeX</w:t>
      </w:r>
      <w:proofErr w:type="spellEnd"/>
      <w:r w:rsidRPr="00E63A45">
        <w:rPr>
          <w:rFonts w:asciiTheme="majorHAnsi" w:eastAsia="Times New Roman" w:hAnsiTheme="majorHAnsi" w:cstheme="majorHAnsi"/>
          <w:b/>
          <w:color w:val="FF0000"/>
        </w:rPr>
        <w:t xml:space="preserve"> </w:t>
      </w:r>
      <w:r w:rsidRPr="00E63A45">
        <w:rPr>
          <w:rFonts w:asciiTheme="majorHAnsi" w:eastAsia="Times New Roman" w:hAnsiTheme="majorHAnsi" w:cstheme="majorHAnsi"/>
          <w:color w:val="555759"/>
        </w:rPr>
        <w:t xml:space="preserve">package in Grants.gov: </w:t>
      </w:r>
    </w:p>
    <w:p w:rsidR="00274BE6" w:rsidRPr="00E63A45" w:rsidRDefault="00CC3CCD">
      <w:pPr>
        <w:pStyle w:val="Normal1"/>
        <w:numPr>
          <w:ilvl w:val="0"/>
          <w:numId w:val="18"/>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CFDA No: 45.312, or </w:t>
      </w:r>
    </w:p>
    <w:p w:rsidR="00274BE6" w:rsidRPr="00E63A45" w:rsidRDefault="00CC3CCD">
      <w:pPr>
        <w:pStyle w:val="Normal1"/>
        <w:numPr>
          <w:ilvl w:val="0"/>
          <w:numId w:val="18"/>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 xml:space="preserve">Funding Opportunity Number: </w:t>
      </w:r>
      <w:r w:rsidR="00AB4007">
        <w:t>NLG Special Initiative-STEMeX-FY16</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color w:val="555759"/>
        </w:rPr>
        <w:t xml:space="preserve">You must register with Grants.gov prior to submitting your application package. The multi-step registration process generally cannot be completed in a single day. If you are not already registered, you should allow at least two weeks for completing this one-time process. </w:t>
      </w:r>
      <w:r w:rsidRPr="00E63A45">
        <w:rPr>
          <w:rFonts w:asciiTheme="majorHAnsi" w:eastAsia="Times New Roman" w:hAnsiTheme="majorHAnsi" w:cstheme="majorHAnsi"/>
          <w:b/>
          <w:color w:val="555759"/>
        </w:rPr>
        <w:t>Do not wait until the day of the application deadline to register.</w:t>
      </w:r>
      <w:r w:rsidRPr="00E63A45">
        <w:rPr>
          <w:rFonts w:asciiTheme="majorHAnsi" w:eastAsia="Times New Roman" w:hAnsiTheme="majorHAnsi" w:cstheme="majorHAnsi"/>
          <w:color w:val="555759"/>
        </w:rPr>
        <w:t xml:space="preserve"> </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You do not need to complete the registration process to download the application package and begin to prepare your material. However, you will need your Grants.gov User ID </w:t>
      </w:r>
      <w:r w:rsidRPr="00E63A45">
        <w:rPr>
          <w:rFonts w:asciiTheme="majorHAnsi" w:eastAsia="Times New Roman" w:hAnsiTheme="majorHAnsi" w:cstheme="majorHAnsi"/>
          <w:color w:val="555759"/>
        </w:rPr>
        <w:lastRenderedPageBreak/>
        <w:t>and password that you obtain during the registration process to submit your application when it is complete.</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rPr>
        <w:t xml:space="preserve">We require all applicants to apply through Grants.gov. </w:t>
      </w:r>
      <w:r w:rsidRPr="00E63A45">
        <w:rPr>
          <w:rFonts w:asciiTheme="majorHAnsi" w:eastAsia="Times New Roman" w:hAnsiTheme="majorHAnsi" w:cstheme="majorHAnsi"/>
        </w:rPr>
        <w:t xml:space="preserve">Please note that the entire completed application must be submitted online through Grants.gov. </w:t>
      </w:r>
    </w:p>
    <w:p w:rsidR="00274BE6" w:rsidRPr="00E63A45" w:rsidRDefault="0051354B">
      <w:pPr>
        <w:pStyle w:val="Normal1"/>
        <w:spacing w:after="192" w:line="240" w:lineRule="auto"/>
        <w:rPr>
          <w:rFonts w:asciiTheme="majorHAnsi" w:hAnsiTheme="majorHAnsi" w:cstheme="majorHAnsi"/>
        </w:rPr>
      </w:pPr>
      <w:hyperlink r:id="rId14">
        <w:r w:rsidR="00CC3CCD" w:rsidRPr="00E63A45">
          <w:rPr>
            <w:rFonts w:asciiTheme="majorHAnsi" w:eastAsia="Times New Roman" w:hAnsiTheme="majorHAnsi" w:cstheme="majorHAnsi"/>
            <w:color w:val="FF0000"/>
            <w:u w:val="single"/>
          </w:rPr>
          <w:t>Click here to learn more about Grants.gov registration and Tips for Using Grants.gov</w:t>
        </w:r>
      </w:hyperlink>
      <w:proofErr w:type="gramStart"/>
      <w:r w:rsidR="00CC3CCD" w:rsidRPr="00E63A45">
        <w:rPr>
          <w:rFonts w:asciiTheme="majorHAnsi" w:eastAsia="Times New Roman" w:hAnsiTheme="majorHAnsi" w:cstheme="majorHAnsi"/>
          <w:color w:val="555759"/>
        </w:rPr>
        <w:t>.</w:t>
      </w:r>
      <w:r w:rsidR="00CC3CCD" w:rsidRPr="00E63A45">
        <w:rPr>
          <w:rFonts w:asciiTheme="majorHAnsi" w:eastAsia="Times New Roman" w:hAnsiTheme="majorHAnsi" w:cstheme="majorHAnsi"/>
          <w:color w:val="FF0000"/>
        </w:rPr>
        <w:t>[</w:t>
      </w:r>
      <w:proofErr w:type="gramEnd"/>
      <w:r w:rsidR="00CC3CCD" w:rsidRPr="00E63A45">
        <w:rPr>
          <w:rFonts w:asciiTheme="majorHAnsi" w:eastAsia="Times New Roman" w:hAnsiTheme="majorHAnsi" w:cstheme="majorHAnsi"/>
          <w:color w:val="FF0000"/>
        </w:rPr>
        <w:t>internal link]</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Can I request an audio recording of this publication?</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rPr>
        <w:t xml:space="preserve">Upon request, we will provide an audio recording of this publication. Use </w:t>
      </w:r>
      <w:r w:rsidRPr="00E63A45">
        <w:rPr>
          <w:rFonts w:asciiTheme="majorHAnsi" w:eastAsia="Times New Roman" w:hAnsiTheme="majorHAnsi" w:cstheme="majorHAnsi"/>
          <w:b/>
          <w:color w:val="555759"/>
        </w:rPr>
        <w:t>Teletype (TTY/TDD) (for persons with hearing difficulty): </w:t>
      </w:r>
      <w:r w:rsidRPr="00E63A45">
        <w:rPr>
          <w:rFonts w:asciiTheme="majorHAnsi" w:eastAsia="Times New Roman" w:hAnsiTheme="majorHAnsi" w:cstheme="majorHAnsi"/>
          <w:color w:val="555759"/>
        </w:rPr>
        <w:t>202-653-4614</w:t>
      </w:r>
    </w:p>
    <w:p w:rsidR="00274BE6" w:rsidRPr="00316D38" w:rsidRDefault="00316D38">
      <w:pPr>
        <w:pStyle w:val="Normal1"/>
        <w:spacing w:before="100" w:after="100" w:line="240" w:lineRule="auto"/>
        <w:rPr>
          <w:rFonts w:asciiTheme="majorHAnsi" w:hAnsiTheme="majorHAnsi" w:cstheme="majorHAnsi"/>
          <w:color w:val="D16E37"/>
        </w:rPr>
      </w:pPr>
      <w:r w:rsidRPr="00E63A45">
        <w:rPr>
          <w:rFonts w:asciiTheme="majorHAnsi" w:eastAsia="Times New Roman" w:hAnsiTheme="majorHAnsi" w:cstheme="majorHAnsi"/>
          <w:b/>
          <w:color w:val="A96001"/>
        </w:rPr>
        <w:t>Can I request</w:t>
      </w:r>
      <w:r>
        <w:rPr>
          <w:rFonts w:asciiTheme="majorHAnsi" w:eastAsia="Times New Roman" w:hAnsiTheme="majorHAnsi" w:cstheme="majorHAnsi"/>
          <w:b/>
          <w:color w:val="A96001"/>
        </w:rPr>
        <w:t xml:space="preserve"> a paper copy of this publication?</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If needed because of difficulty using Internet or for other accessibility reasons, you may also request paper copies of the materials. Use the </w:t>
      </w:r>
      <w:r w:rsidRPr="00E63A45">
        <w:rPr>
          <w:rFonts w:asciiTheme="majorHAnsi" w:eastAsia="Times New Roman" w:hAnsiTheme="majorHAnsi" w:cstheme="majorHAnsi"/>
          <w:b/>
          <w:color w:val="FF0000"/>
        </w:rPr>
        <w:t>STEM Expert Facilitation of Family Learning in Libraries and Museums</w:t>
      </w:r>
      <w:r w:rsidRPr="00E63A45">
        <w:rPr>
          <w:rFonts w:asciiTheme="majorHAnsi" w:eastAsia="Times New Roman" w:hAnsiTheme="majorHAnsi" w:cstheme="majorHAnsi"/>
          <w:color w:val="555759"/>
        </w:rPr>
        <w:t xml:space="preserve"> </w:t>
      </w:r>
      <w:r w:rsidR="00FB2E01" w:rsidRPr="00FB2E01">
        <w:rPr>
          <w:rFonts w:asciiTheme="majorHAnsi" w:eastAsia="Times New Roman" w:hAnsiTheme="majorHAnsi" w:cstheme="majorHAnsi"/>
          <w:color w:val="FF0000"/>
        </w:rPr>
        <w:t>[internal link]</w:t>
      </w:r>
      <w:r w:rsidR="00FB2E01">
        <w:rPr>
          <w:rFonts w:asciiTheme="majorHAnsi" w:eastAsia="Times New Roman" w:hAnsiTheme="majorHAnsi" w:cstheme="majorHAnsi"/>
          <w:color w:val="FF0000"/>
        </w:rPr>
        <w:t xml:space="preserve"> </w:t>
      </w:r>
      <w:r w:rsidRPr="00E63A45">
        <w:rPr>
          <w:rFonts w:asciiTheme="majorHAnsi" w:eastAsia="Times New Roman" w:hAnsiTheme="majorHAnsi" w:cstheme="majorHAnsi"/>
          <w:color w:val="555759"/>
        </w:rPr>
        <w:t>webpage for IMLS contact information. We are available by phone at 202-653-4789.</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federal laws do I agree to comply with when I submit my application?</w:t>
      </w:r>
    </w:p>
    <w:p w:rsidR="00274BE6" w:rsidRPr="00E63A45" w:rsidRDefault="0051354B">
      <w:pPr>
        <w:pStyle w:val="Normal1"/>
        <w:spacing w:after="192" w:line="240" w:lineRule="auto"/>
        <w:rPr>
          <w:rFonts w:asciiTheme="majorHAnsi" w:hAnsiTheme="majorHAnsi" w:cstheme="majorHAnsi"/>
        </w:rPr>
      </w:pPr>
      <w:hyperlink r:id="rId15">
        <w:r w:rsidR="00CC3CCD" w:rsidRPr="00E63A45">
          <w:rPr>
            <w:rFonts w:asciiTheme="majorHAnsi" w:eastAsia="Times New Roman" w:hAnsiTheme="majorHAnsi" w:cstheme="majorHAnsi"/>
            <w:color w:val="FF0000"/>
            <w:u w:val="single"/>
          </w:rPr>
          <w:t>Click here to read the IMLS Assurances and Certifications [internal link]</w:t>
        </w:r>
      </w:hyperlink>
      <w:hyperlink r:id="rId16"/>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When and where must I submit my application?</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For the</w:t>
      </w:r>
      <w:r w:rsidRPr="00E63A45">
        <w:rPr>
          <w:rFonts w:asciiTheme="majorHAnsi" w:eastAsia="Times New Roman" w:hAnsiTheme="majorHAnsi" w:cstheme="majorHAnsi"/>
        </w:rPr>
        <w:t xml:space="preserve"> </w:t>
      </w:r>
      <w:proofErr w:type="spellStart"/>
      <w:r w:rsidRPr="00E63A45">
        <w:rPr>
          <w:rFonts w:asciiTheme="majorHAnsi" w:eastAsia="Times New Roman" w:hAnsiTheme="majorHAnsi" w:cstheme="majorHAnsi"/>
        </w:rPr>
        <w:t>STEMeX</w:t>
      </w:r>
      <w:proofErr w:type="spellEnd"/>
      <w:r w:rsidRPr="00E63A45">
        <w:rPr>
          <w:rFonts w:asciiTheme="majorHAnsi" w:eastAsia="Times New Roman" w:hAnsiTheme="majorHAnsi" w:cstheme="majorHAnsi"/>
          <w:color w:val="555759"/>
        </w:rPr>
        <w:t xml:space="preserve"> </w:t>
      </w:r>
      <w:r w:rsidR="00B9594E" w:rsidRPr="00E63A45">
        <w:rPr>
          <w:rFonts w:asciiTheme="majorHAnsi" w:eastAsia="Times New Roman" w:hAnsiTheme="majorHAnsi" w:cstheme="majorHAnsi"/>
          <w:color w:val="555759"/>
        </w:rPr>
        <w:t>Special Initiative</w:t>
      </w:r>
      <w:r w:rsidRPr="00E63A45">
        <w:rPr>
          <w:rFonts w:asciiTheme="majorHAnsi" w:eastAsia="Times New Roman" w:hAnsiTheme="majorHAnsi" w:cstheme="majorHAnsi"/>
          <w:color w:val="555759"/>
        </w:rPr>
        <w:t>, Grants.gov will accept applications through 11:59 p.m. U.S. Eastern Time on May 1, 2016.</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We strongly recommend that you REGISTER EARLY for DUNS and SAM.gov and COMPLETE AND SUBMIT THE APPLICATION EARLY. We make grants only to eligible applicants that submit complete applications, including attachments, through Grants.gov, on or before the deadline.</w:t>
      </w:r>
    </w:p>
    <w:p w:rsidR="00BE75C4" w:rsidRPr="00E63A45" w:rsidRDefault="00992929">
      <w:pPr>
        <w:pStyle w:val="Normal1"/>
        <w:spacing w:before="100" w:after="100" w:line="240" w:lineRule="auto"/>
        <w:rPr>
          <w:rFonts w:asciiTheme="majorHAnsi" w:eastAsia="Times New Roman" w:hAnsiTheme="majorHAnsi" w:cstheme="majorHAnsi"/>
          <w:color w:val="555759"/>
        </w:rPr>
      </w:pPr>
      <w:r w:rsidRPr="00E63A45">
        <w:rPr>
          <w:rFonts w:asciiTheme="majorHAnsi" w:eastAsia="Times New Roman" w:hAnsiTheme="majorHAnsi" w:cstheme="majorHAnsi"/>
          <w:color w:val="555759"/>
        </w:rPr>
        <w:t>Contact the Grants.gov help line (link is external) (1-800-518-4726) for assistance with hardware and software issues, registration issues, and technical problems. The help line is available 24 hours a day, seven days a week, except for federal holidays, when it is closed.</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happens after I submit my application to Grants.gov?</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Once Grants.gov has received your submission, Grants.gov will send email messages regarding the progress of your application through the system. Over the next two business days, you should receive two emails. The first will confirm receipt of your application by the Grants.gov system and the second will indicate that the application has either been successfully validated by the system prior to transmission to the grantor agency (IMLS) or has been rejected due to errors. Once your submission is retrieved by the grantor agency, you will receive a third email. You can check the status of your application(s) after submission in Grants.gov, by using the "Track My Application" feature. You may also check the status of a submission by logging into your Grants.gov account using the Applicant Login and clicking on the "Check Application Status" link.</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A96001"/>
        </w:rPr>
        <w:t>What documents are required to make a complete application?</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lastRenderedPageBreak/>
        <w:t>The Table of Application Components below will help you prepare a complete and eligible application. You will find links to more information and instructions for completing each application component in the table. Applications missing any Required Documents or Conditionally Required Documents from this list will be considered incomplete and will be rejected from further consideration.</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How should the application components be formatted, named, and sequenced?</w:t>
      </w:r>
    </w:p>
    <w:p w:rsidR="00274BE6" w:rsidRPr="00E63A45" w:rsidRDefault="00CC3CCD">
      <w:pPr>
        <w:pStyle w:val="Normal1"/>
        <w:numPr>
          <w:ilvl w:val="0"/>
          <w:numId w:val="19"/>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b/>
          <w:color w:val="555759"/>
        </w:rPr>
        <w:t>Document format</w:t>
      </w:r>
      <w:r w:rsidRPr="00E63A45">
        <w:rPr>
          <w:rFonts w:asciiTheme="majorHAnsi" w:eastAsia="Times New Roman" w:hAnsiTheme="majorHAnsi" w:cstheme="majorHAnsi"/>
          <w:color w:val="555759"/>
        </w:rPr>
        <w:t>: Aside from the SF424</w:t>
      </w:r>
      <w:r w:rsidR="000B7A51" w:rsidRPr="00E63A45">
        <w:rPr>
          <w:rFonts w:asciiTheme="majorHAnsi" w:eastAsia="Times New Roman" w:hAnsiTheme="majorHAnsi" w:cstheme="majorHAnsi"/>
          <w:color w:val="555759"/>
        </w:rPr>
        <w:t>S</w:t>
      </w:r>
      <w:r w:rsidRPr="00E63A45">
        <w:rPr>
          <w:rFonts w:asciiTheme="majorHAnsi" w:eastAsia="Times New Roman" w:hAnsiTheme="majorHAnsi" w:cstheme="majorHAnsi"/>
          <w:color w:val="555759"/>
        </w:rPr>
        <w:t xml:space="preserve"> listed below which is created in Grants.gov, all application components must be submitted as PDF documents.</w:t>
      </w:r>
    </w:p>
    <w:p w:rsidR="00274BE6" w:rsidRPr="00E63A45" w:rsidRDefault="00CC3CCD">
      <w:pPr>
        <w:pStyle w:val="Normal1"/>
        <w:numPr>
          <w:ilvl w:val="0"/>
          <w:numId w:val="19"/>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b/>
          <w:color w:val="555759"/>
        </w:rPr>
        <w:t>Page limits</w:t>
      </w:r>
      <w:r w:rsidRPr="00E63A45">
        <w:rPr>
          <w:rFonts w:asciiTheme="majorHAnsi" w:eastAsia="Times New Roman" w:hAnsiTheme="majorHAnsi" w:cstheme="majorHAnsi"/>
          <w:color w:val="555759"/>
        </w:rPr>
        <w:t>: Note page limits listed below. We will remove any pages above the limit, and we will not send them to reviewers as part of your application.</w:t>
      </w:r>
    </w:p>
    <w:p w:rsidR="00274BE6" w:rsidRPr="00E63A45" w:rsidRDefault="00CC3CCD">
      <w:pPr>
        <w:pStyle w:val="Normal1"/>
        <w:numPr>
          <w:ilvl w:val="0"/>
          <w:numId w:val="19"/>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b/>
          <w:color w:val="555759"/>
        </w:rPr>
        <w:t>Naming convention</w:t>
      </w:r>
      <w:r w:rsidRPr="00E63A45">
        <w:rPr>
          <w:rFonts w:asciiTheme="majorHAnsi" w:eastAsia="Times New Roman" w:hAnsiTheme="majorHAnsi" w:cstheme="majorHAnsi"/>
          <w:color w:val="555759"/>
        </w:rPr>
        <w:t>: Use the naming conventions indicated in the table. </w:t>
      </w:r>
      <w:r w:rsidRPr="00E63A45">
        <w:rPr>
          <w:rFonts w:asciiTheme="majorHAnsi" w:eastAsia="Times New Roman" w:hAnsiTheme="majorHAnsi" w:cstheme="majorHAnsi"/>
          <w:b/>
          <w:color w:val="555759"/>
        </w:rPr>
        <w:t>IMPORTANT:</w:t>
      </w:r>
      <w:r w:rsidRPr="00E63A45">
        <w:rPr>
          <w:rFonts w:asciiTheme="majorHAnsi" w:eastAsia="Times New Roman" w:hAnsiTheme="majorHAnsi" w:cstheme="majorHAnsi"/>
          <w:color w:val="555759"/>
        </w:rPr>
        <w:t> You are limited to using the following characters in all attachment file names: A-Z, a-z, 0-9, underscore (_), hyphen (-), space, period. If you use any other characters when naming your attachment files, your application will be rejected.</w:t>
      </w:r>
    </w:p>
    <w:p w:rsidR="00274BE6" w:rsidRPr="00E63A45" w:rsidRDefault="00CC3CCD">
      <w:pPr>
        <w:pStyle w:val="Normal1"/>
        <w:numPr>
          <w:ilvl w:val="0"/>
          <w:numId w:val="19"/>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b/>
          <w:color w:val="555759"/>
        </w:rPr>
        <w:t>Document order</w:t>
      </w:r>
      <w:r w:rsidRPr="00E63A45">
        <w:rPr>
          <w:rFonts w:asciiTheme="majorHAnsi" w:eastAsia="Times New Roman" w:hAnsiTheme="majorHAnsi" w:cstheme="majorHAnsi"/>
          <w:color w:val="555759"/>
        </w:rPr>
        <w:t>: In Grants.gov, attach all application components in the sequence listed below. Use all available spaces in the "Attachments Form" first. Attach any additional application components using the "Other Attachment File(s)" box.</w:t>
      </w:r>
    </w:p>
    <w:p w:rsidR="00274BE6" w:rsidRPr="00E63A45" w:rsidRDefault="00CC3CCD">
      <w:pPr>
        <w:pStyle w:val="Normal1"/>
        <w:numPr>
          <w:ilvl w:val="0"/>
          <w:numId w:val="19"/>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b/>
          <w:color w:val="555759"/>
        </w:rPr>
        <w:t>Complete applications</w:t>
      </w:r>
      <w:r w:rsidRPr="00E63A45">
        <w:rPr>
          <w:rFonts w:asciiTheme="majorHAnsi" w:eastAsia="Times New Roman" w:hAnsiTheme="majorHAnsi" w:cstheme="majorHAnsi"/>
          <w:color w:val="555759"/>
        </w:rPr>
        <w:t>: Use the table below as a checklist to ensure that you have created and attached all necessary application components.</w:t>
      </w:r>
    </w:p>
    <w:tbl>
      <w:tblPr>
        <w:tblStyle w:val="a2"/>
        <w:tblW w:w="9344" w:type="dxa"/>
        <w:tblInd w:w="-7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344"/>
      </w:tblGrid>
      <w:tr w:rsidR="00274BE6" w:rsidRPr="00E63A45" w:rsidTr="00BE75C4">
        <w:tc>
          <w:tcPr>
            <w:tcW w:w="9344"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jc w:val="center"/>
              <w:rPr>
                <w:rFonts w:asciiTheme="majorHAnsi" w:hAnsiTheme="majorHAnsi" w:cstheme="majorHAnsi"/>
              </w:rPr>
            </w:pPr>
            <w:r w:rsidRPr="00E63A45">
              <w:rPr>
                <w:rFonts w:asciiTheme="majorHAnsi" w:eastAsia="Times New Roman" w:hAnsiTheme="majorHAnsi" w:cstheme="majorHAnsi"/>
                <w:color w:val="555759"/>
              </w:rPr>
              <w:t xml:space="preserve">Any document you create must be converted to PDF format before submitting it. </w:t>
            </w:r>
            <w:hyperlink r:id="rId17">
              <w:r w:rsidRPr="00E63A45">
                <w:rPr>
                  <w:rFonts w:asciiTheme="majorHAnsi" w:eastAsia="Times New Roman" w:hAnsiTheme="majorHAnsi" w:cstheme="majorHAnsi"/>
                  <w:color w:val="1155CC"/>
                  <w:u w:val="single"/>
                </w:rPr>
                <w:t>Click here for assistance in converting documents to PDF</w:t>
              </w:r>
            </w:hyperlink>
            <w:r w:rsidRPr="00E63A45">
              <w:rPr>
                <w:rFonts w:asciiTheme="majorHAnsi" w:eastAsia="Times New Roman" w:hAnsiTheme="majorHAnsi" w:cstheme="majorHAnsi"/>
                <w:color w:val="555759"/>
              </w:rPr>
              <w:t>. Do not send secured or password-protected PDFs; we cannot process these files.</w:t>
            </w:r>
          </w:p>
        </w:tc>
      </w:tr>
    </w:tbl>
    <w:p w:rsidR="00274BE6" w:rsidRPr="00E63A45" w:rsidRDefault="00274BE6">
      <w:pPr>
        <w:pStyle w:val="Normal1"/>
        <w:spacing w:after="0" w:line="240" w:lineRule="auto"/>
        <w:rPr>
          <w:rFonts w:asciiTheme="majorHAnsi" w:hAnsiTheme="majorHAnsi" w:cstheme="majorHAnsi"/>
        </w:rPr>
      </w:pPr>
    </w:p>
    <w:tbl>
      <w:tblPr>
        <w:tblStyle w:val="a3"/>
        <w:tblW w:w="9344" w:type="dxa"/>
        <w:tblInd w:w="-7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344"/>
      </w:tblGrid>
      <w:tr w:rsidR="00274BE6" w:rsidRPr="00E63A45" w:rsidTr="00BE75C4">
        <w:tc>
          <w:tcPr>
            <w:tcW w:w="9344" w:type="dxa"/>
            <w:tcBorders>
              <w:top w:val="single" w:sz="6" w:space="0" w:color="000000"/>
              <w:left w:val="single" w:sz="6" w:space="0" w:color="000000"/>
              <w:bottom w:val="single" w:sz="6" w:space="0" w:color="000000"/>
              <w:right w:val="single" w:sz="6" w:space="0" w:color="000000"/>
            </w:tcBorders>
            <w:vAlign w:val="center"/>
          </w:tcPr>
          <w:p w:rsidR="00274BE6" w:rsidRPr="00E63A45" w:rsidRDefault="00CC3CCD">
            <w:pPr>
              <w:pStyle w:val="Normal1"/>
              <w:spacing w:after="192" w:line="240" w:lineRule="auto"/>
              <w:jc w:val="center"/>
              <w:rPr>
                <w:rFonts w:asciiTheme="majorHAnsi" w:hAnsiTheme="majorHAnsi" w:cstheme="majorHAnsi"/>
              </w:rPr>
            </w:pPr>
            <w:r w:rsidRPr="00E63A45">
              <w:rPr>
                <w:rFonts w:asciiTheme="majorHAnsi" w:eastAsia="Times New Roman" w:hAnsiTheme="majorHAnsi" w:cstheme="majorHAnsi"/>
                <w:b/>
                <w:color w:val="555759"/>
              </w:rPr>
              <w:t xml:space="preserve">Note that IMLS does not permit the authorized representative to be the same person as the project director on the SF-424-S. </w:t>
            </w:r>
          </w:p>
        </w:tc>
      </w:tr>
    </w:tbl>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Table of Application Components</w:t>
      </w:r>
    </w:p>
    <w:tbl>
      <w:tblPr>
        <w:tblStyle w:val="a4"/>
        <w:tblW w:w="9344" w:type="dxa"/>
        <w:tblInd w:w="-7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784"/>
        <w:gridCol w:w="1308"/>
        <w:gridCol w:w="2252"/>
      </w:tblGrid>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color w:val="555759"/>
              </w:rPr>
              <w:br/>
            </w:r>
            <w:r w:rsidRPr="00E63A45">
              <w:rPr>
                <w:rFonts w:asciiTheme="majorHAnsi" w:eastAsia="Times New Roman" w:hAnsiTheme="majorHAnsi" w:cstheme="majorHAnsi"/>
                <w:b/>
                <w:color w:val="555759"/>
              </w:rPr>
              <w:t>Component</w:t>
            </w:r>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Format</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File name to use</w:t>
            </w:r>
          </w:p>
        </w:tc>
      </w:tr>
      <w:tr w:rsidR="00274BE6" w:rsidRPr="00E63A45" w:rsidTr="00BE75C4">
        <w:tc>
          <w:tcPr>
            <w:tcW w:w="9344" w:type="dxa"/>
            <w:gridSpan w:val="3"/>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jc w:val="center"/>
              <w:rPr>
                <w:rFonts w:asciiTheme="majorHAnsi" w:hAnsiTheme="majorHAnsi" w:cstheme="majorHAnsi"/>
              </w:rPr>
            </w:pPr>
            <w:hyperlink r:id="rId18" w:anchor="required">
              <w:r w:rsidR="00CC3CCD" w:rsidRPr="00E63A45">
                <w:rPr>
                  <w:rFonts w:asciiTheme="majorHAnsi" w:eastAsia="Times New Roman" w:hAnsiTheme="majorHAnsi" w:cstheme="majorHAnsi"/>
                  <w:b/>
                  <w:color w:val="1B636F"/>
                  <w:u w:val="single"/>
                </w:rPr>
                <w:t>Required Documents</w:t>
              </w:r>
            </w:hyperlink>
            <w:hyperlink r:id="rId19" w:anchor="required"/>
          </w:p>
        </w:tc>
      </w:tr>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rPr>
                <w:rFonts w:asciiTheme="majorHAnsi" w:hAnsiTheme="majorHAnsi" w:cstheme="majorHAnsi"/>
              </w:rPr>
            </w:pPr>
            <w:hyperlink r:id="rId20">
              <w:r w:rsidR="00CC3CCD" w:rsidRPr="00E63A45">
                <w:rPr>
                  <w:rFonts w:asciiTheme="majorHAnsi" w:eastAsia="Times New Roman" w:hAnsiTheme="majorHAnsi" w:cstheme="majorHAnsi"/>
                  <w:color w:val="1B636F"/>
                  <w:u w:val="single"/>
                </w:rPr>
                <w:t>The Application for Federal Assistance/Short Organizational Form (SF-424S)</w:t>
              </w:r>
            </w:hyperlink>
            <w:hyperlink r:id="rId21">
              <w:r w:rsidR="00CC3CCD" w:rsidRPr="00E63A45">
                <w:rPr>
                  <w:rFonts w:asciiTheme="majorHAnsi" w:eastAsia="Times New Roman" w:hAnsiTheme="majorHAnsi" w:cstheme="majorHAnsi"/>
                  <w:color w:val="FF0000"/>
                  <w:u w:val="single"/>
                </w:rPr>
                <w:t xml:space="preserve"> [internal link]</w:t>
              </w:r>
            </w:hyperlink>
            <w:hyperlink r:id="rId22"/>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Grants.gov form</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n/a</w:t>
            </w:r>
          </w:p>
        </w:tc>
      </w:tr>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rPr>
                <w:rFonts w:asciiTheme="majorHAnsi" w:hAnsiTheme="majorHAnsi" w:cstheme="majorHAnsi"/>
              </w:rPr>
            </w:pPr>
            <w:hyperlink r:id="rId23" w:anchor="abstract">
              <w:r w:rsidR="00CC3CCD" w:rsidRPr="00E63A45">
                <w:rPr>
                  <w:rFonts w:asciiTheme="majorHAnsi" w:eastAsia="Times New Roman" w:hAnsiTheme="majorHAnsi" w:cstheme="majorHAnsi"/>
                  <w:color w:val="1B636F"/>
                  <w:u w:val="single"/>
                </w:rPr>
                <w:t>Abstract</w:t>
              </w:r>
            </w:hyperlink>
            <w:r w:rsidR="00CC3CCD" w:rsidRPr="00E63A45">
              <w:rPr>
                <w:rFonts w:asciiTheme="majorHAnsi" w:eastAsia="Times New Roman" w:hAnsiTheme="majorHAnsi" w:cstheme="majorHAnsi"/>
                <w:color w:val="1B636F"/>
                <w:u w:val="single"/>
              </w:rPr>
              <w:t xml:space="preserve"> (one page, max.)</w:t>
            </w:r>
            <w:hyperlink r:id="rId24">
              <w:r w:rsidR="00CC3CCD" w:rsidRPr="00E63A45">
                <w:rPr>
                  <w:rFonts w:asciiTheme="majorHAnsi" w:eastAsia="Times New Roman" w:hAnsiTheme="majorHAnsi" w:cstheme="majorHAnsi"/>
                  <w:color w:val="FF0000"/>
                  <w:u w:val="single"/>
                </w:rPr>
                <w:t xml:space="preserve"> [internal link]</w:t>
              </w:r>
            </w:hyperlink>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PDF document</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Abstract.pdf</w:t>
            </w:r>
          </w:p>
        </w:tc>
      </w:tr>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rPr>
                <w:rFonts w:asciiTheme="majorHAnsi" w:hAnsiTheme="majorHAnsi" w:cstheme="majorHAnsi"/>
              </w:rPr>
            </w:pPr>
            <w:hyperlink r:id="rId25" w:anchor="programinfo">
              <w:r w:rsidR="00CC3CCD" w:rsidRPr="00E63A45">
                <w:rPr>
                  <w:rFonts w:asciiTheme="majorHAnsi" w:eastAsia="Times New Roman" w:hAnsiTheme="majorHAnsi" w:cstheme="majorHAnsi"/>
                  <w:color w:val="1B636F"/>
                  <w:u w:val="single"/>
                </w:rPr>
                <w:t>IMLS Program Information Sheet</w:t>
              </w:r>
            </w:hyperlink>
            <w:hyperlink r:id="rId26">
              <w:r w:rsidR="00CC3CCD" w:rsidRPr="00E63A45">
                <w:rPr>
                  <w:rFonts w:asciiTheme="majorHAnsi" w:eastAsia="Times New Roman" w:hAnsiTheme="majorHAnsi" w:cstheme="majorHAnsi"/>
                  <w:color w:val="FF0000"/>
                  <w:u w:val="single"/>
                </w:rPr>
                <w:t xml:space="preserve"> [internal link]</w:t>
              </w:r>
            </w:hyperlink>
            <w:hyperlink r:id="rId27" w:anchor="programinfo"/>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IMLS PDF form</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Programinfo.pdf</w:t>
            </w:r>
          </w:p>
        </w:tc>
      </w:tr>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rPr>
                <w:rFonts w:asciiTheme="majorHAnsi" w:hAnsiTheme="majorHAnsi" w:cstheme="majorHAnsi"/>
              </w:rPr>
            </w:pPr>
            <w:hyperlink r:id="rId28">
              <w:r w:rsidR="00CC3CCD" w:rsidRPr="00E63A45">
                <w:rPr>
                  <w:rFonts w:asciiTheme="majorHAnsi" w:eastAsia="Times New Roman" w:hAnsiTheme="majorHAnsi" w:cstheme="majorHAnsi"/>
                  <w:color w:val="1B636F"/>
                  <w:u w:val="single"/>
                </w:rPr>
                <w:t xml:space="preserve">Organizational Profile (one page, max.) </w:t>
              </w:r>
            </w:hyperlink>
            <w:hyperlink r:id="rId29">
              <w:r w:rsidR="00CC3CCD" w:rsidRPr="00E63A45">
                <w:rPr>
                  <w:rFonts w:asciiTheme="majorHAnsi" w:eastAsia="Times New Roman" w:hAnsiTheme="majorHAnsi" w:cstheme="majorHAnsi"/>
                  <w:color w:val="FF0000"/>
                  <w:u w:val="single"/>
                </w:rPr>
                <w:t xml:space="preserve"> [internal link]</w:t>
              </w:r>
            </w:hyperlink>
            <w:hyperlink r:id="rId30"/>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PDF document</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Organizationalprofile.pdf</w:t>
            </w:r>
          </w:p>
        </w:tc>
      </w:tr>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rPr>
                <w:rFonts w:asciiTheme="majorHAnsi" w:hAnsiTheme="majorHAnsi" w:cstheme="majorHAnsi"/>
              </w:rPr>
            </w:pPr>
            <w:hyperlink r:id="rId31" w:anchor="narrative">
              <w:r w:rsidR="00CC3CCD" w:rsidRPr="00E63A45">
                <w:rPr>
                  <w:rFonts w:asciiTheme="majorHAnsi" w:eastAsia="Times New Roman" w:hAnsiTheme="majorHAnsi" w:cstheme="majorHAnsi"/>
                  <w:color w:val="1B636F"/>
                  <w:u w:val="single"/>
                </w:rPr>
                <w:t>Narrative (ten pages, max.)</w:t>
              </w:r>
            </w:hyperlink>
            <w:hyperlink r:id="rId32">
              <w:r w:rsidR="00CC3CCD" w:rsidRPr="00E63A45">
                <w:rPr>
                  <w:rFonts w:asciiTheme="majorHAnsi" w:eastAsia="Times New Roman" w:hAnsiTheme="majorHAnsi" w:cstheme="majorHAnsi"/>
                  <w:color w:val="FF0000"/>
                  <w:u w:val="single"/>
                </w:rPr>
                <w:t xml:space="preserve"> [internal link]</w:t>
              </w:r>
            </w:hyperlink>
            <w:hyperlink r:id="rId33" w:anchor="narrative"/>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PDF document</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Narrative.pdf</w:t>
            </w:r>
          </w:p>
        </w:tc>
      </w:tr>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rPr>
                <w:rFonts w:asciiTheme="majorHAnsi" w:hAnsiTheme="majorHAnsi" w:cstheme="majorHAnsi"/>
              </w:rPr>
            </w:pPr>
            <w:hyperlink r:id="rId34">
              <w:r w:rsidR="00CC3CCD" w:rsidRPr="00E63A45">
                <w:rPr>
                  <w:rFonts w:asciiTheme="majorHAnsi" w:eastAsia="Times New Roman" w:hAnsiTheme="majorHAnsi" w:cstheme="majorHAnsi"/>
                  <w:color w:val="1B636F"/>
                  <w:u w:val="single"/>
                </w:rPr>
                <w:t>Schedule of Completion (one page per year, max.)</w:t>
              </w:r>
            </w:hyperlink>
            <w:hyperlink r:id="rId35">
              <w:r w:rsidR="00CC3CCD" w:rsidRPr="00E63A45">
                <w:rPr>
                  <w:rFonts w:asciiTheme="majorHAnsi" w:eastAsia="Times New Roman" w:hAnsiTheme="majorHAnsi" w:cstheme="majorHAnsi"/>
                  <w:color w:val="FF0000"/>
                  <w:u w:val="single"/>
                </w:rPr>
                <w:t xml:space="preserve"> [internal link]</w:t>
              </w:r>
            </w:hyperlink>
            <w:hyperlink r:id="rId36"/>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PDF document</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Scheduleofcompletion.pdf</w:t>
            </w:r>
          </w:p>
        </w:tc>
      </w:tr>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rPr>
                <w:rFonts w:asciiTheme="majorHAnsi" w:hAnsiTheme="majorHAnsi" w:cstheme="majorHAnsi"/>
              </w:rPr>
            </w:pPr>
            <w:hyperlink r:id="rId37">
              <w:r w:rsidR="00CC3CCD" w:rsidRPr="00E63A45">
                <w:rPr>
                  <w:rFonts w:asciiTheme="majorHAnsi" w:eastAsia="Times New Roman" w:hAnsiTheme="majorHAnsi" w:cstheme="majorHAnsi"/>
                  <w:color w:val="1B636F"/>
                  <w:u w:val="single"/>
                </w:rPr>
                <w:t>IMLS Budget Form</w:t>
              </w:r>
            </w:hyperlink>
            <w:hyperlink r:id="rId38">
              <w:r w:rsidR="00CC3CCD" w:rsidRPr="00E63A45">
                <w:rPr>
                  <w:rFonts w:asciiTheme="majorHAnsi" w:eastAsia="Times New Roman" w:hAnsiTheme="majorHAnsi" w:cstheme="majorHAnsi"/>
                  <w:color w:val="FF0000"/>
                  <w:u w:val="single"/>
                </w:rPr>
                <w:t xml:space="preserve"> [internal link]</w:t>
              </w:r>
            </w:hyperlink>
            <w:hyperlink r:id="rId39"/>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IMLS PDF form</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Budget.pdf</w:t>
            </w:r>
          </w:p>
        </w:tc>
      </w:tr>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rPr>
                <w:rFonts w:asciiTheme="majorHAnsi" w:hAnsiTheme="majorHAnsi" w:cstheme="majorHAnsi"/>
              </w:rPr>
            </w:pPr>
            <w:hyperlink r:id="rId40" w:anchor="just">
              <w:r w:rsidR="00CC3CCD" w:rsidRPr="00E63A45">
                <w:rPr>
                  <w:rFonts w:asciiTheme="majorHAnsi" w:eastAsia="Times New Roman" w:hAnsiTheme="majorHAnsi" w:cstheme="majorHAnsi"/>
                  <w:color w:val="1B636F"/>
                  <w:u w:val="single"/>
                </w:rPr>
                <w:t>Budget Justification</w:t>
              </w:r>
            </w:hyperlink>
            <w:hyperlink r:id="rId41">
              <w:r w:rsidR="00CC3CCD" w:rsidRPr="00E63A45">
                <w:rPr>
                  <w:rFonts w:asciiTheme="majorHAnsi" w:eastAsia="Times New Roman" w:hAnsiTheme="majorHAnsi" w:cstheme="majorHAnsi"/>
                  <w:color w:val="FF0000"/>
                  <w:u w:val="single"/>
                </w:rPr>
                <w:t xml:space="preserve"> [internal link]</w:t>
              </w:r>
            </w:hyperlink>
            <w:hyperlink r:id="rId42" w:anchor="just"/>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PDF document</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Budgetjustification.pdf</w:t>
            </w:r>
          </w:p>
        </w:tc>
      </w:tr>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rPr>
                <w:rFonts w:asciiTheme="majorHAnsi" w:hAnsiTheme="majorHAnsi" w:cstheme="majorHAnsi"/>
              </w:rPr>
            </w:pPr>
            <w:hyperlink r:id="rId43" w:anchor="list">
              <w:r w:rsidR="00CC3CCD" w:rsidRPr="00E63A45">
                <w:rPr>
                  <w:rFonts w:asciiTheme="majorHAnsi" w:eastAsia="Times New Roman" w:hAnsiTheme="majorHAnsi" w:cstheme="majorHAnsi"/>
                  <w:color w:val="1B636F"/>
                  <w:u w:val="single"/>
                </w:rPr>
                <w:t xml:space="preserve">List of Key Project Staff and Consultants (one page, max.) </w:t>
              </w:r>
            </w:hyperlink>
            <w:hyperlink r:id="rId44">
              <w:r w:rsidR="00CC3CCD" w:rsidRPr="00E63A45">
                <w:rPr>
                  <w:rFonts w:asciiTheme="majorHAnsi" w:eastAsia="Times New Roman" w:hAnsiTheme="majorHAnsi" w:cstheme="majorHAnsi"/>
                  <w:color w:val="FF0000"/>
                  <w:u w:val="single"/>
                </w:rPr>
                <w:t xml:space="preserve"> [internal link]</w:t>
              </w:r>
            </w:hyperlink>
            <w:hyperlink r:id="rId45" w:anchor="list"/>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PDF document</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Projectstaff.pdf</w:t>
            </w:r>
          </w:p>
        </w:tc>
      </w:tr>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rPr>
                <w:rFonts w:asciiTheme="majorHAnsi" w:hAnsiTheme="majorHAnsi" w:cstheme="majorHAnsi"/>
              </w:rPr>
            </w:pPr>
            <w:hyperlink r:id="rId46" w:anchor="resumes">
              <w:r w:rsidR="00CC3CCD" w:rsidRPr="00E63A45">
                <w:rPr>
                  <w:rFonts w:asciiTheme="majorHAnsi" w:eastAsia="Times New Roman" w:hAnsiTheme="majorHAnsi" w:cstheme="majorHAnsi"/>
                  <w:color w:val="1B636F"/>
                  <w:u w:val="single"/>
                </w:rPr>
                <w:t>Resumes of Key Project Staff and Consultants that appear on the list above (two pages each, max.)</w:t>
              </w:r>
            </w:hyperlink>
            <w:hyperlink r:id="rId47">
              <w:r w:rsidR="00CC3CCD" w:rsidRPr="00E63A45">
                <w:rPr>
                  <w:rFonts w:asciiTheme="majorHAnsi" w:eastAsia="Times New Roman" w:hAnsiTheme="majorHAnsi" w:cstheme="majorHAnsi"/>
                  <w:color w:val="FF0000"/>
                  <w:u w:val="single"/>
                </w:rPr>
                <w:t xml:space="preserve"> [internal link]</w:t>
              </w:r>
            </w:hyperlink>
            <w:hyperlink r:id="rId48" w:anchor="resumes"/>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PDF document</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Resumes.pdf</w:t>
            </w:r>
          </w:p>
        </w:tc>
      </w:tr>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rPr>
                <w:rFonts w:asciiTheme="majorHAnsi" w:hAnsiTheme="majorHAnsi" w:cstheme="majorHAnsi"/>
              </w:rPr>
            </w:pPr>
            <w:hyperlink r:id="rId49">
              <w:r w:rsidR="00CC3CCD" w:rsidRPr="00E63A45">
                <w:rPr>
                  <w:rFonts w:asciiTheme="majorHAnsi" w:eastAsia="Times New Roman" w:hAnsiTheme="majorHAnsi" w:cstheme="majorHAnsi"/>
                  <w:color w:val="1B636F"/>
                  <w:u w:val="single"/>
                </w:rPr>
                <w:t xml:space="preserve">Digital Stewardship Supplementary Information Form </w:t>
              </w:r>
            </w:hyperlink>
            <w:hyperlink r:id="rId50">
              <w:r w:rsidR="00CC3CCD" w:rsidRPr="00E63A45">
                <w:rPr>
                  <w:rFonts w:asciiTheme="majorHAnsi" w:eastAsia="Times New Roman" w:hAnsiTheme="majorHAnsi" w:cstheme="majorHAnsi"/>
                  <w:color w:val="FF0000"/>
                  <w:u w:val="single"/>
                </w:rPr>
                <w:t xml:space="preserve"> [internal link]</w:t>
              </w:r>
            </w:hyperlink>
            <w:hyperlink r:id="rId51"/>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IMLS PDF form</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Digitalstewardship.pdf</w:t>
            </w:r>
          </w:p>
        </w:tc>
      </w:tr>
      <w:tr w:rsidR="00274BE6" w:rsidRPr="00E63A45" w:rsidTr="00BE75C4">
        <w:tc>
          <w:tcPr>
            <w:tcW w:w="9344" w:type="dxa"/>
            <w:gridSpan w:val="3"/>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jc w:val="center"/>
              <w:rPr>
                <w:rFonts w:asciiTheme="majorHAnsi" w:hAnsiTheme="majorHAnsi" w:cstheme="majorHAnsi"/>
              </w:rPr>
            </w:pPr>
            <w:hyperlink r:id="rId52" w:anchor="conditional">
              <w:r w:rsidR="00CC3CCD" w:rsidRPr="00E63A45">
                <w:rPr>
                  <w:rFonts w:asciiTheme="majorHAnsi" w:eastAsia="Times New Roman" w:hAnsiTheme="majorHAnsi" w:cstheme="majorHAnsi"/>
                  <w:b/>
                  <w:color w:val="1B636F"/>
                  <w:u w:val="single"/>
                </w:rPr>
                <w:t>Conditionally Required Documents</w:t>
              </w:r>
            </w:hyperlink>
            <w:hyperlink r:id="rId53" w:anchor="conditional"/>
          </w:p>
        </w:tc>
      </w:tr>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rPr>
                <w:rFonts w:asciiTheme="majorHAnsi" w:hAnsiTheme="majorHAnsi" w:cstheme="majorHAnsi"/>
              </w:rPr>
            </w:pPr>
            <w:hyperlink r:id="rId54">
              <w:r w:rsidR="00CC3CCD" w:rsidRPr="00E63A45">
                <w:rPr>
                  <w:rFonts w:asciiTheme="majorHAnsi" w:eastAsia="Times New Roman" w:hAnsiTheme="majorHAnsi" w:cstheme="majorHAnsi"/>
                  <w:color w:val="1B636F"/>
                  <w:u w:val="single"/>
                </w:rPr>
                <w:t xml:space="preserve">Proof of Nonprofit Status </w:t>
              </w:r>
            </w:hyperlink>
            <w:hyperlink r:id="rId55">
              <w:r w:rsidR="00CC3CCD" w:rsidRPr="00E63A45">
                <w:rPr>
                  <w:rFonts w:asciiTheme="majorHAnsi" w:eastAsia="Times New Roman" w:hAnsiTheme="majorHAnsi" w:cstheme="majorHAnsi"/>
                  <w:color w:val="FF0000"/>
                  <w:u w:val="single"/>
                </w:rPr>
                <w:t xml:space="preserve"> [internal link]</w:t>
              </w:r>
            </w:hyperlink>
            <w:hyperlink r:id="rId56"/>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PDF document</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Proofnonprofit.pdf</w:t>
            </w:r>
          </w:p>
        </w:tc>
      </w:tr>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rPr>
                <w:rFonts w:asciiTheme="majorHAnsi" w:hAnsiTheme="majorHAnsi" w:cstheme="majorHAnsi"/>
              </w:rPr>
            </w:pPr>
            <w:hyperlink r:id="rId57">
              <w:r w:rsidR="00CC3CCD" w:rsidRPr="00E63A45">
                <w:rPr>
                  <w:rFonts w:asciiTheme="majorHAnsi" w:eastAsia="Times New Roman" w:hAnsiTheme="majorHAnsi" w:cstheme="majorHAnsi"/>
                  <w:color w:val="1B636F"/>
                  <w:u w:val="single"/>
                </w:rPr>
                <w:t xml:space="preserve">Federally Negotiated Indirect Cost Rate Agreement </w:t>
              </w:r>
            </w:hyperlink>
            <w:hyperlink r:id="rId58">
              <w:r w:rsidR="00CC3CCD" w:rsidRPr="00E63A45">
                <w:rPr>
                  <w:rFonts w:asciiTheme="majorHAnsi" w:eastAsia="Times New Roman" w:hAnsiTheme="majorHAnsi" w:cstheme="majorHAnsi"/>
                  <w:color w:val="FF0000"/>
                  <w:u w:val="single"/>
                </w:rPr>
                <w:t xml:space="preserve"> [internal link]</w:t>
              </w:r>
            </w:hyperlink>
            <w:hyperlink r:id="rId59"/>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PDF document</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Indirectcostrate.pdf</w:t>
            </w:r>
          </w:p>
        </w:tc>
      </w:tr>
      <w:tr w:rsidR="00274BE6" w:rsidRPr="00E63A45" w:rsidTr="00BE75C4">
        <w:tc>
          <w:tcPr>
            <w:tcW w:w="9344" w:type="dxa"/>
            <w:gridSpan w:val="3"/>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jc w:val="center"/>
              <w:rPr>
                <w:rFonts w:asciiTheme="majorHAnsi" w:hAnsiTheme="majorHAnsi" w:cstheme="majorHAnsi"/>
              </w:rPr>
            </w:pPr>
            <w:hyperlink r:id="rId60" w:anchor="supporting">
              <w:r w:rsidR="00CC3CCD" w:rsidRPr="00E63A45">
                <w:rPr>
                  <w:rFonts w:asciiTheme="majorHAnsi" w:eastAsia="Times New Roman" w:hAnsiTheme="majorHAnsi" w:cstheme="majorHAnsi"/>
                  <w:b/>
                  <w:color w:val="1B636F"/>
                  <w:u w:val="single"/>
                </w:rPr>
                <w:t>Supporting Documents</w:t>
              </w:r>
            </w:hyperlink>
            <w:hyperlink r:id="rId61" w:anchor="supporting"/>
          </w:p>
        </w:tc>
      </w:tr>
      <w:tr w:rsidR="00274BE6" w:rsidRPr="00E63A45" w:rsidTr="00BE75C4">
        <w:tc>
          <w:tcPr>
            <w:tcW w:w="5784" w:type="dxa"/>
            <w:tcBorders>
              <w:top w:val="single" w:sz="6" w:space="0" w:color="000000"/>
              <w:left w:val="single" w:sz="6" w:space="0" w:color="000000"/>
              <w:bottom w:val="single" w:sz="6" w:space="0" w:color="000000"/>
              <w:right w:val="single" w:sz="6" w:space="0" w:color="000000"/>
            </w:tcBorders>
          </w:tcPr>
          <w:p w:rsidR="00274BE6" w:rsidRPr="00E63A45" w:rsidRDefault="0051354B">
            <w:pPr>
              <w:pStyle w:val="Normal1"/>
              <w:spacing w:after="192" w:line="240" w:lineRule="auto"/>
              <w:rPr>
                <w:rFonts w:asciiTheme="majorHAnsi" w:hAnsiTheme="majorHAnsi" w:cstheme="majorHAnsi"/>
              </w:rPr>
            </w:pPr>
            <w:hyperlink r:id="rId62" w:anchor="supporting">
              <w:r w:rsidR="00CC3CCD" w:rsidRPr="00E63A45">
                <w:rPr>
                  <w:rFonts w:asciiTheme="majorHAnsi" w:eastAsia="Times New Roman" w:hAnsiTheme="majorHAnsi" w:cstheme="majorHAnsi"/>
                  <w:color w:val="1B636F"/>
                  <w:u w:val="single"/>
                </w:rPr>
                <w:t xml:space="preserve">Information that supplements the narrative and supports the project description provided in the application </w:t>
              </w:r>
            </w:hyperlink>
            <w:hyperlink r:id="rId63">
              <w:r w:rsidR="00CC3CCD" w:rsidRPr="00E63A45">
                <w:rPr>
                  <w:rFonts w:asciiTheme="majorHAnsi" w:eastAsia="Times New Roman" w:hAnsiTheme="majorHAnsi" w:cstheme="majorHAnsi"/>
                  <w:color w:val="FF0000"/>
                  <w:u w:val="single"/>
                </w:rPr>
                <w:t xml:space="preserve"> [internal link]</w:t>
              </w:r>
            </w:hyperlink>
            <w:hyperlink r:id="rId64" w:anchor="supporting"/>
          </w:p>
        </w:tc>
        <w:tc>
          <w:tcPr>
            <w:tcW w:w="130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PDF document</w:t>
            </w:r>
          </w:p>
        </w:tc>
        <w:tc>
          <w:tcPr>
            <w:tcW w:w="2252"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Supportingdoc1.pdf</w:t>
            </w:r>
            <w:r w:rsidRPr="00E63A45">
              <w:rPr>
                <w:rFonts w:asciiTheme="majorHAnsi" w:eastAsia="Times New Roman" w:hAnsiTheme="majorHAnsi" w:cstheme="majorHAnsi"/>
                <w:color w:val="555759"/>
              </w:rPr>
              <w:br/>
              <w:t>Supportingdoc2.pdf</w:t>
            </w:r>
            <w:r w:rsidRPr="00E63A45">
              <w:rPr>
                <w:rFonts w:asciiTheme="majorHAnsi" w:eastAsia="Times New Roman" w:hAnsiTheme="majorHAnsi" w:cstheme="majorHAnsi"/>
                <w:color w:val="555759"/>
              </w:rPr>
              <w:br/>
              <w:t>Supportingdoc3.pdf</w:t>
            </w:r>
            <w:r w:rsidRPr="00E63A45">
              <w:rPr>
                <w:rFonts w:asciiTheme="majorHAnsi" w:eastAsia="Times New Roman" w:hAnsiTheme="majorHAnsi" w:cstheme="majorHAnsi"/>
                <w:color w:val="555759"/>
              </w:rPr>
              <w:br/>
              <w:t>etc.</w:t>
            </w:r>
          </w:p>
        </w:tc>
      </w:tr>
    </w:tbl>
    <w:p w:rsidR="00274BE6" w:rsidRPr="00E63A45" w:rsidRDefault="00274BE6">
      <w:pPr>
        <w:pStyle w:val="Normal1"/>
        <w:spacing w:after="192" w:line="240" w:lineRule="auto"/>
        <w:rPr>
          <w:rFonts w:asciiTheme="majorHAnsi" w:hAnsiTheme="majorHAnsi" w:cstheme="majorHAnsi"/>
        </w:rPr>
      </w:pPr>
    </w:p>
    <w:p w:rsidR="00274BE6" w:rsidRPr="00E63A45" w:rsidRDefault="00CC3CCD">
      <w:pPr>
        <w:pStyle w:val="Normal1"/>
        <w:spacing w:before="100" w:after="100" w:line="240" w:lineRule="auto"/>
        <w:rPr>
          <w:rFonts w:asciiTheme="majorHAnsi" w:hAnsiTheme="majorHAnsi" w:cstheme="majorHAnsi"/>
        </w:rPr>
      </w:pPr>
      <w:bookmarkStart w:id="5" w:name="h.2et92p0" w:colFirst="0" w:colLast="0"/>
      <w:bookmarkEnd w:id="5"/>
      <w:r w:rsidRPr="00E63A45">
        <w:rPr>
          <w:rFonts w:asciiTheme="majorHAnsi" w:eastAsia="Times New Roman" w:hAnsiTheme="majorHAnsi" w:cstheme="majorHAnsi"/>
          <w:b/>
          <w:color w:val="A96001"/>
        </w:rPr>
        <w:t>Required Documents</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The Application for Federal Assistance/Short Organizational Form (SF-424S)</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 xml:space="preserve">Click here for instructions on: </w:t>
      </w:r>
      <w:r w:rsidRPr="00E63A45">
        <w:rPr>
          <w:rFonts w:asciiTheme="majorHAnsi" w:eastAsia="Times New Roman" w:hAnsiTheme="majorHAnsi" w:cstheme="majorHAnsi"/>
          <w:color w:val="555759"/>
        </w:rPr>
        <w:br/>
      </w:r>
      <w:hyperlink r:id="rId65">
        <w:r w:rsidRPr="00E63A45">
          <w:rPr>
            <w:rFonts w:asciiTheme="majorHAnsi" w:eastAsia="Times New Roman" w:hAnsiTheme="majorHAnsi" w:cstheme="majorHAnsi"/>
            <w:color w:val="FF0000"/>
            <w:u w:val="single"/>
          </w:rPr>
          <w:t>How to Fill Out the SF-424S [internal link]</w:t>
        </w:r>
      </w:hyperlink>
      <w:hyperlink r:id="rId66"/>
    </w:p>
    <w:p w:rsidR="00274BE6" w:rsidRPr="00E63A45" w:rsidRDefault="00CC3CCD">
      <w:pPr>
        <w:pStyle w:val="Normal1"/>
        <w:spacing w:before="100" w:after="100" w:line="240" w:lineRule="auto"/>
        <w:rPr>
          <w:rFonts w:asciiTheme="majorHAnsi" w:hAnsiTheme="majorHAnsi" w:cstheme="majorHAnsi"/>
        </w:rPr>
      </w:pPr>
      <w:bookmarkStart w:id="6" w:name="h.tyjcwt" w:colFirst="0" w:colLast="0"/>
      <w:bookmarkEnd w:id="6"/>
      <w:r w:rsidRPr="00E63A45">
        <w:rPr>
          <w:rFonts w:asciiTheme="majorHAnsi" w:eastAsia="Times New Roman" w:hAnsiTheme="majorHAnsi" w:cstheme="majorHAnsi"/>
          <w:b/>
          <w:color w:val="A96001"/>
        </w:rPr>
        <w:t>Abstract</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A project abstract must be no more than one page and address the following: </w:t>
      </w:r>
    </w:p>
    <w:p w:rsidR="00274BE6" w:rsidRPr="00E63A45" w:rsidRDefault="00CC3CCD">
      <w:pPr>
        <w:pStyle w:val="Normal1"/>
        <w:numPr>
          <w:ilvl w:val="0"/>
          <w:numId w:val="14"/>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Who is the lead applicant and, if applicable, who are the partners?</w:t>
      </w:r>
    </w:p>
    <w:p w:rsidR="00274BE6" w:rsidRPr="00E63A45" w:rsidRDefault="00CC3CCD">
      <w:pPr>
        <w:pStyle w:val="Normal1"/>
        <w:numPr>
          <w:ilvl w:val="0"/>
          <w:numId w:val="14"/>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lastRenderedPageBreak/>
        <w:t>Explain how your project will address the challenge identified in this funding initiative.</w:t>
      </w:r>
    </w:p>
    <w:p w:rsidR="00274BE6" w:rsidRPr="00E63A45" w:rsidRDefault="00CC3CCD">
      <w:pPr>
        <w:pStyle w:val="Normal1"/>
        <w:numPr>
          <w:ilvl w:val="0"/>
          <w:numId w:val="14"/>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How does your project benefit the museum and library fields?</w:t>
      </w:r>
    </w:p>
    <w:p w:rsidR="00274BE6" w:rsidRPr="00E63A45" w:rsidRDefault="00CC3CCD">
      <w:pPr>
        <w:pStyle w:val="Normal1"/>
        <w:numPr>
          <w:ilvl w:val="0"/>
          <w:numId w:val="14"/>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What activities will you carry out and in what time frame?</w:t>
      </w:r>
    </w:p>
    <w:p w:rsidR="00274BE6" w:rsidRPr="00E63A45" w:rsidRDefault="00CC3CCD">
      <w:pPr>
        <w:pStyle w:val="Normal1"/>
        <w:numPr>
          <w:ilvl w:val="0"/>
          <w:numId w:val="14"/>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What are your project’s intended outcomes?</w:t>
      </w:r>
    </w:p>
    <w:p w:rsidR="00274BE6" w:rsidRPr="00E63A45" w:rsidRDefault="006B1A6C">
      <w:pPr>
        <w:pStyle w:val="Normal1"/>
        <w:numPr>
          <w:ilvl w:val="0"/>
          <w:numId w:val="14"/>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What are your</w:t>
      </w:r>
      <w:r w:rsidR="00FB7D4C" w:rsidRPr="00E63A45">
        <w:rPr>
          <w:rFonts w:asciiTheme="majorHAnsi" w:eastAsia="Times New Roman" w:hAnsiTheme="majorHAnsi" w:cstheme="majorHAnsi"/>
          <w:color w:val="555759"/>
        </w:rPr>
        <w:t xml:space="preserve"> performance</w:t>
      </w:r>
      <w:r w:rsidRPr="00E63A45">
        <w:rPr>
          <w:rFonts w:asciiTheme="majorHAnsi" w:eastAsia="Times New Roman" w:hAnsiTheme="majorHAnsi" w:cstheme="majorHAnsi"/>
          <w:color w:val="555759"/>
        </w:rPr>
        <w:t xml:space="preserve"> goals, and h</w:t>
      </w:r>
      <w:r w:rsidR="00CC3CCD" w:rsidRPr="00E63A45">
        <w:rPr>
          <w:rFonts w:asciiTheme="majorHAnsi" w:eastAsia="Times New Roman" w:hAnsiTheme="majorHAnsi" w:cstheme="majorHAnsi"/>
          <w:color w:val="555759"/>
        </w:rPr>
        <w:t xml:space="preserve">ow will you </w:t>
      </w:r>
      <w:hyperlink r:id="rId67">
        <w:r w:rsidR="00CC3CCD" w:rsidRPr="00E63A45">
          <w:rPr>
            <w:rFonts w:asciiTheme="majorHAnsi" w:eastAsia="Times New Roman" w:hAnsiTheme="majorHAnsi" w:cstheme="majorHAnsi"/>
            <w:color w:val="1B636F"/>
            <w:u w:val="single"/>
          </w:rPr>
          <w:t>measure your success</w:t>
        </w:r>
      </w:hyperlink>
      <w:r w:rsidR="00CC3CCD" w:rsidRPr="00E63A45">
        <w:rPr>
          <w:rFonts w:asciiTheme="majorHAnsi" w:eastAsia="Times New Roman" w:hAnsiTheme="majorHAnsi" w:cstheme="majorHAnsi"/>
          <w:color w:val="555759"/>
        </w:rPr>
        <w:t xml:space="preserve"> in achieving your intended outcomes?</w:t>
      </w:r>
      <w:r w:rsidR="007904C5" w:rsidRPr="00E63A45">
        <w:rPr>
          <w:rFonts w:asciiTheme="majorHAnsi" w:eastAsia="Times New Roman" w:hAnsiTheme="majorHAnsi" w:cstheme="majorHAnsi"/>
          <w:color w:val="555759"/>
        </w:rPr>
        <w:t xml:space="preserve"> </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This abstract may be used for public information purposes, so it should be informative to other persons working in the same or related fields, as well as to the lay reader. The abstract must not include any proprietary or confidential information.</w:t>
      </w:r>
      <w:r w:rsidR="00893AA7" w:rsidRPr="00E63A45">
        <w:rPr>
          <w:rFonts w:asciiTheme="majorHAnsi" w:eastAsia="Times New Roman" w:hAnsiTheme="majorHAnsi" w:cstheme="majorHAnsi"/>
          <w:color w:val="555759"/>
        </w:rPr>
        <w:t xml:space="preserve"> </w:t>
      </w:r>
    </w:p>
    <w:p w:rsidR="00274BE6" w:rsidRPr="00E63A45" w:rsidRDefault="00CC3CCD">
      <w:pPr>
        <w:pStyle w:val="Normal1"/>
        <w:spacing w:before="100" w:after="100" w:line="240" w:lineRule="auto"/>
        <w:rPr>
          <w:rFonts w:asciiTheme="majorHAnsi" w:hAnsiTheme="majorHAnsi" w:cstheme="majorHAnsi"/>
        </w:rPr>
      </w:pPr>
      <w:bookmarkStart w:id="7" w:name="h.3dy6vkm" w:colFirst="0" w:colLast="0"/>
      <w:bookmarkEnd w:id="7"/>
      <w:r w:rsidRPr="00E63A45">
        <w:rPr>
          <w:rFonts w:asciiTheme="majorHAnsi" w:eastAsia="Times New Roman" w:hAnsiTheme="majorHAnsi" w:cstheme="majorHAnsi"/>
          <w:b/>
          <w:color w:val="A96001"/>
        </w:rPr>
        <w:t>IMLS Program Information Sheet</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 xml:space="preserve">Download IMLS Program Information Sheet: </w:t>
      </w:r>
      <w:hyperlink r:id="rId68">
        <w:r w:rsidRPr="00E63A45">
          <w:rPr>
            <w:rFonts w:asciiTheme="majorHAnsi" w:eastAsia="Times New Roman" w:hAnsiTheme="majorHAnsi" w:cstheme="majorHAnsi"/>
            <w:color w:val="1B636F"/>
            <w:u w:val="single"/>
          </w:rPr>
          <w:br/>
          <w:t>Adobe® PDF</w:t>
        </w:r>
      </w:hyperlink>
      <w:r w:rsidRPr="00E63A45">
        <w:rPr>
          <w:rFonts w:asciiTheme="majorHAnsi" w:eastAsia="Times New Roman" w:hAnsiTheme="majorHAnsi" w:cstheme="majorHAnsi"/>
          <w:color w:val="555759"/>
        </w:rPr>
        <w:t> (318 KB)</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1. Applicant Information:</w:t>
      </w:r>
    </w:p>
    <w:p w:rsidR="00274BE6" w:rsidRPr="00E63A45" w:rsidRDefault="00CC3CCD" w:rsidP="00B50B58">
      <w:pPr>
        <w:pStyle w:val="Normal1"/>
        <w:numPr>
          <w:ilvl w:val="0"/>
          <w:numId w:val="1"/>
        </w:numPr>
        <w:spacing w:after="0" w:line="240" w:lineRule="auto"/>
        <w:ind w:hanging="360"/>
        <w:rPr>
          <w:rFonts w:asciiTheme="majorHAnsi" w:eastAsia="Times New Roman" w:hAnsiTheme="majorHAnsi" w:cstheme="majorHAnsi"/>
        </w:rPr>
      </w:pPr>
      <w:r w:rsidRPr="00E63A45">
        <w:rPr>
          <w:rFonts w:asciiTheme="majorHAnsi" w:eastAsia="Times New Roman" w:hAnsiTheme="majorHAnsi" w:cstheme="majorHAnsi"/>
        </w:rPr>
        <w:t>Legal Name: From 5a on the SF424S.</w:t>
      </w:r>
    </w:p>
    <w:p w:rsidR="00274BE6" w:rsidRPr="00E63A45" w:rsidRDefault="00CC3CCD" w:rsidP="00B50B58">
      <w:pPr>
        <w:pStyle w:val="Normal1"/>
        <w:numPr>
          <w:ilvl w:val="0"/>
          <w:numId w:val="1"/>
        </w:numPr>
        <w:spacing w:after="0" w:line="240" w:lineRule="auto"/>
        <w:ind w:hanging="360"/>
        <w:rPr>
          <w:rFonts w:asciiTheme="majorHAnsi" w:eastAsia="Times New Roman" w:hAnsiTheme="majorHAnsi" w:cstheme="majorHAnsi"/>
        </w:rPr>
      </w:pPr>
      <w:r w:rsidRPr="00E63A45">
        <w:rPr>
          <w:rFonts w:asciiTheme="majorHAnsi" w:eastAsia="Times New Roman" w:hAnsiTheme="majorHAnsi" w:cstheme="majorHAnsi"/>
        </w:rPr>
        <w:t>Organizational D-U-N-S® Number: From 5f on the SF424S.</w:t>
      </w:r>
    </w:p>
    <w:p w:rsidR="00274BE6" w:rsidRPr="00E63A45" w:rsidRDefault="00CC3CCD" w:rsidP="00B50B58">
      <w:pPr>
        <w:pStyle w:val="Normal1"/>
        <w:numPr>
          <w:ilvl w:val="0"/>
          <w:numId w:val="1"/>
        </w:numPr>
        <w:spacing w:after="0" w:line="240" w:lineRule="auto"/>
        <w:ind w:hanging="360"/>
        <w:rPr>
          <w:rFonts w:asciiTheme="majorHAnsi" w:eastAsia="Times New Roman" w:hAnsiTheme="majorHAnsi" w:cstheme="majorHAnsi"/>
        </w:rPr>
      </w:pPr>
      <w:r w:rsidRPr="00E63A45">
        <w:rPr>
          <w:rFonts w:asciiTheme="majorHAnsi" w:eastAsia="Times New Roman" w:hAnsiTheme="majorHAnsi" w:cstheme="majorHAnsi"/>
        </w:rPr>
        <w:t>Expiration date of your SAM.gov registration: Enter the expiration date of your SAM.gov registration in the fill-in field. Please note that before submitting an application, your organization must have a current SAM.gov registration.</w:t>
      </w:r>
    </w:p>
    <w:p w:rsidR="00274BE6" w:rsidRPr="00E63A45" w:rsidRDefault="00CC3CCD" w:rsidP="00B50B58">
      <w:pPr>
        <w:pStyle w:val="Normal1"/>
        <w:numPr>
          <w:ilvl w:val="0"/>
          <w:numId w:val="1"/>
        </w:numPr>
        <w:spacing w:after="0" w:line="240" w:lineRule="auto"/>
        <w:ind w:hanging="360"/>
        <w:rPr>
          <w:rFonts w:asciiTheme="majorHAnsi" w:eastAsia="Times New Roman" w:hAnsiTheme="majorHAnsi" w:cstheme="majorHAnsi"/>
        </w:rPr>
      </w:pPr>
      <w:r w:rsidRPr="00E63A45">
        <w:rPr>
          <w:rFonts w:asciiTheme="majorHAnsi" w:eastAsia="Times New Roman" w:hAnsiTheme="majorHAnsi" w:cstheme="majorHAnsi"/>
        </w:rPr>
        <w:t>Organizational Unit Name: If you cannot apply for grants on your own behalf, then enter your organizational unit’s name and address in these spaces. For example, if your museum or library is part of a parent organization, such as a university, then enter the name of the university under </w:t>
      </w:r>
      <w:r w:rsidRPr="00E63A45">
        <w:rPr>
          <w:rFonts w:asciiTheme="majorHAnsi" w:eastAsia="Times New Roman" w:hAnsiTheme="majorHAnsi" w:cstheme="majorHAnsi"/>
          <w:b/>
        </w:rPr>
        <w:t>Legal Name</w:t>
      </w:r>
      <w:r w:rsidRPr="00E63A45">
        <w:rPr>
          <w:rFonts w:asciiTheme="majorHAnsi" w:eastAsia="Times New Roman" w:hAnsiTheme="majorHAnsi" w:cstheme="majorHAnsi"/>
        </w:rPr>
        <w:t>, and the museum or library as the</w:t>
      </w:r>
      <w:r w:rsidRPr="00E63A45">
        <w:rPr>
          <w:rFonts w:asciiTheme="majorHAnsi" w:eastAsia="Times New Roman" w:hAnsiTheme="majorHAnsi" w:cstheme="majorHAnsi"/>
          <w:b/>
        </w:rPr>
        <w:t xml:space="preserve"> Organizational Unit</w:t>
      </w:r>
      <w:r w:rsidRPr="00E63A45">
        <w:rPr>
          <w:rFonts w:asciiTheme="majorHAnsi" w:eastAsia="Times New Roman" w:hAnsiTheme="majorHAnsi" w:cstheme="majorHAnsi"/>
        </w:rPr>
        <w:t>.</w:t>
      </w:r>
    </w:p>
    <w:p w:rsidR="00274BE6" w:rsidRPr="00E63A45" w:rsidRDefault="00CC3CCD" w:rsidP="00B50B58">
      <w:pPr>
        <w:pStyle w:val="Normal1"/>
        <w:numPr>
          <w:ilvl w:val="0"/>
          <w:numId w:val="1"/>
        </w:numPr>
        <w:spacing w:after="0" w:line="240" w:lineRule="auto"/>
        <w:ind w:hanging="360"/>
        <w:rPr>
          <w:rFonts w:asciiTheme="majorHAnsi" w:eastAsia="Times New Roman" w:hAnsiTheme="majorHAnsi" w:cstheme="majorHAnsi"/>
        </w:rPr>
      </w:pPr>
      <w:r w:rsidRPr="00E63A45">
        <w:rPr>
          <w:rFonts w:asciiTheme="majorHAnsi" w:eastAsia="Times New Roman" w:hAnsiTheme="majorHAnsi" w:cstheme="majorHAnsi"/>
        </w:rPr>
        <w:t>Organizational Unit Address: Be sure to include the four-digit extension on the ZIP code.</w:t>
      </w:r>
    </w:p>
    <w:p w:rsidR="00274BE6" w:rsidRPr="00E63A45" w:rsidRDefault="00CC3CCD" w:rsidP="00B50B58">
      <w:pPr>
        <w:pStyle w:val="Normal1"/>
        <w:numPr>
          <w:ilvl w:val="0"/>
          <w:numId w:val="1"/>
        </w:numPr>
        <w:spacing w:after="0" w:line="240" w:lineRule="auto"/>
        <w:ind w:hanging="360"/>
        <w:rPr>
          <w:rFonts w:asciiTheme="majorHAnsi" w:eastAsia="Times New Roman" w:hAnsiTheme="majorHAnsi" w:cstheme="majorHAnsi"/>
        </w:rPr>
      </w:pPr>
      <w:r w:rsidRPr="00E63A45">
        <w:rPr>
          <w:rFonts w:asciiTheme="majorHAnsi" w:eastAsia="Times New Roman" w:hAnsiTheme="majorHAnsi" w:cstheme="majorHAnsi"/>
        </w:rPr>
        <w:t>Organizational Unit Type: Select the one that most accurately describes your organization.</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rPr>
        <w:t xml:space="preserve">2. Organizational Financial Information: </w:t>
      </w:r>
      <w:r w:rsidRPr="00E63A45">
        <w:rPr>
          <w:rFonts w:asciiTheme="majorHAnsi" w:eastAsia="Times New Roman" w:hAnsiTheme="majorHAnsi" w:cstheme="majorHAnsi"/>
        </w:rPr>
        <w:t>a-d. All applicants must provide the information requested.</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rPr>
        <w:t xml:space="preserve">3. Grant Program Information: </w:t>
      </w:r>
      <w:r w:rsidRPr="00E63A45">
        <w:rPr>
          <w:rFonts w:asciiTheme="majorHAnsi" w:eastAsia="Times New Roman" w:hAnsiTheme="majorHAnsi" w:cstheme="majorHAnsi"/>
        </w:rPr>
        <w:t>Skip this section</w:t>
      </w:r>
      <w:r w:rsidR="00236CC6" w:rsidRPr="00E63A45">
        <w:rPr>
          <w:rFonts w:asciiTheme="majorHAnsi" w:eastAsia="Times New Roman" w:hAnsiTheme="majorHAnsi" w:cstheme="majorHAnsi"/>
        </w:rPr>
        <w:t>.</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 xml:space="preserve">4. </w:t>
      </w:r>
      <w:r w:rsidRPr="00E63A45">
        <w:rPr>
          <w:rFonts w:asciiTheme="majorHAnsi" w:eastAsia="Times New Roman" w:hAnsiTheme="majorHAnsi" w:cstheme="majorHAnsi"/>
          <w:b/>
        </w:rPr>
        <w:t xml:space="preserve">Performance Goals: </w:t>
      </w:r>
      <w:r w:rsidR="00EB09CA" w:rsidRPr="00E63A45">
        <w:rPr>
          <w:rFonts w:asciiTheme="majorHAnsi" w:eastAsia="Times New Roman" w:hAnsiTheme="majorHAnsi" w:cstheme="majorHAnsi"/>
        </w:rPr>
        <w:t>Select</w:t>
      </w:r>
      <w:r w:rsidR="00A221B2" w:rsidRPr="00E63A45">
        <w:rPr>
          <w:rFonts w:asciiTheme="majorHAnsi" w:eastAsia="Times New Roman" w:hAnsiTheme="majorHAnsi" w:cstheme="majorHAnsi"/>
        </w:rPr>
        <w:t xml:space="preserve"> </w:t>
      </w:r>
      <w:r w:rsidR="00B97FF8" w:rsidRPr="00E63A45">
        <w:rPr>
          <w:rFonts w:asciiTheme="majorHAnsi" w:eastAsia="Times New Roman" w:hAnsiTheme="majorHAnsi" w:cstheme="majorHAnsi"/>
        </w:rPr>
        <w:t>“</w:t>
      </w:r>
      <w:r w:rsidR="00EB09CA" w:rsidRPr="00E63A45">
        <w:rPr>
          <w:rFonts w:asciiTheme="majorHAnsi" w:eastAsia="Times New Roman" w:hAnsiTheme="majorHAnsi" w:cstheme="majorHAnsi"/>
        </w:rPr>
        <w:t>Learning</w:t>
      </w:r>
      <w:r w:rsidR="00B97FF8" w:rsidRPr="00E63A45">
        <w:rPr>
          <w:rFonts w:asciiTheme="majorHAnsi" w:eastAsia="Times New Roman" w:hAnsiTheme="majorHAnsi" w:cstheme="majorHAnsi"/>
        </w:rPr>
        <w:t>”</w:t>
      </w:r>
      <w:r w:rsidR="00EB09CA" w:rsidRPr="00E63A45">
        <w:rPr>
          <w:rFonts w:asciiTheme="majorHAnsi" w:eastAsia="Times New Roman" w:hAnsiTheme="majorHAnsi" w:cstheme="majorHAnsi"/>
        </w:rPr>
        <w:t xml:space="preserve"> and click the box next to the goal that states, “Develop and provide inclusive and accessible learning opportunities.” If your project is funded, a </w:t>
      </w:r>
      <w:r w:rsidR="00D469FE" w:rsidRPr="00E63A45">
        <w:rPr>
          <w:rFonts w:asciiTheme="majorHAnsi" w:eastAsia="Times New Roman" w:hAnsiTheme="majorHAnsi" w:cstheme="majorHAnsi"/>
        </w:rPr>
        <w:t>third</w:t>
      </w:r>
      <w:r w:rsidR="00D469FE">
        <w:rPr>
          <w:rFonts w:asciiTheme="majorHAnsi" w:eastAsia="Times New Roman" w:hAnsiTheme="majorHAnsi" w:cstheme="majorHAnsi"/>
        </w:rPr>
        <w:t>-</w:t>
      </w:r>
      <w:r w:rsidR="00EB09CA" w:rsidRPr="00E63A45">
        <w:rPr>
          <w:rFonts w:asciiTheme="majorHAnsi" w:eastAsia="Times New Roman" w:hAnsiTheme="majorHAnsi" w:cstheme="majorHAnsi"/>
        </w:rPr>
        <w:t>party evaluator provided by IMLS will help your project team measure progress toward achieving this goal.</w:t>
      </w:r>
      <w:r w:rsidR="00CB2F8F" w:rsidRPr="00E63A45">
        <w:rPr>
          <w:rFonts w:asciiTheme="majorHAnsi" w:eastAsia="Times New Roman" w:hAnsiTheme="majorHAnsi" w:cstheme="majorHAnsi"/>
        </w:rPr>
        <w:t xml:space="preserve"> </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5. Funding Request Information:</w:t>
      </w:r>
    </w:p>
    <w:p w:rsidR="00274BE6" w:rsidRPr="00E63A45" w:rsidRDefault="00CC3CCD" w:rsidP="006E5A9B">
      <w:pPr>
        <w:pStyle w:val="Normal1"/>
        <w:numPr>
          <w:ilvl w:val="0"/>
          <w:numId w:val="2"/>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IMLS Funds Requested: Enter the amount in dollars sought from IMLS.</w:t>
      </w:r>
    </w:p>
    <w:p w:rsidR="00D13A3A" w:rsidRDefault="00D13A3A" w:rsidP="006E5A9B">
      <w:pPr>
        <w:pStyle w:val="Normal1"/>
        <w:spacing w:after="0" w:line="240" w:lineRule="auto"/>
        <w:ind w:left="720"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 xml:space="preserve">b. </w:t>
      </w:r>
      <w:r w:rsidR="00B57AFE" w:rsidRPr="00E63A45">
        <w:rPr>
          <w:rFonts w:asciiTheme="majorHAnsi" w:eastAsia="Times New Roman" w:hAnsiTheme="majorHAnsi" w:cstheme="majorHAnsi"/>
          <w:color w:val="555759"/>
        </w:rPr>
        <w:tab/>
      </w:r>
      <w:r w:rsidRPr="00E63A45">
        <w:rPr>
          <w:rFonts w:asciiTheme="majorHAnsi" w:eastAsia="Times New Roman" w:hAnsiTheme="majorHAnsi" w:cstheme="majorHAnsi"/>
          <w:color w:val="555759"/>
        </w:rPr>
        <w:t xml:space="preserve">Cost Share Amount: Cost sharing is not required for research grants and will not be </w:t>
      </w:r>
      <w:r w:rsidR="007E1E71" w:rsidRPr="00E63A45">
        <w:rPr>
          <w:rFonts w:asciiTheme="majorHAnsi" w:eastAsia="Times New Roman" w:hAnsiTheme="majorHAnsi" w:cstheme="majorHAnsi"/>
          <w:color w:val="555759"/>
        </w:rPr>
        <w:t xml:space="preserve">considered in the evaluation of </w:t>
      </w:r>
      <w:r w:rsidRPr="00E63A45">
        <w:rPr>
          <w:rFonts w:asciiTheme="majorHAnsi" w:eastAsia="Times New Roman" w:hAnsiTheme="majorHAnsi" w:cstheme="majorHAnsi"/>
          <w:color w:val="555759"/>
        </w:rPr>
        <w:t xml:space="preserve">applications. If you wish to provide cost share, enter the amount of non-federal funding you are providing. Click here for further information on cost sharing </w:t>
      </w:r>
      <w:r w:rsidR="00D469FE" w:rsidRPr="008D61DF">
        <w:rPr>
          <w:rFonts w:asciiTheme="majorHAnsi" w:eastAsia="Times New Roman" w:hAnsiTheme="majorHAnsi" w:cstheme="majorHAnsi"/>
          <w:color w:val="FF0000"/>
        </w:rPr>
        <w:t>[internal link]</w:t>
      </w:r>
      <w:r w:rsidRPr="008D61DF">
        <w:rPr>
          <w:rFonts w:asciiTheme="majorHAnsi" w:eastAsia="Times New Roman" w:hAnsiTheme="majorHAnsi" w:cstheme="majorHAnsi"/>
          <w:color w:val="FF0000"/>
        </w:rPr>
        <w:t>.</w:t>
      </w:r>
    </w:p>
    <w:p w:rsidR="00A6427A" w:rsidRPr="00E63A45" w:rsidRDefault="00A6427A" w:rsidP="006E5A9B">
      <w:pPr>
        <w:pStyle w:val="Normal1"/>
        <w:spacing w:after="0" w:line="240" w:lineRule="auto"/>
        <w:ind w:left="720" w:hanging="360"/>
        <w:rPr>
          <w:rFonts w:asciiTheme="majorHAnsi" w:eastAsia="Times New Roman" w:hAnsiTheme="majorHAnsi" w:cstheme="majorHAnsi"/>
          <w:color w:val="555759"/>
        </w:rPr>
      </w:pP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 xml:space="preserve">6. Population Served: </w:t>
      </w:r>
      <w:r w:rsidRPr="00E63A45">
        <w:rPr>
          <w:rFonts w:asciiTheme="majorHAnsi" w:eastAsia="Times New Roman" w:hAnsiTheme="majorHAnsi" w:cstheme="majorHAnsi"/>
          <w:color w:val="555759"/>
        </w:rPr>
        <w:t>Check the boxes that reflect the population(s) to be served by your project.</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 xml:space="preserve">7. Museum Profile: </w:t>
      </w:r>
      <w:r w:rsidRPr="00E63A45">
        <w:rPr>
          <w:rFonts w:asciiTheme="majorHAnsi" w:eastAsia="Times New Roman" w:hAnsiTheme="majorHAnsi" w:cstheme="majorHAnsi"/>
          <w:color w:val="555759"/>
        </w:rPr>
        <w:t>Museum applicants must answer all questions (a – m) in this section. If you named an organizational unit under 1d, this information must pertain to that unit.</w:t>
      </w:r>
    </w:p>
    <w:p w:rsidR="00274BE6" w:rsidRPr="00E63A45" w:rsidRDefault="007E1E71">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 xml:space="preserve">8. Project Elements. </w:t>
      </w:r>
      <w:r w:rsidRPr="00E63A45">
        <w:rPr>
          <w:rFonts w:asciiTheme="majorHAnsi" w:eastAsia="Times New Roman" w:hAnsiTheme="majorHAnsi" w:cstheme="majorHAnsi"/>
          <w:color w:val="555759"/>
        </w:rPr>
        <w:t>Skip this section.</w:t>
      </w:r>
      <w:r w:rsidR="00CC3CCD" w:rsidRPr="00E63A45">
        <w:rPr>
          <w:rFonts w:asciiTheme="majorHAnsi" w:eastAsia="Times New Roman" w:hAnsiTheme="majorHAnsi" w:cstheme="majorHAnsi"/>
          <w:color w:val="555759"/>
        </w:rPr>
        <w:t xml:space="preserve"> </w:t>
      </w:r>
    </w:p>
    <w:p w:rsidR="00274BE6" w:rsidRPr="00E63A45" w:rsidRDefault="00CC3CCD">
      <w:pPr>
        <w:pStyle w:val="Normal1"/>
        <w:spacing w:before="100" w:after="100" w:line="240" w:lineRule="auto"/>
        <w:rPr>
          <w:rFonts w:asciiTheme="majorHAnsi" w:hAnsiTheme="majorHAnsi" w:cstheme="majorHAnsi"/>
        </w:rPr>
      </w:pPr>
      <w:bookmarkStart w:id="8" w:name="h.1t3h5sf" w:colFirst="0" w:colLast="0"/>
      <w:bookmarkEnd w:id="8"/>
      <w:r w:rsidRPr="00E63A45">
        <w:rPr>
          <w:rFonts w:asciiTheme="majorHAnsi" w:eastAsia="Times New Roman" w:hAnsiTheme="majorHAnsi" w:cstheme="majorHAnsi"/>
          <w:b/>
          <w:color w:val="A96001"/>
        </w:rPr>
        <w:t>Narrative</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Write a narrative that addresses the components listed and explained below. Limit the narrative to ten single-spaced, numbered pages. We will remove any pages above the ten-page limit</w:t>
      </w:r>
      <w:r w:rsidR="00D469FE">
        <w:rPr>
          <w:rFonts w:asciiTheme="majorHAnsi" w:eastAsia="Times New Roman" w:hAnsiTheme="majorHAnsi" w:cstheme="majorHAnsi"/>
          <w:color w:val="555759"/>
        </w:rPr>
        <w:t>,</w:t>
      </w:r>
      <w:r w:rsidRPr="00E63A45">
        <w:rPr>
          <w:rFonts w:asciiTheme="majorHAnsi" w:eastAsia="Times New Roman" w:hAnsiTheme="majorHAnsi" w:cstheme="majorHAnsi"/>
          <w:color w:val="555759"/>
        </w:rPr>
        <w:t xml:space="preserve"> and we will not send them to reviewers as part of your application.</w:t>
      </w:r>
    </w:p>
    <w:p w:rsidR="00274BE6" w:rsidRPr="00E63A45" w:rsidRDefault="00CC3CCD" w:rsidP="004A5815">
      <w:pPr>
        <w:pStyle w:val="Normal1"/>
        <w:numPr>
          <w:ilvl w:val="0"/>
          <w:numId w:val="3"/>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Use Supporting Documents to provide supplementary material.</w:t>
      </w:r>
    </w:p>
    <w:p w:rsidR="00274BE6" w:rsidRDefault="00CC3CCD" w:rsidP="004A5815">
      <w:pPr>
        <w:pStyle w:val="Normal1"/>
        <w:numPr>
          <w:ilvl w:val="0"/>
          <w:numId w:val="3"/>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Make sure your organization’s name appears at the top of each page. Use at least 0.5-inch margins on all sides and a font size of at least twelve points.</w:t>
      </w:r>
    </w:p>
    <w:p w:rsidR="004A5815" w:rsidRPr="00E63A45" w:rsidRDefault="004A5815" w:rsidP="004A5815">
      <w:pPr>
        <w:pStyle w:val="Normal1"/>
        <w:spacing w:after="0" w:line="240" w:lineRule="auto"/>
        <w:ind w:left="720"/>
        <w:rPr>
          <w:rFonts w:asciiTheme="majorHAnsi" w:eastAsia="Times New Roman" w:hAnsiTheme="majorHAnsi" w:cstheme="majorHAnsi"/>
          <w:color w:val="555759"/>
        </w:rPr>
      </w:pP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How will my narrative be reviewed?</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Reviewers with a variety of professional backgrounds read applications and advise us on their merits. They base their evaluations on the information presented in the applications. Your project narrative should therefore be clear, concise, and well organized, with a minimum of technical jargon.</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Review criteria are listed below for each section of the narrative. These criteria describe what the reviewers are instructed to consider as they evaluate applications. Keep these review criteria in mind when writing your narrative.</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 xml:space="preserve">How should my narrative be structured? </w:t>
      </w:r>
    </w:p>
    <w:p w:rsidR="00274BE6" w:rsidRPr="00E63A45" w:rsidRDefault="00CC3CCD" w:rsidP="00E65A57">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Structure your narrative according to the following outline, </w:t>
      </w:r>
      <w:r w:rsidR="00E65A57">
        <w:rPr>
          <w:rFonts w:asciiTheme="majorHAnsi" w:eastAsia="Times New Roman" w:hAnsiTheme="majorHAnsi" w:cstheme="majorHAnsi"/>
          <w:color w:val="555759"/>
        </w:rPr>
        <w:t>and b</w:t>
      </w:r>
      <w:r w:rsidRPr="00E63A45">
        <w:rPr>
          <w:rFonts w:asciiTheme="majorHAnsi" w:eastAsia="Times New Roman" w:hAnsiTheme="majorHAnsi" w:cstheme="majorHAnsi"/>
          <w:color w:val="555759"/>
        </w:rPr>
        <w:t>e certain to address the bullet points as you write. Address the sections of the narrative separately and in the same order in which they are listed below.</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Please be advised that reviewers may also choose to visit your organization’s website, as listed on the SF-424S form provided with this application.</w:t>
      </w:r>
    </w:p>
    <w:p w:rsidR="000404F4" w:rsidRDefault="00CC3CCD" w:rsidP="000404F4">
      <w:pPr>
        <w:pStyle w:val="Normal1"/>
        <w:spacing w:after="0" w:line="240" w:lineRule="auto"/>
        <w:rPr>
          <w:rFonts w:asciiTheme="majorHAnsi" w:hAnsiTheme="majorHAnsi" w:cstheme="majorHAnsi"/>
        </w:rPr>
      </w:pPr>
      <w:r w:rsidRPr="00E63A45">
        <w:rPr>
          <w:rFonts w:asciiTheme="majorHAnsi" w:eastAsia="Times New Roman" w:hAnsiTheme="majorHAnsi" w:cstheme="majorHAnsi"/>
          <w:b/>
          <w:color w:val="555759"/>
        </w:rPr>
        <w:t>1.</w:t>
      </w:r>
      <w:r w:rsidR="009E788A" w:rsidRPr="00E63A45">
        <w:rPr>
          <w:rFonts w:asciiTheme="majorHAnsi" w:eastAsia="Times New Roman" w:hAnsiTheme="majorHAnsi" w:cstheme="majorHAnsi"/>
          <w:b/>
          <w:color w:val="555759"/>
        </w:rPr>
        <w:t xml:space="preserve"> </w:t>
      </w:r>
      <w:r w:rsidRPr="00E63A45">
        <w:rPr>
          <w:rFonts w:asciiTheme="majorHAnsi" w:eastAsia="Times New Roman" w:hAnsiTheme="majorHAnsi" w:cstheme="majorHAnsi"/>
          <w:b/>
          <w:color w:val="555759"/>
        </w:rPr>
        <w:t>Statement of Need</w:t>
      </w:r>
      <w:r w:rsidR="00E65A57">
        <w:rPr>
          <w:rFonts w:asciiTheme="majorHAnsi" w:eastAsia="Times New Roman" w:hAnsiTheme="majorHAnsi" w:cstheme="majorHAnsi"/>
          <w:b/>
          <w:color w:val="555759"/>
        </w:rPr>
        <w:t xml:space="preserve"> </w:t>
      </w:r>
    </w:p>
    <w:p w:rsidR="000404F4" w:rsidRPr="000404F4" w:rsidRDefault="000404F4" w:rsidP="000404F4">
      <w:pPr>
        <w:pStyle w:val="Normal1"/>
        <w:spacing w:after="0" w:line="240" w:lineRule="auto"/>
        <w:rPr>
          <w:rFonts w:asciiTheme="majorHAnsi" w:hAnsiTheme="majorHAnsi" w:cstheme="majorHAnsi"/>
        </w:rPr>
      </w:pPr>
    </w:p>
    <w:p w:rsidR="00274BE6" w:rsidRPr="00E63A45" w:rsidRDefault="00CC3CCD">
      <w:pPr>
        <w:pStyle w:val="Normal1"/>
        <w:numPr>
          <w:ilvl w:val="0"/>
          <w:numId w:val="7"/>
        </w:numPr>
        <w:spacing w:after="0" w:line="392" w:lineRule="auto"/>
        <w:ind w:hanging="360"/>
        <w:contextualSpacing/>
        <w:rPr>
          <w:rFonts w:asciiTheme="majorHAnsi" w:eastAsia="Times New Roman" w:hAnsiTheme="majorHAnsi" w:cstheme="majorHAnsi"/>
        </w:rPr>
      </w:pPr>
      <w:r w:rsidRPr="00E63A45">
        <w:rPr>
          <w:rFonts w:asciiTheme="majorHAnsi" w:eastAsia="Times New Roman" w:hAnsiTheme="majorHAnsi" w:cstheme="majorHAnsi"/>
        </w:rPr>
        <w:t>What do you propose to do?</w:t>
      </w:r>
    </w:p>
    <w:p w:rsidR="00274BE6" w:rsidRPr="00E63A45" w:rsidRDefault="00CC3CCD">
      <w:pPr>
        <w:pStyle w:val="Normal1"/>
        <w:numPr>
          <w:ilvl w:val="0"/>
          <w:numId w:val="7"/>
        </w:numPr>
        <w:spacing w:after="0" w:line="392" w:lineRule="auto"/>
        <w:ind w:hanging="360"/>
        <w:contextualSpacing/>
        <w:rPr>
          <w:rFonts w:asciiTheme="majorHAnsi" w:eastAsia="Times New Roman" w:hAnsiTheme="majorHAnsi" w:cstheme="majorHAnsi"/>
        </w:rPr>
      </w:pPr>
      <w:r w:rsidRPr="00E63A45">
        <w:rPr>
          <w:rFonts w:asciiTheme="majorHAnsi" w:eastAsia="Times New Roman" w:hAnsiTheme="majorHAnsi" w:cstheme="majorHAnsi"/>
        </w:rPr>
        <w:t>Explain how your project will address the challenge identi</w:t>
      </w:r>
      <w:r w:rsidR="009E788A" w:rsidRPr="00E63A45">
        <w:rPr>
          <w:rFonts w:asciiTheme="majorHAnsi" w:eastAsia="Times New Roman" w:hAnsiTheme="majorHAnsi" w:cstheme="majorHAnsi"/>
        </w:rPr>
        <w:t xml:space="preserve">fied in this funding initiative </w:t>
      </w:r>
      <w:r w:rsidRPr="00E63A45">
        <w:rPr>
          <w:rFonts w:asciiTheme="majorHAnsi" w:eastAsia="Times New Roman" w:hAnsiTheme="majorHAnsi" w:cstheme="majorHAnsi"/>
        </w:rPr>
        <w:t xml:space="preserve">(as described above in Section </w:t>
      </w:r>
      <w:proofErr w:type="gramStart"/>
      <w:r w:rsidRPr="00E63A45">
        <w:rPr>
          <w:rFonts w:asciiTheme="majorHAnsi" w:eastAsia="Times New Roman" w:hAnsiTheme="majorHAnsi" w:cstheme="majorHAnsi"/>
        </w:rPr>
        <w:t>A</w:t>
      </w:r>
      <w:proofErr w:type="gramEnd"/>
      <w:r w:rsidRPr="00E63A45">
        <w:rPr>
          <w:rFonts w:asciiTheme="majorHAnsi" w:eastAsia="Times New Roman" w:hAnsiTheme="majorHAnsi" w:cstheme="majorHAnsi"/>
        </w:rPr>
        <w:t xml:space="preserve"> </w:t>
      </w:r>
      <w:r w:rsidR="0009444C" w:rsidRPr="00E63A45">
        <w:rPr>
          <w:rFonts w:asciiTheme="majorHAnsi" w:eastAsia="Times New Roman" w:hAnsiTheme="majorHAnsi" w:cstheme="majorHAnsi"/>
        </w:rPr>
        <w:t>Special initiative</w:t>
      </w:r>
      <w:r w:rsidRPr="00E63A45">
        <w:rPr>
          <w:rFonts w:asciiTheme="majorHAnsi" w:eastAsia="Times New Roman" w:hAnsiTheme="majorHAnsi" w:cstheme="majorHAnsi"/>
        </w:rPr>
        <w:t xml:space="preserve"> Description - What is this </w:t>
      </w:r>
      <w:r w:rsidR="0009444C" w:rsidRPr="00E63A45">
        <w:rPr>
          <w:rFonts w:asciiTheme="majorHAnsi" w:eastAsia="Times New Roman" w:hAnsiTheme="majorHAnsi" w:cstheme="majorHAnsi"/>
        </w:rPr>
        <w:t>Special initiative</w:t>
      </w:r>
      <w:r w:rsidRPr="00E63A45">
        <w:rPr>
          <w:rFonts w:asciiTheme="majorHAnsi" w:eastAsia="Times New Roman" w:hAnsiTheme="majorHAnsi" w:cstheme="majorHAnsi"/>
        </w:rPr>
        <w:t>?)·</w:t>
      </w:r>
      <w:r w:rsidR="00A221B2" w:rsidRPr="00E63A45">
        <w:rPr>
          <w:rFonts w:asciiTheme="majorHAnsi" w:eastAsia="Times New Roman" w:hAnsiTheme="majorHAnsi" w:cstheme="majorHAnsi"/>
        </w:rPr>
        <w:t xml:space="preserve"> </w:t>
      </w:r>
      <w:r w:rsidRPr="00E63A45">
        <w:rPr>
          <w:rFonts w:asciiTheme="majorHAnsi" w:eastAsia="Times New Roman" w:hAnsiTheme="majorHAnsi" w:cstheme="majorHAnsi"/>
        </w:rPr>
        <w:t xml:space="preserve"> </w:t>
      </w:r>
    </w:p>
    <w:p w:rsidR="00274BE6" w:rsidRPr="00E63A45" w:rsidRDefault="00CC3CCD">
      <w:pPr>
        <w:pStyle w:val="Normal1"/>
        <w:numPr>
          <w:ilvl w:val="0"/>
          <w:numId w:val="17"/>
        </w:numPr>
        <w:spacing w:after="0" w:line="392" w:lineRule="auto"/>
        <w:ind w:hanging="360"/>
        <w:contextualSpacing/>
        <w:rPr>
          <w:rFonts w:asciiTheme="majorHAnsi" w:eastAsia="Times New Roman" w:hAnsiTheme="majorHAnsi" w:cstheme="majorHAnsi"/>
        </w:rPr>
      </w:pPr>
      <w:r w:rsidRPr="00E63A45">
        <w:rPr>
          <w:rFonts w:asciiTheme="majorHAnsi" w:eastAsia="Times New Roman" w:hAnsiTheme="majorHAnsi" w:cstheme="majorHAnsi"/>
        </w:rPr>
        <w:t>How does this project differ from, complement, or build upon previous work in this area?</w:t>
      </w:r>
    </w:p>
    <w:p w:rsidR="00274BE6" w:rsidRPr="00E63A45" w:rsidRDefault="00CC3CCD" w:rsidP="00731870">
      <w:pPr>
        <w:pStyle w:val="Normal1"/>
        <w:spacing w:after="0" w:line="392" w:lineRule="auto"/>
        <w:rPr>
          <w:rFonts w:asciiTheme="majorHAnsi" w:hAnsiTheme="majorHAnsi" w:cstheme="majorHAnsi"/>
        </w:rPr>
      </w:pPr>
      <w:r w:rsidRPr="00E63A45">
        <w:rPr>
          <w:rFonts w:asciiTheme="majorHAnsi" w:eastAsia="Times New Roman" w:hAnsiTheme="majorHAnsi" w:cstheme="majorHAnsi"/>
          <w:i/>
        </w:rPr>
        <w:t>Review Criteria:</w:t>
      </w:r>
    </w:p>
    <w:p w:rsidR="00274BE6" w:rsidRPr="00E63A45" w:rsidRDefault="00CC3CCD">
      <w:pPr>
        <w:pStyle w:val="Normal1"/>
        <w:numPr>
          <w:ilvl w:val="0"/>
          <w:numId w:val="23"/>
        </w:numPr>
        <w:spacing w:after="0" w:line="392" w:lineRule="auto"/>
        <w:ind w:hanging="360"/>
        <w:contextualSpacing/>
        <w:rPr>
          <w:rFonts w:asciiTheme="majorHAnsi" w:eastAsia="Times New Roman" w:hAnsiTheme="majorHAnsi" w:cstheme="majorHAnsi"/>
          <w:color w:val="555759"/>
        </w:rPr>
      </w:pPr>
      <w:r w:rsidRPr="00E63A45">
        <w:rPr>
          <w:rFonts w:asciiTheme="majorHAnsi" w:eastAsia="Times New Roman" w:hAnsiTheme="majorHAnsi" w:cstheme="majorHAnsi"/>
          <w:color w:val="555759"/>
        </w:rPr>
        <w:lastRenderedPageBreak/>
        <w:t>Is the project clearly explained?</w:t>
      </w:r>
    </w:p>
    <w:p w:rsidR="00274BE6" w:rsidRPr="00E63A45" w:rsidRDefault="00CC3CCD">
      <w:pPr>
        <w:pStyle w:val="Normal1"/>
        <w:numPr>
          <w:ilvl w:val="0"/>
          <w:numId w:val="23"/>
        </w:numPr>
        <w:spacing w:after="0" w:line="392" w:lineRule="auto"/>
        <w:ind w:hanging="360"/>
        <w:contextualSpacing/>
        <w:rPr>
          <w:rFonts w:asciiTheme="majorHAnsi" w:eastAsia="Times New Roman" w:hAnsiTheme="majorHAnsi" w:cstheme="majorHAnsi"/>
          <w:color w:val="555759"/>
        </w:rPr>
      </w:pPr>
      <w:r w:rsidRPr="00E63A45">
        <w:rPr>
          <w:rFonts w:asciiTheme="majorHAnsi" w:eastAsia="Times New Roman" w:hAnsiTheme="majorHAnsi" w:cstheme="majorHAnsi"/>
          <w:color w:val="555759"/>
        </w:rPr>
        <w:t>How well does the project address the challenge identified in this funding initiative?</w:t>
      </w:r>
    </w:p>
    <w:p w:rsidR="00274BE6" w:rsidRPr="00E63A45" w:rsidRDefault="00CC3CCD">
      <w:pPr>
        <w:pStyle w:val="Normal1"/>
        <w:numPr>
          <w:ilvl w:val="0"/>
          <w:numId w:val="23"/>
        </w:numPr>
        <w:spacing w:after="0" w:line="392" w:lineRule="auto"/>
        <w:ind w:hanging="360"/>
        <w:contextualSpacing/>
        <w:rPr>
          <w:rFonts w:asciiTheme="majorHAnsi" w:eastAsia="Times New Roman" w:hAnsiTheme="majorHAnsi" w:cstheme="majorHAnsi"/>
          <w:color w:val="555759"/>
        </w:rPr>
      </w:pPr>
      <w:r w:rsidRPr="00E63A45">
        <w:rPr>
          <w:rFonts w:asciiTheme="majorHAnsi" w:eastAsia="Times New Roman" w:hAnsiTheme="majorHAnsi" w:cstheme="majorHAnsi"/>
          <w:color w:val="555759"/>
        </w:rPr>
        <w:t>Is the research well-grounded in current literature and practice?</w:t>
      </w:r>
    </w:p>
    <w:p w:rsidR="00274BE6" w:rsidRPr="00E63A45" w:rsidRDefault="00274BE6">
      <w:pPr>
        <w:pStyle w:val="Normal1"/>
        <w:spacing w:after="0" w:line="392" w:lineRule="auto"/>
        <w:rPr>
          <w:rFonts w:asciiTheme="majorHAnsi" w:hAnsiTheme="majorHAnsi" w:cstheme="majorHAnsi"/>
        </w:rPr>
      </w:pP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 xml:space="preserve">2. Impact </w:t>
      </w:r>
    </w:p>
    <w:p w:rsidR="00274BE6" w:rsidRPr="00E63A45" w:rsidRDefault="00CC3CCD">
      <w:pPr>
        <w:pStyle w:val="Normal1"/>
        <w:numPr>
          <w:ilvl w:val="0"/>
          <w:numId w:val="22"/>
        </w:numPr>
        <w:spacing w:after="0" w:line="240" w:lineRule="auto"/>
        <w:ind w:hanging="360"/>
        <w:contextualSpacing/>
        <w:rPr>
          <w:rFonts w:asciiTheme="majorHAnsi" w:eastAsia="Times New Roman" w:hAnsiTheme="majorHAnsi" w:cstheme="majorHAnsi"/>
          <w:color w:val="555759"/>
        </w:rPr>
      </w:pPr>
      <w:r w:rsidRPr="00E63A45">
        <w:rPr>
          <w:rFonts w:asciiTheme="majorHAnsi" w:eastAsia="Times New Roman" w:hAnsiTheme="majorHAnsi" w:cstheme="majorHAnsi"/>
        </w:rPr>
        <w:t>Describe</w:t>
      </w:r>
      <w:r w:rsidR="009B5E5B" w:rsidRPr="00E63A45">
        <w:rPr>
          <w:rFonts w:asciiTheme="majorHAnsi" w:eastAsia="Times New Roman" w:hAnsiTheme="majorHAnsi" w:cstheme="majorHAnsi"/>
        </w:rPr>
        <w:t xml:space="preserve"> your </w:t>
      </w:r>
      <w:r w:rsidR="00FB7D4C" w:rsidRPr="00E63A45">
        <w:rPr>
          <w:rFonts w:asciiTheme="majorHAnsi" w:eastAsia="Times New Roman" w:hAnsiTheme="majorHAnsi" w:cstheme="majorHAnsi"/>
        </w:rPr>
        <w:t xml:space="preserve">performance </w:t>
      </w:r>
      <w:r w:rsidR="009B5E5B" w:rsidRPr="00E63A45">
        <w:rPr>
          <w:rFonts w:asciiTheme="majorHAnsi" w:eastAsia="Times New Roman" w:hAnsiTheme="majorHAnsi" w:cstheme="majorHAnsi"/>
        </w:rPr>
        <w:t>goals and</w:t>
      </w:r>
      <w:r w:rsidRPr="00E63A45">
        <w:rPr>
          <w:rFonts w:asciiTheme="majorHAnsi" w:eastAsia="Times New Roman" w:hAnsiTheme="majorHAnsi" w:cstheme="majorHAnsi"/>
        </w:rPr>
        <w:t xml:space="preserve"> how the project will generate research findings that will serve as the basis for tools and resources that will support ongoing application across both museums and libraries. </w:t>
      </w:r>
    </w:p>
    <w:p w:rsidR="00274BE6" w:rsidRPr="00E65A57" w:rsidRDefault="00CC3CCD" w:rsidP="00E65A57">
      <w:pPr>
        <w:pStyle w:val="Normal1"/>
        <w:numPr>
          <w:ilvl w:val="0"/>
          <w:numId w:val="22"/>
        </w:numPr>
        <w:spacing w:after="0" w:line="240" w:lineRule="auto"/>
        <w:ind w:hanging="360"/>
        <w:contextualSpacing/>
        <w:rPr>
          <w:rFonts w:asciiTheme="majorHAnsi" w:eastAsia="Times New Roman" w:hAnsiTheme="majorHAnsi" w:cstheme="majorHAnsi"/>
          <w:color w:val="555759"/>
        </w:rPr>
      </w:pPr>
      <w:r w:rsidRPr="00E63A45">
        <w:rPr>
          <w:rFonts w:asciiTheme="majorHAnsi" w:eastAsia="Times New Roman" w:hAnsiTheme="majorHAnsi" w:cstheme="majorHAnsi"/>
        </w:rPr>
        <w:t>Describe how your project’s results may be used, adapted, scaled, and/or replicated in museums and libraries upon the conclusion of your research.</w:t>
      </w:r>
    </w:p>
    <w:p w:rsidR="00E65A57" w:rsidRPr="00E63A45" w:rsidRDefault="00E65A57" w:rsidP="00E65A57">
      <w:pPr>
        <w:pStyle w:val="Normal1"/>
        <w:spacing w:after="0" w:line="240" w:lineRule="auto"/>
        <w:ind w:left="720"/>
        <w:contextualSpacing/>
        <w:rPr>
          <w:rFonts w:asciiTheme="majorHAnsi" w:eastAsia="Times New Roman" w:hAnsiTheme="majorHAnsi" w:cstheme="majorHAnsi"/>
          <w:color w:val="555759"/>
        </w:rPr>
      </w:pP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i/>
          <w:color w:val="555759"/>
        </w:rPr>
        <w:t>Review Criteria:</w:t>
      </w:r>
    </w:p>
    <w:p w:rsidR="00274BE6" w:rsidRPr="00E63A45" w:rsidRDefault="00CC3CCD">
      <w:pPr>
        <w:pStyle w:val="Normal1"/>
        <w:numPr>
          <w:ilvl w:val="0"/>
          <w:numId w:val="24"/>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Are the project’s</w:t>
      </w:r>
      <w:r w:rsidR="00BE75C4" w:rsidRPr="00E63A45">
        <w:rPr>
          <w:rFonts w:asciiTheme="majorHAnsi" w:eastAsia="Times New Roman" w:hAnsiTheme="majorHAnsi" w:cstheme="majorHAnsi"/>
          <w:color w:val="555759"/>
        </w:rPr>
        <w:t xml:space="preserve"> </w:t>
      </w:r>
      <w:r w:rsidR="00FB7D4C" w:rsidRPr="00E63A45">
        <w:rPr>
          <w:rFonts w:asciiTheme="majorHAnsi" w:eastAsia="Times New Roman" w:hAnsiTheme="majorHAnsi" w:cstheme="majorHAnsi"/>
          <w:color w:val="555759"/>
        </w:rPr>
        <w:t xml:space="preserve">performance </w:t>
      </w:r>
      <w:r w:rsidR="009B5E5B" w:rsidRPr="00E63A45">
        <w:rPr>
          <w:rFonts w:asciiTheme="majorHAnsi" w:eastAsia="Times New Roman" w:hAnsiTheme="majorHAnsi" w:cstheme="majorHAnsi"/>
          <w:color w:val="555759"/>
        </w:rPr>
        <w:t xml:space="preserve">goals and </w:t>
      </w:r>
      <w:r w:rsidRPr="00E63A45">
        <w:rPr>
          <w:rFonts w:asciiTheme="majorHAnsi" w:eastAsia="Times New Roman" w:hAnsiTheme="majorHAnsi" w:cstheme="majorHAnsi"/>
          <w:color w:val="555759"/>
        </w:rPr>
        <w:t>intended results clearly articulated, appropriate, and realistic?</w:t>
      </w:r>
    </w:p>
    <w:p w:rsidR="00274BE6" w:rsidRPr="00E63A45" w:rsidRDefault="00CC3CCD">
      <w:pPr>
        <w:pStyle w:val="Normal1"/>
        <w:numPr>
          <w:ilvl w:val="0"/>
          <w:numId w:val="24"/>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Does the project demonstrate the potential for significant benefit to and applicability across the museum and library fields?</w:t>
      </w:r>
    </w:p>
    <w:p w:rsidR="00274BE6" w:rsidRPr="00E63A45" w:rsidRDefault="00274BE6">
      <w:pPr>
        <w:pStyle w:val="Normal1"/>
        <w:spacing w:before="100" w:after="100" w:line="240" w:lineRule="auto"/>
        <w:rPr>
          <w:rFonts w:asciiTheme="majorHAnsi" w:hAnsiTheme="majorHAnsi" w:cstheme="majorHAnsi"/>
        </w:rPr>
      </w:pPr>
    </w:p>
    <w:p w:rsidR="00274BE6" w:rsidRDefault="00CC3CCD">
      <w:pPr>
        <w:pStyle w:val="Normal1"/>
        <w:spacing w:before="100" w:after="100" w:line="240" w:lineRule="auto"/>
        <w:rPr>
          <w:rFonts w:asciiTheme="majorHAnsi" w:eastAsia="Times New Roman" w:hAnsiTheme="majorHAnsi" w:cstheme="majorHAnsi"/>
          <w:b/>
          <w:color w:val="auto"/>
        </w:rPr>
      </w:pPr>
      <w:r w:rsidRPr="00731870">
        <w:rPr>
          <w:rFonts w:asciiTheme="majorHAnsi" w:eastAsia="Times New Roman" w:hAnsiTheme="majorHAnsi" w:cstheme="majorHAnsi"/>
          <w:b/>
          <w:color w:val="auto"/>
        </w:rPr>
        <w:t>3. Project Design</w:t>
      </w:r>
      <w:r w:rsidR="00E65A57">
        <w:rPr>
          <w:rFonts w:asciiTheme="majorHAnsi" w:eastAsia="Times New Roman" w:hAnsiTheme="majorHAnsi" w:cstheme="majorHAnsi"/>
          <w:b/>
          <w:color w:val="auto"/>
        </w:rPr>
        <w:t xml:space="preserve"> </w:t>
      </w:r>
    </w:p>
    <w:p w:rsidR="000E488D" w:rsidRPr="00731870" w:rsidRDefault="000E488D" w:rsidP="009C6309">
      <w:pPr>
        <w:pStyle w:val="Normal1"/>
        <w:spacing w:after="0" w:line="240" w:lineRule="auto"/>
        <w:rPr>
          <w:rFonts w:asciiTheme="majorHAnsi" w:hAnsiTheme="majorHAnsi" w:cstheme="majorHAnsi"/>
          <w:color w:val="auto"/>
        </w:rPr>
      </w:pPr>
    </w:p>
    <w:p w:rsidR="00274BE6" w:rsidRPr="00E63A45" w:rsidRDefault="00CC3CCD">
      <w:pPr>
        <w:pStyle w:val="Normal1"/>
        <w:numPr>
          <w:ilvl w:val="0"/>
          <w:numId w:val="21"/>
        </w:numPr>
        <w:spacing w:after="0" w:line="240" w:lineRule="auto"/>
        <w:ind w:hanging="360"/>
        <w:contextualSpacing/>
        <w:rPr>
          <w:rFonts w:asciiTheme="majorHAnsi" w:eastAsia="Times New Roman" w:hAnsiTheme="majorHAnsi" w:cstheme="majorHAnsi"/>
        </w:rPr>
      </w:pPr>
      <w:r w:rsidRPr="00E63A45">
        <w:rPr>
          <w:rFonts w:asciiTheme="majorHAnsi" w:eastAsia="Times New Roman" w:hAnsiTheme="majorHAnsi" w:cstheme="majorHAnsi"/>
          <w:color w:val="555759"/>
        </w:rPr>
        <w:t>Who will plan, implement, and manage your project?</w:t>
      </w:r>
    </w:p>
    <w:p w:rsidR="00274BE6" w:rsidRPr="00E63A45" w:rsidRDefault="00CC3CCD">
      <w:pPr>
        <w:pStyle w:val="Normal1"/>
        <w:numPr>
          <w:ilvl w:val="0"/>
          <w:numId w:val="21"/>
        </w:numPr>
        <w:spacing w:after="0" w:line="240" w:lineRule="auto"/>
        <w:ind w:hanging="360"/>
        <w:contextualSpacing/>
        <w:rPr>
          <w:rFonts w:asciiTheme="majorHAnsi" w:eastAsia="Times New Roman" w:hAnsiTheme="majorHAnsi" w:cstheme="majorHAnsi"/>
          <w:color w:val="555759"/>
        </w:rPr>
      </w:pPr>
      <w:r w:rsidRPr="00E63A45">
        <w:rPr>
          <w:rFonts w:asciiTheme="majorHAnsi" w:eastAsia="Times New Roman" w:hAnsiTheme="majorHAnsi" w:cstheme="majorHAnsi"/>
          <w:color w:val="555759"/>
        </w:rPr>
        <w:t xml:space="preserve">Articulate your specific research questions, methods, and design. Describe your theoretical or conceptual framework, what type of data you will gather, and how it will be analyzed, interpreted, reported, and managed. </w:t>
      </w:r>
      <w:r w:rsidRPr="00E63A45">
        <w:rPr>
          <w:rFonts w:asciiTheme="majorHAnsi" w:eastAsia="Times New Roman" w:hAnsiTheme="majorHAnsi" w:cstheme="majorHAnsi"/>
          <w:i/>
        </w:rPr>
        <w:t xml:space="preserve">Note: Regarding data management issues, be sure to fill out the Digital Stewardship Supplementary Information Form. </w:t>
      </w:r>
    </w:p>
    <w:p w:rsidR="00274BE6" w:rsidRPr="00E63A45" w:rsidRDefault="00CC3CCD" w:rsidP="005975FE">
      <w:pPr>
        <w:pStyle w:val="Normal1"/>
        <w:numPr>
          <w:ilvl w:val="0"/>
          <w:numId w:val="21"/>
        </w:numPr>
        <w:spacing w:before="100" w:after="100" w:line="240" w:lineRule="auto"/>
        <w:ind w:hanging="360"/>
        <w:contextualSpacing/>
        <w:rPr>
          <w:rFonts w:asciiTheme="majorHAnsi" w:eastAsia="Times New Roman" w:hAnsiTheme="majorHAnsi" w:cstheme="majorHAnsi"/>
          <w:color w:val="555759"/>
        </w:rPr>
      </w:pPr>
      <w:r w:rsidRPr="00E63A45">
        <w:rPr>
          <w:rFonts w:asciiTheme="majorHAnsi" w:eastAsia="Times New Roman" w:hAnsiTheme="majorHAnsi" w:cstheme="majorHAnsi"/>
          <w:color w:val="555759"/>
        </w:rPr>
        <w:t xml:space="preserve">When and in what sequence will your activities occur? </w:t>
      </w:r>
      <w:r w:rsidRPr="00E63A45">
        <w:rPr>
          <w:rFonts w:asciiTheme="majorHAnsi" w:eastAsia="Times New Roman" w:hAnsiTheme="majorHAnsi" w:cstheme="majorHAnsi"/>
          <w:i/>
        </w:rPr>
        <w:t xml:space="preserve">Note: </w:t>
      </w:r>
      <w:r w:rsidR="006533E4" w:rsidRPr="00E63A45">
        <w:rPr>
          <w:rFonts w:asciiTheme="majorHAnsi" w:eastAsia="Times New Roman" w:hAnsiTheme="majorHAnsi" w:cstheme="majorHAnsi"/>
          <w:i/>
        </w:rPr>
        <w:t xml:space="preserve">Include </w:t>
      </w:r>
      <w:r w:rsidRPr="00E63A45">
        <w:rPr>
          <w:rFonts w:asciiTheme="majorHAnsi" w:eastAsia="Times New Roman" w:hAnsiTheme="majorHAnsi" w:cstheme="majorHAnsi"/>
          <w:i/>
        </w:rPr>
        <w:t>in your plan time to engage with a third</w:t>
      </w:r>
      <w:r w:rsidR="00A23CF2">
        <w:rPr>
          <w:rFonts w:asciiTheme="majorHAnsi" w:eastAsia="Times New Roman" w:hAnsiTheme="majorHAnsi" w:cstheme="majorHAnsi"/>
          <w:i/>
        </w:rPr>
        <w:t>-</w:t>
      </w:r>
      <w:r w:rsidRPr="00E63A45">
        <w:rPr>
          <w:rFonts w:asciiTheme="majorHAnsi" w:eastAsia="Times New Roman" w:hAnsiTheme="majorHAnsi" w:cstheme="majorHAnsi"/>
          <w:i/>
        </w:rPr>
        <w:t xml:space="preserve">party evaluator who will collectively evaluate the work of </w:t>
      </w:r>
      <w:r w:rsidR="00C50230" w:rsidRPr="00E63A45">
        <w:rPr>
          <w:rFonts w:asciiTheme="majorHAnsi" w:eastAsia="Times New Roman" w:hAnsiTheme="majorHAnsi" w:cstheme="majorHAnsi"/>
          <w:i/>
        </w:rPr>
        <w:t xml:space="preserve">all </w:t>
      </w:r>
      <w:r w:rsidRPr="00E63A45">
        <w:rPr>
          <w:rFonts w:asciiTheme="majorHAnsi" w:eastAsia="Times New Roman" w:hAnsiTheme="majorHAnsi" w:cstheme="majorHAnsi"/>
          <w:i/>
        </w:rPr>
        <w:t xml:space="preserve">projects funded through this opportunity. </w:t>
      </w:r>
      <w:r w:rsidR="00F73072" w:rsidRPr="00E63A45">
        <w:rPr>
          <w:rFonts w:asciiTheme="majorHAnsi" w:eastAsia="Times New Roman" w:hAnsiTheme="majorHAnsi" w:cstheme="majorHAnsi"/>
          <w:i/>
        </w:rPr>
        <w:t>This evaluator will work with you on measuring progress toward achieving the IMLS goal of developing and providing inclusive and accessible learning opportunities.</w:t>
      </w:r>
    </w:p>
    <w:p w:rsidR="00274BE6" w:rsidRPr="00E63A45" w:rsidRDefault="00CC3CCD">
      <w:pPr>
        <w:pStyle w:val="Normal1"/>
        <w:numPr>
          <w:ilvl w:val="0"/>
          <w:numId w:val="21"/>
        </w:numPr>
        <w:spacing w:before="100" w:after="100" w:line="240" w:lineRule="auto"/>
        <w:ind w:hanging="360"/>
        <w:contextualSpacing/>
        <w:rPr>
          <w:rFonts w:asciiTheme="majorHAnsi" w:eastAsia="Times New Roman" w:hAnsiTheme="majorHAnsi" w:cstheme="majorHAnsi"/>
          <w:color w:val="555759"/>
        </w:rPr>
      </w:pPr>
      <w:r w:rsidRPr="00E63A45">
        <w:rPr>
          <w:rFonts w:asciiTheme="majorHAnsi" w:eastAsia="Times New Roman" w:hAnsiTheme="majorHAnsi" w:cstheme="majorHAnsi"/>
          <w:color w:val="555759"/>
        </w:rPr>
        <w:t>What financial, personnel, partnering, and other resources will you need to carry out the activities?</w:t>
      </w:r>
      <w:r w:rsidRPr="00E63A45">
        <w:rPr>
          <w:rFonts w:asciiTheme="majorHAnsi" w:eastAsia="Times New Roman" w:hAnsiTheme="majorHAnsi" w:cstheme="majorHAnsi"/>
        </w:rPr>
        <w:t xml:space="preserve"> </w:t>
      </w:r>
      <w:r w:rsidRPr="00E63A45">
        <w:rPr>
          <w:rFonts w:asciiTheme="majorHAnsi" w:eastAsia="Times New Roman" w:hAnsiTheme="majorHAnsi" w:cstheme="majorHAnsi"/>
          <w:i/>
        </w:rPr>
        <w:t>Note: You must include $2000 per year in award funds for travel to attend IMLS-designated meetings.</w:t>
      </w:r>
      <w:r w:rsidRPr="00E63A45">
        <w:rPr>
          <w:rFonts w:asciiTheme="majorHAnsi" w:eastAsia="Times New Roman" w:hAnsiTheme="majorHAnsi" w:cstheme="majorHAnsi"/>
          <w:i/>
          <w:color w:val="FF0000"/>
        </w:rPr>
        <w:t xml:space="preserve"> </w:t>
      </w:r>
    </w:p>
    <w:p w:rsidR="00274BE6" w:rsidRPr="00E63A45" w:rsidRDefault="00CC3CCD">
      <w:pPr>
        <w:pStyle w:val="Normal1"/>
        <w:numPr>
          <w:ilvl w:val="0"/>
          <w:numId w:val="21"/>
        </w:numPr>
        <w:spacing w:before="100" w:after="100" w:line="240" w:lineRule="auto"/>
        <w:ind w:hanging="360"/>
        <w:contextualSpacing/>
        <w:rPr>
          <w:rFonts w:asciiTheme="majorHAnsi" w:eastAsia="Times New Roman" w:hAnsiTheme="majorHAnsi" w:cstheme="majorHAnsi"/>
          <w:color w:val="555759"/>
        </w:rPr>
      </w:pPr>
      <w:r w:rsidRPr="00E63A45">
        <w:rPr>
          <w:rFonts w:asciiTheme="majorHAnsi" w:eastAsia="Times New Roman" w:hAnsiTheme="majorHAnsi" w:cstheme="majorHAnsi"/>
          <w:color w:val="555759"/>
        </w:rPr>
        <w:t>How will you track your progress toward achieving intended results?</w:t>
      </w:r>
    </w:p>
    <w:p w:rsidR="00274BE6" w:rsidRPr="00E63A45" w:rsidRDefault="00CC3CCD">
      <w:pPr>
        <w:pStyle w:val="Normal1"/>
        <w:numPr>
          <w:ilvl w:val="0"/>
          <w:numId w:val="21"/>
        </w:numPr>
        <w:spacing w:before="100" w:after="100" w:line="240" w:lineRule="auto"/>
        <w:ind w:hanging="360"/>
        <w:contextualSpacing/>
        <w:rPr>
          <w:rFonts w:asciiTheme="majorHAnsi" w:eastAsia="Times New Roman" w:hAnsiTheme="majorHAnsi" w:cstheme="majorHAnsi"/>
          <w:color w:val="555759"/>
        </w:rPr>
      </w:pPr>
      <w:r w:rsidRPr="00E63A45">
        <w:rPr>
          <w:rFonts w:asciiTheme="majorHAnsi" w:eastAsia="Times New Roman" w:hAnsiTheme="majorHAnsi" w:cstheme="majorHAnsi"/>
          <w:color w:val="555759"/>
        </w:rPr>
        <w:t>How and with whom will you share your project’s work?</w:t>
      </w:r>
    </w:p>
    <w:p w:rsidR="00274BE6" w:rsidRPr="00E63A45" w:rsidRDefault="00274BE6">
      <w:pPr>
        <w:pStyle w:val="Normal1"/>
        <w:spacing w:after="0" w:line="240" w:lineRule="auto"/>
        <w:ind w:hanging="270"/>
        <w:rPr>
          <w:rFonts w:asciiTheme="majorHAnsi" w:hAnsiTheme="majorHAnsi" w:cstheme="majorHAnsi"/>
        </w:rPr>
      </w:pPr>
    </w:p>
    <w:p w:rsidR="00274BE6" w:rsidRPr="00E63A45" w:rsidRDefault="00CC3CCD" w:rsidP="00CB75F7">
      <w:pPr>
        <w:pStyle w:val="Normal1"/>
        <w:spacing w:after="0" w:line="240" w:lineRule="auto"/>
        <w:rPr>
          <w:rFonts w:asciiTheme="majorHAnsi" w:hAnsiTheme="majorHAnsi" w:cstheme="majorHAnsi"/>
        </w:rPr>
      </w:pPr>
      <w:r w:rsidRPr="00E63A45">
        <w:rPr>
          <w:rFonts w:asciiTheme="majorHAnsi" w:eastAsia="Times New Roman" w:hAnsiTheme="majorHAnsi" w:cstheme="majorHAnsi"/>
          <w:i/>
        </w:rPr>
        <w:t>Review Criteria:</w:t>
      </w:r>
    </w:p>
    <w:p w:rsidR="00274BE6" w:rsidRPr="00E63A45" w:rsidRDefault="00CC3CCD" w:rsidP="005975FE">
      <w:pPr>
        <w:pStyle w:val="Normal1"/>
        <w:numPr>
          <w:ilvl w:val="0"/>
          <w:numId w:val="20"/>
        </w:numPr>
        <w:spacing w:after="0" w:line="240" w:lineRule="auto"/>
        <w:ind w:hanging="360"/>
        <w:contextualSpacing/>
        <w:rPr>
          <w:rFonts w:asciiTheme="majorHAnsi" w:eastAsia="Times New Roman" w:hAnsiTheme="majorHAnsi" w:cstheme="majorHAnsi"/>
          <w:color w:val="555759"/>
        </w:rPr>
      </w:pPr>
      <w:r w:rsidRPr="00E63A45">
        <w:rPr>
          <w:rFonts w:asciiTheme="majorHAnsi" w:eastAsia="Times New Roman" w:hAnsiTheme="majorHAnsi" w:cstheme="majorHAnsi"/>
          <w:color w:val="555759"/>
        </w:rPr>
        <w:t>Do the identified staff, partners, consultants, and service providers possess the expertise and skills necessary to complete the work successfully?</w:t>
      </w:r>
    </w:p>
    <w:p w:rsidR="00274BE6" w:rsidRPr="00E63A45" w:rsidRDefault="00CC3CCD" w:rsidP="005975FE">
      <w:pPr>
        <w:pStyle w:val="Normal1"/>
        <w:numPr>
          <w:ilvl w:val="0"/>
          <w:numId w:val="20"/>
        </w:numPr>
        <w:spacing w:after="0" w:line="240" w:lineRule="auto"/>
        <w:ind w:hanging="360"/>
        <w:contextualSpacing/>
        <w:rPr>
          <w:rFonts w:asciiTheme="majorHAnsi" w:eastAsia="Times New Roman" w:hAnsiTheme="majorHAnsi" w:cstheme="majorHAnsi"/>
        </w:rPr>
      </w:pPr>
      <w:r w:rsidRPr="00E63A45">
        <w:rPr>
          <w:rFonts w:asciiTheme="majorHAnsi" w:eastAsia="Times New Roman" w:hAnsiTheme="majorHAnsi" w:cstheme="majorHAnsi"/>
        </w:rPr>
        <w:lastRenderedPageBreak/>
        <w:t xml:space="preserve">Are the theoretical approach, research questions, methods, and design likely to be efficient, </w:t>
      </w:r>
      <w:r w:rsidR="0088350F" w:rsidRPr="00E63A45">
        <w:rPr>
          <w:rFonts w:asciiTheme="majorHAnsi" w:eastAsia="Times New Roman" w:hAnsiTheme="majorHAnsi" w:cstheme="majorHAnsi"/>
        </w:rPr>
        <w:t xml:space="preserve">and </w:t>
      </w:r>
      <w:r w:rsidRPr="00E63A45">
        <w:rPr>
          <w:rFonts w:asciiTheme="majorHAnsi" w:eastAsia="Times New Roman" w:hAnsiTheme="majorHAnsi" w:cstheme="majorHAnsi"/>
        </w:rPr>
        <w:t>effective in and appropriate to accomplishing the goals of this initiative?</w:t>
      </w:r>
    </w:p>
    <w:p w:rsidR="00274BE6" w:rsidRPr="00E63A45" w:rsidRDefault="00CC3CCD" w:rsidP="005975FE">
      <w:pPr>
        <w:pStyle w:val="Normal1"/>
        <w:numPr>
          <w:ilvl w:val="0"/>
          <w:numId w:val="25"/>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Is the schedule of work realistic and achievable?</w:t>
      </w:r>
    </w:p>
    <w:p w:rsidR="00274BE6" w:rsidRPr="00E63A45" w:rsidRDefault="00CC3CCD" w:rsidP="005975FE">
      <w:pPr>
        <w:pStyle w:val="Normal1"/>
        <w:numPr>
          <w:ilvl w:val="0"/>
          <w:numId w:val="25"/>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Are the financial, personnel, partnering, and other resources identified appropriate for the scope and scale of the project?</w:t>
      </w:r>
    </w:p>
    <w:p w:rsidR="00274BE6" w:rsidRPr="00E63A45" w:rsidRDefault="00CC3CCD" w:rsidP="005975FE">
      <w:pPr>
        <w:pStyle w:val="Normal1"/>
        <w:numPr>
          <w:ilvl w:val="0"/>
          <w:numId w:val="25"/>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Is a clear methodology described for tracking the project’s progress and adjusting course when necessary?</w:t>
      </w:r>
    </w:p>
    <w:p w:rsidR="00274BE6" w:rsidRPr="00E63A45" w:rsidRDefault="00CC3CCD" w:rsidP="005975FE">
      <w:pPr>
        <w:pStyle w:val="Normal1"/>
        <w:numPr>
          <w:ilvl w:val="0"/>
          <w:numId w:val="25"/>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Is there an effective plan for communicating the work and/or sharing discoveries?</w:t>
      </w:r>
    </w:p>
    <w:p w:rsidR="00274BE6" w:rsidRPr="00E63A45" w:rsidRDefault="00274BE6">
      <w:pPr>
        <w:pStyle w:val="Normal1"/>
        <w:spacing w:before="100" w:after="100" w:line="240" w:lineRule="auto"/>
        <w:rPr>
          <w:rFonts w:asciiTheme="majorHAnsi" w:hAnsiTheme="majorHAnsi" w:cstheme="majorHAnsi"/>
        </w:rPr>
      </w:pPr>
    </w:p>
    <w:p w:rsidR="00274BE6" w:rsidRPr="00E63A45" w:rsidRDefault="00CB75F7">
      <w:pPr>
        <w:pStyle w:val="Normal1"/>
        <w:spacing w:before="100" w:after="100" w:line="240" w:lineRule="auto"/>
        <w:rPr>
          <w:rFonts w:asciiTheme="majorHAnsi" w:hAnsiTheme="majorHAnsi" w:cstheme="majorHAnsi"/>
        </w:rPr>
      </w:pPr>
      <w:r>
        <w:rPr>
          <w:rFonts w:asciiTheme="majorHAnsi" w:eastAsia="Times New Roman" w:hAnsiTheme="majorHAnsi" w:cstheme="majorHAnsi"/>
          <w:b/>
          <w:color w:val="A96001"/>
        </w:rPr>
        <w:t>Schedule of Completion</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Click here for instructions on:</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How to create the</w:t>
      </w:r>
      <w:r w:rsidRPr="00E63A45">
        <w:rPr>
          <w:rFonts w:asciiTheme="majorHAnsi" w:eastAsia="Times New Roman" w:hAnsiTheme="majorHAnsi" w:cstheme="majorHAnsi"/>
          <w:b/>
          <w:color w:val="555759"/>
        </w:rPr>
        <w:t xml:space="preserve"> </w:t>
      </w:r>
      <w:hyperlink r:id="rId69">
        <w:r w:rsidRPr="00E63A45">
          <w:rPr>
            <w:rFonts w:asciiTheme="majorHAnsi" w:eastAsia="Times New Roman" w:hAnsiTheme="majorHAnsi" w:cstheme="majorHAnsi"/>
            <w:color w:val="FF0000"/>
            <w:u w:val="single"/>
          </w:rPr>
          <w:t xml:space="preserve">Schedule of Completion </w:t>
        </w:r>
      </w:hyperlink>
      <w:r w:rsidRPr="00E63A45">
        <w:rPr>
          <w:rFonts w:asciiTheme="majorHAnsi" w:eastAsia="Times New Roman" w:hAnsiTheme="majorHAnsi" w:cstheme="majorHAnsi"/>
          <w:color w:val="FF0000"/>
        </w:rPr>
        <w:t xml:space="preserve"> [Internal link]</w:t>
      </w:r>
      <w:r w:rsidRPr="00E63A45">
        <w:rPr>
          <w:rFonts w:asciiTheme="majorHAnsi" w:eastAsia="Times New Roman" w:hAnsiTheme="majorHAnsi" w:cstheme="majorHAnsi"/>
          <w:color w:val="555759"/>
        </w:rPr>
        <w:t xml:space="preserve"> </w:t>
      </w:r>
      <w:hyperlink r:id="rId70"/>
    </w:p>
    <w:p w:rsidR="00274BE6" w:rsidRPr="00E63A45" w:rsidRDefault="00EF285B">
      <w:pPr>
        <w:pStyle w:val="Normal1"/>
        <w:spacing w:after="192" w:line="240" w:lineRule="auto"/>
        <w:rPr>
          <w:rFonts w:asciiTheme="majorHAnsi" w:hAnsiTheme="majorHAnsi" w:cstheme="majorHAnsi"/>
        </w:rPr>
      </w:pPr>
      <w:r>
        <w:rPr>
          <w:rFonts w:asciiTheme="majorHAnsi" w:eastAsia="Times New Roman" w:hAnsiTheme="majorHAnsi" w:cstheme="majorHAnsi"/>
          <w:b/>
          <w:color w:val="A96001"/>
        </w:rPr>
        <w:t>Budget Form and Budget Justification</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Click here for instructions on:</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How to complete the </w:t>
      </w:r>
      <w:hyperlink r:id="rId71">
        <w:r w:rsidRPr="00E63A45">
          <w:rPr>
            <w:rFonts w:asciiTheme="majorHAnsi" w:eastAsia="Times New Roman" w:hAnsiTheme="majorHAnsi" w:cstheme="majorHAnsi"/>
            <w:color w:val="FF0000"/>
            <w:u w:val="single"/>
          </w:rPr>
          <w:t>Budget Documents</w:t>
        </w:r>
      </w:hyperlink>
      <w:r w:rsidR="00486657">
        <w:rPr>
          <w:rFonts w:asciiTheme="majorHAnsi" w:eastAsia="Times New Roman" w:hAnsiTheme="majorHAnsi" w:cstheme="majorHAnsi"/>
          <w:color w:val="FF0000"/>
          <w:u w:val="single"/>
        </w:rPr>
        <w:t>.</w:t>
      </w:r>
      <w:r w:rsidRPr="00E63A45">
        <w:rPr>
          <w:rFonts w:asciiTheme="majorHAnsi" w:eastAsia="Times New Roman" w:hAnsiTheme="majorHAnsi" w:cstheme="majorHAnsi"/>
        </w:rPr>
        <w:t xml:space="preserve"> </w:t>
      </w:r>
      <w:r w:rsidRPr="00E63A45">
        <w:rPr>
          <w:rFonts w:asciiTheme="majorHAnsi" w:eastAsia="Times New Roman" w:hAnsiTheme="majorHAnsi" w:cstheme="majorHAnsi"/>
          <w:color w:val="FF0000"/>
        </w:rPr>
        <w:t>[Internal link]</w:t>
      </w:r>
      <w:r w:rsidRPr="00E63A45">
        <w:rPr>
          <w:rFonts w:asciiTheme="majorHAnsi" w:eastAsia="Times New Roman" w:hAnsiTheme="majorHAnsi" w:cstheme="majorHAnsi"/>
        </w:rPr>
        <w:t xml:space="preserve"> Only fill out </w:t>
      </w:r>
      <w:r w:rsidR="005975FE">
        <w:rPr>
          <w:rFonts w:asciiTheme="majorHAnsi" w:eastAsia="Times New Roman" w:hAnsiTheme="majorHAnsi" w:cstheme="majorHAnsi"/>
        </w:rPr>
        <w:t>Y</w:t>
      </w:r>
      <w:r w:rsidRPr="00E63A45">
        <w:rPr>
          <w:rFonts w:asciiTheme="majorHAnsi" w:eastAsia="Times New Roman" w:hAnsiTheme="majorHAnsi" w:cstheme="majorHAnsi"/>
        </w:rPr>
        <w:t>ears 1 and 2 of the budget form. The research proposal may not extend beyond two years.</w:t>
      </w:r>
      <w:hyperlink r:id="rId72"/>
    </w:p>
    <w:p w:rsidR="00274BE6" w:rsidRPr="00E63A45" w:rsidRDefault="00CC3CCD">
      <w:pPr>
        <w:pStyle w:val="Normal1"/>
        <w:spacing w:before="88" w:after="100" w:line="240" w:lineRule="auto"/>
        <w:rPr>
          <w:rFonts w:asciiTheme="majorHAnsi" w:hAnsiTheme="majorHAnsi" w:cstheme="majorHAnsi"/>
        </w:rPr>
      </w:pPr>
      <w:r w:rsidRPr="00E63A45">
        <w:rPr>
          <w:rFonts w:asciiTheme="majorHAnsi" w:eastAsia="Times New Roman" w:hAnsiTheme="majorHAnsi" w:cstheme="majorHAnsi"/>
          <w:b/>
          <w:color w:val="A96001"/>
        </w:rPr>
        <w:t>Are there funding restrictions?</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You may only use IMLS funds, and your cost sharing, for allowable costs as found in IMLS and OMB government-wide cost-principle rules.</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PLEASE NOTE:</w:t>
      </w:r>
      <w:r w:rsidRPr="00E63A45">
        <w:rPr>
          <w:rFonts w:asciiTheme="majorHAnsi" w:eastAsia="Times New Roman" w:hAnsiTheme="majorHAnsi" w:cstheme="majorHAnsi"/>
          <w:color w:val="555759"/>
        </w:rPr>
        <w:t xml:space="preserve"> The recent Office of Management and Budget (OMB) final guidance on Uniform Administrative Requirements, Cost Principles, and Audit Requirements for Federal Awards (Grant Reform) has streamlined and consolidated grant requirements.</w:t>
      </w:r>
      <w:r w:rsidR="00A221B2" w:rsidRPr="00E63A45">
        <w:rPr>
          <w:rFonts w:asciiTheme="majorHAnsi" w:eastAsia="Times New Roman" w:hAnsiTheme="majorHAnsi" w:cstheme="majorHAnsi"/>
          <w:color w:val="555759"/>
        </w:rPr>
        <w:t xml:space="preserve"> </w:t>
      </w:r>
      <w:r w:rsidRPr="00E63A45">
        <w:rPr>
          <w:rFonts w:asciiTheme="majorHAnsi" w:eastAsia="Times New Roman" w:hAnsiTheme="majorHAnsi" w:cstheme="majorHAnsi"/>
          <w:color w:val="555759"/>
        </w:rPr>
        <w:t>The Grant Reform can be found at 2 CFR Part 200</w:t>
      </w:r>
      <w:r w:rsidRPr="00E63A45">
        <w:rPr>
          <w:rFonts w:asciiTheme="majorHAnsi" w:eastAsia="Times New Roman" w:hAnsiTheme="majorHAnsi" w:cstheme="majorHAnsi"/>
        </w:rPr>
        <w:t>. With certain IMLS-specific additions, IMLS regulations at 2 CFR Part 3187 formally adopt the 2 CFR Part 200 Grant Reform. The Grant Reform as adopted by IMLS at 2 CFR Part 3187 will be effective for all awards made after December 26, 2014.</w:t>
      </w:r>
    </w:p>
    <w:p w:rsidR="00A64AF7" w:rsidRPr="00E63A45" w:rsidRDefault="00CC3CCD">
      <w:pPr>
        <w:pStyle w:val="Normal1"/>
        <w:spacing w:before="88" w:after="100" w:line="240" w:lineRule="auto"/>
        <w:rPr>
          <w:rFonts w:asciiTheme="majorHAnsi" w:eastAsia="Times New Roman" w:hAnsiTheme="majorHAnsi" w:cstheme="majorHAnsi"/>
          <w:color w:val="A96001"/>
        </w:rPr>
      </w:pPr>
      <w:r w:rsidRPr="00E63A45">
        <w:rPr>
          <w:rFonts w:asciiTheme="majorHAnsi" w:eastAsia="Times New Roman" w:hAnsiTheme="majorHAnsi" w:cstheme="majorHAnsi"/>
          <w:b/>
          <w:color w:val="A96001"/>
        </w:rPr>
        <w:t>What are some examples of allowable and unallowable costs?</w:t>
      </w:r>
    </w:p>
    <w:p w:rsidR="00274BE6" w:rsidRDefault="00CC3CCD">
      <w:pPr>
        <w:pStyle w:val="Normal1"/>
        <w:spacing w:before="88" w:after="100" w:line="240" w:lineRule="auto"/>
        <w:rPr>
          <w:rFonts w:asciiTheme="majorHAnsi" w:eastAsia="Times New Roman" w:hAnsiTheme="majorHAnsi" w:cstheme="majorHAnsi"/>
          <w:color w:val="auto"/>
        </w:rPr>
      </w:pPr>
      <w:r w:rsidRPr="00227A25">
        <w:rPr>
          <w:rFonts w:asciiTheme="majorHAnsi" w:eastAsia="Times New Roman" w:hAnsiTheme="majorHAnsi" w:cstheme="majorHAnsi"/>
          <w:color w:val="auto"/>
        </w:rPr>
        <w:t xml:space="preserve">The following list includes some examples of </w:t>
      </w:r>
      <w:r w:rsidR="00C50230" w:rsidRPr="00227A25">
        <w:rPr>
          <w:rFonts w:asciiTheme="majorHAnsi" w:eastAsia="Times New Roman" w:hAnsiTheme="majorHAnsi" w:cstheme="majorHAnsi"/>
          <w:color w:val="auto"/>
        </w:rPr>
        <w:t xml:space="preserve">generally </w:t>
      </w:r>
      <w:r w:rsidRPr="00227A25">
        <w:rPr>
          <w:rFonts w:asciiTheme="majorHAnsi" w:eastAsia="Times New Roman" w:hAnsiTheme="majorHAnsi" w:cstheme="majorHAnsi"/>
          <w:color w:val="auto"/>
        </w:rPr>
        <w:t xml:space="preserve">allowable costs, both for IMLS funds and for cost </w:t>
      </w:r>
      <w:r w:rsidR="00227A25">
        <w:rPr>
          <w:rFonts w:asciiTheme="majorHAnsi" w:eastAsia="Times New Roman" w:hAnsiTheme="majorHAnsi" w:cstheme="majorHAnsi"/>
          <w:color w:val="auto"/>
        </w:rPr>
        <w:t xml:space="preserve">share (if applicable), in this </w:t>
      </w:r>
      <w:r w:rsidR="0009444C" w:rsidRPr="00227A25">
        <w:rPr>
          <w:rFonts w:asciiTheme="majorHAnsi" w:eastAsia="Times New Roman" w:hAnsiTheme="majorHAnsi" w:cstheme="majorHAnsi"/>
          <w:color w:val="auto"/>
        </w:rPr>
        <w:t>special initiative</w:t>
      </w:r>
      <w:r w:rsidRPr="00227A25">
        <w:rPr>
          <w:rFonts w:asciiTheme="majorHAnsi" w:eastAsia="Times New Roman" w:hAnsiTheme="majorHAnsi" w:cstheme="majorHAnsi"/>
          <w:color w:val="auto"/>
        </w:rPr>
        <w:t xml:space="preserve">. </w:t>
      </w:r>
    </w:p>
    <w:p w:rsidR="002A45A6" w:rsidRPr="00227A25" w:rsidRDefault="002A45A6" w:rsidP="002A45A6">
      <w:pPr>
        <w:pStyle w:val="Normal1"/>
        <w:spacing w:after="0" w:line="240" w:lineRule="auto"/>
        <w:rPr>
          <w:rFonts w:asciiTheme="majorHAnsi" w:hAnsiTheme="majorHAnsi" w:cstheme="majorHAnsi"/>
          <w:color w:val="auto"/>
        </w:rPr>
      </w:pPr>
    </w:p>
    <w:p w:rsidR="00274BE6" w:rsidRPr="00E63A45" w:rsidRDefault="00CC3CCD" w:rsidP="002A45A6">
      <w:pPr>
        <w:pStyle w:val="Normal1"/>
        <w:numPr>
          <w:ilvl w:val="0"/>
          <w:numId w:val="27"/>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personnel salaries, wages, and fringe benefits</w:t>
      </w:r>
    </w:p>
    <w:p w:rsidR="00274BE6" w:rsidRPr="00E63A45" w:rsidRDefault="00CC3CCD" w:rsidP="002A45A6">
      <w:pPr>
        <w:pStyle w:val="Normal1"/>
        <w:numPr>
          <w:ilvl w:val="0"/>
          <w:numId w:val="27"/>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travel expenses for key project staff and consultants</w:t>
      </w:r>
    </w:p>
    <w:p w:rsidR="00274BE6" w:rsidRPr="00E63A45" w:rsidRDefault="00CC3CCD" w:rsidP="002A45A6">
      <w:pPr>
        <w:pStyle w:val="Normal1"/>
        <w:numPr>
          <w:ilvl w:val="0"/>
          <w:numId w:val="27"/>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materials, supplies, software, and equipment related directly to project activities</w:t>
      </w:r>
    </w:p>
    <w:p w:rsidR="00274BE6" w:rsidRPr="00E63A45" w:rsidRDefault="00CC3CCD" w:rsidP="002A45A6">
      <w:pPr>
        <w:pStyle w:val="Normal1"/>
        <w:numPr>
          <w:ilvl w:val="0"/>
          <w:numId w:val="27"/>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consultant fees</w:t>
      </w:r>
    </w:p>
    <w:p w:rsidR="00274BE6" w:rsidRPr="00E63A45" w:rsidRDefault="00CC3CCD" w:rsidP="002A45A6">
      <w:pPr>
        <w:pStyle w:val="Normal1"/>
        <w:numPr>
          <w:ilvl w:val="0"/>
          <w:numId w:val="27"/>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publication design and printing</w:t>
      </w:r>
    </w:p>
    <w:p w:rsidR="00274BE6" w:rsidRPr="00E63A45" w:rsidRDefault="00CC3CCD" w:rsidP="002A45A6">
      <w:pPr>
        <w:pStyle w:val="Normal1"/>
        <w:numPr>
          <w:ilvl w:val="0"/>
          <w:numId w:val="27"/>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design, technical support, printing, non-construction labor</w:t>
      </w:r>
    </w:p>
    <w:p w:rsidR="00274BE6" w:rsidRPr="00E63A45" w:rsidRDefault="00CC3CCD" w:rsidP="002A45A6">
      <w:pPr>
        <w:pStyle w:val="Normal1"/>
        <w:numPr>
          <w:ilvl w:val="0"/>
          <w:numId w:val="27"/>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training for staff and volunteers that impacts multiple museums</w:t>
      </w:r>
    </w:p>
    <w:p w:rsidR="00274BE6" w:rsidRPr="00E63A45" w:rsidRDefault="00CC3CCD" w:rsidP="002A45A6">
      <w:pPr>
        <w:pStyle w:val="Normal1"/>
        <w:numPr>
          <w:ilvl w:val="0"/>
          <w:numId w:val="27"/>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internships/fellowships</w:t>
      </w:r>
    </w:p>
    <w:p w:rsidR="00274BE6" w:rsidRDefault="00CC3CCD" w:rsidP="002A45A6">
      <w:pPr>
        <w:pStyle w:val="Normal1"/>
        <w:numPr>
          <w:ilvl w:val="0"/>
          <w:numId w:val="27"/>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indirect or overhead costs</w:t>
      </w:r>
    </w:p>
    <w:p w:rsidR="002A45A6" w:rsidRPr="00E63A45" w:rsidRDefault="002A45A6" w:rsidP="002A45A6">
      <w:pPr>
        <w:pStyle w:val="Normal1"/>
        <w:spacing w:after="0" w:line="240" w:lineRule="auto"/>
        <w:ind w:left="720"/>
        <w:rPr>
          <w:rFonts w:asciiTheme="majorHAnsi" w:eastAsia="Times New Roman" w:hAnsiTheme="majorHAnsi" w:cstheme="majorHAnsi"/>
          <w:color w:val="555759"/>
        </w:rPr>
      </w:pP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lastRenderedPageBreak/>
        <w:t>You must explain all proposed expenses in your Budget Justification.</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The following list includes some examples of </w:t>
      </w:r>
      <w:r w:rsidR="00C50230" w:rsidRPr="00E63A45">
        <w:rPr>
          <w:rFonts w:asciiTheme="majorHAnsi" w:eastAsia="Times New Roman" w:hAnsiTheme="majorHAnsi" w:cstheme="majorHAnsi"/>
          <w:color w:val="555759"/>
        </w:rPr>
        <w:t xml:space="preserve">generally </w:t>
      </w:r>
      <w:r w:rsidRPr="00E63A45">
        <w:rPr>
          <w:rFonts w:asciiTheme="majorHAnsi" w:eastAsia="Times New Roman" w:hAnsiTheme="majorHAnsi" w:cstheme="majorHAnsi"/>
          <w:color w:val="555759"/>
        </w:rPr>
        <w:t xml:space="preserve">unallowable costs, both for IMLS funds and for cost share (if applicable), in this </w:t>
      </w:r>
      <w:r w:rsidR="0009444C" w:rsidRPr="00E63A45">
        <w:rPr>
          <w:rFonts w:asciiTheme="majorHAnsi" w:eastAsia="Times New Roman" w:hAnsiTheme="majorHAnsi" w:cstheme="majorHAnsi"/>
          <w:color w:val="555759"/>
        </w:rPr>
        <w:t>special initiative</w:t>
      </w:r>
      <w:r w:rsidRPr="00E63A45">
        <w:rPr>
          <w:rFonts w:asciiTheme="majorHAnsi" w:eastAsia="Times New Roman" w:hAnsiTheme="majorHAnsi" w:cstheme="majorHAnsi"/>
          <w:color w:val="555759"/>
        </w:rPr>
        <w:t xml:space="preserve">. </w:t>
      </w:r>
    </w:p>
    <w:p w:rsidR="00274BE6" w:rsidRPr="00E63A45" w:rsidRDefault="00CC3CCD" w:rsidP="00F45E22">
      <w:pPr>
        <w:pStyle w:val="Normal1"/>
        <w:numPr>
          <w:ilvl w:val="0"/>
          <w:numId w:val="28"/>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general fundraising costs, such as development office staff or other staff time devoted to general fundraising</w:t>
      </w:r>
    </w:p>
    <w:p w:rsidR="00274BE6" w:rsidRPr="00E63A45" w:rsidRDefault="00CC3CCD" w:rsidP="00F45E22">
      <w:pPr>
        <w:pStyle w:val="Normal1"/>
        <w:numPr>
          <w:ilvl w:val="0"/>
          <w:numId w:val="28"/>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contributions to endowments</w:t>
      </w:r>
    </w:p>
    <w:p w:rsidR="00274BE6" w:rsidRPr="00E63A45" w:rsidRDefault="00CC3CCD" w:rsidP="00F45E22">
      <w:pPr>
        <w:pStyle w:val="Normal1"/>
        <w:numPr>
          <w:ilvl w:val="0"/>
          <w:numId w:val="28"/>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general operating support</w:t>
      </w:r>
    </w:p>
    <w:p w:rsidR="00274BE6" w:rsidRPr="00E63A45" w:rsidRDefault="00CC3CCD" w:rsidP="00F45E22">
      <w:pPr>
        <w:pStyle w:val="Normal1"/>
        <w:numPr>
          <w:ilvl w:val="0"/>
          <w:numId w:val="28"/>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acquisition of collections</w:t>
      </w:r>
    </w:p>
    <w:p w:rsidR="00274BE6" w:rsidRPr="00E63A45" w:rsidRDefault="00CC3CCD" w:rsidP="00F45E22">
      <w:pPr>
        <w:pStyle w:val="Normal1"/>
        <w:numPr>
          <w:ilvl w:val="0"/>
          <w:numId w:val="28"/>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general advertising or public relations costs designed solely to promote activities other than those related to the specific project</w:t>
      </w:r>
    </w:p>
    <w:p w:rsidR="00274BE6" w:rsidRPr="00E63A45" w:rsidRDefault="00CC3CCD" w:rsidP="00F45E22">
      <w:pPr>
        <w:pStyle w:val="Normal1"/>
        <w:numPr>
          <w:ilvl w:val="0"/>
          <w:numId w:val="28"/>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construction and renovation of facilities (generally, any activity involving contract labor of the construction trades is not an allowable cost)</w:t>
      </w:r>
    </w:p>
    <w:p w:rsidR="00274BE6" w:rsidRPr="00E63A45" w:rsidRDefault="00CC3CCD" w:rsidP="00F45E22">
      <w:pPr>
        <w:pStyle w:val="Normal1"/>
        <w:numPr>
          <w:ilvl w:val="0"/>
          <w:numId w:val="28"/>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exhibit fabrication that involves contract labor of the construction trades</w:t>
      </w:r>
    </w:p>
    <w:p w:rsidR="00274BE6" w:rsidRPr="00E63A45" w:rsidRDefault="00CC3CCD" w:rsidP="00F45E22">
      <w:pPr>
        <w:pStyle w:val="Normal1"/>
        <w:numPr>
          <w:ilvl w:val="0"/>
          <w:numId w:val="28"/>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reconstruction or renovation of historic sites</w:t>
      </w:r>
    </w:p>
    <w:p w:rsidR="00274BE6" w:rsidRPr="00E63A45" w:rsidRDefault="00CC3CCD" w:rsidP="00F45E22">
      <w:pPr>
        <w:pStyle w:val="Normal1"/>
        <w:numPr>
          <w:ilvl w:val="0"/>
          <w:numId w:val="28"/>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social activities, ceremonies, receptions, or entertainment</w:t>
      </w:r>
    </w:p>
    <w:p w:rsidR="00274BE6" w:rsidRDefault="00CC3CCD" w:rsidP="00F45E22">
      <w:pPr>
        <w:pStyle w:val="Normal1"/>
        <w:numPr>
          <w:ilvl w:val="0"/>
          <w:numId w:val="28"/>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pre-award costs</w:t>
      </w:r>
      <w:r w:rsidR="006C5570" w:rsidRPr="00E63A45">
        <w:rPr>
          <w:rFonts w:asciiTheme="majorHAnsi" w:eastAsia="Times New Roman" w:hAnsiTheme="majorHAnsi" w:cstheme="majorHAnsi"/>
          <w:color w:val="555759"/>
        </w:rPr>
        <w:t xml:space="preserve"> </w:t>
      </w:r>
    </w:p>
    <w:p w:rsidR="00F45E22" w:rsidRPr="00E63A45" w:rsidRDefault="00F45E22" w:rsidP="00F45E22">
      <w:pPr>
        <w:pStyle w:val="Normal1"/>
        <w:spacing w:after="0" w:line="240" w:lineRule="auto"/>
        <w:ind w:left="720"/>
        <w:rPr>
          <w:rFonts w:asciiTheme="majorHAnsi" w:eastAsia="Times New Roman" w:hAnsiTheme="majorHAnsi" w:cstheme="majorHAnsi"/>
          <w:color w:val="555759"/>
        </w:rPr>
      </w:pPr>
    </w:p>
    <w:p w:rsidR="00A64AF7" w:rsidRPr="00E63A45" w:rsidRDefault="00A64AF7">
      <w:pPr>
        <w:pStyle w:val="Normal1"/>
        <w:spacing w:after="192" w:line="240" w:lineRule="auto"/>
        <w:rPr>
          <w:rFonts w:asciiTheme="majorHAnsi" w:eastAsia="Times New Roman" w:hAnsiTheme="majorHAnsi" w:cstheme="majorHAnsi"/>
          <w:color w:val="555759"/>
        </w:rPr>
      </w:pPr>
      <w:r w:rsidRPr="00E63A45">
        <w:rPr>
          <w:rFonts w:asciiTheme="majorHAnsi" w:eastAsia="Times New Roman" w:hAnsiTheme="majorHAnsi" w:cstheme="majorHAnsi"/>
          <w:color w:val="A96001"/>
        </w:rPr>
        <w:t xml:space="preserve">Please </w:t>
      </w:r>
      <w:r w:rsidR="00F679E2" w:rsidRPr="00E63A45">
        <w:rPr>
          <w:rFonts w:asciiTheme="majorHAnsi" w:eastAsia="Times New Roman" w:hAnsiTheme="majorHAnsi" w:cstheme="majorHAnsi"/>
          <w:color w:val="A96001"/>
        </w:rPr>
        <w:t xml:space="preserve">note that the above are examples; </w:t>
      </w:r>
      <w:r w:rsidRPr="00E63A45">
        <w:rPr>
          <w:rFonts w:asciiTheme="majorHAnsi" w:eastAsia="Times New Roman" w:hAnsiTheme="majorHAnsi" w:cstheme="majorHAnsi"/>
          <w:color w:val="A96001"/>
        </w:rPr>
        <w:t>consult 2 CFR Part 200 and 2 CFR Part 3187 for additional guidance on allowable and unallowable costs.</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(Note: If you have questions about the </w:t>
      </w:r>
      <w:proofErr w:type="spellStart"/>
      <w:r w:rsidRPr="00E63A45">
        <w:rPr>
          <w:rFonts w:asciiTheme="majorHAnsi" w:eastAsia="Times New Roman" w:hAnsiTheme="majorHAnsi" w:cstheme="majorHAnsi"/>
          <w:color w:val="555759"/>
        </w:rPr>
        <w:t>allowability</w:t>
      </w:r>
      <w:proofErr w:type="spellEnd"/>
      <w:r w:rsidRPr="00E63A45">
        <w:rPr>
          <w:rFonts w:asciiTheme="majorHAnsi" w:eastAsia="Times New Roman" w:hAnsiTheme="majorHAnsi" w:cstheme="majorHAnsi"/>
          <w:color w:val="555759"/>
        </w:rPr>
        <w:t xml:space="preserve"> of specific activities, call IMLS staff for guidance.)</w:t>
      </w:r>
    </w:p>
    <w:p w:rsidR="00274BE6" w:rsidRPr="00E63A45" w:rsidRDefault="00CC3CCD">
      <w:pPr>
        <w:pStyle w:val="Normal1"/>
        <w:spacing w:before="88" w:after="100" w:line="240" w:lineRule="auto"/>
        <w:rPr>
          <w:rFonts w:asciiTheme="majorHAnsi" w:hAnsiTheme="majorHAnsi" w:cstheme="majorHAnsi"/>
        </w:rPr>
      </w:pPr>
      <w:r w:rsidRPr="00E63A45">
        <w:rPr>
          <w:rFonts w:asciiTheme="majorHAnsi" w:eastAsia="Times New Roman" w:hAnsiTheme="majorHAnsi" w:cstheme="majorHAnsi"/>
          <w:b/>
          <w:color w:val="A96001"/>
        </w:rPr>
        <w:t>Are partner-related costs allowable?</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Yes. </w:t>
      </w:r>
      <w:hyperlink r:id="rId73">
        <w:r w:rsidRPr="00E63A45">
          <w:rPr>
            <w:rFonts w:asciiTheme="majorHAnsi" w:eastAsia="Times New Roman" w:hAnsiTheme="majorHAnsi" w:cstheme="majorHAnsi"/>
            <w:color w:val="FF0000"/>
            <w:u w:val="single"/>
          </w:rPr>
          <w:t>Click here to learn more information about incorporating partners</w:t>
        </w:r>
      </w:hyperlink>
      <w:r w:rsidRPr="00E63A45">
        <w:rPr>
          <w:rFonts w:asciiTheme="majorHAnsi" w:eastAsia="Times New Roman" w:hAnsiTheme="majorHAnsi" w:cstheme="majorHAnsi"/>
          <w:color w:val="FF0000"/>
          <w:u w:val="single"/>
        </w:rPr>
        <w:t xml:space="preserve"> into your project</w:t>
      </w:r>
      <w:r w:rsidR="00486657" w:rsidRPr="00E63A45">
        <w:rPr>
          <w:rFonts w:asciiTheme="majorHAnsi" w:eastAsia="Times New Roman" w:hAnsiTheme="majorHAnsi" w:cstheme="majorHAnsi"/>
          <w:color w:val="FF0000"/>
          <w:u w:val="single"/>
        </w:rPr>
        <w:t>.</w:t>
      </w:r>
      <w:r w:rsidR="00486657" w:rsidRPr="00E63A45">
        <w:rPr>
          <w:rFonts w:asciiTheme="majorHAnsi" w:eastAsia="Times New Roman" w:hAnsiTheme="majorHAnsi" w:cstheme="majorHAnsi"/>
          <w:color w:val="FF0000"/>
        </w:rPr>
        <w:t xml:space="preserve"> [</w:t>
      </w:r>
      <w:r w:rsidRPr="00E63A45">
        <w:rPr>
          <w:rFonts w:asciiTheme="majorHAnsi" w:eastAsia="Times New Roman" w:hAnsiTheme="majorHAnsi" w:cstheme="majorHAnsi"/>
          <w:color w:val="FF0000"/>
        </w:rPr>
        <w:t>Internal link]</w:t>
      </w:r>
      <w:r w:rsidRPr="00E63A45">
        <w:rPr>
          <w:rFonts w:asciiTheme="majorHAnsi" w:eastAsia="Times New Roman" w:hAnsiTheme="majorHAnsi" w:cstheme="majorHAnsi"/>
          <w:color w:val="555759"/>
        </w:rPr>
        <w:t xml:space="preserve"> </w:t>
      </w:r>
    </w:p>
    <w:p w:rsidR="00274BE6" w:rsidRPr="00E63A45" w:rsidRDefault="004B3E96">
      <w:pPr>
        <w:pStyle w:val="Normal1"/>
        <w:spacing w:after="192" w:line="240" w:lineRule="auto"/>
        <w:rPr>
          <w:rFonts w:asciiTheme="majorHAnsi" w:hAnsiTheme="majorHAnsi" w:cstheme="majorHAnsi"/>
        </w:rPr>
      </w:pPr>
      <w:proofErr w:type="spellStart"/>
      <w:r>
        <w:rPr>
          <w:rFonts w:asciiTheme="majorHAnsi" w:eastAsia="Times New Roman" w:hAnsiTheme="majorHAnsi" w:cstheme="majorHAnsi"/>
          <w:b/>
          <w:color w:val="A96001"/>
        </w:rPr>
        <w:t>Subawards</w:t>
      </w:r>
      <w:proofErr w:type="spellEnd"/>
      <w:r>
        <w:rPr>
          <w:rFonts w:asciiTheme="majorHAnsi" w:eastAsia="Times New Roman" w:hAnsiTheme="majorHAnsi" w:cstheme="majorHAnsi"/>
          <w:b/>
          <w:color w:val="A96001"/>
        </w:rPr>
        <w:t xml:space="preserve"> and Contracts</w:t>
      </w: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 xml:space="preserve">In addition to the activities that you carry out directly, some project activities may be carried out by utilizing IMLS funds for either </w:t>
      </w:r>
      <w:proofErr w:type="spellStart"/>
      <w:r w:rsidRPr="00E63A45">
        <w:rPr>
          <w:rFonts w:asciiTheme="majorHAnsi" w:eastAsia="Times New Roman" w:hAnsiTheme="majorHAnsi" w:cstheme="majorHAnsi"/>
        </w:rPr>
        <w:t>subawards</w:t>
      </w:r>
      <w:proofErr w:type="spellEnd"/>
      <w:r w:rsidRPr="00E63A45">
        <w:rPr>
          <w:rFonts w:asciiTheme="majorHAnsi" w:eastAsia="Times New Roman" w:hAnsiTheme="majorHAnsi" w:cstheme="majorHAnsi"/>
        </w:rPr>
        <w:t xml:space="preserve"> or contracts. It is your responsibility to make a case-by-case determination as to whether each agreement you make for the disbursement of federal program funds casts the party receiving the funds in the role of a </w:t>
      </w:r>
      <w:proofErr w:type="spellStart"/>
      <w:r w:rsidRPr="00E63A45">
        <w:rPr>
          <w:rFonts w:asciiTheme="majorHAnsi" w:eastAsia="Times New Roman" w:hAnsiTheme="majorHAnsi" w:cstheme="majorHAnsi"/>
        </w:rPr>
        <w:t>subrecipient</w:t>
      </w:r>
      <w:proofErr w:type="spellEnd"/>
      <w:r w:rsidRPr="00E63A45">
        <w:rPr>
          <w:rFonts w:asciiTheme="majorHAnsi" w:eastAsia="Times New Roman" w:hAnsiTheme="majorHAnsi" w:cstheme="majorHAnsi"/>
        </w:rPr>
        <w:t xml:space="preserve"> or a contractor. (See 2 CFR 200.330 (</w:t>
      </w:r>
      <w:proofErr w:type="spellStart"/>
      <w:r w:rsidRPr="00E63A45">
        <w:rPr>
          <w:rFonts w:asciiTheme="majorHAnsi" w:eastAsia="Times New Roman" w:hAnsiTheme="majorHAnsi" w:cstheme="majorHAnsi"/>
        </w:rPr>
        <w:t>Subrecipient</w:t>
      </w:r>
      <w:proofErr w:type="spellEnd"/>
      <w:r w:rsidRPr="00E63A45">
        <w:rPr>
          <w:rFonts w:asciiTheme="majorHAnsi" w:eastAsia="Times New Roman" w:hAnsiTheme="majorHAnsi" w:cstheme="majorHAnsi"/>
        </w:rPr>
        <w:t xml:space="preserve"> and contractor determinations)</w:t>
      </w:r>
      <w:r w:rsidR="0088350F" w:rsidRPr="00E63A45">
        <w:rPr>
          <w:rFonts w:asciiTheme="majorHAnsi" w:eastAsia="Times New Roman" w:hAnsiTheme="majorHAnsi" w:cstheme="majorHAnsi"/>
        </w:rPr>
        <w:t>.</w:t>
      </w:r>
      <w:r w:rsidRPr="00E63A45">
        <w:rPr>
          <w:rFonts w:asciiTheme="majorHAnsi" w:eastAsia="Times New Roman" w:hAnsiTheme="majorHAnsi" w:cstheme="majorHAnsi"/>
        </w:rPr>
        <w:t>)</w:t>
      </w:r>
    </w:p>
    <w:p w:rsidR="00274BE6" w:rsidRPr="00E63A45" w:rsidRDefault="00274BE6">
      <w:pPr>
        <w:pStyle w:val="Normal1"/>
        <w:spacing w:after="0" w:line="240" w:lineRule="auto"/>
        <w:rPr>
          <w:rFonts w:asciiTheme="majorHAnsi" w:hAnsiTheme="majorHAnsi" w:cstheme="majorHAnsi"/>
        </w:rPr>
      </w:pP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 xml:space="preserve">There are particular requirements for </w:t>
      </w:r>
      <w:proofErr w:type="spellStart"/>
      <w:r w:rsidRPr="00E63A45">
        <w:rPr>
          <w:rFonts w:asciiTheme="majorHAnsi" w:eastAsia="Times New Roman" w:hAnsiTheme="majorHAnsi" w:cstheme="majorHAnsi"/>
        </w:rPr>
        <w:t>subawards</w:t>
      </w:r>
      <w:proofErr w:type="spellEnd"/>
      <w:r w:rsidRPr="00E63A45">
        <w:rPr>
          <w:rFonts w:asciiTheme="majorHAnsi" w:eastAsia="Times New Roman" w:hAnsiTheme="majorHAnsi" w:cstheme="majorHAnsi"/>
        </w:rPr>
        <w:t xml:space="preserve"> that you must follow as a pass-through entity (a non-federal entity that provides a </w:t>
      </w:r>
      <w:proofErr w:type="spellStart"/>
      <w:r w:rsidRPr="00E63A45">
        <w:rPr>
          <w:rFonts w:asciiTheme="majorHAnsi" w:eastAsia="Times New Roman" w:hAnsiTheme="majorHAnsi" w:cstheme="majorHAnsi"/>
        </w:rPr>
        <w:t>subaward</w:t>
      </w:r>
      <w:proofErr w:type="spellEnd"/>
      <w:r w:rsidRPr="00E63A45">
        <w:rPr>
          <w:rFonts w:asciiTheme="majorHAnsi" w:eastAsia="Times New Roman" w:hAnsiTheme="majorHAnsi" w:cstheme="majorHAnsi"/>
        </w:rPr>
        <w:t xml:space="preserve"> to a </w:t>
      </w:r>
      <w:proofErr w:type="spellStart"/>
      <w:r w:rsidRPr="00E63A45">
        <w:rPr>
          <w:rFonts w:asciiTheme="majorHAnsi" w:eastAsia="Times New Roman" w:hAnsiTheme="majorHAnsi" w:cstheme="majorHAnsi"/>
        </w:rPr>
        <w:t>subrecipient</w:t>
      </w:r>
      <w:proofErr w:type="spellEnd"/>
      <w:r w:rsidRPr="00E63A45">
        <w:rPr>
          <w:rFonts w:asciiTheme="majorHAnsi" w:eastAsia="Times New Roman" w:hAnsiTheme="majorHAnsi" w:cstheme="majorHAnsi"/>
        </w:rPr>
        <w:t xml:space="preserve"> to carry out part of a federal program). (See 2 CFR 200.74 (Pass-through entity) and 2 CFR 200.331 (Requirements for pass-through entities)). There are other requirements that you must follow if you contract for activities.</w:t>
      </w:r>
      <w:r w:rsidR="00A221B2" w:rsidRPr="00E63A45">
        <w:rPr>
          <w:rFonts w:asciiTheme="majorHAnsi" w:eastAsia="Times New Roman" w:hAnsiTheme="majorHAnsi" w:cstheme="majorHAnsi"/>
        </w:rPr>
        <w:t xml:space="preserve"> </w:t>
      </w:r>
      <w:r w:rsidRPr="00E63A45">
        <w:rPr>
          <w:rFonts w:asciiTheme="majorHAnsi" w:eastAsia="Times New Roman" w:hAnsiTheme="majorHAnsi" w:cstheme="majorHAnsi"/>
        </w:rPr>
        <w:t>(See sections 200.317 through 326 (Procurement Standards)</w:t>
      </w:r>
      <w:r w:rsidR="0088350F" w:rsidRPr="00E63A45">
        <w:rPr>
          <w:rFonts w:asciiTheme="majorHAnsi" w:eastAsia="Times New Roman" w:hAnsiTheme="majorHAnsi" w:cstheme="majorHAnsi"/>
        </w:rPr>
        <w:t>.</w:t>
      </w:r>
      <w:r w:rsidRPr="00E63A45">
        <w:rPr>
          <w:rFonts w:asciiTheme="majorHAnsi" w:eastAsia="Times New Roman" w:hAnsiTheme="majorHAnsi" w:cstheme="majorHAnsi"/>
        </w:rPr>
        <w:t>)</w:t>
      </w:r>
    </w:p>
    <w:p w:rsidR="00274BE6" w:rsidRPr="00E63A45" w:rsidRDefault="00274BE6">
      <w:pPr>
        <w:pStyle w:val="Normal1"/>
        <w:spacing w:after="0" w:line="240" w:lineRule="auto"/>
        <w:rPr>
          <w:rFonts w:asciiTheme="majorHAnsi" w:hAnsiTheme="majorHAnsi" w:cstheme="majorHAnsi"/>
        </w:rPr>
      </w:pP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t>Please Note:</w:t>
      </w:r>
      <w:r w:rsidR="00A221B2" w:rsidRPr="00E63A45">
        <w:rPr>
          <w:rFonts w:asciiTheme="majorHAnsi" w:eastAsia="Times New Roman" w:hAnsiTheme="majorHAnsi" w:cstheme="majorHAnsi"/>
        </w:rPr>
        <w:t xml:space="preserve"> </w:t>
      </w:r>
      <w:r w:rsidRPr="00E63A45">
        <w:rPr>
          <w:rFonts w:asciiTheme="majorHAnsi" w:eastAsia="Times New Roman" w:hAnsiTheme="majorHAnsi" w:cstheme="majorHAnsi"/>
        </w:rPr>
        <w:t xml:space="preserve">You may not make a </w:t>
      </w:r>
      <w:proofErr w:type="spellStart"/>
      <w:r w:rsidRPr="00E63A45">
        <w:rPr>
          <w:rFonts w:asciiTheme="majorHAnsi" w:eastAsia="Times New Roman" w:hAnsiTheme="majorHAnsi" w:cstheme="majorHAnsi"/>
        </w:rPr>
        <w:t>subaward</w:t>
      </w:r>
      <w:proofErr w:type="spellEnd"/>
      <w:r w:rsidRPr="00E63A45">
        <w:rPr>
          <w:rFonts w:asciiTheme="majorHAnsi" w:eastAsia="Times New Roman" w:hAnsiTheme="majorHAnsi" w:cstheme="majorHAnsi"/>
        </w:rPr>
        <w:t xml:space="preserve"> unless expressly authorized by IMLS.</w:t>
      </w:r>
      <w:r w:rsidR="00A221B2" w:rsidRPr="00E63A45">
        <w:rPr>
          <w:rFonts w:asciiTheme="majorHAnsi" w:eastAsia="Times New Roman" w:hAnsiTheme="majorHAnsi" w:cstheme="majorHAnsi"/>
        </w:rPr>
        <w:t xml:space="preserve"> </w:t>
      </w:r>
      <w:r w:rsidRPr="00E63A45">
        <w:rPr>
          <w:rFonts w:asciiTheme="majorHAnsi" w:eastAsia="Times New Roman" w:hAnsiTheme="majorHAnsi" w:cstheme="majorHAnsi"/>
        </w:rPr>
        <w:t>(See 2 CFR</w:t>
      </w:r>
      <w:r w:rsidR="007B1D81" w:rsidRPr="00E63A45">
        <w:rPr>
          <w:rFonts w:asciiTheme="majorHAnsi" w:eastAsia="Times New Roman" w:hAnsiTheme="majorHAnsi" w:cstheme="majorHAnsi"/>
        </w:rPr>
        <w:t>§§</w:t>
      </w:r>
      <w:r w:rsidRPr="00E63A45">
        <w:rPr>
          <w:rFonts w:asciiTheme="majorHAnsi" w:eastAsia="Times New Roman" w:hAnsiTheme="majorHAnsi" w:cstheme="majorHAnsi"/>
        </w:rPr>
        <w:t>3187</w:t>
      </w:r>
      <w:r w:rsidR="007B1D81" w:rsidRPr="00E63A45">
        <w:rPr>
          <w:rFonts w:asciiTheme="majorHAnsi" w:eastAsia="Times New Roman" w:hAnsiTheme="majorHAnsi" w:cstheme="majorHAnsi"/>
        </w:rPr>
        <w:t>.14</w:t>
      </w:r>
      <w:r w:rsidRPr="00E63A45">
        <w:rPr>
          <w:rFonts w:asciiTheme="majorHAnsi" w:eastAsia="Times New Roman" w:hAnsiTheme="majorHAnsi" w:cstheme="majorHAnsi"/>
        </w:rPr>
        <w:t xml:space="preserve"> (</w:t>
      </w:r>
      <w:proofErr w:type="spellStart"/>
      <w:r w:rsidRPr="00E63A45">
        <w:rPr>
          <w:rFonts w:asciiTheme="majorHAnsi" w:eastAsia="Times New Roman" w:hAnsiTheme="majorHAnsi" w:cstheme="majorHAnsi"/>
        </w:rPr>
        <w:t>Subawards</w:t>
      </w:r>
      <w:proofErr w:type="spellEnd"/>
      <w:r w:rsidRPr="00E63A45">
        <w:rPr>
          <w:rFonts w:asciiTheme="majorHAnsi" w:eastAsia="Times New Roman" w:hAnsiTheme="majorHAnsi" w:cstheme="majorHAnsi"/>
        </w:rPr>
        <w:t>)</w:t>
      </w:r>
      <w:r w:rsidR="0088350F" w:rsidRPr="00E63A45">
        <w:rPr>
          <w:rFonts w:asciiTheme="majorHAnsi" w:eastAsia="Times New Roman" w:hAnsiTheme="majorHAnsi" w:cstheme="majorHAnsi"/>
        </w:rPr>
        <w:t>.</w:t>
      </w:r>
      <w:r w:rsidRPr="00E63A45">
        <w:rPr>
          <w:rFonts w:asciiTheme="majorHAnsi" w:eastAsia="Times New Roman" w:hAnsiTheme="majorHAnsi" w:cstheme="majorHAnsi"/>
        </w:rPr>
        <w:t>)</w:t>
      </w:r>
    </w:p>
    <w:p w:rsidR="00274BE6" w:rsidRPr="00E63A45" w:rsidRDefault="00274BE6">
      <w:pPr>
        <w:pStyle w:val="Normal1"/>
        <w:spacing w:after="0" w:line="240" w:lineRule="auto"/>
        <w:rPr>
          <w:rFonts w:asciiTheme="majorHAnsi" w:hAnsiTheme="majorHAnsi" w:cstheme="majorHAnsi"/>
        </w:rPr>
      </w:pPr>
    </w:p>
    <w:p w:rsidR="00274BE6" w:rsidRPr="00E63A45" w:rsidRDefault="00CC3CCD">
      <w:pPr>
        <w:pStyle w:val="Normal1"/>
        <w:spacing w:after="0" w:line="240" w:lineRule="auto"/>
        <w:rPr>
          <w:rFonts w:asciiTheme="majorHAnsi" w:hAnsiTheme="majorHAnsi" w:cstheme="majorHAnsi"/>
        </w:rPr>
      </w:pPr>
      <w:r w:rsidRPr="00E63A45">
        <w:rPr>
          <w:rFonts w:asciiTheme="majorHAnsi" w:eastAsia="Times New Roman" w:hAnsiTheme="majorHAnsi" w:cstheme="majorHAnsi"/>
        </w:rPr>
        <w:lastRenderedPageBreak/>
        <w:t>See 2 CFR Part 200 (in particular, sections 200.330 through 332 (</w:t>
      </w:r>
      <w:proofErr w:type="spellStart"/>
      <w:r w:rsidRPr="00E63A45">
        <w:rPr>
          <w:rFonts w:asciiTheme="majorHAnsi" w:eastAsia="Times New Roman" w:hAnsiTheme="majorHAnsi" w:cstheme="majorHAnsi"/>
        </w:rPr>
        <w:t>Subrecipient</w:t>
      </w:r>
      <w:proofErr w:type="spellEnd"/>
      <w:r w:rsidRPr="00E63A45">
        <w:rPr>
          <w:rFonts w:asciiTheme="majorHAnsi" w:eastAsia="Times New Roman" w:hAnsiTheme="majorHAnsi" w:cstheme="majorHAnsi"/>
        </w:rPr>
        <w:t xml:space="preserve"> Monitoring and Management) and sections 200.317 through 326 (Procurement Standards) and 2 CFR Part 3187 for further information.</w:t>
      </w:r>
    </w:p>
    <w:p w:rsidR="00274BE6" w:rsidRPr="00E63A45" w:rsidRDefault="00CC3CCD">
      <w:pPr>
        <w:pStyle w:val="Normal1"/>
        <w:spacing w:before="88" w:after="100" w:line="240" w:lineRule="auto"/>
        <w:rPr>
          <w:rFonts w:asciiTheme="majorHAnsi" w:hAnsiTheme="majorHAnsi" w:cstheme="majorHAnsi"/>
        </w:rPr>
      </w:pPr>
      <w:r w:rsidRPr="00E63A45">
        <w:rPr>
          <w:rFonts w:asciiTheme="majorHAnsi" w:eastAsia="Times New Roman" w:hAnsiTheme="majorHAnsi" w:cstheme="majorHAnsi"/>
          <w:b/>
          <w:color w:val="A96001"/>
        </w:rPr>
        <w:t>What are the requirements regarding costs for foreign travel?</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All air transportation of persons or property that is paid in whole or in part with IMLS funds must be performed in accordance with applicable law, including but not limited to the Fly America Act (49 U.S.C. §40118) (see also 41 CFR 301-10.131 through 10.143). Each separate foreign trip must be itemized in the budget approved by IMLS. Foreign travel that is not included in the approved project budget must be specifically approved in writing by the appropriate IMLS program officer.</w:t>
      </w:r>
      <w:r w:rsidR="00A221B2" w:rsidRPr="00E63A45">
        <w:rPr>
          <w:rFonts w:asciiTheme="majorHAnsi" w:eastAsia="Times New Roman" w:hAnsiTheme="majorHAnsi" w:cstheme="majorHAnsi"/>
          <w:color w:val="555759"/>
        </w:rPr>
        <w:t xml:space="preserve"> </w:t>
      </w:r>
    </w:p>
    <w:p w:rsidR="00274BE6" w:rsidRPr="00E63A45" w:rsidRDefault="00CC3CCD">
      <w:pPr>
        <w:pStyle w:val="Normal1"/>
        <w:spacing w:before="88" w:after="100" w:line="240" w:lineRule="auto"/>
        <w:rPr>
          <w:rFonts w:asciiTheme="majorHAnsi" w:hAnsiTheme="majorHAnsi" w:cstheme="majorHAnsi"/>
        </w:rPr>
      </w:pPr>
      <w:r w:rsidRPr="00E63A45">
        <w:rPr>
          <w:rFonts w:asciiTheme="majorHAnsi" w:eastAsia="Times New Roman" w:hAnsiTheme="majorHAnsi" w:cstheme="majorHAnsi"/>
          <w:b/>
          <w:color w:val="A96001"/>
        </w:rPr>
        <w:t>What are my choices regarding indirect costs? </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You can choose to:</w:t>
      </w:r>
    </w:p>
    <w:p w:rsidR="00274BE6" w:rsidRPr="00E63A45" w:rsidRDefault="00CC3CCD" w:rsidP="007219D2">
      <w:pPr>
        <w:pStyle w:val="Normal1"/>
        <w:numPr>
          <w:ilvl w:val="0"/>
          <w:numId w:val="8"/>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use a current indirect cost rate already negotiated with a federal agency</w:t>
      </w:r>
    </w:p>
    <w:p w:rsidR="00274BE6" w:rsidRPr="00E63A45" w:rsidRDefault="00CC3CCD" w:rsidP="007219D2">
      <w:pPr>
        <w:pStyle w:val="Normal1"/>
        <w:numPr>
          <w:ilvl w:val="0"/>
          <w:numId w:val="8"/>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use an indirect cost rate proposed to a federal agency for negotiation, but not yet approved, as long as it is approved by the time of award</w:t>
      </w:r>
    </w:p>
    <w:p w:rsidR="00274BE6" w:rsidRPr="00E63A45" w:rsidRDefault="00CC3CCD" w:rsidP="007219D2">
      <w:pPr>
        <w:pStyle w:val="Normal1"/>
        <w:numPr>
          <w:ilvl w:val="0"/>
          <w:numId w:val="8"/>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if you have never had a federally negotiated indirect cost rate and you are otherwise eligible, use a rate not to exceed 10% of total modified direct costs or</w:t>
      </w:r>
    </w:p>
    <w:p w:rsidR="00274BE6" w:rsidRDefault="00CC3CCD" w:rsidP="007219D2">
      <w:pPr>
        <w:pStyle w:val="Normal1"/>
        <w:numPr>
          <w:ilvl w:val="0"/>
          <w:numId w:val="8"/>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not include any indirect costs</w:t>
      </w:r>
    </w:p>
    <w:p w:rsidR="007219D2" w:rsidRPr="00E63A45" w:rsidRDefault="007219D2" w:rsidP="007219D2">
      <w:pPr>
        <w:pStyle w:val="Normal1"/>
        <w:spacing w:after="0" w:line="240" w:lineRule="auto"/>
        <w:ind w:left="720"/>
        <w:rPr>
          <w:rFonts w:asciiTheme="majorHAnsi" w:eastAsia="Times New Roman" w:hAnsiTheme="majorHAnsi" w:cstheme="majorHAnsi"/>
          <w:color w:val="555759"/>
        </w:rPr>
      </w:pPr>
    </w:p>
    <w:p w:rsidR="00274BE6" w:rsidRPr="00E63A45" w:rsidRDefault="0051354B">
      <w:pPr>
        <w:pStyle w:val="Normal1"/>
        <w:spacing w:after="192" w:line="240" w:lineRule="auto"/>
        <w:rPr>
          <w:rFonts w:asciiTheme="majorHAnsi" w:hAnsiTheme="majorHAnsi" w:cstheme="majorHAnsi"/>
        </w:rPr>
      </w:pPr>
      <w:hyperlink r:id="rId74">
        <w:r w:rsidR="00CC3CCD" w:rsidRPr="00E63A45">
          <w:rPr>
            <w:rFonts w:asciiTheme="majorHAnsi" w:eastAsia="Times New Roman" w:hAnsiTheme="majorHAnsi" w:cstheme="majorHAnsi"/>
            <w:color w:val="FF0000"/>
            <w:u w:val="single"/>
          </w:rPr>
          <w:t>Click here for further information on indirect costs</w:t>
        </w:r>
      </w:hyperlink>
      <w:r w:rsidR="00486657" w:rsidRPr="00E63A45">
        <w:rPr>
          <w:rFonts w:asciiTheme="majorHAnsi" w:eastAsia="Times New Roman" w:hAnsiTheme="majorHAnsi" w:cstheme="majorHAnsi"/>
          <w:color w:val="FF0000"/>
        </w:rPr>
        <w:t>. [</w:t>
      </w:r>
      <w:r w:rsidR="00CC3CCD" w:rsidRPr="00E63A45">
        <w:rPr>
          <w:rFonts w:asciiTheme="majorHAnsi" w:eastAsia="Times New Roman" w:hAnsiTheme="majorHAnsi" w:cstheme="majorHAnsi"/>
          <w:color w:val="FF0000"/>
        </w:rPr>
        <w:t>Internal link]</w:t>
      </w:r>
      <w:r w:rsidR="00CC3CCD" w:rsidRPr="00E63A45">
        <w:rPr>
          <w:rFonts w:asciiTheme="majorHAnsi" w:eastAsia="Times New Roman" w:hAnsiTheme="majorHAnsi" w:cstheme="majorHAnsi"/>
          <w:color w:val="555759"/>
        </w:rPr>
        <w:t xml:space="preserve"> </w:t>
      </w:r>
    </w:p>
    <w:p w:rsidR="00274BE6" w:rsidRPr="00E63A45" w:rsidRDefault="004E5871">
      <w:pPr>
        <w:pStyle w:val="Normal1"/>
        <w:spacing w:after="192" w:line="240" w:lineRule="auto"/>
        <w:rPr>
          <w:rFonts w:asciiTheme="majorHAnsi" w:hAnsiTheme="majorHAnsi" w:cstheme="majorHAnsi"/>
        </w:rPr>
      </w:pPr>
      <w:r>
        <w:rPr>
          <w:rFonts w:asciiTheme="majorHAnsi" w:eastAsia="Times New Roman" w:hAnsiTheme="majorHAnsi" w:cstheme="majorHAnsi"/>
          <w:b/>
          <w:color w:val="A96001"/>
        </w:rPr>
        <w:t>List and Resumes of Key Project Staff and Consultants</w:t>
      </w:r>
      <w:r w:rsidR="00CC3CCD" w:rsidRPr="00E63A45">
        <w:rPr>
          <w:rFonts w:asciiTheme="majorHAnsi" w:eastAsia="Times New Roman" w:hAnsiTheme="majorHAnsi" w:cstheme="majorHAnsi"/>
          <w:b/>
          <w:color w:val="1B636F"/>
        </w:rPr>
        <w:t xml:space="preserve"> </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Click here for instructions on:</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How to create the </w:t>
      </w:r>
      <w:hyperlink r:id="rId75">
        <w:r w:rsidRPr="00E63A45">
          <w:rPr>
            <w:rFonts w:asciiTheme="majorHAnsi" w:eastAsia="Times New Roman" w:hAnsiTheme="majorHAnsi" w:cstheme="majorHAnsi"/>
            <w:color w:val="FF0000"/>
            <w:u w:val="single"/>
          </w:rPr>
          <w:t xml:space="preserve">Project Staff and Consultant </w:t>
        </w:r>
        <w:r w:rsidR="00486657" w:rsidRPr="00E63A45">
          <w:rPr>
            <w:rFonts w:asciiTheme="majorHAnsi" w:eastAsia="Times New Roman" w:hAnsiTheme="majorHAnsi" w:cstheme="majorHAnsi"/>
            <w:color w:val="FF0000"/>
            <w:u w:val="single"/>
          </w:rPr>
          <w:t xml:space="preserve">Documents </w:t>
        </w:r>
      </w:hyperlink>
      <w:r w:rsidRPr="00E63A45">
        <w:rPr>
          <w:rFonts w:asciiTheme="majorHAnsi" w:eastAsia="Times New Roman" w:hAnsiTheme="majorHAnsi" w:cstheme="majorHAnsi"/>
          <w:color w:val="FF0000"/>
        </w:rPr>
        <w:t>[Internal link]</w:t>
      </w:r>
      <w:r w:rsidRPr="00E63A45">
        <w:rPr>
          <w:rFonts w:asciiTheme="majorHAnsi" w:eastAsia="Times New Roman" w:hAnsiTheme="majorHAnsi" w:cstheme="majorHAnsi"/>
          <w:color w:val="555759"/>
        </w:rPr>
        <w:t xml:space="preserve"> </w:t>
      </w:r>
      <w:hyperlink r:id="rId76"/>
    </w:p>
    <w:p w:rsidR="00274BE6" w:rsidRPr="00E63A45" w:rsidRDefault="00CC3CCD">
      <w:pPr>
        <w:pStyle w:val="Normal1"/>
        <w:spacing w:before="88" w:after="100" w:line="240" w:lineRule="auto"/>
        <w:rPr>
          <w:rFonts w:asciiTheme="majorHAnsi" w:hAnsiTheme="majorHAnsi" w:cstheme="majorHAnsi"/>
        </w:rPr>
      </w:pPr>
      <w:bookmarkStart w:id="9" w:name="h.4d34og8" w:colFirst="0" w:colLast="0"/>
      <w:bookmarkEnd w:id="9"/>
      <w:r w:rsidRPr="00E63A45">
        <w:rPr>
          <w:rFonts w:asciiTheme="majorHAnsi" w:eastAsia="Times New Roman" w:hAnsiTheme="majorHAnsi" w:cstheme="majorHAnsi"/>
          <w:b/>
          <w:color w:val="A96001"/>
        </w:rPr>
        <w:t>Conditionally Required Documents</w:t>
      </w:r>
    </w:p>
    <w:p w:rsidR="00274BE6" w:rsidRPr="00E63A45" w:rsidRDefault="00CC3CCD">
      <w:pPr>
        <w:pStyle w:val="Normal1"/>
        <w:spacing w:before="88" w:after="100" w:line="240" w:lineRule="auto"/>
        <w:rPr>
          <w:rFonts w:asciiTheme="majorHAnsi" w:hAnsiTheme="majorHAnsi" w:cstheme="majorHAnsi"/>
        </w:rPr>
      </w:pPr>
      <w:r w:rsidRPr="00E63A45">
        <w:rPr>
          <w:rFonts w:asciiTheme="majorHAnsi" w:eastAsia="Times New Roman" w:hAnsiTheme="majorHAnsi" w:cstheme="majorHAnsi"/>
        </w:rPr>
        <w:t>Failure to provide a conditionally required document will result in your application being considered incomplete and rejected from further consideration.</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Please consult the table below to determine if any additional documents are required. If any of the conditions in the left column apply to your project, then the documents described in the right column are required. If you do not provide them, your application will be considered incomplete and will be rejected from further consideration.</w:t>
      </w:r>
    </w:p>
    <w:tbl>
      <w:tblPr>
        <w:tblStyle w:val="a5"/>
        <w:tblW w:w="9344" w:type="dxa"/>
        <w:tblInd w:w="-7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668"/>
        <w:gridCol w:w="4676"/>
      </w:tblGrid>
      <w:tr w:rsidR="00274BE6" w:rsidRPr="00E63A45" w:rsidTr="00BE75C4">
        <w:tc>
          <w:tcPr>
            <w:tcW w:w="466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If …</w:t>
            </w:r>
          </w:p>
        </w:tc>
        <w:tc>
          <w:tcPr>
            <w:tcW w:w="4676"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b/>
                <w:color w:val="555759"/>
              </w:rPr>
              <w:t>Then you must include …</w:t>
            </w:r>
          </w:p>
        </w:tc>
      </w:tr>
      <w:tr w:rsidR="00274BE6" w:rsidRPr="00E63A45" w:rsidTr="00BE75C4">
        <w:tc>
          <w:tcPr>
            <w:tcW w:w="466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your organization has a federally negotiated indirect cost rate</w:t>
            </w:r>
          </w:p>
        </w:tc>
        <w:tc>
          <w:tcPr>
            <w:tcW w:w="4676" w:type="dxa"/>
            <w:tcBorders>
              <w:top w:val="single" w:sz="6" w:space="0" w:color="000000"/>
              <w:left w:val="single" w:sz="6" w:space="0" w:color="000000"/>
              <w:bottom w:val="single" w:sz="6" w:space="0" w:color="000000"/>
              <w:right w:val="single" w:sz="6" w:space="0" w:color="000000"/>
            </w:tcBorders>
          </w:tcPr>
          <w:p w:rsidR="00274BE6" w:rsidRPr="00E63A45" w:rsidRDefault="00CB2F8F">
            <w:pPr>
              <w:pStyle w:val="Normal1"/>
              <w:spacing w:after="192" w:line="240" w:lineRule="auto"/>
              <w:rPr>
                <w:rFonts w:asciiTheme="majorHAnsi" w:hAnsiTheme="majorHAnsi" w:cstheme="majorHAnsi"/>
              </w:rPr>
            </w:pPr>
            <w:proofErr w:type="gramStart"/>
            <w:r w:rsidRPr="00E63A45">
              <w:rPr>
                <w:rFonts w:asciiTheme="majorHAnsi" w:eastAsia="Times New Roman" w:hAnsiTheme="majorHAnsi" w:cstheme="majorHAnsi"/>
                <w:color w:val="555759"/>
              </w:rPr>
              <w:t>a</w:t>
            </w:r>
            <w:proofErr w:type="gramEnd"/>
            <w:r w:rsidRPr="00E63A45">
              <w:rPr>
                <w:rFonts w:asciiTheme="majorHAnsi" w:eastAsia="Times New Roman" w:hAnsiTheme="majorHAnsi" w:cstheme="majorHAnsi"/>
                <w:color w:val="555759"/>
              </w:rPr>
              <w:t xml:space="preserve"> </w:t>
            </w:r>
            <w:r w:rsidR="00CC3CCD" w:rsidRPr="00E63A45">
              <w:rPr>
                <w:rFonts w:asciiTheme="majorHAnsi" w:eastAsia="Times New Roman" w:hAnsiTheme="majorHAnsi" w:cstheme="majorHAnsi"/>
                <w:color w:val="555759"/>
              </w:rPr>
              <w:t>current copy of your Federally Negotiated Indirect Cost Rate Agreement.</w:t>
            </w:r>
          </w:p>
        </w:tc>
      </w:tr>
      <w:tr w:rsidR="00274BE6" w:rsidRPr="00E63A45" w:rsidTr="00BE75C4">
        <w:tc>
          <w:tcPr>
            <w:tcW w:w="4668" w:type="dxa"/>
            <w:tcBorders>
              <w:top w:val="single" w:sz="6" w:space="0" w:color="000000"/>
              <w:left w:val="single" w:sz="6" w:space="0" w:color="000000"/>
              <w:bottom w:val="single" w:sz="6" w:space="0" w:color="000000"/>
              <w:right w:val="single" w:sz="6" w:space="0" w:color="000000"/>
            </w:tcBorders>
          </w:tcPr>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your organization is a nonprofit</w:t>
            </w:r>
          </w:p>
        </w:tc>
        <w:tc>
          <w:tcPr>
            <w:tcW w:w="4676" w:type="dxa"/>
            <w:tcBorders>
              <w:top w:val="single" w:sz="6" w:space="0" w:color="000000"/>
              <w:left w:val="single" w:sz="6" w:space="0" w:color="000000"/>
              <w:bottom w:val="single" w:sz="6" w:space="0" w:color="000000"/>
              <w:right w:val="single" w:sz="6" w:space="0" w:color="000000"/>
            </w:tcBorders>
          </w:tcPr>
          <w:p w:rsidR="00274BE6" w:rsidRPr="00E63A45" w:rsidRDefault="00B1016F">
            <w:pPr>
              <w:pStyle w:val="Normal1"/>
              <w:spacing w:after="192" w:line="240" w:lineRule="auto"/>
              <w:rPr>
                <w:rFonts w:asciiTheme="majorHAnsi" w:hAnsiTheme="majorHAnsi" w:cstheme="majorHAnsi"/>
              </w:rPr>
            </w:pPr>
            <w:r>
              <w:t xml:space="preserve">a </w:t>
            </w:r>
            <w:hyperlink r:id="rId77">
              <w:r w:rsidR="00CC3CCD" w:rsidRPr="00E63A45">
                <w:rPr>
                  <w:rFonts w:asciiTheme="majorHAnsi" w:eastAsia="Times New Roman" w:hAnsiTheme="majorHAnsi" w:cstheme="majorHAnsi"/>
                  <w:color w:val="FF0000"/>
                  <w:u w:val="single"/>
                </w:rPr>
                <w:t>Proof of Nonprofit Status</w:t>
              </w:r>
            </w:hyperlink>
            <w:r w:rsidR="00CC3CCD" w:rsidRPr="00E63A45">
              <w:rPr>
                <w:rFonts w:asciiTheme="majorHAnsi" w:eastAsia="Times New Roman" w:hAnsiTheme="majorHAnsi" w:cstheme="majorHAnsi"/>
                <w:color w:val="FF0000"/>
              </w:rPr>
              <w:t>[Internal link]</w:t>
            </w:r>
            <w:r w:rsidR="00CC3CCD" w:rsidRPr="00E63A45">
              <w:rPr>
                <w:rFonts w:asciiTheme="majorHAnsi" w:eastAsia="Times New Roman" w:hAnsiTheme="majorHAnsi" w:cstheme="majorHAnsi"/>
                <w:color w:val="555759"/>
              </w:rPr>
              <w:t xml:space="preserve"> </w:t>
            </w:r>
            <w:hyperlink r:id="rId78"/>
          </w:p>
        </w:tc>
      </w:tr>
    </w:tbl>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Please note that if you are eligible for and are choosing the option of claiming an indirect cost rate of 10 percent of modified total direct costs, you do not need to provide any documentation. </w:t>
      </w:r>
      <w:hyperlink r:id="rId79">
        <w:r w:rsidRPr="00E63A45">
          <w:rPr>
            <w:rFonts w:asciiTheme="majorHAnsi" w:eastAsia="Times New Roman" w:hAnsiTheme="majorHAnsi" w:cstheme="majorHAnsi"/>
            <w:color w:val="FF0000"/>
            <w:u w:val="single"/>
          </w:rPr>
          <w:t>Click here for further information on indirect costs</w:t>
        </w:r>
      </w:hyperlink>
      <w:r w:rsidR="00B1016F" w:rsidRPr="00E63A45">
        <w:rPr>
          <w:rFonts w:asciiTheme="majorHAnsi" w:eastAsia="Times New Roman" w:hAnsiTheme="majorHAnsi" w:cstheme="majorHAnsi"/>
          <w:color w:val="555759"/>
        </w:rPr>
        <w:t>.</w:t>
      </w:r>
      <w:r w:rsidR="00B1016F" w:rsidRPr="00E63A45">
        <w:rPr>
          <w:rFonts w:asciiTheme="majorHAnsi" w:eastAsia="Times New Roman" w:hAnsiTheme="majorHAnsi" w:cstheme="majorHAnsi"/>
          <w:color w:val="FF0000"/>
        </w:rPr>
        <w:t xml:space="preserve"> [</w:t>
      </w:r>
      <w:r w:rsidRPr="00E63A45">
        <w:rPr>
          <w:rFonts w:asciiTheme="majorHAnsi" w:eastAsia="Times New Roman" w:hAnsiTheme="majorHAnsi" w:cstheme="majorHAnsi"/>
          <w:color w:val="FF0000"/>
        </w:rPr>
        <w:t>Internal link]</w:t>
      </w:r>
      <w:r w:rsidRPr="00E63A45">
        <w:rPr>
          <w:rFonts w:asciiTheme="majorHAnsi" w:eastAsia="Times New Roman" w:hAnsiTheme="majorHAnsi" w:cstheme="majorHAnsi"/>
          <w:color w:val="555759"/>
        </w:rPr>
        <w:t xml:space="preserve"> </w:t>
      </w:r>
    </w:p>
    <w:p w:rsidR="00274BE6" w:rsidRPr="00E63A45" w:rsidRDefault="00CC3CCD">
      <w:pPr>
        <w:pStyle w:val="Normal1"/>
        <w:spacing w:after="192" w:line="240" w:lineRule="auto"/>
        <w:rPr>
          <w:rFonts w:asciiTheme="majorHAnsi" w:hAnsiTheme="majorHAnsi" w:cstheme="majorHAnsi"/>
        </w:rPr>
      </w:pPr>
      <w:bookmarkStart w:id="10" w:name="h.2s8eyo1" w:colFirst="0" w:colLast="0"/>
      <w:bookmarkEnd w:id="10"/>
      <w:r w:rsidRPr="00E63A45">
        <w:rPr>
          <w:rFonts w:asciiTheme="majorHAnsi" w:eastAsia="Times New Roman" w:hAnsiTheme="majorHAnsi" w:cstheme="majorHAnsi"/>
          <w:b/>
          <w:color w:val="A96001"/>
        </w:rPr>
        <w:lastRenderedPageBreak/>
        <w:t>Supporting Documents</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You may submit other attachments of your choosing as part of your application package but these attachments should include only information that will supplement the Narrative and support the project description provided in the application. They should help IMLS staff and reviewers envision your project, but they should not be used to answer narrative questions. You may wish to consider the following:</w:t>
      </w:r>
    </w:p>
    <w:p w:rsidR="00274BE6" w:rsidRPr="00E63A45" w:rsidRDefault="00CC3CCD" w:rsidP="00626144">
      <w:pPr>
        <w:pStyle w:val="Normal1"/>
        <w:numPr>
          <w:ilvl w:val="0"/>
          <w:numId w:val="4"/>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 xml:space="preserve">Letters of commitment from </w:t>
      </w:r>
      <w:proofErr w:type="spellStart"/>
      <w:r w:rsidRPr="00E63A45">
        <w:rPr>
          <w:rFonts w:asciiTheme="majorHAnsi" w:eastAsia="Times New Roman" w:hAnsiTheme="majorHAnsi" w:cstheme="majorHAnsi"/>
          <w:color w:val="555759"/>
        </w:rPr>
        <w:t>subrecipients</w:t>
      </w:r>
      <w:proofErr w:type="spellEnd"/>
      <w:r w:rsidRPr="00E63A45">
        <w:rPr>
          <w:rFonts w:asciiTheme="majorHAnsi" w:eastAsia="Times New Roman" w:hAnsiTheme="majorHAnsi" w:cstheme="majorHAnsi"/>
          <w:color w:val="555759"/>
        </w:rPr>
        <w:t xml:space="preserve"> who will receive grant funds or from entities that will contribute substantive funds to the completion of project activities</w:t>
      </w:r>
    </w:p>
    <w:p w:rsidR="00274BE6" w:rsidRPr="00E63A45" w:rsidRDefault="00CC3CCD" w:rsidP="00626144">
      <w:pPr>
        <w:pStyle w:val="Normal1"/>
        <w:numPr>
          <w:ilvl w:val="0"/>
          <w:numId w:val="4"/>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Letters of commitment from consultants or other groups who will work closely with you on your project</w:t>
      </w:r>
    </w:p>
    <w:p w:rsidR="00274BE6" w:rsidRPr="00E63A45" w:rsidRDefault="00CC3CCD" w:rsidP="00626144">
      <w:pPr>
        <w:pStyle w:val="Normal1"/>
        <w:numPr>
          <w:ilvl w:val="0"/>
          <w:numId w:val="4"/>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Bibliography of references relevant to your proposed project design or evaluation strategy</w:t>
      </w:r>
    </w:p>
    <w:p w:rsidR="00274BE6" w:rsidRPr="00E63A45" w:rsidRDefault="00CC3CCD" w:rsidP="00626144">
      <w:pPr>
        <w:pStyle w:val="Normal1"/>
        <w:numPr>
          <w:ilvl w:val="0"/>
          <w:numId w:val="4"/>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 xml:space="preserve">Letters of support from experts and/or stakeholders </w:t>
      </w:r>
    </w:p>
    <w:p w:rsidR="00274BE6" w:rsidRPr="00E63A45" w:rsidRDefault="00CC3CCD" w:rsidP="00626144">
      <w:pPr>
        <w:pStyle w:val="Normal1"/>
        <w:numPr>
          <w:ilvl w:val="0"/>
          <w:numId w:val="4"/>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Position descriptions for project staff (if not included with resumes for key personnel) to be supported by grant funds</w:t>
      </w:r>
    </w:p>
    <w:p w:rsidR="00274BE6" w:rsidRPr="00E63A45" w:rsidRDefault="00CC3CCD" w:rsidP="00626144">
      <w:pPr>
        <w:pStyle w:val="Normal1"/>
        <w:numPr>
          <w:ilvl w:val="0"/>
          <w:numId w:val="4"/>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 xml:space="preserve">Reports from planning activities </w:t>
      </w:r>
    </w:p>
    <w:p w:rsidR="00274BE6" w:rsidRPr="00E63A45" w:rsidRDefault="00CC3CCD" w:rsidP="00626144">
      <w:pPr>
        <w:pStyle w:val="Normal1"/>
        <w:numPr>
          <w:ilvl w:val="0"/>
          <w:numId w:val="4"/>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Vendor quotes</w:t>
      </w:r>
    </w:p>
    <w:p w:rsidR="00274BE6" w:rsidRPr="00E63A45" w:rsidRDefault="00CC3CCD" w:rsidP="00626144">
      <w:pPr>
        <w:pStyle w:val="Normal1"/>
        <w:numPr>
          <w:ilvl w:val="0"/>
          <w:numId w:val="4"/>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Equipment specifications</w:t>
      </w:r>
    </w:p>
    <w:p w:rsidR="00274BE6" w:rsidRPr="00E63A45" w:rsidRDefault="00CC3CCD" w:rsidP="00626144">
      <w:pPr>
        <w:pStyle w:val="Normal1"/>
        <w:numPr>
          <w:ilvl w:val="0"/>
          <w:numId w:val="4"/>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Products or evaluations from previously completed or ongoing projects of a similar nature</w:t>
      </w:r>
    </w:p>
    <w:p w:rsidR="00274BE6" w:rsidRPr="00E63A45" w:rsidRDefault="00CC3CCD" w:rsidP="00626144">
      <w:pPr>
        <w:pStyle w:val="Normal1"/>
        <w:numPr>
          <w:ilvl w:val="0"/>
          <w:numId w:val="4"/>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Collections, technology, or other departmental plans for the institution as applicable to the proposed project</w:t>
      </w:r>
    </w:p>
    <w:p w:rsidR="00274BE6" w:rsidRPr="00E63A45" w:rsidRDefault="00CC3CCD" w:rsidP="00626144">
      <w:pPr>
        <w:pStyle w:val="Normal1"/>
        <w:numPr>
          <w:ilvl w:val="0"/>
          <w:numId w:val="4"/>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Web links to relevant online materials</w:t>
      </w:r>
    </w:p>
    <w:p w:rsidR="00274BE6" w:rsidRDefault="00CC3CCD" w:rsidP="00626144">
      <w:pPr>
        <w:pStyle w:val="Normal1"/>
        <w:numPr>
          <w:ilvl w:val="0"/>
          <w:numId w:val="4"/>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 xml:space="preserve">Needs assessments </w:t>
      </w:r>
    </w:p>
    <w:p w:rsidR="00FC5B17" w:rsidRPr="00E63A45" w:rsidRDefault="00FC5B17" w:rsidP="00FC5B17">
      <w:pPr>
        <w:pStyle w:val="Normal1"/>
        <w:spacing w:after="0" w:line="240" w:lineRule="auto"/>
        <w:ind w:left="720"/>
        <w:rPr>
          <w:rFonts w:asciiTheme="majorHAnsi" w:eastAsia="Times New Roman" w:hAnsiTheme="majorHAnsi" w:cstheme="majorHAnsi"/>
          <w:color w:val="555759"/>
        </w:rPr>
      </w:pP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i/>
          <w:color w:val="555759"/>
        </w:rPr>
        <w:t>Note: </w:t>
      </w:r>
      <w:r w:rsidRPr="00E63A45">
        <w:rPr>
          <w:rFonts w:asciiTheme="majorHAnsi" w:eastAsia="Times New Roman" w:hAnsiTheme="majorHAnsi" w:cstheme="majorHAnsi"/>
          <w:color w:val="555759"/>
        </w:rPr>
        <w:t>When attaching these documents, give each one a specific title for clear identification. All Supporting Documents should include dates of creation and authorship.</w:t>
      </w:r>
    </w:p>
    <w:p w:rsidR="00274BE6" w:rsidRPr="00E63A45" w:rsidRDefault="00CC3CCD">
      <w:pPr>
        <w:pStyle w:val="Normal1"/>
        <w:spacing w:after="192" w:line="240" w:lineRule="auto"/>
        <w:rPr>
          <w:rFonts w:asciiTheme="majorHAnsi" w:hAnsiTheme="majorHAnsi" w:cstheme="majorHAnsi"/>
        </w:rPr>
      </w:pPr>
      <w:bookmarkStart w:id="11" w:name="h.17dp8vu" w:colFirst="0" w:colLast="0"/>
      <w:bookmarkEnd w:id="11"/>
      <w:r w:rsidRPr="00E63A45">
        <w:rPr>
          <w:rFonts w:asciiTheme="majorHAnsi" w:eastAsia="Times New Roman" w:hAnsiTheme="majorHAnsi" w:cstheme="majorHAnsi"/>
          <w:b/>
          <w:color w:val="46322D"/>
        </w:rPr>
        <w:t>E. Application Review Process</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are the characteristics of successful applications?</w:t>
      </w:r>
    </w:p>
    <w:p w:rsidR="00274BE6" w:rsidRPr="00E63A45" w:rsidRDefault="00CC3CCD">
      <w:pPr>
        <w:pStyle w:val="Normal1"/>
        <w:numPr>
          <w:ilvl w:val="0"/>
          <w:numId w:val="29"/>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i/>
          <w:color w:val="555759"/>
        </w:rPr>
        <w:t>Broad Impact</w:t>
      </w:r>
      <w:r w:rsidRPr="00E63A45">
        <w:rPr>
          <w:rFonts w:asciiTheme="majorHAnsi" w:eastAsia="Times New Roman" w:hAnsiTheme="majorHAnsi" w:cstheme="majorHAnsi"/>
          <w:color w:val="555759"/>
        </w:rPr>
        <w:t xml:space="preserve">: Your project should show the potential for far-reaching impact beyond your institution and influencing practice across one or more disciplines or specific fields within the museum </w:t>
      </w:r>
      <w:r w:rsidR="00CB2F8F" w:rsidRPr="00E63A45">
        <w:rPr>
          <w:rFonts w:asciiTheme="majorHAnsi" w:eastAsia="Times New Roman" w:hAnsiTheme="majorHAnsi" w:cstheme="majorHAnsi"/>
          <w:color w:val="555759"/>
        </w:rPr>
        <w:t xml:space="preserve">and/or library </w:t>
      </w:r>
      <w:r w:rsidRPr="00E63A45">
        <w:rPr>
          <w:rFonts w:asciiTheme="majorHAnsi" w:eastAsia="Times New Roman" w:hAnsiTheme="majorHAnsi" w:cstheme="majorHAnsi"/>
          <w:color w:val="555759"/>
        </w:rPr>
        <w:t>profession.</w:t>
      </w:r>
    </w:p>
    <w:p w:rsidR="00274BE6" w:rsidRPr="00E63A45" w:rsidRDefault="00CC3CCD">
      <w:pPr>
        <w:pStyle w:val="Normal1"/>
        <w:numPr>
          <w:ilvl w:val="0"/>
          <w:numId w:val="29"/>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i/>
          <w:color w:val="555759"/>
        </w:rPr>
        <w:t xml:space="preserve">In </w:t>
      </w:r>
      <w:r w:rsidRPr="00E63A45">
        <w:rPr>
          <w:rFonts w:asciiTheme="majorHAnsi" w:eastAsia="Times New Roman" w:hAnsiTheme="majorHAnsi" w:cstheme="majorHAnsi"/>
          <w:color w:val="555759"/>
        </w:rPr>
        <w:t>-</w:t>
      </w:r>
      <w:r w:rsidRPr="00E63A45">
        <w:rPr>
          <w:rFonts w:asciiTheme="majorHAnsi" w:eastAsia="Times New Roman" w:hAnsiTheme="majorHAnsi" w:cstheme="majorHAnsi"/>
          <w:i/>
          <w:color w:val="555759"/>
        </w:rPr>
        <w:t>depth Knowledge</w:t>
      </w:r>
      <w:r w:rsidRPr="00E63A45">
        <w:rPr>
          <w:rFonts w:asciiTheme="majorHAnsi" w:eastAsia="Times New Roman" w:hAnsiTheme="majorHAnsi" w:cstheme="majorHAnsi"/>
          <w:color w:val="555759"/>
        </w:rPr>
        <w:t>: Your application should reflect a thorough understanding of current practice and knowledge about the subject matter and an awareness and support of current strategic initiatives and agendas in the field.</w:t>
      </w:r>
    </w:p>
    <w:p w:rsidR="00274BE6" w:rsidRPr="00E63A45" w:rsidRDefault="00CC3CCD">
      <w:pPr>
        <w:pStyle w:val="Normal1"/>
        <w:numPr>
          <w:ilvl w:val="0"/>
          <w:numId w:val="29"/>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i/>
          <w:color w:val="555759"/>
        </w:rPr>
        <w:t>Innovative Approach</w:t>
      </w:r>
      <w:r w:rsidRPr="00E63A45">
        <w:rPr>
          <w:rFonts w:asciiTheme="majorHAnsi" w:eastAsia="Times New Roman" w:hAnsiTheme="majorHAnsi" w:cstheme="majorHAnsi"/>
          <w:color w:val="555759"/>
        </w:rPr>
        <w:t>: Your application should employ novel approaches or techniques new to your project area to strengthen and improve museum services to benefit the audiences and communities being served.</w:t>
      </w:r>
    </w:p>
    <w:p w:rsidR="00274BE6" w:rsidRPr="00E63A45" w:rsidRDefault="00CC3CCD">
      <w:pPr>
        <w:pStyle w:val="Normal1"/>
        <w:numPr>
          <w:ilvl w:val="0"/>
          <w:numId w:val="29"/>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i/>
          <w:color w:val="555759"/>
        </w:rPr>
        <w:t>Collaborative Process</w:t>
      </w:r>
      <w:r w:rsidRPr="00E63A45">
        <w:rPr>
          <w:rFonts w:asciiTheme="majorHAnsi" w:eastAsia="Times New Roman" w:hAnsiTheme="majorHAnsi" w:cstheme="majorHAnsi"/>
          <w:color w:val="555759"/>
        </w:rPr>
        <w:t>: Your project should incorporate audience, stakeholders and/or other partners to demonstrate broad need, field-wide buy-in and input, access to appropriate expertise, and sharing of resources.</w:t>
      </w:r>
      <w:r w:rsidRPr="00E63A45">
        <w:rPr>
          <w:rFonts w:asciiTheme="majorHAnsi" w:eastAsia="Times New Roman" w:hAnsiTheme="majorHAnsi" w:cstheme="majorHAnsi"/>
          <w:b/>
          <w:color w:val="555759"/>
        </w:rPr>
        <w:t xml:space="preserve"> </w:t>
      </w:r>
    </w:p>
    <w:p w:rsidR="00274BE6" w:rsidRPr="00E63A45" w:rsidRDefault="00CC3CCD">
      <w:pPr>
        <w:pStyle w:val="Normal1"/>
        <w:numPr>
          <w:ilvl w:val="0"/>
          <w:numId w:val="29"/>
        </w:numPr>
        <w:spacing w:before="100" w:after="10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i/>
          <w:color w:val="555759"/>
        </w:rPr>
        <w:t>Shared Results</w:t>
      </w:r>
      <w:r w:rsidRPr="00E63A45">
        <w:rPr>
          <w:rFonts w:asciiTheme="majorHAnsi" w:eastAsia="Times New Roman" w:hAnsiTheme="majorHAnsi" w:cstheme="majorHAnsi"/>
          <w:color w:val="555759"/>
        </w:rPr>
        <w:t xml:space="preserve">: Your project should generate results such as models, new tools, research findings, services, practices, and/or alliances that can be widely used, </w:t>
      </w:r>
      <w:r w:rsidRPr="00E63A45">
        <w:rPr>
          <w:rFonts w:asciiTheme="majorHAnsi" w:eastAsia="Times New Roman" w:hAnsiTheme="majorHAnsi" w:cstheme="majorHAnsi"/>
          <w:color w:val="555759"/>
        </w:rPr>
        <w:lastRenderedPageBreak/>
        <w:t>adapted, scaled, or replicated to extend and leverage the benefits of federal investment.</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Is cost sharing considered in the review process? </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Cost sharing is not required for research grants and will not be considered in the review of applications</w:t>
      </w:r>
      <w:r w:rsidR="00F679E2" w:rsidRPr="00E63A45">
        <w:rPr>
          <w:rFonts w:asciiTheme="majorHAnsi" w:eastAsia="Times New Roman" w:hAnsiTheme="majorHAnsi" w:cstheme="majorHAnsi"/>
          <w:color w:val="555759"/>
        </w:rPr>
        <w:t xml:space="preserve"> to this </w:t>
      </w:r>
      <w:r w:rsidR="00CB2F8F" w:rsidRPr="00E63A45">
        <w:rPr>
          <w:rFonts w:asciiTheme="majorHAnsi" w:eastAsia="Times New Roman" w:hAnsiTheme="majorHAnsi" w:cstheme="majorHAnsi"/>
          <w:color w:val="555759"/>
        </w:rPr>
        <w:t>s</w:t>
      </w:r>
      <w:r w:rsidR="00F679E2" w:rsidRPr="00E63A45">
        <w:rPr>
          <w:rFonts w:asciiTheme="majorHAnsi" w:eastAsia="Times New Roman" w:hAnsiTheme="majorHAnsi" w:cstheme="majorHAnsi"/>
          <w:color w:val="555759"/>
        </w:rPr>
        <w:t xml:space="preserve">pecial </w:t>
      </w:r>
      <w:r w:rsidR="00CB2F8F" w:rsidRPr="00E63A45">
        <w:rPr>
          <w:rFonts w:asciiTheme="majorHAnsi" w:eastAsia="Times New Roman" w:hAnsiTheme="majorHAnsi" w:cstheme="majorHAnsi"/>
          <w:color w:val="555759"/>
        </w:rPr>
        <w:t>i</w:t>
      </w:r>
      <w:r w:rsidR="00F679E2" w:rsidRPr="00E63A45">
        <w:rPr>
          <w:rFonts w:asciiTheme="majorHAnsi" w:eastAsia="Times New Roman" w:hAnsiTheme="majorHAnsi" w:cstheme="majorHAnsi"/>
          <w:color w:val="555759"/>
        </w:rPr>
        <w:t>nitiative</w:t>
      </w:r>
      <w:r w:rsidRPr="00E63A45">
        <w:rPr>
          <w:rFonts w:asciiTheme="majorHAnsi" w:eastAsia="Times New Roman" w:hAnsiTheme="majorHAnsi" w:cstheme="majorHAnsi"/>
          <w:color w:val="555759"/>
        </w:rPr>
        <w:t>.</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is the review and selection process?</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We use a peer review process to evaluate all eligible and complete applications. Reviewers are professionals in the field with relevant knowledge and expertise in the types of project activities identified in the applications. They are instructed to evaluate applications according to the Review Criteria above.</w:t>
      </w:r>
      <w:r w:rsidR="00A221B2" w:rsidRPr="00E63A45">
        <w:rPr>
          <w:rFonts w:asciiTheme="majorHAnsi" w:eastAsia="Times New Roman" w:hAnsiTheme="majorHAnsi" w:cstheme="majorHAnsi"/>
          <w:color w:val="555759"/>
        </w:rPr>
        <w:t xml:space="preserve"> </w:t>
      </w:r>
      <w:r w:rsidRPr="00E63A45">
        <w:rPr>
          <w:rFonts w:asciiTheme="majorHAnsi" w:eastAsia="Times New Roman" w:hAnsiTheme="majorHAnsi" w:cstheme="majorHAnsi"/>
          <w:color w:val="555759"/>
        </w:rPr>
        <w:t xml:space="preserve">Reviewer conflicts of interest are identified prior to review, and reviewers who may have conflicts with particular applications are reassigned to review other projects. </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The Director takes into account the advice provided by the review process and makes final funding decisions consistent with the purposes of the agency’s programs. </w:t>
      </w:r>
    </w:p>
    <w:p w:rsidR="00274BE6" w:rsidRPr="008D61DF" w:rsidRDefault="00CC3CCD">
      <w:pPr>
        <w:pStyle w:val="Normal1"/>
        <w:spacing w:before="100" w:after="100" w:line="240" w:lineRule="auto"/>
        <w:rPr>
          <w:rFonts w:asciiTheme="majorHAnsi" w:hAnsiTheme="majorHAnsi" w:cstheme="majorHAnsi"/>
          <w:color w:val="auto"/>
        </w:rPr>
      </w:pPr>
      <w:r w:rsidRPr="008D61DF">
        <w:rPr>
          <w:rFonts w:asciiTheme="majorHAnsi" w:eastAsia="Times New Roman" w:hAnsiTheme="majorHAnsi" w:cstheme="majorHAnsi"/>
          <w:b/>
          <w:color w:val="auto"/>
        </w:rPr>
        <w:t>Reviewers are directed to follow the review criteria described in Section D above.</w:t>
      </w:r>
    </w:p>
    <w:p w:rsidR="00BA2F07" w:rsidRDefault="00BA2F07">
      <w:pPr>
        <w:pStyle w:val="Normal1"/>
        <w:spacing w:before="100" w:after="100" w:line="240" w:lineRule="auto"/>
        <w:rPr>
          <w:rFonts w:asciiTheme="majorHAnsi" w:eastAsia="Times New Roman" w:hAnsiTheme="majorHAnsi" w:cstheme="majorHAnsi"/>
          <w:b/>
          <w:color w:val="A96001"/>
        </w:rPr>
      </w:pPr>
    </w:p>
    <w:p w:rsidR="008F2E03" w:rsidRPr="00E63A45" w:rsidRDefault="008F2E03" w:rsidP="008F2E03">
      <w:pPr>
        <w:pStyle w:val="Heading3"/>
        <w:rPr>
          <w:rFonts w:asciiTheme="majorHAnsi" w:hAnsiTheme="majorHAnsi" w:cstheme="majorHAnsi"/>
          <w:sz w:val="22"/>
          <w:szCs w:val="22"/>
        </w:rPr>
      </w:pPr>
      <w:bookmarkStart w:id="12" w:name="h.3rdcrjn" w:colFirst="0" w:colLast="0"/>
      <w:bookmarkEnd w:id="12"/>
      <w:r w:rsidRPr="00E63A45">
        <w:rPr>
          <w:rFonts w:asciiTheme="majorHAnsi" w:eastAsia="Times New Roman" w:hAnsiTheme="majorHAnsi" w:cstheme="majorHAnsi"/>
          <w:color w:val="A96001"/>
          <w:sz w:val="22"/>
          <w:szCs w:val="22"/>
        </w:rPr>
        <w:t>What are the requirements regarding the designated integrity and performance system?</w:t>
      </w:r>
    </w:p>
    <w:p w:rsidR="008F2E03" w:rsidRPr="00E63A45" w:rsidRDefault="008F2E03" w:rsidP="008F2E03">
      <w:pPr>
        <w:pStyle w:val="Normal1"/>
        <w:rPr>
          <w:rFonts w:asciiTheme="majorHAnsi" w:hAnsiTheme="majorHAnsi" w:cstheme="majorHAnsi"/>
        </w:rPr>
      </w:pPr>
      <w:proofErr w:type="spellStart"/>
      <w:r w:rsidRPr="00E63A45">
        <w:rPr>
          <w:rFonts w:asciiTheme="majorHAnsi" w:eastAsia="Times New Roman" w:hAnsiTheme="majorHAnsi" w:cstheme="majorHAnsi"/>
        </w:rPr>
        <w:t>i</w:t>
      </w:r>
      <w:proofErr w:type="spellEnd"/>
      <w:r w:rsidRPr="00E63A45">
        <w:rPr>
          <w:rFonts w:asciiTheme="majorHAnsi" w:eastAsia="Times New Roman" w:hAnsiTheme="majorHAnsi" w:cstheme="majorHAnsi"/>
        </w:rPr>
        <w:t>. IMLS, prior to making a Federal award with a total amount of Federal share greater than the simplified acquisition threshold [currently $150,000], is required to review and consider any information about the applicant that is in the designated integrity and performance system accessible through SAM (currently FAPIIS) (see 41 U.S.C. 2313);</w:t>
      </w:r>
    </w:p>
    <w:p w:rsidR="008F2E03" w:rsidRPr="00E63A45" w:rsidRDefault="008F2E03" w:rsidP="008F2E03">
      <w:pPr>
        <w:pStyle w:val="Normal1"/>
        <w:rPr>
          <w:rFonts w:asciiTheme="majorHAnsi" w:hAnsiTheme="majorHAnsi" w:cstheme="majorHAnsi"/>
        </w:rPr>
      </w:pPr>
      <w:r w:rsidRPr="00E63A45">
        <w:rPr>
          <w:rFonts w:asciiTheme="majorHAnsi" w:eastAsia="Times New Roman" w:hAnsiTheme="majorHAnsi" w:cstheme="majorHAnsi"/>
        </w:rPr>
        <w:t>ii.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rsidR="008F2E03" w:rsidRPr="00E63A45" w:rsidRDefault="008F2E03" w:rsidP="008F2E03">
      <w:pPr>
        <w:pStyle w:val="Normal1"/>
        <w:rPr>
          <w:rFonts w:asciiTheme="majorHAnsi" w:hAnsiTheme="majorHAnsi" w:cstheme="majorHAnsi"/>
        </w:rPr>
      </w:pPr>
      <w:r w:rsidRPr="00E63A45">
        <w:rPr>
          <w:rFonts w:asciiTheme="majorHAnsi" w:eastAsia="Times New Roman" w:hAnsiTheme="majorHAnsi" w:cstheme="majorHAnsi"/>
        </w:rPr>
        <w:t>iii. IMLS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§200.205 Federal awarding agency review of risk posed by applicants.</w:t>
      </w:r>
    </w:p>
    <w:p w:rsidR="002E5332" w:rsidRPr="00E63A45" w:rsidRDefault="002E5332" w:rsidP="002E5332">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When will awards be announced?</w:t>
      </w:r>
    </w:p>
    <w:p w:rsidR="002E5332" w:rsidRPr="00E63A45" w:rsidRDefault="002E5332" w:rsidP="002E5332">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rPr>
        <w:t>We will not release information about the status of an application until the applications have been reviewed and all deliberations are concluded. We expect to notify both funded and unfunded applicants of the final decisions by September 2016. Funded projects may not begin earlier than October 1, 2016 and not later than December 1, 2016. Project must begin on the first day of the first month and end on the last day of the last month.</w:t>
      </w:r>
    </w:p>
    <w:p w:rsidR="00274BE6" w:rsidRPr="00E63A45" w:rsidRDefault="00274BE6" w:rsidP="002742F0">
      <w:pPr>
        <w:pStyle w:val="Normal1"/>
        <w:spacing w:after="0" w:line="240" w:lineRule="auto"/>
        <w:rPr>
          <w:rFonts w:asciiTheme="majorHAnsi" w:hAnsiTheme="majorHAnsi" w:cstheme="majorHAnsi"/>
        </w:rPr>
      </w:pP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46322D"/>
        </w:rPr>
        <w:lastRenderedPageBreak/>
        <w:t>F. Award Administration Information</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How will we be notified about the results of the grant process?</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Official Award Notifications for Grants and Cooperative Agreements will be sent electronically. The award packet sent to the Authorized Representative/Authorizing Official will contain the following:</w:t>
      </w:r>
    </w:p>
    <w:p w:rsidR="00274BE6" w:rsidRPr="00E63A45" w:rsidRDefault="00CC3CCD" w:rsidP="002742F0">
      <w:pPr>
        <w:pStyle w:val="Normal1"/>
        <w:numPr>
          <w:ilvl w:val="0"/>
          <w:numId w:val="10"/>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cover letter(s)</w:t>
      </w:r>
    </w:p>
    <w:p w:rsidR="00274BE6" w:rsidRPr="00E63A45" w:rsidRDefault="00CC3CCD" w:rsidP="002742F0">
      <w:pPr>
        <w:pStyle w:val="Normal1"/>
        <w:numPr>
          <w:ilvl w:val="0"/>
          <w:numId w:val="10"/>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the Official Award Notifications for Grants and Cooperative Agreements</w:t>
      </w:r>
    </w:p>
    <w:p w:rsidR="00274BE6" w:rsidRDefault="00CC3CCD" w:rsidP="002742F0">
      <w:pPr>
        <w:pStyle w:val="Normal1"/>
        <w:numPr>
          <w:ilvl w:val="0"/>
          <w:numId w:val="10"/>
        </w:numPr>
        <w:spacing w:after="0" w:line="240" w:lineRule="auto"/>
        <w:ind w:hanging="360"/>
        <w:rPr>
          <w:rFonts w:asciiTheme="majorHAnsi" w:eastAsia="Times New Roman" w:hAnsiTheme="majorHAnsi" w:cstheme="majorHAnsi"/>
          <w:color w:val="555759"/>
        </w:rPr>
      </w:pPr>
      <w:proofErr w:type="gramStart"/>
      <w:r w:rsidRPr="00E63A45">
        <w:rPr>
          <w:rFonts w:asciiTheme="majorHAnsi" w:eastAsia="Times New Roman" w:hAnsiTheme="majorHAnsi" w:cstheme="majorHAnsi"/>
          <w:color w:val="555759"/>
        </w:rPr>
        <w:t>links</w:t>
      </w:r>
      <w:proofErr w:type="gramEnd"/>
      <w:r w:rsidRPr="00E63A45">
        <w:rPr>
          <w:rFonts w:asciiTheme="majorHAnsi" w:eastAsia="Times New Roman" w:hAnsiTheme="majorHAnsi" w:cstheme="majorHAnsi"/>
          <w:color w:val="555759"/>
        </w:rPr>
        <w:t xml:space="preserve"> to the applicable documents, including general terms and conditions, reporting forms, etc.</w:t>
      </w:r>
    </w:p>
    <w:p w:rsidR="002742F0" w:rsidRDefault="002742F0" w:rsidP="002742F0">
      <w:pPr>
        <w:pStyle w:val="Normal1"/>
        <w:spacing w:after="0" w:line="240" w:lineRule="auto"/>
        <w:rPr>
          <w:rFonts w:asciiTheme="majorHAnsi" w:eastAsia="Times New Roman" w:hAnsiTheme="majorHAnsi" w:cstheme="majorHAnsi"/>
          <w:color w:val="555759"/>
        </w:rPr>
      </w:pP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The Project Director</w:t>
      </w:r>
      <w:r w:rsidRPr="00E63A45">
        <w:rPr>
          <w:rFonts w:asciiTheme="majorHAnsi" w:eastAsia="Times New Roman" w:hAnsiTheme="majorHAnsi" w:cstheme="majorHAnsi"/>
          <w:b/>
          <w:color w:val="555759"/>
        </w:rPr>
        <w:t xml:space="preserve"> </w:t>
      </w:r>
      <w:r w:rsidRPr="00E63A45">
        <w:rPr>
          <w:rFonts w:asciiTheme="majorHAnsi" w:eastAsia="Times New Roman" w:hAnsiTheme="majorHAnsi" w:cstheme="majorHAnsi"/>
          <w:color w:val="555759"/>
        </w:rPr>
        <w:t>will receive the following:</w:t>
      </w:r>
    </w:p>
    <w:p w:rsidR="00274BE6" w:rsidRPr="00E63A45" w:rsidRDefault="00CC3CCD" w:rsidP="00DF3F52">
      <w:pPr>
        <w:pStyle w:val="Normal1"/>
        <w:numPr>
          <w:ilvl w:val="0"/>
          <w:numId w:val="5"/>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copies of the cover letter(s)</w:t>
      </w:r>
    </w:p>
    <w:p w:rsidR="00274BE6" w:rsidRPr="00E63A45" w:rsidRDefault="00CC3CCD" w:rsidP="00DF3F52">
      <w:pPr>
        <w:pStyle w:val="Normal1"/>
        <w:numPr>
          <w:ilvl w:val="0"/>
          <w:numId w:val="5"/>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 xml:space="preserve">a copy of the Official Award Notifications for Grants and Cooperative Agreements </w:t>
      </w:r>
    </w:p>
    <w:p w:rsidR="00274BE6" w:rsidRPr="00E63A45" w:rsidRDefault="00CC3CCD" w:rsidP="00DF3F52">
      <w:pPr>
        <w:pStyle w:val="Normal1"/>
        <w:numPr>
          <w:ilvl w:val="0"/>
          <w:numId w:val="5"/>
        </w:numPr>
        <w:spacing w:after="0" w:line="240" w:lineRule="auto"/>
        <w:ind w:hanging="360"/>
        <w:rPr>
          <w:rFonts w:asciiTheme="majorHAnsi" w:eastAsia="Times New Roman" w:hAnsiTheme="majorHAnsi" w:cstheme="majorHAnsi"/>
          <w:color w:val="555759"/>
        </w:rPr>
      </w:pPr>
      <w:proofErr w:type="gramStart"/>
      <w:r w:rsidRPr="00E63A45">
        <w:rPr>
          <w:rFonts w:asciiTheme="majorHAnsi" w:eastAsia="Times New Roman" w:hAnsiTheme="majorHAnsi" w:cstheme="majorHAnsi"/>
          <w:color w:val="555759"/>
        </w:rPr>
        <w:t>links</w:t>
      </w:r>
      <w:proofErr w:type="gramEnd"/>
      <w:r w:rsidRPr="00E63A45">
        <w:rPr>
          <w:rFonts w:asciiTheme="majorHAnsi" w:eastAsia="Times New Roman" w:hAnsiTheme="majorHAnsi" w:cstheme="majorHAnsi"/>
          <w:color w:val="555759"/>
        </w:rPr>
        <w:t xml:space="preserve"> to the applicable documents, including general terms and conditions, reporting forms, etc.</w:t>
      </w:r>
    </w:p>
    <w:p w:rsidR="00274BE6" w:rsidRDefault="00CC3CCD" w:rsidP="00DF3F52">
      <w:pPr>
        <w:pStyle w:val="Normal1"/>
        <w:numPr>
          <w:ilvl w:val="0"/>
          <w:numId w:val="5"/>
        </w:numPr>
        <w:spacing w:after="0" w:line="240" w:lineRule="auto"/>
        <w:ind w:hanging="360"/>
        <w:rPr>
          <w:rFonts w:asciiTheme="majorHAnsi" w:eastAsia="Times New Roman" w:hAnsiTheme="majorHAnsi" w:cstheme="majorHAnsi"/>
          <w:color w:val="555759"/>
        </w:rPr>
      </w:pPr>
      <w:r w:rsidRPr="00E63A45">
        <w:rPr>
          <w:rFonts w:asciiTheme="majorHAnsi" w:eastAsia="Times New Roman" w:hAnsiTheme="majorHAnsi" w:cstheme="majorHAnsi"/>
          <w:color w:val="555759"/>
        </w:rPr>
        <w:t>when appropriate for a particular funding category, reviewer comments</w:t>
      </w:r>
    </w:p>
    <w:p w:rsidR="00DF3F52" w:rsidRPr="00E63A45" w:rsidRDefault="00DF3F52" w:rsidP="00F25033">
      <w:pPr>
        <w:pStyle w:val="Normal1"/>
        <w:spacing w:after="0" w:line="240" w:lineRule="auto"/>
        <w:ind w:left="720"/>
        <w:rPr>
          <w:rFonts w:asciiTheme="majorHAnsi" w:eastAsia="Times New Roman" w:hAnsiTheme="majorHAnsi" w:cstheme="majorHAnsi"/>
          <w:color w:val="555759"/>
        </w:rPr>
      </w:pP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Applicants who do not receive awards will be notified at the same time.</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is the award period of performance?</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The award period of performance will run from the first day of the month in which project activities are undertaken and will end on the last day of the month in which these activities are completed.</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are the administrative and national policy requirements?</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Organizations that receive IMLS grants or cooperative agreements are subject to the</w:t>
      </w:r>
      <w:r w:rsidRPr="00E63A45">
        <w:rPr>
          <w:rFonts w:asciiTheme="majorHAnsi" w:eastAsia="Times New Roman" w:hAnsiTheme="majorHAnsi" w:cstheme="majorHAnsi"/>
          <w:color w:val="FF0000"/>
        </w:rPr>
        <w:t xml:space="preserve"> </w:t>
      </w:r>
      <w:hyperlink r:id="rId80">
        <w:r w:rsidRPr="00E63A45">
          <w:rPr>
            <w:rFonts w:asciiTheme="majorHAnsi" w:eastAsia="Times New Roman" w:hAnsiTheme="majorHAnsi" w:cstheme="majorHAnsi"/>
            <w:color w:val="FF0000"/>
            <w:u w:val="single"/>
          </w:rPr>
          <w:t>IMLS General Terms and Conditions for IMLS Discretionary Awards</w:t>
        </w:r>
      </w:hyperlink>
      <w:r w:rsidRPr="00E63A45">
        <w:rPr>
          <w:rFonts w:asciiTheme="majorHAnsi" w:eastAsia="Times New Roman" w:hAnsiTheme="majorHAnsi" w:cstheme="majorHAnsi"/>
          <w:color w:val="FF0000"/>
        </w:rPr>
        <w:t xml:space="preserve"> [internal link]</w:t>
      </w:r>
      <w:r w:rsidRPr="00E63A45">
        <w:rPr>
          <w:rFonts w:asciiTheme="majorHAnsi" w:eastAsia="Times New Roman" w:hAnsiTheme="majorHAnsi" w:cstheme="majorHAnsi"/>
          <w:color w:val="555759"/>
        </w:rPr>
        <w:t xml:space="preserve"> and the </w:t>
      </w:r>
      <w:hyperlink r:id="rId81">
        <w:r w:rsidRPr="00E63A45">
          <w:rPr>
            <w:rFonts w:asciiTheme="majorHAnsi" w:eastAsia="Times New Roman" w:hAnsiTheme="majorHAnsi" w:cstheme="majorHAnsi"/>
            <w:color w:val="FF0000"/>
            <w:u w:val="single"/>
          </w:rPr>
          <w:t>IMLS Assurances and Certifications</w:t>
        </w:r>
      </w:hyperlink>
      <w:r w:rsidR="00A221B2" w:rsidRPr="00E63A45">
        <w:rPr>
          <w:rFonts w:asciiTheme="majorHAnsi" w:eastAsia="Times New Roman" w:hAnsiTheme="majorHAnsi" w:cstheme="majorHAnsi"/>
          <w:color w:val="555759"/>
        </w:rPr>
        <w:t xml:space="preserve"> </w:t>
      </w:r>
      <w:r w:rsidRPr="00E63A45">
        <w:rPr>
          <w:rFonts w:asciiTheme="majorHAnsi" w:eastAsia="Times New Roman" w:hAnsiTheme="majorHAnsi" w:cstheme="majorHAnsi"/>
          <w:color w:val="FF0000"/>
        </w:rPr>
        <w:t>[internal link]</w:t>
      </w:r>
      <w:r w:rsidRPr="00E63A45">
        <w:rPr>
          <w:rFonts w:asciiTheme="majorHAnsi" w:eastAsia="Times New Roman" w:hAnsiTheme="majorHAnsi" w:cstheme="majorHAnsi"/>
          <w:color w:val="555759"/>
        </w:rPr>
        <w:t>. Organizations that receive IMLS funding must be familiar with these requirements and comply with applicable law.</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r:id="rId82">
        <w:r w:rsidRPr="00E63A45">
          <w:rPr>
            <w:rFonts w:asciiTheme="majorHAnsi" w:eastAsia="Times New Roman" w:hAnsiTheme="majorHAnsi" w:cstheme="majorHAnsi"/>
            <w:color w:val="FF0000"/>
            <w:u w:val="single"/>
          </w:rPr>
          <w:t>Assurances and Certifications</w:t>
        </w:r>
      </w:hyperlink>
      <w:r w:rsidRPr="00E63A45">
        <w:rPr>
          <w:rFonts w:asciiTheme="majorHAnsi" w:eastAsia="Times New Roman" w:hAnsiTheme="majorHAnsi" w:cstheme="majorHAnsi"/>
          <w:color w:val="555759"/>
        </w:rPr>
        <w:t xml:space="preserve"> </w:t>
      </w:r>
      <w:r w:rsidRPr="00E63A45">
        <w:rPr>
          <w:rFonts w:asciiTheme="majorHAnsi" w:eastAsia="Times New Roman" w:hAnsiTheme="majorHAnsi" w:cstheme="majorHAnsi"/>
          <w:color w:val="FF0000"/>
        </w:rPr>
        <w:t>[internal link]</w:t>
      </w:r>
      <w:r w:rsidRPr="00E63A45">
        <w:rPr>
          <w:rFonts w:asciiTheme="majorHAnsi" w:eastAsia="Times New Roman" w:hAnsiTheme="majorHAnsi" w:cstheme="majorHAnsi"/>
          <w:color w:val="555759"/>
        </w:rPr>
        <w:t>.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grant and require you to return funds to the government.</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are the reporting requirements?</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Reports are due according to the reporting schedule that accompanies your Official Award Notification for Grants and Cooperative Agreements. Please note that recipients must submit performance reports in the format defined by the IMLS; both interim and final performance reports may be accessible on the IMLS website to support the </w:t>
      </w:r>
      <w:r w:rsidRPr="00E63A45">
        <w:rPr>
          <w:rFonts w:asciiTheme="majorHAnsi" w:eastAsia="Times New Roman" w:hAnsiTheme="majorHAnsi" w:cstheme="majorHAnsi"/>
          <w:color w:val="555759"/>
        </w:rPr>
        <w:lastRenderedPageBreak/>
        <w:t>agency’s commitment to open government, to engage the public in communities of practice and to inform application development and grant making strategies.</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For details and forms, please see: </w:t>
      </w:r>
      <w:hyperlink r:id="rId83">
        <w:r w:rsidRPr="00E63A45">
          <w:rPr>
            <w:rFonts w:asciiTheme="majorHAnsi" w:eastAsia="Times New Roman" w:hAnsiTheme="majorHAnsi" w:cstheme="majorHAnsi"/>
            <w:color w:val="1155CC"/>
            <w:u w:val="single"/>
          </w:rPr>
          <w:t>https://www.imls.gov/grants/grant-recipients/administration-info</w:t>
        </w:r>
      </w:hyperlink>
      <w:r w:rsidRPr="00E63A45">
        <w:rPr>
          <w:rFonts w:asciiTheme="majorHAnsi" w:eastAsia="Times New Roman" w:hAnsiTheme="majorHAnsi" w:cstheme="majorHAnsi"/>
          <w:color w:val="555759"/>
        </w:rPr>
        <w:t xml:space="preserve"> </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do I need to know about acknowledgement of IMLS support?</w:t>
      </w:r>
    </w:p>
    <w:p w:rsidR="00274BE6" w:rsidRPr="00E63A45" w:rsidRDefault="0051354B">
      <w:pPr>
        <w:pStyle w:val="Normal1"/>
        <w:spacing w:before="100" w:after="100" w:line="240" w:lineRule="auto"/>
        <w:rPr>
          <w:rFonts w:asciiTheme="majorHAnsi" w:hAnsiTheme="majorHAnsi" w:cstheme="majorHAnsi"/>
        </w:rPr>
      </w:pPr>
      <w:hyperlink r:id="rId84">
        <w:r w:rsidR="00CC3CCD" w:rsidRPr="00E63A45">
          <w:rPr>
            <w:rFonts w:asciiTheme="majorHAnsi" w:eastAsia="Times New Roman" w:hAnsiTheme="majorHAnsi" w:cstheme="majorHAnsi"/>
            <w:color w:val="FF0000"/>
            <w:u w:val="single"/>
          </w:rPr>
          <w:t>Read more about acknowledgement of IMLS support.</w:t>
        </w:r>
      </w:hyperlink>
      <w:r w:rsidR="00A221B2" w:rsidRPr="00E63A45">
        <w:rPr>
          <w:rFonts w:asciiTheme="majorHAnsi" w:eastAsia="Times New Roman" w:hAnsiTheme="majorHAnsi" w:cstheme="majorHAnsi"/>
          <w:color w:val="A96001"/>
          <w:u w:val="single"/>
        </w:rPr>
        <w:t xml:space="preserve"> </w:t>
      </w:r>
      <w:r w:rsidR="00CC3CCD" w:rsidRPr="00E63A45">
        <w:rPr>
          <w:rFonts w:asciiTheme="majorHAnsi" w:eastAsia="Times New Roman" w:hAnsiTheme="majorHAnsi" w:cstheme="majorHAnsi"/>
          <w:color w:val="FF0000"/>
        </w:rPr>
        <w:t>[</w:t>
      </w:r>
      <w:proofErr w:type="gramStart"/>
      <w:r w:rsidR="00CC3CCD" w:rsidRPr="00E63A45">
        <w:rPr>
          <w:rFonts w:asciiTheme="majorHAnsi" w:eastAsia="Times New Roman" w:hAnsiTheme="majorHAnsi" w:cstheme="majorHAnsi"/>
          <w:color w:val="FF0000"/>
        </w:rPr>
        <w:t>internal</w:t>
      </w:r>
      <w:proofErr w:type="gramEnd"/>
      <w:r w:rsidR="00CC3CCD" w:rsidRPr="00E63A45">
        <w:rPr>
          <w:rFonts w:asciiTheme="majorHAnsi" w:eastAsia="Times New Roman" w:hAnsiTheme="majorHAnsi" w:cstheme="majorHAnsi"/>
          <w:color w:val="FF0000"/>
        </w:rPr>
        <w:t xml:space="preserve"> link]</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do I need to know about sharing IMLS-supported work products and copyright, and management of digital assets produced with IMLS support?</w:t>
      </w:r>
    </w:p>
    <w:p w:rsidR="00274BE6" w:rsidRPr="00E63A45" w:rsidRDefault="0051354B">
      <w:pPr>
        <w:pStyle w:val="Normal1"/>
        <w:spacing w:after="192" w:line="240" w:lineRule="auto"/>
        <w:rPr>
          <w:rFonts w:asciiTheme="majorHAnsi" w:hAnsiTheme="majorHAnsi" w:cstheme="majorHAnsi"/>
        </w:rPr>
      </w:pPr>
      <w:hyperlink r:id="rId85">
        <w:r w:rsidR="00CC3CCD" w:rsidRPr="00E63A45">
          <w:rPr>
            <w:rFonts w:asciiTheme="majorHAnsi" w:eastAsia="Times New Roman" w:hAnsiTheme="majorHAnsi" w:cstheme="majorHAnsi"/>
            <w:color w:val="FF0000"/>
            <w:u w:val="single"/>
          </w:rPr>
          <w:t>Read more about sharing IMLS-supported work products and copyright, and management of digital assets produced with IMLS support.</w:t>
        </w:r>
      </w:hyperlink>
      <w:r w:rsidR="00CC3CCD" w:rsidRPr="00E63A45">
        <w:rPr>
          <w:rFonts w:asciiTheme="majorHAnsi" w:eastAsia="Times New Roman" w:hAnsiTheme="majorHAnsi" w:cstheme="majorHAnsi"/>
          <w:color w:val="FF0000"/>
        </w:rPr>
        <w:t xml:space="preserve"> [</w:t>
      </w:r>
      <w:proofErr w:type="gramStart"/>
      <w:r w:rsidR="00CC3CCD" w:rsidRPr="00E63A45">
        <w:rPr>
          <w:rFonts w:asciiTheme="majorHAnsi" w:eastAsia="Times New Roman" w:hAnsiTheme="majorHAnsi" w:cstheme="majorHAnsi"/>
          <w:color w:val="FF0000"/>
        </w:rPr>
        <w:t>internal</w:t>
      </w:r>
      <w:proofErr w:type="gramEnd"/>
      <w:r w:rsidR="00CC3CCD" w:rsidRPr="00E63A45">
        <w:rPr>
          <w:rFonts w:asciiTheme="majorHAnsi" w:eastAsia="Times New Roman" w:hAnsiTheme="majorHAnsi" w:cstheme="majorHAnsi"/>
          <w:color w:val="FF0000"/>
        </w:rPr>
        <w:t xml:space="preserve"> link]</w:t>
      </w:r>
      <w:hyperlink r:id="rId86"/>
    </w:p>
    <w:p w:rsidR="00274BE6" w:rsidRPr="00E63A45" w:rsidRDefault="00CC3CCD" w:rsidP="001147EE">
      <w:pPr>
        <w:pStyle w:val="Normal1"/>
        <w:spacing w:after="192" w:line="240" w:lineRule="auto"/>
        <w:rPr>
          <w:rFonts w:asciiTheme="majorHAnsi" w:hAnsiTheme="majorHAnsi" w:cstheme="majorHAnsi"/>
        </w:rPr>
      </w:pPr>
      <w:bookmarkStart w:id="13" w:name="h.26in1rg" w:colFirst="0" w:colLast="0"/>
      <w:bookmarkEnd w:id="13"/>
      <w:r w:rsidRPr="00E63A45">
        <w:rPr>
          <w:rFonts w:asciiTheme="majorHAnsi" w:eastAsia="Times New Roman" w:hAnsiTheme="majorHAnsi" w:cstheme="majorHAnsi"/>
          <w:b/>
          <w:color w:val="46322D"/>
        </w:rPr>
        <w:t>G. Contacts</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How can I contact program staff?</w:t>
      </w:r>
    </w:p>
    <w:p w:rsidR="00274BE6" w:rsidRPr="002E5332" w:rsidRDefault="00CC3CCD">
      <w:pPr>
        <w:pStyle w:val="Normal1"/>
        <w:spacing w:after="192" w:line="240" w:lineRule="auto"/>
        <w:rPr>
          <w:rFonts w:asciiTheme="majorHAnsi" w:hAnsiTheme="majorHAnsi" w:cstheme="majorHAnsi"/>
        </w:rPr>
      </w:pPr>
      <w:r w:rsidRPr="002E5332">
        <w:rPr>
          <w:rFonts w:asciiTheme="majorHAnsi" w:eastAsia="Times New Roman" w:hAnsiTheme="majorHAnsi" w:cstheme="majorHAnsi"/>
          <w:color w:val="555759"/>
        </w:rPr>
        <w:t>See the </w:t>
      </w:r>
      <w:proofErr w:type="spellStart"/>
      <w:r w:rsidRPr="002E5332">
        <w:rPr>
          <w:rFonts w:asciiTheme="majorHAnsi" w:eastAsia="Times New Roman" w:hAnsiTheme="majorHAnsi" w:cstheme="majorHAnsi"/>
        </w:rPr>
        <w:t>STEMeX</w:t>
      </w:r>
      <w:proofErr w:type="spellEnd"/>
      <w:r w:rsidRPr="002E5332">
        <w:rPr>
          <w:rFonts w:asciiTheme="majorHAnsi" w:eastAsia="Times New Roman" w:hAnsiTheme="majorHAnsi" w:cstheme="majorHAnsi"/>
        </w:rPr>
        <w:t xml:space="preserve"> web page</w:t>
      </w:r>
      <w:r w:rsidRPr="002E5332">
        <w:rPr>
          <w:rFonts w:asciiTheme="majorHAnsi" w:eastAsia="Times New Roman" w:hAnsiTheme="majorHAnsi" w:cstheme="majorHAnsi"/>
          <w:color w:val="555759"/>
        </w:rPr>
        <w:t xml:space="preserve"> for IMLS contact information. We are available by phone and through email to discuss general issues relating to </w:t>
      </w:r>
      <w:r w:rsidR="000F058F" w:rsidRPr="002E5332">
        <w:rPr>
          <w:rFonts w:asciiTheme="majorHAnsi" w:eastAsia="Times New Roman" w:hAnsiTheme="majorHAnsi" w:cstheme="majorHAnsi"/>
          <w:color w:val="555759"/>
        </w:rPr>
        <w:t xml:space="preserve">this </w:t>
      </w:r>
      <w:r w:rsidR="0009444C" w:rsidRPr="002E5332">
        <w:rPr>
          <w:rFonts w:asciiTheme="majorHAnsi" w:eastAsia="Times New Roman" w:hAnsiTheme="majorHAnsi" w:cstheme="majorHAnsi"/>
          <w:color w:val="555759"/>
        </w:rPr>
        <w:t>special initiative</w:t>
      </w:r>
      <w:r w:rsidRPr="002E5332">
        <w:rPr>
          <w:rFonts w:asciiTheme="majorHAnsi" w:eastAsia="Times New Roman" w:hAnsiTheme="majorHAnsi" w:cstheme="majorHAnsi"/>
          <w:color w:val="555759"/>
        </w:rPr>
        <w:t>.</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How can I participate in a webinar?</w:t>
      </w:r>
    </w:p>
    <w:p w:rsidR="00274BE6" w:rsidRPr="00E63A45" w:rsidRDefault="002E5332">
      <w:pPr>
        <w:pStyle w:val="Normal1"/>
        <w:spacing w:after="192" w:line="240" w:lineRule="auto"/>
        <w:rPr>
          <w:rFonts w:asciiTheme="majorHAnsi" w:hAnsiTheme="majorHAnsi" w:cstheme="majorHAnsi"/>
        </w:rPr>
      </w:pPr>
      <w:r w:rsidRPr="002E5332">
        <w:rPr>
          <w:rFonts w:asciiTheme="majorHAnsi" w:eastAsia="Times New Roman" w:hAnsiTheme="majorHAnsi" w:cstheme="majorHAnsi"/>
          <w:color w:val="555759"/>
        </w:rPr>
        <w:t>See the </w:t>
      </w:r>
      <w:proofErr w:type="spellStart"/>
      <w:r w:rsidRPr="002E5332">
        <w:rPr>
          <w:rFonts w:asciiTheme="majorHAnsi" w:eastAsia="Times New Roman" w:hAnsiTheme="majorHAnsi" w:cstheme="majorHAnsi"/>
        </w:rPr>
        <w:t>STEMeX</w:t>
      </w:r>
      <w:proofErr w:type="spellEnd"/>
      <w:r w:rsidRPr="002E5332">
        <w:rPr>
          <w:rFonts w:asciiTheme="majorHAnsi" w:eastAsia="Times New Roman" w:hAnsiTheme="majorHAnsi" w:cstheme="majorHAnsi"/>
        </w:rPr>
        <w:t xml:space="preserve"> web page</w:t>
      </w:r>
      <w:r>
        <w:rPr>
          <w:rFonts w:asciiTheme="majorHAnsi" w:eastAsia="Times New Roman" w:hAnsiTheme="majorHAnsi" w:cstheme="majorHAnsi"/>
          <w:color w:val="555759"/>
        </w:rPr>
        <w:t xml:space="preserve"> for information on webinars for this special initiative. </w:t>
      </w:r>
      <w:hyperlink r:id="rId87">
        <w:r w:rsidR="00CC3CCD" w:rsidRPr="00E63A45">
          <w:rPr>
            <w:rFonts w:asciiTheme="majorHAnsi" w:eastAsia="Times New Roman" w:hAnsiTheme="majorHAnsi" w:cstheme="majorHAnsi"/>
            <w:color w:val="1B636F"/>
            <w:u w:val="single"/>
          </w:rPr>
          <w:t>Click here for instructions</w:t>
        </w:r>
      </w:hyperlink>
      <w:r>
        <w:rPr>
          <w:rFonts w:asciiTheme="majorHAnsi" w:eastAsia="Times New Roman" w:hAnsiTheme="majorHAnsi" w:cstheme="majorHAnsi"/>
          <w:color w:val="555759"/>
        </w:rPr>
        <w:t xml:space="preserve"> on accessing IMLS webinars from your computer</w:t>
      </w:r>
      <w:r w:rsidR="00EE3844">
        <w:rPr>
          <w:rFonts w:asciiTheme="majorHAnsi" w:eastAsia="Times New Roman" w:hAnsiTheme="majorHAnsi" w:cstheme="majorHAnsi"/>
          <w:color w:val="555759"/>
        </w:rPr>
        <w:t>.</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46322D"/>
        </w:rPr>
        <w:t>H. Other Information</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What are the requirements regarding conflict of interest?</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 xml:space="preserve">You must comply with IMLS’ </w:t>
      </w:r>
      <w:hyperlink r:id="rId88">
        <w:r w:rsidRPr="00E63A45">
          <w:rPr>
            <w:rFonts w:asciiTheme="majorHAnsi" w:eastAsia="Times New Roman" w:hAnsiTheme="majorHAnsi" w:cstheme="majorHAnsi"/>
            <w:color w:val="FF0000"/>
            <w:u w:val="single"/>
          </w:rPr>
          <w:t>conflict of interest requirements</w:t>
        </w:r>
      </w:hyperlink>
      <w:r w:rsidRPr="00E63A45">
        <w:rPr>
          <w:rFonts w:asciiTheme="majorHAnsi" w:eastAsia="Times New Roman" w:hAnsiTheme="majorHAnsi" w:cstheme="majorHAnsi"/>
          <w:color w:val="FF0000"/>
        </w:rPr>
        <w:t xml:space="preserve"> [internal link]</w:t>
      </w:r>
      <w:r w:rsidRPr="00E63A45">
        <w:rPr>
          <w:rFonts w:asciiTheme="majorHAnsi" w:eastAsia="Times New Roman" w:hAnsiTheme="majorHAnsi" w:cstheme="majorHAnsi"/>
          <w:color w:val="555759"/>
        </w:rPr>
        <w:t>. These requirements include disclosing in writing to IMLS or pass-through entity any potential conflict of interest.</w:t>
      </w:r>
    </w:p>
    <w:p w:rsidR="00274BE6" w:rsidRPr="00E63A45" w:rsidRDefault="00CC3CCD">
      <w:pPr>
        <w:pStyle w:val="Normal1"/>
        <w:spacing w:after="192" w:line="240" w:lineRule="auto"/>
        <w:rPr>
          <w:rFonts w:asciiTheme="majorHAnsi" w:hAnsiTheme="majorHAnsi" w:cstheme="majorHAnsi"/>
        </w:rPr>
      </w:pPr>
      <w:bookmarkStart w:id="14" w:name="h.uv2yi886u2m9" w:colFirst="0" w:colLast="0"/>
      <w:bookmarkEnd w:id="14"/>
      <w:r w:rsidRPr="00E63A45">
        <w:rPr>
          <w:rFonts w:asciiTheme="majorHAnsi" w:eastAsia="Times New Roman" w:hAnsiTheme="majorHAnsi" w:cstheme="majorHAnsi"/>
          <w:b/>
          <w:color w:val="A96001"/>
        </w:rPr>
        <w:t>How long should it take to complete this application?</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We estimate the average amount of time needed for one applicant to complete the narrative portion of this application to be 40 hours. This includes the time for reviewing instructions, searching existing data sources, gathering and maintaining the data needed, and writing and reviewing the answers.</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We estimate that, in addition to the time needed for you to answer the narrative questions, it will take you an average of 15 minutes per response for the IMLS Program Information Sheet and three hours per response for the IMLS Budget Form.</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Send comments regarding this burden estimate or any other aspect of this collection of information, including suggestions for reducing this burden, to the Institute of Museum and Library Services at 1800 M Street, NW, 9th Floor, Washington, DC 20036-5802, and to the Office of Management and Budget, Paperwork Reduction Project (3137-0029), Washington, DC 20503.</w:t>
      </w:r>
    </w:p>
    <w:p w:rsidR="00274BE6" w:rsidRPr="00E63A45" w:rsidRDefault="00CC3CCD">
      <w:pPr>
        <w:pStyle w:val="Normal1"/>
        <w:spacing w:before="100" w:after="100" w:line="240" w:lineRule="auto"/>
        <w:rPr>
          <w:rFonts w:asciiTheme="majorHAnsi" w:hAnsiTheme="majorHAnsi" w:cstheme="majorHAnsi"/>
        </w:rPr>
      </w:pPr>
      <w:r w:rsidRPr="00E63A45">
        <w:rPr>
          <w:rFonts w:asciiTheme="majorHAnsi" w:eastAsia="Times New Roman" w:hAnsiTheme="majorHAnsi" w:cstheme="majorHAnsi"/>
          <w:b/>
          <w:color w:val="A96001"/>
        </w:rPr>
        <w:t>How can I become a reviewer?</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lastRenderedPageBreak/>
        <w:t xml:space="preserve">If you are interested in serving as a reviewer, you may submit your information through our online reviewer application on the </w:t>
      </w:r>
      <w:hyperlink r:id="rId89">
        <w:r w:rsidRPr="00E63A45">
          <w:rPr>
            <w:rFonts w:asciiTheme="majorHAnsi" w:eastAsia="Times New Roman" w:hAnsiTheme="majorHAnsi" w:cstheme="majorHAnsi"/>
            <w:color w:val="1155CC"/>
            <w:u w:val="single"/>
          </w:rPr>
          <w:t>IMLS website</w:t>
        </w:r>
      </w:hyperlink>
      <w:r w:rsidRPr="00E63A45">
        <w:rPr>
          <w:rFonts w:asciiTheme="majorHAnsi" w:eastAsia="Times New Roman" w:hAnsiTheme="majorHAnsi" w:cstheme="majorHAnsi"/>
          <w:color w:val="555759"/>
        </w:rPr>
        <w:t>. Please remember to attach your resume. Your information will be considered and, if accepted, your name will be entered into our reviewer database. You will be contacted prior to the next deadline regarding your availability to serve as a reviewer.</w:t>
      </w:r>
    </w:p>
    <w:p w:rsidR="00274BE6" w:rsidRPr="00E63A45" w:rsidRDefault="00CC3CCD">
      <w:pPr>
        <w:pStyle w:val="Normal1"/>
        <w:spacing w:after="192" w:line="240" w:lineRule="auto"/>
        <w:rPr>
          <w:rFonts w:asciiTheme="majorHAnsi" w:hAnsiTheme="majorHAnsi" w:cstheme="majorHAnsi"/>
        </w:rPr>
      </w:pPr>
      <w:r w:rsidRPr="00E63A45">
        <w:rPr>
          <w:rFonts w:asciiTheme="majorHAnsi" w:eastAsia="Times New Roman" w:hAnsiTheme="majorHAnsi" w:cstheme="majorHAnsi"/>
          <w:color w:val="555759"/>
        </w:rPr>
        <w:t>There are many benefits to reviewing applications, including enhancing your professional knowledge and serving the museum and library communities. If you are selected to serve, you will be helping IMLS and strengthening our grant review process.</w:t>
      </w:r>
    </w:p>
    <w:p w:rsidR="00881B80" w:rsidRDefault="00881B80">
      <w:pPr>
        <w:pStyle w:val="Heading2"/>
        <w:rPr>
          <w:rFonts w:asciiTheme="majorHAnsi" w:eastAsia="Times New Roman" w:hAnsiTheme="majorHAnsi" w:cstheme="majorHAnsi"/>
          <w:sz w:val="22"/>
          <w:szCs w:val="22"/>
        </w:rPr>
      </w:pPr>
      <w:bookmarkStart w:id="15" w:name="h.lnxbz9" w:colFirst="0" w:colLast="0"/>
      <w:bookmarkEnd w:id="15"/>
      <w:r>
        <w:rPr>
          <w:rFonts w:asciiTheme="majorHAnsi" w:eastAsia="Times New Roman" w:hAnsiTheme="majorHAnsi" w:cstheme="majorHAnsi"/>
          <w:sz w:val="22"/>
          <w:szCs w:val="22"/>
        </w:rPr>
        <w:t>IMLS Clearance Number</w:t>
      </w:r>
    </w:p>
    <w:p w:rsidR="00881B80" w:rsidRPr="00881B80" w:rsidRDefault="00881B80" w:rsidP="00881B80">
      <w:pPr>
        <w:pStyle w:val="Normal1"/>
      </w:pPr>
      <w:r>
        <w:t>IMLS-CLR-</w:t>
      </w:r>
      <w:r w:rsidR="00CB7FBE">
        <w:t>F</w:t>
      </w:r>
      <w:r>
        <w:t>-</w:t>
      </w:r>
      <w:r w:rsidR="00CB7FBE">
        <w:t>0018</w:t>
      </w:r>
      <w:r w:rsidR="004B6E95">
        <w:t>, Expiration date: 09/30/2017</w:t>
      </w:r>
    </w:p>
    <w:p w:rsidR="00274BE6" w:rsidRPr="00E63A45" w:rsidRDefault="00862749">
      <w:pPr>
        <w:pStyle w:val="Heading2"/>
        <w:rPr>
          <w:rFonts w:asciiTheme="majorHAnsi" w:hAnsiTheme="majorHAnsi" w:cstheme="majorHAnsi"/>
          <w:sz w:val="22"/>
          <w:szCs w:val="22"/>
        </w:rPr>
      </w:pPr>
      <w:r w:rsidRPr="00E63A45">
        <w:rPr>
          <w:rFonts w:asciiTheme="majorHAnsi" w:eastAsia="Times New Roman" w:hAnsiTheme="majorHAnsi" w:cstheme="majorHAnsi"/>
          <w:sz w:val="22"/>
          <w:szCs w:val="22"/>
        </w:rPr>
        <w:t>References</w:t>
      </w:r>
      <w:r w:rsidR="00CC3CCD" w:rsidRPr="00E63A45">
        <w:rPr>
          <w:rFonts w:asciiTheme="majorHAnsi" w:eastAsia="Times New Roman" w:hAnsiTheme="majorHAnsi" w:cstheme="majorHAnsi"/>
          <w:sz w:val="22"/>
          <w:szCs w:val="22"/>
        </w:rPr>
        <w:t>:</w:t>
      </w:r>
    </w:p>
    <w:p w:rsidR="00EB376F" w:rsidRPr="00E63A45" w:rsidRDefault="00EB376F">
      <w:pPr>
        <w:pStyle w:val="Normal1"/>
        <w:spacing w:after="0" w:line="240" w:lineRule="auto"/>
        <w:ind w:left="540" w:hanging="540"/>
        <w:rPr>
          <w:rFonts w:asciiTheme="majorHAnsi" w:eastAsia="Times New Roman" w:hAnsiTheme="majorHAnsi" w:cstheme="majorHAnsi"/>
        </w:rPr>
      </w:pPr>
      <w:r w:rsidRPr="00E63A45">
        <w:rPr>
          <w:rFonts w:asciiTheme="majorHAnsi" w:eastAsia="Times New Roman" w:hAnsiTheme="majorHAnsi" w:cstheme="majorHAnsi"/>
        </w:rPr>
        <w:t xml:space="preserve">American Association for the Advancement of Science. (1993). </w:t>
      </w:r>
      <w:r w:rsidRPr="00E63A45">
        <w:rPr>
          <w:rFonts w:asciiTheme="majorHAnsi" w:eastAsia="Times New Roman" w:hAnsiTheme="majorHAnsi" w:cstheme="majorHAnsi"/>
          <w:i/>
        </w:rPr>
        <w:t>Benchmarks for science literacy</w:t>
      </w:r>
      <w:r w:rsidRPr="00E63A45">
        <w:rPr>
          <w:rFonts w:asciiTheme="majorHAnsi" w:eastAsia="Times New Roman" w:hAnsiTheme="majorHAnsi" w:cstheme="majorHAnsi"/>
        </w:rPr>
        <w:t>. Oxford University Press.</w:t>
      </w:r>
    </w:p>
    <w:p w:rsidR="00EB376F" w:rsidRPr="00E63A45" w:rsidRDefault="00EB376F">
      <w:pPr>
        <w:pStyle w:val="Normal1"/>
        <w:spacing w:after="0" w:line="240" w:lineRule="auto"/>
        <w:ind w:left="540" w:hanging="540"/>
        <w:rPr>
          <w:rFonts w:asciiTheme="majorHAnsi" w:hAnsiTheme="majorHAnsi" w:cstheme="majorHAnsi"/>
        </w:rPr>
      </w:pPr>
      <w:r w:rsidRPr="00E63A45">
        <w:rPr>
          <w:rFonts w:asciiTheme="majorHAnsi" w:hAnsiTheme="majorHAnsi" w:cstheme="majorHAnsi"/>
        </w:rPr>
        <w:t>Bamberger, Y. M. (2014). Encouraging Girls into Science and Technology with Feminine Role Model: Does This Work</w:t>
      </w:r>
      <w:proofErr w:type="gramStart"/>
      <w:r w:rsidRPr="00E63A45">
        <w:rPr>
          <w:rFonts w:asciiTheme="majorHAnsi" w:hAnsiTheme="majorHAnsi" w:cstheme="majorHAnsi"/>
        </w:rPr>
        <w:t>?.</w:t>
      </w:r>
      <w:proofErr w:type="gramEnd"/>
      <w:r w:rsidRPr="00E63A45">
        <w:rPr>
          <w:rFonts w:asciiTheme="majorHAnsi" w:hAnsiTheme="majorHAnsi" w:cstheme="majorHAnsi"/>
        </w:rPr>
        <w:t xml:space="preserve"> </w:t>
      </w:r>
      <w:r w:rsidRPr="00E63A45">
        <w:rPr>
          <w:rFonts w:asciiTheme="majorHAnsi" w:hAnsiTheme="majorHAnsi" w:cstheme="majorHAnsi"/>
          <w:i/>
        </w:rPr>
        <w:t>Journal of Science Education and Technology, 23</w:t>
      </w:r>
      <w:r w:rsidRPr="00E63A45">
        <w:rPr>
          <w:rFonts w:asciiTheme="majorHAnsi" w:hAnsiTheme="majorHAnsi" w:cstheme="majorHAnsi"/>
        </w:rPr>
        <w:t>(4), 549-561.</w:t>
      </w:r>
    </w:p>
    <w:p w:rsidR="00975854" w:rsidRPr="00E63A45" w:rsidRDefault="00975854">
      <w:pPr>
        <w:pStyle w:val="Normal1"/>
        <w:spacing w:after="0" w:line="240" w:lineRule="auto"/>
        <w:ind w:left="540" w:hanging="540"/>
        <w:rPr>
          <w:rFonts w:asciiTheme="majorHAnsi" w:eastAsia="Times New Roman" w:hAnsiTheme="majorHAnsi" w:cstheme="majorHAnsi"/>
        </w:rPr>
      </w:pPr>
      <w:proofErr w:type="spellStart"/>
      <w:r w:rsidRPr="00E63A45">
        <w:rPr>
          <w:rFonts w:asciiTheme="majorHAnsi" w:eastAsia="Times New Roman" w:hAnsiTheme="majorHAnsi" w:cstheme="majorHAnsi"/>
        </w:rPr>
        <w:t>Barab</w:t>
      </w:r>
      <w:proofErr w:type="spellEnd"/>
      <w:r w:rsidRPr="00E63A45">
        <w:rPr>
          <w:rFonts w:asciiTheme="majorHAnsi" w:eastAsia="Times New Roman" w:hAnsiTheme="majorHAnsi" w:cstheme="majorHAnsi"/>
        </w:rPr>
        <w:t xml:space="preserve">, S., &amp; Squire, K. (2004). Design-based research: Putting a stake in the ground. </w:t>
      </w:r>
      <w:r w:rsidRPr="00E63A45">
        <w:rPr>
          <w:rFonts w:asciiTheme="majorHAnsi" w:eastAsia="Times New Roman" w:hAnsiTheme="majorHAnsi" w:cstheme="majorHAnsi"/>
          <w:i/>
        </w:rPr>
        <w:t>The journal of the learning sciences, 13</w:t>
      </w:r>
      <w:r w:rsidRPr="00E63A45">
        <w:rPr>
          <w:rFonts w:asciiTheme="majorHAnsi" w:eastAsia="Times New Roman" w:hAnsiTheme="majorHAnsi" w:cstheme="majorHAnsi"/>
        </w:rPr>
        <w:t>(1), 1-14.</w:t>
      </w:r>
    </w:p>
    <w:p w:rsidR="00EB376F" w:rsidRPr="00E63A45" w:rsidRDefault="00EB376F">
      <w:pPr>
        <w:pStyle w:val="Normal1"/>
        <w:spacing w:after="0" w:line="240" w:lineRule="auto"/>
        <w:ind w:left="540" w:hanging="540"/>
        <w:rPr>
          <w:rFonts w:asciiTheme="majorHAnsi" w:hAnsiTheme="majorHAnsi" w:cstheme="majorHAnsi"/>
        </w:rPr>
      </w:pPr>
      <w:r w:rsidRPr="00E63A45">
        <w:rPr>
          <w:rFonts w:asciiTheme="majorHAnsi" w:hAnsiTheme="majorHAnsi" w:cstheme="majorHAnsi"/>
        </w:rPr>
        <w:t xml:space="preserve">Benjamin, N., Haden, C. A., &amp; Wilkerson, E. (2010). Enhancing building, conversation, and learning through caregiver–child interactions in a children’s museum. </w:t>
      </w:r>
      <w:r w:rsidRPr="00E63A45">
        <w:rPr>
          <w:rFonts w:asciiTheme="majorHAnsi" w:hAnsiTheme="majorHAnsi" w:cstheme="majorHAnsi"/>
          <w:i/>
        </w:rPr>
        <w:t>Developmental psychology, 46</w:t>
      </w:r>
      <w:r w:rsidRPr="00E63A45">
        <w:rPr>
          <w:rFonts w:asciiTheme="majorHAnsi" w:hAnsiTheme="majorHAnsi" w:cstheme="majorHAnsi"/>
        </w:rPr>
        <w:t>(2), 502.</w:t>
      </w:r>
    </w:p>
    <w:p w:rsidR="00274BE6" w:rsidRPr="00E63A45" w:rsidRDefault="00CC3CCD">
      <w:pPr>
        <w:pStyle w:val="Normal1"/>
        <w:spacing w:after="0" w:line="240" w:lineRule="auto"/>
        <w:ind w:left="540" w:hanging="540"/>
        <w:rPr>
          <w:rFonts w:asciiTheme="majorHAnsi" w:hAnsiTheme="majorHAnsi" w:cstheme="majorHAnsi"/>
        </w:rPr>
      </w:pPr>
      <w:proofErr w:type="spellStart"/>
      <w:r w:rsidRPr="00E63A45">
        <w:rPr>
          <w:rFonts w:asciiTheme="majorHAnsi" w:eastAsia="Times New Roman" w:hAnsiTheme="majorHAnsi" w:cstheme="majorHAnsi"/>
        </w:rPr>
        <w:t>Bybee</w:t>
      </w:r>
      <w:proofErr w:type="spellEnd"/>
      <w:r w:rsidRPr="00E63A45">
        <w:rPr>
          <w:rFonts w:asciiTheme="majorHAnsi" w:eastAsia="Times New Roman" w:hAnsiTheme="majorHAnsi" w:cstheme="majorHAnsi"/>
        </w:rPr>
        <w:t xml:space="preserve">, R. W. (1997). </w:t>
      </w:r>
      <w:r w:rsidRPr="00E63A45">
        <w:rPr>
          <w:rFonts w:asciiTheme="majorHAnsi" w:eastAsia="Times New Roman" w:hAnsiTheme="majorHAnsi" w:cstheme="majorHAnsi"/>
          <w:i/>
        </w:rPr>
        <w:t>Achieving scientific literacy: From purposes to practices</w:t>
      </w:r>
      <w:r w:rsidRPr="00E63A45">
        <w:rPr>
          <w:rFonts w:asciiTheme="majorHAnsi" w:eastAsia="Times New Roman" w:hAnsiTheme="majorHAnsi" w:cstheme="majorHAnsi"/>
        </w:rPr>
        <w:t>. Heinemann, 88 Post Road West, PO Box 5007, Westport, CT 06881.</w:t>
      </w:r>
    </w:p>
    <w:p w:rsidR="009F1A67" w:rsidRPr="00E63A45" w:rsidRDefault="009F1A67">
      <w:pPr>
        <w:pStyle w:val="Normal1"/>
        <w:spacing w:after="0" w:line="240" w:lineRule="auto"/>
        <w:ind w:left="540" w:hanging="540"/>
        <w:rPr>
          <w:rFonts w:asciiTheme="majorHAnsi" w:eastAsia="Times New Roman" w:hAnsiTheme="majorHAnsi" w:cstheme="majorHAnsi"/>
        </w:rPr>
      </w:pPr>
      <w:r w:rsidRPr="00E63A45">
        <w:rPr>
          <w:rFonts w:asciiTheme="majorHAnsi" w:eastAsia="Times New Roman" w:hAnsiTheme="majorHAnsi" w:cstheme="majorHAnsi"/>
        </w:rPr>
        <w:t xml:space="preserve">Chen, J., &amp; Cowie, B. (2014). Scientists talking to students through videos. </w:t>
      </w:r>
      <w:r w:rsidRPr="00E63A45">
        <w:rPr>
          <w:rFonts w:asciiTheme="majorHAnsi" w:eastAsia="Times New Roman" w:hAnsiTheme="majorHAnsi" w:cstheme="majorHAnsi"/>
          <w:i/>
        </w:rPr>
        <w:t>International Journal of Science and Mathematics Education, 12</w:t>
      </w:r>
      <w:r w:rsidRPr="00E63A45">
        <w:rPr>
          <w:rFonts w:asciiTheme="majorHAnsi" w:eastAsia="Times New Roman" w:hAnsiTheme="majorHAnsi" w:cstheme="majorHAnsi"/>
        </w:rPr>
        <w:t>(2), 445-465.</w:t>
      </w:r>
    </w:p>
    <w:p w:rsidR="00F81DCF" w:rsidRPr="00E63A45" w:rsidRDefault="00F81DCF">
      <w:pPr>
        <w:pStyle w:val="Normal1"/>
        <w:spacing w:after="0" w:line="240" w:lineRule="auto"/>
        <w:ind w:left="540" w:hanging="540"/>
        <w:rPr>
          <w:rFonts w:asciiTheme="majorHAnsi" w:hAnsiTheme="majorHAnsi" w:cstheme="majorHAnsi"/>
        </w:rPr>
      </w:pPr>
      <w:r w:rsidRPr="00E63A45">
        <w:rPr>
          <w:rFonts w:asciiTheme="majorHAnsi" w:hAnsiTheme="majorHAnsi" w:cstheme="majorHAnsi"/>
        </w:rPr>
        <w:t xml:space="preserve">Cox‐Petersen, A. M., Marsh, D. D., </w:t>
      </w:r>
      <w:proofErr w:type="spellStart"/>
      <w:r w:rsidRPr="00E63A45">
        <w:rPr>
          <w:rFonts w:asciiTheme="majorHAnsi" w:hAnsiTheme="majorHAnsi" w:cstheme="majorHAnsi"/>
        </w:rPr>
        <w:t>Kisiel</w:t>
      </w:r>
      <w:proofErr w:type="spellEnd"/>
      <w:r w:rsidRPr="00E63A45">
        <w:rPr>
          <w:rFonts w:asciiTheme="majorHAnsi" w:hAnsiTheme="majorHAnsi" w:cstheme="majorHAnsi"/>
        </w:rPr>
        <w:t xml:space="preserve">, J., &amp; </w:t>
      </w:r>
      <w:proofErr w:type="spellStart"/>
      <w:r w:rsidRPr="00E63A45">
        <w:rPr>
          <w:rFonts w:asciiTheme="majorHAnsi" w:hAnsiTheme="majorHAnsi" w:cstheme="majorHAnsi"/>
        </w:rPr>
        <w:t>Melber</w:t>
      </w:r>
      <w:proofErr w:type="spellEnd"/>
      <w:r w:rsidRPr="00E63A45">
        <w:rPr>
          <w:rFonts w:asciiTheme="majorHAnsi" w:hAnsiTheme="majorHAnsi" w:cstheme="majorHAnsi"/>
        </w:rPr>
        <w:t xml:space="preserve">, L. M. (2003). Investigation of guided school tours, student learning, and science reform recommendations at a museum of natural history. </w:t>
      </w:r>
      <w:r w:rsidRPr="00E63A45">
        <w:rPr>
          <w:rFonts w:asciiTheme="majorHAnsi" w:hAnsiTheme="majorHAnsi" w:cstheme="majorHAnsi"/>
          <w:i/>
        </w:rPr>
        <w:t>Journal of Research in Science Teaching, 40</w:t>
      </w:r>
      <w:r w:rsidRPr="00E63A45">
        <w:rPr>
          <w:rFonts w:asciiTheme="majorHAnsi" w:hAnsiTheme="majorHAnsi" w:cstheme="majorHAnsi"/>
        </w:rPr>
        <w:t>(2), 200-218.</w:t>
      </w:r>
    </w:p>
    <w:p w:rsidR="005A3005" w:rsidRPr="00E63A45" w:rsidRDefault="005A3005">
      <w:pPr>
        <w:pStyle w:val="Normal1"/>
        <w:spacing w:after="0" w:line="240" w:lineRule="auto"/>
        <w:ind w:left="540" w:hanging="540"/>
        <w:rPr>
          <w:rFonts w:asciiTheme="majorHAnsi" w:hAnsiTheme="majorHAnsi" w:cstheme="majorHAnsi"/>
        </w:rPr>
      </w:pPr>
      <w:proofErr w:type="spellStart"/>
      <w:r w:rsidRPr="00E63A45">
        <w:rPr>
          <w:rFonts w:asciiTheme="majorHAnsi" w:hAnsiTheme="majorHAnsi" w:cstheme="majorHAnsi"/>
        </w:rPr>
        <w:t>Dahlstrom</w:t>
      </w:r>
      <w:proofErr w:type="spellEnd"/>
      <w:r w:rsidRPr="00E63A45">
        <w:rPr>
          <w:rFonts w:asciiTheme="majorHAnsi" w:hAnsiTheme="majorHAnsi" w:cstheme="majorHAnsi"/>
        </w:rPr>
        <w:t xml:space="preserve">, M. F. (2014). Using narratives and storytelling to communicate science with </w:t>
      </w:r>
      <w:proofErr w:type="spellStart"/>
      <w:r w:rsidRPr="00E63A45">
        <w:rPr>
          <w:rFonts w:asciiTheme="majorHAnsi" w:hAnsiTheme="majorHAnsi" w:cstheme="majorHAnsi"/>
        </w:rPr>
        <w:t>nonexpert</w:t>
      </w:r>
      <w:proofErr w:type="spellEnd"/>
      <w:r w:rsidRPr="00E63A45">
        <w:rPr>
          <w:rFonts w:asciiTheme="majorHAnsi" w:hAnsiTheme="majorHAnsi" w:cstheme="majorHAnsi"/>
        </w:rPr>
        <w:t xml:space="preserve"> audiences. </w:t>
      </w:r>
      <w:r w:rsidRPr="00E63A45">
        <w:rPr>
          <w:rFonts w:asciiTheme="majorHAnsi" w:hAnsiTheme="majorHAnsi" w:cstheme="majorHAnsi"/>
          <w:i/>
        </w:rPr>
        <w:t>Proceedings of the National Academy of Sciences, 111</w:t>
      </w:r>
      <w:r w:rsidRPr="00E63A45">
        <w:rPr>
          <w:rFonts w:asciiTheme="majorHAnsi" w:hAnsiTheme="majorHAnsi" w:cstheme="majorHAnsi"/>
        </w:rPr>
        <w:t>(Supplement 4), 13614-13620.</w:t>
      </w:r>
    </w:p>
    <w:p w:rsidR="00274BE6" w:rsidRPr="00E63A45" w:rsidRDefault="00CC3CCD">
      <w:pPr>
        <w:pStyle w:val="Normal1"/>
        <w:spacing w:after="0" w:line="240" w:lineRule="auto"/>
        <w:ind w:left="540" w:hanging="540"/>
        <w:rPr>
          <w:rFonts w:asciiTheme="majorHAnsi" w:eastAsia="Times New Roman" w:hAnsiTheme="majorHAnsi" w:cstheme="majorHAnsi"/>
        </w:rPr>
      </w:pPr>
      <w:proofErr w:type="spellStart"/>
      <w:r w:rsidRPr="00E63A45">
        <w:rPr>
          <w:rFonts w:asciiTheme="majorHAnsi" w:eastAsia="Times New Roman" w:hAnsiTheme="majorHAnsi" w:cstheme="majorHAnsi"/>
        </w:rPr>
        <w:t>DeBoer</w:t>
      </w:r>
      <w:proofErr w:type="spellEnd"/>
      <w:r w:rsidRPr="00E63A45">
        <w:rPr>
          <w:rFonts w:asciiTheme="majorHAnsi" w:eastAsia="Times New Roman" w:hAnsiTheme="majorHAnsi" w:cstheme="majorHAnsi"/>
        </w:rPr>
        <w:t xml:space="preserve">, G. E. (2000). Scientific literacy: Another look at its historical and contemporary meanings and its relationship to science education reform. </w:t>
      </w:r>
      <w:r w:rsidRPr="00E63A45">
        <w:rPr>
          <w:rFonts w:asciiTheme="majorHAnsi" w:eastAsia="Times New Roman" w:hAnsiTheme="majorHAnsi" w:cstheme="majorHAnsi"/>
          <w:i/>
        </w:rPr>
        <w:t>Journal of research in science teaching</w:t>
      </w:r>
      <w:r w:rsidRPr="00E63A45">
        <w:rPr>
          <w:rFonts w:asciiTheme="majorHAnsi" w:eastAsia="Times New Roman" w:hAnsiTheme="majorHAnsi" w:cstheme="majorHAnsi"/>
        </w:rPr>
        <w:t xml:space="preserve">, </w:t>
      </w:r>
      <w:r w:rsidRPr="00E63A45">
        <w:rPr>
          <w:rFonts w:asciiTheme="majorHAnsi" w:eastAsia="Times New Roman" w:hAnsiTheme="majorHAnsi" w:cstheme="majorHAnsi"/>
          <w:i/>
        </w:rPr>
        <w:t>37</w:t>
      </w:r>
      <w:r w:rsidRPr="00E63A45">
        <w:rPr>
          <w:rFonts w:asciiTheme="majorHAnsi" w:eastAsia="Times New Roman" w:hAnsiTheme="majorHAnsi" w:cstheme="majorHAnsi"/>
        </w:rPr>
        <w:t>(6), 582-601.</w:t>
      </w:r>
    </w:p>
    <w:p w:rsidR="006B7229" w:rsidRPr="00E63A45" w:rsidRDefault="006B7229">
      <w:pPr>
        <w:pStyle w:val="Normal1"/>
        <w:spacing w:after="0" w:line="240" w:lineRule="auto"/>
        <w:ind w:left="540" w:hanging="540"/>
        <w:rPr>
          <w:rFonts w:asciiTheme="majorHAnsi" w:hAnsiTheme="majorHAnsi" w:cstheme="majorHAnsi"/>
        </w:rPr>
      </w:pPr>
      <w:proofErr w:type="gramStart"/>
      <w:r w:rsidRPr="00E63A45">
        <w:rPr>
          <w:rFonts w:asciiTheme="majorHAnsi" w:hAnsiTheme="majorHAnsi" w:cstheme="majorHAnsi"/>
        </w:rPr>
        <w:t>de</w:t>
      </w:r>
      <w:proofErr w:type="gramEnd"/>
      <w:r w:rsidRPr="00E63A45">
        <w:rPr>
          <w:rFonts w:asciiTheme="majorHAnsi" w:hAnsiTheme="majorHAnsi" w:cstheme="majorHAnsi"/>
        </w:rPr>
        <w:t xml:space="preserve"> </w:t>
      </w:r>
      <w:proofErr w:type="spellStart"/>
      <w:r w:rsidRPr="00E63A45">
        <w:rPr>
          <w:rFonts w:asciiTheme="majorHAnsi" w:hAnsiTheme="majorHAnsi" w:cstheme="majorHAnsi"/>
        </w:rPr>
        <w:t>Lacalle</w:t>
      </w:r>
      <w:proofErr w:type="spellEnd"/>
      <w:r w:rsidRPr="00E63A45">
        <w:rPr>
          <w:rFonts w:asciiTheme="majorHAnsi" w:hAnsiTheme="majorHAnsi" w:cstheme="majorHAnsi"/>
        </w:rPr>
        <w:t xml:space="preserve">, S., &amp; </w:t>
      </w:r>
      <w:proofErr w:type="spellStart"/>
      <w:r w:rsidRPr="00E63A45">
        <w:rPr>
          <w:rFonts w:asciiTheme="majorHAnsi" w:hAnsiTheme="majorHAnsi" w:cstheme="majorHAnsi"/>
        </w:rPr>
        <w:t>Petruso</w:t>
      </w:r>
      <w:proofErr w:type="spellEnd"/>
      <w:r w:rsidRPr="00E63A45">
        <w:rPr>
          <w:rFonts w:asciiTheme="majorHAnsi" w:hAnsiTheme="majorHAnsi" w:cstheme="majorHAnsi"/>
        </w:rPr>
        <w:t>, A. (2012). The Value of Partnerships in Science Education: A Win-Win Situation. Journal of Undergraduate Neuroscience Education, 11(1), A97.</w:t>
      </w:r>
    </w:p>
    <w:p w:rsidR="00274BE6" w:rsidRPr="00E63A45" w:rsidRDefault="00CC3CCD">
      <w:pPr>
        <w:pStyle w:val="Normal1"/>
        <w:spacing w:after="0" w:line="240" w:lineRule="auto"/>
        <w:ind w:left="540" w:hanging="540"/>
        <w:rPr>
          <w:rFonts w:asciiTheme="majorHAnsi" w:eastAsia="Times New Roman" w:hAnsiTheme="majorHAnsi" w:cstheme="majorHAnsi"/>
        </w:rPr>
      </w:pPr>
      <w:proofErr w:type="spellStart"/>
      <w:r w:rsidRPr="00E63A45">
        <w:rPr>
          <w:rFonts w:asciiTheme="majorHAnsi" w:eastAsia="Times New Roman" w:hAnsiTheme="majorHAnsi" w:cstheme="majorHAnsi"/>
        </w:rPr>
        <w:t>Eberbach</w:t>
      </w:r>
      <w:proofErr w:type="spellEnd"/>
      <w:r w:rsidRPr="00E63A45">
        <w:rPr>
          <w:rFonts w:asciiTheme="majorHAnsi" w:eastAsia="Times New Roman" w:hAnsiTheme="majorHAnsi" w:cstheme="majorHAnsi"/>
        </w:rPr>
        <w:t xml:space="preserve">, C.E. &amp; Crowley, K. (2009). From </w:t>
      </w:r>
      <w:proofErr w:type="spellStart"/>
      <w:r w:rsidRPr="00E63A45">
        <w:rPr>
          <w:rFonts w:asciiTheme="majorHAnsi" w:eastAsia="Times New Roman" w:hAnsiTheme="majorHAnsi" w:cstheme="majorHAnsi"/>
        </w:rPr>
        <w:t>Everyday</w:t>
      </w:r>
      <w:proofErr w:type="spellEnd"/>
      <w:r w:rsidRPr="00E63A45">
        <w:rPr>
          <w:rFonts w:asciiTheme="majorHAnsi" w:eastAsia="Times New Roman" w:hAnsiTheme="majorHAnsi" w:cstheme="majorHAnsi"/>
        </w:rPr>
        <w:t xml:space="preserve"> to Scientific Observation: How Children Learn to Observe the Biologist's World. </w:t>
      </w:r>
      <w:r w:rsidRPr="00E63A45">
        <w:rPr>
          <w:rFonts w:asciiTheme="majorHAnsi" w:eastAsia="Times New Roman" w:hAnsiTheme="majorHAnsi" w:cstheme="majorHAnsi"/>
          <w:i/>
        </w:rPr>
        <w:t>Review of Educational Research, 79</w:t>
      </w:r>
      <w:r w:rsidRPr="00E63A45">
        <w:rPr>
          <w:rFonts w:asciiTheme="majorHAnsi" w:eastAsia="Times New Roman" w:hAnsiTheme="majorHAnsi" w:cstheme="majorHAnsi"/>
        </w:rPr>
        <w:t>(1), 39-69.</w:t>
      </w:r>
    </w:p>
    <w:p w:rsidR="00284ECE" w:rsidRPr="00E63A45" w:rsidRDefault="00284ECE">
      <w:pPr>
        <w:pStyle w:val="Normal1"/>
        <w:spacing w:after="0" w:line="240" w:lineRule="auto"/>
        <w:ind w:left="540" w:hanging="540"/>
        <w:rPr>
          <w:rFonts w:asciiTheme="majorHAnsi" w:hAnsiTheme="majorHAnsi" w:cstheme="majorHAnsi"/>
        </w:rPr>
      </w:pPr>
      <w:proofErr w:type="spellStart"/>
      <w:r w:rsidRPr="00E63A45">
        <w:rPr>
          <w:rFonts w:asciiTheme="majorHAnsi" w:hAnsiTheme="majorHAnsi" w:cstheme="majorHAnsi"/>
        </w:rPr>
        <w:t>Farland</w:t>
      </w:r>
      <w:proofErr w:type="spellEnd"/>
      <w:r w:rsidRPr="00E63A45">
        <w:rPr>
          <w:rFonts w:asciiTheme="majorHAnsi" w:hAnsiTheme="majorHAnsi" w:cstheme="majorHAnsi"/>
        </w:rPr>
        <w:t xml:space="preserve">‐Smith, D. (2009). Exploring Middle School Girls’ Science Identities: Examining Attitudes and Perceptions of Scientists when Working “Side‐by‐Side” with Scientists. </w:t>
      </w:r>
      <w:r w:rsidRPr="00E63A45">
        <w:rPr>
          <w:rFonts w:asciiTheme="majorHAnsi" w:hAnsiTheme="majorHAnsi" w:cstheme="majorHAnsi"/>
          <w:i/>
        </w:rPr>
        <w:t>School Science and Mathematics, 109</w:t>
      </w:r>
      <w:r w:rsidRPr="00E63A45">
        <w:rPr>
          <w:rFonts w:asciiTheme="majorHAnsi" w:hAnsiTheme="majorHAnsi" w:cstheme="majorHAnsi"/>
        </w:rPr>
        <w:t>(7), 415-427.</w:t>
      </w:r>
    </w:p>
    <w:p w:rsidR="00334676" w:rsidRPr="00E63A45" w:rsidRDefault="00334676">
      <w:pPr>
        <w:pStyle w:val="Normal1"/>
        <w:spacing w:after="0" w:line="240" w:lineRule="auto"/>
        <w:ind w:left="540" w:hanging="540"/>
        <w:rPr>
          <w:rFonts w:asciiTheme="majorHAnsi" w:hAnsiTheme="majorHAnsi" w:cstheme="majorHAnsi"/>
        </w:rPr>
      </w:pPr>
      <w:r w:rsidRPr="00E63A45">
        <w:rPr>
          <w:rFonts w:asciiTheme="majorHAnsi" w:hAnsiTheme="majorHAnsi" w:cstheme="majorHAnsi"/>
        </w:rPr>
        <w:t xml:space="preserve">Fender, J. G., &amp; Crowley, K. (2007). How parent explanation changes what children learn from everyday scientific thinking. </w:t>
      </w:r>
      <w:r w:rsidRPr="00E63A45">
        <w:rPr>
          <w:rFonts w:asciiTheme="majorHAnsi" w:hAnsiTheme="majorHAnsi" w:cstheme="majorHAnsi"/>
          <w:i/>
        </w:rPr>
        <w:t>Journal of Applied Developmental Psychology, 28</w:t>
      </w:r>
      <w:r w:rsidRPr="00E63A45">
        <w:rPr>
          <w:rFonts w:asciiTheme="majorHAnsi" w:hAnsiTheme="majorHAnsi" w:cstheme="majorHAnsi"/>
        </w:rPr>
        <w:t>(3), 189-210.</w:t>
      </w:r>
    </w:p>
    <w:p w:rsidR="00126FE8" w:rsidRPr="00E63A45" w:rsidRDefault="00126FE8">
      <w:pPr>
        <w:pStyle w:val="Normal1"/>
        <w:spacing w:after="0" w:line="240" w:lineRule="auto"/>
        <w:ind w:left="540" w:hanging="540"/>
        <w:rPr>
          <w:rFonts w:asciiTheme="majorHAnsi" w:hAnsiTheme="majorHAnsi" w:cstheme="majorHAnsi"/>
        </w:rPr>
      </w:pPr>
      <w:r w:rsidRPr="00E63A45">
        <w:rPr>
          <w:rFonts w:asciiTheme="majorHAnsi" w:hAnsiTheme="majorHAnsi" w:cstheme="majorHAnsi"/>
        </w:rPr>
        <w:lastRenderedPageBreak/>
        <w:t xml:space="preserve">Flick, L. (1990). Scientist in residence program improving children's image of science and scientists. </w:t>
      </w:r>
      <w:r w:rsidRPr="00E63A45">
        <w:rPr>
          <w:rFonts w:asciiTheme="majorHAnsi" w:hAnsiTheme="majorHAnsi" w:cstheme="majorHAnsi"/>
          <w:i/>
        </w:rPr>
        <w:t>School Science and Mathematics, 90</w:t>
      </w:r>
      <w:r w:rsidRPr="00E63A45">
        <w:rPr>
          <w:rFonts w:asciiTheme="majorHAnsi" w:hAnsiTheme="majorHAnsi" w:cstheme="majorHAnsi"/>
        </w:rPr>
        <w:t>(3), 204-214.</w:t>
      </w:r>
    </w:p>
    <w:p w:rsidR="004E6479" w:rsidRPr="00E63A45" w:rsidRDefault="004E6479">
      <w:pPr>
        <w:pStyle w:val="Normal1"/>
        <w:spacing w:after="0" w:line="240" w:lineRule="auto"/>
        <w:ind w:left="540" w:hanging="540"/>
        <w:rPr>
          <w:rFonts w:asciiTheme="majorHAnsi" w:eastAsia="Times New Roman" w:hAnsiTheme="majorHAnsi" w:cstheme="majorHAnsi"/>
        </w:rPr>
      </w:pPr>
      <w:r w:rsidRPr="00E63A45">
        <w:rPr>
          <w:rFonts w:asciiTheme="majorHAnsi" w:eastAsia="Times New Roman" w:hAnsiTheme="majorHAnsi" w:cstheme="majorHAnsi"/>
        </w:rPr>
        <w:t xml:space="preserve">France, B., &amp; Bay, J. L. (2010). Questions students ask: Bridging the gap between scientists and students in a research institute classroom. </w:t>
      </w:r>
      <w:r w:rsidRPr="00E63A45">
        <w:rPr>
          <w:rFonts w:asciiTheme="majorHAnsi" w:eastAsia="Times New Roman" w:hAnsiTheme="majorHAnsi" w:cstheme="majorHAnsi"/>
          <w:i/>
        </w:rPr>
        <w:t>International Journal of Science Education, 32</w:t>
      </w:r>
      <w:r w:rsidRPr="00E63A45">
        <w:rPr>
          <w:rFonts w:asciiTheme="majorHAnsi" w:eastAsia="Times New Roman" w:hAnsiTheme="majorHAnsi" w:cstheme="majorHAnsi"/>
        </w:rPr>
        <w:t>(2), 173-194.</w:t>
      </w:r>
    </w:p>
    <w:p w:rsidR="00042B51" w:rsidRPr="00E63A45" w:rsidRDefault="00042B51">
      <w:pPr>
        <w:pStyle w:val="Normal1"/>
        <w:spacing w:after="0" w:line="240" w:lineRule="auto"/>
        <w:ind w:left="540" w:hanging="540"/>
        <w:rPr>
          <w:rFonts w:asciiTheme="majorHAnsi" w:eastAsia="Times New Roman" w:hAnsiTheme="majorHAnsi" w:cstheme="majorHAnsi"/>
        </w:rPr>
      </w:pPr>
      <w:r w:rsidRPr="00E63A45">
        <w:rPr>
          <w:rFonts w:asciiTheme="majorHAnsi" w:eastAsia="Times New Roman" w:hAnsiTheme="majorHAnsi" w:cstheme="majorHAnsi"/>
        </w:rPr>
        <w:t xml:space="preserve">Haden, C. A. (2010). Talking about science in museums. </w:t>
      </w:r>
      <w:r w:rsidRPr="00E63A45">
        <w:rPr>
          <w:rFonts w:asciiTheme="majorHAnsi" w:eastAsia="Times New Roman" w:hAnsiTheme="majorHAnsi" w:cstheme="majorHAnsi"/>
          <w:i/>
        </w:rPr>
        <w:t>Child development perspectives, 4</w:t>
      </w:r>
      <w:r w:rsidRPr="00E63A45">
        <w:rPr>
          <w:rFonts w:asciiTheme="majorHAnsi" w:eastAsia="Times New Roman" w:hAnsiTheme="majorHAnsi" w:cstheme="majorHAnsi"/>
        </w:rPr>
        <w:t>(1), 62-67.</w:t>
      </w:r>
    </w:p>
    <w:p w:rsidR="00091CEA" w:rsidRPr="00E63A45" w:rsidRDefault="00091CEA">
      <w:pPr>
        <w:pStyle w:val="Normal1"/>
        <w:spacing w:after="0" w:line="240" w:lineRule="auto"/>
        <w:ind w:left="540" w:hanging="540"/>
        <w:rPr>
          <w:rFonts w:asciiTheme="majorHAnsi" w:eastAsia="Times New Roman" w:hAnsiTheme="majorHAnsi" w:cstheme="majorHAnsi"/>
        </w:rPr>
      </w:pPr>
      <w:proofErr w:type="spellStart"/>
      <w:r w:rsidRPr="00E63A45">
        <w:rPr>
          <w:rFonts w:asciiTheme="majorHAnsi" w:eastAsia="Times New Roman" w:hAnsiTheme="majorHAnsi" w:cstheme="majorHAnsi"/>
        </w:rPr>
        <w:t>Herrenkohl</w:t>
      </w:r>
      <w:proofErr w:type="spellEnd"/>
      <w:r w:rsidRPr="00E63A45">
        <w:rPr>
          <w:rFonts w:asciiTheme="majorHAnsi" w:eastAsia="Times New Roman" w:hAnsiTheme="majorHAnsi" w:cstheme="majorHAnsi"/>
        </w:rPr>
        <w:t xml:space="preserve">, L. R., &amp; Guerra, M. R. (1998). Participant structures, scientific discourse, and student engagement in fourth grade. </w:t>
      </w:r>
      <w:r w:rsidRPr="00E63A45">
        <w:rPr>
          <w:rFonts w:asciiTheme="majorHAnsi" w:eastAsia="Times New Roman" w:hAnsiTheme="majorHAnsi" w:cstheme="majorHAnsi"/>
          <w:i/>
        </w:rPr>
        <w:t>Cognition and instruction, 16</w:t>
      </w:r>
      <w:r w:rsidRPr="00E63A45">
        <w:rPr>
          <w:rFonts w:asciiTheme="majorHAnsi" w:eastAsia="Times New Roman" w:hAnsiTheme="majorHAnsi" w:cstheme="majorHAnsi"/>
        </w:rPr>
        <w:t>(4), 431-473.</w:t>
      </w:r>
    </w:p>
    <w:p w:rsidR="00046F22" w:rsidRPr="00E63A45" w:rsidRDefault="00CC3CCD" w:rsidP="00046F22">
      <w:pPr>
        <w:pStyle w:val="Normal1"/>
        <w:spacing w:after="0" w:line="240" w:lineRule="auto"/>
        <w:ind w:left="540" w:hanging="540"/>
        <w:rPr>
          <w:rFonts w:asciiTheme="majorHAnsi" w:hAnsiTheme="majorHAnsi" w:cstheme="majorHAnsi"/>
        </w:rPr>
      </w:pPr>
      <w:proofErr w:type="spellStart"/>
      <w:r w:rsidRPr="00E63A45">
        <w:rPr>
          <w:rFonts w:asciiTheme="majorHAnsi" w:eastAsia="Times New Roman" w:hAnsiTheme="majorHAnsi" w:cstheme="majorHAnsi"/>
        </w:rPr>
        <w:t>Hmelo</w:t>
      </w:r>
      <w:proofErr w:type="spellEnd"/>
      <w:r w:rsidRPr="00E63A45">
        <w:rPr>
          <w:rFonts w:asciiTheme="majorHAnsi" w:eastAsia="Times New Roman" w:hAnsiTheme="majorHAnsi" w:cstheme="majorHAnsi"/>
        </w:rPr>
        <w:t>-Silver, C. E. (2004). Problem-based learning: What and how do students learn</w:t>
      </w:r>
      <w:proofErr w:type="gramStart"/>
      <w:r w:rsidRPr="00E63A45">
        <w:rPr>
          <w:rFonts w:asciiTheme="majorHAnsi" w:eastAsia="Times New Roman" w:hAnsiTheme="majorHAnsi" w:cstheme="majorHAnsi"/>
        </w:rPr>
        <w:t>?.</w:t>
      </w:r>
      <w:proofErr w:type="gramEnd"/>
      <w:r w:rsidRPr="00E63A45">
        <w:rPr>
          <w:rFonts w:asciiTheme="majorHAnsi" w:eastAsia="Times New Roman" w:hAnsiTheme="majorHAnsi" w:cstheme="majorHAnsi"/>
        </w:rPr>
        <w:t xml:space="preserve"> </w:t>
      </w:r>
      <w:r w:rsidRPr="00E63A45">
        <w:rPr>
          <w:rFonts w:asciiTheme="majorHAnsi" w:eastAsia="Times New Roman" w:hAnsiTheme="majorHAnsi" w:cstheme="majorHAnsi"/>
          <w:i/>
        </w:rPr>
        <w:t>Educational psychology review</w:t>
      </w:r>
      <w:r w:rsidRPr="00E63A45">
        <w:rPr>
          <w:rFonts w:asciiTheme="majorHAnsi" w:eastAsia="Times New Roman" w:hAnsiTheme="majorHAnsi" w:cstheme="majorHAnsi"/>
        </w:rPr>
        <w:t xml:space="preserve">, </w:t>
      </w:r>
      <w:r w:rsidRPr="00E63A45">
        <w:rPr>
          <w:rFonts w:asciiTheme="majorHAnsi" w:eastAsia="Times New Roman" w:hAnsiTheme="majorHAnsi" w:cstheme="majorHAnsi"/>
          <w:i/>
        </w:rPr>
        <w:t>16</w:t>
      </w:r>
      <w:r w:rsidRPr="00E63A45">
        <w:rPr>
          <w:rFonts w:asciiTheme="majorHAnsi" w:eastAsia="Times New Roman" w:hAnsiTheme="majorHAnsi" w:cstheme="majorHAnsi"/>
        </w:rPr>
        <w:t>(3), 235-266.</w:t>
      </w:r>
    </w:p>
    <w:p w:rsidR="00046F22" w:rsidRPr="00E63A45" w:rsidRDefault="00046F22" w:rsidP="00046F22">
      <w:pPr>
        <w:pStyle w:val="Normal1"/>
        <w:spacing w:after="0" w:line="240" w:lineRule="auto"/>
        <w:ind w:left="540" w:hanging="540"/>
        <w:rPr>
          <w:rFonts w:asciiTheme="majorHAnsi" w:eastAsia="Times New Roman" w:hAnsiTheme="majorHAnsi" w:cstheme="majorHAnsi"/>
        </w:rPr>
      </w:pPr>
      <w:r w:rsidRPr="00E63A45">
        <w:rPr>
          <w:rFonts w:asciiTheme="majorHAnsi" w:eastAsia="Times New Roman" w:hAnsiTheme="majorHAnsi" w:cstheme="majorHAnsi"/>
        </w:rPr>
        <w:t xml:space="preserve">Hobbs, L., &amp; Davis, R. (2013). Narrative pedagogies in science, mathematics and technology. </w:t>
      </w:r>
      <w:r w:rsidRPr="00E63A45">
        <w:rPr>
          <w:rFonts w:asciiTheme="majorHAnsi" w:eastAsia="Times New Roman" w:hAnsiTheme="majorHAnsi" w:cstheme="majorHAnsi"/>
          <w:i/>
        </w:rPr>
        <w:t>Research in Science Education, 43</w:t>
      </w:r>
      <w:r w:rsidRPr="00E63A45">
        <w:rPr>
          <w:rFonts w:asciiTheme="majorHAnsi" w:eastAsia="Times New Roman" w:hAnsiTheme="majorHAnsi" w:cstheme="majorHAnsi"/>
        </w:rPr>
        <w:t>(3), 1289-1305.</w:t>
      </w:r>
    </w:p>
    <w:p w:rsidR="000345AD" w:rsidRPr="00E63A45" w:rsidRDefault="000345AD" w:rsidP="00046F22">
      <w:pPr>
        <w:pStyle w:val="Normal1"/>
        <w:spacing w:after="0" w:line="240" w:lineRule="auto"/>
        <w:ind w:left="540" w:hanging="540"/>
        <w:rPr>
          <w:rFonts w:asciiTheme="majorHAnsi" w:hAnsiTheme="majorHAnsi" w:cstheme="majorHAnsi"/>
        </w:rPr>
      </w:pPr>
      <w:r w:rsidRPr="00E63A45">
        <w:rPr>
          <w:rFonts w:asciiTheme="majorHAnsi" w:hAnsiTheme="majorHAnsi" w:cstheme="majorHAnsi"/>
        </w:rPr>
        <w:t xml:space="preserve">Howitt, C., Rennie, L., Heard, M., &amp; </w:t>
      </w:r>
      <w:proofErr w:type="spellStart"/>
      <w:r w:rsidRPr="00E63A45">
        <w:rPr>
          <w:rFonts w:asciiTheme="majorHAnsi" w:hAnsiTheme="majorHAnsi" w:cstheme="majorHAnsi"/>
        </w:rPr>
        <w:t>Yuncken</w:t>
      </w:r>
      <w:proofErr w:type="spellEnd"/>
      <w:r w:rsidRPr="00E63A45">
        <w:rPr>
          <w:rFonts w:asciiTheme="majorHAnsi" w:hAnsiTheme="majorHAnsi" w:cstheme="majorHAnsi"/>
        </w:rPr>
        <w:t xml:space="preserve">, L. (2009). The Scientists in Schools Project. </w:t>
      </w:r>
      <w:r w:rsidRPr="00E63A45">
        <w:rPr>
          <w:rFonts w:asciiTheme="majorHAnsi" w:hAnsiTheme="majorHAnsi" w:cstheme="majorHAnsi"/>
          <w:i/>
        </w:rPr>
        <w:t>Teaching Science, 55</w:t>
      </w:r>
      <w:r w:rsidRPr="00E63A45">
        <w:rPr>
          <w:rFonts w:asciiTheme="majorHAnsi" w:hAnsiTheme="majorHAnsi" w:cstheme="majorHAnsi"/>
        </w:rPr>
        <w:t>(1), 35-38.</w:t>
      </w:r>
    </w:p>
    <w:p w:rsidR="00EB63BD" w:rsidRPr="00E63A45" w:rsidRDefault="00EB63BD" w:rsidP="00EB63BD">
      <w:pPr>
        <w:pStyle w:val="Normal1"/>
        <w:spacing w:after="0" w:line="240" w:lineRule="auto"/>
        <w:ind w:left="720" w:hanging="720"/>
        <w:rPr>
          <w:rFonts w:asciiTheme="majorHAnsi" w:eastAsia="Times New Roman" w:hAnsiTheme="majorHAnsi" w:cstheme="majorHAnsi"/>
        </w:rPr>
      </w:pPr>
      <w:r w:rsidRPr="00E63A45">
        <w:rPr>
          <w:rFonts w:asciiTheme="majorHAnsi" w:eastAsia="Times New Roman" w:hAnsiTheme="majorHAnsi" w:cstheme="majorHAnsi"/>
        </w:rPr>
        <w:t xml:space="preserve">Ito, M., Gutierrez, K., Livingstone, S., </w:t>
      </w:r>
      <w:proofErr w:type="spellStart"/>
      <w:r w:rsidRPr="00E63A45">
        <w:rPr>
          <w:rFonts w:asciiTheme="majorHAnsi" w:eastAsia="Times New Roman" w:hAnsiTheme="majorHAnsi" w:cstheme="majorHAnsi"/>
        </w:rPr>
        <w:t>Penuel</w:t>
      </w:r>
      <w:proofErr w:type="spellEnd"/>
      <w:r w:rsidRPr="00E63A45">
        <w:rPr>
          <w:rFonts w:asciiTheme="majorHAnsi" w:eastAsia="Times New Roman" w:hAnsiTheme="majorHAnsi" w:cstheme="majorHAnsi"/>
        </w:rPr>
        <w:t xml:space="preserve">, B., Rhodes, J., </w:t>
      </w:r>
      <w:proofErr w:type="spellStart"/>
      <w:r w:rsidRPr="00E63A45">
        <w:rPr>
          <w:rFonts w:asciiTheme="majorHAnsi" w:eastAsia="Times New Roman" w:hAnsiTheme="majorHAnsi" w:cstheme="majorHAnsi"/>
        </w:rPr>
        <w:t>Salen</w:t>
      </w:r>
      <w:proofErr w:type="spellEnd"/>
      <w:r w:rsidRPr="00E63A45">
        <w:rPr>
          <w:rFonts w:asciiTheme="majorHAnsi" w:eastAsia="Times New Roman" w:hAnsiTheme="majorHAnsi" w:cstheme="majorHAnsi"/>
        </w:rPr>
        <w:t>, K</w:t>
      </w:r>
      <w:proofErr w:type="gramStart"/>
      <w:r w:rsidRPr="00E63A45">
        <w:rPr>
          <w:rFonts w:asciiTheme="majorHAnsi" w:eastAsia="Times New Roman" w:hAnsiTheme="majorHAnsi" w:cstheme="majorHAnsi"/>
        </w:rPr>
        <w:t>., ...</w:t>
      </w:r>
      <w:proofErr w:type="gramEnd"/>
      <w:r w:rsidRPr="00E63A45">
        <w:rPr>
          <w:rFonts w:asciiTheme="majorHAnsi" w:eastAsia="Times New Roman" w:hAnsiTheme="majorHAnsi" w:cstheme="majorHAnsi"/>
        </w:rPr>
        <w:t xml:space="preserve"> &amp; Watkins, S. C. (2013). </w:t>
      </w:r>
      <w:r w:rsidRPr="00E63A45">
        <w:rPr>
          <w:rFonts w:asciiTheme="majorHAnsi" w:eastAsia="Times New Roman" w:hAnsiTheme="majorHAnsi" w:cstheme="majorHAnsi"/>
          <w:i/>
        </w:rPr>
        <w:t>Connected learning: An agenda for research and design</w:t>
      </w:r>
      <w:r w:rsidRPr="00E63A45">
        <w:rPr>
          <w:rFonts w:asciiTheme="majorHAnsi" w:eastAsia="Times New Roman" w:hAnsiTheme="majorHAnsi" w:cstheme="majorHAnsi"/>
        </w:rPr>
        <w:t>. Digital Media and Learning Research Hub.</w:t>
      </w:r>
    </w:p>
    <w:p w:rsidR="00EB63BD" w:rsidRPr="00E63A45" w:rsidRDefault="00EB63BD" w:rsidP="00EB63BD">
      <w:pPr>
        <w:pStyle w:val="Normal1"/>
        <w:spacing w:after="0" w:line="240" w:lineRule="auto"/>
        <w:ind w:left="720" w:hanging="720"/>
        <w:rPr>
          <w:rFonts w:asciiTheme="majorHAnsi" w:hAnsiTheme="majorHAnsi" w:cstheme="majorHAnsi"/>
        </w:rPr>
      </w:pPr>
      <w:proofErr w:type="spellStart"/>
      <w:r w:rsidRPr="00E63A45">
        <w:rPr>
          <w:rFonts w:asciiTheme="majorHAnsi" w:hAnsiTheme="majorHAnsi" w:cstheme="majorHAnsi"/>
        </w:rPr>
        <w:t>Jant</w:t>
      </w:r>
      <w:proofErr w:type="spellEnd"/>
      <w:r w:rsidRPr="00E63A45">
        <w:rPr>
          <w:rFonts w:asciiTheme="majorHAnsi" w:hAnsiTheme="majorHAnsi" w:cstheme="majorHAnsi"/>
        </w:rPr>
        <w:t xml:space="preserve">, E. A., Haden, C. A., </w:t>
      </w:r>
      <w:proofErr w:type="spellStart"/>
      <w:r w:rsidRPr="00E63A45">
        <w:rPr>
          <w:rFonts w:asciiTheme="majorHAnsi" w:hAnsiTheme="majorHAnsi" w:cstheme="majorHAnsi"/>
        </w:rPr>
        <w:t>Uttal</w:t>
      </w:r>
      <w:proofErr w:type="spellEnd"/>
      <w:r w:rsidRPr="00E63A45">
        <w:rPr>
          <w:rFonts w:asciiTheme="majorHAnsi" w:hAnsiTheme="majorHAnsi" w:cstheme="majorHAnsi"/>
        </w:rPr>
        <w:t xml:space="preserve">, D. H., &amp; Babcock, E. (2014). Conversation and object manipulation influence children's learning in a museum. </w:t>
      </w:r>
      <w:r w:rsidRPr="00E63A45">
        <w:rPr>
          <w:rFonts w:asciiTheme="majorHAnsi" w:hAnsiTheme="majorHAnsi" w:cstheme="majorHAnsi"/>
          <w:i/>
        </w:rPr>
        <w:t>Child development, 85</w:t>
      </w:r>
      <w:r w:rsidRPr="00E63A45">
        <w:rPr>
          <w:rFonts w:asciiTheme="majorHAnsi" w:hAnsiTheme="majorHAnsi" w:cstheme="majorHAnsi"/>
        </w:rPr>
        <w:t>(5), 2029-2045.</w:t>
      </w:r>
    </w:p>
    <w:p w:rsidR="003F131E" w:rsidRPr="00E63A45" w:rsidRDefault="003F131E" w:rsidP="00EB63BD">
      <w:pPr>
        <w:pStyle w:val="Normal1"/>
        <w:spacing w:after="0" w:line="240" w:lineRule="auto"/>
        <w:ind w:left="720" w:hanging="720"/>
        <w:rPr>
          <w:rFonts w:asciiTheme="majorHAnsi" w:hAnsiTheme="majorHAnsi" w:cstheme="majorHAnsi"/>
        </w:rPr>
      </w:pPr>
      <w:r w:rsidRPr="00E63A45">
        <w:rPr>
          <w:rFonts w:asciiTheme="majorHAnsi" w:hAnsiTheme="majorHAnsi" w:cstheme="majorHAnsi"/>
        </w:rPr>
        <w:t xml:space="preserve">Kim, K. Y., &amp; Crowley, K. (2010). Negotiating the goal of museum inquiry: How families engineer and experiment. In </w:t>
      </w:r>
      <w:r w:rsidRPr="00E63A45">
        <w:rPr>
          <w:rFonts w:asciiTheme="majorHAnsi" w:hAnsiTheme="majorHAnsi" w:cstheme="majorHAnsi"/>
          <w:i/>
        </w:rPr>
        <w:t xml:space="preserve">Instructional Explanations in the Disciplines </w:t>
      </w:r>
      <w:r w:rsidRPr="00E63A45">
        <w:rPr>
          <w:rFonts w:asciiTheme="majorHAnsi" w:hAnsiTheme="majorHAnsi" w:cstheme="majorHAnsi"/>
        </w:rPr>
        <w:t>(pp. 51-65). Springer US.</w:t>
      </w:r>
    </w:p>
    <w:p w:rsidR="00046F22" w:rsidRPr="00E63A45" w:rsidRDefault="00046F22" w:rsidP="00862749">
      <w:pPr>
        <w:pStyle w:val="Normal1"/>
        <w:spacing w:after="0" w:line="240" w:lineRule="auto"/>
        <w:ind w:left="720" w:hanging="720"/>
        <w:rPr>
          <w:rFonts w:asciiTheme="majorHAnsi" w:eastAsia="Times New Roman" w:hAnsiTheme="majorHAnsi" w:cstheme="majorHAnsi"/>
        </w:rPr>
      </w:pPr>
      <w:proofErr w:type="spellStart"/>
      <w:r w:rsidRPr="00E63A45">
        <w:rPr>
          <w:rFonts w:asciiTheme="majorHAnsi" w:eastAsia="Times New Roman" w:hAnsiTheme="majorHAnsi" w:cstheme="majorHAnsi"/>
        </w:rPr>
        <w:t>Kisiel</w:t>
      </w:r>
      <w:proofErr w:type="spellEnd"/>
      <w:r w:rsidRPr="00E63A45">
        <w:rPr>
          <w:rFonts w:asciiTheme="majorHAnsi" w:eastAsia="Times New Roman" w:hAnsiTheme="majorHAnsi" w:cstheme="majorHAnsi"/>
        </w:rPr>
        <w:t xml:space="preserve">, J., Rowe, S., </w:t>
      </w:r>
      <w:proofErr w:type="spellStart"/>
      <w:r w:rsidRPr="00E63A45">
        <w:rPr>
          <w:rFonts w:asciiTheme="majorHAnsi" w:eastAsia="Times New Roman" w:hAnsiTheme="majorHAnsi" w:cstheme="majorHAnsi"/>
        </w:rPr>
        <w:t>Vartabedian</w:t>
      </w:r>
      <w:proofErr w:type="spellEnd"/>
      <w:r w:rsidRPr="00E63A45">
        <w:rPr>
          <w:rFonts w:asciiTheme="majorHAnsi" w:eastAsia="Times New Roman" w:hAnsiTheme="majorHAnsi" w:cstheme="majorHAnsi"/>
        </w:rPr>
        <w:t xml:space="preserve">, M. A., &amp; </w:t>
      </w:r>
      <w:proofErr w:type="spellStart"/>
      <w:r w:rsidRPr="00E63A45">
        <w:rPr>
          <w:rFonts w:asciiTheme="majorHAnsi" w:eastAsia="Times New Roman" w:hAnsiTheme="majorHAnsi" w:cstheme="majorHAnsi"/>
        </w:rPr>
        <w:t>Kopczak</w:t>
      </w:r>
      <w:proofErr w:type="spellEnd"/>
      <w:r w:rsidRPr="00E63A45">
        <w:rPr>
          <w:rFonts w:asciiTheme="majorHAnsi" w:eastAsia="Times New Roman" w:hAnsiTheme="majorHAnsi" w:cstheme="majorHAnsi"/>
        </w:rPr>
        <w:t xml:space="preserve">, C. (2012). Evidence for family engagement in scientific reasoning at interactive animal exhibits. </w:t>
      </w:r>
      <w:r w:rsidRPr="00E63A45">
        <w:rPr>
          <w:rFonts w:asciiTheme="majorHAnsi" w:eastAsia="Times New Roman" w:hAnsiTheme="majorHAnsi" w:cstheme="majorHAnsi"/>
          <w:i/>
        </w:rPr>
        <w:t>Science Education, 96</w:t>
      </w:r>
      <w:r w:rsidRPr="00E63A45">
        <w:rPr>
          <w:rFonts w:asciiTheme="majorHAnsi" w:eastAsia="Times New Roman" w:hAnsiTheme="majorHAnsi" w:cstheme="majorHAnsi"/>
        </w:rPr>
        <w:t>(6), 1047-1070.</w:t>
      </w:r>
    </w:p>
    <w:p w:rsidR="003B14DC" w:rsidRPr="00E63A45" w:rsidRDefault="003B14DC" w:rsidP="00862749">
      <w:pPr>
        <w:pStyle w:val="Normal1"/>
        <w:spacing w:after="0" w:line="240" w:lineRule="auto"/>
        <w:ind w:left="720" w:hanging="720"/>
        <w:rPr>
          <w:rFonts w:asciiTheme="majorHAnsi" w:eastAsia="Times New Roman" w:hAnsiTheme="majorHAnsi" w:cstheme="majorHAnsi"/>
        </w:rPr>
      </w:pPr>
      <w:r w:rsidRPr="00E63A45">
        <w:rPr>
          <w:rFonts w:asciiTheme="majorHAnsi" w:eastAsia="Times New Roman" w:hAnsiTheme="majorHAnsi" w:cstheme="majorHAnsi"/>
        </w:rPr>
        <w:t xml:space="preserve">Montano, P. A. (2012). </w:t>
      </w:r>
      <w:r w:rsidRPr="00E63A45">
        <w:rPr>
          <w:rFonts w:asciiTheme="majorHAnsi" w:eastAsia="Times New Roman" w:hAnsiTheme="majorHAnsi" w:cstheme="majorHAnsi"/>
          <w:i/>
        </w:rPr>
        <w:t xml:space="preserve">Changed Perceptions </w:t>
      </w:r>
      <w:proofErr w:type="gramStart"/>
      <w:r w:rsidRPr="00E63A45">
        <w:rPr>
          <w:rFonts w:asciiTheme="majorHAnsi" w:eastAsia="Times New Roman" w:hAnsiTheme="majorHAnsi" w:cstheme="majorHAnsi"/>
          <w:i/>
        </w:rPr>
        <w:t>About</w:t>
      </w:r>
      <w:proofErr w:type="gramEnd"/>
      <w:r w:rsidRPr="00E63A45">
        <w:rPr>
          <w:rFonts w:asciiTheme="majorHAnsi" w:eastAsia="Times New Roman" w:hAnsiTheme="majorHAnsi" w:cstheme="majorHAnsi"/>
          <w:i/>
        </w:rPr>
        <w:t xml:space="preserve"> Science Communication: A Case Study of STEM Graduate Students in Portal to the Public</w:t>
      </w:r>
      <w:r w:rsidRPr="00E63A45">
        <w:rPr>
          <w:rFonts w:asciiTheme="majorHAnsi" w:eastAsia="Times New Roman" w:hAnsiTheme="majorHAnsi" w:cstheme="majorHAnsi"/>
        </w:rPr>
        <w:t xml:space="preserve"> (Doctoral dissertation, University of Washington).</w:t>
      </w:r>
    </w:p>
    <w:p w:rsidR="00C94691" w:rsidRPr="00E63A45" w:rsidRDefault="00C94691" w:rsidP="00862749">
      <w:pPr>
        <w:pStyle w:val="Normal1"/>
        <w:spacing w:after="0" w:line="240" w:lineRule="auto"/>
        <w:ind w:left="720" w:hanging="720"/>
        <w:rPr>
          <w:rFonts w:asciiTheme="majorHAnsi" w:eastAsia="Times New Roman" w:hAnsiTheme="majorHAnsi" w:cstheme="majorHAnsi"/>
        </w:rPr>
      </w:pPr>
      <w:r w:rsidRPr="00E63A45">
        <w:rPr>
          <w:rFonts w:asciiTheme="majorHAnsi" w:eastAsia="Times New Roman" w:hAnsiTheme="majorHAnsi" w:cstheme="majorHAnsi"/>
        </w:rPr>
        <w:t xml:space="preserve">Morrison, J. A., &amp; Estes, J. C. (2007). Using scientists and real-world scenarios in professional development for middle school science teachers. </w:t>
      </w:r>
      <w:r w:rsidRPr="00E63A45">
        <w:rPr>
          <w:rFonts w:asciiTheme="majorHAnsi" w:eastAsia="Times New Roman" w:hAnsiTheme="majorHAnsi" w:cstheme="majorHAnsi"/>
          <w:i/>
        </w:rPr>
        <w:t>Journal of Science Teacher Education, 18</w:t>
      </w:r>
      <w:r w:rsidRPr="00E63A45">
        <w:rPr>
          <w:rFonts w:asciiTheme="majorHAnsi" w:eastAsia="Times New Roman" w:hAnsiTheme="majorHAnsi" w:cstheme="majorHAnsi"/>
        </w:rPr>
        <w:t>(2), 165-184.</w:t>
      </w:r>
    </w:p>
    <w:p w:rsidR="000C0632" w:rsidRPr="00E63A45" w:rsidRDefault="000C0632" w:rsidP="00862749">
      <w:pPr>
        <w:pStyle w:val="Normal1"/>
        <w:spacing w:after="0" w:line="240" w:lineRule="auto"/>
        <w:ind w:left="720" w:hanging="720"/>
        <w:rPr>
          <w:rFonts w:asciiTheme="majorHAnsi" w:eastAsia="Times New Roman" w:hAnsiTheme="majorHAnsi" w:cstheme="majorHAnsi"/>
        </w:rPr>
      </w:pPr>
      <w:proofErr w:type="spellStart"/>
      <w:r w:rsidRPr="00E63A45">
        <w:rPr>
          <w:rFonts w:asciiTheme="majorHAnsi" w:eastAsia="Times New Roman" w:hAnsiTheme="majorHAnsi" w:cstheme="majorHAnsi"/>
        </w:rPr>
        <w:t>Navid</w:t>
      </w:r>
      <w:proofErr w:type="spellEnd"/>
      <w:r w:rsidRPr="00E63A45">
        <w:rPr>
          <w:rFonts w:asciiTheme="majorHAnsi" w:eastAsia="Times New Roman" w:hAnsiTheme="majorHAnsi" w:cstheme="majorHAnsi"/>
        </w:rPr>
        <w:t xml:space="preserve">, E. L., &amp; </w:t>
      </w:r>
      <w:proofErr w:type="spellStart"/>
      <w:r w:rsidRPr="00E63A45">
        <w:rPr>
          <w:rFonts w:asciiTheme="majorHAnsi" w:eastAsia="Times New Roman" w:hAnsiTheme="majorHAnsi" w:cstheme="majorHAnsi"/>
        </w:rPr>
        <w:t>Einsiedel</w:t>
      </w:r>
      <w:proofErr w:type="spellEnd"/>
      <w:r w:rsidRPr="00E63A45">
        <w:rPr>
          <w:rFonts w:asciiTheme="majorHAnsi" w:eastAsia="Times New Roman" w:hAnsiTheme="majorHAnsi" w:cstheme="majorHAnsi"/>
        </w:rPr>
        <w:t>, E. F. (2012). Synthetic biology in the Science Café: what have we learned about public engagement</w:t>
      </w:r>
      <w:proofErr w:type="gramStart"/>
      <w:r w:rsidRPr="00E63A45">
        <w:rPr>
          <w:rFonts w:asciiTheme="majorHAnsi" w:eastAsia="Times New Roman" w:hAnsiTheme="majorHAnsi" w:cstheme="majorHAnsi"/>
        </w:rPr>
        <w:t>?.</w:t>
      </w:r>
      <w:proofErr w:type="gramEnd"/>
      <w:r w:rsidRPr="00E63A45">
        <w:rPr>
          <w:rFonts w:asciiTheme="majorHAnsi" w:eastAsia="Times New Roman" w:hAnsiTheme="majorHAnsi" w:cstheme="majorHAnsi"/>
        </w:rPr>
        <w:t xml:space="preserve"> </w:t>
      </w:r>
      <w:r w:rsidRPr="00E63A45">
        <w:rPr>
          <w:rFonts w:asciiTheme="majorHAnsi" w:eastAsia="Times New Roman" w:hAnsiTheme="majorHAnsi" w:cstheme="majorHAnsi"/>
          <w:i/>
        </w:rPr>
        <w:t>JCOM, 11</w:t>
      </w:r>
      <w:r w:rsidRPr="00E63A45">
        <w:rPr>
          <w:rFonts w:asciiTheme="majorHAnsi" w:eastAsia="Times New Roman" w:hAnsiTheme="majorHAnsi" w:cstheme="majorHAnsi"/>
        </w:rPr>
        <w:t>, 4.</w:t>
      </w:r>
    </w:p>
    <w:p w:rsidR="00274BE6" w:rsidRPr="00E63A45" w:rsidRDefault="00CC3CCD">
      <w:pPr>
        <w:pStyle w:val="Normal1"/>
        <w:spacing w:after="0" w:line="240" w:lineRule="auto"/>
        <w:ind w:left="540" w:hanging="540"/>
        <w:rPr>
          <w:rFonts w:asciiTheme="majorHAnsi" w:hAnsiTheme="majorHAnsi" w:cstheme="majorHAnsi"/>
        </w:rPr>
      </w:pPr>
      <w:r w:rsidRPr="00E63A45">
        <w:rPr>
          <w:rFonts w:asciiTheme="majorHAnsi" w:eastAsia="Times New Roman" w:hAnsiTheme="majorHAnsi" w:cstheme="majorHAnsi"/>
        </w:rPr>
        <w:t xml:space="preserve">Paris, S. G. (Ed.). (2002). </w:t>
      </w:r>
      <w:r w:rsidRPr="00E63A45">
        <w:rPr>
          <w:rFonts w:asciiTheme="majorHAnsi" w:eastAsia="Times New Roman" w:hAnsiTheme="majorHAnsi" w:cstheme="majorHAnsi"/>
          <w:i/>
        </w:rPr>
        <w:t>Perspectives on object-centered learning in museums</w:t>
      </w:r>
      <w:r w:rsidRPr="00E63A45">
        <w:rPr>
          <w:rFonts w:asciiTheme="majorHAnsi" w:eastAsia="Times New Roman" w:hAnsiTheme="majorHAnsi" w:cstheme="majorHAnsi"/>
        </w:rPr>
        <w:t>. Routledge.</w:t>
      </w:r>
    </w:p>
    <w:p w:rsidR="005C14E3" w:rsidRPr="00E63A45" w:rsidRDefault="005C14E3">
      <w:pPr>
        <w:pStyle w:val="Normal1"/>
        <w:spacing w:after="0" w:line="240" w:lineRule="auto"/>
        <w:ind w:left="540" w:hanging="540"/>
        <w:rPr>
          <w:rFonts w:asciiTheme="majorHAnsi" w:eastAsia="Times New Roman" w:hAnsiTheme="majorHAnsi" w:cstheme="majorHAnsi"/>
        </w:rPr>
      </w:pPr>
      <w:proofErr w:type="spellStart"/>
      <w:r w:rsidRPr="00E63A45">
        <w:rPr>
          <w:rFonts w:asciiTheme="majorHAnsi" w:eastAsia="Times New Roman" w:hAnsiTheme="majorHAnsi" w:cstheme="majorHAnsi"/>
        </w:rPr>
        <w:t>Penuel</w:t>
      </w:r>
      <w:proofErr w:type="spellEnd"/>
      <w:r w:rsidRPr="00E63A45">
        <w:rPr>
          <w:rFonts w:asciiTheme="majorHAnsi" w:eastAsia="Times New Roman" w:hAnsiTheme="majorHAnsi" w:cstheme="majorHAnsi"/>
        </w:rPr>
        <w:t xml:space="preserve">, W. R., &amp; Frank, K. A. (2015). Modes of Inquiry in Educational Psychology and Learning Sciences Research. </w:t>
      </w:r>
      <w:r w:rsidRPr="00E63A45">
        <w:rPr>
          <w:rFonts w:asciiTheme="majorHAnsi" w:eastAsia="Times New Roman" w:hAnsiTheme="majorHAnsi" w:cstheme="majorHAnsi"/>
          <w:i/>
        </w:rPr>
        <w:t>Handbook of Educational Psychology</w:t>
      </w:r>
      <w:r w:rsidRPr="00E63A45">
        <w:rPr>
          <w:rFonts w:asciiTheme="majorHAnsi" w:eastAsia="Times New Roman" w:hAnsiTheme="majorHAnsi" w:cstheme="majorHAnsi"/>
        </w:rPr>
        <w:t>, 16.</w:t>
      </w:r>
    </w:p>
    <w:p w:rsidR="00274BE6" w:rsidRPr="00E63A45" w:rsidRDefault="00CC3CCD">
      <w:pPr>
        <w:pStyle w:val="Normal1"/>
        <w:spacing w:after="0" w:line="240" w:lineRule="auto"/>
        <w:ind w:left="540" w:hanging="540"/>
        <w:rPr>
          <w:rFonts w:asciiTheme="majorHAnsi" w:hAnsiTheme="majorHAnsi" w:cstheme="majorHAnsi"/>
        </w:rPr>
      </w:pPr>
      <w:r w:rsidRPr="00E63A45">
        <w:rPr>
          <w:rFonts w:asciiTheme="majorHAnsi" w:eastAsia="Times New Roman" w:hAnsiTheme="majorHAnsi" w:cstheme="majorHAnsi"/>
        </w:rPr>
        <w:t xml:space="preserve">Rennie, L.J. (2012). </w:t>
      </w:r>
      <w:r w:rsidRPr="00E63A45">
        <w:rPr>
          <w:rFonts w:asciiTheme="majorHAnsi" w:eastAsia="Times New Roman" w:hAnsiTheme="majorHAnsi" w:cstheme="majorHAnsi"/>
          <w:i/>
        </w:rPr>
        <w:t>A very valuable partnership: Evaluation of the scientists in Schools project 2011-2012</w:t>
      </w:r>
      <w:r w:rsidRPr="00E63A45">
        <w:rPr>
          <w:rFonts w:asciiTheme="majorHAnsi" w:eastAsia="Times New Roman" w:hAnsiTheme="majorHAnsi" w:cstheme="majorHAnsi"/>
        </w:rPr>
        <w:t>. Dickson, ACT: CSIRO Education.</w:t>
      </w:r>
    </w:p>
    <w:p w:rsidR="00274BE6" w:rsidRPr="00E63A45" w:rsidRDefault="00CC3CCD" w:rsidP="00083862">
      <w:pPr>
        <w:pStyle w:val="Normal1"/>
        <w:spacing w:after="0" w:line="240" w:lineRule="auto"/>
        <w:ind w:left="540" w:hanging="540"/>
        <w:rPr>
          <w:rFonts w:asciiTheme="majorHAnsi" w:hAnsiTheme="majorHAnsi" w:cstheme="majorHAnsi"/>
        </w:rPr>
      </w:pPr>
      <w:r w:rsidRPr="00E63A45">
        <w:rPr>
          <w:rFonts w:asciiTheme="majorHAnsi" w:eastAsia="Times New Roman" w:hAnsiTheme="majorHAnsi" w:cstheme="majorHAnsi"/>
        </w:rPr>
        <w:t xml:space="preserve">Sawyer, R. K. (Ed.). (2014). </w:t>
      </w:r>
      <w:r w:rsidRPr="00E63A45">
        <w:rPr>
          <w:rFonts w:asciiTheme="majorHAnsi" w:eastAsia="Times New Roman" w:hAnsiTheme="majorHAnsi" w:cstheme="majorHAnsi"/>
          <w:i/>
        </w:rPr>
        <w:t>The Cambridge handbook of the learning sciences</w:t>
      </w:r>
      <w:r w:rsidRPr="00E63A45">
        <w:rPr>
          <w:rFonts w:asciiTheme="majorHAnsi" w:eastAsia="Times New Roman" w:hAnsiTheme="majorHAnsi" w:cstheme="majorHAnsi"/>
        </w:rPr>
        <w:t>. 2</w:t>
      </w:r>
      <w:r w:rsidRPr="00E63A45">
        <w:rPr>
          <w:rFonts w:asciiTheme="majorHAnsi" w:eastAsia="Times New Roman" w:hAnsiTheme="majorHAnsi" w:cstheme="majorHAnsi"/>
          <w:vertAlign w:val="superscript"/>
        </w:rPr>
        <w:t>nd</w:t>
      </w:r>
      <w:r w:rsidR="00083862" w:rsidRPr="00E63A45">
        <w:rPr>
          <w:rFonts w:asciiTheme="majorHAnsi" w:eastAsia="Times New Roman" w:hAnsiTheme="majorHAnsi" w:cstheme="majorHAnsi"/>
        </w:rPr>
        <w:t xml:space="preserve"> </w:t>
      </w:r>
      <w:r w:rsidRPr="00E63A45">
        <w:rPr>
          <w:rFonts w:asciiTheme="majorHAnsi" w:eastAsia="Times New Roman" w:hAnsiTheme="majorHAnsi" w:cstheme="majorHAnsi"/>
        </w:rPr>
        <w:t>edition. New York: Cambridge University Press.</w:t>
      </w:r>
    </w:p>
    <w:p w:rsidR="00790B46" w:rsidRPr="00E63A45" w:rsidRDefault="00790B46">
      <w:pPr>
        <w:pStyle w:val="Normal1"/>
        <w:spacing w:after="0" w:line="240" w:lineRule="auto"/>
        <w:ind w:left="540" w:hanging="540"/>
        <w:rPr>
          <w:rFonts w:asciiTheme="majorHAnsi" w:eastAsia="Times New Roman" w:hAnsiTheme="majorHAnsi" w:cstheme="majorHAnsi"/>
        </w:rPr>
      </w:pPr>
      <w:proofErr w:type="spellStart"/>
      <w:r w:rsidRPr="00E63A45">
        <w:rPr>
          <w:rFonts w:asciiTheme="majorHAnsi" w:eastAsia="Times New Roman" w:hAnsiTheme="majorHAnsi" w:cstheme="majorHAnsi"/>
        </w:rPr>
        <w:t>Scherz</w:t>
      </w:r>
      <w:proofErr w:type="spellEnd"/>
      <w:r w:rsidRPr="00E63A45">
        <w:rPr>
          <w:rFonts w:asciiTheme="majorHAnsi" w:eastAsia="Times New Roman" w:hAnsiTheme="majorHAnsi" w:cstheme="majorHAnsi"/>
        </w:rPr>
        <w:t xml:space="preserve">, Z., &amp; Oren, M. (2006). How to change students' images of science and technology. </w:t>
      </w:r>
      <w:r w:rsidRPr="00E63A45">
        <w:rPr>
          <w:rFonts w:asciiTheme="majorHAnsi" w:eastAsia="Times New Roman" w:hAnsiTheme="majorHAnsi" w:cstheme="majorHAnsi"/>
          <w:i/>
        </w:rPr>
        <w:t>Science Education, 90</w:t>
      </w:r>
      <w:r w:rsidRPr="00E63A45">
        <w:rPr>
          <w:rFonts w:asciiTheme="majorHAnsi" w:eastAsia="Times New Roman" w:hAnsiTheme="majorHAnsi" w:cstheme="majorHAnsi"/>
        </w:rPr>
        <w:t>(6), 965-985.</w:t>
      </w:r>
    </w:p>
    <w:p w:rsidR="00790B46" w:rsidRPr="00E63A45" w:rsidRDefault="00790B46">
      <w:pPr>
        <w:pStyle w:val="Normal1"/>
        <w:spacing w:after="0" w:line="240" w:lineRule="auto"/>
        <w:ind w:left="540" w:hanging="540"/>
        <w:rPr>
          <w:rFonts w:asciiTheme="majorHAnsi" w:eastAsia="Times New Roman" w:hAnsiTheme="majorHAnsi" w:cstheme="majorHAnsi"/>
        </w:rPr>
      </w:pPr>
      <w:r w:rsidRPr="00E63A45">
        <w:rPr>
          <w:rFonts w:asciiTheme="majorHAnsi" w:eastAsia="Times New Roman" w:hAnsiTheme="majorHAnsi" w:cstheme="majorHAnsi"/>
        </w:rPr>
        <w:t xml:space="preserve">Tala, S., &amp; </w:t>
      </w:r>
      <w:proofErr w:type="spellStart"/>
      <w:r w:rsidRPr="00E63A45">
        <w:rPr>
          <w:rFonts w:asciiTheme="majorHAnsi" w:eastAsia="Times New Roman" w:hAnsiTheme="majorHAnsi" w:cstheme="majorHAnsi"/>
        </w:rPr>
        <w:t>Vesterinen</w:t>
      </w:r>
      <w:proofErr w:type="spellEnd"/>
      <w:r w:rsidRPr="00E63A45">
        <w:rPr>
          <w:rFonts w:asciiTheme="majorHAnsi" w:eastAsia="Times New Roman" w:hAnsiTheme="majorHAnsi" w:cstheme="majorHAnsi"/>
        </w:rPr>
        <w:t xml:space="preserve">, V. M. (2015). Nature of Science Contextualized: Studying Nature of Science with Scientists. </w:t>
      </w:r>
      <w:r w:rsidRPr="00E63A45">
        <w:rPr>
          <w:rFonts w:asciiTheme="majorHAnsi" w:eastAsia="Times New Roman" w:hAnsiTheme="majorHAnsi" w:cstheme="majorHAnsi"/>
          <w:i/>
        </w:rPr>
        <w:t>Science &amp; Education, 24</w:t>
      </w:r>
      <w:r w:rsidRPr="00E63A45">
        <w:rPr>
          <w:rFonts w:asciiTheme="majorHAnsi" w:eastAsia="Times New Roman" w:hAnsiTheme="majorHAnsi" w:cstheme="majorHAnsi"/>
        </w:rPr>
        <w:t>(4), 435-457.</w:t>
      </w:r>
    </w:p>
    <w:p w:rsidR="005B18FE" w:rsidRPr="00E63A45" w:rsidRDefault="005B18FE" w:rsidP="005B18FE">
      <w:pPr>
        <w:pStyle w:val="Normal1"/>
        <w:spacing w:after="0" w:line="240" w:lineRule="auto"/>
        <w:ind w:left="540" w:hanging="540"/>
        <w:rPr>
          <w:rFonts w:asciiTheme="majorHAnsi" w:eastAsia="Times New Roman" w:hAnsiTheme="majorHAnsi" w:cstheme="majorHAnsi"/>
        </w:rPr>
      </w:pPr>
      <w:proofErr w:type="spellStart"/>
      <w:r w:rsidRPr="00E63A45">
        <w:rPr>
          <w:rFonts w:asciiTheme="majorHAnsi" w:eastAsia="Times New Roman" w:hAnsiTheme="majorHAnsi" w:cstheme="majorHAnsi"/>
        </w:rPr>
        <w:lastRenderedPageBreak/>
        <w:t>Vossoughi</w:t>
      </w:r>
      <w:proofErr w:type="spellEnd"/>
      <w:r w:rsidRPr="00E63A45">
        <w:rPr>
          <w:rFonts w:asciiTheme="majorHAnsi" w:eastAsia="Times New Roman" w:hAnsiTheme="majorHAnsi" w:cstheme="majorHAnsi"/>
        </w:rPr>
        <w:t xml:space="preserve">, S., &amp; Bevan, B. (2014). </w:t>
      </w:r>
      <w:r w:rsidRPr="00E63A45">
        <w:rPr>
          <w:rFonts w:asciiTheme="majorHAnsi" w:eastAsia="Times New Roman" w:hAnsiTheme="majorHAnsi" w:cstheme="majorHAnsi"/>
          <w:i/>
        </w:rPr>
        <w:t>Making and Tinkering: A Review of the Literature. National Research Council Committee on Out of School Time STEM</w:t>
      </w:r>
      <w:r w:rsidRPr="00E63A45">
        <w:rPr>
          <w:rFonts w:asciiTheme="majorHAnsi" w:eastAsia="Times New Roman" w:hAnsiTheme="majorHAnsi" w:cstheme="majorHAnsi"/>
        </w:rPr>
        <w:t>. Washington, DC: National Research Council, 1-55.</w:t>
      </w:r>
    </w:p>
    <w:p w:rsidR="005B18FE" w:rsidRPr="00E63A45" w:rsidRDefault="005B18FE">
      <w:pPr>
        <w:pStyle w:val="Normal1"/>
        <w:spacing w:after="0" w:line="240" w:lineRule="auto"/>
        <w:ind w:left="540" w:hanging="540"/>
        <w:rPr>
          <w:rFonts w:asciiTheme="majorHAnsi" w:eastAsia="Times New Roman" w:hAnsiTheme="majorHAnsi" w:cstheme="majorHAnsi"/>
        </w:rPr>
      </w:pPr>
      <w:r w:rsidRPr="00E63A45">
        <w:rPr>
          <w:rFonts w:asciiTheme="majorHAnsi" w:eastAsia="Times New Roman" w:hAnsiTheme="majorHAnsi" w:cstheme="majorHAnsi"/>
        </w:rPr>
        <w:t xml:space="preserve">Weisberg, D. S., Sobel, D. M., Goodstein, J., &amp; Bloom, P. (2013). Young children are reality-prone when thinking about stories. </w:t>
      </w:r>
      <w:r w:rsidRPr="00E63A45">
        <w:rPr>
          <w:rFonts w:asciiTheme="majorHAnsi" w:eastAsia="Times New Roman" w:hAnsiTheme="majorHAnsi" w:cstheme="majorHAnsi"/>
          <w:i/>
        </w:rPr>
        <w:t>Journal of Cognition and Culture, 13</w:t>
      </w:r>
      <w:r w:rsidRPr="00E63A45">
        <w:rPr>
          <w:rFonts w:asciiTheme="majorHAnsi" w:eastAsia="Times New Roman" w:hAnsiTheme="majorHAnsi" w:cstheme="majorHAnsi"/>
        </w:rPr>
        <w:t>(3-4), 383-407.</w:t>
      </w:r>
    </w:p>
    <w:p w:rsidR="002E145D" w:rsidRPr="00E63A45" w:rsidRDefault="002E145D">
      <w:pPr>
        <w:pStyle w:val="Normal1"/>
        <w:spacing w:after="0" w:line="240" w:lineRule="auto"/>
        <w:ind w:left="540" w:hanging="540"/>
        <w:rPr>
          <w:rFonts w:asciiTheme="majorHAnsi" w:eastAsia="Times New Roman" w:hAnsiTheme="majorHAnsi" w:cstheme="majorHAnsi"/>
        </w:rPr>
      </w:pPr>
      <w:r w:rsidRPr="00E63A45">
        <w:rPr>
          <w:rFonts w:asciiTheme="majorHAnsi" w:eastAsia="Times New Roman" w:hAnsiTheme="majorHAnsi" w:cstheme="majorHAnsi"/>
        </w:rPr>
        <w:t xml:space="preserve">Wilson, J., </w:t>
      </w:r>
      <w:proofErr w:type="spellStart"/>
      <w:r w:rsidRPr="00E63A45">
        <w:rPr>
          <w:rFonts w:asciiTheme="majorHAnsi" w:eastAsia="Times New Roman" w:hAnsiTheme="majorHAnsi" w:cstheme="majorHAnsi"/>
        </w:rPr>
        <w:t>Krakowsky</w:t>
      </w:r>
      <w:proofErr w:type="spellEnd"/>
      <w:r w:rsidRPr="00E63A45">
        <w:rPr>
          <w:rFonts w:asciiTheme="majorHAnsi" w:eastAsia="Times New Roman" w:hAnsiTheme="majorHAnsi" w:cstheme="majorHAnsi"/>
        </w:rPr>
        <w:t xml:space="preserve">, A. M., &amp; </w:t>
      </w:r>
      <w:proofErr w:type="spellStart"/>
      <w:r w:rsidRPr="00E63A45">
        <w:rPr>
          <w:rFonts w:asciiTheme="majorHAnsi" w:eastAsia="Times New Roman" w:hAnsiTheme="majorHAnsi" w:cstheme="majorHAnsi"/>
        </w:rPr>
        <w:t>Herget</w:t>
      </w:r>
      <w:proofErr w:type="spellEnd"/>
      <w:r w:rsidRPr="00E63A45">
        <w:rPr>
          <w:rFonts w:asciiTheme="majorHAnsi" w:eastAsia="Times New Roman" w:hAnsiTheme="majorHAnsi" w:cstheme="majorHAnsi"/>
        </w:rPr>
        <w:t xml:space="preserve">, C. J. (2010). Starting early: Increasing elementary (K-8) student science achievement with retired scientists and engineers. </w:t>
      </w:r>
      <w:r w:rsidRPr="00E63A45">
        <w:rPr>
          <w:rFonts w:asciiTheme="majorHAnsi" w:eastAsia="Times New Roman" w:hAnsiTheme="majorHAnsi" w:cstheme="majorHAnsi"/>
          <w:i/>
        </w:rPr>
        <w:t>Education, IEEE Transactions on, 53</w:t>
      </w:r>
      <w:r w:rsidRPr="00E63A45">
        <w:rPr>
          <w:rFonts w:asciiTheme="majorHAnsi" w:eastAsia="Times New Roman" w:hAnsiTheme="majorHAnsi" w:cstheme="majorHAnsi"/>
        </w:rPr>
        <w:t>(1), 26-31.</w:t>
      </w:r>
    </w:p>
    <w:p w:rsidR="00274BE6" w:rsidRPr="00E63A45" w:rsidRDefault="00CC3CCD">
      <w:pPr>
        <w:pStyle w:val="Normal1"/>
        <w:spacing w:after="0" w:line="240" w:lineRule="auto"/>
        <w:ind w:left="540" w:hanging="540"/>
        <w:rPr>
          <w:rFonts w:asciiTheme="majorHAnsi" w:hAnsiTheme="majorHAnsi" w:cstheme="majorHAnsi"/>
        </w:rPr>
      </w:pPr>
      <w:proofErr w:type="spellStart"/>
      <w:r w:rsidRPr="00E63A45">
        <w:rPr>
          <w:rFonts w:asciiTheme="majorHAnsi" w:eastAsia="Times New Roman" w:hAnsiTheme="majorHAnsi" w:cstheme="majorHAnsi"/>
        </w:rPr>
        <w:t>Zhai</w:t>
      </w:r>
      <w:proofErr w:type="spellEnd"/>
      <w:r w:rsidRPr="00E63A45">
        <w:rPr>
          <w:rFonts w:asciiTheme="majorHAnsi" w:eastAsia="Times New Roman" w:hAnsiTheme="majorHAnsi" w:cstheme="majorHAnsi"/>
        </w:rPr>
        <w:t xml:space="preserve">, J., &amp; Dillon, J. (2014). Communicating science to students: Investigating professional botanic garden educators' talk during guided school visits. </w:t>
      </w:r>
      <w:r w:rsidRPr="00E63A45">
        <w:rPr>
          <w:rFonts w:asciiTheme="majorHAnsi" w:eastAsia="Times New Roman" w:hAnsiTheme="majorHAnsi" w:cstheme="majorHAnsi"/>
          <w:i/>
        </w:rPr>
        <w:t>Journal of Research in Science Teaching</w:t>
      </w:r>
      <w:r w:rsidRPr="00E63A45">
        <w:rPr>
          <w:rFonts w:asciiTheme="majorHAnsi" w:eastAsia="Times New Roman" w:hAnsiTheme="majorHAnsi" w:cstheme="majorHAnsi"/>
        </w:rPr>
        <w:t xml:space="preserve">, </w:t>
      </w:r>
      <w:r w:rsidRPr="00E63A45">
        <w:rPr>
          <w:rFonts w:asciiTheme="majorHAnsi" w:eastAsia="Times New Roman" w:hAnsiTheme="majorHAnsi" w:cstheme="majorHAnsi"/>
          <w:i/>
        </w:rPr>
        <w:t>51</w:t>
      </w:r>
      <w:r w:rsidRPr="00E63A45">
        <w:rPr>
          <w:rFonts w:asciiTheme="majorHAnsi" w:eastAsia="Times New Roman" w:hAnsiTheme="majorHAnsi" w:cstheme="majorHAnsi"/>
        </w:rPr>
        <w:t>(4), 407-429.</w:t>
      </w:r>
    </w:p>
    <w:p w:rsidR="00274BE6" w:rsidRPr="00E63A45" w:rsidRDefault="001F0096" w:rsidP="001F0096">
      <w:pPr>
        <w:pStyle w:val="Normal1"/>
        <w:spacing w:after="0" w:line="240" w:lineRule="auto"/>
        <w:ind w:left="540" w:hanging="540"/>
        <w:rPr>
          <w:rFonts w:asciiTheme="majorHAnsi" w:hAnsiTheme="majorHAnsi" w:cstheme="majorHAnsi"/>
        </w:rPr>
      </w:pPr>
      <w:r w:rsidRPr="00E63A45">
        <w:rPr>
          <w:rFonts w:asciiTheme="majorHAnsi" w:eastAsia="Georgia" w:hAnsiTheme="majorHAnsi" w:cstheme="majorHAnsi"/>
        </w:rPr>
        <w:t xml:space="preserve">Zimmerman, H., </w:t>
      </w:r>
      <w:proofErr w:type="spellStart"/>
      <w:r w:rsidRPr="00E63A45">
        <w:rPr>
          <w:rFonts w:asciiTheme="majorHAnsi" w:eastAsia="Georgia" w:hAnsiTheme="majorHAnsi" w:cstheme="majorHAnsi"/>
        </w:rPr>
        <w:t>Perin</w:t>
      </w:r>
      <w:proofErr w:type="spellEnd"/>
      <w:r w:rsidRPr="00E63A45">
        <w:rPr>
          <w:rFonts w:asciiTheme="majorHAnsi" w:eastAsia="Georgia" w:hAnsiTheme="majorHAnsi" w:cstheme="majorHAnsi"/>
        </w:rPr>
        <w:t xml:space="preserve">, S., &amp; Bell, P. (2010). Parents, science, and interest. </w:t>
      </w:r>
      <w:r w:rsidRPr="00E63A45">
        <w:rPr>
          <w:rFonts w:asciiTheme="majorHAnsi" w:eastAsia="Georgia" w:hAnsiTheme="majorHAnsi" w:cstheme="majorHAnsi"/>
          <w:i/>
        </w:rPr>
        <w:t>Museums &amp; Social Issues</w:t>
      </w:r>
      <w:r w:rsidRPr="00E63A45">
        <w:rPr>
          <w:rFonts w:asciiTheme="majorHAnsi" w:eastAsia="Georgia" w:hAnsiTheme="majorHAnsi" w:cstheme="majorHAnsi"/>
        </w:rPr>
        <w:t>, 5(1), 67-86.</w:t>
      </w:r>
    </w:p>
    <w:sectPr w:rsidR="00274BE6" w:rsidRPr="00E63A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7B4F"/>
    <w:multiLevelType w:val="multilevel"/>
    <w:tmpl w:val="8BA0DC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38A6632"/>
    <w:multiLevelType w:val="multilevel"/>
    <w:tmpl w:val="960E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117FF"/>
    <w:multiLevelType w:val="multilevel"/>
    <w:tmpl w:val="99B4392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15:restartNumberingAfterBreak="0">
    <w:nsid w:val="0D5826A9"/>
    <w:multiLevelType w:val="multilevel"/>
    <w:tmpl w:val="C066BC06"/>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11274661"/>
    <w:multiLevelType w:val="multilevel"/>
    <w:tmpl w:val="6048250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15:restartNumberingAfterBreak="0">
    <w:nsid w:val="13222965"/>
    <w:multiLevelType w:val="multilevel"/>
    <w:tmpl w:val="921CD3A0"/>
    <w:lvl w:ilvl="0">
      <w:start w:val="1"/>
      <w:numFmt w:val="upperLetter"/>
      <w:lvlText w:val="%1."/>
      <w:lvlJc w:val="left"/>
      <w:pPr>
        <w:ind w:left="720" w:firstLine="360"/>
      </w:pPr>
    </w:lvl>
    <w:lvl w:ilvl="1">
      <w:start w:val="1"/>
      <w:numFmt w:val="upperLetter"/>
      <w:lvlText w:val="%2."/>
      <w:lvlJc w:val="left"/>
      <w:pPr>
        <w:ind w:left="1440" w:firstLine="1080"/>
      </w:pPr>
    </w:lvl>
    <w:lvl w:ilvl="2">
      <w:start w:val="1"/>
      <w:numFmt w:val="upperLetter"/>
      <w:lvlText w:val="%3."/>
      <w:lvlJc w:val="left"/>
      <w:pPr>
        <w:ind w:left="2160" w:firstLine="1800"/>
      </w:pPr>
    </w:lvl>
    <w:lvl w:ilvl="3">
      <w:start w:val="1"/>
      <w:numFmt w:val="upperLetter"/>
      <w:lvlText w:val="%4."/>
      <w:lvlJc w:val="left"/>
      <w:pPr>
        <w:ind w:left="2880" w:firstLine="2520"/>
      </w:pPr>
    </w:lvl>
    <w:lvl w:ilvl="4">
      <w:start w:val="1"/>
      <w:numFmt w:val="upperLetter"/>
      <w:lvlText w:val="%5."/>
      <w:lvlJc w:val="left"/>
      <w:pPr>
        <w:ind w:left="3600" w:firstLine="3240"/>
      </w:pPr>
    </w:lvl>
    <w:lvl w:ilvl="5">
      <w:start w:val="1"/>
      <w:numFmt w:val="upperLetter"/>
      <w:lvlText w:val="%6."/>
      <w:lvlJc w:val="left"/>
      <w:pPr>
        <w:ind w:left="4320" w:firstLine="3960"/>
      </w:pPr>
    </w:lvl>
    <w:lvl w:ilvl="6">
      <w:start w:val="1"/>
      <w:numFmt w:val="upperLetter"/>
      <w:lvlText w:val="%7."/>
      <w:lvlJc w:val="left"/>
      <w:pPr>
        <w:ind w:left="5040" w:firstLine="4680"/>
      </w:pPr>
    </w:lvl>
    <w:lvl w:ilvl="7">
      <w:start w:val="1"/>
      <w:numFmt w:val="upperLetter"/>
      <w:lvlText w:val="%8."/>
      <w:lvlJc w:val="left"/>
      <w:pPr>
        <w:ind w:left="5760" w:firstLine="5400"/>
      </w:pPr>
    </w:lvl>
    <w:lvl w:ilvl="8">
      <w:start w:val="1"/>
      <w:numFmt w:val="upperLetter"/>
      <w:lvlText w:val="%9."/>
      <w:lvlJc w:val="left"/>
      <w:pPr>
        <w:ind w:left="6480" w:firstLine="6120"/>
      </w:pPr>
    </w:lvl>
  </w:abstractNum>
  <w:abstractNum w:abstractNumId="6" w15:restartNumberingAfterBreak="0">
    <w:nsid w:val="13BA770E"/>
    <w:multiLevelType w:val="multilevel"/>
    <w:tmpl w:val="598CBA0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7" w15:restartNumberingAfterBreak="0">
    <w:nsid w:val="16A578FE"/>
    <w:multiLevelType w:val="multilevel"/>
    <w:tmpl w:val="DE7A99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AD34E1C"/>
    <w:multiLevelType w:val="multilevel"/>
    <w:tmpl w:val="9D625F1E"/>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9" w15:restartNumberingAfterBreak="0">
    <w:nsid w:val="1B041107"/>
    <w:multiLevelType w:val="multilevel"/>
    <w:tmpl w:val="B6B4A6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C255B7A"/>
    <w:multiLevelType w:val="multilevel"/>
    <w:tmpl w:val="5AF272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1" w15:restartNumberingAfterBreak="0">
    <w:nsid w:val="20A80D92"/>
    <w:multiLevelType w:val="multilevel"/>
    <w:tmpl w:val="A9E8B9B0"/>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2" w15:restartNumberingAfterBreak="0">
    <w:nsid w:val="246B4454"/>
    <w:multiLevelType w:val="multilevel"/>
    <w:tmpl w:val="0F6CE6F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3" w15:restartNumberingAfterBreak="0">
    <w:nsid w:val="35250344"/>
    <w:multiLevelType w:val="multilevel"/>
    <w:tmpl w:val="0F48868E"/>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4" w15:restartNumberingAfterBreak="0">
    <w:nsid w:val="36A3488D"/>
    <w:multiLevelType w:val="multilevel"/>
    <w:tmpl w:val="F6F6F850"/>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5" w15:restartNumberingAfterBreak="0">
    <w:nsid w:val="372967CB"/>
    <w:multiLevelType w:val="multilevel"/>
    <w:tmpl w:val="30489F1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6" w15:restartNumberingAfterBreak="0">
    <w:nsid w:val="382362E8"/>
    <w:multiLevelType w:val="multilevel"/>
    <w:tmpl w:val="7882891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7" w15:restartNumberingAfterBreak="0">
    <w:nsid w:val="3F8D35A3"/>
    <w:multiLevelType w:val="multilevel"/>
    <w:tmpl w:val="DDA2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3D171F"/>
    <w:multiLevelType w:val="hybridMultilevel"/>
    <w:tmpl w:val="8E2C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1646B"/>
    <w:multiLevelType w:val="multilevel"/>
    <w:tmpl w:val="53182D5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47053CE0"/>
    <w:multiLevelType w:val="multilevel"/>
    <w:tmpl w:val="331C19D4"/>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1" w15:restartNumberingAfterBreak="0">
    <w:nsid w:val="502A3283"/>
    <w:multiLevelType w:val="multilevel"/>
    <w:tmpl w:val="F22C0DDC"/>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2" w15:restartNumberingAfterBreak="0">
    <w:nsid w:val="57F34404"/>
    <w:multiLevelType w:val="multilevel"/>
    <w:tmpl w:val="291A188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3" w15:restartNumberingAfterBreak="0">
    <w:nsid w:val="58115EFF"/>
    <w:multiLevelType w:val="multilevel"/>
    <w:tmpl w:val="60F40198"/>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4" w15:restartNumberingAfterBreak="0">
    <w:nsid w:val="60020377"/>
    <w:multiLevelType w:val="multilevel"/>
    <w:tmpl w:val="18280E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2680BE0"/>
    <w:multiLevelType w:val="multilevel"/>
    <w:tmpl w:val="A448E6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65164FA4"/>
    <w:multiLevelType w:val="multilevel"/>
    <w:tmpl w:val="1566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B946C3"/>
    <w:multiLevelType w:val="multilevel"/>
    <w:tmpl w:val="DE944FC2"/>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8" w15:restartNumberingAfterBreak="0">
    <w:nsid w:val="66575757"/>
    <w:multiLevelType w:val="multilevel"/>
    <w:tmpl w:val="D5D8797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9" w15:restartNumberingAfterBreak="0">
    <w:nsid w:val="6771206A"/>
    <w:multiLevelType w:val="multilevel"/>
    <w:tmpl w:val="2F4A965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711F0CAA"/>
    <w:multiLevelType w:val="multilevel"/>
    <w:tmpl w:val="25081F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71B44D5B"/>
    <w:multiLevelType w:val="hybridMultilevel"/>
    <w:tmpl w:val="ABA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AD289E"/>
    <w:multiLevelType w:val="multilevel"/>
    <w:tmpl w:val="CAD00A4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abstractNum w:abstractNumId="33" w15:restartNumberingAfterBreak="0">
    <w:nsid w:val="78A074D6"/>
    <w:multiLevelType w:val="multilevel"/>
    <w:tmpl w:val="E9C83BB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4" w15:restartNumberingAfterBreak="0">
    <w:nsid w:val="7D1A22E7"/>
    <w:multiLevelType w:val="multilevel"/>
    <w:tmpl w:val="45CC162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Letter"/>
      <w:lvlText w:val="%3."/>
      <w:lvlJc w:val="left"/>
      <w:pPr>
        <w:ind w:left="2160" w:firstLine="1800"/>
      </w:pPr>
    </w:lvl>
    <w:lvl w:ilvl="3">
      <w:start w:val="1"/>
      <w:numFmt w:val="lowerLetter"/>
      <w:lvlText w:val="%4."/>
      <w:lvlJc w:val="left"/>
      <w:pPr>
        <w:ind w:left="2880" w:firstLine="2520"/>
      </w:pPr>
    </w:lvl>
    <w:lvl w:ilvl="4">
      <w:start w:val="1"/>
      <w:numFmt w:val="lowerLetter"/>
      <w:lvlText w:val="%5."/>
      <w:lvlJc w:val="left"/>
      <w:pPr>
        <w:ind w:left="3600" w:firstLine="3240"/>
      </w:pPr>
    </w:lvl>
    <w:lvl w:ilvl="5">
      <w:start w:val="1"/>
      <w:numFmt w:val="lowerLetter"/>
      <w:lvlText w:val="%6."/>
      <w:lvlJc w:val="left"/>
      <w:pPr>
        <w:ind w:left="4320" w:firstLine="3960"/>
      </w:pPr>
    </w:lvl>
    <w:lvl w:ilvl="6">
      <w:start w:val="1"/>
      <w:numFmt w:val="lowerLetter"/>
      <w:lvlText w:val="%7."/>
      <w:lvlJc w:val="left"/>
      <w:pPr>
        <w:ind w:left="5040" w:firstLine="4680"/>
      </w:pPr>
    </w:lvl>
    <w:lvl w:ilvl="7">
      <w:start w:val="1"/>
      <w:numFmt w:val="lowerLetter"/>
      <w:lvlText w:val="%8."/>
      <w:lvlJc w:val="left"/>
      <w:pPr>
        <w:ind w:left="5760" w:firstLine="5400"/>
      </w:pPr>
    </w:lvl>
    <w:lvl w:ilvl="8">
      <w:start w:val="1"/>
      <w:numFmt w:val="lowerLetter"/>
      <w:lvlText w:val="%9."/>
      <w:lvlJc w:val="left"/>
      <w:pPr>
        <w:ind w:left="6480" w:firstLine="6120"/>
      </w:pPr>
    </w:lvl>
  </w:abstractNum>
  <w:num w:numId="1">
    <w:abstractNumId w:val="32"/>
  </w:num>
  <w:num w:numId="2">
    <w:abstractNumId w:val="34"/>
  </w:num>
  <w:num w:numId="3">
    <w:abstractNumId w:val="22"/>
  </w:num>
  <w:num w:numId="4">
    <w:abstractNumId w:val="12"/>
  </w:num>
  <w:num w:numId="5">
    <w:abstractNumId w:val="16"/>
  </w:num>
  <w:num w:numId="6">
    <w:abstractNumId w:val="25"/>
  </w:num>
  <w:num w:numId="7">
    <w:abstractNumId w:val="30"/>
  </w:num>
  <w:num w:numId="8">
    <w:abstractNumId w:val="2"/>
  </w:num>
  <w:num w:numId="9">
    <w:abstractNumId w:val="11"/>
  </w:num>
  <w:num w:numId="10">
    <w:abstractNumId w:val="4"/>
  </w:num>
  <w:num w:numId="11">
    <w:abstractNumId w:val="6"/>
  </w:num>
  <w:num w:numId="12">
    <w:abstractNumId w:val="10"/>
  </w:num>
  <w:num w:numId="13">
    <w:abstractNumId w:val="19"/>
  </w:num>
  <w:num w:numId="14">
    <w:abstractNumId w:val="3"/>
  </w:num>
  <w:num w:numId="15">
    <w:abstractNumId w:val="24"/>
  </w:num>
  <w:num w:numId="16">
    <w:abstractNumId w:val="5"/>
  </w:num>
  <w:num w:numId="17">
    <w:abstractNumId w:val="9"/>
  </w:num>
  <w:num w:numId="18">
    <w:abstractNumId w:val="33"/>
  </w:num>
  <w:num w:numId="19">
    <w:abstractNumId w:val="28"/>
  </w:num>
  <w:num w:numId="20">
    <w:abstractNumId w:val="0"/>
  </w:num>
  <w:num w:numId="21">
    <w:abstractNumId w:val="29"/>
  </w:num>
  <w:num w:numId="22">
    <w:abstractNumId w:val="27"/>
  </w:num>
  <w:num w:numId="23">
    <w:abstractNumId w:val="7"/>
  </w:num>
  <w:num w:numId="24">
    <w:abstractNumId w:val="13"/>
  </w:num>
  <w:num w:numId="25">
    <w:abstractNumId w:val="14"/>
  </w:num>
  <w:num w:numId="26">
    <w:abstractNumId w:val="23"/>
  </w:num>
  <w:num w:numId="27">
    <w:abstractNumId w:val="20"/>
  </w:num>
  <w:num w:numId="28">
    <w:abstractNumId w:val="8"/>
  </w:num>
  <w:num w:numId="29">
    <w:abstractNumId w:val="15"/>
  </w:num>
  <w:num w:numId="30">
    <w:abstractNumId w:val="21"/>
  </w:num>
  <w:num w:numId="31">
    <w:abstractNumId w:val="18"/>
  </w:num>
  <w:num w:numId="32">
    <w:abstractNumId w:val="31"/>
  </w:num>
  <w:num w:numId="33">
    <w:abstractNumId w:val="1"/>
  </w:num>
  <w:num w:numId="34">
    <w:abstractNumId w:val="2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E6"/>
    <w:rsid w:val="00004B6C"/>
    <w:rsid w:val="00023C16"/>
    <w:rsid w:val="00031DB4"/>
    <w:rsid w:val="000345AD"/>
    <w:rsid w:val="000404F4"/>
    <w:rsid w:val="00042B51"/>
    <w:rsid w:val="00046F22"/>
    <w:rsid w:val="00052975"/>
    <w:rsid w:val="00060AB4"/>
    <w:rsid w:val="00067E82"/>
    <w:rsid w:val="00074AEB"/>
    <w:rsid w:val="00081223"/>
    <w:rsid w:val="00081878"/>
    <w:rsid w:val="00081B8C"/>
    <w:rsid w:val="00082F88"/>
    <w:rsid w:val="0008336F"/>
    <w:rsid w:val="00083862"/>
    <w:rsid w:val="00091CEA"/>
    <w:rsid w:val="0009444C"/>
    <w:rsid w:val="000B24E1"/>
    <w:rsid w:val="000B7A51"/>
    <w:rsid w:val="000C0632"/>
    <w:rsid w:val="000D5A32"/>
    <w:rsid w:val="000E488D"/>
    <w:rsid w:val="000F058F"/>
    <w:rsid w:val="001050A6"/>
    <w:rsid w:val="001147EE"/>
    <w:rsid w:val="00126FE8"/>
    <w:rsid w:val="00131BF8"/>
    <w:rsid w:val="001401C5"/>
    <w:rsid w:val="001768FC"/>
    <w:rsid w:val="001847C3"/>
    <w:rsid w:val="001B3F62"/>
    <w:rsid w:val="001C5E1C"/>
    <w:rsid w:val="001E4A40"/>
    <w:rsid w:val="001F0096"/>
    <w:rsid w:val="00227A25"/>
    <w:rsid w:val="00236CC6"/>
    <w:rsid w:val="00244520"/>
    <w:rsid w:val="00264281"/>
    <w:rsid w:val="002742F0"/>
    <w:rsid w:val="00274BE6"/>
    <w:rsid w:val="00284ECE"/>
    <w:rsid w:val="00291D29"/>
    <w:rsid w:val="002A45A6"/>
    <w:rsid w:val="002B09BF"/>
    <w:rsid w:val="002E145D"/>
    <w:rsid w:val="002E5332"/>
    <w:rsid w:val="002F7BB6"/>
    <w:rsid w:val="00313473"/>
    <w:rsid w:val="00316D38"/>
    <w:rsid w:val="0033340C"/>
    <w:rsid w:val="00333E61"/>
    <w:rsid w:val="00334676"/>
    <w:rsid w:val="00337429"/>
    <w:rsid w:val="00352BB4"/>
    <w:rsid w:val="00367862"/>
    <w:rsid w:val="003710EB"/>
    <w:rsid w:val="00377473"/>
    <w:rsid w:val="003967A2"/>
    <w:rsid w:val="003A0FA6"/>
    <w:rsid w:val="003A6B79"/>
    <w:rsid w:val="003B14DC"/>
    <w:rsid w:val="003B6134"/>
    <w:rsid w:val="003B6BDB"/>
    <w:rsid w:val="003D6EB8"/>
    <w:rsid w:val="003F131E"/>
    <w:rsid w:val="00411736"/>
    <w:rsid w:val="0044663F"/>
    <w:rsid w:val="00455418"/>
    <w:rsid w:val="004579AA"/>
    <w:rsid w:val="00457AAD"/>
    <w:rsid w:val="00457C27"/>
    <w:rsid w:val="00460ACA"/>
    <w:rsid w:val="00467714"/>
    <w:rsid w:val="00471B8B"/>
    <w:rsid w:val="00472ACC"/>
    <w:rsid w:val="00486657"/>
    <w:rsid w:val="004A5815"/>
    <w:rsid w:val="004B3E96"/>
    <w:rsid w:val="004B6E95"/>
    <w:rsid w:val="004E5871"/>
    <w:rsid w:val="004E6479"/>
    <w:rsid w:val="0051354B"/>
    <w:rsid w:val="00517345"/>
    <w:rsid w:val="0054353E"/>
    <w:rsid w:val="0055643F"/>
    <w:rsid w:val="00560A2C"/>
    <w:rsid w:val="00577340"/>
    <w:rsid w:val="00585004"/>
    <w:rsid w:val="005975FE"/>
    <w:rsid w:val="005A3005"/>
    <w:rsid w:val="005A4A10"/>
    <w:rsid w:val="005A5197"/>
    <w:rsid w:val="005B18FE"/>
    <w:rsid w:val="005B28E2"/>
    <w:rsid w:val="005B6A00"/>
    <w:rsid w:val="005C14E3"/>
    <w:rsid w:val="005C2C6C"/>
    <w:rsid w:val="00603AB7"/>
    <w:rsid w:val="00606139"/>
    <w:rsid w:val="006126CF"/>
    <w:rsid w:val="00615238"/>
    <w:rsid w:val="00626144"/>
    <w:rsid w:val="0063472F"/>
    <w:rsid w:val="0063610F"/>
    <w:rsid w:val="006533E4"/>
    <w:rsid w:val="00671B07"/>
    <w:rsid w:val="00677F40"/>
    <w:rsid w:val="00685EDA"/>
    <w:rsid w:val="006B1A6C"/>
    <w:rsid w:val="006B57E8"/>
    <w:rsid w:val="006B7229"/>
    <w:rsid w:val="006C5570"/>
    <w:rsid w:val="006D4C36"/>
    <w:rsid w:val="006E5A9B"/>
    <w:rsid w:val="006E7EFE"/>
    <w:rsid w:val="006F377B"/>
    <w:rsid w:val="0070255A"/>
    <w:rsid w:val="00702EA6"/>
    <w:rsid w:val="00706B3E"/>
    <w:rsid w:val="00720CCA"/>
    <w:rsid w:val="007219D2"/>
    <w:rsid w:val="0072634C"/>
    <w:rsid w:val="00731870"/>
    <w:rsid w:val="00747BAE"/>
    <w:rsid w:val="00764D8B"/>
    <w:rsid w:val="00772A95"/>
    <w:rsid w:val="0078489D"/>
    <w:rsid w:val="007904C5"/>
    <w:rsid w:val="00790B46"/>
    <w:rsid w:val="007A5808"/>
    <w:rsid w:val="007B1D81"/>
    <w:rsid w:val="007C6954"/>
    <w:rsid w:val="007E1E71"/>
    <w:rsid w:val="00806119"/>
    <w:rsid w:val="0083260A"/>
    <w:rsid w:val="00850F5C"/>
    <w:rsid w:val="00855660"/>
    <w:rsid w:val="00862749"/>
    <w:rsid w:val="00864EB8"/>
    <w:rsid w:val="00866663"/>
    <w:rsid w:val="00881B80"/>
    <w:rsid w:val="0088350F"/>
    <w:rsid w:val="00885C3E"/>
    <w:rsid w:val="00893AA7"/>
    <w:rsid w:val="008A2288"/>
    <w:rsid w:val="008B113B"/>
    <w:rsid w:val="008B2213"/>
    <w:rsid w:val="008B22E3"/>
    <w:rsid w:val="008D38DC"/>
    <w:rsid w:val="008D61DF"/>
    <w:rsid w:val="008E5C54"/>
    <w:rsid w:val="008F0CEE"/>
    <w:rsid w:val="008F2E03"/>
    <w:rsid w:val="00930FE7"/>
    <w:rsid w:val="00940429"/>
    <w:rsid w:val="00962E3C"/>
    <w:rsid w:val="009709EA"/>
    <w:rsid w:val="00975854"/>
    <w:rsid w:val="00987D62"/>
    <w:rsid w:val="00992929"/>
    <w:rsid w:val="009B0731"/>
    <w:rsid w:val="009B1D7D"/>
    <w:rsid w:val="009B478E"/>
    <w:rsid w:val="009B5E5B"/>
    <w:rsid w:val="009C5249"/>
    <w:rsid w:val="009C6309"/>
    <w:rsid w:val="009D2F5A"/>
    <w:rsid w:val="009D3102"/>
    <w:rsid w:val="009D3A35"/>
    <w:rsid w:val="009E3BF4"/>
    <w:rsid w:val="009E788A"/>
    <w:rsid w:val="009F1A67"/>
    <w:rsid w:val="00A00237"/>
    <w:rsid w:val="00A02F0E"/>
    <w:rsid w:val="00A221B2"/>
    <w:rsid w:val="00A23CF2"/>
    <w:rsid w:val="00A3669D"/>
    <w:rsid w:val="00A510ED"/>
    <w:rsid w:val="00A6427A"/>
    <w:rsid w:val="00A64AF7"/>
    <w:rsid w:val="00A8282B"/>
    <w:rsid w:val="00A8404E"/>
    <w:rsid w:val="00AA49B9"/>
    <w:rsid w:val="00AA4E1D"/>
    <w:rsid w:val="00AB36B1"/>
    <w:rsid w:val="00AB4007"/>
    <w:rsid w:val="00AE29FD"/>
    <w:rsid w:val="00AE3B12"/>
    <w:rsid w:val="00AE7B9E"/>
    <w:rsid w:val="00B1016F"/>
    <w:rsid w:val="00B319E3"/>
    <w:rsid w:val="00B50B58"/>
    <w:rsid w:val="00B57AFE"/>
    <w:rsid w:val="00B86C98"/>
    <w:rsid w:val="00B93B46"/>
    <w:rsid w:val="00B9594E"/>
    <w:rsid w:val="00B97FF8"/>
    <w:rsid w:val="00BA2F07"/>
    <w:rsid w:val="00BA4B8A"/>
    <w:rsid w:val="00BE75C4"/>
    <w:rsid w:val="00C03EC4"/>
    <w:rsid w:val="00C0707D"/>
    <w:rsid w:val="00C50230"/>
    <w:rsid w:val="00C51565"/>
    <w:rsid w:val="00C75A3F"/>
    <w:rsid w:val="00C84C32"/>
    <w:rsid w:val="00C94691"/>
    <w:rsid w:val="00CA1A7E"/>
    <w:rsid w:val="00CB2F8F"/>
    <w:rsid w:val="00CB75F7"/>
    <w:rsid w:val="00CB7EB6"/>
    <w:rsid w:val="00CB7FBE"/>
    <w:rsid w:val="00CC1661"/>
    <w:rsid w:val="00CC3CCD"/>
    <w:rsid w:val="00CD4208"/>
    <w:rsid w:val="00CD4EE3"/>
    <w:rsid w:val="00CE31EF"/>
    <w:rsid w:val="00CE3A80"/>
    <w:rsid w:val="00CE5E0E"/>
    <w:rsid w:val="00D02BA6"/>
    <w:rsid w:val="00D07EFB"/>
    <w:rsid w:val="00D13A3A"/>
    <w:rsid w:val="00D2080E"/>
    <w:rsid w:val="00D27DC5"/>
    <w:rsid w:val="00D34294"/>
    <w:rsid w:val="00D469FE"/>
    <w:rsid w:val="00D46A66"/>
    <w:rsid w:val="00D5589F"/>
    <w:rsid w:val="00D55FE0"/>
    <w:rsid w:val="00D63C61"/>
    <w:rsid w:val="00D8062B"/>
    <w:rsid w:val="00DB59D3"/>
    <w:rsid w:val="00DC4838"/>
    <w:rsid w:val="00DE1F09"/>
    <w:rsid w:val="00DE3F39"/>
    <w:rsid w:val="00DE7807"/>
    <w:rsid w:val="00DF3F52"/>
    <w:rsid w:val="00E32713"/>
    <w:rsid w:val="00E478DF"/>
    <w:rsid w:val="00E63A45"/>
    <w:rsid w:val="00E65A57"/>
    <w:rsid w:val="00E65E38"/>
    <w:rsid w:val="00E80BC5"/>
    <w:rsid w:val="00EA6121"/>
    <w:rsid w:val="00EB09CA"/>
    <w:rsid w:val="00EB376F"/>
    <w:rsid w:val="00EB44A4"/>
    <w:rsid w:val="00EB63BD"/>
    <w:rsid w:val="00EC6D22"/>
    <w:rsid w:val="00ED357F"/>
    <w:rsid w:val="00ED3810"/>
    <w:rsid w:val="00EE3844"/>
    <w:rsid w:val="00EE3B63"/>
    <w:rsid w:val="00EF285B"/>
    <w:rsid w:val="00F10441"/>
    <w:rsid w:val="00F16798"/>
    <w:rsid w:val="00F25033"/>
    <w:rsid w:val="00F3538B"/>
    <w:rsid w:val="00F45E22"/>
    <w:rsid w:val="00F46D57"/>
    <w:rsid w:val="00F50AF6"/>
    <w:rsid w:val="00F679E2"/>
    <w:rsid w:val="00F73072"/>
    <w:rsid w:val="00F80E61"/>
    <w:rsid w:val="00F81DCF"/>
    <w:rsid w:val="00F97CF5"/>
    <w:rsid w:val="00FA2ECC"/>
    <w:rsid w:val="00FA7F56"/>
    <w:rsid w:val="00FB2E01"/>
    <w:rsid w:val="00FB7D4C"/>
    <w:rsid w:val="00FC5B17"/>
    <w:rsid w:val="00FC6480"/>
    <w:rsid w:val="00FD42C0"/>
    <w:rsid w:val="00FE2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92662C5-4E1A-4197-B88C-0BCE00C4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100" w:after="100" w:line="240" w:lineRule="auto"/>
      <w:outlineLvl w:val="0"/>
    </w:pPr>
    <w:rPr>
      <w:rFonts w:ascii="Arial" w:eastAsia="Arial" w:hAnsi="Arial" w:cs="Arial"/>
      <w:b/>
      <w:color w:val="46322D"/>
      <w:sz w:val="20"/>
      <w:szCs w:val="20"/>
    </w:rPr>
  </w:style>
  <w:style w:type="paragraph" w:styleId="Heading2">
    <w:name w:val="heading 2"/>
    <w:basedOn w:val="Normal1"/>
    <w:next w:val="Normal1"/>
    <w:pPr>
      <w:keepNext/>
      <w:keepLines/>
      <w:spacing w:before="100" w:after="100" w:line="240" w:lineRule="auto"/>
      <w:outlineLvl w:val="1"/>
    </w:pPr>
    <w:rPr>
      <w:rFonts w:ascii="Arial" w:eastAsia="Arial" w:hAnsi="Arial" w:cs="Arial"/>
      <w:b/>
      <w:color w:val="A96001"/>
      <w:sz w:val="18"/>
      <w:szCs w:val="18"/>
    </w:rPr>
  </w:style>
  <w:style w:type="paragraph" w:styleId="Heading3">
    <w:name w:val="heading 3"/>
    <w:basedOn w:val="Normal1"/>
    <w:next w:val="Normal1"/>
    <w:pPr>
      <w:keepNext/>
      <w:keepLines/>
      <w:spacing w:before="100" w:after="100" w:line="240" w:lineRule="auto"/>
      <w:outlineLvl w:val="2"/>
    </w:pPr>
    <w:rPr>
      <w:rFonts w:ascii="Arial" w:eastAsia="Arial" w:hAnsi="Arial" w:cs="Arial"/>
      <w:b/>
      <w:color w:val="46322D"/>
      <w:sz w:val="17"/>
      <w:szCs w:val="17"/>
    </w:rPr>
  </w:style>
  <w:style w:type="paragraph" w:styleId="Heading4">
    <w:name w:val="heading 4"/>
    <w:basedOn w:val="Normal1"/>
    <w:next w:val="Normal1"/>
    <w:pPr>
      <w:keepNext/>
      <w:keepLines/>
      <w:spacing w:before="100" w:after="100" w:line="240" w:lineRule="auto"/>
      <w:outlineLvl w:val="3"/>
    </w:pPr>
    <w:rPr>
      <w:rFonts w:ascii="Arial" w:eastAsia="Arial" w:hAnsi="Arial" w:cs="Arial"/>
      <w:b/>
      <w:i/>
      <w:color w:val="46322D"/>
      <w:sz w:val="17"/>
      <w:szCs w:val="17"/>
    </w:rPr>
  </w:style>
  <w:style w:type="paragraph" w:styleId="Heading5">
    <w:name w:val="heading 5"/>
    <w:basedOn w:val="Normal1"/>
    <w:next w:val="Normal1"/>
    <w:pPr>
      <w:keepNext/>
      <w:keepLines/>
      <w:spacing w:before="100" w:after="100" w:line="240" w:lineRule="auto"/>
      <w:outlineLvl w:val="4"/>
    </w:pPr>
    <w:rPr>
      <w:rFonts w:ascii="Arial" w:eastAsia="Arial" w:hAnsi="Arial" w:cs="Arial"/>
      <w:b/>
      <w:color w:val="E98A10"/>
      <w:sz w:val="21"/>
      <w:szCs w:val="21"/>
    </w:rPr>
  </w:style>
  <w:style w:type="paragraph" w:styleId="Heading6">
    <w:name w:val="heading 6"/>
    <w:basedOn w:val="Normal1"/>
    <w:next w:val="Normal1"/>
    <w:pPr>
      <w:keepNext/>
      <w:keepLines/>
      <w:spacing w:before="100" w:after="100" w:line="240" w:lineRule="auto"/>
      <w:outlineLvl w:val="5"/>
    </w:pPr>
    <w:rPr>
      <w:rFonts w:ascii="Arial" w:eastAsia="Arial" w:hAnsi="Arial" w:cs="Arial"/>
      <w:b/>
      <w:color w:val="E98A1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5" w:type="dxa"/>
        <w:left w:w="75" w:type="dxa"/>
        <w:bottom w:w="75" w:type="dxa"/>
        <w:right w:w="75" w:type="dxa"/>
      </w:tblCellMar>
    </w:tblPr>
  </w:style>
  <w:style w:type="table" w:customStyle="1" w:styleId="a0">
    <w:basedOn w:val="TableNormal"/>
    <w:tblPr>
      <w:tblStyleRowBandSize w:val="1"/>
      <w:tblStyleColBandSize w:val="1"/>
      <w:tblCellMar>
        <w:top w:w="75" w:type="dxa"/>
        <w:left w:w="75" w:type="dxa"/>
        <w:bottom w:w="75" w:type="dxa"/>
        <w:right w:w="75" w:type="dxa"/>
      </w:tblCellMar>
    </w:tblPr>
  </w:style>
  <w:style w:type="table" w:customStyle="1" w:styleId="a1">
    <w:basedOn w:val="TableNormal"/>
    <w:tblPr>
      <w:tblStyleRowBandSize w:val="1"/>
      <w:tblStyleColBandSize w:val="1"/>
      <w:tblCellMar>
        <w:top w:w="75" w:type="dxa"/>
        <w:left w:w="75" w:type="dxa"/>
        <w:bottom w:w="75" w:type="dxa"/>
        <w:right w:w="75" w:type="dxa"/>
      </w:tblCellMar>
    </w:tblPr>
  </w:style>
  <w:style w:type="table" w:customStyle="1" w:styleId="a2">
    <w:basedOn w:val="TableNormal"/>
    <w:tblPr>
      <w:tblStyleRowBandSize w:val="1"/>
      <w:tblStyleColBandSize w:val="1"/>
      <w:tblCellMar>
        <w:top w:w="75" w:type="dxa"/>
        <w:left w:w="75" w:type="dxa"/>
        <w:bottom w:w="75" w:type="dxa"/>
        <w:right w:w="75" w:type="dxa"/>
      </w:tblCellMar>
    </w:tblPr>
  </w:style>
  <w:style w:type="table" w:customStyle="1" w:styleId="a3">
    <w:basedOn w:val="TableNormal"/>
    <w:tblPr>
      <w:tblStyleRowBandSize w:val="1"/>
      <w:tblStyleColBandSize w:val="1"/>
      <w:tblCellMar>
        <w:top w:w="75" w:type="dxa"/>
        <w:left w:w="75" w:type="dxa"/>
        <w:bottom w:w="75" w:type="dxa"/>
        <w:right w:w="75" w:type="dxa"/>
      </w:tblCellMar>
    </w:tblPr>
  </w:style>
  <w:style w:type="table" w:customStyle="1" w:styleId="a4">
    <w:basedOn w:val="TableNormal"/>
    <w:tblPr>
      <w:tblStyleRowBandSize w:val="1"/>
      <w:tblStyleColBandSize w:val="1"/>
      <w:tblCellMar>
        <w:top w:w="75" w:type="dxa"/>
        <w:left w:w="75" w:type="dxa"/>
        <w:bottom w:w="75" w:type="dxa"/>
        <w:right w:w="75" w:type="dxa"/>
      </w:tblCellMar>
    </w:tblPr>
  </w:style>
  <w:style w:type="table" w:customStyle="1" w:styleId="a5">
    <w:basedOn w:val="TableNormal"/>
    <w:tblPr>
      <w:tblStyleRowBandSize w:val="1"/>
      <w:tblStyleColBandSize w:val="1"/>
      <w:tblCellMar>
        <w:top w:w="75" w:type="dxa"/>
        <w:left w:w="75" w:type="dxa"/>
        <w:bottom w:w="75" w:type="dxa"/>
        <w:right w:w="7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77F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7F40"/>
    <w:rPr>
      <w:rFonts w:ascii="Lucida Grande" w:hAnsi="Lucida Grande" w:cs="Lucida Grande"/>
      <w:sz w:val="18"/>
      <w:szCs w:val="18"/>
    </w:rPr>
  </w:style>
  <w:style w:type="paragraph" w:styleId="ListParagraph">
    <w:name w:val="List Paragraph"/>
    <w:basedOn w:val="Normal"/>
    <w:uiPriority w:val="34"/>
    <w:qFormat/>
    <w:rsid w:val="00CC3CCD"/>
    <w:pPr>
      <w:ind w:left="720"/>
      <w:contextualSpacing/>
    </w:pPr>
  </w:style>
  <w:style w:type="paragraph" w:styleId="CommentSubject">
    <w:name w:val="annotation subject"/>
    <w:basedOn w:val="CommentText"/>
    <w:next w:val="CommentText"/>
    <w:link w:val="CommentSubjectChar"/>
    <w:uiPriority w:val="99"/>
    <w:semiHidden/>
    <w:unhideWhenUsed/>
    <w:rsid w:val="001E4A40"/>
    <w:rPr>
      <w:b/>
      <w:bCs/>
      <w:sz w:val="20"/>
      <w:szCs w:val="20"/>
    </w:rPr>
  </w:style>
  <w:style w:type="character" w:customStyle="1" w:styleId="CommentSubjectChar">
    <w:name w:val="Comment Subject Char"/>
    <w:basedOn w:val="CommentTextChar"/>
    <w:link w:val="CommentSubject"/>
    <w:uiPriority w:val="99"/>
    <w:semiHidden/>
    <w:rsid w:val="001E4A40"/>
    <w:rPr>
      <w:b/>
      <w:bCs/>
      <w:sz w:val="20"/>
      <w:szCs w:val="20"/>
    </w:rPr>
  </w:style>
  <w:style w:type="paragraph" w:styleId="Revision">
    <w:name w:val="Revision"/>
    <w:hidden/>
    <w:uiPriority w:val="99"/>
    <w:semiHidden/>
    <w:rsid w:val="001E4A40"/>
    <w:pPr>
      <w:spacing w:after="0" w:line="240" w:lineRule="auto"/>
    </w:pPr>
  </w:style>
  <w:style w:type="character" w:styleId="Hyperlink">
    <w:name w:val="Hyperlink"/>
    <w:basedOn w:val="DefaultParagraphFont"/>
    <w:uiPriority w:val="99"/>
    <w:unhideWhenUsed/>
    <w:rsid w:val="0083260A"/>
    <w:rPr>
      <w:color w:val="0000FF" w:themeColor="hyperlink"/>
      <w:u w:val="single"/>
    </w:rPr>
  </w:style>
  <w:style w:type="paragraph" w:styleId="NormalWeb">
    <w:name w:val="Normal (Web)"/>
    <w:basedOn w:val="Normal"/>
    <w:uiPriority w:val="99"/>
    <w:unhideWhenUsed/>
    <w:rsid w:val="00E80BC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671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331912">
      <w:bodyDiv w:val="1"/>
      <w:marLeft w:val="0"/>
      <w:marRight w:val="0"/>
      <w:marTop w:val="0"/>
      <w:marBottom w:val="0"/>
      <w:divBdr>
        <w:top w:val="none" w:sz="0" w:space="0" w:color="auto"/>
        <w:left w:val="none" w:sz="0" w:space="0" w:color="auto"/>
        <w:bottom w:val="none" w:sz="0" w:space="0" w:color="auto"/>
        <w:right w:val="none" w:sz="0" w:space="0" w:color="auto"/>
      </w:divBdr>
    </w:div>
    <w:div w:id="1464427489">
      <w:bodyDiv w:val="1"/>
      <w:marLeft w:val="0"/>
      <w:marRight w:val="0"/>
      <w:marTop w:val="0"/>
      <w:marBottom w:val="0"/>
      <w:divBdr>
        <w:top w:val="none" w:sz="0" w:space="0" w:color="auto"/>
        <w:left w:val="none" w:sz="0" w:space="0" w:color="auto"/>
        <w:bottom w:val="none" w:sz="0" w:space="0" w:color="auto"/>
        <w:right w:val="none" w:sz="0" w:space="0" w:color="auto"/>
      </w:divBdr>
      <w:divsChild>
        <w:div w:id="1711417125">
          <w:marLeft w:val="0"/>
          <w:marRight w:val="0"/>
          <w:marTop w:val="0"/>
          <w:marBottom w:val="0"/>
          <w:divBdr>
            <w:top w:val="none" w:sz="0" w:space="0" w:color="auto"/>
            <w:left w:val="none" w:sz="0" w:space="0" w:color="auto"/>
            <w:bottom w:val="none" w:sz="0" w:space="0" w:color="auto"/>
            <w:right w:val="none" w:sz="0" w:space="0" w:color="auto"/>
          </w:divBdr>
        </w:div>
      </w:divsChild>
    </w:div>
    <w:div w:id="1547911475">
      <w:bodyDiv w:val="1"/>
      <w:marLeft w:val="0"/>
      <w:marRight w:val="0"/>
      <w:marTop w:val="0"/>
      <w:marBottom w:val="0"/>
      <w:divBdr>
        <w:top w:val="none" w:sz="0" w:space="0" w:color="auto"/>
        <w:left w:val="none" w:sz="0" w:space="0" w:color="auto"/>
        <w:bottom w:val="none" w:sz="0" w:space="0" w:color="auto"/>
        <w:right w:val="none" w:sz="0" w:space="0" w:color="auto"/>
      </w:divBdr>
    </w:div>
    <w:div w:id="1572737704">
      <w:bodyDiv w:val="1"/>
      <w:marLeft w:val="0"/>
      <w:marRight w:val="0"/>
      <w:marTop w:val="0"/>
      <w:marBottom w:val="0"/>
      <w:divBdr>
        <w:top w:val="none" w:sz="0" w:space="0" w:color="auto"/>
        <w:left w:val="none" w:sz="0" w:space="0" w:color="auto"/>
        <w:bottom w:val="none" w:sz="0" w:space="0" w:color="auto"/>
        <w:right w:val="none" w:sz="0" w:space="0" w:color="auto"/>
      </w:divBdr>
      <w:divsChild>
        <w:div w:id="1555968723">
          <w:marLeft w:val="0"/>
          <w:marRight w:val="0"/>
          <w:marTop w:val="0"/>
          <w:marBottom w:val="0"/>
          <w:divBdr>
            <w:top w:val="none" w:sz="0" w:space="0" w:color="auto"/>
            <w:left w:val="none" w:sz="0" w:space="0" w:color="auto"/>
            <w:bottom w:val="none" w:sz="0" w:space="0" w:color="auto"/>
            <w:right w:val="none" w:sz="0" w:space="0" w:color="auto"/>
          </w:divBdr>
        </w:div>
        <w:div w:id="1893809372">
          <w:marLeft w:val="0"/>
          <w:marRight w:val="0"/>
          <w:marTop w:val="0"/>
          <w:marBottom w:val="0"/>
          <w:divBdr>
            <w:top w:val="none" w:sz="0" w:space="0" w:color="auto"/>
            <w:left w:val="none" w:sz="0" w:space="0" w:color="auto"/>
            <w:bottom w:val="none" w:sz="0" w:space="0" w:color="auto"/>
            <w:right w:val="none" w:sz="0" w:space="0" w:color="auto"/>
          </w:divBdr>
        </w:div>
      </w:divsChild>
    </w:div>
    <w:div w:id="1606041310">
      <w:bodyDiv w:val="1"/>
      <w:marLeft w:val="0"/>
      <w:marRight w:val="0"/>
      <w:marTop w:val="0"/>
      <w:marBottom w:val="0"/>
      <w:divBdr>
        <w:top w:val="none" w:sz="0" w:space="0" w:color="auto"/>
        <w:left w:val="none" w:sz="0" w:space="0" w:color="auto"/>
        <w:bottom w:val="none" w:sz="0" w:space="0" w:color="auto"/>
        <w:right w:val="none" w:sz="0" w:space="0" w:color="auto"/>
      </w:divBdr>
    </w:div>
    <w:div w:id="1616448598">
      <w:bodyDiv w:val="1"/>
      <w:marLeft w:val="0"/>
      <w:marRight w:val="0"/>
      <w:marTop w:val="0"/>
      <w:marBottom w:val="0"/>
      <w:divBdr>
        <w:top w:val="none" w:sz="0" w:space="0" w:color="auto"/>
        <w:left w:val="none" w:sz="0" w:space="0" w:color="auto"/>
        <w:bottom w:val="none" w:sz="0" w:space="0" w:color="auto"/>
        <w:right w:val="none" w:sz="0" w:space="0" w:color="auto"/>
      </w:divBdr>
    </w:div>
    <w:div w:id="1697651937">
      <w:bodyDiv w:val="1"/>
      <w:marLeft w:val="0"/>
      <w:marRight w:val="0"/>
      <w:marTop w:val="0"/>
      <w:marBottom w:val="0"/>
      <w:divBdr>
        <w:top w:val="none" w:sz="0" w:space="0" w:color="auto"/>
        <w:left w:val="none" w:sz="0" w:space="0" w:color="auto"/>
        <w:bottom w:val="none" w:sz="0" w:space="0" w:color="auto"/>
        <w:right w:val="none" w:sz="0" w:space="0" w:color="auto"/>
      </w:divBdr>
      <w:divsChild>
        <w:div w:id="1329401897">
          <w:marLeft w:val="0"/>
          <w:marRight w:val="0"/>
          <w:marTop w:val="0"/>
          <w:marBottom w:val="0"/>
          <w:divBdr>
            <w:top w:val="none" w:sz="0" w:space="0" w:color="auto"/>
            <w:left w:val="none" w:sz="0" w:space="0" w:color="auto"/>
            <w:bottom w:val="none" w:sz="0" w:space="0" w:color="auto"/>
            <w:right w:val="none" w:sz="0" w:space="0" w:color="auto"/>
          </w:divBdr>
        </w:div>
        <w:div w:id="248780284">
          <w:marLeft w:val="0"/>
          <w:marRight w:val="0"/>
          <w:marTop w:val="0"/>
          <w:marBottom w:val="0"/>
          <w:divBdr>
            <w:top w:val="none" w:sz="0" w:space="0" w:color="auto"/>
            <w:left w:val="none" w:sz="0" w:space="0" w:color="auto"/>
            <w:bottom w:val="none" w:sz="0" w:space="0" w:color="auto"/>
            <w:right w:val="none" w:sz="0" w:space="0" w:color="auto"/>
          </w:divBdr>
        </w:div>
      </w:divsChild>
    </w:div>
    <w:div w:id="2069496421">
      <w:bodyDiv w:val="1"/>
      <w:marLeft w:val="0"/>
      <w:marRight w:val="0"/>
      <w:marTop w:val="0"/>
      <w:marBottom w:val="0"/>
      <w:divBdr>
        <w:top w:val="none" w:sz="0" w:space="0" w:color="auto"/>
        <w:left w:val="none" w:sz="0" w:space="0" w:color="auto"/>
        <w:bottom w:val="none" w:sz="0" w:space="0" w:color="auto"/>
        <w:right w:val="none" w:sz="0" w:space="0" w:color="auto"/>
      </w:divBdr>
      <w:divsChild>
        <w:div w:id="575557499">
          <w:marLeft w:val="0"/>
          <w:marRight w:val="0"/>
          <w:marTop w:val="0"/>
          <w:marBottom w:val="0"/>
          <w:divBdr>
            <w:top w:val="none" w:sz="0" w:space="0" w:color="auto"/>
            <w:left w:val="none" w:sz="0" w:space="0" w:color="auto"/>
            <w:bottom w:val="none" w:sz="0" w:space="0" w:color="auto"/>
            <w:right w:val="none" w:sz="0" w:space="0" w:color="auto"/>
          </w:divBdr>
        </w:div>
        <w:div w:id="12910089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learn-grants/grant-making-agencies.html" TargetMode="External"/><Relationship Id="rId18" Type="http://schemas.openxmlformats.org/officeDocument/2006/relationships/hyperlink" Target="http://www.imls.gov/applicants/nlg_libraries_nofo_2015.aspx" TargetMode="External"/><Relationship Id="rId26" Type="http://schemas.openxmlformats.org/officeDocument/2006/relationships/hyperlink" Target="http://www.imls.gov/applicants/sf424s.aspx" TargetMode="External"/><Relationship Id="rId39" Type="http://schemas.openxmlformats.org/officeDocument/2006/relationships/hyperlink" Target="http://www.imls.gov/applicants/instructions_for_completing_budget_documents.aspx" TargetMode="External"/><Relationship Id="rId21" Type="http://schemas.openxmlformats.org/officeDocument/2006/relationships/hyperlink" Target="http://www.imls.gov/applicants/sf424s.aspx" TargetMode="External"/><Relationship Id="rId34" Type="http://schemas.openxmlformats.org/officeDocument/2006/relationships/hyperlink" Target="http://www.imls.gov/applicants/schedule_of_completion.aspx" TargetMode="External"/><Relationship Id="rId42" Type="http://schemas.openxmlformats.org/officeDocument/2006/relationships/hyperlink" Target="http://www.imls.gov/applicants/instructions_for_completing_budget_documents.aspx" TargetMode="External"/><Relationship Id="rId47" Type="http://schemas.openxmlformats.org/officeDocument/2006/relationships/hyperlink" Target="http://www.imls.gov/applicants/sf424s.aspx" TargetMode="External"/><Relationship Id="rId50" Type="http://schemas.openxmlformats.org/officeDocument/2006/relationships/hyperlink" Target="http://www.imls.gov/applicants/sf424s.aspx" TargetMode="External"/><Relationship Id="rId55" Type="http://schemas.openxmlformats.org/officeDocument/2006/relationships/hyperlink" Target="http://www.imls.gov/applicants/sf424s.aspx" TargetMode="External"/><Relationship Id="rId63" Type="http://schemas.openxmlformats.org/officeDocument/2006/relationships/hyperlink" Target="http://www.imls.gov/applicants/sf424s.aspx" TargetMode="External"/><Relationship Id="rId68" Type="http://schemas.openxmlformats.org/officeDocument/2006/relationships/hyperlink" Target="http://www.imls.gov/assets/1/AssetManager/ProgramInfo.pdf" TargetMode="External"/><Relationship Id="rId76" Type="http://schemas.openxmlformats.org/officeDocument/2006/relationships/hyperlink" Target="http://www.imls.gov/applicants/project_staff_and_consultant_documents.aspx" TargetMode="External"/><Relationship Id="rId84" Type="http://schemas.openxmlformats.org/officeDocument/2006/relationships/hyperlink" Target="http://www.imls.gov/applicants/acknowledgement_of_imls_support.aspx" TargetMode="External"/><Relationship Id="rId89" Type="http://schemas.openxmlformats.org/officeDocument/2006/relationships/hyperlink" Target="https://www.imls.gov/node/21" TargetMode="External"/><Relationship Id="rId7" Type="http://schemas.openxmlformats.org/officeDocument/2006/relationships/hyperlink" Target="mailto:CivilRights@imls.gov" TargetMode="External"/><Relationship Id="rId71" Type="http://schemas.openxmlformats.org/officeDocument/2006/relationships/hyperlink" Target="http://www.imls.gov/applicants/instructions_for_completing_budget_documents.aspx" TargetMode="External"/><Relationship Id="rId2" Type="http://schemas.openxmlformats.org/officeDocument/2006/relationships/numbering" Target="numbering.xml"/><Relationship Id="rId16" Type="http://schemas.openxmlformats.org/officeDocument/2006/relationships/hyperlink" Target="http://www.imls.gov/applicants/imls_assurances_and_certifications.aspx" TargetMode="External"/><Relationship Id="rId29" Type="http://schemas.openxmlformats.org/officeDocument/2006/relationships/hyperlink" Target="http://www.imls.gov/applicants/sf424s.aspx" TargetMode="External"/><Relationship Id="rId11" Type="http://schemas.openxmlformats.org/officeDocument/2006/relationships/hyperlink" Target="http://www.imls.gov/applicants/getting_a_duns_number.aspx" TargetMode="External"/><Relationship Id="rId24" Type="http://schemas.openxmlformats.org/officeDocument/2006/relationships/hyperlink" Target="http://www.imls.gov/applicants/sf424s.aspx" TargetMode="External"/><Relationship Id="rId32" Type="http://schemas.openxmlformats.org/officeDocument/2006/relationships/hyperlink" Target="http://www.imls.gov/applicants/sf424s.aspx" TargetMode="External"/><Relationship Id="rId37" Type="http://schemas.openxmlformats.org/officeDocument/2006/relationships/hyperlink" Target="http://www.imls.gov/applicants/instructions_for_completing_budget_documents.aspx" TargetMode="External"/><Relationship Id="rId40" Type="http://schemas.openxmlformats.org/officeDocument/2006/relationships/hyperlink" Target="http://www.imls.gov/applicants/instructions_for_completing_budget_documents.aspx" TargetMode="External"/><Relationship Id="rId45" Type="http://schemas.openxmlformats.org/officeDocument/2006/relationships/hyperlink" Target="http://www.imls.gov/applicants/project_staff_and_consultant_documents.aspx" TargetMode="External"/><Relationship Id="rId53" Type="http://schemas.openxmlformats.org/officeDocument/2006/relationships/hyperlink" Target="http://www.imls.gov/applicants/nlg_libraries_nofo_2015.aspx" TargetMode="External"/><Relationship Id="rId58" Type="http://schemas.openxmlformats.org/officeDocument/2006/relationships/hyperlink" Target="http://www.imls.gov/applicants/sf424s.aspx" TargetMode="External"/><Relationship Id="rId66" Type="http://schemas.openxmlformats.org/officeDocument/2006/relationships/hyperlink" Target="http://www.imls.gov/applicants/sf424s.aspx" TargetMode="External"/><Relationship Id="rId74" Type="http://schemas.openxmlformats.org/officeDocument/2006/relationships/hyperlink" Target="http://www.imls.gov/applicants/indirect_cost.aspx" TargetMode="External"/><Relationship Id="rId79" Type="http://schemas.openxmlformats.org/officeDocument/2006/relationships/hyperlink" Target="http://www.imls.gov/applicants/indirect_cost.aspx" TargetMode="External"/><Relationship Id="rId87" Type="http://schemas.openxmlformats.org/officeDocument/2006/relationships/hyperlink" Target="http://www.imls.gov/resources/about_webinars.aspx" TargetMode="External"/><Relationship Id="rId5" Type="http://schemas.openxmlformats.org/officeDocument/2006/relationships/webSettings" Target="webSettings.xml"/><Relationship Id="rId61" Type="http://schemas.openxmlformats.org/officeDocument/2006/relationships/hyperlink" Target="http://www.imls.gov/applicants/nlg_libraries_nofo_2015.aspx" TargetMode="External"/><Relationship Id="rId82" Type="http://schemas.openxmlformats.org/officeDocument/2006/relationships/hyperlink" Target="http://www.imls.gov/applicants/imls_assurances_and_certifications.aspx" TargetMode="External"/><Relationship Id="rId90" Type="http://schemas.openxmlformats.org/officeDocument/2006/relationships/fontTable" Target="fontTable.xml"/><Relationship Id="rId19" Type="http://schemas.openxmlformats.org/officeDocument/2006/relationships/hyperlink" Target="http://www.imls.gov/applicants/nlg_libraries_nofo_2015.aspx" TargetMode="External"/><Relationship Id="rId14" Type="http://schemas.openxmlformats.org/officeDocument/2006/relationships/hyperlink" Target="http://www.imls.gov/applicants/grantsgov_tips.aspx" TargetMode="External"/><Relationship Id="rId22" Type="http://schemas.openxmlformats.org/officeDocument/2006/relationships/hyperlink" Target="http://www.imls.gov/applicants/sf424s.aspx" TargetMode="External"/><Relationship Id="rId27" Type="http://schemas.openxmlformats.org/officeDocument/2006/relationships/hyperlink" Target="http://www.imls.gov/applicants/nlg_libraries_nofo_2015.aspx" TargetMode="External"/><Relationship Id="rId30" Type="http://schemas.openxmlformats.org/officeDocument/2006/relationships/hyperlink" Target="http://www.imls.gov/applicants/organizational_profile.aspx" TargetMode="External"/><Relationship Id="rId35" Type="http://schemas.openxmlformats.org/officeDocument/2006/relationships/hyperlink" Target="http://www.imls.gov/applicants/sf424s.aspx" TargetMode="External"/><Relationship Id="rId43" Type="http://schemas.openxmlformats.org/officeDocument/2006/relationships/hyperlink" Target="http://www.imls.gov/applicants/project_staff_and_consultant_documents.aspx" TargetMode="External"/><Relationship Id="rId48" Type="http://schemas.openxmlformats.org/officeDocument/2006/relationships/hyperlink" Target="http://www.imls.gov/applicants/project_staff_and_consultant_documents.aspx" TargetMode="External"/><Relationship Id="rId56" Type="http://schemas.openxmlformats.org/officeDocument/2006/relationships/hyperlink" Target="http://www.imls.gov/applicants/proof_of_nonprofit_status.aspx" TargetMode="External"/><Relationship Id="rId64" Type="http://schemas.openxmlformats.org/officeDocument/2006/relationships/hyperlink" Target="http://www.imls.gov/applicants/nlg_libraries_nofo_2015.aspx" TargetMode="External"/><Relationship Id="rId69" Type="http://schemas.openxmlformats.org/officeDocument/2006/relationships/hyperlink" Target="http://www.imls.gov/applicants/schedule_of_completion.aspx" TargetMode="External"/><Relationship Id="rId77" Type="http://schemas.openxmlformats.org/officeDocument/2006/relationships/hyperlink" Target="http://www.imls.gov/applicants/proof_of_nonprofit_status.aspx" TargetMode="External"/><Relationship Id="rId8" Type="http://schemas.openxmlformats.org/officeDocument/2006/relationships/hyperlink" Target="http://www.imls.gov/about/strategic_plan.aspx" TargetMode="External"/><Relationship Id="rId51" Type="http://schemas.openxmlformats.org/officeDocument/2006/relationships/hyperlink" Target="http://www.imls.gov/assets/1/AssetManager/DigitalStewardship.pdf" TargetMode="External"/><Relationship Id="rId72" Type="http://schemas.openxmlformats.org/officeDocument/2006/relationships/hyperlink" Target="http://www.imls.gov/applicants/instructions_for_completing_budget_documents.aspx" TargetMode="External"/><Relationship Id="rId80" Type="http://schemas.openxmlformats.org/officeDocument/2006/relationships/hyperlink" Target="https://www.imls.gov/sites/default/files/gtc_afterdec2014_0315.pdf" TargetMode="External"/><Relationship Id="rId85" Type="http://schemas.openxmlformats.org/officeDocument/2006/relationships/hyperlink" Target="http://www.imls.gov/applicants/acknowledgement_of_imls_support.aspx" TargetMode="External"/><Relationship Id="rId3" Type="http://schemas.openxmlformats.org/officeDocument/2006/relationships/styles" Target="styles.xml"/><Relationship Id="rId12" Type="http://schemas.openxmlformats.org/officeDocument/2006/relationships/hyperlink" Target="http://www.imls.gov/applicants/sam_registration.aspx" TargetMode="External"/><Relationship Id="rId17" Type="http://schemas.openxmlformats.org/officeDocument/2006/relationships/hyperlink" Target="http://m.wikihow.com/Convert-a-Microsoft-Word-Document-to-PDF-Format" TargetMode="External"/><Relationship Id="rId25" Type="http://schemas.openxmlformats.org/officeDocument/2006/relationships/hyperlink" Target="http://www.imls.gov/applicants/nlg_libraries_nofo_2015.aspx" TargetMode="External"/><Relationship Id="rId33" Type="http://schemas.openxmlformats.org/officeDocument/2006/relationships/hyperlink" Target="http://www.imls.gov/applicants/nlg_libraries_nofo_2015.aspx" TargetMode="External"/><Relationship Id="rId38" Type="http://schemas.openxmlformats.org/officeDocument/2006/relationships/hyperlink" Target="http://www.imls.gov/applicants/sf424s.aspx" TargetMode="External"/><Relationship Id="rId46" Type="http://schemas.openxmlformats.org/officeDocument/2006/relationships/hyperlink" Target="http://www.imls.gov/applicants/project_staff_and_consultant_documents.aspx" TargetMode="External"/><Relationship Id="rId59" Type="http://schemas.openxmlformats.org/officeDocument/2006/relationships/hyperlink" Target="http://www.imls.gov/applicants/indirect_cost.aspx" TargetMode="External"/><Relationship Id="rId67" Type="http://schemas.openxmlformats.org/officeDocument/2006/relationships/hyperlink" Target="http://www.imls.gov/applicants/evaluating_your_project.aspx" TargetMode="External"/><Relationship Id="rId20" Type="http://schemas.openxmlformats.org/officeDocument/2006/relationships/hyperlink" Target="http://www.imls.gov/applicants/sf424s.aspx" TargetMode="External"/><Relationship Id="rId41" Type="http://schemas.openxmlformats.org/officeDocument/2006/relationships/hyperlink" Target="http://www.imls.gov/applicants/sf424s.aspx" TargetMode="External"/><Relationship Id="rId54" Type="http://schemas.openxmlformats.org/officeDocument/2006/relationships/hyperlink" Target="http://www.imls.gov/applicants/proof_of_nonprofit_status.aspx" TargetMode="External"/><Relationship Id="rId62" Type="http://schemas.openxmlformats.org/officeDocument/2006/relationships/hyperlink" Target="http://www.imls.gov/applicants/nlg_libraries_nofo_2015.aspx" TargetMode="External"/><Relationship Id="rId70" Type="http://schemas.openxmlformats.org/officeDocument/2006/relationships/hyperlink" Target="http://www.imls.gov/applicants/schedule_of_completion.aspx" TargetMode="External"/><Relationship Id="rId75" Type="http://schemas.openxmlformats.org/officeDocument/2006/relationships/hyperlink" Target="http://www.imls.gov/applicants/project_staff_and_consultant_documents.aspx" TargetMode="External"/><Relationship Id="rId83" Type="http://schemas.openxmlformats.org/officeDocument/2006/relationships/hyperlink" Target="https://www.imls.gov/grants/grant-recipients/administration-info" TargetMode="External"/><Relationship Id="rId88" Type="http://schemas.openxmlformats.org/officeDocument/2006/relationships/hyperlink" Target="http://www.imls.gov/applicants/conflict_of_interest_requirements.aspx"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5" Type="http://schemas.openxmlformats.org/officeDocument/2006/relationships/hyperlink" Target="http://www.imls.gov/applicants/imls_assurances_and_certifications.aspx" TargetMode="External"/><Relationship Id="rId23" Type="http://schemas.openxmlformats.org/officeDocument/2006/relationships/hyperlink" Target="http://www.imls.gov/applicants/nlg_libraries_nofo_2015.aspx" TargetMode="External"/><Relationship Id="rId28" Type="http://schemas.openxmlformats.org/officeDocument/2006/relationships/hyperlink" Target="http://www.imls.gov/applicants/organizational_profile.aspx" TargetMode="External"/><Relationship Id="rId36" Type="http://schemas.openxmlformats.org/officeDocument/2006/relationships/hyperlink" Target="http://www.imls.gov/applicants/schedule_of_completion.aspx" TargetMode="External"/><Relationship Id="rId49" Type="http://schemas.openxmlformats.org/officeDocument/2006/relationships/hyperlink" Target="http://www.imls.gov/assets/1/AssetManager/DigitalStewardship.pdf" TargetMode="External"/><Relationship Id="rId57" Type="http://schemas.openxmlformats.org/officeDocument/2006/relationships/hyperlink" Target="http://www.imls.gov/applicants/indirect_cost.aspx" TargetMode="External"/><Relationship Id="rId10" Type="http://schemas.openxmlformats.org/officeDocument/2006/relationships/hyperlink" Target="http://www.imls.gov/applicants/instructions_for_completing_budget_documents.aspx" TargetMode="External"/><Relationship Id="rId31" Type="http://schemas.openxmlformats.org/officeDocument/2006/relationships/hyperlink" Target="http://www.imls.gov/applicants/nlg_libraries_nofo_2015.aspx" TargetMode="External"/><Relationship Id="rId44" Type="http://schemas.openxmlformats.org/officeDocument/2006/relationships/hyperlink" Target="http://www.imls.gov/applicants/sf424s.aspx" TargetMode="External"/><Relationship Id="rId52" Type="http://schemas.openxmlformats.org/officeDocument/2006/relationships/hyperlink" Target="http://www.imls.gov/applicants/nlg_libraries_nofo_2015.aspx" TargetMode="External"/><Relationship Id="rId60" Type="http://schemas.openxmlformats.org/officeDocument/2006/relationships/hyperlink" Target="http://www.imls.gov/applicants/nlg_libraries_nofo_2015.aspx" TargetMode="External"/><Relationship Id="rId65" Type="http://schemas.openxmlformats.org/officeDocument/2006/relationships/hyperlink" Target="http://www.imls.gov/applicants/sf424s.aspx" TargetMode="External"/><Relationship Id="rId73" Type="http://schemas.openxmlformats.org/officeDocument/2006/relationships/hyperlink" Target="http://www.imls.gov/applicants/partnerships.aspx" TargetMode="External"/><Relationship Id="rId78" Type="http://schemas.openxmlformats.org/officeDocument/2006/relationships/hyperlink" Target="http://www.imls.gov/applicants/projects_that_develop_digital_content.aspx" TargetMode="External"/><Relationship Id="rId81" Type="http://schemas.openxmlformats.org/officeDocument/2006/relationships/hyperlink" Target="http://www.imls.gov/applicants/imls_assurances_and_certifications.aspx" TargetMode="External"/><Relationship Id="rId86" Type="http://schemas.openxmlformats.org/officeDocument/2006/relationships/hyperlink" Target="http://www.imls.gov/applicants/acknowledgement_of_imls_support.aspx" TargetMode="External"/><Relationship Id="rId4" Type="http://schemas.openxmlformats.org/officeDocument/2006/relationships/settings" Target="settings.xml"/><Relationship Id="rId9" Type="http://schemas.openxmlformats.org/officeDocument/2006/relationships/hyperlink" Target="https://www.imls.gov/nofo/national-leadership-grants-museums-fy16-notice-funding-opport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CA75B-0979-4BFF-A6B2-93D2D046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10462</Words>
  <Characters>59635</Characters>
  <Application>Microsoft Office Word</Application>
  <DocSecurity>4</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J. Owens</dc:creator>
  <cp:lastModifiedBy>Kim A. Miller</cp:lastModifiedBy>
  <cp:revision>2</cp:revision>
  <cp:lastPrinted>2016-01-29T20:11:00Z</cp:lastPrinted>
  <dcterms:created xsi:type="dcterms:W3CDTF">2016-05-16T19:22:00Z</dcterms:created>
  <dcterms:modified xsi:type="dcterms:W3CDTF">2016-05-16T19:22:00Z</dcterms:modified>
</cp:coreProperties>
</file>