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28" w:rsidRPr="00115B7D" w:rsidRDefault="00AF35D2" w:rsidP="00A90E28">
      <w:pPr>
        <w:jc w:val="center"/>
        <w:rPr>
          <w:sz w:val="24"/>
          <w:szCs w:val="24"/>
          <w:highlight w:val="white"/>
        </w:rPr>
      </w:pPr>
      <w:r w:rsidRPr="00115B7D">
        <w:rPr>
          <w:sz w:val="24"/>
          <w:szCs w:val="24"/>
          <w:highlight w:val="white"/>
        </w:rPr>
        <w:t xml:space="preserve">SUPPORTING STATEMENT </w:t>
      </w:r>
    </w:p>
    <w:p w:rsidR="008A6559" w:rsidRPr="00115B7D" w:rsidRDefault="00AF35D2" w:rsidP="00A90E28">
      <w:pPr>
        <w:jc w:val="center"/>
        <w:rPr>
          <w:sz w:val="24"/>
          <w:szCs w:val="24"/>
          <w:highlight w:val="white"/>
        </w:rPr>
      </w:pPr>
      <w:r w:rsidRPr="00115B7D">
        <w:rPr>
          <w:sz w:val="24"/>
          <w:szCs w:val="24"/>
          <w:highlight w:val="white"/>
        </w:rPr>
        <w:t>UNITED STATES INTERNATIONAL</w:t>
      </w:r>
      <w:r w:rsidR="00A90E28" w:rsidRPr="00115B7D">
        <w:rPr>
          <w:sz w:val="24"/>
          <w:szCs w:val="24"/>
          <w:highlight w:val="white"/>
        </w:rPr>
        <w:t xml:space="preserve"> TRADE COMMISSION QUESTIONNAIRE</w:t>
      </w:r>
    </w:p>
    <w:p w:rsidR="00520308" w:rsidRPr="00115B7D" w:rsidRDefault="00520308" w:rsidP="00A90E28">
      <w:pPr>
        <w:jc w:val="center"/>
        <w:rPr>
          <w:sz w:val="24"/>
          <w:szCs w:val="24"/>
          <w:highlight w:val="white"/>
        </w:rPr>
      </w:pPr>
    </w:p>
    <w:p w:rsidR="00AF35D2" w:rsidRPr="007562EE" w:rsidRDefault="00520308" w:rsidP="007562EE">
      <w:pPr>
        <w:jc w:val="center"/>
        <w:rPr>
          <w:i/>
          <w:sz w:val="24"/>
          <w:szCs w:val="24"/>
          <w:highlight w:val="white"/>
        </w:rPr>
      </w:pPr>
      <w:r w:rsidRPr="007562EE">
        <w:rPr>
          <w:bCs/>
          <w:i/>
          <w:sz w:val="24"/>
          <w:szCs w:val="24"/>
          <w:highlight w:val="white"/>
        </w:rPr>
        <w:t>Aluminum: Competitive Conditions Affecting the U.S. Industry</w:t>
      </w:r>
    </w:p>
    <w:p w:rsidR="00520308" w:rsidRPr="00115B7D" w:rsidRDefault="00520308" w:rsidP="00A90E28">
      <w:pPr>
        <w:jc w:val="center"/>
        <w:rPr>
          <w:sz w:val="24"/>
          <w:szCs w:val="24"/>
          <w:highlight w:val="white"/>
        </w:rPr>
      </w:pPr>
    </w:p>
    <w:p w:rsidR="00A90E28" w:rsidRPr="00115B7D" w:rsidRDefault="00A90E28" w:rsidP="00A90E28">
      <w:pPr>
        <w:jc w:val="center"/>
        <w:rPr>
          <w:sz w:val="24"/>
          <w:szCs w:val="24"/>
          <w:highlight w:val="white"/>
        </w:rPr>
      </w:pPr>
      <w:r w:rsidRPr="00115B7D">
        <w:rPr>
          <w:sz w:val="24"/>
          <w:szCs w:val="24"/>
          <w:highlight w:val="white"/>
        </w:rPr>
        <w:t>Part B—</w:t>
      </w:r>
      <w:r w:rsidRPr="00115B7D">
        <w:rPr>
          <w:bCs/>
          <w:sz w:val="24"/>
          <w:szCs w:val="24"/>
          <w:highlight w:val="white"/>
        </w:rPr>
        <w:t>Collection of Information Employing Statistical Methods</w:t>
      </w:r>
    </w:p>
    <w:p w:rsidR="00AF35D2" w:rsidRPr="00115B7D" w:rsidRDefault="00AF35D2" w:rsidP="00A90E28">
      <w:pPr>
        <w:rPr>
          <w:sz w:val="24"/>
          <w:szCs w:val="24"/>
          <w:highlight w:val="white"/>
        </w:rPr>
      </w:pPr>
    </w:p>
    <w:p w:rsidR="00EA1716" w:rsidRPr="00115B7D" w:rsidRDefault="00EA1716" w:rsidP="00A90E28">
      <w:pPr>
        <w:rPr>
          <w:sz w:val="24"/>
          <w:szCs w:val="24"/>
          <w:highlight w:val="white"/>
        </w:rPr>
      </w:pPr>
    </w:p>
    <w:p w:rsidR="00AF35D2" w:rsidRPr="00115B7D"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115B7D">
        <w:rPr>
          <w:b/>
          <w:bCs/>
          <w:sz w:val="24"/>
          <w:szCs w:val="24"/>
          <w:highlight w:val="white"/>
        </w:rPr>
        <w:t>1.</w:t>
      </w:r>
      <w:r w:rsidRPr="00115B7D">
        <w:rPr>
          <w:b/>
          <w:bCs/>
          <w:sz w:val="24"/>
          <w:szCs w:val="24"/>
          <w:highlight w:val="white"/>
        </w:rPr>
        <w:tab/>
        <w:t>Re</w:t>
      </w:r>
      <w:r w:rsidR="00AB699E" w:rsidRPr="00115B7D">
        <w:rPr>
          <w:b/>
          <w:bCs/>
          <w:sz w:val="24"/>
          <w:szCs w:val="24"/>
          <w:highlight w:val="white"/>
        </w:rPr>
        <w:t>sponse universe</w:t>
      </w:r>
      <w:r w:rsidR="00815E51" w:rsidRPr="00115B7D">
        <w:rPr>
          <w:b/>
          <w:bCs/>
          <w:sz w:val="24"/>
          <w:szCs w:val="24"/>
          <w:highlight w:val="white"/>
        </w:rPr>
        <w:t xml:space="preserve"> and survey design</w:t>
      </w:r>
    </w:p>
    <w:p w:rsidR="00484DD7" w:rsidRPr="00115B7D" w:rsidRDefault="00484DD7" w:rsidP="00A90E28">
      <w:pPr>
        <w:rPr>
          <w:sz w:val="24"/>
          <w:szCs w:val="24"/>
        </w:rPr>
      </w:pPr>
    </w:p>
    <w:p w:rsidR="00406244" w:rsidRPr="00115B7D" w:rsidRDefault="00406244" w:rsidP="00A90E28">
      <w:pPr>
        <w:rPr>
          <w:b/>
          <w:sz w:val="24"/>
          <w:szCs w:val="24"/>
        </w:rPr>
      </w:pPr>
      <w:r w:rsidRPr="00115B7D">
        <w:rPr>
          <w:b/>
          <w:sz w:val="24"/>
          <w:szCs w:val="24"/>
        </w:rPr>
        <w:t>Survey objectives</w:t>
      </w:r>
    </w:p>
    <w:p w:rsidR="00406244" w:rsidRPr="00115B7D" w:rsidRDefault="00406244" w:rsidP="00A90E28">
      <w:pPr>
        <w:rPr>
          <w:b/>
          <w:sz w:val="24"/>
          <w:szCs w:val="24"/>
        </w:rPr>
      </w:pPr>
    </w:p>
    <w:p w:rsidR="00265BEF" w:rsidRPr="00115B7D" w:rsidRDefault="00265BEF" w:rsidP="00A90E28">
      <w:pPr>
        <w:rPr>
          <w:sz w:val="24"/>
          <w:szCs w:val="24"/>
        </w:rPr>
      </w:pPr>
      <w:r w:rsidRPr="00115B7D">
        <w:rPr>
          <w:sz w:val="24"/>
          <w:szCs w:val="24"/>
        </w:rPr>
        <w:t xml:space="preserve">The House Committee on Ways and Means (“Committee”) </w:t>
      </w:r>
      <w:r w:rsidR="000B677F">
        <w:rPr>
          <w:sz w:val="24"/>
          <w:szCs w:val="24"/>
        </w:rPr>
        <w:t>requested</w:t>
      </w:r>
      <w:r w:rsidRPr="00115B7D">
        <w:rPr>
          <w:sz w:val="24"/>
          <w:szCs w:val="24"/>
        </w:rPr>
        <w:t xml:space="preserve"> this inves</w:t>
      </w:r>
      <w:r w:rsidR="000213C7">
        <w:rPr>
          <w:sz w:val="24"/>
          <w:szCs w:val="24"/>
        </w:rPr>
        <w:t xml:space="preserve">tigation </w:t>
      </w:r>
      <w:r w:rsidR="000B677F">
        <w:rPr>
          <w:sz w:val="24"/>
          <w:szCs w:val="24"/>
        </w:rPr>
        <w:t xml:space="preserve">and report in a letter dated </w:t>
      </w:r>
      <w:r w:rsidR="000213C7">
        <w:rPr>
          <w:sz w:val="24"/>
          <w:szCs w:val="24"/>
        </w:rPr>
        <w:t xml:space="preserve">February 24, 2016. </w:t>
      </w:r>
      <w:r w:rsidRPr="00115B7D">
        <w:rPr>
          <w:sz w:val="24"/>
          <w:szCs w:val="24"/>
        </w:rPr>
        <w:t xml:space="preserve">The Committee directed the U.S. International Trade Commission (“USITC” or “Commission”) to </w:t>
      </w:r>
      <w:r w:rsidR="000B677F">
        <w:rPr>
          <w:sz w:val="24"/>
          <w:szCs w:val="24"/>
        </w:rPr>
        <w:t>conduct an investigation and provide a report that contains</w:t>
      </w:r>
      <w:r w:rsidR="000B677F" w:rsidRPr="00115B7D">
        <w:rPr>
          <w:sz w:val="24"/>
          <w:szCs w:val="24"/>
        </w:rPr>
        <w:t xml:space="preserve"> </w:t>
      </w:r>
      <w:r w:rsidRPr="00115B7D">
        <w:rPr>
          <w:sz w:val="24"/>
          <w:szCs w:val="24"/>
        </w:rPr>
        <w:t>detailed information on the domestic aluminum market and industry and to collect primary data for market particip</w:t>
      </w:r>
      <w:r w:rsidR="000213C7">
        <w:rPr>
          <w:sz w:val="24"/>
          <w:szCs w:val="24"/>
        </w:rPr>
        <w:t>ants via a questionnaire</w:t>
      </w:r>
      <w:r w:rsidR="000B677F">
        <w:rPr>
          <w:sz w:val="24"/>
          <w:szCs w:val="24"/>
        </w:rPr>
        <w:t xml:space="preserve"> (survey)</w:t>
      </w:r>
      <w:r w:rsidR="000213C7">
        <w:rPr>
          <w:sz w:val="24"/>
          <w:szCs w:val="24"/>
        </w:rPr>
        <w:t xml:space="preserve">. </w:t>
      </w:r>
      <w:r w:rsidRPr="00115B7D">
        <w:rPr>
          <w:sz w:val="24"/>
          <w:szCs w:val="24"/>
        </w:rPr>
        <w:t>This survey is pa</w:t>
      </w:r>
      <w:r w:rsidR="000B677F">
        <w:rPr>
          <w:sz w:val="24"/>
          <w:szCs w:val="24"/>
        </w:rPr>
        <w:t>rt of a larger investigation concerning</w:t>
      </w:r>
      <w:r w:rsidRPr="00115B7D">
        <w:rPr>
          <w:sz w:val="24"/>
          <w:szCs w:val="24"/>
        </w:rPr>
        <w:t xml:space="preserve"> the competitive conditions affecting the U.S. industry</w:t>
      </w:r>
      <w:r w:rsidR="000B677F">
        <w:rPr>
          <w:sz w:val="24"/>
          <w:szCs w:val="24"/>
        </w:rPr>
        <w:t xml:space="preserve"> that will include gathering information from public sources and through a public hearing</w:t>
      </w:r>
      <w:r w:rsidRPr="00115B7D">
        <w:rPr>
          <w:sz w:val="24"/>
          <w:szCs w:val="24"/>
        </w:rPr>
        <w:t>.</w:t>
      </w:r>
    </w:p>
    <w:p w:rsidR="00396F85" w:rsidRPr="00115B7D" w:rsidRDefault="00396F85" w:rsidP="00A90E28">
      <w:pPr>
        <w:rPr>
          <w:sz w:val="24"/>
          <w:szCs w:val="24"/>
        </w:rPr>
      </w:pPr>
    </w:p>
    <w:p w:rsidR="007C1A8C" w:rsidRPr="00115B7D" w:rsidRDefault="007C1A8C" w:rsidP="00A90E28">
      <w:pPr>
        <w:rPr>
          <w:b/>
          <w:sz w:val="24"/>
          <w:szCs w:val="24"/>
        </w:rPr>
      </w:pPr>
      <w:r w:rsidRPr="00115B7D">
        <w:rPr>
          <w:b/>
          <w:sz w:val="24"/>
          <w:szCs w:val="24"/>
        </w:rPr>
        <w:t>Respondent universe</w:t>
      </w:r>
    </w:p>
    <w:p w:rsidR="007C1A8C" w:rsidRPr="00115B7D" w:rsidRDefault="007C1A8C" w:rsidP="00A90E28">
      <w:pPr>
        <w:rPr>
          <w:sz w:val="24"/>
          <w:szCs w:val="24"/>
        </w:rPr>
      </w:pPr>
    </w:p>
    <w:p w:rsidR="00265BEF" w:rsidRPr="00115B7D" w:rsidRDefault="00951E8C" w:rsidP="00A90E28">
      <w:pPr>
        <w:rPr>
          <w:sz w:val="24"/>
          <w:szCs w:val="24"/>
        </w:rPr>
      </w:pPr>
      <w:r w:rsidRPr="00115B7D">
        <w:rPr>
          <w:sz w:val="24"/>
          <w:szCs w:val="24"/>
        </w:rPr>
        <w:t>The respondent universe of the survey is U.S. producers of unwrought and/or wrought aluminum. Unwrought aluminum includes both primary and secondary unwrought aluminum.  Wrought aluminum includes: plates, sheets, strip, and foil products; wire products; bars and rods; profile</w:t>
      </w:r>
      <w:r w:rsidR="000213C7">
        <w:rPr>
          <w:sz w:val="24"/>
          <w:szCs w:val="24"/>
        </w:rPr>
        <w:t xml:space="preserve">s; and tube and pipe products. </w:t>
      </w:r>
      <w:r w:rsidRPr="00115B7D">
        <w:rPr>
          <w:sz w:val="24"/>
          <w:szCs w:val="24"/>
        </w:rPr>
        <w:t xml:space="preserve">There are </w:t>
      </w:r>
      <w:r w:rsidRPr="00F27F34">
        <w:rPr>
          <w:sz w:val="24"/>
          <w:szCs w:val="24"/>
        </w:rPr>
        <w:t>2</w:t>
      </w:r>
      <w:r w:rsidR="00F27F34">
        <w:rPr>
          <w:sz w:val="24"/>
          <w:szCs w:val="24"/>
        </w:rPr>
        <w:t>8</w:t>
      </w:r>
      <w:r w:rsidRPr="00F27F34">
        <w:rPr>
          <w:sz w:val="24"/>
          <w:szCs w:val="24"/>
        </w:rPr>
        <w:t>0</w:t>
      </w:r>
      <w:r w:rsidRPr="00115B7D">
        <w:rPr>
          <w:sz w:val="24"/>
          <w:szCs w:val="24"/>
        </w:rPr>
        <w:t xml:space="preserve"> firms that produce such products, all of which will receive a questionnaire.  </w:t>
      </w:r>
    </w:p>
    <w:p w:rsidR="00951E8C" w:rsidRPr="00115B7D" w:rsidRDefault="00951E8C" w:rsidP="00A90E28">
      <w:pPr>
        <w:rPr>
          <w:sz w:val="24"/>
          <w:szCs w:val="24"/>
        </w:rPr>
      </w:pPr>
    </w:p>
    <w:p w:rsidR="00951E8C" w:rsidRPr="00115B7D" w:rsidRDefault="00951E8C" w:rsidP="00951E8C">
      <w:pPr>
        <w:rPr>
          <w:sz w:val="24"/>
          <w:szCs w:val="24"/>
        </w:rPr>
      </w:pPr>
      <w:r w:rsidRPr="00115B7D">
        <w:rPr>
          <w:sz w:val="24"/>
          <w:szCs w:val="24"/>
        </w:rPr>
        <w:t>The potential respondent universe represents the sum of firms, net of duplicative records, identified from these sources:</w:t>
      </w:r>
    </w:p>
    <w:p w:rsidR="00951E8C" w:rsidRPr="002354BB" w:rsidRDefault="00951E8C" w:rsidP="007562EE">
      <w:pPr>
        <w:pStyle w:val="ListParagraph"/>
        <w:numPr>
          <w:ilvl w:val="0"/>
          <w:numId w:val="30"/>
        </w:numPr>
        <w:spacing w:after="0" w:line="240" w:lineRule="auto"/>
        <w:rPr>
          <w:rFonts w:ascii="Times New Roman" w:hAnsi="Times New Roman"/>
          <w:sz w:val="24"/>
          <w:szCs w:val="24"/>
        </w:rPr>
      </w:pPr>
      <w:r w:rsidRPr="007562EE">
        <w:rPr>
          <w:rFonts w:ascii="Times New Roman" w:hAnsi="Times New Roman"/>
          <w:sz w:val="24"/>
          <w:szCs w:val="24"/>
        </w:rPr>
        <w:t>A database derived from industry associations and industry analyst research</w:t>
      </w:r>
    </w:p>
    <w:p w:rsidR="00951E8C" w:rsidRPr="002354BB" w:rsidRDefault="00951E8C" w:rsidP="007562EE">
      <w:pPr>
        <w:pStyle w:val="ListParagraph"/>
        <w:numPr>
          <w:ilvl w:val="0"/>
          <w:numId w:val="30"/>
        </w:numPr>
        <w:spacing w:after="0" w:line="240" w:lineRule="auto"/>
        <w:rPr>
          <w:rFonts w:ascii="Times New Roman" w:hAnsi="Times New Roman"/>
          <w:sz w:val="24"/>
          <w:szCs w:val="24"/>
        </w:rPr>
      </w:pPr>
      <w:r w:rsidRPr="007562EE">
        <w:rPr>
          <w:rFonts w:ascii="Times New Roman" w:hAnsi="Times New Roman"/>
          <w:sz w:val="24"/>
          <w:szCs w:val="24"/>
        </w:rPr>
        <w:t xml:space="preserve">Firms obtained from Bureau van </w:t>
      </w:r>
      <w:proofErr w:type="spellStart"/>
      <w:r w:rsidRPr="007562EE">
        <w:rPr>
          <w:rFonts w:ascii="Times New Roman" w:hAnsi="Times New Roman"/>
          <w:sz w:val="24"/>
          <w:szCs w:val="24"/>
        </w:rPr>
        <w:t>Dijk’s</w:t>
      </w:r>
      <w:proofErr w:type="spellEnd"/>
      <w:r w:rsidRPr="007562EE">
        <w:rPr>
          <w:rFonts w:ascii="Times New Roman" w:hAnsi="Times New Roman"/>
          <w:sz w:val="24"/>
          <w:szCs w:val="24"/>
        </w:rPr>
        <w:t xml:space="preserve"> </w:t>
      </w:r>
      <w:proofErr w:type="spellStart"/>
      <w:r w:rsidRPr="007562EE">
        <w:rPr>
          <w:rFonts w:ascii="Times New Roman" w:hAnsi="Times New Roman"/>
          <w:sz w:val="24"/>
          <w:szCs w:val="24"/>
        </w:rPr>
        <w:t>Orbis</w:t>
      </w:r>
      <w:proofErr w:type="spellEnd"/>
      <w:r w:rsidRPr="007562EE">
        <w:rPr>
          <w:rFonts w:ascii="Times New Roman" w:hAnsi="Times New Roman"/>
          <w:sz w:val="24"/>
          <w:szCs w:val="24"/>
        </w:rPr>
        <w:t xml:space="preserve"> database that are classified with either primary or secondary NAICS c</w:t>
      </w:r>
      <w:r w:rsidR="000213C7">
        <w:rPr>
          <w:rFonts w:ascii="Times New Roman" w:hAnsi="Times New Roman"/>
          <w:sz w:val="24"/>
          <w:szCs w:val="24"/>
        </w:rPr>
        <w:t xml:space="preserve">odes associated with aluminum. </w:t>
      </w:r>
      <w:r w:rsidRPr="007562EE">
        <w:rPr>
          <w:rFonts w:ascii="Times New Roman" w:hAnsi="Times New Roman"/>
          <w:sz w:val="24"/>
          <w:szCs w:val="24"/>
        </w:rPr>
        <w:t>Appendix table A.1 reports the specific NAICS industries included.</w:t>
      </w:r>
    </w:p>
    <w:p w:rsidR="00322765" w:rsidRPr="002354BB" w:rsidRDefault="00322765" w:rsidP="007562EE">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Transaction level business information obtained from United States Customs and Border Protection (CBP).</w:t>
      </w:r>
    </w:p>
    <w:p w:rsidR="00405E20" w:rsidRPr="00115B7D" w:rsidRDefault="00405E20" w:rsidP="00A90E28">
      <w:pPr>
        <w:rPr>
          <w:sz w:val="24"/>
          <w:szCs w:val="24"/>
        </w:rPr>
      </w:pPr>
    </w:p>
    <w:p w:rsidR="00741002" w:rsidRPr="00115B7D" w:rsidRDefault="00951E8C" w:rsidP="00A90E28">
      <w:pPr>
        <w:rPr>
          <w:b/>
          <w:sz w:val="24"/>
          <w:szCs w:val="24"/>
        </w:rPr>
      </w:pPr>
      <w:r w:rsidRPr="00115B7D">
        <w:rPr>
          <w:b/>
          <w:sz w:val="24"/>
          <w:szCs w:val="24"/>
        </w:rPr>
        <w:t>Survey</w:t>
      </w:r>
      <w:r w:rsidR="00741002" w:rsidRPr="00115B7D">
        <w:rPr>
          <w:b/>
          <w:sz w:val="24"/>
          <w:szCs w:val="24"/>
        </w:rPr>
        <w:t xml:space="preserve"> design</w:t>
      </w:r>
    </w:p>
    <w:p w:rsidR="00741002" w:rsidRPr="00115B7D" w:rsidRDefault="00741002" w:rsidP="00A90E28">
      <w:pPr>
        <w:rPr>
          <w:sz w:val="24"/>
          <w:szCs w:val="24"/>
        </w:rPr>
      </w:pPr>
    </w:p>
    <w:p w:rsidR="00815E51" w:rsidRPr="00115B7D" w:rsidRDefault="00815E51" w:rsidP="00815E51">
      <w:pPr>
        <w:rPr>
          <w:sz w:val="24"/>
          <w:szCs w:val="24"/>
        </w:rPr>
      </w:pPr>
      <w:r w:rsidRPr="00115B7D">
        <w:rPr>
          <w:sz w:val="24"/>
          <w:szCs w:val="24"/>
        </w:rPr>
        <w:t xml:space="preserve">The </w:t>
      </w:r>
      <w:r w:rsidR="000B677F">
        <w:rPr>
          <w:sz w:val="24"/>
          <w:szCs w:val="24"/>
        </w:rPr>
        <w:t>questionnaire</w:t>
      </w:r>
      <w:r w:rsidRPr="00115B7D">
        <w:rPr>
          <w:sz w:val="24"/>
          <w:szCs w:val="24"/>
        </w:rPr>
        <w:t xml:space="preserve"> will be mailed to the entire</w:t>
      </w:r>
      <w:r w:rsidR="000213C7">
        <w:rPr>
          <w:sz w:val="24"/>
          <w:szCs w:val="24"/>
        </w:rPr>
        <w:t xml:space="preserve"> population. </w:t>
      </w:r>
      <w:r w:rsidRPr="00115B7D">
        <w:rPr>
          <w:sz w:val="24"/>
          <w:szCs w:val="24"/>
        </w:rPr>
        <w:t xml:space="preserve">The questionnaire </w:t>
      </w:r>
      <w:r w:rsidR="001C5B26" w:rsidRPr="00115B7D">
        <w:rPr>
          <w:sz w:val="24"/>
          <w:szCs w:val="24"/>
        </w:rPr>
        <w:t xml:space="preserve">has been designed to be clear and succinct as possible to gather the specific material requested by the Committees. (See discussion of testing below.) This clarity </w:t>
      </w:r>
      <w:bookmarkStart w:id="0" w:name="_GoBack"/>
      <w:bookmarkEnd w:id="0"/>
      <w:r w:rsidR="001C5B26" w:rsidRPr="00115B7D">
        <w:rPr>
          <w:sz w:val="24"/>
          <w:szCs w:val="24"/>
        </w:rPr>
        <w:t xml:space="preserve">and brevity should reduce burden and improve response rates.  </w:t>
      </w:r>
      <w:r w:rsidRPr="00115B7D">
        <w:rPr>
          <w:sz w:val="24"/>
          <w:szCs w:val="24"/>
        </w:rPr>
        <w:t xml:space="preserve">The Commission </w:t>
      </w:r>
      <w:r w:rsidR="006753CC" w:rsidRPr="006753CC">
        <w:rPr>
          <w:sz w:val="24"/>
          <w:szCs w:val="24"/>
        </w:rPr>
        <w:t>anticipate</w:t>
      </w:r>
      <w:r w:rsidR="006753CC">
        <w:rPr>
          <w:sz w:val="24"/>
          <w:szCs w:val="24"/>
        </w:rPr>
        <w:t>s</w:t>
      </w:r>
      <w:r w:rsidR="006753CC" w:rsidRPr="006753CC">
        <w:rPr>
          <w:sz w:val="24"/>
          <w:szCs w:val="24"/>
        </w:rPr>
        <w:t xml:space="preserve"> a 100% overall response rate. Staff will make efforts to contact nonresponding firms by sending reminder letters and calling individual firms in order to maximize response rates.  For a response rate of less than 90%, firms will be categorized based on firm size (e.g., number of employees), which is available through industry sources and </w:t>
      </w:r>
      <w:r w:rsidR="006753CC" w:rsidRPr="006753CC">
        <w:rPr>
          <w:sz w:val="24"/>
          <w:szCs w:val="24"/>
        </w:rPr>
        <w:lastRenderedPageBreak/>
        <w:t xml:space="preserve">the </w:t>
      </w:r>
      <w:proofErr w:type="spellStart"/>
      <w:r w:rsidR="006753CC" w:rsidRPr="006753CC">
        <w:rPr>
          <w:sz w:val="24"/>
          <w:szCs w:val="24"/>
        </w:rPr>
        <w:t>Orbis</w:t>
      </w:r>
      <w:proofErr w:type="spellEnd"/>
      <w:r w:rsidR="006753CC" w:rsidRPr="006753CC">
        <w:rPr>
          <w:sz w:val="24"/>
          <w:szCs w:val="24"/>
        </w:rPr>
        <w:t xml:space="preserve"> database.  If response rates differ categorically by size (e.g., small firms respond at a lower rate than large firms), firms will be stratified by size and standard nonresponse weighting will be applied to each strata.</w:t>
      </w:r>
    </w:p>
    <w:p w:rsidR="002032B8" w:rsidRPr="00115B7D" w:rsidRDefault="002032B8" w:rsidP="00815E51">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p>
    <w:p w:rsidR="00996D36" w:rsidRPr="00115B7D" w:rsidRDefault="00AF35D2" w:rsidP="00436D5C">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sidRPr="00115B7D">
        <w:rPr>
          <w:b/>
          <w:bCs/>
          <w:sz w:val="24"/>
          <w:szCs w:val="24"/>
          <w:highlight w:val="white"/>
        </w:rPr>
        <w:t>2.</w:t>
      </w:r>
      <w:r w:rsidRPr="00115B7D">
        <w:rPr>
          <w:b/>
          <w:bCs/>
          <w:sz w:val="24"/>
          <w:szCs w:val="24"/>
          <w:highlight w:val="white"/>
        </w:rPr>
        <w:tab/>
      </w:r>
      <w:r w:rsidR="00AB699E" w:rsidRPr="00115B7D">
        <w:rPr>
          <w:b/>
          <w:bCs/>
          <w:sz w:val="24"/>
          <w:szCs w:val="24"/>
          <w:highlight w:val="white"/>
        </w:rPr>
        <w:t>Collection of information</w:t>
      </w:r>
      <w:r w:rsidR="00FE5E62" w:rsidRPr="00115B7D">
        <w:rPr>
          <w:b/>
          <w:bCs/>
          <w:sz w:val="24"/>
          <w:szCs w:val="24"/>
          <w:highlight w:val="white"/>
        </w:rPr>
        <w:t xml:space="preserve"> employing statistical methods</w:t>
      </w:r>
    </w:p>
    <w:p w:rsidR="00717630" w:rsidRPr="00115B7D" w:rsidRDefault="00717630" w:rsidP="001C5B26">
      <w:pPr>
        <w:rPr>
          <w:sz w:val="24"/>
          <w:szCs w:val="24"/>
        </w:rPr>
      </w:pPr>
    </w:p>
    <w:p w:rsidR="00717630" w:rsidRPr="00115B7D" w:rsidRDefault="00717630" w:rsidP="00154DE5">
      <w:pPr>
        <w:pStyle w:val="ListParagraph"/>
        <w:numPr>
          <w:ilvl w:val="0"/>
          <w:numId w:val="13"/>
        </w:numPr>
        <w:spacing w:line="240" w:lineRule="auto"/>
        <w:rPr>
          <w:rFonts w:ascii="Times New Roman" w:hAnsi="Times New Roman"/>
          <w:b/>
          <w:sz w:val="24"/>
          <w:szCs w:val="24"/>
        </w:rPr>
      </w:pPr>
      <w:r w:rsidRPr="00115B7D">
        <w:rPr>
          <w:rFonts w:ascii="Times New Roman" w:hAnsi="Times New Roman"/>
          <w:b/>
          <w:sz w:val="24"/>
          <w:szCs w:val="24"/>
        </w:rPr>
        <w:t xml:space="preserve">Unusual problems requiring specialized sampling procedures </w:t>
      </w:r>
    </w:p>
    <w:p w:rsidR="00717630" w:rsidRPr="00115B7D" w:rsidRDefault="00717630" w:rsidP="00154DE5">
      <w:pPr>
        <w:rPr>
          <w:sz w:val="24"/>
          <w:szCs w:val="24"/>
        </w:rPr>
      </w:pPr>
      <w:r w:rsidRPr="00115B7D">
        <w:rPr>
          <w:sz w:val="24"/>
          <w:szCs w:val="24"/>
        </w:rPr>
        <w:t>No unu</w:t>
      </w:r>
      <w:r w:rsidR="00361B6E" w:rsidRPr="00115B7D">
        <w:rPr>
          <w:sz w:val="24"/>
          <w:szCs w:val="24"/>
        </w:rPr>
        <w:t>sual problems were encountered.</w:t>
      </w:r>
    </w:p>
    <w:p w:rsidR="00717630" w:rsidRPr="00115B7D" w:rsidRDefault="00717630" w:rsidP="00A90E28">
      <w:pPr>
        <w:ind w:left="720"/>
        <w:rPr>
          <w:sz w:val="24"/>
          <w:szCs w:val="24"/>
        </w:rPr>
      </w:pPr>
    </w:p>
    <w:p w:rsidR="00BF4364" w:rsidRPr="00115B7D" w:rsidRDefault="00717630" w:rsidP="00154DE5">
      <w:pPr>
        <w:pStyle w:val="ListParagraph"/>
        <w:numPr>
          <w:ilvl w:val="0"/>
          <w:numId w:val="13"/>
        </w:numPr>
        <w:spacing w:after="0" w:line="240" w:lineRule="auto"/>
        <w:rPr>
          <w:rFonts w:ascii="Times New Roman" w:hAnsi="Times New Roman"/>
          <w:b/>
          <w:sz w:val="24"/>
          <w:szCs w:val="24"/>
        </w:rPr>
      </w:pPr>
      <w:r w:rsidRPr="00115B7D">
        <w:rPr>
          <w:rFonts w:ascii="Times New Roman" w:hAnsi="Times New Roman"/>
          <w:b/>
          <w:sz w:val="24"/>
          <w:szCs w:val="24"/>
        </w:rPr>
        <w:t>Any use of periodic (less frequent than annual) data collection cycles to reduce burden.</w:t>
      </w:r>
    </w:p>
    <w:p w:rsidR="00361B6E" w:rsidRPr="00115B7D" w:rsidRDefault="00361B6E" w:rsidP="007562EE">
      <w:pPr>
        <w:pStyle w:val="ListParagraph"/>
        <w:spacing w:after="0" w:line="240" w:lineRule="auto"/>
        <w:ind w:left="360"/>
        <w:rPr>
          <w:sz w:val="24"/>
          <w:szCs w:val="24"/>
        </w:rPr>
      </w:pPr>
    </w:p>
    <w:p w:rsidR="00717630" w:rsidRPr="00115B7D" w:rsidRDefault="00CD222B" w:rsidP="00154DE5">
      <w:pPr>
        <w:rPr>
          <w:sz w:val="24"/>
          <w:szCs w:val="24"/>
        </w:rPr>
      </w:pPr>
      <w:r w:rsidRPr="00115B7D">
        <w:rPr>
          <w:sz w:val="24"/>
          <w:szCs w:val="24"/>
        </w:rPr>
        <w:t>This data collection is curren</w:t>
      </w:r>
      <w:r w:rsidR="00A26ADC" w:rsidRPr="00115B7D">
        <w:rPr>
          <w:sz w:val="24"/>
          <w:szCs w:val="24"/>
        </w:rPr>
        <w:t>tly o</w:t>
      </w:r>
      <w:r w:rsidR="00EB7D1C" w:rsidRPr="00115B7D">
        <w:rPr>
          <w:sz w:val="24"/>
          <w:szCs w:val="24"/>
        </w:rPr>
        <w:t xml:space="preserve">nly intended to occur once, and </w:t>
      </w:r>
      <w:r w:rsidRPr="00115B7D">
        <w:rPr>
          <w:sz w:val="24"/>
          <w:szCs w:val="24"/>
        </w:rPr>
        <w:t xml:space="preserve">therefore will not be repeated on a periodic basis. </w:t>
      </w:r>
      <w:r w:rsidR="00140281" w:rsidRPr="00115B7D">
        <w:rPr>
          <w:sz w:val="24"/>
          <w:szCs w:val="24"/>
        </w:rPr>
        <w:t xml:space="preserve">As such, </w:t>
      </w:r>
      <w:r w:rsidR="00140281" w:rsidRPr="00115B7D">
        <w:rPr>
          <w:sz w:val="24"/>
          <w:szCs w:val="24"/>
          <w:highlight w:val="white"/>
        </w:rPr>
        <w:t>the total recurring annual cost burden is zero</w:t>
      </w:r>
      <w:r w:rsidR="00140281" w:rsidRPr="00115B7D">
        <w:rPr>
          <w:sz w:val="24"/>
          <w:szCs w:val="24"/>
        </w:rPr>
        <w:t>.</w:t>
      </w:r>
    </w:p>
    <w:p w:rsidR="00717630" w:rsidRPr="00115B7D" w:rsidRDefault="00717630"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p>
    <w:p w:rsidR="005F6858" w:rsidRPr="00115B7D"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sidRPr="00115B7D">
        <w:rPr>
          <w:b/>
          <w:bCs/>
          <w:sz w:val="24"/>
          <w:szCs w:val="24"/>
          <w:highlight w:val="white"/>
        </w:rPr>
        <w:t>3.</w:t>
      </w:r>
      <w:r w:rsidRPr="00115B7D">
        <w:rPr>
          <w:b/>
          <w:bCs/>
          <w:sz w:val="24"/>
          <w:szCs w:val="24"/>
          <w:highlight w:val="white"/>
        </w:rPr>
        <w:tab/>
      </w:r>
      <w:r w:rsidR="00FC10C9" w:rsidRPr="00115B7D">
        <w:rPr>
          <w:b/>
          <w:bCs/>
          <w:sz w:val="24"/>
          <w:szCs w:val="24"/>
          <w:highlight w:val="white"/>
        </w:rPr>
        <w:t>Methods to maximize response rates and deal with non-response</w:t>
      </w:r>
    </w:p>
    <w:p w:rsidR="00FC10C9" w:rsidRPr="00115B7D" w:rsidRDefault="00FC10C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p>
    <w:p w:rsidR="005F6858" w:rsidRPr="00115B7D" w:rsidRDefault="005F6858"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sidRPr="00115B7D">
        <w:rPr>
          <w:b/>
          <w:bCs/>
          <w:sz w:val="24"/>
          <w:szCs w:val="24"/>
          <w:highlight w:val="white"/>
        </w:rPr>
        <w:t>a.</w:t>
      </w:r>
      <w:r w:rsidR="00FC10C9" w:rsidRPr="00115B7D">
        <w:rPr>
          <w:b/>
          <w:bCs/>
          <w:sz w:val="24"/>
          <w:szCs w:val="24"/>
          <w:highlight w:val="white"/>
        </w:rPr>
        <w:t xml:space="preserve"> Maximizing response rates</w:t>
      </w:r>
      <w:r w:rsidRPr="00115B7D">
        <w:rPr>
          <w:b/>
          <w:bCs/>
          <w:sz w:val="24"/>
          <w:szCs w:val="24"/>
          <w:highlight w:val="white"/>
        </w:rPr>
        <w:t xml:space="preserve"> </w:t>
      </w:r>
    </w:p>
    <w:p w:rsidR="00120C8C" w:rsidRPr="00115B7D" w:rsidRDefault="00120C8C"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p>
    <w:p w:rsidR="001C5B26" w:rsidRPr="00115B7D" w:rsidRDefault="001C5B26" w:rsidP="001C5B26">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5B7D">
        <w:rPr>
          <w:sz w:val="24"/>
          <w:szCs w:val="24"/>
        </w:rPr>
        <w:t xml:space="preserve">Commission staff will employ several techniques to increase the response rates of questionnaire recipient firms. Recipients will receive separate notices that (1) notify them that their firm was selected for the </w:t>
      </w:r>
      <w:proofErr w:type="gramStart"/>
      <w:r w:rsidRPr="00115B7D">
        <w:rPr>
          <w:sz w:val="24"/>
          <w:szCs w:val="24"/>
        </w:rPr>
        <w:t>survey,</w:t>
      </w:r>
      <w:proofErr w:type="gramEnd"/>
      <w:r w:rsidRPr="00115B7D">
        <w:rPr>
          <w:sz w:val="24"/>
          <w:szCs w:val="24"/>
        </w:rPr>
        <w:t xml:space="preserve"> (2) direct them to complete the </w:t>
      </w:r>
      <w:r w:rsidR="000B677F">
        <w:rPr>
          <w:sz w:val="24"/>
          <w:szCs w:val="24"/>
        </w:rPr>
        <w:t>questionnaire</w:t>
      </w:r>
      <w:r w:rsidRPr="00115B7D">
        <w:rPr>
          <w:sz w:val="24"/>
          <w:szCs w:val="24"/>
        </w:rPr>
        <w:t xml:space="preserve">, and (3) remind them, if necessary, to complete the </w:t>
      </w:r>
      <w:r w:rsidR="000B677F">
        <w:rPr>
          <w:sz w:val="24"/>
          <w:szCs w:val="24"/>
        </w:rPr>
        <w:t>questionnaire</w:t>
      </w:r>
      <w:r w:rsidRPr="00115B7D">
        <w:rPr>
          <w:sz w:val="24"/>
          <w:szCs w:val="24"/>
        </w:rPr>
        <w:t xml:space="preserve"> before the deadline. Once the submission deadline has passed, firms that still have not responded will receive an additional reminder. Each of these communications will include a phone number and email address of a person who can help firms with filling out the questionnaire or answer their questions regarding the survey and/or study. Commission staff will also contact firms directly, via phone or email, to urge them to complete the </w:t>
      </w:r>
      <w:r w:rsidR="000B677F">
        <w:rPr>
          <w:sz w:val="24"/>
          <w:szCs w:val="24"/>
        </w:rPr>
        <w:t>questionnaire</w:t>
      </w:r>
      <w:r w:rsidRPr="00115B7D">
        <w:rPr>
          <w:sz w:val="24"/>
          <w:szCs w:val="24"/>
        </w:rPr>
        <w:t xml:space="preserve"> and to answer any questions they may have regarding this information collection or study in general. Commission staff may also contact firms, via phone or email, to correct information or fill in incomplete responses, or solicit additional information about a response. The burden associated with follow up calls or emails is included in the total response burden amount.</w:t>
      </w:r>
    </w:p>
    <w:p w:rsidR="001C5B26" w:rsidRPr="00115B7D" w:rsidRDefault="001C5B26" w:rsidP="001C5B26">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5B26" w:rsidRPr="00115B7D" w:rsidRDefault="001C5B26" w:rsidP="001C5B26">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5B7D">
        <w:rPr>
          <w:sz w:val="24"/>
          <w:szCs w:val="24"/>
        </w:rPr>
        <w:t xml:space="preserve">In addition to pre-contact and follow-up, the questionnaire itself has been designed to be clear and succinct as possible to gather the specific material requested by the Committees. (See discussion of testing below.) This clarity and brevity should reduce burden and improve response rates. The questionnaire will clearly point out that firms are obligated by law to respond. Finally, the ability to access, </w:t>
      </w:r>
      <w:proofErr w:type="gramStart"/>
      <w:r w:rsidRPr="00115B7D">
        <w:rPr>
          <w:sz w:val="24"/>
          <w:szCs w:val="24"/>
        </w:rPr>
        <w:t>fill</w:t>
      </w:r>
      <w:proofErr w:type="gramEnd"/>
      <w:r w:rsidRPr="00115B7D">
        <w:rPr>
          <w:sz w:val="24"/>
          <w:szCs w:val="24"/>
        </w:rPr>
        <w:t xml:space="preserve"> out, and submit the </w:t>
      </w:r>
      <w:r w:rsidR="000B677F">
        <w:rPr>
          <w:sz w:val="24"/>
          <w:szCs w:val="24"/>
        </w:rPr>
        <w:t>questionnaire</w:t>
      </w:r>
      <w:r w:rsidRPr="00115B7D">
        <w:rPr>
          <w:sz w:val="24"/>
          <w:szCs w:val="24"/>
        </w:rPr>
        <w:t xml:space="preserve"> electronically may also increase response.</w:t>
      </w:r>
    </w:p>
    <w:p w:rsidR="00487B02" w:rsidRPr="00115B7D" w:rsidRDefault="00487B0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7D9" w:rsidRPr="00115B7D"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5B7D">
        <w:rPr>
          <w:b/>
          <w:sz w:val="24"/>
          <w:szCs w:val="24"/>
        </w:rPr>
        <w:t>b. Accuracy and reliability of information collected</w:t>
      </w:r>
    </w:p>
    <w:p w:rsidR="00C947D9" w:rsidRPr="00115B7D"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35D2" w:rsidRPr="00115B7D" w:rsidRDefault="001C5B26"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5B7D">
        <w:rPr>
          <w:sz w:val="24"/>
          <w:szCs w:val="24"/>
        </w:rPr>
        <w:t>Staff believes that data acquired through the survey can be measured</w:t>
      </w:r>
      <w:r w:rsidR="000213C7">
        <w:rPr>
          <w:sz w:val="24"/>
          <w:szCs w:val="24"/>
        </w:rPr>
        <w:t xml:space="preserve"> both accurately and reliably. </w:t>
      </w:r>
      <w:r w:rsidRPr="00115B7D">
        <w:rPr>
          <w:sz w:val="24"/>
          <w:szCs w:val="24"/>
        </w:rPr>
        <w:t>The firm characteristics (e.g. number of employees) and activities (e.g. production, capacity) to be surveyed have been reliably collected in numerous surveys from the USITC and other government agencies.</w:t>
      </w:r>
    </w:p>
    <w:p w:rsidR="001C5B26" w:rsidRPr="002E2848" w:rsidRDefault="002E2848" w:rsidP="002E2848">
      <w:pPr>
        <w:pStyle w:val="ListParagraph"/>
        <w:numPr>
          <w:ilvl w:val="0"/>
          <w:numId w:val="13"/>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sidRPr="002E2848">
        <w:rPr>
          <w:rFonts w:ascii="Times New Roman" w:hAnsi="Times New Roman"/>
          <w:b/>
          <w:sz w:val="24"/>
          <w:szCs w:val="24"/>
        </w:rPr>
        <w:lastRenderedPageBreak/>
        <w:t>Dealing with non-response</w:t>
      </w:r>
    </w:p>
    <w:p w:rsidR="002E2848" w:rsidRPr="002E2848" w:rsidRDefault="002E2848" w:rsidP="002E284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2E2848">
        <w:rPr>
          <w:sz w:val="24"/>
          <w:szCs w:val="24"/>
        </w:rPr>
        <w:t xml:space="preserve">USITC staff anticipate a 100% overall response rate. Staff will make efforts to contact nonresponding firms by sending reminder letters and calling individual firms in order to maximize response rates.  For a response rate of less than 90%, firms will be categorized based on firm size (e.g., number of employees), which is available through industry sources and the </w:t>
      </w:r>
      <w:proofErr w:type="spellStart"/>
      <w:r w:rsidRPr="002E2848">
        <w:rPr>
          <w:sz w:val="24"/>
          <w:szCs w:val="24"/>
        </w:rPr>
        <w:t>Orbis</w:t>
      </w:r>
      <w:proofErr w:type="spellEnd"/>
      <w:r w:rsidRPr="002E2848">
        <w:rPr>
          <w:sz w:val="24"/>
          <w:szCs w:val="24"/>
        </w:rPr>
        <w:t xml:space="preserve"> database.  If response rates differ categorically by size (e.g., small firms respond at a lower rate than large firms), firms will be stratified by size and standard nonresponse weighting will be applied to each strata.</w:t>
      </w:r>
    </w:p>
    <w:p w:rsidR="002E2848" w:rsidRPr="002E2848" w:rsidRDefault="002E2848" w:rsidP="002E284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highlight w:val="white"/>
        </w:rPr>
      </w:pPr>
    </w:p>
    <w:p w:rsidR="00AF35D2" w:rsidRPr="00115B7D"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115B7D">
        <w:rPr>
          <w:b/>
          <w:bCs/>
          <w:sz w:val="24"/>
          <w:szCs w:val="24"/>
          <w:highlight w:val="white"/>
        </w:rPr>
        <w:t>4.</w:t>
      </w:r>
      <w:r w:rsidRPr="00115B7D">
        <w:rPr>
          <w:b/>
          <w:bCs/>
          <w:sz w:val="24"/>
          <w:szCs w:val="24"/>
          <w:highlight w:val="white"/>
        </w:rPr>
        <w:tab/>
      </w:r>
      <w:r w:rsidR="00AB699E" w:rsidRPr="00115B7D">
        <w:rPr>
          <w:b/>
          <w:bCs/>
          <w:sz w:val="24"/>
          <w:szCs w:val="24"/>
          <w:highlight w:val="white"/>
        </w:rPr>
        <w:t>Test</w:t>
      </w:r>
      <w:r w:rsidR="00EA7944" w:rsidRPr="00115B7D">
        <w:rPr>
          <w:b/>
          <w:bCs/>
          <w:sz w:val="24"/>
          <w:szCs w:val="24"/>
          <w:highlight w:val="white"/>
        </w:rPr>
        <w:t>s of</w:t>
      </w:r>
      <w:r w:rsidR="00AB699E" w:rsidRPr="00115B7D">
        <w:rPr>
          <w:b/>
          <w:bCs/>
          <w:sz w:val="24"/>
          <w:szCs w:val="24"/>
          <w:highlight w:val="white"/>
        </w:rPr>
        <w:t xml:space="preserve"> procedures or methods</w:t>
      </w:r>
      <w:r w:rsidR="00B76908" w:rsidRPr="00115B7D">
        <w:rPr>
          <w:b/>
          <w:bCs/>
          <w:sz w:val="24"/>
          <w:szCs w:val="24"/>
          <w:highlight w:val="white"/>
        </w:rPr>
        <w:t xml:space="preserve"> to minimize burden or improve utility</w:t>
      </w:r>
    </w:p>
    <w:p w:rsidR="00154DE5" w:rsidRPr="00115B7D"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C1C79" w:rsidRPr="00115B7D" w:rsidRDefault="008C1C79" w:rsidP="008C1C79">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5B7D">
        <w:rPr>
          <w:sz w:val="24"/>
          <w:szCs w:val="24"/>
        </w:rPr>
        <w:t xml:space="preserve">The Commission sought public comment on the </w:t>
      </w:r>
      <w:r w:rsidR="000B677F">
        <w:rPr>
          <w:sz w:val="24"/>
          <w:szCs w:val="24"/>
        </w:rPr>
        <w:t>questionnaire</w:t>
      </w:r>
      <w:r w:rsidRPr="00115B7D">
        <w:rPr>
          <w:sz w:val="24"/>
          <w:szCs w:val="24"/>
        </w:rPr>
        <w:t xml:space="preserve"> with nine industry representatives. These representatives provided feedback in areas such as availability of data, product coverage, definitions, and clarity of instructions. The Commission also went through a period of cognitive testing</w:t>
      </w:r>
      <w:r w:rsidR="009F09C0">
        <w:rPr>
          <w:sz w:val="24"/>
          <w:szCs w:val="24"/>
        </w:rPr>
        <w:t xml:space="preserve"> to </w:t>
      </w:r>
      <w:r w:rsidR="00E35545">
        <w:rPr>
          <w:sz w:val="24"/>
          <w:szCs w:val="24"/>
        </w:rPr>
        <w:t>make sure the questions, and the intent behind them, are clear</w:t>
      </w:r>
      <w:r w:rsidRPr="00115B7D">
        <w:rPr>
          <w:sz w:val="24"/>
          <w:szCs w:val="24"/>
        </w:rPr>
        <w:t>.  See part A for the comments</w:t>
      </w:r>
      <w:r w:rsidR="00E35545">
        <w:rPr>
          <w:sz w:val="24"/>
          <w:szCs w:val="24"/>
        </w:rPr>
        <w:t xml:space="preserve"> field and</w:t>
      </w:r>
      <w:r w:rsidRPr="00115B7D">
        <w:rPr>
          <w:sz w:val="24"/>
          <w:szCs w:val="24"/>
        </w:rPr>
        <w:t xml:space="preserve"> </w:t>
      </w:r>
      <w:r w:rsidR="00E35545">
        <w:rPr>
          <w:sz w:val="24"/>
          <w:szCs w:val="24"/>
        </w:rPr>
        <w:t>cognitive</w:t>
      </w:r>
      <w:r w:rsidR="009155AD">
        <w:rPr>
          <w:sz w:val="24"/>
          <w:szCs w:val="24"/>
        </w:rPr>
        <w:t xml:space="preserve"> testers</w:t>
      </w:r>
      <w:r w:rsidRPr="00115B7D">
        <w:rPr>
          <w:sz w:val="24"/>
          <w:szCs w:val="24"/>
        </w:rPr>
        <w:t xml:space="preserve"> made and the subsequent changes made to the questionnaire. </w:t>
      </w:r>
    </w:p>
    <w:p w:rsidR="008C1C79" w:rsidRPr="00115B7D" w:rsidRDefault="008C1C79" w:rsidP="008C1C79">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B699E" w:rsidRPr="00115B7D" w:rsidRDefault="008C1C79" w:rsidP="008C1C79">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5B7D">
        <w:rPr>
          <w:sz w:val="24"/>
          <w:szCs w:val="24"/>
        </w:rPr>
        <w:t xml:space="preserve">In addition to field testing, the questionnaire has been made available for public comment. Notice of the draft questionnaire was published in the Federal Register, and the draft questionnaire was publicized by industry associations. It has also been extensively reviewed within the </w:t>
      </w:r>
      <w:r w:rsidR="000213C7">
        <w:rPr>
          <w:sz w:val="24"/>
          <w:szCs w:val="24"/>
        </w:rPr>
        <w:t xml:space="preserve">Commission. </w:t>
      </w:r>
      <w:r w:rsidRPr="00115B7D">
        <w:rPr>
          <w:sz w:val="24"/>
          <w:szCs w:val="24"/>
        </w:rPr>
        <w:t>Industry analysts and economists have reviewed the document to ensure it contains information needed to adequately answer questions posed in the study while imposing a minimum burden on the responding businesses.</w:t>
      </w:r>
    </w:p>
    <w:p w:rsidR="008C1C79" w:rsidRPr="00115B7D" w:rsidRDefault="008C1C79" w:rsidP="008C1C79">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highlight w:val="white"/>
        </w:rPr>
      </w:pPr>
    </w:p>
    <w:p w:rsidR="00AF35D2" w:rsidRPr="00115B7D"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115B7D">
        <w:rPr>
          <w:b/>
          <w:bCs/>
          <w:sz w:val="24"/>
          <w:szCs w:val="24"/>
          <w:highlight w:val="white"/>
        </w:rPr>
        <w:t>5.</w:t>
      </w:r>
      <w:r w:rsidRPr="00115B7D">
        <w:rPr>
          <w:b/>
          <w:bCs/>
          <w:sz w:val="24"/>
          <w:szCs w:val="24"/>
          <w:highlight w:val="white"/>
        </w:rPr>
        <w:tab/>
      </w:r>
      <w:r w:rsidR="00AB699E" w:rsidRPr="00115B7D">
        <w:rPr>
          <w:b/>
          <w:bCs/>
          <w:sz w:val="24"/>
          <w:szCs w:val="24"/>
          <w:highlight w:val="white"/>
        </w:rPr>
        <w:t>Contact information</w:t>
      </w:r>
    </w:p>
    <w:p w:rsidR="00154DE5" w:rsidRPr="00115B7D"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15B7D" w:rsidRDefault="00436D5C" w:rsidP="00115B7D">
      <w:pPr>
        <w:rPr>
          <w:b/>
          <w:sz w:val="24"/>
          <w:szCs w:val="24"/>
        </w:rPr>
      </w:pPr>
      <w:r w:rsidRPr="00115B7D">
        <w:rPr>
          <w:sz w:val="24"/>
          <w:szCs w:val="24"/>
        </w:rPr>
        <w:t>Collection and analysis of the data will be the responsibility of the Office of Analysis and Research Services and the Office of Industries within the Commission. Project leader Karl Tsuji can be contacted at karl.tsuji@usitc.gov or 202-205-3434, deputy project leader Mihir Torsekar can be contacted at mihir.torsekar@usitc.gov or 202-205-</w:t>
      </w:r>
      <w:r w:rsidR="008C1C79" w:rsidRPr="00115B7D">
        <w:rPr>
          <w:sz w:val="24"/>
          <w:szCs w:val="24"/>
        </w:rPr>
        <w:t>3350</w:t>
      </w:r>
      <w:r w:rsidRPr="00115B7D">
        <w:rPr>
          <w:sz w:val="24"/>
          <w:szCs w:val="24"/>
        </w:rPr>
        <w:t xml:space="preserve">, and </w:t>
      </w:r>
      <w:r w:rsidR="008C1C79" w:rsidRPr="00115B7D">
        <w:rPr>
          <w:sz w:val="24"/>
          <w:szCs w:val="24"/>
        </w:rPr>
        <w:t>survey lead for this study Maureen Letostak</w:t>
      </w:r>
      <w:r w:rsidRPr="00115B7D">
        <w:rPr>
          <w:sz w:val="24"/>
          <w:szCs w:val="24"/>
        </w:rPr>
        <w:t xml:space="preserve"> can be contacted at </w:t>
      </w:r>
      <w:r w:rsidR="008C1C79" w:rsidRPr="00115B7D">
        <w:rPr>
          <w:sz w:val="24"/>
          <w:szCs w:val="24"/>
        </w:rPr>
        <w:t>maureen.letostak</w:t>
      </w:r>
      <w:r w:rsidRPr="00115B7D">
        <w:rPr>
          <w:sz w:val="24"/>
          <w:szCs w:val="24"/>
        </w:rPr>
        <w:t>@usitc.gov or 202-205-</w:t>
      </w:r>
      <w:r w:rsidR="008C1C79" w:rsidRPr="00115B7D">
        <w:rPr>
          <w:sz w:val="24"/>
          <w:szCs w:val="24"/>
        </w:rPr>
        <w:t>2603</w:t>
      </w:r>
      <w:r w:rsidRPr="00115B7D">
        <w:rPr>
          <w:sz w:val="24"/>
          <w:szCs w:val="24"/>
        </w:rPr>
        <w:t>.</w:t>
      </w:r>
      <w:r w:rsidRPr="00436D5C">
        <w:rPr>
          <w:sz w:val="24"/>
          <w:szCs w:val="24"/>
        </w:rPr>
        <w:t xml:space="preserve"> </w:t>
      </w:r>
      <w:r w:rsidR="00F77511">
        <w:rPr>
          <w:sz w:val="24"/>
          <w:szCs w:val="24"/>
        </w:rPr>
        <w:br w:type="page"/>
      </w:r>
      <w:r w:rsidR="00115B7D" w:rsidRPr="00115B7D">
        <w:rPr>
          <w:b/>
          <w:sz w:val="24"/>
          <w:szCs w:val="24"/>
        </w:rPr>
        <w:lastRenderedPageBreak/>
        <w:t>Appendix A</w:t>
      </w:r>
    </w:p>
    <w:p w:rsidR="00115B7D" w:rsidRPr="00115B7D" w:rsidRDefault="00115B7D" w:rsidP="00115B7D">
      <w:pPr>
        <w:rPr>
          <w:b/>
          <w:sz w:val="24"/>
          <w:szCs w:val="24"/>
        </w:rPr>
      </w:pPr>
    </w:p>
    <w:p w:rsidR="00115B7D" w:rsidRDefault="00115B7D" w:rsidP="00115B7D">
      <w:pPr>
        <w:rPr>
          <w:color w:val="FF0000"/>
          <w:sz w:val="24"/>
          <w:szCs w:val="24"/>
        </w:rPr>
      </w:pPr>
      <w:r w:rsidRPr="00115B7D">
        <w:rPr>
          <w:b/>
          <w:sz w:val="24"/>
          <w:szCs w:val="24"/>
        </w:rPr>
        <w:t>Table A.1</w:t>
      </w:r>
      <w:r w:rsidRPr="00115B7D">
        <w:rPr>
          <w:sz w:val="24"/>
          <w:szCs w:val="24"/>
        </w:rPr>
        <w:t xml:space="preserve"> NAICS codes used to compile list of firms in Aluminum industry</w:t>
      </w:r>
      <w:r w:rsidRPr="00115B7D">
        <w:rPr>
          <w:color w:val="FF0000"/>
          <w:sz w:val="24"/>
          <w:szCs w:val="24"/>
        </w:rPr>
        <w:t xml:space="preserve"> </w:t>
      </w:r>
    </w:p>
    <w:p w:rsidR="00115B7D" w:rsidRPr="00904930" w:rsidRDefault="00115B7D" w:rsidP="00115B7D">
      <w:pPr>
        <w:rPr>
          <w:color w:val="FF0000"/>
          <w:sz w:val="24"/>
          <w:szCs w:val="24"/>
        </w:rPr>
      </w:pPr>
    </w:p>
    <w:tbl>
      <w:tblPr>
        <w:tblW w:w="9491" w:type="dxa"/>
        <w:tblInd w:w="-23" w:type="dxa"/>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2921"/>
        <w:gridCol w:w="6570"/>
      </w:tblGrid>
      <w:tr w:rsidR="00115B7D" w:rsidRPr="00904930" w:rsidTr="00115B7D">
        <w:trPr>
          <w:trHeight w:val="313"/>
        </w:trPr>
        <w:tc>
          <w:tcPr>
            <w:tcW w:w="2921" w:type="dxa"/>
            <w:tcBorders>
              <w:top w:val="single" w:sz="8" w:space="0" w:color="auto"/>
              <w:bottom w:val="single" w:sz="8" w:space="0" w:color="auto"/>
            </w:tcBorders>
            <w:shd w:val="clear" w:color="auto" w:fill="auto"/>
            <w:tcMar>
              <w:top w:w="0" w:type="dxa"/>
              <w:left w:w="108" w:type="dxa"/>
              <w:bottom w:w="0" w:type="dxa"/>
              <w:right w:w="108" w:type="dxa"/>
            </w:tcMar>
            <w:vAlign w:val="bottom"/>
            <w:hideMark/>
          </w:tcPr>
          <w:p w:rsidR="00115B7D" w:rsidRPr="00904930" w:rsidRDefault="00115B7D" w:rsidP="0011507F">
            <w:pPr>
              <w:rPr>
                <w:rFonts w:eastAsiaTheme="minorHAnsi"/>
                <w:b/>
                <w:bCs/>
                <w:sz w:val="24"/>
                <w:szCs w:val="24"/>
              </w:rPr>
            </w:pPr>
            <w:r w:rsidRPr="00904930">
              <w:rPr>
                <w:b/>
                <w:bCs/>
                <w:sz w:val="24"/>
                <w:szCs w:val="24"/>
              </w:rPr>
              <w:t>2012 NAICS Code</w:t>
            </w:r>
          </w:p>
        </w:tc>
        <w:tc>
          <w:tcPr>
            <w:tcW w:w="6570" w:type="dxa"/>
            <w:tcBorders>
              <w:top w:val="single" w:sz="8" w:space="0" w:color="auto"/>
              <w:bottom w:val="single" w:sz="8" w:space="0" w:color="auto"/>
            </w:tcBorders>
            <w:shd w:val="clear" w:color="auto" w:fill="auto"/>
            <w:tcMar>
              <w:top w:w="0" w:type="dxa"/>
              <w:left w:w="108" w:type="dxa"/>
              <w:bottom w:w="0" w:type="dxa"/>
              <w:right w:w="108" w:type="dxa"/>
            </w:tcMar>
            <w:vAlign w:val="bottom"/>
            <w:hideMark/>
          </w:tcPr>
          <w:p w:rsidR="00115B7D" w:rsidRPr="00904930" w:rsidRDefault="00115B7D" w:rsidP="0011507F">
            <w:pPr>
              <w:ind w:right="72"/>
              <w:rPr>
                <w:rFonts w:eastAsiaTheme="minorHAnsi"/>
                <w:b/>
                <w:bCs/>
                <w:sz w:val="24"/>
                <w:szCs w:val="24"/>
              </w:rPr>
            </w:pPr>
            <w:r w:rsidRPr="00904930">
              <w:rPr>
                <w:b/>
                <w:bCs/>
                <w:sz w:val="24"/>
                <w:szCs w:val="24"/>
              </w:rPr>
              <w:t>2012 NAICS Title</w:t>
            </w:r>
          </w:p>
        </w:tc>
      </w:tr>
      <w:tr w:rsidR="00115B7D" w:rsidTr="0011507F">
        <w:trPr>
          <w:trHeight w:val="510"/>
        </w:trPr>
        <w:tc>
          <w:tcPr>
            <w:tcW w:w="2921" w:type="dxa"/>
            <w:tcBorders>
              <w:top w:val="single" w:sz="8" w:space="0" w:color="auto"/>
            </w:tcBorders>
            <w:shd w:val="clear" w:color="auto" w:fill="auto"/>
            <w:tcMar>
              <w:top w:w="0" w:type="dxa"/>
              <w:left w:w="108" w:type="dxa"/>
              <w:bottom w:w="0" w:type="dxa"/>
              <w:right w:w="108" w:type="dxa"/>
            </w:tcMar>
            <w:hideMark/>
          </w:tcPr>
          <w:p w:rsidR="00115B7D" w:rsidRPr="00904930" w:rsidRDefault="00115B7D" w:rsidP="0011507F">
            <w:pPr>
              <w:rPr>
                <w:sz w:val="24"/>
                <w:szCs w:val="24"/>
              </w:rPr>
            </w:pPr>
            <w:r w:rsidRPr="00904930">
              <w:rPr>
                <w:sz w:val="24"/>
                <w:szCs w:val="24"/>
              </w:rPr>
              <w:t>331313</w:t>
            </w:r>
          </w:p>
        </w:tc>
        <w:tc>
          <w:tcPr>
            <w:tcW w:w="6570" w:type="dxa"/>
            <w:tcBorders>
              <w:top w:val="single" w:sz="8" w:space="0" w:color="auto"/>
            </w:tcBorders>
            <w:shd w:val="clear" w:color="auto" w:fill="auto"/>
            <w:tcMar>
              <w:top w:w="0" w:type="dxa"/>
              <w:left w:w="108" w:type="dxa"/>
              <w:bottom w:w="0" w:type="dxa"/>
              <w:right w:w="108" w:type="dxa"/>
            </w:tcMar>
            <w:hideMark/>
          </w:tcPr>
          <w:p w:rsidR="00115B7D" w:rsidRPr="00904930" w:rsidRDefault="00115B7D" w:rsidP="0011507F">
            <w:pPr>
              <w:rPr>
                <w:sz w:val="24"/>
                <w:szCs w:val="24"/>
              </w:rPr>
            </w:pPr>
            <w:r w:rsidRPr="00904930">
              <w:rPr>
                <w:sz w:val="24"/>
                <w:szCs w:val="24"/>
              </w:rPr>
              <w:t>Alumina Refining and Primary Aluminum Production</w:t>
            </w:r>
          </w:p>
        </w:tc>
      </w:tr>
      <w:tr w:rsidR="00115B7D" w:rsidTr="0011507F">
        <w:trPr>
          <w:trHeight w:val="510"/>
        </w:trPr>
        <w:tc>
          <w:tcPr>
            <w:tcW w:w="2921" w:type="dxa"/>
            <w:shd w:val="clear" w:color="auto" w:fill="auto"/>
            <w:tcMar>
              <w:top w:w="0" w:type="dxa"/>
              <w:left w:w="108" w:type="dxa"/>
              <w:bottom w:w="0" w:type="dxa"/>
              <w:right w:w="108" w:type="dxa"/>
            </w:tcMar>
            <w:hideMark/>
          </w:tcPr>
          <w:p w:rsidR="00115B7D" w:rsidRPr="00904930" w:rsidRDefault="00115B7D" w:rsidP="0011507F">
            <w:pPr>
              <w:rPr>
                <w:sz w:val="24"/>
                <w:szCs w:val="24"/>
              </w:rPr>
            </w:pPr>
            <w:r w:rsidRPr="00904930">
              <w:rPr>
                <w:sz w:val="24"/>
                <w:szCs w:val="24"/>
              </w:rPr>
              <w:t>331314</w:t>
            </w:r>
          </w:p>
        </w:tc>
        <w:tc>
          <w:tcPr>
            <w:tcW w:w="6570" w:type="dxa"/>
            <w:shd w:val="clear" w:color="auto" w:fill="auto"/>
            <w:tcMar>
              <w:top w:w="0" w:type="dxa"/>
              <w:left w:w="108" w:type="dxa"/>
              <w:bottom w:w="0" w:type="dxa"/>
              <w:right w:w="108" w:type="dxa"/>
            </w:tcMar>
            <w:hideMark/>
          </w:tcPr>
          <w:p w:rsidR="00115B7D" w:rsidRPr="00904930" w:rsidRDefault="00115B7D" w:rsidP="0011507F">
            <w:pPr>
              <w:rPr>
                <w:sz w:val="24"/>
                <w:szCs w:val="24"/>
              </w:rPr>
            </w:pPr>
            <w:r w:rsidRPr="00904930">
              <w:rPr>
                <w:sz w:val="24"/>
                <w:szCs w:val="24"/>
              </w:rPr>
              <w:t>Secondary Smelting and Alloying of Aluminum</w:t>
            </w:r>
          </w:p>
        </w:tc>
      </w:tr>
      <w:tr w:rsidR="00115B7D" w:rsidTr="0011507F">
        <w:trPr>
          <w:trHeight w:val="510"/>
        </w:trPr>
        <w:tc>
          <w:tcPr>
            <w:tcW w:w="2921" w:type="dxa"/>
            <w:shd w:val="clear" w:color="auto" w:fill="auto"/>
            <w:tcMar>
              <w:top w:w="0" w:type="dxa"/>
              <w:left w:w="108" w:type="dxa"/>
              <w:bottom w:w="0" w:type="dxa"/>
              <w:right w:w="108" w:type="dxa"/>
            </w:tcMar>
            <w:hideMark/>
          </w:tcPr>
          <w:p w:rsidR="00115B7D" w:rsidRPr="00904930" w:rsidRDefault="00115B7D" w:rsidP="0011507F">
            <w:pPr>
              <w:rPr>
                <w:sz w:val="24"/>
                <w:szCs w:val="24"/>
              </w:rPr>
            </w:pPr>
            <w:r w:rsidRPr="00904930">
              <w:rPr>
                <w:sz w:val="24"/>
                <w:szCs w:val="24"/>
              </w:rPr>
              <w:t>331315</w:t>
            </w:r>
          </w:p>
        </w:tc>
        <w:tc>
          <w:tcPr>
            <w:tcW w:w="6570" w:type="dxa"/>
            <w:shd w:val="clear" w:color="auto" w:fill="auto"/>
            <w:tcMar>
              <w:top w:w="0" w:type="dxa"/>
              <w:left w:w="108" w:type="dxa"/>
              <w:bottom w:w="0" w:type="dxa"/>
              <w:right w:w="108" w:type="dxa"/>
            </w:tcMar>
            <w:hideMark/>
          </w:tcPr>
          <w:p w:rsidR="00115B7D" w:rsidRPr="00904930" w:rsidRDefault="00115B7D" w:rsidP="0011507F">
            <w:pPr>
              <w:rPr>
                <w:sz w:val="24"/>
                <w:szCs w:val="24"/>
              </w:rPr>
            </w:pPr>
            <w:r w:rsidRPr="00904930">
              <w:rPr>
                <w:sz w:val="24"/>
                <w:szCs w:val="24"/>
              </w:rPr>
              <w:t>Aluminum Sheet, Plate, and Foil Manufacturing</w:t>
            </w:r>
          </w:p>
        </w:tc>
      </w:tr>
      <w:tr w:rsidR="00115B7D" w:rsidTr="0011507F">
        <w:trPr>
          <w:trHeight w:val="510"/>
        </w:trPr>
        <w:tc>
          <w:tcPr>
            <w:tcW w:w="2921" w:type="dxa"/>
            <w:shd w:val="clear" w:color="auto" w:fill="auto"/>
            <w:tcMar>
              <w:top w:w="0" w:type="dxa"/>
              <w:left w:w="108" w:type="dxa"/>
              <w:bottom w:w="0" w:type="dxa"/>
              <w:right w:w="108" w:type="dxa"/>
            </w:tcMar>
            <w:hideMark/>
          </w:tcPr>
          <w:p w:rsidR="00115B7D" w:rsidRPr="00904930" w:rsidRDefault="00115B7D" w:rsidP="0011507F">
            <w:pPr>
              <w:rPr>
                <w:sz w:val="24"/>
                <w:szCs w:val="24"/>
              </w:rPr>
            </w:pPr>
            <w:r w:rsidRPr="00904930">
              <w:rPr>
                <w:sz w:val="24"/>
                <w:szCs w:val="24"/>
              </w:rPr>
              <w:t>331318</w:t>
            </w:r>
          </w:p>
        </w:tc>
        <w:tc>
          <w:tcPr>
            <w:tcW w:w="6570" w:type="dxa"/>
            <w:shd w:val="clear" w:color="auto" w:fill="auto"/>
            <w:tcMar>
              <w:top w:w="0" w:type="dxa"/>
              <w:left w:w="108" w:type="dxa"/>
              <w:bottom w:w="0" w:type="dxa"/>
              <w:right w:w="108" w:type="dxa"/>
            </w:tcMar>
            <w:hideMark/>
          </w:tcPr>
          <w:p w:rsidR="00115B7D" w:rsidRPr="00904930" w:rsidRDefault="00115B7D" w:rsidP="0011507F">
            <w:pPr>
              <w:rPr>
                <w:sz w:val="24"/>
                <w:szCs w:val="24"/>
              </w:rPr>
            </w:pPr>
            <w:r w:rsidRPr="00904930">
              <w:rPr>
                <w:sz w:val="24"/>
                <w:szCs w:val="24"/>
              </w:rPr>
              <w:t>Other Aluminum Rolling, Drawing, and Extruding</w:t>
            </w:r>
          </w:p>
        </w:tc>
      </w:tr>
    </w:tbl>
    <w:p w:rsidR="00F77511" w:rsidRPr="00162A57" w:rsidRDefault="00F77511" w:rsidP="00115B7D">
      <w:pPr>
        <w:pStyle w:val="Heading1"/>
        <w:spacing w:before="0" w:after="120"/>
        <w:rPr>
          <w:rFonts w:ascii="Arial" w:hAnsi="Arial" w:cs="Arial"/>
          <w:sz w:val="24"/>
          <w:szCs w:val="24"/>
        </w:rPr>
      </w:pPr>
    </w:p>
    <w:sectPr w:rsidR="00F77511" w:rsidRPr="00162A57" w:rsidSect="00A3675D">
      <w:footerReference w:type="default" r:id="rId9"/>
      <w:pgSz w:w="12240" w:h="15840"/>
      <w:pgMar w:top="1440" w:right="1440" w:bottom="1440" w:left="1440" w:header="1440"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0FF" w:rsidRDefault="006240FF" w:rsidP="00283C9A">
      <w:r>
        <w:separator/>
      </w:r>
    </w:p>
  </w:endnote>
  <w:endnote w:type="continuationSeparator" w:id="0">
    <w:p w:rsidR="006240FF" w:rsidRDefault="006240FF" w:rsidP="0028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091200"/>
      <w:docPartObj>
        <w:docPartGallery w:val="Page Numbers (Bottom of Page)"/>
        <w:docPartUnique/>
      </w:docPartObj>
    </w:sdtPr>
    <w:sdtEndPr>
      <w:rPr>
        <w:noProof/>
      </w:rPr>
    </w:sdtEndPr>
    <w:sdtContent>
      <w:p w:rsidR="006240FF" w:rsidRDefault="006240FF" w:rsidP="00154DE5">
        <w:pPr>
          <w:pStyle w:val="Footer"/>
          <w:spacing w:before="240"/>
          <w:jc w:val="center"/>
        </w:pPr>
        <w:r>
          <w:fldChar w:fldCharType="begin"/>
        </w:r>
        <w:r>
          <w:instrText xml:space="preserve"> PAGE   \* MERGEFORMAT </w:instrText>
        </w:r>
        <w:r>
          <w:fldChar w:fldCharType="separate"/>
        </w:r>
        <w:r w:rsidR="002354BB">
          <w:rPr>
            <w:noProof/>
          </w:rPr>
          <w:t>2</w:t>
        </w:r>
        <w:r>
          <w:rPr>
            <w:noProof/>
          </w:rPr>
          <w:fldChar w:fldCharType="end"/>
        </w:r>
      </w:p>
    </w:sdtContent>
  </w:sdt>
  <w:p w:rsidR="006240FF" w:rsidRDefault="00624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0FF" w:rsidRDefault="006240FF" w:rsidP="00283C9A">
      <w:r>
        <w:separator/>
      </w:r>
    </w:p>
  </w:footnote>
  <w:footnote w:type="continuationSeparator" w:id="0">
    <w:p w:rsidR="006240FF" w:rsidRDefault="006240FF" w:rsidP="00283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6A6"/>
    <w:multiLevelType w:val="hybridMultilevel"/>
    <w:tmpl w:val="B536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40D44"/>
    <w:multiLevelType w:val="hybridMultilevel"/>
    <w:tmpl w:val="639E20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C5ACA"/>
    <w:multiLevelType w:val="hybridMultilevel"/>
    <w:tmpl w:val="35D231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C83217"/>
    <w:multiLevelType w:val="hybridMultilevel"/>
    <w:tmpl w:val="3F5E5A5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CD3B82"/>
    <w:multiLevelType w:val="hybridMultilevel"/>
    <w:tmpl w:val="4024F1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A31730B"/>
    <w:multiLevelType w:val="hybridMultilevel"/>
    <w:tmpl w:val="C72C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14715"/>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5285F"/>
    <w:multiLevelType w:val="hybridMultilevel"/>
    <w:tmpl w:val="09A6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6062FE"/>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CE73C3"/>
    <w:multiLevelType w:val="hybridMultilevel"/>
    <w:tmpl w:val="F230BF82"/>
    <w:lvl w:ilvl="0" w:tplc="ED36F9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613B6"/>
    <w:multiLevelType w:val="hybridMultilevel"/>
    <w:tmpl w:val="A748EB22"/>
    <w:lvl w:ilvl="0" w:tplc="4ABA1CA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DE4DE6"/>
    <w:multiLevelType w:val="hybridMultilevel"/>
    <w:tmpl w:val="7E96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714A8"/>
    <w:multiLevelType w:val="hybridMultilevel"/>
    <w:tmpl w:val="39CC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353130"/>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A3278E9"/>
    <w:multiLevelType w:val="hybridMultilevel"/>
    <w:tmpl w:val="B518E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449B9"/>
    <w:multiLevelType w:val="hybridMultilevel"/>
    <w:tmpl w:val="0D82A5D2"/>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CC279D"/>
    <w:multiLevelType w:val="hybridMultilevel"/>
    <w:tmpl w:val="CBD071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A6BD1"/>
    <w:multiLevelType w:val="hybridMultilevel"/>
    <w:tmpl w:val="390E2020"/>
    <w:lvl w:ilvl="0" w:tplc="6FD265AA">
      <w:start w:val="1"/>
      <w:numFmt w:val="decimal"/>
      <w:lvlText w:val="%1."/>
      <w:lvlJc w:val="left"/>
      <w:pPr>
        <w:ind w:left="1440" w:hanging="360"/>
      </w:pPr>
      <w:rPr>
        <w:rFonts w:ascii="Calibri" w:eastAsia="Calibri" w:hAnsi="Calibri"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BE32DF1"/>
    <w:multiLevelType w:val="hybridMultilevel"/>
    <w:tmpl w:val="52C827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C6691A"/>
    <w:multiLevelType w:val="hybridMultilevel"/>
    <w:tmpl w:val="D54666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FBB3094"/>
    <w:multiLevelType w:val="hybridMultilevel"/>
    <w:tmpl w:val="D83AE892"/>
    <w:lvl w:ilvl="0" w:tplc="ED36F9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1A4C82"/>
    <w:multiLevelType w:val="hybridMultilevel"/>
    <w:tmpl w:val="05FAC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A66AC"/>
    <w:multiLevelType w:val="hybridMultilevel"/>
    <w:tmpl w:val="64F6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2572F2"/>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B596ACA"/>
    <w:multiLevelType w:val="hybridMultilevel"/>
    <w:tmpl w:val="3AB82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096BAD"/>
    <w:multiLevelType w:val="hybridMultilevel"/>
    <w:tmpl w:val="73226C86"/>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2"/>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26"/>
  </w:num>
  <w:num w:numId="9">
    <w:abstractNumId w:val="1"/>
  </w:num>
  <w:num w:numId="10">
    <w:abstractNumId w:val="9"/>
  </w:num>
  <w:num w:numId="11">
    <w:abstractNumId w:val="23"/>
  </w:num>
  <w:num w:numId="12">
    <w:abstractNumId w:val="20"/>
  </w:num>
  <w:num w:numId="13">
    <w:abstractNumId w:val="8"/>
  </w:num>
  <w:num w:numId="14">
    <w:abstractNumId w:val="6"/>
  </w:num>
  <w:num w:numId="15">
    <w:abstractNumId w:val="7"/>
  </w:num>
  <w:num w:numId="1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17"/>
  </w:num>
  <w:num w:numId="20">
    <w:abstractNumId w:val="16"/>
  </w:num>
  <w:num w:numId="21">
    <w:abstractNumId w:val="25"/>
  </w:num>
  <w:num w:numId="22">
    <w:abstractNumId w:val="14"/>
  </w:num>
  <w:num w:numId="23">
    <w:abstractNumId w:val="27"/>
  </w:num>
  <w:num w:numId="24">
    <w:abstractNumId w:val="12"/>
  </w:num>
  <w:num w:numId="25">
    <w:abstractNumId w:val="13"/>
  </w:num>
  <w:num w:numId="26">
    <w:abstractNumId w:val="24"/>
  </w:num>
  <w:num w:numId="27">
    <w:abstractNumId w:val="5"/>
  </w:num>
  <w:num w:numId="28">
    <w:abstractNumId w:val="15"/>
  </w:num>
  <w:num w:numId="29">
    <w:abstractNumId w:val="1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656D"/>
    <w:rsid w:val="00006CE6"/>
    <w:rsid w:val="00017094"/>
    <w:rsid w:val="000213C7"/>
    <w:rsid w:val="00021C85"/>
    <w:rsid w:val="00022819"/>
    <w:rsid w:val="00023151"/>
    <w:rsid w:val="00023E80"/>
    <w:rsid w:val="0002537F"/>
    <w:rsid w:val="000267D5"/>
    <w:rsid w:val="00031238"/>
    <w:rsid w:val="00035521"/>
    <w:rsid w:val="00040152"/>
    <w:rsid w:val="00050717"/>
    <w:rsid w:val="000539CF"/>
    <w:rsid w:val="000557C1"/>
    <w:rsid w:val="00055E72"/>
    <w:rsid w:val="00057398"/>
    <w:rsid w:val="00057918"/>
    <w:rsid w:val="0006407C"/>
    <w:rsid w:val="000671C8"/>
    <w:rsid w:val="000702FD"/>
    <w:rsid w:val="0009106C"/>
    <w:rsid w:val="000920FB"/>
    <w:rsid w:val="000935B7"/>
    <w:rsid w:val="0009593A"/>
    <w:rsid w:val="00096351"/>
    <w:rsid w:val="00097558"/>
    <w:rsid w:val="00097A7E"/>
    <w:rsid w:val="000A1187"/>
    <w:rsid w:val="000A377E"/>
    <w:rsid w:val="000A7B18"/>
    <w:rsid w:val="000B677F"/>
    <w:rsid w:val="000C24DF"/>
    <w:rsid w:val="000C36BE"/>
    <w:rsid w:val="000C423F"/>
    <w:rsid w:val="000C6DC5"/>
    <w:rsid w:val="000D2A6E"/>
    <w:rsid w:val="000E67A9"/>
    <w:rsid w:val="000F324E"/>
    <w:rsid w:val="000F3469"/>
    <w:rsid w:val="000F48D0"/>
    <w:rsid w:val="000F590D"/>
    <w:rsid w:val="001006A9"/>
    <w:rsid w:val="00106346"/>
    <w:rsid w:val="0011175D"/>
    <w:rsid w:val="001120BD"/>
    <w:rsid w:val="001150FF"/>
    <w:rsid w:val="00115B7D"/>
    <w:rsid w:val="001201DF"/>
    <w:rsid w:val="00120C8C"/>
    <w:rsid w:val="0012131E"/>
    <w:rsid w:val="00121683"/>
    <w:rsid w:val="00122C38"/>
    <w:rsid w:val="00123A00"/>
    <w:rsid w:val="00126399"/>
    <w:rsid w:val="00132BDD"/>
    <w:rsid w:val="0013719E"/>
    <w:rsid w:val="00137C93"/>
    <w:rsid w:val="00140281"/>
    <w:rsid w:val="001419EE"/>
    <w:rsid w:val="00144C3D"/>
    <w:rsid w:val="00145162"/>
    <w:rsid w:val="00146E1E"/>
    <w:rsid w:val="00151AB6"/>
    <w:rsid w:val="0015273B"/>
    <w:rsid w:val="00154DE5"/>
    <w:rsid w:val="001564D7"/>
    <w:rsid w:val="0016172F"/>
    <w:rsid w:val="00162A57"/>
    <w:rsid w:val="00170E3B"/>
    <w:rsid w:val="0017284E"/>
    <w:rsid w:val="00172E1D"/>
    <w:rsid w:val="0017396B"/>
    <w:rsid w:val="00176DE8"/>
    <w:rsid w:val="001820B6"/>
    <w:rsid w:val="00183F14"/>
    <w:rsid w:val="00186BBB"/>
    <w:rsid w:val="0019213E"/>
    <w:rsid w:val="00192E82"/>
    <w:rsid w:val="00192EEB"/>
    <w:rsid w:val="001960A0"/>
    <w:rsid w:val="0019649D"/>
    <w:rsid w:val="001A1871"/>
    <w:rsid w:val="001A1A72"/>
    <w:rsid w:val="001A44F5"/>
    <w:rsid w:val="001B1D92"/>
    <w:rsid w:val="001C205A"/>
    <w:rsid w:val="001C5B26"/>
    <w:rsid w:val="001D125C"/>
    <w:rsid w:val="001D6F76"/>
    <w:rsid w:val="001E3A9C"/>
    <w:rsid w:val="001E7401"/>
    <w:rsid w:val="001E7E6B"/>
    <w:rsid w:val="001F3078"/>
    <w:rsid w:val="001F50CB"/>
    <w:rsid w:val="001F5E85"/>
    <w:rsid w:val="001F6E13"/>
    <w:rsid w:val="001F71FE"/>
    <w:rsid w:val="002032B8"/>
    <w:rsid w:val="0020724D"/>
    <w:rsid w:val="0021087E"/>
    <w:rsid w:val="00210E5D"/>
    <w:rsid w:val="002121DE"/>
    <w:rsid w:val="00212B28"/>
    <w:rsid w:val="00221DF6"/>
    <w:rsid w:val="00223AC7"/>
    <w:rsid w:val="002354BB"/>
    <w:rsid w:val="00247221"/>
    <w:rsid w:val="00252C29"/>
    <w:rsid w:val="002652B3"/>
    <w:rsid w:val="00265BEF"/>
    <w:rsid w:val="002669D9"/>
    <w:rsid w:val="00267FEF"/>
    <w:rsid w:val="002720FA"/>
    <w:rsid w:val="0027555C"/>
    <w:rsid w:val="00282941"/>
    <w:rsid w:val="00283C9A"/>
    <w:rsid w:val="00284158"/>
    <w:rsid w:val="00294D38"/>
    <w:rsid w:val="00296FEC"/>
    <w:rsid w:val="00297CE0"/>
    <w:rsid w:val="002A058A"/>
    <w:rsid w:val="002A0AF0"/>
    <w:rsid w:val="002A4646"/>
    <w:rsid w:val="002A75B7"/>
    <w:rsid w:val="002C0F2A"/>
    <w:rsid w:val="002C1EB9"/>
    <w:rsid w:val="002C3202"/>
    <w:rsid w:val="002C40E6"/>
    <w:rsid w:val="002C650D"/>
    <w:rsid w:val="002C71B9"/>
    <w:rsid w:val="002D6273"/>
    <w:rsid w:val="002D6DAB"/>
    <w:rsid w:val="002E2848"/>
    <w:rsid w:val="00300348"/>
    <w:rsid w:val="00305168"/>
    <w:rsid w:val="00306D03"/>
    <w:rsid w:val="003077B9"/>
    <w:rsid w:val="0031284A"/>
    <w:rsid w:val="00312E35"/>
    <w:rsid w:val="00316FF9"/>
    <w:rsid w:val="003209F9"/>
    <w:rsid w:val="00322765"/>
    <w:rsid w:val="00323FA5"/>
    <w:rsid w:val="00325691"/>
    <w:rsid w:val="00325877"/>
    <w:rsid w:val="003312EA"/>
    <w:rsid w:val="003328E7"/>
    <w:rsid w:val="00333423"/>
    <w:rsid w:val="00335227"/>
    <w:rsid w:val="003359BF"/>
    <w:rsid w:val="0033608D"/>
    <w:rsid w:val="00341DBC"/>
    <w:rsid w:val="00343414"/>
    <w:rsid w:val="0034647D"/>
    <w:rsid w:val="0035302A"/>
    <w:rsid w:val="0035480B"/>
    <w:rsid w:val="00361B6E"/>
    <w:rsid w:val="00361D0D"/>
    <w:rsid w:val="003644B9"/>
    <w:rsid w:val="00370395"/>
    <w:rsid w:val="003707F4"/>
    <w:rsid w:val="00372979"/>
    <w:rsid w:val="003750C7"/>
    <w:rsid w:val="00375C72"/>
    <w:rsid w:val="00384373"/>
    <w:rsid w:val="00385912"/>
    <w:rsid w:val="0039132F"/>
    <w:rsid w:val="00394B2F"/>
    <w:rsid w:val="00396F85"/>
    <w:rsid w:val="003A1C02"/>
    <w:rsid w:val="003A6D49"/>
    <w:rsid w:val="003A7123"/>
    <w:rsid w:val="003B055F"/>
    <w:rsid w:val="003B258A"/>
    <w:rsid w:val="003B2960"/>
    <w:rsid w:val="003B442E"/>
    <w:rsid w:val="003B4778"/>
    <w:rsid w:val="003B56FA"/>
    <w:rsid w:val="003C18C5"/>
    <w:rsid w:val="003C374C"/>
    <w:rsid w:val="003C621A"/>
    <w:rsid w:val="003C6AAB"/>
    <w:rsid w:val="003C6EBE"/>
    <w:rsid w:val="003C77A4"/>
    <w:rsid w:val="003E78CF"/>
    <w:rsid w:val="003F0A6C"/>
    <w:rsid w:val="003F2882"/>
    <w:rsid w:val="003F4597"/>
    <w:rsid w:val="003F7977"/>
    <w:rsid w:val="004020AA"/>
    <w:rsid w:val="00405E20"/>
    <w:rsid w:val="00406244"/>
    <w:rsid w:val="00407BD2"/>
    <w:rsid w:val="00411356"/>
    <w:rsid w:val="00416DD5"/>
    <w:rsid w:val="004219A0"/>
    <w:rsid w:val="0042617E"/>
    <w:rsid w:val="00426388"/>
    <w:rsid w:val="0043230F"/>
    <w:rsid w:val="0043347E"/>
    <w:rsid w:val="00434F75"/>
    <w:rsid w:val="00435324"/>
    <w:rsid w:val="00436D5C"/>
    <w:rsid w:val="0043772B"/>
    <w:rsid w:val="00440FDE"/>
    <w:rsid w:val="0044101B"/>
    <w:rsid w:val="00443479"/>
    <w:rsid w:val="004478F1"/>
    <w:rsid w:val="004542E1"/>
    <w:rsid w:val="00454705"/>
    <w:rsid w:val="00454C9A"/>
    <w:rsid w:val="004552CA"/>
    <w:rsid w:val="00455379"/>
    <w:rsid w:val="00461C13"/>
    <w:rsid w:val="00462B68"/>
    <w:rsid w:val="0046345A"/>
    <w:rsid w:val="00463931"/>
    <w:rsid w:val="004645F0"/>
    <w:rsid w:val="00464A4B"/>
    <w:rsid w:val="00464ED9"/>
    <w:rsid w:val="00472F5F"/>
    <w:rsid w:val="00476B88"/>
    <w:rsid w:val="00484DD7"/>
    <w:rsid w:val="00486D02"/>
    <w:rsid w:val="00487B02"/>
    <w:rsid w:val="004930D6"/>
    <w:rsid w:val="004949A0"/>
    <w:rsid w:val="004A0905"/>
    <w:rsid w:val="004A096A"/>
    <w:rsid w:val="004A3754"/>
    <w:rsid w:val="004B2087"/>
    <w:rsid w:val="004B4881"/>
    <w:rsid w:val="004C028D"/>
    <w:rsid w:val="004D4F5C"/>
    <w:rsid w:val="004D6027"/>
    <w:rsid w:val="004E2764"/>
    <w:rsid w:val="004E33EB"/>
    <w:rsid w:val="004E4E4C"/>
    <w:rsid w:val="004E6983"/>
    <w:rsid w:val="004E757E"/>
    <w:rsid w:val="004F03D1"/>
    <w:rsid w:val="004F0618"/>
    <w:rsid w:val="004F4910"/>
    <w:rsid w:val="00502843"/>
    <w:rsid w:val="00504F18"/>
    <w:rsid w:val="005053D2"/>
    <w:rsid w:val="00505748"/>
    <w:rsid w:val="00505A40"/>
    <w:rsid w:val="005060F0"/>
    <w:rsid w:val="0051428F"/>
    <w:rsid w:val="00515598"/>
    <w:rsid w:val="00520308"/>
    <w:rsid w:val="005209B4"/>
    <w:rsid w:val="005265E5"/>
    <w:rsid w:val="005279AD"/>
    <w:rsid w:val="005311CF"/>
    <w:rsid w:val="00532D43"/>
    <w:rsid w:val="005401B0"/>
    <w:rsid w:val="00541A62"/>
    <w:rsid w:val="00543D7C"/>
    <w:rsid w:val="0054414B"/>
    <w:rsid w:val="00546C27"/>
    <w:rsid w:val="0054735D"/>
    <w:rsid w:val="005547A9"/>
    <w:rsid w:val="00555806"/>
    <w:rsid w:val="00564C8F"/>
    <w:rsid w:val="0056601D"/>
    <w:rsid w:val="005670C0"/>
    <w:rsid w:val="00573741"/>
    <w:rsid w:val="00573D98"/>
    <w:rsid w:val="00573F7C"/>
    <w:rsid w:val="00574F07"/>
    <w:rsid w:val="00576ACC"/>
    <w:rsid w:val="00581492"/>
    <w:rsid w:val="00586138"/>
    <w:rsid w:val="005905FA"/>
    <w:rsid w:val="00592214"/>
    <w:rsid w:val="00594C37"/>
    <w:rsid w:val="005A5658"/>
    <w:rsid w:val="005A5774"/>
    <w:rsid w:val="005B2DA0"/>
    <w:rsid w:val="005B2E5E"/>
    <w:rsid w:val="005B3243"/>
    <w:rsid w:val="005B3420"/>
    <w:rsid w:val="005B348D"/>
    <w:rsid w:val="005B38CC"/>
    <w:rsid w:val="005D0A4D"/>
    <w:rsid w:val="005D3EA9"/>
    <w:rsid w:val="005D4A31"/>
    <w:rsid w:val="005E0999"/>
    <w:rsid w:val="005E0B08"/>
    <w:rsid w:val="005E1C84"/>
    <w:rsid w:val="005E2DAB"/>
    <w:rsid w:val="005E6DD7"/>
    <w:rsid w:val="005F1C01"/>
    <w:rsid w:val="005F2CC3"/>
    <w:rsid w:val="005F62F8"/>
    <w:rsid w:val="005F6858"/>
    <w:rsid w:val="005F6BBD"/>
    <w:rsid w:val="005F749C"/>
    <w:rsid w:val="00604780"/>
    <w:rsid w:val="00605638"/>
    <w:rsid w:val="0060645C"/>
    <w:rsid w:val="00607505"/>
    <w:rsid w:val="00611BE6"/>
    <w:rsid w:val="0061622F"/>
    <w:rsid w:val="00617860"/>
    <w:rsid w:val="00621290"/>
    <w:rsid w:val="006240FF"/>
    <w:rsid w:val="006270EC"/>
    <w:rsid w:val="00632B9B"/>
    <w:rsid w:val="00633FAF"/>
    <w:rsid w:val="00634AC6"/>
    <w:rsid w:val="006359D2"/>
    <w:rsid w:val="00637E08"/>
    <w:rsid w:val="00641BE3"/>
    <w:rsid w:val="00646728"/>
    <w:rsid w:val="00646F5E"/>
    <w:rsid w:val="00647632"/>
    <w:rsid w:val="00647C3D"/>
    <w:rsid w:val="00651FA0"/>
    <w:rsid w:val="00652A8F"/>
    <w:rsid w:val="00656312"/>
    <w:rsid w:val="006650A6"/>
    <w:rsid w:val="006664DD"/>
    <w:rsid w:val="0067148B"/>
    <w:rsid w:val="006753CC"/>
    <w:rsid w:val="00677031"/>
    <w:rsid w:val="00683E89"/>
    <w:rsid w:val="00683F75"/>
    <w:rsid w:val="00685EC4"/>
    <w:rsid w:val="006909E4"/>
    <w:rsid w:val="00695E84"/>
    <w:rsid w:val="006A02C2"/>
    <w:rsid w:val="006A2932"/>
    <w:rsid w:val="006A4C02"/>
    <w:rsid w:val="006A5690"/>
    <w:rsid w:val="006B0044"/>
    <w:rsid w:val="006B081C"/>
    <w:rsid w:val="006B2728"/>
    <w:rsid w:val="006C2B1F"/>
    <w:rsid w:val="006C2F09"/>
    <w:rsid w:val="006C51C8"/>
    <w:rsid w:val="006C53E7"/>
    <w:rsid w:val="006C56E5"/>
    <w:rsid w:val="006C76C7"/>
    <w:rsid w:val="006D2DB7"/>
    <w:rsid w:val="006D77A5"/>
    <w:rsid w:val="006E01BE"/>
    <w:rsid w:val="006E26FE"/>
    <w:rsid w:val="006E672B"/>
    <w:rsid w:val="006E7F39"/>
    <w:rsid w:val="006F15C4"/>
    <w:rsid w:val="006F1B2A"/>
    <w:rsid w:val="006F2859"/>
    <w:rsid w:val="006F60A2"/>
    <w:rsid w:val="006F6387"/>
    <w:rsid w:val="006F78D8"/>
    <w:rsid w:val="00700661"/>
    <w:rsid w:val="0070336B"/>
    <w:rsid w:val="007120CF"/>
    <w:rsid w:val="00717630"/>
    <w:rsid w:val="0072333D"/>
    <w:rsid w:val="00724165"/>
    <w:rsid w:val="00726B0A"/>
    <w:rsid w:val="00732D60"/>
    <w:rsid w:val="00732FBE"/>
    <w:rsid w:val="00733F34"/>
    <w:rsid w:val="00734946"/>
    <w:rsid w:val="007351BF"/>
    <w:rsid w:val="0073726F"/>
    <w:rsid w:val="00741002"/>
    <w:rsid w:val="00743AC0"/>
    <w:rsid w:val="00750C9D"/>
    <w:rsid w:val="00751A33"/>
    <w:rsid w:val="007562EE"/>
    <w:rsid w:val="00756CEC"/>
    <w:rsid w:val="00761B68"/>
    <w:rsid w:val="007624A6"/>
    <w:rsid w:val="0077289F"/>
    <w:rsid w:val="00777441"/>
    <w:rsid w:val="0078105A"/>
    <w:rsid w:val="00781749"/>
    <w:rsid w:val="00781FCF"/>
    <w:rsid w:val="0078363A"/>
    <w:rsid w:val="007866EF"/>
    <w:rsid w:val="00793AE9"/>
    <w:rsid w:val="00794DF8"/>
    <w:rsid w:val="0079723E"/>
    <w:rsid w:val="00797C60"/>
    <w:rsid w:val="007A2DF9"/>
    <w:rsid w:val="007A37F5"/>
    <w:rsid w:val="007A4B36"/>
    <w:rsid w:val="007B0374"/>
    <w:rsid w:val="007B1BDC"/>
    <w:rsid w:val="007C1A8C"/>
    <w:rsid w:val="007C4F26"/>
    <w:rsid w:val="007C63BF"/>
    <w:rsid w:val="007C73E1"/>
    <w:rsid w:val="007D052D"/>
    <w:rsid w:val="007D2DC0"/>
    <w:rsid w:val="007F4AF0"/>
    <w:rsid w:val="007F76E4"/>
    <w:rsid w:val="00800E30"/>
    <w:rsid w:val="00801B1E"/>
    <w:rsid w:val="00814B34"/>
    <w:rsid w:val="00815BB0"/>
    <w:rsid w:val="00815E51"/>
    <w:rsid w:val="00820D27"/>
    <w:rsid w:val="008223D0"/>
    <w:rsid w:val="00823089"/>
    <w:rsid w:val="008242A8"/>
    <w:rsid w:val="00824CDB"/>
    <w:rsid w:val="008317AB"/>
    <w:rsid w:val="0083367D"/>
    <w:rsid w:val="00834D6C"/>
    <w:rsid w:val="00834D9A"/>
    <w:rsid w:val="00836458"/>
    <w:rsid w:val="00836704"/>
    <w:rsid w:val="00840315"/>
    <w:rsid w:val="00840FF6"/>
    <w:rsid w:val="008451AE"/>
    <w:rsid w:val="00846C93"/>
    <w:rsid w:val="00852B83"/>
    <w:rsid w:val="00853067"/>
    <w:rsid w:val="00853BA1"/>
    <w:rsid w:val="0085784A"/>
    <w:rsid w:val="00872E38"/>
    <w:rsid w:val="008738A1"/>
    <w:rsid w:val="008743EB"/>
    <w:rsid w:val="00884811"/>
    <w:rsid w:val="00885F67"/>
    <w:rsid w:val="00892675"/>
    <w:rsid w:val="00896074"/>
    <w:rsid w:val="008A1D68"/>
    <w:rsid w:val="008A3B57"/>
    <w:rsid w:val="008A6559"/>
    <w:rsid w:val="008A6DC0"/>
    <w:rsid w:val="008B0EF7"/>
    <w:rsid w:val="008B2468"/>
    <w:rsid w:val="008B4D47"/>
    <w:rsid w:val="008B6673"/>
    <w:rsid w:val="008B7DCE"/>
    <w:rsid w:val="008C1C79"/>
    <w:rsid w:val="008C4829"/>
    <w:rsid w:val="008C63F2"/>
    <w:rsid w:val="008C6C16"/>
    <w:rsid w:val="008E5CE6"/>
    <w:rsid w:val="008E7D9E"/>
    <w:rsid w:val="008F774A"/>
    <w:rsid w:val="008F7E8C"/>
    <w:rsid w:val="00900207"/>
    <w:rsid w:val="00902A94"/>
    <w:rsid w:val="00904930"/>
    <w:rsid w:val="00905A71"/>
    <w:rsid w:val="009060D3"/>
    <w:rsid w:val="00906D4F"/>
    <w:rsid w:val="00907841"/>
    <w:rsid w:val="009109B9"/>
    <w:rsid w:val="00910EC4"/>
    <w:rsid w:val="00913031"/>
    <w:rsid w:val="00914453"/>
    <w:rsid w:val="009155AD"/>
    <w:rsid w:val="0092120A"/>
    <w:rsid w:val="00921561"/>
    <w:rsid w:val="00923465"/>
    <w:rsid w:val="00924A3D"/>
    <w:rsid w:val="009312AA"/>
    <w:rsid w:val="0093197A"/>
    <w:rsid w:val="00935EF7"/>
    <w:rsid w:val="009457D7"/>
    <w:rsid w:val="00951E8C"/>
    <w:rsid w:val="009521C9"/>
    <w:rsid w:val="009524ED"/>
    <w:rsid w:val="00953CCB"/>
    <w:rsid w:val="00954A49"/>
    <w:rsid w:val="0095789D"/>
    <w:rsid w:val="0096111F"/>
    <w:rsid w:val="0096407A"/>
    <w:rsid w:val="009645D4"/>
    <w:rsid w:val="00975B2D"/>
    <w:rsid w:val="00984FA8"/>
    <w:rsid w:val="00986A76"/>
    <w:rsid w:val="00986CEC"/>
    <w:rsid w:val="00990771"/>
    <w:rsid w:val="00996D36"/>
    <w:rsid w:val="009A265D"/>
    <w:rsid w:val="009A385D"/>
    <w:rsid w:val="009A5354"/>
    <w:rsid w:val="009A75A3"/>
    <w:rsid w:val="009B249A"/>
    <w:rsid w:val="009B34EF"/>
    <w:rsid w:val="009C5ADC"/>
    <w:rsid w:val="009C6BBB"/>
    <w:rsid w:val="009C71CE"/>
    <w:rsid w:val="009D1C21"/>
    <w:rsid w:val="009D2A5D"/>
    <w:rsid w:val="009D411C"/>
    <w:rsid w:val="009D7B59"/>
    <w:rsid w:val="009F092A"/>
    <w:rsid w:val="009F09C0"/>
    <w:rsid w:val="009F26BC"/>
    <w:rsid w:val="00A01EC7"/>
    <w:rsid w:val="00A0205D"/>
    <w:rsid w:val="00A04DC9"/>
    <w:rsid w:val="00A1781E"/>
    <w:rsid w:val="00A208BA"/>
    <w:rsid w:val="00A263C7"/>
    <w:rsid w:val="00A26561"/>
    <w:rsid w:val="00A26ADC"/>
    <w:rsid w:val="00A3192B"/>
    <w:rsid w:val="00A3675D"/>
    <w:rsid w:val="00A52961"/>
    <w:rsid w:val="00A57BD0"/>
    <w:rsid w:val="00A57BEA"/>
    <w:rsid w:val="00A62747"/>
    <w:rsid w:val="00A77A73"/>
    <w:rsid w:val="00A90E28"/>
    <w:rsid w:val="00A9139D"/>
    <w:rsid w:val="00A92A07"/>
    <w:rsid w:val="00A942E1"/>
    <w:rsid w:val="00AA4AE4"/>
    <w:rsid w:val="00AB09BD"/>
    <w:rsid w:val="00AB2C76"/>
    <w:rsid w:val="00AB699E"/>
    <w:rsid w:val="00AC08B3"/>
    <w:rsid w:val="00AC0A5B"/>
    <w:rsid w:val="00AC2E09"/>
    <w:rsid w:val="00AC2F01"/>
    <w:rsid w:val="00AC4216"/>
    <w:rsid w:val="00AC461E"/>
    <w:rsid w:val="00AD2376"/>
    <w:rsid w:val="00AE478D"/>
    <w:rsid w:val="00AF35D2"/>
    <w:rsid w:val="00AF73C2"/>
    <w:rsid w:val="00B02E0A"/>
    <w:rsid w:val="00B04905"/>
    <w:rsid w:val="00B07DAA"/>
    <w:rsid w:val="00B1064D"/>
    <w:rsid w:val="00B12227"/>
    <w:rsid w:val="00B12869"/>
    <w:rsid w:val="00B15F97"/>
    <w:rsid w:val="00B164B5"/>
    <w:rsid w:val="00B168C7"/>
    <w:rsid w:val="00B221E5"/>
    <w:rsid w:val="00B32841"/>
    <w:rsid w:val="00B3674E"/>
    <w:rsid w:val="00B37E35"/>
    <w:rsid w:val="00B40D36"/>
    <w:rsid w:val="00B46AC0"/>
    <w:rsid w:val="00B50E70"/>
    <w:rsid w:val="00B54209"/>
    <w:rsid w:val="00B54F56"/>
    <w:rsid w:val="00B557FE"/>
    <w:rsid w:val="00B627E5"/>
    <w:rsid w:val="00B64761"/>
    <w:rsid w:val="00B658A3"/>
    <w:rsid w:val="00B71063"/>
    <w:rsid w:val="00B75FEA"/>
    <w:rsid w:val="00B76908"/>
    <w:rsid w:val="00B86EA5"/>
    <w:rsid w:val="00B87D01"/>
    <w:rsid w:val="00B95298"/>
    <w:rsid w:val="00B97AE8"/>
    <w:rsid w:val="00BB3550"/>
    <w:rsid w:val="00BB63C6"/>
    <w:rsid w:val="00BC0A72"/>
    <w:rsid w:val="00BC2AE6"/>
    <w:rsid w:val="00BD7D74"/>
    <w:rsid w:val="00BE0CC1"/>
    <w:rsid w:val="00BE1735"/>
    <w:rsid w:val="00BE47D1"/>
    <w:rsid w:val="00BF4029"/>
    <w:rsid w:val="00BF4364"/>
    <w:rsid w:val="00BF4B6D"/>
    <w:rsid w:val="00BF5DCC"/>
    <w:rsid w:val="00C05701"/>
    <w:rsid w:val="00C062ED"/>
    <w:rsid w:val="00C067A1"/>
    <w:rsid w:val="00C07B0D"/>
    <w:rsid w:val="00C1006B"/>
    <w:rsid w:val="00C123DF"/>
    <w:rsid w:val="00C12BF7"/>
    <w:rsid w:val="00C1597C"/>
    <w:rsid w:val="00C166EC"/>
    <w:rsid w:val="00C20D4C"/>
    <w:rsid w:val="00C24FD6"/>
    <w:rsid w:val="00C260A1"/>
    <w:rsid w:val="00C355E2"/>
    <w:rsid w:val="00C44159"/>
    <w:rsid w:val="00C44D5C"/>
    <w:rsid w:val="00C45FF9"/>
    <w:rsid w:val="00C5160A"/>
    <w:rsid w:val="00C551D4"/>
    <w:rsid w:val="00C570F1"/>
    <w:rsid w:val="00C70FEF"/>
    <w:rsid w:val="00C71743"/>
    <w:rsid w:val="00C73608"/>
    <w:rsid w:val="00C742D0"/>
    <w:rsid w:val="00C82E7A"/>
    <w:rsid w:val="00C83591"/>
    <w:rsid w:val="00C85C28"/>
    <w:rsid w:val="00C85C29"/>
    <w:rsid w:val="00C85F85"/>
    <w:rsid w:val="00C90B54"/>
    <w:rsid w:val="00C947D9"/>
    <w:rsid w:val="00C97891"/>
    <w:rsid w:val="00CA0F61"/>
    <w:rsid w:val="00CA2DC8"/>
    <w:rsid w:val="00CA73B2"/>
    <w:rsid w:val="00CB383B"/>
    <w:rsid w:val="00CB72CF"/>
    <w:rsid w:val="00CC2AAA"/>
    <w:rsid w:val="00CC3D97"/>
    <w:rsid w:val="00CC3FDD"/>
    <w:rsid w:val="00CD1B43"/>
    <w:rsid w:val="00CD222B"/>
    <w:rsid w:val="00CD402A"/>
    <w:rsid w:val="00CD4D72"/>
    <w:rsid w:val="00CD4D97"/>
    <w:rsid w:val="00CE0919"/>
    <w:rsid w:val="00CE1DD6"/>
    <w:rsid w:val="00CE241D"/>
    <w:rsid w:val="00CE24A9"/>
    <w:rsid w:val="00CE278C"/>
    <w:rsid w:val="00CE46C3"/>
    <w:rsid w:val="00CE7D85"/>
    <w:rsid w:val="00CF6890"/>
    <w:rsid w:val="00D016C2"/>
    <w:rsid w:val="00D049B7"/>
    <w:rsid w:val="00D049C2"/>
    <w:rsid w:val="00D05074"/>
    <w:rsid w:val="00D06724"/>
    <w:rsid w:val="00D24E85"/>
    <w:rsid w:val="00D26B08"/>
    <w:rsid w:val="00D31988"/>
    <w:rsid w:val="00D3556F"/>
    <w:rsid w:val="00D45FAA"/>
    <w:rsid w:val="00D462AE"/>
    <w:rsid w:val="00D536FA"/>
    <w:rsid w:val="00D53A5A"/>
    <w:rsid w:val="00D619D7"/>
    <w:rsid w:val="00D62DF4"/>
    <w:rsid w:val="00D63F6D"/>
    <w:rsid w:val="00D64007"/>
    <w:rsid w:val="00D665B6"/>
    <w:rsid w:val="00D674E1"/>
    <w:rsid w:val="00D71D15"/>
    <w:rsid w:val="00D71F3F"/>
    <w:rsid w:val="00D73386"/>
    <w:rsid w:val="00D7401F"/>
    <w:rsid w:val="00D7574C"/>
    <w:rsid w:val="00D76D82"/>
    <w:rsid w:val="00D80925"/>
    <w:rsid w:val="00D811BF"/>
    <w:rsid w:val="00D82C2D"/>
    <w:rsid w:val="00D9092E"/>
    <w:rsid w:val="00D93BB1"/>
    <w:rsid w:val="00DA091C"/>
    <w:rsid w:val="00DA233F"/>
    <w:rsid w:val="00DA2BCA"/>
    <w:rsid w:val="00DA7286"/>
    <w:rsid w:val="00DB043F"/>
    <w:rsid w:val="00DC4CAE"/>
    <w:rsid w:val="00DC4DFD"/>
    <w:rsid w:val="00DF1997"/>
    <w:rsid w:val="00DF294E"/>
    <w:rsid w:val="00E07977"/>
    <w:rsid w:val="00E21D83"/>
    <w:rsid w:val="00E22FED"/>
    <w:rsid w:val="00E266F6"/>
    <w:rsid w:val="00E2799E"/>
    <w:rsid w:val="00E317E8"/>
    <w:rsid w:val="00E35545"/>
    <w:rsid w:val="00E3554B"/>
    <w:rsid w:val="00E40453"/>
    <w:rsid w:val="00E438AA"/>
    <w:rsid w:val="00E443F9"/>
    <w:rsid w:val="00E445A1"/>
    <w:rsid w:val="00E50A84"/>
    <w:rsid w:val="00E53EFD"/>
    <w:rsid w:val="00E5755B"/>
    <w:rsid w:val="00E640B8"/>
    <w:rsid w:val="00E640FB"/>
    <w:rsid w:val="00E6791D"/>
    <w:rsid w:val="00E70F6E"/>
    <w:rsid w:val="00E74CB3"/>
    <w:rsid w:val="00E86938"/>
    <w:rsid w:val="00E958CE"/>
    <w:rsid w:val="00E95FF1"/>
    <w:rsid w:val="00EA1716"/>
    <w:rsid w:val="00EA4E42"/>
    <w:rsid w:val="00EA7944"/>
    <w:rsid w:val="00EA7E39"/>
    <w:rsid w:val="00EB32F9"/>
    <w:rsid w:val="00EB5C6D"/>
    <w:rsid w:val="00EB7D1C"/>
    <w:rsid w:val="00EC278D"/>
    <w:rsid w:val="00ED2979"/>
    <w:rsid w:val="00ED36C3"/>
    <w:rsid w:val="00ED4774"/>
    <w:rsid w:val="00ED5829"/>
    <w:rsid w:val="00ED79BC"/>
    <w:rsid w:val="00EE2109"/>
    <w:rsid w:val="00EE3E01"/>
    <w:rsid w:val="00EE49A9"/>
    <w:rsid w:val="00EE5FCB"/>
    <w:rsid w:val="00EE7304"/>
    <w:rsid w:val="00EF233E"/>
    <w:rsid w:val="00EF6C40"/>
    <w:rsid w:val="00F017E8"/>
    <w:rsid w:val="00F03B3C"/>
    <w:rsid w:val="00F040F7"/>
    <w:rsid w:val="00F05608"/>
    <w:rsid w:val="00F06397"/>
    <w:rsid w:val="00F07716"/>
    <w:rsid w:val="00F130BD"/>
    <w:rsid w:val="00F14961"/>
    <w:rsid w:val="00F15D0E"/>
    <w:rsid w:val="00F168DA"/>
    <w:rsid w:val="00F227D5"/>
    <w:rsid w:val="00F26F2D"/>
    <w:rsid w:val="00F27F34"/>
    <w:rsid w:val="00F31949"/>
    <w:rsid w:val="00F34729"/>
    <w:rsid w:val="00F34F7E"/>
    <w:rsid w:val="00F36CC7"/>
    <w:rsid w:val="00F4790F"/>
    <w:rsid w:val="00F5031D"/>
    <w:rsid w:val="00F507ED"/>
    <w:rsid w:val="00F52AC8"/>
    <w:rsid w:val="00F52B59"/>
    <w:rsid w:val="00F554C9"/>
    <w:rsid w:val="00F620E0"/>
    <w:rsid w:val="00F65F53"/>
    <w:rsid w:val="00F71F26"/>
    <w:rsid w:val="00F73CE6"/>
    <w:rsid w:val="00F77511"/>
    <w:rsid w:val="00F80DFB"/>
    <w:rsid w:val="00F81778"/>
    <w:rsid w:val="00F84E08"/>
    <w:rsid w:val="00F8783E"/>
    <w:rsid w:val="00F87FEF"/>
    <w:rsid w:val="00F915C5"/>
    <w:rsid w:val="00F91E4C"/>
    <w:rsid w:val="00F935FC"/>
    <w:rsid w:val="00F94574"/>
    <w:rsid w:val="00F95286"/>
    <w:rsid w:val="00F95CE9"/>
    <w:rsid w:val="00FA0000"/>
    <w:rsid w:val="00FA0A4A"/>
    <w:rsid w:val="00FA24DC"/>
    <w:rsid w:val="00FB0837"/>
    <w:rsid w:val="00FB2701"/>
    <w:rsid w:val="00FB42AE"/>
    <w:rsid w:val="00FB4347"/>
    <w:rsid w:val="00FB4D05"/>
    <w:rsid w:val="00FC10C9"/>
    <w:rsid w:val="00FC278F"/>
    <w:rsid w:val="00FC3BC0"/>
    <w:rsid w:val="00FC72B0"/>
    <w:rsid w:val="00FC79F4"/>
    <w:rsid w:val="00FD31C9"/>
    <w:rsid w:val="00FD454A"/>
    <w:rsid w:val="00FD71F3"/>
    <w:rsid w:val="00FE3E34"/>
    <w:rsid w:val="00FE417F"/>
    <w:rsid w:val="00FE44EB"/>
    <w:rsid w:val="00FE4505"/>
    <w:rsid w:val="00FE5A75"/>
    <w:rsid w:val="00FE5E62"/>
    <w:rsid w:val="00FE6986"/>
    <w:rsid w:val="00FF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77511"/>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character" w:styleId="PlaceholderText">
    <w:name w:val="Placeholder Text"/>
    <w:basedOn w:val="DefaultParagraphFont"/>
    <w:uiPriority w:val="99"/>
    <w:semiHidden/>
    <w:rsid w:val="00B557FE"/>
    <w:rPr>
      <w:color w:val="808080"/>
    </w:rPr>
  </w:style>
  <w:style w:type="paragraph" w:styleId="Revision">
    <w:name w:val="Revision"/>
    <w:hidden/>
    <w:uiPriority w:val="99"/>
    <w:semiHidden/>
    <w:rsid w:val="004C028D"/>
    <w:rPr>
      <w:rFonts w:ascii="Times New Roman" w:hAnsi="Times New Roman"/>
    </w:rPr>
  </w:style>
  <w:style w:type="character" w:customStyle="1" w:styleId="Heading1Char">
    <w:name w:val="Heading 1 Char"/>
    <w:basedOn w:val="DefaultParagraphFont"/>
    <w:link w:val="Heading1"/>
    <w:uiPriority w:val="9"/>
    <w:rsid w:val="00F7751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77511"/>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character" w:styleId="PlaceholderText">
    <w:name w:val="Placeholder Text"/>
    <w:basedOn w:val="DefaultParagraphFont"/>
    <w:uiPriority w:val="99"/>
    <w:semiHidden/>
    <w:rsid w:val="00B557FE"/>
    <w:rPr>
      <w:color w:val="808080"/>
    </w:rPr>
  </w:style>
  <w:style w:type="paragraph" w:styleId="Revision">
    <w:name w:val="Revision"/>
    <w:hidden/>
    <w:uiPriority w:val="99"/>
    <w:semiHidden/>
    <w:rsid w:val="004C028D"/>
    <w:rPr>
      <w:rFonts w:ascii="Times New Roman" w:hAnsi="Times New Roman"/>
    </w:rPr>
  </w:style>
  <w:style w:type="character" w:customStyle="1" w:styleId="Heading1Char">
    <w:name w:val="Heading 1 Char"/>
    <w:basedOn w:val="DefaultParagraphFont"/>
    <w:link w:val="Heading1"/>
    <w:uiPriority w:val="9"/>
    <w:rsid w:val="00F7751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81608507">
      <w:bodyDiv w:val="1"/>
      <w:marLeft w:val="0"/>
      <w:marRight w:val="0"/>
      <w:marTop w:val="0"/>
      <w:marBottom w:val="0"/>
      <w:divBdr>
        <w:top w:val="none" w:sz="0" w:space="0" w:color="auto"/>
        <w:left w:val="none" w:sz="0" w:space="0" w:color="auto"/>
        <w:bottom w:val="none" w:sz="0" w:space="0" w:color="auto"/>
        <w:right w:val="none" w:sz="0" w:space="0" w:color="auto"/>
      </w:divBdr>
    </w:div>
    <w:div w:id="205416116">
      <w:bodyDiv w:val="1"/>
      <w:marLeft w:val="0"/>
      <w:marRight w:val="0"/>
      <w:marTop w:val="0"/>
      <w:marBottom w:val="0"/>
      <w:divBdr>
        <w:top w:val="none" w:sz="0" w:space="0" w:color="auto"/>
        <w:left w:val="none" w:sz="0" w:space="0" w:color="auto"/>
        <w:bottom w:val="none" w:sz="0" w:space="0" w:color="auto"/>
        <w:right w:val="none" w:sz="0" w:space="0" w:color="auto"/>
      </w:divBdr>
    </w:div>
    <w:div w:id="211812927">
      <w:bodyDiv w:val="1"/>
      <w:marLeft w:val="0"/>
      <w:marRight w:val="0"/>
      <w:marTop w:val="0"/>
      <w:marBottom w:val="0"/>
      <w:divBdr>
        <w:top w:val="none" w:sz="0" w:space="0" w:color="auto"/>
        <w:left w:val="none" w:sz="0" w:space="0" w:color="auto"/>
        <w:bottom w:val="none" w:sz="0" w:space="0" w:color="auto"/>
        <w:right w:val="none" w:sz="0" w:space="0" w:color="auto"/>
      </w:divBdr>
    </w:div>
    <w:div w:id="237446896">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1645075">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83187103">
      <w:bodyDiv w:val="1"/>
      <w:marLeft w:val="0"/>
      <w:marRight w:val="0"/>
      <w:marTop w:val="0"/>
      <w:marBottom w:val="0"/>
      <w:divBdr>
        <w:top w:val="none" w:sz="0" w:space="0" w:color="auto"/>
        <w:left w:val="none" w:sz="0" w:space="0" w:color="auto"/>
        <w:bottom w:val="none" w:sz="0" w:space="0" w:color="auto"/>
        <w:right w:val="none" w:sz="0" w:space="0" w:color="auto"/>
      </w:divBdr>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30172586">
      <w:bodyDiv w:val="1"/>
      <w:marLeft w:val="0"/>
      <w:marRight w:val="0"/>
      <w:marTop w:val="0"/>
      <w:marBottom w:val="0"/>
      <w:divBdr>
        <w:top w:val="none" w:sz="0" w:space="0" w:color="auto"/>
        <w:left w:val="none" w:sz="0" w:space="0" w:color="auto"/>
        <w:bottom w:val="none" w:sz="0" w:space="0" w:color="auto"/>
        <w:right w:val="none" w:sz="0" w:space="0" w:color="auto"/>
      </w:divBdr>
    </w:div>
    <w:div w:id="834494110">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21839508">
      <w:bodyDiv w:val="1"/>
      <w:marLeft w:val="0"/>
      <w:marRight w:val="0"/>
      <w:marTop w:val="0"/>
      <w:marBottom w:val="0"/>
      <w:divBdr>
        <w:top w:val="none" w:sz="0" w:space="0" w:color="auto"/>
        <w:left w:val="none" w:sz="0" w:space="0" w:color="auto"/>
        <w:bottom w:val="none" w:sz="0" w:space="0" w:color="auto"/>
        <w:right w:val="none" w:sz="0" w:space="0" w:color="auto"/>
      </w:divBdr>
    </w:div>
    <w:div w:id="971518527">
      <w:bodyDiv w:val="1"/>
      <w:marLeft w:val="0"/>
      <w:marRight w:val="0"/>
      <w:marTop w:val="0"/>
      <w:marBottom w:val="0"/>
      <w:divBdr>
        <w:top w:val="none" w:sz="0" w:space="0" w:color="auto"/>
        <w:left w:val="none" w:sz="0" w:space="0" w:color="auto"/>
        <w:bottom w:val="none" w:sz="0" w:space="0" w:color="auto"/>
        <w:right w:val="none" w:sz="0" w:space="0" w:color="auto"/>
      </w:divBdr>
    </w:div>
    <w:div w:id="1132484075">
      <w:bodyDiv w:val="1"/>
      <w:marLeft w:val="0"/>
      <w:marRight w:val="0"/>
      <w:marTop w:val="0"/>
      <w:marBottom w:val="0"/>
      <w:divBdr>
        <w:top w:val="none" w:sz="0" w:space="0" w:color="auto"/>
        <w:left w:val="none" w:sz="0" w:space="0" w:color="auto"/>
        <w:bottom w:val="none" w:sz="0" w:space="0" w:color="auto"/>
        <w:right w:val="none" w:sz="0" w:space="0" w:color="auto"/>
      </w:divBdr>
    </w:div>
    <w:div w:id="1239091337">
      <w:bodyDiv w:val="1"/>
      <w:marLeft w:val="0"/>
      <w:marRight w:val="0"/>
      <w:marTop w:val="0"/>
      <w:marBottom w:val="0"/>
      <w:divBdr>
        <w:top w:val="none" w:sz="0" w:space="0" w:color="auto"/>
        <w:left w:val="none" w:sz="0" w:space="0" w:color="auto"/>
        <w:bottom w:val="none" w:sz="0" w:space="0" w:color="auto"/>
        <w:right w:val="none" w:sz="0" w:space="0" w:color="auto"/>
      </w:divBdr>
    </w:div>
    <w:div w:id="1260214891">
      <w:bodyDiv w:val="1"/>
      <w:marLeft w:val="0"/>
      <w:marRight w:val="0"/>
      <w:marTop w:val="0"/>
      <w:marBottom w:val="0"/>
      <w:divBdr>
        <w:top w:val="none" w:sz="0" w:space="0" w:color="auto"/>
        <w:left w:val="none" w:sz="0" w:space="0" w:color="auto"/>
        <w:bottom w:val="none" w:sz="0" w:space="0" w:color="auto"/>
        <w:right w:val="none" w:sz="0" w:space="0" w:color="auto"/>
      </w:divBdr>
    </w:div>
    <w:div w:id="1287198984">
      <w:bodyDiv w:val="1"/>
      <w:marLeft w:val="0"/>
      <w:marRight w:val="0"/>
      <w:marTop w:val="0"/>
      <w:marBottom w:val="0"/>
      <w:divBdr>
        <w:top w:val="none" w:sz="0" w:space="0" w:color="auto"/>
        <w:left w:val="none" w:sz="0" w:space="0" w:color="auto"/>
        <w:bottom w:val="none" w:sz="0" w:space="0" w:color="auto"/>
        <w:right w:val="none" w:sz="0" w:space="0" w:color="auto"/>
      </w:divBdr>
    </w:div>
    <w:div w:id="1393037597">
      <w:bodyDiv w:val="1"/>
      <w:marLeft w:val="0"/>
      <w:marRight w:val="0"/>
      <w:marTop w:val="0"/>
      <w:marBottom w:val="0"/>
      <w:divBdr>
        <w:top w:val="none" w:sz="0" w:space="0" w:color="auto"/>
        <w:left w:val="none" w:sz="0" w:space="0" w:color="auto"/>
        <w:bottom w:val="none" w:sz="0" w:space="0" w:color="auto"/>
        <w:right w:val="none" w:sz="0" w:space="0" w:color="auto"/>
      </w:divBdr>
    </w:div>
    <w:div w:id="1461191222">
      <w:bodyDiv w:val="1"/>
      <w:marLeft w:val="0"/>
      <w:marRight w:val="0"/>
      <w:marTop w:val="0"/>
      <w:marBottom w:val="0"/>
      <w:divBdr>
        <w:top w:val="none" w:sz="0" w:space="0" w:color="auto"/>
        <w:left w:val="none" w:sz="0" w:space="0" w:color="auto"/>
        <w:bottom w:val="none" w:sz="0" w:space="0" w:color="auto"/>
        <w:right w:val="none" w:sz="0" w:space="0" w:color="auto"/>
      </w:divBdr>
    </w:div>
    <w:div w:id="1546480472">
      <w:bodyDiv w:val="1"/>
      <w:marLeft w:val="0"/>
      <w:marRight w:val="0"/>
      <w:marTop w:val="0"/>
      <w:marBottom w:val="0"/>
      <w:divBdr>
        <w:top w:val="none" w:sz="0" w:space="0" w:color="auto"/>
        <w:left w:val="none" w:sz="0" w:space="0" w:color="auto"/>
        <w:bottom w:val="none" w:sz="0" w:space="0" w:color="auto"/>
        <w:right w:val="none" w:sz="0" w:space="0" w:color="auto"/>
      </w:divBdr>
    </w:div>
    <w:div w:id="1557280936">
      <w:bodyDiv w:val="1"/>
      <w:marLeft w:val="0"/>
      <w:marRight w:val="0"/>
      <w:marTop w:val="0"/>
      <w:marBottom w:val="0"/>
      <w:divBdr>
        <w:top w:val="none" w:sz="0" w:space="0" w:color="auto"/>
        <w:left w:val="none" w:sz="0" w:space="0" w:color="auto"/>
        <w:bottom w:val="none" w:sz="0" w:space="0" w:color="auto"/>
        <w:right w:val="none" w:sz="0" w:space="0" w:color="auto"/>
      </w:divBdr>
    </w:div>
    <w:div w:id="1756440498">
      <w:bodyDiv w:val="1"/>
      <w:marLeft w:val="0"/>
      <w:marRight w:val="0"/>
      <w:marTop w:val="0"/>
      <w:marBottom w:val="0"/>
      <w:divBdr>
        <w:top w:val="none" w:sz="0" w:space="0" w:color="auto"/>
        <w:left w:val="none" w:sz="0" w:space="0" w:color="auto"/>
        <w:bottom w:val="none" w:sz="0" w:space="0" w:color="auto"/>
        <w:right w:val="none" w:sz="0" w:space="0" w:color="auto"/>
      </w:divBdr>
    </w:div>
    <w:div w:id="1861973371">
      <w:bodyDiv w:val="1"/>
      <w:marLeft w:val="0"/>
      <w:marRight w:val="0"/>
      <w:marTop w:val="0"/>
      <w:marBottom w:val="0"/>
      <w:divBdr>
        <w:top w:val="none" w:sz="0" w:space="0" w:color="auto"/>
        <w:left w:val="none" w:sz="0" w:space="0" w:color="auto"/>
        <w:bottom w:val="none" w:sz="0" w:space="0" w:color="auto"/>
        <w:right w:val="none" w:sz="0" w:space="0" w:color="auto"/>
      </w:divBdr>
    </w:div>
    <w:div w:id="1862669574">
      <w:bodyDiv w:val="1"/>
      <w:marLeft w:val="0"/>
      <w:marRight w:val="0"/>
      <w:marTop w:val="0"/>
      <w:marBottom w:val="0"/>
      <w:divBdr>
        <w:top w:val="none" w:sz="0" w:space="0" w:color="auto"/>
        <w:left w:val="none" w:sz="0" w:space="0" w:color="auto"/>
        <w:bottom w:val="none" w:sz="0" w:space="0" w:color="auto"/>
        <w:right w:val="none" w:sz="0" w:space="0" w:color="auto"/>
      </w:divBdr>
    </w:div>
    <w:div w:id="1978143287">
      <w:bodyDiv w:val="1"/>
      <w:marLeft w:val="0"/>
      <w:marRight w:val="0"/>
      <w:marTop w:val="0"/>
      <w:marBottom w:val="0"/>
      <w:divBdr>
        <w:top w:val="none" w:sz="0" w:space="0" w:color="auto"/>
        <w:left w:val="none" w:sz="0" w:space="0" w:color="auto"/>
        <w:bottom w:val="none" w:sz="0" w:space="0" w:color="auto"/>
        <w:right w:val="none" w:sz="0" w:space="0" w:color="auto"/>
      </w:divBdr>
    </w:div>
    <w:div w:id="2025591203">
      <w:bodyDiv w:val="1"/>
      <w:marLeft w:val="0"/>
      <w:marRight w:val="0"/>
      <w:marTop w:val="0"/>
      <w:marBottom w:val="0"/>
      <w:divBdr>
        <w:top w:val="none" w:sz="0" w:space="0" w:color="auto"/>
        <w:left w:val="none" w:sz="0" w:space="0" w:color="auto"/>
        <w:bottom w:val="none" w:sz="0" w:space="0" w:color="auto"/>
        <w:right w:val="none" w:sz="0" w:space="0" w:color="auto"/>
      </w:divBdr>
    </w:div>
    <w:div w:id="2114131161">
      <w:bodyDiv w:val="1"/>
      <w:marLeft w:val="0"/>
      <w:marRight w:val="0"/>
      <w:marTop w:val="0"/>
      <w:marBottom w:val="0"/>
      <w:divBdr>
        <w:top w:val="none" w:sz="0" w:space="0" w:color="auto"/>
        <w:left w:val="none" w:sz="0" w:space="0" w:color="auto"/>
        <w:bottom w:val="none" w:sz="0" w:space="0" w:color="auto"/>
        <w:right w:val="none" w:sz="0" w:space="0" w:color="auto"/>
      </w:divBdr>
    </w:div>
    <w:div w:id="21149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7FAA9-7A0F-464D-8520-0D42A258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7772</CharactersWithSpaces>
  <SharedDoc>false</SharedDoc>
  <HLinks>
    <vt:vector size="6" baseType="variant">
      <vt:variant>
        <vt:i4>6815760</vt:i4>
      </vt:variant>
      <vt:variant>
        <vt:i4>14</vt:i4>
      </vt:variant>
      <vt:variant>
        <vt:i4>0</vt:i4>
      </vt:variant>
      <vt:variant>
        <vt:i4>5</vt:i4>
      </vt:variant>
      <vt:variant>
        <vt:lpwstr>mailto:boris.rachev@summitllc.us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Jeremy</dc:creator>
  <cp:lastModifiedBy>Letostak, Maureen</cp:lastModifiedBy>
  <cp:revision>4</cp:revision>
  <cp:lastPrinted>2013-12-20T21:59:00Z</cp:lastPrinted>
  <dcterms:created xsi:type="dcterms:W3CDTF">2016-08-05T19:03:00Z</dcterms:created>
  <dcterms:modified xsi:type="dcterms:W3CDTF">2016-08-23T13:24:00Z</dcterms:modified>
</cp:coreProperties>
</file>