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rsidP="000877A8">
      <w:pPr>
        <w:suppressAutoHyphens/>
        <w:jc w:val="center"/>
        <w:rPr>
          <w:rFonts w:ascii="Times New Roman" w:hAnsi="Times New Roman"/>
        </w:rPr>
      </w:pPr>
      <w:bookmarkStart w:id="0" w:name="_GoBack"/>
      <w:bookmarkEnd w:id="0"/>
      <w:r>
        <w:rPr>
          <w:rFonts w:ascii="Times New Roman" w:hAnsi="Times New Roman"/>
        </w:rPr>
        <w:t xml:space="preserve">SUPPORTING STATEMENT FOR NEW </w:t>
      </w:r>
      <w:r w:rsidR="000877A8">
        <w:rPr>
          <w:rFonts w:ascii="Times New Roman" w:hAnsi="Times New Roman"/>
        </w:rPr>
        <w:t>INFORMATION COLLECTION</w:t>
      </w:r>
      <w:r w:rsidR="008F67C7">
        <w:rPr>
          <w:rFonts w:ascii="Times New Roman" w:hAnsi="Times New Roman"/>
        </w:rPr>
        <w:t xml:space="preserve"> </w:t>
      </w:r>
    </w:p>
    <w:p w:rsidR="002D133A" w:rsidRDefault="00BD2E85" w:rsidP="00BD2E85">
      <w:pPr>
        <w:suppressAutoHyphens/>
        <w:jc w:val="center"/>
        <w:rPr>
          <w:rFonts w:ascii="Times New Roman" w:hAnsi="Times New Roman"/>
        </w:rPr>
      </w:pPr>
      <w:r>
        <w:rPr>
          <w:rFonts w:ascii="Times New Roman" w:hAnsi="Times New Roman"/>
        </w:rPr>
        <w:t>PARTS 37 AND 38 – PROCESS FOR A SWAP EXECUTION FACILITY OR DESIGNATED CONTRACT MARKET TO MAKE A SWAP AVAILABLE TO TRADE</w:t>
      </w:r>
    </w:p>
    <w:p w:rsidR="00BD2E85" w:rsidRDefault="00BD2E85">
      <w:pPr>
        <w:suppressAutoHyphens/>
        <w:rPr>
          <w:rFonts w:ascii="Times New Roman" w:hAnsi="Times New Roman"/>
        </w:rPr>
      </w:pPr>
    </w:p>
    <w:p w:rsidR="00BD2E85" w:rsidRDefault="00BD2E85">
      <w:pPr>
        <w:suppressAutoHyphens/>
        <w:rPr>
          <w:rFonts w:ascii="Times New Roman" w:hAnsi="Times New Roman"/>
        </w:rPr>
      </w:pPr>
    </w:p>
    <w:p w:rsidR="002D133A" w:rsidRDefault="001157FF">
      <w:pPr>
        <w:tabs>
          <w:tab w:val="center" w:pos="4680"/>
        </w:tabs>
        <w:suppressAutoHyphens/>
        <w:rPr>
          <w:rFonts w:ascii="Times New Roman" w:hAnsi="Times New Roman"/>
        </w:rPr>
      </w:pPr>
      <w:r>
        <w:rPr>
          <w:rFonts w:ascii="Times New Roman" w:hAnsi="Times New Roman"/>
        </w:rPr>
        <w:tab/>
        <w:t>OMB CONTROL NUMBER 3038-</w:t>
      </w:r>
      <w:r w:rsidR="00726800">
        <w:rPr>
          <w:rFonts w:ascii="Times New Roman" w:hAnsi="Times New Roman"/>
        </w:rPr>
        <w:t>0099</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9B39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9B3979" w:rsidRDefault="009B3979" w:rsidP="006D28CA">
      <w:pPr>
        <w:tabs>
          <w:tab w:val="left" w:pos="-720"/>
        </w:tabs>
        <w:suppressAutoHyphens/>
        <w:ind w:left="720"/>
        <w:rPr>
          <w:rFonts w:ascii="Times New Roman" w:hAnsi="Times New Roman"/>
        </w:rPr>
      </w:pPr>
      <w:r>
        <w:rPr>
          <w:rFonts w:ascii="Times New Roman" w:hAnsi="Times New Roman"/>
        </w:rPr>
        <w:t>The Co</w:t>
      </w:r>
      <w:r w:rsidR="00016FF7">
        <w:rPr>
          <w:rFonts w:ascii="Times New Roman" w:hAnsi="Times New Roman"/>
        </w:rPr>
        <w:t xml:space="preserve">mmission’s regulations </w:t>
      </w:r>
      <w:r>
        <w:rPr>
          <w:rFonts w:ascii="Times New Roman" w:hAnsi="Times New Roman"/>
        </w:rPr>
        <w:t>implement the trade execution requirement in Section 723 of the Dodd-Frank Wall Street Reform and Consumer P</w:t>
      </w:r>
      <w:r w:rsidR="00CB28C1">
        <w:rPr>
          <w:rFonts w:ascii="Times New Roman" w:hAnsi="Times New Roman"/>
        </w:rPr>
        <w:t>rotection Act</w:t>
      </w:r>
      <w:r>
        <w:rPr>
          <w:rFonts w:ascii="Times New Roman" w:hAnsi="Times New Roman"/>
        </w:rPr>
        <w:t>, which amended Section 2(h)(8) of the Commodity Exchange Act (“Act”</w:t>
      </w:r>
      <w:r w:rsidR="006D28CA">
        <w:rPr>
          <w:rFonts w:ascii="Times New Roman" w:hAnsi="Times New Roman"/>
        </w:rPr>
        <w:t>).  Section 2(h)(8) requires that swap transactions subject to the clearing requirement must be executed on a designated contract market or swap execution facility unless no designated contract market or swap execution facility makes the swap “available to trade” or the swap transaction is subject to the clearing exception.</w:t>
      </w:r>
      <w:r>
        <w:rPr>
          <w:rFonts w:ascii="Times New Roman" w:hAnsi="Times New Roman"/>
        </w:rPr>
        <w:t xml:space="preserve"> </w:t>
      </w:r>
    </w:p>
    <w:p w:rsidR="009B3979" w:rsidRDefault="009B3979">
      <w:pPr>
        <w:tabs>
          <w:tab w:val="left" w:pos="-720"/>
        </w:tabs>
        <w:suppressAutoHyphens/>
        <w:rPr>
          <w:rFonts w:ascii="Times New Roman" w:hAnsi="Times New Roman"/>
        </w:rPr>
      </w:pPr>
    </w:p>
    <w:p w:rsidR="002D1182" w:rsidRDefault="00CB0CD7" w:rsidP="006D28CA">
      <w:pPr>
        <w:tabs>
          <w:tab w:val="left" w:pos="-720"/>
        </w:tabs>
        <w:suppressAutoHyphens/>
        <w:ind w:left="720"/>
        <w:rPr>
          <w:rFonts w:ascii="Times New Roman" w:hAnsi="Times New Roman"/>
        </w:rPr>
      </w:pPr>
      <w:r>
        <w:rPr>
          <w:rFonts w:ascii="Times New Roman" w:hAnsi="Times New Roman"/>
        </w:rPr>
        <w:t xml:space="preserve">The Commission’s regulations establish a process for swap execution facilities and designated contract markets to make a swap “available to trade” for purposes of the trade execution requirement.  The regulations require swap execution facilities and designated contract markets to consider certain factors when determining </w:t>
      </w:r>
      <w:r w:rsidR="004D0668">
        <w:rPr>
          <w:rFonts w:ascii="Times New Roman" w:hAnsi="Times New Roman"/>
        </w:rPr>
        <w:t xml:space="preserve">whether to </w:t>
      </w:r>
      <w:r w:rsidR="00220344">
        <w:rPr>
          <w:rFonts w:ascii="Times New Roman" w:hAnsi="Times New Roman"/>
        </w:rPr>
        <w:t>make a swap “available to trade,</w:t>
      </w:r>
      <w:r w:rsidR="004D0668">
        <w:rPr>
          <w:rFonts w:ascii="Times New Roman" w:hAnsi="Times New Roman"/>
        </w:rPr>
        <w:t xml:space="preserve">” </w:t>
      </w:r>
      <w:r w:rsidR="00220344">
        <w:rPr>
          <w:rFonts w:ascii="Times New Roman" w:hAnsi="Times New Roman"/>
        </w:rPr>
        <w:t>and</w:t>
      </w:r>
      <w:r w:rsidR="004D0668">
        <w:rPr>
          <w:rFonts w:ascii="Times New Roman" w:hAnsi="Times New Roman"/>
        </w:rPr>
        <w:t xml:space="preserve"> </w:t>
      </w:r>
      <w:r w:rsidR="00220344">
        <w:rPr>
          <w:rFonts w:ascii="Times New Roman" w:hAnsi="Times New Roman"/>
        </w:rPr>
        <w:t>u</w:t>
      </w:r>
      <w:r w:rsidR="00016FF7">
        <w:rPr>
          <w:rFonts w:ascii="Times New Roman" w:hAnsi="Times New Roman"/>
        </w:rPr>
        <w:t xml:space="preserve">nder </w:t>
      </w:r>
      <w:r w:rsidR="006D28CA">
        <w:rPr>
          <w:rFonts w:ascii="Times New Roman" w:hAnsi="Times New Roman"/>
        </w:rPr>
        <w:t xml:space="preserve">§§ 37.10(a) </w:t>
      </w:r>
      <w:r w:rsidR="00D77A67">
        <w:rPr>
          <w:rFonts w:ascii="Times New Roman" w:hAnsi="Times New Roman"/>
        </w:rPr>
        <w:t>or</w:t>
      </w:r>
      <w:r w:rsidR="006D28CA">
        <w:rPr>
          <w:rFonts w:ascii="Times New Roman" w:hAnsi="Times New Roman"/>
        </w:rPr>
        <w:t xml:space="preserve"> 38.12(a) of the Commission’s regulations, </w:t>
      </w:r>
      <w:r w:rsidR="00D77A67">
        <w:rPr>
          <w:rFonts w:ascii="Times New Roman" w:hAnsi="Times New Roman"/>
        </w:rPr>
        <w:t>a swap execution facility</w:t>
      </w:r>
      <w:r w:rsidR="006D28CA">
        <w:rPr>
          <w:rFonts w:ascii="Times New Roman" w:hAnsi="Times New Roman"/>
        </w:rPr>
        <w:t xml:space="preserve"> </w:t>
      </w:r>
      <w:r w:rsidR="00D77A67">
        <w:rPr>
          <w:rFonts w:ascii="Times New Roman" w:hAnsi="Times New Roman"/>
        </w:rPr>
        <w:t>or designated contract market, respectively, would submit</w:t>
      </w:r>
      <w:r w:rsidR="006D28CA">
        <w:rPr>
          <w:rFonts w:ascii="Times New Roman" w:hAnsi="Times New Roman"/>
        </w:rPr>
        <w:t xml:space="preserve"> </w:t>
      </w:r>
      <w:r w:rsidR="00D77A67">
        <w:rPr>
          <w:rFonts w:ascii="Times New Roman" w:hAnsi="Times New Roman"/>
        </w:rPr>
        <w:t>its determination</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filing procedures of part 40 of the Commission’s regulations.</w:t>
      </w:r>
    </w:p>
    <w:p w:rsidR="002D1182" w:rsidRDefault="002D1182" w:rsidP="006D28CA">
      <w:pPr>
        <w:tabs>
          <w:tab w:val="left" w:pos="-720"/>
        </w:tabs>
        <w:suppressAutoHyphens/>
        <w:ind w:left="720"/>
        <w:rPr>
          <w:rFonts w:ascii="Times New Roman" w:hAnsi="Times New Roman"/>
        </w:rPr>
      </w:pPr>
    </w:p>
    <w:p w:rsidR="002D1182" w:rsidRDefault="002D1182" w:rsidP="006D28CA">
      <w:pPr>
        <w:tabs>
          <w:tab w:val="left" w:pos="-720"/>
        </w:tabs>
        <w:suppressAutoHyphens/>
        <w:ind w:left="720"/>
        <w:rPr>
          <w:rFonts w:ascii="Times New Roman" w:hAnsi="Times New Roman"/>
        </w:rPr>
      </w:pPr>
      <w:r>
        <w:rPr>
          <w:rFonts w:ascii="Times New Roman" w:hAnsi="Times New Roman"/>
        </w:rPr>
        <w:t xml:space="preserve">Sections 40.5 and 40.6 of the Commission’s regulations establish </w:t>
      </w:r>
      <w:r w:rsidR="00220344">
        <w:rPr>
          <w:rFonts w:ascii="Times New Roman" w:hAnsi="Times New Roman"/>
        </w:rPr>
        <w:t xml:space="preserve">the procedures for </w:t>
      </w:r>
      <w:r w:rsidR="00016FF7">
        <w:rPr>
          <w:rFonts w:ascii="Times New Roman" w:hAnsi="Times New Roman"/>
        </w:rPr>
        <w:t xml:space="preserve">swap execution facilities and designated contract markets to </w:t>
      </w:r>
      <w:r w:rsidR="00220344">
        <w:rPr>
          <w:rFonts w:ascii="Times New Roman" w:hAnsi="Times New Roman"/>
        </w:rPr>
        <w:t xml:space="preserve">submit rule filings </w:t>
      </w:r>
      <w:r>
        <w:rPr>
          <w:rFonts w:ascii="Times New Roman" w:hAnsi="Times New Roman"/>
        </w:rPr>
        <w:t xml:space="preserve">to the Commission.  In connection with this 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Pr>
          <w:rFonts w:ascii="Times New Roman" w:hAnsi="Times New Roman"/>
        </w:rPr>
        <w:t xml:space="preserve">swap execution facility </w:t>
      </w:r>
      <w:r w:rsidR="00B25C01">
        <w:rPr>
          <w:rFonts w:ascii="Times New Roman" w:hAnsi="Times New Roman"/>
        </w:rPr>
        <w:t>and</w:t>
      </w:r>
      <w:r>
        <w:rPr>
          <w:rFonts w:ascii="Times New Roman" w:hAnsi="Times New Roman"/>
        </w:rPr>
        <w:t xml:space="preserve"> designated contract market must provide a</w:t>
      </w:r>
      <w:r w:rsidR="00220344">
        <w:rPr>
          <w:rFonts w:ascii="Times New Roman" w:hAnsi="Times New Roman"/>
        </w:rPr>
        <w:t>n</w:t>
      </w:r>
      <w:r>
        <w:rPr>
          <w:rFonts w:ascii="Times New Roman" w:hAnsi="Times New Roman"/>
        </w:rPr>
        <w:t xml:space="preserve"> explanation and analysis of the submission and its compliance with statutory provisions of the Act.</w:t>
      </w:r>
    </w:p>
    <w:p w:rsidR="002D1182" w:rsidRDefault="002D1182" w:rsidP="006D28CA">
      <w:pPr>
        <w:tabs>
          <w:tab w:val="left" w:pos="-720"/>
        </w:tabs>
        <w:suppressAutoHyphens/>
        <w:ind w:left="720"/>
        <w:rPr>
          <w:rFonts w:ascii="Times New Roman" w:hAnsi="Times New Roman"/>
        </w:rPr>
      </w:pPr>
    </w:p>
    <w:p w:rsidR="00220344" w:rsidRDefault="00220344" w:rsidP="006D28CA">
      <w:pPr>
        <w:tabs>
          <w:tab w:val="left" w:pos="-720"/>
        </w:tabs>
        <w:suppressAutoHyphens/>
        <w:ind w:left="720"/>
        <w:rPr>
          <w:rFonts w:ascii="Times New Roman" w:hAnsi="Times New Roman"/>
        </w:rPr>
      </w:pPr>
      <w:r>
        <w:rPr>
          <w:rFonts w:ascii="Times New Roman" w:hAnsi="Times New Roman"/>
        </w:rPr>
        <w:t xml:space="preserve">This explanation and analysis is necessary for the Commission to approve or </w:t>
      </w:r>
      <w:r w:rsidR="00833C80">
        <w:rPr>
          <w:rFonts w:ascii="Times New Roman" w:hAnsi="Times New Roman"/>
        </w:rPr>
        <w:t>certify</w:t>
      </w:r>
      <w:r>
        <w:rPr>
          <w:rFonts w:ascii="Times New Roman" w:hAnsi="Times New Roman"/>
        </w:rPr>
        <w:t xml:space="preserve"> a swap execution facility’s</w:t>
      </w:r>
      <w:r w:rsidR="00B25C01">
        <w:rPr>
          <w:rFonts w:ascii="Times New Roman" w:hAnsi="Times New Roman"/>
        </w:rPr>
        <w:t xml:space="preserve"> or designated contract market’s</w:t>
      </w:r>
      <w:r>
        <w:rPr>
          <w:rFonts w:ascii="Times New Roman" w:hAnsi="Times New Roman"/>
        </w:rPr>
        <w:t xml:space="preserve"> “available to trade” determination before the swap would be subject to the trade execution requirement (</w:t>
      </w:r>
      <w:r w:rsidRPr="007079AF">
        <w:rPr>
          <w:rFonts w:ascii="Times New Roman" w:hAnsi="Times New Roman"/>
          <w:u w:val="single"/>
        </w:rPr>
        <w:t>i.e.</w:t>
      </w:r>
      <w:r>
        <w:rPr>
          <w:rFonts w:ascii="Times New Roman" w:hAnsi="Times New Roman"/>
        </w:rPr>
        <w:t>, be required to trade only on a swap execution facility or designated contract market).  Without this collection of information,</w:t>
      </w:r>
      <w:r w:rsidRPr="00220344">
        <w:rPr>
          <w:rFonts w:ascii="Times New Roman" w:hAnsi="Times New Roman"/>
        </w:rPr>
        <w:t xml:space="preserve"> </w:t>
      </w:r>
      <w:r>
        <w:rPr>
          <w:rFonts w:ascii="Times New Roman" w:hAnsi="Times New Roman"/>
        </w:rPr>
        <w:t>certain swaps may inappropriately be subject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allows the Commission to provide</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 subject to the trade execution requirement</w:t>
      </w:r>
      <w:r>
        <w:rPr>
          <w:rFonts w:ascii="Times New Roman" w:hAnsi="Times New Roman"/>
        </w:rPr>
        <w:t xml:space="preserve">.      </w:t>
      </w:r>
    </w:p>
    <w:p w:rsidR="00220344" w:rsidRDefault="00220344" w:rsidP="006D28CA">
      <w:pPr>
        <w:tabs>
          <w:tab w:val="left" w:pos="-720"/>
        </w:tabs>
        <w:suppressAutoHyphens/>
        <w:ind w:left="720"/>
        <w:rPr>
          <w:rFonts w:ascii="Times New Roman" w:hAnsi="Times New Roman"/>
        </w:rPr>
      </w:pPr>
    </w:p>
    <w:p w:rsidR="00A97A84" w:rsidRDefault="00A97A84" w:rsidP="006D28CA">
      <w:pPr>
        <w:tabs>
          <w:tab w:val="left" w:pos="-720"/>
        </w:tabs>
        <w:suppressAutoHyphens/>
        <w:ind w:left="720"/>
        <w:rPr>
          <w:rFonts w:ascii="Times New Roman" w:hAnsi="Times New Roman"/>
        </w:rPr>
      </w:pPr>
    </w:p>
    <w:p w:rsidR="006D28CA" w:rsidRDefault="006D28C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A27C3C">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A27C3C" w:rsidRDefault="002D133A" w:rsidP="00EB7E26">
      <w:pPr>
        <w:tabs>
          <w:tab w:val="left" w:pos="-720"/>
        </w:tabs>
        <w:suppressAutoHyphens/>
        <w:ind w:left="720"/>
        <w:rPr>
          <w:rFonts w:ascii="Times New Roman" w:hAnsi="Times New Roman"/>
        </w:rPr>
      </w:pPr>
      <w:r>
        <w:rPr>
          <w:rFonts w:ascii="Times New Roman" w:hAnsi="Times New Roman"/>
        </w:rPr>
        <w:tab/>
      </w:r>
      <w:r w:rsidR="00A27C3C">
        <w:rPr>
          <w:rFonts w:ascii="Times New Roman" w:hAnsi="Times New Roman"/>
        </w:rPr>
        <w:br/>
        <w:t>The requested information is essential to the staff’s review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r w:rsidR="00EB7E26">
        <w:rPr>
          <w:rFonts w:ascii="Times New Roman" w:hAnsi="Times New Roman"/>
        </w:rPr>
        <w:t xml:space="preserve">  </w:t>
      </w:r>
      <w:r w:rsidR="00A27C3C">
        <w:rPr>
          <w:rFonts w:ascii="Times New Roman" w:hAnsi="Times New Roman"/>
        </w:rPr>
        <w:t xml:space="preserve"> </w:t>
      </w:r>
      <w:r w:rsidR="00A27C3C">
        <w:rPr>
          <w:rFonts w:ascii="Times New Roman" w:hAnsi="Times New Roman"/>
        </w:rPr>
        <w:tab/>
      </w:r>
      <w:r w:rsidR="00A27C3C">
        <w:rPr>
          <w:rFonts w:ascii="Times New Roman" w:hAnsi="Times New Roman"/>
        </w:rPr>
        <w:br/>
      </w:r>
      <w:r w:rsidR="00A27C3C">
        <w:rPr>
          <w:rFonts w:ascii="Times New Roman" w:hAnsi="Times New Roman"/>
        </w:rPr>
        <w:tab/>
      </w:r>
      <w:r w:rsidR="00A27C3C">
        <w:rPr>
          <w:rFonts w:ascii="Times New Roman" w:hAnsi="Times New Roman"/>
        </w:rPr>
        <w:tab/>
      </w:r>
      <w:r w:rsidR="00A27C3C">
        <w:rPr>
          <w:rFonts w:ascii="Times New Roman" w:hAnsi="Times New Roman"/>
        </w:rPr>
        <w:tab/>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133A" w:rsidRDefault="002D133A">
      <w:pPr>
        <w:tabs>
          <w:tab w:val="left" w:pos="-720"/>
        </w:tabs>
        <w:suppressAutoHyphens/>
        <w:rPr>
          <w:rFonts w:ascii="Times New Roman" w:hAnsi="Times New Roman"/>
        </w:rPr>
      </w:pPr>
    </w:p>
    <w:p w:rsidR="009433BE" w:rsidRDefault="009433BE" w:rsidP="009433BE">
      <w:pPr>
        <w:tabs>
          <w:tab w:val="left" w:pos="-720"/>
        </w:tabs>
        <w:suppressAutoHyphens/>
        <w:ind w:left="720"/>
        <w:rPr>
          <w:rFonts w:ascii="Times New Roman" w:hAnsi="Times New Roman"/>
        </w:rPr>
      </w:pPr>
      <w:r>
        <w:rPr>
          <w:rFonts w:ascii="Times New Roman" w:hAnsi="Times New Roman"/>
        </w:rPr>
        <w:t>The Commission’s regulations require</w:t>
      </w:r>
      <w:r w:rsidR="00726800">
        <w:rPr>
          <w:rFonts w:ascii="Times New Roman" w:hAnsi="Times New Roman"/>
        </w:rPr>
        <w:t>s</w:t>
      </w:r>
      <w:r>
        <w:rPr>
          <w:rFonts w:ascii="Times New Roman" w:hAnsi="Times New Roman"/>
        </w:rPr>
        <w:t xml:space="preserve"> all submissions to be submitted to the Commission electronically. </w:t>
      </w:r>
    </w:p>
    <w:p w:rsidR="009433BE" w:rsidRDefault="009433B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0165B5" w:rsidRDefault="00BD2E85" w:rsidP="000165B5">
      <w:pPr>
        <w:tabs>
          <w:tab w:val="left" w:pos="-720"/>
        </w:tabs>
        <w:suppressAutoHyphens/>
        <w:ind w:left="720"/>
        <w:rPr>
          <w:rFonts w:ascii="Times New Roman" w:hAnsi="Times New Roman"/>
        </w:rPr>
      </w:pPr>
      <w:r>
        <w:rPr>
          <w:rFonts w:ascii="Times New Roman" w:hAnsi="Times New Roman"/>
        </w:rPr>
        <w:t xml:space="preserve">The regulations </w:t>
      </w:r>
      <w:r w:rsidR="000165B5">
        <w:rPr>
          <w:rFonts w:ascii="Times New Roman" w:hAnsi="Times New Roman"/>
        </w:rPr>
        <w:t>require swap execution facilities and designated contract markets to submit certain information – the manner in which the swap execution facility or designated contract market considered the factors under §§ 37.10(b) or 38.12(b), respectively, when determining to make a swap “available to trade” for purposes of the trade execution requirement</w:t>
      </w:r>
      <w:r w:rsidR="00C42C46">
        <w:rPr>
          <w:rFonts w:ascii="Times New Roman" w:hAnsi="Times New Roman"/>
        </w:rPr>
        <w:t xml:space="preserve"> – that is not available fro</w:t>
      </w:r>
      <w:r w:rsidR="00D14DFA">
        <w:rPr>
          <w:rFonts w:ascii="Times New Roman" w:hAnsi="Times New Roman"/>
        </w:rPr>
        <w:t>m any other source and</w:t>
      </w:r>
      <w:r w:rsidR="00C42C46">
        <w:rPr>
          <w:rFonts w:ascii="Times New Roman" w:hAnsi="Times New Roman"/>
        </w:rPr>
        <w:t xml:space="preserve"> is specific to</w:t>
      </w:r>
      <w:r>
        <w:rPr>
          <w:rFonts w:ascii="Times New Roman" w:hAnsi="Times New Roman"/>
        </w:rPr>
        <w:t xml:space="preserve"> the swap execution facility or</w:t>
      </w:r>
      <w:r w:rsidR="00C42C46">
        <w:rPr>
          <w:rFonts w:ascii="Times New Roman" w:hAnsi="Times New Roman"/>
        </w:rPr>
        <w:t xml:space="preserve"> designated contract market.</w:t>
      </w:r>
    </w:p>
    <w:p w:rsidR="000165B5" w:rsidRDefault="000165B5">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720"/>
        <w:rPr>
          <w:rFonts w:ascii="Times New Roman" w:hAnsi="Times New Roman"/>
        </w:rPr>
      </w:pPr>
      <w:r>
        <w:rPr>
          <w:rFonts w:ascii="Times New Roman" w:hAnsi="Times New Roman"/>
        </w:rPr>
        <w:t>This collection of information will not have a significant impact on a substantial number of small entities.</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2D133A" w:rsidRDefault="002D133A">
      <w:pPr>
        <w:tabs>
          <w:tab w:val="left" w:pos="-720"/>
        </w:tabs>
        <w:suppressAutoHyphens/>
        <w:rPr>
          <w:rFonts w:ascii="Times New Roman" w:hAnsi="Times New Roman"/>
        </w:rPr>
      </w:pPr>
    </w:p>
    <w:p w:rsidR="00D14DFA" w:rsidRDefault="00D14DFA" w:rsidP="00D14DFA">
      <w:pPr>
        <w:tabs>
          <w:tab w:val="left" w:pos="-720"/>
        </w:tabs>
        <w:suppressAutoHyphens/>
        <w:ind w:left="720"/>
        <w:rPr>
          <w:rFonts w:ascii="Times New Roman" w:hAnsi="Times New Roman"/>
        </w:rPr>
      </w:pPr>
      <w:r>
        <w:rPr>
          <w:rFonts w:ascii="Times New Roman" w:hAnsi="Times New Roman"/>
        </w:rPr>
        <w:t xml:space="preserve">Sections 37.10(a) and 38.12(a) of the Commission’s </w:t>
      </w:r>
      <w:r w:rsidR="00BD2E85">
        <w:rPr>
          <w:rFonts w:ascii="Times New Roman" w:hAnsi="Times New Roman"/>
        </w:rPr>
        <w:t>regulations do not require</w:t>
      </w:r>
      <w:r>
        <w:rPr>
          <w:rFonts w:ascii="Times New Roman" w:hAnsi="Times New Roman"/>
        </w:rPr>
        <w:t xml:space="preserve"> the submission of information on a periodic basis.  Rather, submissions are required only at such time that a swap execution facility or designated contract market seeks to make a swap “available to trade.”</w:t>
      </w:r>
    </w:p>
    <w:p w:rsidR="00D14DFA" w:rsidRDefault="00D14DF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lastRenderedPageBreak/>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D133A" w:rsidRDefault="002D133A">
      <w:pPr>
        <w:tabs>
          <w:tab w:val="left" w:pos="-720"/>
        </w:tabs>
        <w:suppressAutoHyphens/>
        <w:rPr>
          <w:rFonts w:ascii="Times New Roman" w:hAnsi="Times New Roman"/>
        </w:rPr>
      </w:pPr>
    </w:p>
    <w:p w:rsidR="004A515C" w:rsidRDefault="004A515C" w:rsidP="004A515C">
      <w:pPr>
        <w:tabs>
          <w:tab w:val="left" w:pos="-720"/>
        </w:tabs>
        <w:suppressAutoHyphens/>
        <w:ind w:left="1440"/>
        <w:rPr>
          <w:rFonts w:ascii="Times New Roman" w:hAnsi="Times New Roman"/>
        </w:rPr>
      </w:pPr>
      <w:r>
        <w:rPr>
          <w:rFonts w:ascii="Times New Roman" w:hAnsi="Times New Roman"/>
        </w:rPr>
        <w:t xml:space="preserve">As noted, under § 37.10(a) or </w:t>
      </w:r>
      <w:r w:rsidR="00726800">
        <w:rPr>
          <w:rFonts w:ascii="Times New Roman" w:hAnsi="Times New Roman"/>
        </w:rPr>
        <w:t xml:space="preserve">§ </w:t>
      </w:r>
      <w:r>
        <w:rPr>
          <w:rFonts w:ascii="Times New Roman" w:hAnsi="Times New Roman"/>
        </w:rPr>
        <w:t xml:space="preserve">38.12(a), a swap execution facility or designated contract market, respectively, is required to submit information to the Commission each time it determines to make a swap “available to trade” for purposes of the trade execution requirement   </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2D133A" w:rsidRDefault="002D133A">
      <w:pPr>
        <w:tabs>
          <w:tab w:val="left" w:pos="-720"/>
        </w:tabs>
        <w:suppressAutoHyphens/>
        <w:rPr>
          <w:rFonts w:ascii="Times New Roman" w:hAnsi="Times New Roman"/>
        </w:rPr>
      </w:pPr>
    </w:p>
    <w:p w:rsidR="004A515C" w:rsidRDefault="004A51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EE7B58">
        <w:rPr>
          <w:rFonts w:ascii="Times New Roman" w:hAnsi="Times New Roman"/>
        </w:rPr>
        <w:t>Not applicable.</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1440"/>
        <w:rPr>
          <w:rFonts w:ascii="Times New Roman" w:hAnsi="Times New Roman"/>
        </w:rPr>
      </w:pPr>
      <w:r>
        <w:rPr>
          <w:rFonts w:ascii="Times New Roman" w:hAnsi="Times New Roman"/>
        </w:rPr>
        <w:t>This collection of information does not have provisions concerning the retention of records.</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E7B58">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8C3CF5" w:rsidRDefault="008C3CF5" w:rsidP="008C3CF5">
      <w:pPr>
        <w:tabs>
          <w:tab w:val="left" w:pos="-720"/>
        </w:tabs>
        <w:suppressAutoHyphens/>
        <w:ind w:left="720"/>
        <w:rPr>
          <w:rFonts w:ascii="Times New Roman" w:hAnsi="Times New Roman"/>
        </w:rPr>
      </w:pPr>
      <w:r>
        <w:rPr>
          <w:rFonts w:ascii="Times New Roman" w:hAnsi="Times New Roman"/>
        </w:rPr>
        <w:t xml:space="preserve">A Federal Register notice soliciting comments on the renewal of this collection was published in the Federal Register on June 14, 2016 (81 FR 38689 June 14, 2016).  The comment period for this proposal ended on August 15, 2016.  </w:t>
      </w:r>
    </w:p>
    <w:p w:rsidR="008C3CF5" w:rsidRDefault="008C3CF5" w:rsidP="008F67C7">
      <w:pPr>
        <w:tabs>
          <w:tab w:val="left" w:pos="-720"/>
        </w:tabs>
        <w:suppressAutoHyphens/>
        <w:rPr>
          <w:rFonts w:ascii="Times New Roman" w:hAnsi="Times New Roman"/>
        </w:rPr>
      </w:pPr>
    </w:p>
    <w:p w:rsidR="008C3CF5" w:rsidRDefault="008C3CF5" w:rsidP="008C3CF5">
      <w:pPr>
        <w:tabs>
          <w:tab w:val="left" w:pos="-720"/>
        </w:tabs>
        <w:suppressAutoHyphens/>
        <w:ind w:left="720"/>
        <w:rPr>
          <w:rFonts w:ascii="Times New Roman" w:hAnsi="Times New Roman"/>
        </w:rPr>
      </w:pPr>
      <w:r>
        <w:rPr>
          <w:rFonts w:ascii="Times New Roman" w:hAnsi="Times New Roman"/>
        </w:rPr>
        <w:t>The Commission did not receive any</w:t>
      </w:r>
      <w:r w:rsidR="008F67C7">
        <w:rPr>
          <w:rFonts w:ascii="Times New Roman" w:hAnsi="Times New Roman"/>
        </w:rPr>
        <w:t xml:space="preserve"> relevant</w:t>
      </w:r>
      <w:r>
        <w:rPr>
          <w:rFonts w:ascii="Times New Roman" w:hAnsi="Times New Roman"/>
        </w:rPr>
        <w:t xml:space="preserve"> comments on this Notice of Intent to renew this collection.  </w:t>
      </w:r>
    </w:p>
    <w:p w:rsidR="008C3CF5" w:rsidRDefault="008C3CF5" w:rsidP="006B12FE">
      <w:pPr>
        <w:tabs>
          <w:tab w:val="left" w:pos="-720"/>
        </w:tabs>
        <w:suppressAutoHyphens/>
        <w:ind w:left="720"/>
        <w:rPr>
          <w:rFonts w:ascii="Times New Roman" w:hAnsi="Times New Roman"/>
        </w:rPr>
      </w:pPr>
    </w:p>
    <w:p w:rsidR="00CE021A" w:rsidRDefault="00CE021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334C89">
        <w:rPr>
          <w:rFonts w:ascii="Times New Roman" w:hAnsi="Times New Roman"/>
          <w:u w:val="single"/>
        </w:rPr>
        <w:t>)</w:t>
      </w:r>
      <w:r>
        <w:rPr>
          <w:rFonts w:ascii="Times New Roman" w:hAnsi="Times New Roman"/>
          <w:u w:val="single"/>
        </w:rPr>
        <w:t>, and on the data elements to be recorded, disclosed, or reported.</w:t>
      </w:r>
    </w:p>
    <w:p w:rsidR="002D133A" w:rsidRDefault="002D133A">
      <w:pPr>
        <w:tabs>
          <w:tab w:val="left" w:pos="-720"/>
        </w:tabs>
        <w:suppressAutoHyphens/>
        <w:rPr>
          <w:rFonts w:ascii="Times New Roman" w:hAnsi="Times New Roman"/>
          <w:u w:val="single"/>
        </w:rPr>
      </w:pPr>
    </w:p>
    <w:p w:rsidR="006B12FE" w:rsidRDefault="00801131">
      <w:pPr>
        <w:tabs>
          <w:tab w:val="left" w:pos="-720"/>
        </w:tabs>
        <w:suppressAutoHyphens/>
        <w:rPr>
          <w:rFonts w:ascii="Times New Roman" w:hAnsi="Times New Roman"/>
          <w:u w:val="single"/>
        </w:rPr>
      </w:pPr>
      <w:r>
        <w:rPr>
          <w:rFonts w:ascii="Times New Roman" w:hAnsi="Times New Roman"/>
        </w:rPr>
        <w:t>The Commission invited the public to submit comments on the proposed renewal of the collection.</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334C89" w:rsidRDefault="00334C89">
      <w:pPr>
        <w:tabs>
          <w:tab w:val="left" w:pos="-720"/>
        </w:tabs>
        <w:suppressAutoHyphens/>
        <w:rPr>
          <w:rFonts w:ascii="Times New Roman" w:hAnsi="Times New Roman"/>
        </w:rPr>
      </w:pPr>
      <w:r>
        <w:rPr>
          <w:rFonts w:ascii="Times New Roman" w:hAnsi="Times New Roman"/>
        </w:rPr>
        <w:tab/>
      </w:r>
      <w:r w:rsidR="006F18B0">
        <w:rPr>
          <w:rFonts w:ascii="Times New Roman" w:hAnsi="Times New Roman"/>
        </w:rPr>
        <w:t>Not applicable.</w:t>
      </w:r>
    </w:p>
    <w:p w:rsidR="00334C89" w:rsidRDefault="00334C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4E0BF0">
      <w:pPr>
        <w:tabs>
          <w:tab w:val="left" w:pos="-720"/>
        </w:tabs>
        <w:suppressAutoHyphens/>
        <w:rPr>
          <w:rFonts w:ascii="Times New Roman" w:hAnsi="Times New Roman"/>
        </w:rPr>
      </w:pPr>
      <w:r>
        <w:rPr>
          <w:rFonts w:ascii="Times New Roman" w:hAnsi="Times New Roman"/>
        </w:rPr>
        <w:tab/>
        <w:t>Not applicable.</w:t>
      </w:r>
      <w:r w:rsidR="002D133A">
        <w:rPr>
          <w:rFonts w:ascii="Times New Roman" w:hAnsi="Times New Roman"/>
        </w:rPr>
        <w:t xml:space="preserve">  </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6F18B0" w:rsidRDefault="006F18B0" w:rsidP="006F18B0">
      <w:pPr>
        <w:tabs>
          <w:tab w:val="left" w:pos="-720"/>
        </w:tabs>
        <w:suppressAutoHyphens/>
        <w:ind w:left="720"/>
        <w:rPr>
          <w:rFonts w:ascii="Times New Roman" w:hAnsi="Times New Roman"/>
        </w:rPr>
      </w:pPr>
      <w:r>
        <w:rPr>
          <w:rFonts w:ascii="Times New Roman" w:hAnsi="Times New Roman"/>
        </w:rPr>
        <w:t>The Commission does not provide respondents with an assurance of confidentiality</w:t>
      </w:r>
      <w:r w:rsidR="008F67C7">
        <w:rPr>
          <w:rFonts w:ascii="Times New Roman" w:hAnsi="Times New Roman"/>
        </w:rPr>
        <w:t xml:space="preserve"> beyond that provided by applicable law</w:t>
      </w:r>
      <w:r>
        <w:rPr>
          <w:rFonts w:ascii="Times New Roman" w:hAnsi="Times New Roman"/>
        </w:rPr>
        <w:t xml:space="preserve">.  However, the Commission must comply with </w:t>
      </w:r>
      <w:r>
        <w:rPr>
          <w:rFonts w:ascii="Times New Roman" w:hAnsi="Times New Roman"/>
        </w:rPr>
        <w:lastRenderedPageBreak/>
        <w:t>Section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Sections 40.8 and 145.9 allow swap execution facilities and designated contract markets to request confidential treatment of information submitted pursuant to part 40.</w:t>
      </w:r>
      <w:r>
        <w:rPr>
          <w:rFonts w:ascii="Times New Roman" w:hAnsi="Times New Roman"/>
        </w:rPr>
        <w:t xml:space="preserve">  </w:t>
      </w:r>
    </w:p>
    <w:p w:rsidR="006F18B0" w:rsidRDefault="006F18B0">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4E0BF0" w:rsidRDefault="004E0BF0" w:rsidP="004E0BF0">
      <w:pPr>
        <w:tabs>
          <w:tab w:val="left" w:pos="-720"/>
        </w:tabs>
        <w:suppressAutoHyphens/>
        <w:ind w:left="720"/>
        <w:rPr>
          <w:rFonts w:ascii="Times New Roman" w:hAnsi="Times New Roman"/>
        </w:rPr>
      </w:pPr>
      <w:r>
        <w:rPr>
          <w:rFonts w:ascii="Times New Roman" w:hAnsi="Times New Roman"/>
        </w:rPr>
        <w:t>None of the regulations require the submission of sensitive information, as that term is used in Question 11.</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w:t>
      </w:r>
      <w:r w:rsidR="00B31CE0">
        <w:rPr>
          <w:rFonts w:ascii="Times New Roman" w:hAnsi="Times New Roman"/>
        </w:rPr>
        <w:t>es.  The cost of contracting out</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2E26CB" w:rsidRDefault="002E26CB">
      <w:pPr>
        <w:tabs>
          <w:tab w:val="left" w:pos="-720"/>
        </w:tabs>
        <w:suppressAutoHyphens/>
        <w:rPr>
          <w:rFonts w:ascii="Times New Roman" w:hAnsi="Times New Roman"/>
        </w:rPr>
      </w:pPr>
      <w:r>
        <w:rPr>
          <w:rFonts w:ascii="Times New Roman" w:hAnsi="Times New Roman"/>
        </w:rPr>
        <w:tab/>
        <w:t>See Attachment A.</w:t>
      </w:r>
    </w:p>
    <w:p w:rsidR="002E26CB" w:rsidRDefault="002E26C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w:t>
      </w:r>
      <w:r w:rsidR="002E26CB">
        <w:rPr>
          <w:rFonts w:ascii="Times New Roman" w:hAnsi="Times New Roman"/>
          <w:u w:val="single"/>
        </w:rPr>
        <w:t>s or recordkeepers resulting f</w:t>
      </w:r>
      <w:r>
        <w:rPr>
          <w:rFonts w:ascii="Times New Roman" w:hAnsi="Times New Roman"/>
          <w:u w:val="single"/>
        </w:rPr>
        <w:t>r</w:t>
      </w:r>
      <w:r w:rsidR="002E26CB">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133A" w:rsidRDefault="002D133A">
      <w:pPr>
        <w:tabs>
          <w:tab w:val="left" w:pos="-720"/>
        </w:tabs>
        <w:suppressAutoHyphens/>
        <w:rPr>
          <w:rFonts w:ascii="Times New Roman" w:hAnsi="Times New Roman"/>
        </w:rPr>
      </w:pPr>
    </w:p>
    <w:p w:rsidR="002E26CB" w:rsidRDefault="00B31CE0" w:rsidP="00B31CE0">
      <w:pPr>
        <w:tabs>
          <w:tab w:val="left" w:pos="-720"/>
        </w:tabs>
        <w:suppressAutoHyphens/>
        <w:ind w:left="720"/>
        <w:rPr>
          <w:rFonts w:ascii="Times New Roman" w:hAnsi="Times New Roman"/>
        </w:rPr>
      </w:pPr>
      <w:r>
        <w:rPr>
          <w:rFonts w:ascii="Times New Roman" w:hAnsi="Times New Roman"/>
        </w:rPr>
        <w:t xml:space="preserve">See Attachment A.  </w:t>
      </w:r>
      <w:r w:rsidR="002E26CB">
        <w:rPr>
          <w:rFonts w:ascii="Times New Roman" w:hAnsi="Times New Roman"/>
        </w:rPr>
        <w:t>The proposed regulations</w:t>
      </w:r>
      <w:r>
        <w:rPr>
          <w:rFonts w:ascii="Times New Roman" w:hAnsi="Times New Roman"/>
        </w:rPr>
        <w:t xml:space="preserve"> do not require new start-up or operation and maintenance costs.</w:t>
      </w:r>
    </w:p>
    <w:p w:rsidR="002E26CB" w:rsidRDefault="002E26CB">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t xml:space="preserve">See Attachment A. </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r>
      <w:r w:rsidR="00782E3D">
        <w:rPr>
          <w:rFonts w:ascii="Times New Roman" w:hAnsi="Times New Roman"/>
        </w:rPr>
        <w:t>See Attachment A.</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 xml:space="preserve">For collection of information whose results are planned to be published for statistical use, outline plans for tabulation, statistical analysis, and publication.  Provide the time </w:t>
      </w:r>
      <w:r>
        <w:rPr>
          <w:rFonts w:ascii="Times New Roman" w:hAnsi="Times New Roman"/>
          <w:u w:val="single"/>
        </w:rPr>
        <w:lastRenderedPageBreak/>
        <w:t>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ab/>
      </w:r>
      <w:r w:rsidR="00473B0C">
        <w:rPr>
          <w:rFonts w:ascii="Times New Roman" w:hAnsi="Times New Roman"/>
        </w:rPr>
        <w:t>Not applicable.</w:t>
      </w:r>
    </w:p>
    <w:p w:rsidR="00B21EB2" w:rsidRDefault="00B21EB2">
      <w:pPr>
        <w:rPr>
          <w:rFonts w:ascii="Times New Roman" w:hAnsi="Times New Roman"/>
        </w:rPr>
      </w:pPr>
      <w:r>
        <w:rPr>
          <w:rFonts w:ascii="Times New Roman" w:hAnsi="Times New Roman"/>
        </w:rPr>
        <w:br w:type="page"/>
      </w:r>
    </w:p>
    <w:p w:rsidR="00B21EB2" w:rsidRDefault="00B21EB2" w:rsidP="00B21EB2">
      <w:pPr>
        <w:tabs>
          <w:tab w:val="left" w:pos="-720"/>
        </w:tabs>
        <w:suppressAutoHyphens/>
        <w:jc w:val="center"/>
        <w:rPr>
          <w:rFonts w:ascii="Times New Roman" w:hAnsi="Times New Roman"/>
          <w:b/>
        </w:rPr>
      </w:pPr>
      <w:r>
        <w:rPr>
          <w:rFonts w:ascii="Times New Roman" w:hAnsi="Times New Roman"/>
          <w:b/>
        </w:rPr>
        <w:lastRenderedPageBreak/>
        <w:t>Attachment A</w:t>
      </w:r>
    </w:p>
    <w:p w:rsidR="00B21EB2" w:rsidRDefault="00B21EB2" w:rsidP="00B21EB2">
      <w:pPr>
        <w:tabs>
          <w:tab w:val="left" w:pos="-720"/>
        </w:tabs>
        <w:suppressAutoHyphens/>
        <w:jc w:val="center"/>
        <w:rPr>
          <w:rFonts w:ascii="Times New Roman" w:hAnsi="Times New Roman"/>
          <w:b/>
        </w:rPr>
      </w:pPr>
    </w:p>
    <w:p w:rsidR="00B21EB2" w:rsidRDefault="00B21EB2" w:rsidP="00B21EB2">
      <w:pPr>
        <w:tabs>
          <w:tab w:val="left" w:pos="-720"/>
        </w:tabs>
        <w:suppressAutoHyphens/>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rsidR="00B21EB2" w:rsidRDefault="00B21EB2" w:rsidP="00B21EB2">
      <w:pPr>
        <w:tabs>
          <w:tab w:val="left" w:pos="-720"/>
        </w:tabs>
        <w:suppressAutoHyphens/>
        <w:jc w:val="center"/>
        <w:rPr>
          <w:rFonts w:ascii="Times New Roman" w:hAnsi="Times New Roman"/>
          <w:b/>
        </w:rPr>
      </w:pPr>
    </w:p>
    <w:p w:rsidR="00B21EB2" w:rsidRDefault="001157FF" w:rsidP="00B21EB2">
      <w:pPr>
        <w:tabs>
          <w:tab w:val="left" w:pos="-720"/>
        </w:tabs>
        <w:suppressAutoHyphens/>
        <w:jc w:val="center"/>
        <w:rPr>
          <w:rFonts w:ascii="Times New Roman" w:hAnsi="Times New Roman"/>
          <w:b/>
        </w:rPr>
      </w:pPr>
      <w:r>
        <w:rPr>
          <w:rFonts w:ascii="Times New Roman" w:hAnsi="Times New Roman"/>
          <w:b/>
        </w:rPr>
        <w:t>OMB Collection File 3038</w:t>
      </w:r>
      <w:r w:rsidR="00782E3D">
        <w:rPr>
          <w:rFonts w:ascii="Times New Roman" w:hAnsi="Times New Roman"/>
          <w:b/>
        </w:rPr>
        <w:t>-0099</w:t>
      </w:r>
    </w:p>
    <w:p w:rsidR="00B21EB2" w:rsidRDefault="00B21EB2" w:rsidP="00B21EB2">
      <w:pPr>
        <w:tabs>
          <w:tab w:val="left" w:pos="-720"/>
        </w:tabs>
        <w:suppressAutoHyphens/>
        <w:jc w:val="center"/>
        <w:rPr>
          <w:rFonts w:ascii="Times New Roman" w:hAnsi="Times New Roman"/>
        </w:rPr>
      </w:pPr>
    </w:p>
    <w:p w:rsidR="00B21EB2" w:rsidRDefault="00B21EB2" w:rsidP="00B21EB2">
      <w:pPr>
        <w:tabs>
          <w:tab w:val="left" w:pos="-720"/>
        </w:tabs>
        <w:suppressAutoHyphens/>
        <w:rPr>
          <w:rFonts w:ascii="Times New Roman" w:hAnsi="Times New Roman"/>
        </w:rPr>
      </w:pPr>
    </w:p>
    <w:p w:rsidR="005F6689" w:rsidRDefault="00782E3D" w:rsidP="00B21EB2">
      <w:pPr>
        <w:tabs>
          <w:tab w:val="left" w:pos="-720"/>
        </w:tabs>
        <w:suppressAutoHyphens/>
        <w:rPr>
          <w:rFonts w:ascii="Times New Roman" w:hAnsi="Times New Roman"/>
        </w:rPr>
      </w:pPr>
      <w:r>
        <w:rPr>
          <w:rFonts w:ascii="Times New Roman" w:hAnsi="Times New Roman"/>
        </w:rPr>
        <w:t>Sections</w:t>
      </w:r>
      <w:r w:rsidR="00B21EB2">
        <w:rPr>
          <w:rFonts w:ascii="Times New Roman" w:hAnsi="Times New Roman"/>
        </w:rPr>
        <w:t xml:space="preserve"> 37.10(a) and 38.12(a)</w:t>
      </w:r>
      <w:r w:rsidR="002821A3">
        <w:rPr>
          <w:rFonts w:ascii="Times New Roman" w:hAnsi="Times New Roman"/>
        </w:rPr>
        <w:t xml:space="preserve"> </w:t>
      </w:r>
      <w:r w:rsidR="005245FA">
        <w:rPr>
          <w:rFonts w:ascii="Times New Roman" w:hAnsi="Times New Roman"/>
        </w:rPr>
        <w:t>set forth the process</w:t>
      </w:r>
      <w:r w:rsidR="002821A3">
        <w:rPr>
          <w:rFonts w:ascii="Times New Roman" w:hAnsi="Times New Roman"/>
        </w:rPr>
        <w:t xml:space="preserve"> swap execution facilities and designated contract markets</w:t>
      </w:r>
      <w:r w:rsidR="005245FA">
        <w:rPr>
          <w:rFonts w:ascii="Times New Roman" w:hAnsi="Times New Roman"/>
        </w:rPr>
        <w:t>, respectively,</w:t>
      </w:r>
      <w:r w:rsidR="002821A3">
        <w:rPr>
          <w:rFonts w:ascii="Times New Roman" w:hAnsi="Times New Roman"/>
        </w:rPr>
        <w:t xml:space="preserve"> to submit determinations </w:t>
      </w:r>
      <w:r w:rsidR="005F6689">
        <w:rPr>
          <w:rFonts w:ascii="Times New Roman" w:hAnsi="Times New Roman"/>
        </w:rPr>
        <w:t xml:space="preserve">to the Commission </w:t>
      </w:r>
      <w:r w:rsidR="002821A3">
        <w:rPr>
          <w:rFonts w:ascii="Times New Roman" w:hAnsi="Times New Roman"/>
        </w:rPr>
        <w:t>that a swap is “available to trade” pursuant to the rule filing procedures under part 40 of the Commission’s regulations.</w:t>
      </w:r>
      <w:r w:rsidR="005245FA">
        <w:rPr>
          <w:rFonts w:ascii="Times New Roman" w:hAnsi="Times New Roman"/>
        </w:rPr>
        <w:t xml:space="preserve">  Based on its experience with implementing this process, the Commission is revising the estimated number of respondents as follows:</w:t>
      </w:r>
    </w:p>
    <w:p w:rsidR="005F6689" w:rsidRDefault="005F6689" w:rsidP="00B21EB2">
      <w:pPr>
        <w:tabs>
          <w:tab w:val="left" w:pos="-720"/>
        </w:tabs>
        <w:suppressAutoHyphens/>
        <w:rPr>
          <w:rFonts w:ascii="Times New Roman" w:hAnsi="Times New Roman"/>
        </w:rPr>
      </w:pPr>
    </w:p>
    <w:p w:rsidR="005F6689" w:rsidRDefault="005F6689" w:rsidP="00B21EB2">
      <w:pPr>
        <w:tabs>
          <w:tab w:val="left" w:pos="-720"/>
        </w:tabs>
        <w:suppressAutoHyphens/>
        <w:rPr>
          <w:rFonts w:ascii="Times New Roman" w:hAnsi="Times New Roman"/>
        </w:rPr>
      </w:pPr>
      <w:r>
        <w:rPr>
          <w:rFonts w:ascii="Times New Roman" w:hAnsi="Times New Roman"/>
        </w:rPr>
        <w:tab/>
        <w:t>Estimated number of respondents:</w:t>
      </w:r>
      <w:r>
        <w:rPr>
          <w:rFonts w:ascii="Times New Roman" w:hAnsi="Times New Roman"/>
        </w:rPr>
        <w:tab/>
      </w:r>
      <w:r>
        <w:rPr>
          <w:rFonts w:ascii="Times New Roman" w:hAnsi="Times New Roman"/>
        </w:rPr>
        <w:tab/>
        <w:t>5</w:t>
      </w:r>
      <w:r w:rsidR="00151819">
        <w:rPr>
          <w:rStyle w:val="FootnoteReference"/>
          <w:rFonts w:ascii="Times New Roman" w:hAnsi="Times New Roman"/>
        </w:rPr>
        <w:footnoteReference w:id="1"/>
      </w:r>
    </w:p>
    <w:p w:rsidR="005F6689" w:rsidRDefault="005F6689" w:rsidP="00B21EB2">
      <w:pPr>
        <w:tabs>
          <w:tab w:val="left" w:pos="-720"/>
        </w:tabs>
        <w:suppressAutoHyphens/>
        <w:rPr>
          <w:rFonts w:ascii="Times New Roman" w:hAnsi="Times New Roman"/>
        </w:rPr>
      </w:pPr>
      <w:r>
        <w:rPr>
          <w:rFonts w:ascii="Times New Roman" w:hAnsi="Times New Roman"/>
        </w:rPr>
        <w:tab/>
        <w:t>Estima</w:t>
      </w:r>
      <w:r w:rsidR="008E62FE">
        <w:rPr>
          <w:rFonts w:ascii="Times New Roman" w:hAnsi="Times New Roman"/>
        </w:rPr>
        <w:t>ted average hours per response:</w:t>
      </w:r>
      <w:r w:rsidR="008E62FE">
        <w:rPr>
          <w:rFonts w:ascii="Times New Roman" w:hAnsi="Times New Roman"/>
        </w:rPr>
        <w:tab/>
      </w:r>
      <w:r w:rsidR="00782E3D">
        <w:rPr>
          <w:rFonts w:ascii="Times New Roman" w:hAnsi="Times New Roman"/>
        </w:rPr>
        <w:t>16</w:t>
      </w:r>
      <w:r>
        <w:rPr>
          <w:rFonts w:ascii="Times New Roman" w:hAnsi="Times New Roman"/>
        </w:rPr>
        <w:t>.00</w:t>
      </w:r>
      <w:r w:rsidR="00151819">
        <w:rPr>
          <w:rStyle w:val="FootnoteReference"/>
          <w:rFonts w:ascii="Times New Roman" w:hAnsi="Times New Roman"/>
        </w:rPr>
        <w:footnoteReference w:id="2"/>
      </w:r>
    </w:p>
    <w:p w:rsidR="005F6689" w:rsidRDefault="005F6689" w:rsidP="00B21EB2">
      <w:pPr>
        <w:tabs>
          <w:tab w:val="left" w:pos="-720"/>
        </w:tabs>
        <w:suppressAutoHyphens/>
        <w:rPr>
          <w:rFonts w:ascii="Times New Roman" w:hAnsi="Times New Roman"/>
        </w:rPr>
      </w:pPr>
    </w:p>
    <w:p w:rsidR="00401657" w:rsidRDefault="005245FA" w:rsidP="00B21EB2">
      <w:pPr>
        <w:tabs>
          <w:tab w:val="left" w:pos="-720"/>
        </w:tabs>
        <w:suppressAutoHyphens/>
        <w:rPr>
          <w:rFonts w:ascii="Times New Roman" w:hAnsi="Times New Roman"/>
        </w:rPr>
      </w:pPr>
      <w:r>
        <w:rPr>
          <w:rFonts w:ascii="Times New Roman" w:hAnsi="Times New Roman"/>
        </w:rPr>
        <w:t>The Commission revised its estimate of the number of respondents based on the number of registered entities that have submitted “available to trade” determinations to the Commission since the effective date of the rule.</w:t>
      </w:r>
      <w:r w:rsidR="00401657">
        <w:rPr>
          <w:rFonts w:ascii="Times New Roman" w:hAnsi="Times New Roman"/>
        </w:rPr>
        <w:t xml:space="preserve">  </w:t>
      </w:r>
      <w:r w:rsidR="00151819">
        <w:rPr>
          <w:rFonts w:ascii="Times New Roman" w:hAnsi="Times New Roman"/>
        </w:rPr>
        <w:t xml:space="preserve">Since the effective date of the rule, the Commission has received 5 rule filings from SEFs and DCMs to make swaps available to trade.  </w:t>
      </w:r>
      <w:r w:rsidR="00401657">
        <w:rPr>
          <w:rFonts w:ascii="Times New Roman" w:hAnsi="Times New Roman"/>
        </w:rPr>
        <w:t xml:space="preserve">The Commission is maintaining its estimate of 16 hours per response, as set forth in the expiring collection, that consists of (1) 8 hours for a compliance personnel to perform the filing and (2) </w:t>
      </w:r>
      <w:r w:rsidR="00C72687">
        <w:rPr>
          <w:rFonts w:ascii="Times New Roman" w:hAnsi="Times New Roman"/>
        </w:rPr>
        <w:t>8 hours for an economist to process and analyze trading data in the process.</w:t>
      </w:r>
      <w:r>
        <w:rPr>
          <w:rFonts w:ascii="Times New Roman" w:hAnsi="Times New Roman"/>
        </w:rPr>
        <w:t xml:space="preserve">  </w:t>
      </w:r>
    </w:p>
    <w:p w:rsidR="00401657" w:rsidRDefault="00401657" w:rsidP="00B21EB2">
      <w:pPr>
        <w:tabs>
          <w:tab w:val="left" w:pos="-720"/>
        </w:tabs>
        <w:suppressAutoHyphens/>
        <w:rPr>
          <w:rFonts w:ascii="Times New Roman" w:hAnsi="Times New Roman"/>
        </w:rPr>
      </w:pPr>
    </w:p>
    <w:p w:rsidR="00DA73D1" w:rsidRDefault="00DA73D1" w:rsidP="00B21EB2">
      <w:pPr>
        <w:tabs>
          <w:tab w:val="left" w:pos="-720"/>
        </w:tabs>
        <w:suppressAutoHyphens/>
        <w:rPr>
          <w:rFonts w:ascii="Times New Roman" w:hAnsi="Times New Roman"/>
        </w:rPr>
      </w:pPr>
    </w:p>
    <w:p w:rsidR="00BD1E77" w:rsidRDefault="00733C77" w:rsidP="00B21EB2">
      <w:pPr>
        <w:tabs>
          <w:tab w:val="left" w:pos="-720"/>
        </w:tabs>
        <w:suppressAutoHyphens/>
        <w:rPr>
          <w:rFonts w:ascii="Times New Roman" w:hAnsi="Times New Roman"/>
        </w:rPr>
      </w:pPr>
      <w:r>
        <w:rPr>
          <w:rFonts w:ascii="Times New Roman" w:hAnsi="Times New Roman"/>
        </w:rPr>
        <w:t xml:space="preserve">In the final rule, the Commission </w:t>
      </w:r>
      <w:r w:rsidR="007350FF">
        <w:rPr>
          <w:rFonts w:ascii="Times New Roman" w:hAnsi="Times New Roman"/>
        </w:rPr>
        <w:t xml:space="preserve">previously </w:t>
      </w:r>
      <w:r w:rsidR="00C72687">
        <w:rPr>
          <w:rFonts w:ascii="Times New Roman" w:hAnsi="Times New Roman"/>
        </w:rPr>
        <w:t xml:space="preserve">estimated </w:t>
      </w:r>
      <w:r>
        <w:rPr>
          <w:rFonts w:ascii="Times New Roman" w:hAnsi="Times New Roman"/>
        </w:rPr>
        <w:t>the cost estimate per rule submission filing to be $938.40.</w:t>
      </w:r>
      <w:r w:rsidR="00C21FCF">
        <w:rPr>
          <w:rStyle w:val="FootnoteReference"/>
          <w:rFonts w:ascii="Times New Roman" w:hAnsi="Times New Roman"/>
        </w:rPr>
        <w:footnoteReference w:id="3"/>
      </w:r>
      <w:r>
        <w:rPr>
          <w:rFonts w:ascii="Times New Roman" w:hAnsi="Times New Roman"/>
        </w:rPr>
        <w:t xml:space="preserve">  This cost estimate consist</w:t>
      </w:r>
      <w:r w:rsidR="00C72687">
        <w:rPr>
          <w:rFonts w:ascii="Times New Roman" w:hAnsi="Times New Roman"/>
        </w:rPr>
        <w:t>ed</w:t>
      </w:r>
      <w:r>
        <w:rPr>
          <w:rFonts w:ascii="Times New Roman" w:hAnsi="Times New Roman"/>
        </w:rPr>
        <w:t xml:space="preserve"> of (1) 8 hours for a compliance personnel to perform the filing, based on a revised </w:t>
      </w:r>
      <w:r w:rsidR="00BD1E77">
        <w:rPr>
          <w:rFonts w:ascii="Times New Roman" w:hAnsi="Times New Roman"/>
        </w:rPr>
        <w:t xml:space="preserve">estimated </w:t>
      </w:r>
      <w:r>
        <w:rPr>
          <w:rFonts w:ascii="Times New Roman" w:hAnsi="Times New Roman"/>
        </w:rPr>
        <w:t>wage of $ 42.16 per hour</w:t>
      </w:r>
      <w:r w:rsidR="00BD1E77">
        <w:rPr>
          <w:rFonts w:ascii="Times New Roman" w:hAnsi="Times New Roman"/>
        </w:rPr>
        <w:t>; and (2) 8 hours for one economist to analyze trading data in the process, based on an estimated wage of $64.60 per hour.</w:t>
      </w:r>
      <w:r w:rsidR="00C72687">
        <w:rPr>
          <w:rFonts w:ascii="Times New Roman" w:hAnsi="Times New Roman"/>
        </w:rPr>
        <w:t xml:space="preserve">  For purposes of this renewal, </w:t>
      </w:r>
      <w:r w:rsidR="007350FF">
        <w:rPr>
          <w:rFonts w:ascii="Times New Roman" w:hAnsi="Times New Roman"/>
        </w:rPr>
        <w:t xml:space="preserve">the Commission is revising the cost estimate per rule submission filing to be $958.16, based on </w:t>
      </w:r>
      <w:r w:rsidR="00BF6B54">
        <w:rPr>
          <w:rFonts w:ascii="Times New Roman" w:hAnsi="Times New Roman"/>
        </w:rPr>
        <w:t>changes in applicable industry wage rates for a compliance personnel and economist.  This revised</w:t>
      </w:r>
      <w:r w:rsidR="009A31A9">
        <w:rPr>
          <w:rFonts w:ascii="Times New Roman" w:hAnsi="Times New Roman"/>
        </w:rPr>
        <w:t xml:space="preserve"> cost estimate consists of (1) one</w:t>
      </w:r>
      <w:r w:rsidR="00BF6B54">
        <w:rPr>
          <w:rFonts w:ascii="Times New Roman" w:hAnsi="Times New Roman"/>
        </w:rPr>
        <w:t xml:space="preserve"> compliance personnel to perform the filing, based on a revised estimate wage of $4</w:t>
      </w:r>
      <w:r w:rsidR="009A31A9">
        <w:rPr>
          <w:rFonts w:ascii="Times New Roman" w:hAnsi="Times New Roman"/>
        </w:rPr>
        <w:t>8.14</w:t>
      </w:r>
      <w:r w:rsidR="00BF6B54">
        <w:rPr>
          <w:rFonts w:ascii="Times New Roman" w:hAnsi="Times New Roman"/>
        </w:rPr>
        <w:t xml:space="preserve"> per hour; and (2) </w:t>
      </w:r>
      <w:r w:rsidR="009A31A9">
        <w:rPr>
          <w:rFonts w:ascii="Times New Roman" w:hAnsi="Times New Roman"/>
        </w:rPr>
        <w:t>one</w:t>
      </w:r>
      <w:r w:rsidR="00BF6B54">
        <w:rPr>
          <w:rFonts w:ascii="Times New Roman" w:hAnsi="Times New Roman"/>
        </w:rPr>
        <w:t xml:space="preserve"> economist to analyze trading data in the process</w:t>
      </w:r>
      <w:r w:rsidR="009A31A9">
        <w:rPr>
          <w:rFonts w:ascii="Times New Roman" w:hAnsi="Times New Roman"/>
        </w:rPr>
        <w:t xml:space="preserve">, based on a revised estimate wage of </w:t>
      </w:r>
      <w:r w:rsidR="002E3143" w:rsidRPr="002E3143">
        <w:rPr>
          <w:rFonts w:ascii="Times New Roman" w:hAnsi="Times New Roman"/>
        </w:rPr>
        <w:t>$71.63 per hour</w:t>
      </w:r>
      <w:r w:rsidR="00BF6B54">
        <w:rPr>
          <w:rFonts w:ascii="Times New Roman" w:hAnsi="Times New Roman"/>
        </w:rPr>
        <w:t>.</w:t>
      </w:r>
      <w:r w:rsidR="00BD1E77">
        <w:rPr>
          <w:rFonts w:ascii="Times New Roman" w:hAnsi="Times New Roman"/>
        </w:rPr>
        <w:t xml:space="preserve"> </w:t>
      </w:r>
    </w:p>
    <w:p w:rsidR="00BD1E77" w:rsidRDefault="00BD1E77" w:rsidP="00B21EB2">
      <w:pPr>
        <w:tabs>
          <w:tab w:val="left" w:pos="-720"/>
        </w:tabs>
        <w:suppressAutoHyphens/>
        <w:rPr>
          <w:rFonts w:ascii="Times New Roman" w:hAnsi="Times New Roman"/>
        </w:rPr>
      </w:pPr>
    </w:p>
    <w:p w:rsidR="000C1357" w:rsidRDefault="00BD1E77" w:rsidP="00B21EB2">
      <w:pPr>
        <w:tabs>
          <w:tab w:val="left" w:pos="-720"/>
        </w:tabs>
        <w:suppressAutoHyphens/>
        <w:rPr>
          <w:rFonts w:ascii="Times New Roman" w:hAnsi="Times New Roman"/>
        </w:rPr>
      </w:pPr>
      <w:r>
        <w:rPr>
          <w:rFonts w:ascii="Times New Roman" w:hAnsi="Times New Roman"/>
        </w:rPr>
        <w:t xml:space="preserve">The Commission also noted that under the final rule, a SEF or DCM would be required to list the swap for which it submits a determination, and submit that listing for approval, under § 40.2 or § </w:t>
      </w:r>
      <w:r>
        <w:rPr>
          <w:rFonts w:ascii="Times New Roman" w:hAnsi="Times New Roman"/>
        </w:rPr>
        <w:lastRenderedPageBreak/>
        <w:t>40.3 of the Commission’s regulations.  The Commission had estimated this average hourly burden to be 2 hours in a previous final rulemaking.  Th</w:t>
      </w:r>
      <w:r w:rsidR="00A97A84">
        <w:rPr>
          <w:rFonts w:ascii="Times New Roman" w:hAnsi="Times New Roman"/>
        </w:rPr>
        <w:t xml:space="preserve">e </w:t>
      </w:r>
      <w:r>
        <w:rPr>
          <w:rFonts w:ascii="Times New Roman" w:hAnsi="Times New Roman"/>
        </w:rPr>
        <w:t>cost estimate, therefore, also include</w:t>
      </w:r>
      <w:r w:rsidR="008917E3">
        <w:rPr>
          <w:rFonts w:ascii="Times New Roman" w:hAnsi="Times New Roman"/>
        </w:rPr>
        <w:t>d</w:t>
      </w:r>
      <w:r>
        <w:rPr>
          <w:rFonts w:ascii="Times New Roman" w:hAnsi="Times New Roman"/>
        </w:rPr>
        <w:t xml:space="preserve"> the cost for a compliance personnel, at an estimated wage of $42.16 per hour, to submit a product listing to the Commission.  </w:t>
      </w:r>
      <w:r w:rsidR="008917E3">
        <w:rPr>
          <w:rFonts w:ascii="Times New Roman" w:hAnsi="Times New Roman"/>
        </w:rPr>
        <w:t xml:space="preserve">Based on the revised estimated wage for a compliance personnel, the Commission notes that the </w:t>
      </w:r>
      <w:r w:rsidR="009A31A9">
        <w:rPr>
          <w:rFonts w:ascii="Times New Roman" w:hAnsi="Times New Roman"/>
        </w:rPr>
        <w:t>revised cost estimate herein includes the cost of a compliance personnel, at an estimated wage rate of $</w:t>
      </w:r>
      <w:r w:rsidR="002E3143">
        <w:rPr>
          <w:rFonts w:ascii="Times New Roman" w:hAnsi="Times New Roman"/>
        </w:rPr>
        <w:t>48.14 per hour.</w:t>
      </w:r>
      <w:r w:rsidR="008917E3">
        <w:rPr>
          <w:rFonts w:ascii="Times New Roman" w:hAnsi="Times New Roman"/>
        </w:rPr>
        <w:t xml:space="preserve"> </w:t>
      </w:r>
      <w:r>
        <w:rPr>
          <w:rFonts w:ascii="Times New Roman" w:hAnsi="Times New Roman"/>
        </w:rPr>
        <w:t xml:space="preserve">  </w:t>
      </w:r>
    </w:p>
    <w:p w:rsidR="00401657" w:rsidRDefault="00401657" w:rsidP="00B21EB2">
      <w:pPr>
        <w:tabs>
          <w:tab w:val="left" w:pos="-720"/>
        </w:tabs>
        <w:suppressAutoHyphens/>
        <w:rPr>
          <w:rFonts w:ascii="Times New Roman" w:hAnsi="Times New Roman"/>
        </w:rPr>
      </w:pPr>
    </w:p>
    <w:p w:rsidR="001157FF" w:rsidRDefault="001157FF" w:rsidP="00B21EB2">
      <w:pPr>
        <w:tabs>
          <w:tab w:val="left" w:pos="-720"/>
        </w:tabs>
        <w:suppressAutoHyphens/>
        <w:rPr>
          <w:rFonts w:ascii="Times New Roman" w:hAnsi="Times New Roman"/>
        </w:rPr>
      </w:pPr>
      <w:r>
        <w:rPr>
          <w:rFonts w:ascii="Times New Roman" w:hAnsi="Times New Roman"/>
        </w:rPr>
        <w:t xml:space="preserve">The </w:t>
      </w:r>
      <w:r w:rsidR="00BE49F1">
        <w:rPr>
          <w:rFonts w:ascii="Times New Roman" w:hAnsi="Times New Roman"/>
        </w:rPr>
        <w:t xml:space="preserve">Commission </w:t>
      </w:r>
      <w:r>
        <w:rPr>
          <w:rFonts w:ascii="Times New Roman" w:hAnsi="Times New Roman"/>
        </w:rPr>
        <w:t xml:space="preserve">estimated </w:t>
      </w:r>
      <w:r w:rsidR="00BE49F1">
        <w:rPr>
          <w:rFonts w:ascii="Times New Roman" w:hAnsi="Times New Roman"/>
        </w:rPr>
        <w:t xml:space="preserve">the </w:t>
      </w:r>
      <w:r>
        <w:rPr>
          <w:rFonts w:ascii="Times New Roman" w:hAnsi="Times New Roman"/>
        </w:rPr>
        <w:t xml:space="preserve">cost to the Federal Government </w:t>
      </w:r>
      <w:r w:rsidR="00BE49F1">
        <w:rPr>
          <w:rFonts w:ascii="Times New Roman" w:hAnsi="Times New Roman"/>
        </w:rPr>
        <w:t xml:space="preserve">to review the submissions </w:t>
      </w:r>
      <w:r>
        <w:rPr>
          <w:rFonts w:ascii="Times New Roman" w:hAnsi="Times New Roman"/>
        </w:rPr>
        <w:t xml:space="preserve">under proposed §§ 37.10(a) or 38.12(a) </w:t>
      </w:r>
      <w:r w:rsidR="00FA7D3A">
        <w:rPr>
          <w:rFonts w:ascii="Times New Roman" w:hAnsi="Times New Roman"/>
        </w:rPr>
        <w:t>to</w:t>
      </w:r>
      <w:r>
        <w:rPr>
          <w:rFonts w:ascii="Times New Roman" w:hAnsi="Times New Roman"/>
        </w:rPr>
        <w:t xml:space="preserve"> be $808.88 per rule submission filing</w:t>
      </w:r>
      <w:r w:rsidR="00FA7D3A">
        <w:rPr>
          <w:rFonts w:ascii="Times New Roman" w:hAnsi="Times New Roman"/>
        </w:rPr>
        <w:t xml:space="preserve">.  In calculating this cost, the Commission estimated that one attorney would review the filing at a cost per hour of </w:t>
      </w:r>
      <w:r>
        <w:rPr>
          <w:rFonts w:ascii="Times New Roman" w:hAnsi="Times New Roman"/>
        </w:rPr>
        <w:t>$101.11.</w:t>
      </w:r>
      <w:r w:rsidR="00FA7D3A">
        <w:rPr>
          <w:rFonts w:ascii="Times New Roman" w:hAnsi="Times New Roman"/>
        </w:rPr>
        <w:t xml:space="preserve">  The Commission estimated the time of review for each response to be 8.00 hours.</w:t>
      </w:r>
      <w:r w:rsidR="002E3143">
        <w:rPr>
          <w:rFonts w:ascii="Times New Roman" w:hAnsi="Times New Roman"/>
        </w:rPr>
        <w:t xml:space="preserve">  For purposes of this renewal, the Commission maintains this estimate based on the implementation of § 37.10 and § 38.12.</w:t>
      </w:r>
    </w:p>
    <w:p w:rsidR="001157FF" w:rsidRDefault="001157FF" w:rsidP="00B21EB2">
      <w:pPr>
        <w:tabs>
          <w:tab w:val="left" w:pos="-720"/>
        </w:tabs>
        <w:suppressAutoHyphens/>
        <w:rPr>
          <w:rFonts w:ascii="Times New Roman" w:hAnsi="Times New Roman"/>
        </w:rPr>
      </w:pPr>
    </w:p>
    <w:p w:rsidR="00A97A84" w:rsidRDefault="00A97A84" w:rsidP="00B21EB2">
      <w:pPr>
        <w:tabs>
          <w:tab w:val="left" w:pos="-720"/>
        </w:tabs>
        <w:suppressAutoHyphens/>
        <w:rPr>
          <w:rFonts w:ascii="Times New Roman" w:hAnsi="Times New Roman"/>
        </w:rPr>
      </w:pPr>
    </w:p>
    <w:p w:rsidR="00A97A84" w:rsidRDefault="00A97A84" w:rsidP="00B21EB2">
      <w:pPr>
        <w:tabs>
          <w:tab w:val="left" w:pos="-720"/>
        </w:tabs>
        <w:suppressAutoHyphens/>
        <w:rPr>
          <w:rFonts w:ascii="Times New Roman" w:hAnsi="Times New Roman"/>
        </w:rPr>
      </w:pPr>
    </w:p>
    <w:p w:rsidR="00B21EB2" w:rsidRPr="00B21EB2" w:rsidRDefault="00B21EB2" w:rsidP="00B21EB2">
      <w:pPr>
        <w:tabs>
          <w:tab w:val="left" w:pos="-720"/>
        </w:tabs>
        <w:suppressAutoHyphens/>
        <w:rPr>
          <w:rFonts w:ascii="Times New Roman" w:hAnsi="Times New Roman"/>
        </w:rPr>
      </w:pPr>
    </w:p>
    <w:sectPr w:rsidR="00B21EB2" w:rsidRPr="00B21EB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3A" w:rsidRDefault="00FA7D3A">
      <w:pPr>
        <w:spacing w:line="20" w:lineRule="exact"/>
      </w:pPr>
    </w:p>
  </w:endnote>
  <w:endnote w:type="continuationSeparator" w:id="0">
    <w:p w:rsidR="00FA7D3A" w:rsidRDefault="00FA7D3A">
      <w:r>
        <w:t xml:space="preserve"> </w:t>
      </w:r>
    </w:p>
  </w:endnote>
  <w:endnote w:type="continuationNotice" w:id="1">
    <w:p w:rsidR="00FA7D3A" w:rsidRDefault="00FA7D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3A" w:rsidRDefault="00FA7D3A">
      <w:r>
        <w:separator/>
      </w:r>
    </w:p>
  </w:footnote>
  <w:footnote w:type="continuationSeparator" w:id="0">
    <w:p w:rsidR="00FA7D3A" w:rsidRDefault="00FA7D3A">
      <w:r>
        <w:t>(..continued)</w:t>
      </w:r>
    </w:p>
  </w:footnote>
  <w:footnote w:id="1">
    <w:p w:rsidR="00151819" w:rsidRPr="00C72687" w:rsidRDefault="00151819" w:rsidP="00151819">
      <w:pPr>
        <w:pStyle w:val="FootnoteText"/>
        <w:rPr>
          <w:rFonts w:ascii="Times New Roman" w:hAnsi="Times New Roman"/>
          <w:sz w:val="20"/>
        </w:rPr>
      </w:pPr>
      <w:r w:rsidRPr="00C72687">
        <w:rPr>
          <w:rStyle w:val="FootnoteReference"/>
          <w:rFonts w:ascii="Times New Roman" w:hAnsi="Times New Roman"/>
          <w:sz w:val="20"/>
        </w:rPr>
        <w:footnoteRef/>
      </w:r>
      <w:r w:rsidRPr="00C72687">
        <w:rPr>
          <w:rFonts w:ascii="Times New Roman" w:hAnsi="Times New Roman"/>
          <w:sz w:val="20"/>
        </w:rPr>
        <w:t xml:space="preserve"> The Commission </w:t>
      </w:r>
      <w:r>
        <w:rPr>
          <w:rFonts w:ascii="Times New Roman" w:hAnsi="Times New Roman"/>
          <w:sz w:val="20"/>
        </w:rPr>
        <w:t xml:space="preserve">notes that the Notice of Office and Management and Budget Action contains a clerical error by listing </w:t>
      </w:r>
      <w:r w:rsidRPr="00C21FCF">
        <w:rPr>
          <w:rFonts w:ascii="Times New Roman" w:hAnsi="Times New Roman"/>
          <w:sz w:val="20"/>
        </w:rPr>
        <w:t xml:space="preserve">the estimated number of respondents </w:t>
      </w:r>
      <w:r w:rsidR="00C21FCF" w:rsidRPr="00C21FCF">
        <w:rPr>
          <w:rFonts w:ascii="Times New Roman" w:hAnsi="Times New Roman"/>
          <w:sz w:val="20"/>
        </w:rPr>
        <w:t>to be 100 respondents, rather than 50 respondents</w:t>
      </w:r>
      <w:r w:rsidRPr="00C21FCF">
        <w:rPr>
          <w:rFonts w:ascii="Times New Roman" w:hAnsi="Times New Roman"/>
          <w:sz w:val="20"/>
        </w:rPr>
        <w:t xml:space="preserve"> as set forth in the  </w:t>
      </w:r>
      <w:r w:rsidR="00C21FCF" w:rsidRPr="00C21FCF">
        <w:rPr>
          <w:rFonts w:ascii="Times New Roman" w:hAnsi="Times New Roman"/>
          <w:sz w:val="20"/>
        </w:rPr>
        <w:t>supporting statement for OMB C</w:t>
      </w:r>
      <w:r w:rsidR="00C21FCF">
        <w:rPr>
          <w:rFonts w:ascii="Times New Roman" w:hAnsi="Times New Roman"/>
          <w:sz w:val="20"/>
        </w:rPr>
        <w:t>ontrol</w:t>
      </w:r>
      <w:r w:rsidR="00C21FCF" w:rsidRPr="00C21FCF">
        <w:rPr>
          <w:rFonts w:ascii="Times New Roman" w:hAnsi="Times New Roman"/>
          <w:sz w:val="20"/>
        </w:rPr>
        <w:t xml:space="preserve"> N</w:t>
      </w:r>
      <w:r w:rsidR="00C21FCF">
        <w:rPr>
          <w:rFonts w:ascii="Times New Roman" w:hAnsi="Times New Roman"/>
          <w:sz w:val="20"/>
        </w:rPr>
        <w:t>umber</w:t>
      </w:r>
      <w:r w:rsidR="00C21FCF" w:rsidRPr="00C21FCF">
        <w:rPr>
          <w:rFonts w:ascii="Times New Roman" w:hAnsi="Times New Roman"/>
          <w:sz w:val="20"/>
        </w:rPr>
        <w:t xml:space="preserve"> 3038-0099</w:t>
      </w:r>
      <w:r w:rsidRPr="00C21FCF">
        <w:rPr>
          <w:rFonts w:ascii="Times New Roman" w:hAnsi="Times New Roman"/>
          <w:sz w:val="20"/>
        </w:rPr>
        <w:t>.</w:t>
      </w:r>
    </w:p>
  </w:footnote>
  <w:footnote w:id="2">
    <w:p w:rsidR="00151819" w:rsidRPr="00C72687" w:rsidRDefault="00151819" w:rsidP="00151819">
      <w:pPr>
        <w:pStyle w:val="FootnoteText"/>
        <w:rPr>
          <w:rFonts w:ascii="Times New Roman" w:hAnsi="Times New Roman"/>
          <w:sz w:val="20"/>
        </w:rPr>
      </w:pPr>
      <w:r w:rsidRPr="00C72687">
        <w:rPr>
          <w:rStyle w:val="FootnoteReference"/>
          <w:rFonts w:ascii="Times New Roman" w:hAnsi="Times New Roman"/>
          <w:sz w:val="20"/>
        </w:rPr>
        <w:footnoteRef/>
      </w:r>
      <w:r w:rsidRPr="00C72687">
        <w:rPr>
          <w:rFonts w:ascii="Times New Roman" w:hAnsi="Times New Roman"/>
          <w:sz w:val="20"/>
        </w:rPr>
        <w:t xml:space="preserve"> The Commission </w:t>
      </w:r>
      <w:r>
        <w:rPr>
          <w:rFonts w:ascii="Times New Roman" w:hAnsi="Times New Roman"/>
          <w:sz w:val="20"/>
        </w:rPr>
        <w:t xml:space="preserve">notes that the Notice of Office and Management and Budget Action contains a clerical error by listing the estimated number of aggregate burden hours to be </w:t>
      </w:r>
      <w:r w:rsidR="00C21FCF">
        <w:rPr>
          <w:rFonts w:ascii="Times New Roman" w:hAnsi="Times New Roman"/>
          <w:sz w:val="20"/>
        </w:rPr>
        <w:t>2,800 hours, rather than 80</w:t>
      </w:r>
      <w:r>
        <w:rPr>
          <w:rFonts w:ascii="Times New Roman" w:hAnsi="Times New Roman"/>
          <w:sz w:val="20"/>
        </w:rPr>
        <w:t xml:space="preserve">0 hours as set forth </w:t>
      </w:r>
      <w:r w:rsidR="00C21FCF">
        <w:rPr>
          <w:rFonts w:ascii="Times New Roman" w:hAnsi="Times New Roman"/>
          <w:sz w:val="20"/>
        </w:rPr>
        <w:t xml:space="preserve">in the </w:t>
      </w:r>
      <w:r w:rsidR="00C21FCF" w:rsidRPr="00C21FCF">
        <w:rPr>
          <w:rFonts w:ascii="Times New Roman" w:hAnsi="Times New Roman"/>
          <w:sz w:val="20"/>
        </w:rPr>
        <w:t>supporting statement for OMB C</w:t>
      </w:r>
      <w:r w:rsidR="00C21FCF">
        <w:rPr>
          <w:rFonts w:ascii="Times New Roman" w:hAnsi="Times New Roman"/>
          <w:sz w:val="20"/>
        </w:rPr>
        <w:t>ontrol</w:t>
      </w:r>
      <w:r w:rsidR="00C21FCF" w:rsidRPr="00C21FCF">
        <w:rPr>
          <w:rFonts w:ascii="Times New Roman" w:hAnsi="Times New Roman"/>
          <w:sz w:val="20"/>
        </w:rPr>
        <w:t xml:space="preserve"> N</w:t>
      </w:r>
      <w:r w:rsidR="00C21FCF">
        <w:rPr>
          <w:rFonts w:ascii="Times New Roman" w:hAnsi="Times New Roman"/>
          <w:sz w:val="20"/>
        </w:rPr>
        <w:t>umber</w:t>
      </w:r>
      <w:r w:rsidR="00C21FCF" w:rsidRPr="00C21FCF">
        <w:rPr>
          <w:rFonts w:ascii="Times New Roman" w:hAnsi="Times New Roman"/>
          <w:sz w:val="20"/>
        </w:rPr>
        <w:t xml:space="preserve"> 3038-0099.</w:t>
      </w:r>
      <w:r>
        <w:rPr>
          <w:rFonts w:ascii="Times New Roman" w:hAnsi="Times New Roman"/>
          <w:sz w:val="20"/>
        </w:rPr>
        <w:t>.</w:t>
      </w:r>
    </w:p>
  </w:footnote>
  <w:footnote w:id="3">
    <w:p w:rsidR="00C21FCF" w:rsidRDefault="00C21FCF">
      <w:pPr>
        <w:pStyle w:val="FootnoteText"/>
      </w:pPr>
      <w:r>
        <w:rPr>
          <w:rStyle w:val="FootnoteReference"/>
        </w:rPr>
        <w:footnoteRef/>
      </w:r>
      <w:r>
        <w:t xml:space="preserve"> </w:t>
      </w:r>
      <w:r w:rsidRPr="00C72687">
        <w:rPr>
          <w:rFonts w:ascii="Times New Roman" w:hAnsi="Times New Roman"/>
          <w:sz w:val="20"/>
        </w:rPr>
        <w:t xml:space="preserve">The Commission </w:t>
      </w:r>
      <w:r>
        <w:rPr>
          <w:rFonts w:ascii="Times New Roman" w:hAnsi="Times New Roman"/>
          <w:sz w:val="20"/>
        </w:rPr>
        <w:t xml:space="preserve">notes that the Notice of Office and Management and Budget Action contains a clerical error by listing the estimated aggregate annual cost to be </w:t>
      </w:r>
      <w:r w:rsidR="00CA4F1B">
        <w:rPr>
          <w:rFonts w:ascii="Times New Roman" w:hAnsi="Times New Roman"/>
          <w:sz w:val="20"/>
        </w:rPr>
        <w:t>$86,500</w:t>
      </w:r>
      <w:r>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65B5"/>
    <w:rsid w:val="00016FF7"/>
    <w:rsid w:val="00035EF7"/>
    <w:rsid w:val="00060C1D"/>
    <w:rsid w:val="000728F6"/>
    <w:rsid w:val="000834C3"/>
    <w:rsid w:val="000877A8"/>
    <w:rsid w:val="000C1357"/>
    <w:rsid w:val="000C299C"/>
    <w:rsid w:val="000F3957"/>
    <w:rsid w:val="001157FF"/>
    <w:rsid w:val="00151819"/>
    <w:rsid w:val="00220344"/>
    <w:rsid w:val="002821A3"/>
    <w:rsid w:val="002C6D91"/>
    <w:rsid w:val="002D1182"/>
    <w:rsid w:val="002D133A"/>
    <w:rsid w:val="002E26CB"/>
    <w:rsid w:val="002E3143"/>
    <w:rsid w:val="00325B7B"/>
    <w:rsid w:val="00334C89"/>
    <w:rsid w:val="003406E0"/>
    <w:rsid w:val="00353376"/>
    <w:rsid w:val="00401657"/>
    <w:rsid w:val="00473B0C"/>
    <w:rsid w:val="004A515C"/>
    <w:rsid w:val="004D0668"/>
    <w:rsid w:val="004D212E"/>
    <w:rsid w:val="004E0BF0"/>
    <w:rsid w:val="00523B34"/>
    <w:rsid w:val="005245FA"/>
    <w:rsid w:val="00535DEA"/>
    <w:rsid w:val="005C0CEF"/>
    <w:rsid w:val="005C5B11"/>
    <w:rsid w:val="005E3CE1"/>
    <w:rsid w:val="005F6689"/>
    <w:rsid w:val="00601473"/>
    <w:rsid w:val="006376C0"/>
    <w:rsid w:val="006B12FE"/>
    <w:rsid w:val="006D28CA"/>
    <w:rsid w:val="006F18B0"/>
    <w:rsid w:val="007079AF"/>
    <w:rsid w:val="00726800"/>
    <w:rsid w:val="00733C77"/>
    <w:rsid w:val="007350FF"/>
    <w:rsid w:val="00782E3D"/>
    <w:rsid w:val="007C0E49"/>
    <w:rsid w:val="00801131"/>
    <w:rsid w:val="00833C80"/>
    <w:rsid w:val="0087228A"/>
    <w:rsid w:val="008917E3"/>
    <w:rsid w:val="008C3CF5"/>
    <w:rsid w:val="008D34A0"/>
    <w:rsid w:val="008E62FE"/>
    <w:rsid w:val="008F67C7"/>
    <w:rsid w:val="009433BE"/>
    <w:rsid w:val="009A31A9"/>
    <w:rsid w:val="009B3979"/>
    <w:rsid w:val="009C552D"/>
    <w:rsid w:val="00A27C3C"/>
    <w:rsid w:val="00A97A84"/>
    <w:rsid w:val="00B21EB2"/>
    <w:rsid w:val="00B25C01"/>
    <w:rsid w:val="00B31CE0"/>
    <w:rsid w:val="00B701C2"/>
    <w:rsid w:val="00B84C1C"/>
    <w:rsid w:val="00B868A8"/>
    <w:rsid w:val="00BB5FAA"/>
    <w:rsid w:val="00BC5D8D"/>
    <w:rsid w:val="00BD1E77"/>
    <w:rsid w:val="00BD2E85"/>
    <w:rsid w:val="00BE49F1"/>
    <w:rsid w:val="00BF6B54"/>
    <w:rsid w:val="00C05DFD"/>
    <w:rsid w:val="00C21FCF"/>
    <w:rsid w:val="00C42C46"/>
    <w:rsid w:val="00C72687"/>
    <w:rsid w:val="00CA4F1B"/>
    <w:rsid w:val="00CB0CD7"/>
    <w:rsid w:val="00CB28C1"/>
    <w:rsid w:val="00CB455A"/>
    <w:rsid w:val="00CE021A"/>
    <w:rsid w:val="00D14DFA"/>
    <w:rsid w:val="00D77A67"/>
    <w:rsid w:val="00DA73D1"/>
    <w:rsid w:val="00E45B2E"/>
    <w:rsid w:val="00E52487"/>
    <w:rsid w:val="00E65685"/>
    <w:rsid w:val="00EB7E26"/>
    <w:rsid w:val="00ED6C64"/>
    <w:rsid w:val="00EE7B58"/>
    <w:rsid w:val="00F93067"/>
    <w:rsid w:val="00FA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A70B-52A7-414C-8DF1-B8591256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2740</Words>
  <Characters>15319</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Hudson, Sheila</cp:lastModifiedBy>
  <cp:revision>2</cp:revision>
  <cp:lastPrinted>2013-06-26T14:54:00Z</cp:lastPrinted>
  <dcterms:created xsi:type="dcterms:W3CDTF">2016-08-18T11:59:00Z</dcterms:created>
  <dcterms:modified xsi:type="dcterms:W3CDTF">2016-08-18T11:59:00Z</dcterms:modified>
</cp:coreProperties>
</file>