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D9" w:rsidRPr="008104D9" w:rsidRDefault="008104D9" w:rsidP="008104D9">
      <w:pPr>
        <w:pStyle w:val="Heading1"/>
        <w:spacing w:after="240" w:line="264" w:lineRule="auto"/>
        <w:jc w:val="left"/>
        <w:rPr>
          <w:rFonts w:ascii="Times New Roman" w:hAnsi="Times New Roman"/>
          <w:sz w:val="32"/>
        </w:rPr>
      </w:pPr>
      <w:bookmarkStart w:id="0" w:name="_GoBack"/>
      <w:bookmarkEnd w:id="0"/>
      <w:r w:rsidRPr="008104D9">
        <w:rPr>
          <w:rFonts w:ascii="Times New Roman" w:hAnsi="Times New Roman"/>
          <w:sz w:val="32"/>
        </w:rPr>
        <w:t xml:space="preserve">Part A: Supporting Statement </w:t>
      </w:r>
    </w:p>
    <w:p w:rsidR="008104D9" w:rsidRPr="008104D9" w:rsidRDefault="00B5031C" w:rsidP="008104D9">
      <w:pPr>
        <w:pStyle w:val="Heading1"/>
        <w:spacing w:after="240" w:line="264" w:lineRule="auto"/>
        <w:jc w:val="left"/>
        <w:rPr>
          <w:rFonts w:ascii="Times New Roman" w:hAnsi="Times New Roman"/>
          <w:sz w:val="32"/>
        </w:rPr>
      </w:pPr>
      <w:r>
        <w:rPr>
          <w:rFonts w:ascii="Times New Roman" w:hAnsi="Times New Roman"/>
          <w:sz w:val="32"/>
        </w:rPr>
        <w:t>Youth Homelessness</w:t>
      </w:r>
      <w:r w:rsidR="008104D9" w:rsidRPr="008104D9">
        <w:rPr>
          <w:rFonts w:ascii="Times New Roman" w:hAnsi="Times New Roman"/>
          <w:sz w:val="32"/>
        </w:rPr>
        <w:t xml:space="preserve"> Demonstration </w:t>
      </w:r>
      <w:r>
        <w:rPr>
          <w:rFonts w:ascii="Times New Roman" w:hAnsi="Times New Roman"/>
          <w:sz w:val="32"/>
        </w:rPr>
        <w:t xml:space="preserve">Program </w:t>
      </w:r>
      <w:r w:rsidR="008104D9" w:rsidRPr="008104D9">
        <w:rPr>
          <w:rFonts w:ascii="Times New Roman" w:hAnsi="Times New Roman"/>
          <w:sz w:val="32"/>
        </w:rPr>
        <w:t>(</w:t>
      </w:r>
      <w:r>
        <w:rPr>
          <w:rFonts w:ascii="Times New Roman" w:hAnsi="Times New Roman"/>
          <w:sz w:val="32"/>
        </w:rPr>
        <w:t>YHDP</w:t>
      </w:r>
      <w:r w:rsidR="008104D9" w:rsidRPr="008104D9">
        <w:rPr>
          <w:rFonts w:ascii="Times New Roman" w:hAnsi="Times New Roman"/>
          <w:sz w:val="32"/>
        </w:rPr>
        <w:t>)</w:t>
      </w:r>
    </w:p>
    <w:p w:rsidR="00D73EE7" w:rsidRPr="008104D9" w:rsidRDefault="008104D9" w:rsidP="008104D9">
      <w:pPr>
        <w:spacing w:after="240" w:line="264" w:lineRule="auto"/>
      </w:pPr>
      <w:r>
        <w:t>OMB Number: New Program, not yet assigned.</w:t>
      </w:r>
    </w:p>
    <w:p w:rsidR="008104D9" w:rsidRDefault="008104D9" w:rsidP="004B7C6F">
      <w:pPr>
        <w:pStyle w:val="AbtHeadB"/>
        <w:spacing w:after="120"/>
      </w:pPr>
      <w:bookmarkStart w:id="1" w:name="_Toc311186207"/>
      <w:bookmarkStart w:id="2" w:name="_Toc310937507"/>
      <w:bookmarkStart w:id="3" w:name="_Toc310931646"/>
      <w:r>
        <w:lastRenderedPageBreak/>
        <w:t>Introduction</w:t>
      </w:r>
    </w:p>
    <w:p w:rsidR="00B5031C" w:rsidRPr="00B5031C" w:rsidRDefault="00B5031C" w:rsidP="00B5031C">
      <w:pPr>
        <w:pStyle w:val="AbtHeadB"/>
        <w:spacing w:after="240"/>
        <w:rPr>
          <w:rFonts w:ascii="Times New Roman" w:hAnsi="Times New Roman"/>
          <w:b w:val="0"/>
          <w:sz w:val="24"/>
          <w:szCs w:val="24"/>
        </w:rPr>
      </w:pPr>
      <w:r w:rsidRPr="00B5031C">
        <w:rPr>
          <w:rFonts w:ascii="Times New Roman" w:hAnsi="Times New Roman"/>
          <w:b w:val="0"/>
          <w:sz w:val="24"/>
          <w:szCs w:val="24"/>
        </w:rPr>
        <w:t>In 2010, the United States Interagency Council on Homelessness (USICH) presented Opening Doors: The Federal Strategic Plan to Prevent and End Homelessness to the President and Congress, identifying youth as one of four special populations and a goal of preventing and ending youth homelessness by 2020. A coordinated community approach lies at the heart of the strategies advocated by Opening Doors,[1] and recognize</w:t>
      </w:r>
      <w:r w:rsidR="00F15D21">
        <w:rPr>
          <w:rFonts w:ascii="Times New Roman" w:hAnsi="Times New Roman"/>
          <w:b w:val="0"/>
          <w:sz w:val="24"/>
          <w:szCs w:val="24"/>
        </w:rPr>
        <w:t>s that by engaging in a system-</w:t>
      </w:r>
      <w:r w:rsidRPr="00B5031C">
        <w:rPr>
          <w:rFonts w:ascii="Times New Roman" w:hAnsi="Times New Roman"/>
          <w:b w:val="0"/>
          <w:sz w:val="24"/>
          <w:szCs w:val="24"/>
        </w:rPr>
        <w:t>wide crisis response, communities can better understand their system level needs and assets, plan for and allocate new and existing resources, prevent and quickly divert youth from homelessness, and identify, engage, and respond to the needs of youth experiencing homelessness. These concepts led to the publishing in 2012 of the Youth Framework to End Youth Homelessness[2], and Preventing and Ending Youth Homelessness: A Coordinated Community Response by USICH in December of 2015[3], which included a “Preliminary Vision for a Community Response” and an attempt to illustrate the general components necessary for each community to prevent and end youth homelessness. A commitment to developing and supporting a coordinated community approach guides the Department of Housing and Urban Development’s (HUD) effort to prevent and end youth homelessness, and serves as the core methodological value for this Youth Homelessness Demonstration</w:t>
      </w:r>
      <w:r w:rsidR="00186C3D">
        <w:rPr>
          <w:rFonts w:ascii="Times New Roman" w:hAnsi="Times New Roman"/>
          <w:b w:val="0"/>
          <w:sz w:val="24"/>
          <w:szCs w:val="24"/>
        </w:rPr>
        <w:t xml:space="preserve"> Program (YHDP)</w:t>
      </w:r>
      <w:r w:rsidRPr="00B5031C">
        <w:rPr>
          <w:rFonts w:ascii="Times New Roman" w:hAnsi="Times New Roman"/>
          <w:b w:val="0"/>
          <w:sz w:val="24"/>
          <w:szCs w:val="24"/>
        </w:rPr>
        <w:t>.</w:t>
      </w:r>
    </w:p>
    <w:p w:rsidR="00B5031C" w:rsidRPr="00B5031C" w:rsidRDefault="00B5031C" w:rsidP="00B5031C">
      <w:pPr>
        <w:pStyle w:val="AbtHeadB"/>
        <w:spacing w:after="240"/>
        <w:rPr>
          <w:rFonts w:ascii="Times New Roman" w:hAnsi="Times New Roman"/>
          <w:b w:val="0"/>
          <w:sz w:val="24"/>
          <w:szCs w:val="24"/>
        </w:rPr>
      </w:pPr>
      <w:r w:rsidRPr="00B5031C">
        <w:rPr>
          <w:rFonts w:ascii="Times New Roman" w:hAnsi="Times New Roman"/>
          <w:b w:val="0"/>
          <w:sz w:val="24"/>
          <w:szCs w:val="24"/>
        </w:rPr>
        <w:t xml:space="preserve">The </w:t>
      </w:r>
      <w:r>
        <w:rPr>
          <w:rFonts w:ascii="Times New Roman" w:hAnsi="Times New Roman"/>
          <w:b w:val="0"/>
          <w:sz w:val="24"/>
          <w:szCs w:val="24"/>
        </w:rPr>
        <w:t>purpose</w:t>
      </w:r>
      <w:r w:rsidRPr="00B5031C">
        <w:rPr>
          <w:rFonts w:ascii="Times New Roman" w:hAnsi="Times New Roman"/>
          <w:b w:val="0"/>
          <w:sz w:val="24"/>
          <w:szCs w:val="24"/>
        </w:rPr>
        <w:t xml:space="preserve"> of the </w:t>
      </w:r>
      <w:r w:rsidR="00186C3D">
        <w:rPr>
          <w:rFonts w:ascii="Times New Roman" w:hAnsi="Times New Roman"/>
          <w:b w:val="0"/>
          <w:sz w:val="24"/>
          <w:szCs w:val="24"/>
        </w:rPr>
        <w:t xml:space="preserve">YHDP </w:t>
      </w:r>
      <w:r w:rsidRPr="00B5031C">
        <w:rPr>
          <w:rFonts w:ascii="Times New Roman" w:hAnsi="Times New Roman"/>
          <w:b w:val="0"/>
          <w:sz w:val="24"/>
          <w:szCs w:val="24"/>
        </w:rPr>
        <w:t>is to support 10 communities, at least 4 of which will be rural, in the development and implementation of a coordinated community approach to preventing and ending youth homelessness, and sharing that experience with and mobilizing communities around the country toward the same end. This goal includes unaccompanied youth, including parenting youth, where no member of the household is older than 24, and can be broken down into five objectives:</w:t>
      </w:r>
    </w:p>
    <w:p w:rsidR="00B5031C" w:rsidRPr="00B5031C" w:rsidRDefault="00B5031C" w:rsidP="00B5031C">
      <w:pPr>
        <w:pStyle w:val="AbtHeadB"/>
        <w:numPr>
          <w:ilvl w:val="0"/>
          <w:numId w:val="18"/>
        </w:numPr>
        <w:tabs>
          <w:tab w:val="clear" w:pos="720"/>
          <w:tab w:val="clear" w:pos="1080"/>
          <w:tab w:val="clear" w:pos="1440"/>
          <w:tab w:val="clear" w:pos="1800"/>
        </w:tabs>
        <w:spacing w:after="240"/>
        <w:ind w:left="720" w:hanging="360"/>
        <w:rPr>
          <w:rFonts w:ascii="Times New Roman" w:hAnsi="Times New Roman"/>
          <w:b w:val="0"/>
          <w:sz w:val="24"/>
          <w:szCs w:val="24"/>
        </w:rPr>
      </w:pPr>
      <w:r w:rsidRPr="00B5031C">
        <w:rPr>
          <w:rFonts w:ascii="Times New Roman" w:hAnsi="Times New Roman"/>
          <w:b w:val="0"/>
          <w:sz w:val="24"/>
          <w:szCs w:val="24"/>
        </w:rPr>
        <w:t>Build national momentum. Motivate state and local homelessness stakeholders across the country to collaborate for an end to youth homelessness by forming new partnerships, addressing system barriers, conducting needs assessments, testing promising strategies, and evaluating their outcomes; through the issuance of a NOFA, supportive policy briefs, consistent cross agency messaging and the development of substantial supportive technical assistance material;</w:t>
      </w:r>
    </w:p>
    <w:p w:rsidR="00B5031C" w:rsidRPr="00B5031C" w:rsidRDefault="00B5031C" w:rsidP="00B5031C">
      <w:pPr>
        <w:pStyle w:val="AbtHeadB"/>
        <w:numPr>
          <w:ilvl w:val="0"/>
          <w:numId w:val="18"/>
        </w:numPr>
        <w:tabs>
          <w:tab w:val="clear" w:pos="720"/>
          <w:tab w:val="clear" w:pos="1080"/>
          <w:tab w:val="clear" w:pos="1440"/>
          <w:tab w:val="clear" w:pos="1800"/>
        </w:tabs>
        <w:spacing w:after="240"/>
        <w:ind w:left="720" w:hanging="360"/>
        <w:rPr>
          <w:rFonts w:ascii="Times New Roman" w:hAnsi="Times New Roman"/>
          <w:b w:val="0"/>
          <w:sz w:val="24"/>
          <w:szCs w:val="24"/>
        </w:rPr>
      </w:pPr>
      <w:r w:rsidRPr="00B5031C">
        <w:rPr>
          <w:rFonts w:ascii="Times New Roman" w:hAnsi="Times New Roman"/>
          <w:b w:val="0"/>
          <w:sz w:val="24"/>
          <w:szCs w:val="24"/>
        </w:rPr>
        <w:t>Evaluate the coordinated community approach. Evaluate promising strategies in the development of a coordinated community approach to end youth homelessness, including the development of local and state partnerships across sectors (i.e. with mainstream partners) and other planning operations;</w:t>
      </w:r>
    </w:p>
    <w:p w:rsidR="00B5031C" w:rsidRPr="00B5031C" w:rsidRDefault="00B5031C" w:rsidP="00B5031C">
      <w:pPr>
        <w:pStyle w:val="AbtHeadB"/>
        <w:numPr>
          <w:ilvl w:val="0"/>
          <w:numId w:val="18"/>
        </w:numPr>
        <w:tabs>
          <w:tab w:val="clear" w:pos="720"/>
          <w:tab w:val="clear" w:pos="1080"/>
          <w:tab w:val="clear" w:pos="1440"/>
          <w:tab w:val="clear" w:pos="1800"/>
        </w:tabs>
        <w:spacing w:after="240"/>
        <w:ind w:left="720" w:hanging="360"/>
        <w:rPr>
          <w:rFonts w:ascii="Times New Roman" w:hAnsi="Times New Roman"/>
          <w:b w:val="0"/>
          <w:sz w:val="24"/>
          <w:szCs w:val="24"/>
        </w:rPr>
      </w:pPr>
      <w:r w:rsidRPr="00B5031C">
        <w:rPr>
          <w:rFonts w:ascii="Times New Roman" w:hAnsi="Times New Roman"/>
          <w:b w:val="0"/>
          <w:sz w:val="24"/>
          <w:szCs w:val="24"/>
        </w:rPr>
        <w:t>Evaluate individual interventions. Evaluate a specific set of promising interventions in order to more accurately describe the necessary array of youth­appropriate interventions and what works for whom;</w:t>
      </w:r>
    </w:p>
    <w:p w:rsidR="00B5031C" w:rsidRPr="00B5031C" w:rsidRDefault="00B5031C" w:rsidP="00B5031C">
      <w:pPr>
        <w:pStyle w:val="AbtHeadB"/>
        <w:numPr>
          <w:ilvl w:val="0"/>
          <w:numId w:val="18"/>
        </w:numPr>
        <w:tabs>
          <w:tab w:val="clear" w:pos="720"/>
          <w:tab w:val="clear" w:pos="1080"/>
          <w:tab w:val="clear" w:pos="1440"/>
          <w:tab w:val="clear" w:pos="1800"/>
        </w:tabs>
        <w:spacing w:after="240"/>
        <w:ind w:left="720" w:hanging="360"/>
        <w:rPr>
          <w:rFonts w:ascii="Times New Roman" w:hAnsi="Times New Roman"/>
          <w:b w:val="0"/>
          <w:sz w:val="24"/>
          <w:szCs w:val="24"/>
        </w:rPr>
      </w:pPr>
      <w:r w:rsidRPr="00B5031C">
        <w:rPr>
          <w:rFonts w:ascii="Times New Roman" w:hAnsi="Times New Roman"/>
          <w:b w:val="0"/>
          <w:sz w:val="24"/>
          <w:szCs w:val="24"/>
        </w:rPr>
        <w:lastRenderedPageBreak/>
        <w:t>Evaluate performance measures. Evaluate the use of unique performance measurement strategies designed to better measure youth outcomes and the connection between youth program outcomes and youth performance measures on overall system performance for the CoC;</w:t>
      </w:r>
    </w:p>
    <w:p w:rsidR="00B5031C" w:rsidRDefault="00B5031C" w:rsidP="00B5031C">
      <w:pPr>
        <w:pStyle w:val="AbtHeadB"/>
        <w:numPr>
          <w:ilvl w:val="0"/>
          <w:numId w:val="18"/>
        </w:numPr>
        <w:tabs>
          <w:tab w:val="clear" w:pos="720"/>
          <w:tab w:val="clear" w:pos="1080"/>
          <w:tab w:val="clear" w:pos="1440"/>
          <w:tab w:val="clear" w:pos="1800"/>
        </w:tabs>
        <w:spacing w:after="240"/>
        <w:ind w:left="720" w:hanging="360"/>
        <w:rPr>
          <w:rFonts w:ascii="Times New Roman" w:hAnsi="Times New Roman"/>
          <w:b w:val="0"/>
          <w:sz w:val="24"/>
          <w:szCs w:val="24"/>
        </w:rPr>
      </w:pPr>
      <w:r w:rsidRPr="00B5031C">
        <w:rPr>
          <w:rFonts w:ascii="Times New Roman" w:hAnsi="Times New Roman"/>
          <w:b w:val="0"/>
          <w:sz w:val="24"/>
          <w:szCs w:val="24"/>
        </w:rPr>
        <w:t>Establish a framework for federal program and TA collaboration. Determine the most effective way for federal level resources to interact within a state or local system to support a coordinated community approach to ending youth homelessness.</w:t>
      </w:r>
    </w:p>
    <w:p w:rsidR="008104D9" w:rsidRDefault="008104D9" w:rsidP="00B5031C">
      <w:pPr>
        <w:pStyle w:val="AbtHeadB"/>
        <w:spacing w:after="240"/>
        <w:rPr>
          <w:rFonts w:ascii="Times New Roman" w:hAnsi="Times New Roman"/>
          <w:b w:val="0"/>
          <w:sz w:val="22"/>
        </w:rPr>
      </w:pPr>
      <w:r>
        <w:t>A1</w:t>
      </w:r>
      <w:r>
        <w:tab/>
        <w:t>Need and Legal Basis</w:t>
      </w:r>
      <w:bookmarkEnd w:id="1"/>
      <w:bookmarkEnd w:id="2"/>
      <w:bookmarkEnd w:id="3"/>
    </w:p>
    <w:p w:rsidR="008A2D94" w:rsidRPr="008104D9" w:rsidRDefault="008104D9" w:rsidP="008104D9">
      <w:pPr>
        <w:pStyle w:val="AbtHeadB"/>
        <w:spacing w:after="240"/>
        <w:rPr>
          <w:b w:val="0"/>
          <w:i/>
          <w:sz w:val="24"/>
        </w:rPr>
      </w:pPr>
      <w:bookmarkStart w:id="4" w:name="_Toc311186208"/>
      <w:bookmarkStart w:id="5" w:name="_Toc310937508"/>
      <w:bookmarkStart w:id="6" w:name="_Toc310931647"/>
      <w:bookmarkStart w:id="7" w:name="_Toc233444277"/>
      <w:bookmarkStart w:id="8" w:name="_Toc228162241"/>
      <w:bookmarkStart w:id="9" w:name="_Toc228162169"/>
      <w:bookmarkStart w:id="10" w:name="_Toc228162069"/>
      <w:bookmarkStart w:id="11" w:name="_Toc224976962"/>
      <w:bookmarkStart w:id="12" w:name="_Toc224972307"/>
      <w:bookmarkStart w:id="13" w:name="_Toc224972249"/>
      <w:bookmarkStart w:id="14" w:name="_Toc224972193"/>
      <w:bookmarkStart w:id="15" w:name="_Toc224972097"/>
      <w:r>
        <w:rPr>
          <w:b w:val="0"/>
          <w:i/>
          <w:sz w:val="24"/>
        </w:rPr>
        <w:t>Why is this information necessary?  Identify any legal or administrative requirements that necessitate the collection.</w:t>
      </w:r>
      <w:bookmarkEnd w:id="4"/>
      <w:bookmarkEnd w:id="5"/>
      <w:bookmarkEnd w:id="6"/>
      <w:bookmarkEnd w:id="7"/>
      <w:bookmarkEnd w:id="8"/>
      <w:bookmarkEnd w:id="9"/>
      <w:bookmarkEnd w:id="10"/>
      <w:r>
        <w:rPr>
          <w:b w:val="0"/>
          <w:i/>
          <w:sz w:val="24"/>
        </w:rPr>
        <w:t xml:space="preserve">  </w:t>
      </w:r>
      <w:bookmarkEnd w:id="11"/>
      <w:bookmarkEnd w:id="12"/>
      <w:bookmarkEnd w:id="13"/>
      <w:bookmarkEnd w:id="14"/>
      <w:bookmarkEnd w:id="15"/>
    </w:p>
    <w:p w:rsidR="00F15D21" w:rsidRDefault="00F15D21" w:rsidP="004B7C6F">
      <w:pPr>
        <w:spacing w:line="264" w:lineRule="auto"/>
        <w:rPr>
          <w:color w:val="000000"/>
        </w:rPr>
      </w:pPr>
      <w:r>
        <w:rPr>
          <w:color w:val="000000"/>
        </w:rPr>
        <w:t>The appropriation for the Youth Homelessness</w:t>
      </w:r>
      <w:r w:rsidRPr="003F2FF3">
        <w:rPr>
          <w:color w:val="000000"/>
        </w:rPr>
        <w:t xml:space="preserve"> </w:t>
      </w:r>
      <w:r>
        <w:rPr>
          <w:color w:val="000000"/>
        </w:rPr>
        <w:t>D</w:t>
      </w:r>
      <w:r w:rsidRPr="003F2FF3">
        <w:rPr>
          <w:color w:val="000000"/>
        </w:rPr>
        <w:t xml:space="preserve">emonstration </w:t>
      </w:r>
      <w:r>
        <w:rPr>
          <w:color w:val="000000"/>
        </w:rPr>
        <w:t>Program (YHDP) was</w:t>
      </w:r>
      <w:r w:rsidRPr="003F2FF3">
        <w:rPr>
          <w:color w:val="000000"/>
        </w:rPr>
        <w:t xml:space="preserve"> made available through the Consolidated Appropriations Act, 2016 (Public Law 114-113, approved December 18, 2015), “the Act”.  </w:t>
      </w:r>
      <w:r>
        <w:rPr>
          <w:color w:val="000000"/>
        </w:rPr>
        <w:t>The A</w:t>
      </w:r>
      <w:r w:rsidRPr="003F2FF3">
        <w:rPr>
          <w:color w:val="000000"/>
        </w:rPr>
        <w:t>ct appropriated $33,000,000 to HUD “to implement projects to demonstrate how a comprehensive approach to serving homeless youth, age 24 and under, in up to 10 communities, including at least four rural communities, can dramatically reduce youth homelessness,” $5 million to HUD  “to provide technical assistance on youth homelessness, and collection, analysis, and reporting of data and performance measures under the comprehensive approaches to serve homeless youth, in addition to and in coordination with other technical assistance funds provided under this title,” and a further $2.5 million to HUD “for homeless youth program evaluations conducted in partnership with the Department of Health and Human Services.”  Through this NOFA, HUD is holding a competitio</w:t>
      </w:r>
      <w:r>
        <w:rPr>
          <w:color w:val="000000"/>
        </w:rPr>
        <w:t>n in order to identify those 10 communities that will make best use of the congressionally appropriated funds and provide HUD with the best opportunity to meet the YHDP objectives.  Without asking for this information, HUD will be unable to meet the congressional mandate within the Act.</w:t>
      </w:r>
    </w:p>
    <w:p w:rsidR="00F15D21" w:rsidRDefault="00F15D21" w:rsidP="004B7C6F">
      <w:pPr>
        <w:spacing w:line="264" w:lineRule="auto"/>
      </w:pPr>
      <w:r>
        <w:t xml:space="preserve">Once communities have been selected, HUD must collect individual grant applications to meet the Act requirement that YHDP projects be renewable under the Continuum of Care (CoC) Program authorized by the </w:t>
      </w:r>
      <w:r w:rsidRPr="00FE3F71">
        <w:t>McKinney-Vento Act, as amended by S. 896 The Homeless Emergency Assistance and Rapid Transition to Housing (HEARTH) Act of 2009 (42 U.S.C. 11371 et seq.)</w:t>
      </w:r>
      <w:r>
        <w:t xml:space="preserve"> and the CoC Program </w:t>
      </w:r>
      <w:r w:rsidRPr="00FE3F71">
        <w:t xml:space="preserve">Homeless Assistance Grant Application </w:t>
      </w:r>
      <w:r>
        <w:t xml:space="preserve">requirements </w:t>
      </w:r>
      <w:r w:rsidRPr="00FE3F71">
        <w:t>(OMB 2506-0112)</w:t>
      </w:r>
      <w:r>
        <w:t xml:space="preserve">.  </w:t>
      </w:r>
      <w:r w:rsidRPr="00FE3F71">
        <w:t xml:space="preserve"> </w:t>
      </w:r>
    </w:p>
    <w:p w:rsidR="00F15D21" w:rsidRDefault="00F15D21" w:rsidP="004B7C6F">
      <w:pPr>
        <w:spacing w:line="264" w:lineRule="auto"/>
      </w:pPr>
    </w:p>
    <w:p w:rsidR="000A744D" w:rsidRDefault="00F15D21" w:rsidP="004B7C6F">
      <w:pPr>
        <w:spacing w:after="240" w:line="264" w:lineRule="auto"/>
      </w:pPr>
      <w:r>
        <w:t xml:space="preserve">Finally, HUD must collect the Coordinated Community Plan to meet the appropriations requirement “to </w:t>
      </w:r>
      <w:r w:rsidRPr="003F2FF3">
        <w:rPr>
          <w:color w:val="000000"/>
        </w:rPr>
        <w:t>demonstrate how a comprehensive approach to serving homeless youth</w:t>
      </w:r>
      <w:r>
        <w:rPr>
          <w:color w:val="000000"/>
        </w:rPr>
        <w:t>…</w:t>
      </w:r>
      <w:r w:rsidRPr="003F2FF3">
        <w:rPr>
          <w:color w:val="000000"/>
        </w:rPr>
        <w:t>can dramatically reduce youth homelessness</w:t>
      </w:r>
      <w:r>
        <w:rPr>
          <w:color w:val="000000"/>
        </w:rPr>
        <w:t>.”</w:t>
      </w:r>
      <w:r w:rsidRPr="00FE3F71">
        <w:t xml:space="preserve"> </w:t>
      </w:r>
      <w:r>
        <w:t>In HUD’s experience leading similar coordinated community efforts (e.g. LGBTQ Youth Homelessness Prevention Pilot, OMB</w:t>
      </w:r>
      <w:r w:rsidRPr="0077216F">
        <w:t xml:space="preserve"> 2506-0204</w:t>
      </w:r>
      <w:r>
        <w:t xml:space="preserve">), the planning process is a challenging and resource intensive endeavor, requiring systems analysis, values sharing, priority negotiating, the creation of leadership structure, the development of a logic model, and a plan for constant feedback and continuous process improvement, among other </w:t>
      </w:r>
      <w:r>
        <w:lastRenderedPageBreak/>
        <w:t>things.  The submission of a coordinated community plan will allow HUD to assess the ability of the selected communities to appropriately use the funding made available by Congress.</w:t>
      </w:r>
    </w:p>
    <w:p w:rsidR="008104D9" w:rsidRDefault="008104D9" w:rsidP="008104D9">
      <w:pPr>
        <w:pStyle w:val="AbtHeadB"/>
      </w:pPr>
      <w:r>
        <w:t>A2</w:t>
      </w:r>
      <w:r>
        <w:tab/>
        <w:t>Information Users</w:t>
      </w:r>
    </w:p>
    <w:p w:rsidR="008104D9" w:rsidRDefault="008104D9" w:rsidP="004B7C6F">
      <w:pPr>
        <w:pStyle w:val="AbtHeadB"/>
        <w:spacing w:after="120"/>
        <w:rPr>
          <w:b w:val="0"/>
          <w:i/>
          <w:sz w:val="24"/>
        </w:rPr>
      </w:pPr>
      <w:bookmarkStart w:id="16" w:name="_Toc311186215"/>
      <w:bookmarkStart w:id="17" w:name="_Toc310937514"/>
      <w:bookmarkStart w:id="18" w:name="_Toc310931653"/>
      <w:r>
        <w:rPr>
          <w:b w:val="0"/>
          <w:i/>
          <w:sz w:val="24"/>
        </w:rPr>
        <w:t>How is the information collected and how is the information to be used?</w:t>
      </w:r>
      <w:bookmarkEnd w:id="16"/>
      <w:bookmarkEnd w:id="17"/>
      <w:bookmarkEnd w:id="18"/>
      <w:r>
        <w:rPr>
          <w:b w:val="0"/>
          <w:i/>
          <w:sz w:val="24"/>
        </w:rPr>
        <w:t xml:space="preserve">  </w:t>
      </w:r>
    </w:p>
    <w:p w:rsidR="00186C3D" w:rsidRDefault="00186C3D" w:rsidP="00617CBB">
      <w:pPr>
        <w:spacing w:after="240" w:line="264" w:lineRule="auto"/>
      </w:pPr>
      <w:r>
        <w:t xml:space="preserve">Information will be collected in two phases using an electronic submission process. The first phase is the </w:t>
      </w:r>
      <w:r w:rsidR="00F15D21">
        <w:t xml:space="preserve">community </w:t>
      </w:r>
      <w:r>
        <w:t xml:space="preserve">selection application submission process and the second phase </w:t>
      </w:r>
      <w:r w:rsidR="00D96785">
        <w:t xml:space="preserve">includes both </w:t>
      </w:r>
      <w:r>
        <w:t xml:space="preserve">the project application </w:t>
      </w:r>
      <w:r w:rsidR="00D96785">
        <w:t xml:space="preserve">and coordinated community plan </w:t>
      </w:r>
      <w:r>
        <w:t>submission process</w:t>
      </w:r>
      <w:r w:rsidR="00D96785">
        <w:t>es</w:t>
      </w:r>
      <w:r>
        <w:t>.</w:t>
      </w:r>
    </w:p>
    <w:p w:rsidR="00D96785" w:rsidRDefault="00186C3D" w:rsidP="004B7C6F">
      <w:pPr>
        <w:spacing w:after="240" w:line="264" w:lineRule="auto"/>
        <w:rPr>
          <w:color w:val="000000"/>
        </w:rPr>
      </w:pPr>
      <w:r>
        <w:t xml:space="preserve">The </w:t>
      </w:r>
      <w:r w:rsidR="00F15D21">
        <w:t xml:space="preserve">community </w:t>
      </w:r>
      <w:r>
        <w:t>selection submission process will use grants.gov to coordinate electronic submission of grant applications</w:t>
      </w:r>
      <w:r w:rsidR="00E51BF1">
        <w:t xml:space="preserve">.  </w:t>
      </w:r>
      <w:r w:rsidR="00D96785">
        <w:t>The</w:t>
      </w:r>
      <w:r w:rsidR="008A2D94" w:rsidRPr="00617CBB">
        <w:t xml:space="preserve"> information collected will be used to rate </w:t>
      </w:r>
      <w:r w:rsidR="00F15D21">
        <w:t>community</w:t>
      </w:r>
      <w:r w:rsidR="00E51BF1">
        <w:t xml:space="preserve"> selection </w:t>
      </w:r>
      <w:r w:rsidR="008A2D94" w:rsidRPr="00617CBB">
        <w:t xml:space="preserve">applications, determine eligibility for </w:t>
      </w:r>
      <w:r w:rsidR="00E51BF1">
        <w:t xml:space="preserve">participation in </w:t>
      </w:r>
      <w:r w:rsidR="008A2D94" w:rsidRPr="00617CBB">
        <w:t xml:space="preserve">the </w:t>
      </w:r>
      <w:r>
        <w:t>YHDP</w:t>
      </w:r>
      <w:r w:rsidR="00D96785">
        <w:t>, select 10 participating communities</w:t>
      </w:r>
      <w:r w:rsidR="00F15D21">
        <w:t>,</w:t>
      </w:r>
      <w:r>
        <w:t xml:space="preserve"> </w:t>
      </w:r>
      <w:r w:rsidR="008A2D94" w:rsidRPr="00617CBB">
        <w:t xml:space="preserve">and establish grant amounts. </w:t>
      </w:r>
      <w:r w:rsidR="008B64B8" w:rsidRPr="00617CBB">
        <w:rPr>
          <w:color w:val="000000"/>
        </w:rPr>
        <w:t>Applicants</w:t>
      </w:r>
      <w:r w:rsidR="008A2D94" w:rsidRPr="00617CBB">
        <w:rPr>
          <w:color w:val="000000"/>
        </w:rPr>
        <w:t xml:space="preserve">, which must be </w:t>
      </w:r>
      <w:r w:rsidR="00E51BF1">
        <w:rPr>
          <w:color w:val="000000"/>
        </w:rPr>
        <w:t>collaborative applicants registered under the CoC Program (</w:t>
      </w:r>
      <w:r w:rsidR="008A2D94" w:rsidRPr="00617CBB">
        <w:rPr>
          <w:color w:val="000000"/>
        </w:rPr>
        <w:t>public or private nonprofit organizations</w:t>
      </w:r>
      <w:r w:rsidR="00D96785">
        <w:rPr>
          <w:color w:val="000000"/>
        </w:rPr>
        <w:t>, see OMB 2506-0182)</w:t>
      </w:r>
      <w:r w:rsidR="008A2D94" w:rsidRPr="00617CBB">
        <w:rPr>
          <w:color w:val="000000"/>
        </w:rPr>
        <w:t xml:space="preserve">, </w:t>
      </w:r>
      <w:r w:rsidR="008B64B8" w:rsidRPr="00617CBB">
        <w:rPr>
          <w:color w:val="000000"/>
        </w:rPr>
        <w:t xml:space="preserve">will respond to narrative prompts to demonstrate their </w:t>
      </w:r>
      <w:r w:rsidR="00D96785">
        <w:rPr>
          <w:color w:val="000000"/>
        </w:rPr>
        <w:t xml:space="preserve">leadership capacity, the </w:t>
      </w:r>
      <w:r w:rsidR="00F15D21">
        <w:rPr>
          <w:color w:val="000000"/>
        </w:rPr>
        <w:t xml:space="preserve">community’s </w:t>
      </w:r>
      <w:r w:rsidR="00D96785">
        <w:rPr>
          <w:color w:val="000000"/>
        </w:rPr>
        <w:t>current youth homelessness resource capacity, the community need for youth homelessness assis</w:t>
      </w:r>
      <w:r w:rsidR="00F15D21">
        <w:rPr>
          <w:color w:val="000000"/>
        </w:rPr>
        <w:t>tance resources, the community’s</w:t>
      </w:r>
      <w:r w:rsidR="00D96785">
        <w:rPr>
          <w:color w:val="000000"/>
        </w:rPr>
        <w:t xml:space="preserve"> capacity for innovation, the current level of local collaboration among stakeholders, financial resources available to support the YHDP, and the community’s data and evaluation capacity.  </w:t>
      </w:r>
    </w:p>
    <w:p w:rsidR="00B120EC" w:rsidRDefault="00D96785" w:rsidP="00617CBB">
      <w:pPr>
        <w:spacing w:after="240" w:line="264" w:lineRule="auto"/>
        <w:rPr>
          <w:color w:val="000000"/>
        </w:rPr>
      </w:pPr>
      <w:r>
        <w:rPr>
          <w:color w:val="000000"/>
        </w:rPr>
        <w:t xml:space="preserve">Project applications will be submitted on a rolling basis following the announcement of </w:t>
      </w:r>
      <w:r w:rsidR="00F15D21">
        <w:rPr>
          <w:color w:val="000000"/>
        </w:rPr>
        <w:t xml:space="preserve">community </w:t>
      </w:r>
      <w:r>
        <w:rPr>
          <w:color w:val="000000"/>
        </w:rPr>
        <w:t xml:space="preserve">selection.  The information collected will be used to determine project eligibility and quality, whether the proposed project aligns with the community’s coordinated community plan, and to determine project award amounts.  Applicants must be public or private organizations and will use the HUD electronic grants management system, </w:t>
      </w:r>
      <w:r>
        <w:rPr>
          <w:i/>
          <w:color w:val="000000"/>
        </w:rPr>
        <w:t>e</w:t>
      </w:r>
      <w:r w:rsidRPr="00D96785">
        <w:rPr>
          <w:i/>
          <w:color w:val="000000"/>
        </w:rPr>
        <w:t>-snaps</w:t>
      </w:r>
      <w:r>
        <w:rPr>
          <w:color w:val="000000"/>
        </w:rPr>
        <w:t xml:space="preserve">, </w:t>
      </w:r>
      <w:r w:rsidR="00B120EC">
        <w:rPr>
          <w:color w:val="000000"/>
        </w:rPr>
        <w:t>which is the same form an</w:t>
      </w:r>
      <w:r w:rsidR="00F15D21">
        <w:rPr>
          <w:color w:val="000000"/>
        </w:rPr>
        <w:t>d</w:t>
      </w:r>
      <w:r w:rsidR="00B120EC">
        <w:rPr>
          <w:color w:val="000000"/>
        </w:rPr>
        <w:t xml:space="preserve"> process used during the CoC Program Competition (see OMB 2506-0112).  Using the same information collection tools as the CoC Program Competition is critical to ensure that the awarded project will be in compliance </w:t>
      </w:r>
      <w:r w:rsidR="00F15D21">
        <w:rPr>
          <w:color w:val="000000"/>
        </w:rPr>
        <w:t xml:space="preserve">with </w:t>
      </w:r>
      <w:r w:rsidR="00B120EC">
        <w:rPr>
          <w:color w:val="000000"/>
        </w:rPr>
        <w:t>and prepared to apply under the CoC Program when the f</w:t>
      </w:r>
      <w:r w:rsidR="00F15D21">
        <w:rPr>
          <w:color w:val="000000"/>
        </w:rPr>
        <w:t>irst grant term expires and project grant recipients</w:t>
      </w:r>
      <w:r w:rsidR="00B120EC">
        <w:rPr>
          <w:color w:val="000000"/>
        </w:rPr>
        <w:t xml:space="preserve"> apply for renewal, as directed by the Act.  </w:t>
      </w:r>
    </w:p>
    <w:p w:rsidR="00D73EE7" w:rsidRPr="00617CBB" w:rsidRDefault="00B120EC" w:rsidP="00617CBB">
      <w:pPr>
        <w:spacing w:after="240" w:line="264" w:lineRule="auto"/>
      </w:pPr>
      <w:r>
        <w:rPr>
          <w:color w:val="000000"/>
        </w:rPr>
        <w:t xml:space="preserve">A first draft of a community’s coordinated community plan to end youth homelessness must be submitted </w:t>
      </w:r>
      <w:r w:rsidR="00586FB1">
        <w:rPr>
          <w:color w:val="000000"/>
        </w:rPr>
        <w:t xml:space="preserve">electronically via email to HUD </w:t>
      </w:r>
      <w:r>
        <w:rPr>
          <w:color w:val="000000"/>
        </w:rPr>
        <w:t xml:space="preserve">within 6 months of the </w:t>
      </w:r>
      <w:r w:rsidR="00F15D21">
        <w:rPr>
          <w:color w:val="000000"/>
        </w:rPr>
        <w:t>community</w:t>
      </w:r>
      <w:r>
        <w:rPr>
          <w:color w:val="000000"/>
        </w:rPr>
        <w:t xml:space="preserve"> selection announcement.  </w:t>
      </w:r>
      <w:r w:rsidR="00586FB1">
        <w:rPr>
          <w:color w:val="000000"/>
        </w:rPr>
        <w:t xml:space="preserve">The information collected will be used to determine </w:t>
      </w:r>
      <w:r w:rsidR="00586FB1" w:rsidRPr="00586FB1">
        <w:rPr>
          <w:color w:val="000000"/>
        </w:rPr>
        <w:t>HUD approval of a coordinated community plan</w:t>
      </w:r>
      <w:r w:rsidR="00586FB1">
        <w:rPr>
          <w:color w:val="000000"/>
        </w:rPr>
        <w:t>, and</w:t>
      </w:r>
      <w:r w:rsidR="00586FB1" w:rsidRPr="00586FB1">
        <w:rPr>
          <w:color w:val="000000"/>
        </w:rPr>
        <w:t xml:space="preserve"> will depend on threshold criteria, including whether the plan addresses the mandatory structural components and key HUD values </w:t>
      </w:r>
      <w:r w:rsidR="00586FB1">
        <w:rPr>
          <w:color w:val="000000"/>
        </w:rPr>
        <w:t xml:space="preserve">included in the NOFA that are essential to a successful youth homelessness system.  </w:t>
      </w:r>
      <w:r w:rsidR="00586FB1" w:rsidRPr="00586FB1">
        <w:rPr>
          <w:color w:val="000000"/>
        </w:rPr>
        <w:t xml:space="preserve"> </w:t>
      </w:r>
      <w:r w:rsidR="008B64B8" w:rsidRPr="00617CBB">
        <w:rPr>
          <w:color w:val="000000"/>
        </w:rPr>
        <w:t xml:space="preserve"> </w:t>
      </w:r>
      <w:r w:rsidR="00617CBB" w:rsidRPr="00617CBB">
        <w:t xml:space="preserve"> </w:t>
      </w:r>
    </w:p>
    <w:p w:rsidR="00D73EE7" w:rsidRPr="00617CBB" w:rsidRDefault="00617CBB" w:rsidP="00617CBB">
      <w:pPr>
        <w:keepLines/>
        <w:tabs>
          <w:tab w:val="left" w:pos="360"/>
        </w:tabs>
        <w:spacing w:after="240" w:line="264" w:lineRule="auto"/>
        <w:rPr>
          <w:color w:val="000000"/>
        </w:rPr>
      </w:pPr>
      <w:r>
        <w:rPr>
          <w:color w:val="000000"/>
        </w:rPr>
        <w:t xml:space="preserve">This will be the first time collecting information for this new program. </w:t>
      </w:r>
    </w:p>
    <w:p w:rsidR="008104D9" w:rsidRDefault="008104D9" w:rsidP="008104D9">
      <w:pPr>
        <w:pStyle w:val="AbtHeadB"/>
      </w:pPr>
      <w:bookmarkStart w:id="19" w:name="_Toc311186216"/>
      <w:bookmarkStart w:id="20" w:name="_Toc233444279"/>
      <w:bookmarkStart w:id="21" w:name="_Toc224972102"/>
      <w:r>
        <w:lastRenderedPageBreak/>
        <w:t>A3</w:t>
      </w:r>
      <w:r>
        <w:tab/>
        <w:t>Improved Information Technologies</w:t>
      </w:r>
      <w:bookmarkEnd w:id="19"/>
      <w:bookmarkEnd w:id="20"/>
      <w:bookmarkEnd w:id="21"/>
    </w:p>
    <w:p w:rsidR="008104D9" w:rsidRPr="00F15D21" w:rsidRDefault="008104D9" w:rsidP="00F15D21">
      <w:pPr>
        <w:keepLines/>
        <w:tabs>
          <w:tab w:val="left" w:pos="-110"/>
        </w:tabs>
        <w:spacing w:after="80"/>
        <w:ind w:hanging="30"/>
        <w:rPr>
          <w:rFonts w:ascii="Arial" w:hAnsi="Arial"/>
          <w:i/>
          <w:spacing w:val="-4"/>
        </w:rPr>
      </w:pPr>
      <w:r>
        <w:rPr>
          <w:rFonts w:ascii="Arial" w:hAnsi="Arial"/>
          <w:i/>
          <w:spacing w:val="-4"/>
        </w:rPr>
        <w:t>Describe whether, and to what extent, the collection of information is automated (item 13b1 of OMB form 83-i).  If it is not automated, explain why not.  Also describe any other efforts to reduce burden.</w:t>
      </w:r>
    </w:p>
    <w:p w:rsidR="008A2D94" w:rsidRPr="00617CBB" w:rsidRDefault="008A2D94" w:rsidP="00617CBB">
      <w:pPr>
        <w:pStyle w:val="BodyTextIndent"/>
        <w:spacing w:after="240" w:line="264" w:lineRule="auto"/>
        <w:ind w:left="0" w:firstLine="0"/>
        <w:rPr>
          <w:sz w:val="24"/>
        </w:rPr>
      </w:pPr>
      <w:r w:rsidRPr="00617CBB">
        <w:rPr>
          <w:sz w:val="24"/>
        </w:rPr>
        <w:t xml:space="preserve">HUD will require an electronic submission process for </w:t>
      </w:r>
      <w:r w:rsidR="00586FB1">
        <w:rPr>
          <w:sz w:val="24"/>
        </w:rPr>
        <w:t xml:space="preserve">all phases of the YHDP </w:t>
      </w:r>
      <w:r w:rsidRPr="00617CBB">
        <w:rPr>
          <w:sz w:val="24"/>
        </w:rPr>
        <w:t xml:space="preserve">to streamline the application process and lessen reporting burden on applicants. </w:t>
      </w:r>
      <w:r w:rsidR="00617CBB">
        <w:t xml:space="preserve"> </w:t>
      </w:r>
      <w:r w:rsidR="00617CBB" w:rsidRPr="00617CBB">
        <w:rPr>
          <w:sz w:val="24"/>
        </w:rPr>
        <w:t xml:space="preserve">The collection of information for the </w:t>
      </w:r>
      <w:r w:rsidR="00586FB1">
        <w:rPr>
          <w:sz w:val="24"/>
        </w:rPr>
        <w:t xml:space="preserve">YHDP </w:t>
      </w:r>
      <w:r w:rsidR="00617CBB" w:rsidRPr="00617CBB">
        <w:rPr>
          <w:sz w:val="24"/>
        </w:rPr>
        <w:t>is not automated in any way. Applicants will submit applications electronically and reviewers will review a</w:t>
      </w:r>
      <w:r w:rsidR="00617CBB">
        <w:rPr>
          <w:sz w:val="24"/>
        </w:rPr>
        <w:t xml:space="preserve">nd score applications manually. </w:t>
      </w:r>
      <w:r w:rsidRPr="00617CBB">
        <w:rPr>
          <w:sz w:val="24"/>
        </w:rPr>
        <w:t>Applicants do have the abi</w:t>
      </w:r>
      <w:r w:rsidR="00F15D21">
        <w:rPr>
          <w:sz w:val="24"/>
        </w:rPr>
        <w:t>lity to request a waiver of the electronic submission</w:t>
      </w:r>
      <w:r w:rsidRPr="00617CBB">
        <w:rPr>
          <w:sz w:val="24"/>
        </w:rPr>
        <w:t xml:space="preserve"> requirement </w:t>
      </w:r>
      <w:r w:rsidR="00483E45" w:rsidRPr="00617CBB">
        <w:rPr>
          <w:sz w:val="24"/>
        </w:rPr>
        <w:t>per the HUD FY 201</w:t>
      </w:r>
      <w:r w:rsidR="00586FB1">
        <w:rPr>
          <w:sz w:val="24"/>
        </w:rPr>
        <w:t>6</w:t>
      </w:r>
      <w:r w:rsidR="00483E45" w:rsidRPr="00617CBB">
        <w:rPr>
          <w:sz w:val="24"/>
        </w:rPr>
        <w:t xml:space="preserve"> NOFA General Section. </w:t>
      </w:r>
      <w:r w:rsidRPr="00617CBB">
        <w:rPr>
          <w:sz w:val="24"/>
        </w:rPr>
        <w:t xml:space="preserve"> </w:t>
      </w:r>
    </w:p>
    <w:p w:rsidR="008104D9" w:rsidRDefault="008104D9" w:rsidP="008104D9">
      <w:pPr>
        <w:pStyle w:val="AbtHeadB"/>
      </w:pPr>
      <w:bookmarkStart w:id="22" w:name="_Toc311186217"/>
      <w:bookmarkStart w:id="23" w:name="_Toc233444280"/>
      <w:bookmarkStart w:id="24" w:name="_Toc224972104"/>
      <w:r>
        <w:t>A4</w:t>
      </w:r>
      <w:r>
        <w:tab/>
        <w:t>Duplication of Similar Information</w:t>
      </w:r>
      <w:bookmarkEnd w:id="22"/>
      <w:bookmarkEnd w:id="23"/>
      <w:bookmarkEnd w:id="24"/>
    </w:p>
    <w:p w:rsidR="008104D9" w:rsidRPr="00F15D21" w:rsidRDefault="008104D9" w:rsidP="00F15D21">
      <w:pPr>
        <w:keepLines/>
        <w:tabs>
          <w:tab w:val="left" w:pos="0"/>
        </w:tabs>
        <w:spacing w:after="120"/>
        <w:rPr>
          <w:rFonts w:ascii="Arial" w:hAnsi="Arial"/>
          <w:i/>
          <w:color w:val="000000"/>
        </w:rPr>
      </w:pPr>
      <w:r>
        <w:rPr>
          <w:rFonts w:ascii="Arial" w:hAnsi="Arial"/>
          <w:i/>
          <w:color w:val="000000"/>
        </w:rPr>
        <w:t>Is this information collected elsewhere?  If so, why cannot any similar information already available be used or modified?</w:t>
      </w:r>
    </w:p>
    <w:p w:rsidR="00483E45" w:rsidRPr="00BE28A5" w:rsidRDefault="00483E45" w:rsidP="00617CBB">
      <w:pPr>
        <w:spacing w:after="240" w:line="264" w:lineRule="auto"/>
      </w:pPr>
      <w:r w:rsidRPr="00BE28A5">
        <w:t xml:space="preserve">To avoid duplication of information, the </w:t>
      </w:r>
      <w:r w:rsidR="00F15D21">
        <w:t>community</w:t>
      </w:r>
      <w:r w:rsidR="00586FB1">
        <w:t xml:space="preserve"> selection process and project </w:t>
      </w:r>
      <w:r w:rsidRPr="00BE28A5">
        <w:t>application</w:t>
      </w:r>
      <w:r w:rsidR="00586FB1">
        <w:t>s</w:t>
      </w:r>
      <w:r w:rsidRPr="00BE28A5">
        <w:t xml:space="preserve"> </w:t>
      </w:r>
      <w:r w:rsidR="00586FB1">
        <w:t>collect</w:t>
      </w:r>
      <w:r w:rsidRPr="00BE28A5">
        <w:t xml:space="preserve"> each data element </w:t>
      </w:r>
      <w:r w:rsidR="00586FB1">
        <w:t>only once, with one process focused a</w:t>
      </w:r>
      <w:r w:rsidR="00816191">
        <w:t>t the</w:t>
      </w:r>
      <w:r w:rsidR="00586FB1">
        <w:t xml:space="preserve"> system</w:t>
      </w:r>
      <w:r w:rsidR="00816191">
        <w:t xml:space="preserve"> level</w:t>
      </w:r>
      <w:r w:rsidR="00586FB1">
        <w:t xml:space="preserve"> and the other </w:t>
      </w:r>
      <w:r w:rsidR="00816191">
        <w:t>at the</w:t>
      </w:r>
      <w:r w:rsidR="00586FB1">
        <w:t xml:space="preserve"> project level. The coordinated community plan is designed to develop </w:t>
      </w:r>
      <w:r w:rsidR="00A57D75">
        <w:t xml:space="preserve">a new and unique product for the community and the required elements have never before been requested by HUD.  HUD has worked hard to eliminate overlap between the different steps in the process, and is requesting new information that has not been captured from these communities for other federal government programs, regardless of whether the applicant is a current or former recipient of federal government funds.  </w:t>
      </w:r>
      <w:r w:rsidRPr="00BE28A5">
        <w:t xml:space="preserve">The creation of an electronic submission process is an attempt to lessen reporting burden on applicants.  </w:t>
      </w:r>
    </w:p>
    <w:p w:rsidR="008104D9" w:rsidRDefault="008104D9" w:rsidP="008104D9">
      <w:pPr>
        <w:pStyle w:val="AbtHeadB"/>
      </w:pPr>
      <w:bookmarkStart w:id="25" w:name="_Toc311186218"/>
      <w:bookmarkStart w:id="26" w:name="_Toc233444281"/>
      <w:bookmarkStart w:id="27" w:name="_Toc224972105"/>
      <w:r>
        <w:t>A5</w:t>
      </w:r>
      <w:r>
        <w:tab/>
        <w:t>Small Businesses</w:t>
      </w:r>
      <w:bookmarkEnd w:id="25"/>
      <w:bookmarkEnd w:id="26"/>
      <w:bookmarkEnd w:id="27"/>
    </w:p>
    <w:p w:rsidR="008104D9" w:rsidRPr="00816191" w:rsidRDefault="008104D9" w:rsidP="00816191">
      <w:pPr>
        <w:keepLines/>
        <w:tabs>
          <w:tab w:val="left" w:pos="0"/>
        </w:tabs>
        <w:spacing w:after="80"/>
        <w:rPr>
          <w:rFonts w:ascii="Arial" w:hAnsi="Arial"/>
          <w:i/>
          <w:color w:val="000000"/>
        </w:rPr>
      </w:pPr>
      <w:r>
        <w:rPr>
          <w:rFonts w:ascii="Arial" w:hAnsi="Arial"/>
          <w:i/>
          <w:color w:val="000000"/>
        </w:rPr>
        <w:t>Does the collection of information impact small businesses or other small entities (item 5 of OMB form 83-i)?  Describe any methods used to minimize burden.</w:t>
      </w:r>
    </w:p>
    <w:p w:rsidR="00483E45" w:rsidRPr="00BE28A5" w:rsidRDefault="00483E45" w:rsidP="004B7C6F">
      <w:pPr>
        <w:spacing w:after="240" w:line="264" w:lineRule="auto"/>
      </w:pPr>
      <w:r>
        <w:t>T</w:t>
      </w:r>
      <w:r w:rsidRPr="00BE28A5">
        <w:t>he need to consider all applications on an equal basis make</w:t>
      </w:r>
      <w:r w:rsidR="00816191">
        <w:t>s</w:t>
      </w:r>
      <w:r w:rsidRPr="00BE28A5">
        <w:t xml:space="preserve"> it difficult to give special consideration to the burden placed on small entities by the collection of information.  Instead, efforts were made to minimize the burden placed on all applicants, while at the same time ensuring that sufficient information would be provided to allow HUD to determine and select the best proposals.</w:t>
      </w:r>
    </w:p>
    <w:p w:rsidR="008104D9" w:rsidRDefault="008104D9" w:rsidP="008104D9">
      <w:pPr>
        <w:pStyle w:val="AbtHeadB"/>
      </w:pPr>
      <w:bookmarkStart w:id="28" w:name="_Toc311186219"/>
      <w:r>
        <w:t>A6</w:t>
      </w:r>
      <w:r>
        <w:tab/>
        <w:t>Less Frequent Data Collection</w:t>
      </w:r>
      <w:bookmarkEnd w:id="28"/>
    </w:p>
    <w:p w:rsidR="008104D9" w:rsidRDefault="008104D9" w:rsidP="008104D9">
      <w:pPr>
        <w:keepLines/>
        <w:tabs>
          <w:tab w:val="left" w:pos="0"/>
        </w:tabs>
        <w:spacing w:after="240"/>
        <w:rPr>
          <w:rFonts w:ascii="Arial" w:hAnsi="Arial"/>
          <w:i/>
          <w:color w:val="000000"/>
        </w:rPr>
      </w:pPr>
      <w:r>
        <w:rPr>
          <w:rFonts w:ascii="Arial" w:hAnsi="Arial"/>
          <w:i/>
          <w:color w:val="000000"/>
        </w:rPr>
        <w:t>Describe the consequence to Federal program or policy activities if the collection is not conducted or is conducted less frequently, as well as any technical or legal obstacles to reducing burden.</w:t>
      </w:r>
    </w:p>
    <w:p w:rsidR="00103457" w:rsidRPr="00103457" w:rsidRDefault="00103457" w:rsidP="00617CBB">
      <w:pPr>
        <w:keepLines/>
        <w:tabs>
          <w:tab w:val="left" w:pos="360"/>
        </w:tabs>
        <w:spacing w:after="240" w:line="264" w:lineRule="auto"/>
        <w:rPr>
          <w:color w:val="000000"/>
          <w:sz w:val="22"/>
        </w:rPr>
      </w:pPr>
      <w:r w:rsidRPr="00103457">
        <w:lastRenderedPageBreak/>
        <w:t xml:space="preserve">The information will be collected one time for the purposes of this NOFA; it is required to fully assess each applicant’s qualifications for the specific purposes of the </w:t>
      </w:r>
      <w:r w:rsidR="00A57D75">
        <w:t>YHDP</w:t>
      </w:r>
      <w:r w:rsidRPr="00103457">
        <w:t>.</w:t>
      </w:r>
      <w:r>
        <w:t xml:space="preserve"> </w:t>
      </w:r>
      <w:r w:rsidRPr="00103457">
        <w:t xml:space="preserve">All information collected is used to carefully consider applications for </w:t>
      </w:r>
      <w:r w:rsidR="00A57D75">
        <w:t xml:space="preserve">selection, </w:t>
      </w:r>
      <w:r w:rsidRPr="00103457">
        <w:t>funding</w:t>
      </w:r>
      <w:r w:rsidR="00A57D75">
        <w:t>, and to determine whether the selected communities have met the expectations established by Congress</w:t>
      </w:r>
      <w:r w:rsidR="00816191">
        <w:t>.</w:t>
      </w:r>
      <w:r w:rsidRPr="00103457">
        <w:t xml:space="preserve"> </w:t>
      </w:r>
      <w:r w:rsidR="00816191">
        <w:t>I</w:t>
      </w:r>
      <w:r w:rsidRPr="00103457">
        <w:t xml:space="preserve">f HUD collects less information, or collected it less frequently, the Department </w:t>
      </w:r>
      <w:r w:rsidR="00816191">
        <w:t>will</w:t>
      </w:r>
      <w:r w:rsidRPr="00103457">
        <w:t xml:space="preserve"> not </w:t>
      </w:r>
      <w:r w:rsidR="00816191">
        <w:t xml:space="preserve">be able to </w:t>
      </w:r>
      <w:r w:rsidR="00A57D75">
        <w:t xml:space="preserve">accurately identify eligible </w:t>
      </w:r>
      <w:r w:rsidR="00816191">
        <w:t>communities</w:t>
      </w:r>
      <w:r w:rsidR="00A57D75">
        <w:t xml:space="preserve">, </w:t>
      </w:r>
      <w:r w:rsidRPr="00103457">
        <w:t xml:space="preserve">determine the eligibility of </w:t>
      </w:r>
      <w:r w:rsidR="00816191">
        <w:t xml:space="preserve">projects and project </w:t>
      </w:r>
      <w:r w:rsidRPr="00103457">
        <w:t>applicants for grant funds</w:t>
      </w:r>
      <w:r w:rsidR="00A57D75">
        <w:t xml:space="preserve">, or ensure that funds </w:t>
      </w:r>
      <w:r w:rsidR="00816191">
        <w:t xml:space="preserve">are </w:t>
      </w:r>
      <w:r w:rsidR="00A57D75">
        <w:t xml:space="preserve">spent according the </w:t>
      </w:r>
      <w:r w:rsidR="00816191">
        <w:t>requirements</w:t>
      </w:r>
      <w:r w:rsidR="00A57D75">
        <w:t xml:space="preserve"> of the </w:t>
      </w:r>
      <w:r w:rsidR="00816191">
        <w:t>Act</w:t>
      </w:r>
      <w:r w:rsidRPr="00103457">
        <w:t>.</w:t>
      </w:r>
    </w:p>
    <w:p w:rsidR="008104D9" w:rsidRDefault="008104D9" w:rsidP="008104D9">
      <w:pPr>
        <w:pStyle w:val="AbtHeadB"/>
      </w:pPr>
      <w:bookmarkStart w:id="29" w:name="_Toc311186220"/>
      <w:r>
        <w:t>A7</w:t>
      </w:r>
      <w:r>
        <w:tab/>
        <w:t>Special Circumstances</w:t>
      </w:r>
      <w:bookmarkEnd w:id="29"/>
    </w:p>
    <w:p w:rsidR="00103457" w:rsidRDefault="008104D9" w:rsidP="00816191">
      <w:pPr>
        <w:spacing w:after="120"/>
        <w:rPr>
          <w:rFonts w:ascii="Arial" w:hAnsi="Arial" w:cs="Arial"/>
          <w:i/>
        </w:rPr>
      </w:pPr>
      <w:r>
        <w:rPr>
          <w:rFonts w:ascii="Arial" w:hAnsi="Arial" w:cs="Arial"/>
          <w:i/>
        </w:rPr>
        <w:t>Explain any special circumstances that would cause an information collection to be conducted in a manner that would impose additional workload burden on recipients (see eight items listed in OMB guidance).</w:t>
      </w:r>
    </w:p>
    <w:p w:rsidR="006A2272" w:rsidRPr="00FC0936" w:rsidRDefault="006A2272" w:rsidP="006A2272">
      <w:pPr>
        <w:spacing w:after="240" w:line="264" w:lineRule="auto"/>
      </w:pPr>
      <w:r w:rsidRPr="00FC0936">
        <w:t>This information is being collected in a manner consistent with the guidelines in 5 CFR 1320.6. There are no special circumstances.</w:t>
      </w:r>
    </w:p>
    <w:p w:rsidR="006A2272" w:rsidRDefault="006A2272" w:rsidP="006A2272">
      <w:pPr>
        <w:pStyle w:val="ListParagraph"/>
        <w:numPr>
          <w:ilvl w:val="0"/>
          <w:numId w:val="22"/>
        </w:numPr>
        <w:spacing w:after="240" w:line="264" w:lineRule="auto"/>
      </w:pPr>
      <w:r>
        <w:t>HUD will not require respondents to report information to the agency more often than quarterly;</w:t>
      </w:r>
    </w:p>
    <w:p w:rsidR="006A2272" w:rsidRDefault="006A2272" w:rsidP="006A2272">
      <w:pPr>
        <w:pStyle w:val="ListParagraph"/>
        <w:numPr>
          <w:ilvl w:val="0"/>
          <w:numId w:val="22"/>
        </w:numPr>
        <w:spacing w:after="240" w:line="264" w:lineRule="auto"/>
      </w:pPr>
      <w:r>
        <w:t>HUD will not require respondents to prepare a written response to a collection of information in fewer than 30 days after receipt of it;</w:t>
      </w:r>
    </w:p>
    <w:p w:rsidR="006A2272" w:rsidRDefault="006A2272" w:rsidP="006A2272">
      <w:pPr>
        <w:pStyle w:val="ListParagraph"/>
        <w:numPr>
          <w:ilvl w:val="0"/>
          <w:numId w:val="22"/>
        </w:numPr>
        <w:spacing w:after="240" w:line="264" w:lineRule="auto"/>
      </w:pPr>
      <w:r>
        <w:t>HUD will not require respondents to submit more than an original and two copies of any document;</w:t>
      </w:r>
    </w:p>
    <w:p w:rsidR="006A2272" w:rsidRDefault="006A2272" w:rsidP="006A2272">
      <w:pPr>
        <w:pStyle w:val="ListParagraph"/>
        <w:numPr>
          <w:ilvl w:val="0"/>
          <w:numId w:val="22"/>
        </w:numPr>
        <w:spacing w:after="240" w:line="264" w:lineRule="auto"/>
      </w:pPr>
      <w:r>
        <w:t>HUD will not require respondents to retain records, other than health, medical, government contract, grant-in-aid, or tax records, for more than 3 years;</w:t>
      </w:r>
    </w:p>
    <w:p w:rsidR="006A2272" w:rsidRDefault="006A2272" w:rsidP="006A2272">
      <w:pPr>
        <w:pStyle w:val="ListParagraph"/>
        <w:numPr>
          <w:ilvl w:val="0"/>
          <w:numId w:val="22"/>
        </w:numPr>
        <w:spacing w:after="240" w:line="264" w:lineRule="auto"/>
      </w:pPr>
      <w:r>
        <w:t>The request is not connected with a statistical survey, that is not designed to produce valid and reliable results that can be generalized to the universe of study;</w:t>
      </w:r>
    </w:p>
    <w:p w:rsidR="006A2272" w:rsidRDefault="006A2272" w:rsidP="006A2272">
      <w:pPr>
        <w:pStyle w:val="ListParagraph"/>
        <w:numPr>
          <w:ilvl w:val="0"/>
          <w:numId w:val="22"/>
        </w:numPr>
        <w:spacing w:after="240" w:line="264" w:lineRule="auto"/>
      </w:pPr>
      <w:r>
        <w:t>HUD does not require the use of a statistical data classification that has not been reviewed and approved by OMB;</w:t>
      </w:r>
    </w:p>
    <w:p w:rsidR="006A2272" w:rsidRDefault="006A2272" w:rsidP="006A2272">
      <w:pPr>
        <w:pStyle w:val="ListParagraph"/>
        <w:numPr>
          <w:ilvl w:val="0"/>
          <w:numId w:val="22"/>
        </w:numPr>
        <w:spacing w:after="240" w:line="264" w:lineRule="auto"/>
      </w:pPr>
      <w:r>
        <w:t>HUD does not include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6A2272" w:rsidRDefault="006A2272" w:rsidP="006A2272">
      <w:pPr>
        <w:pStyle w:val="ListParagraph"/>
        <w:numPr>
          <w:ilvl w:val="0"/>
          <w:numId w:val="22"/>
        </w:numPr>
        <w:spacing w:after="0" w:line="264" w:lineRule="auto"/>
      </w:pPr>
      <w:r>
        <w:t xml:space="preserve">HUD will not require respondents to submit proprietary trade secrets or other confidential information unless the agency can demonstrate that it has instituted procedures to protect the information's confidentiality to the extent permitted by law. </w:t>
      </w:r>
    </w:p>
    <w:p w:rsidR="008104D9" w:rsidRDefault="008104D9" w:rsidP="006A2272">
      <w:pPr>
        <w:pStyle w:val="AbtHeadB"/>
        <w:spacing w:after="240"/>
      </w:pPr>
      <w:bookmarkStart w:id="30" w:name="_Toc311186221"/>
      <w:bookmarkStart w:id="31" w:name="_Toc233444284"/>
      <w:bookmarkStart w:id="32" w:name="_Toc224972108"/>
      <w:r>
        <w:lastRenderedPageBreak/>
        <w:t>A8</w:t>
      </w:r>
      <w:r>
        <w:tab/>
        <w:t>Federal Register Notice/Outside Consultation</w:t>
      </w:r>
      <w:bookmarkEnd w:id="30"/>
      <w:bookmarkEnd w:id="31"/>
      <w:bookmarkEnd w:id="32"/>
    </w:p>
    <w:p w:rsidR="00747616" w:rsidRPr="00FC0936" w:rsidRDefault="00747616" w:rsidP="00FC0936">
      <w:pPr>
        <w:keepLines/>
        <w:tabs>
          <w:tab w:val="left" w:pos="360"/>
        </w:tabs>
        <w:spacing w:after="240" w:line="264" w:lineRule="auto"/>
        <w:rPr>
          <w:sz w:val="22"/>
        </w:rPr>
      </w:pPr>
      <w:r w:rsidRPr="00FC0936">
        <w:t xml:space="preserve">The </w:t>
      </w:r>
      <w:r w:rsidR="00A57D75">
        <w:t xml:space="preserve">YHDP </w:t>
      </w:r>
      <w:r w:rsidRPr="00FC0936">
        <w:t xml:space="preserve">NOFA has not </w:t>
      </w:r>
      <w:r w:rsidR="00103457" w:rsidRPr="00FC0936">
        <w:t xml:space="preserve">yet </w:t>
      </w:r>
      <w:r w:rsidRPr="00FC0936">
        <w:t xml:space="preserve">been published as a Federal Register notice to solicit comments and public input. </w:t>
      </w:r>
      <w:r w:rsidR="00816191">
        <w:t xml:space="preserve">HUD will submit an emergency federal register notice along with this emergency submission to OMB followed by a 60 day federal register notice to begin the regular clearance process.  </w:t>
      </w:r>
      <w:r w:rsidRPr="00FC0936">
        <w:t xml:space="preserve">HUD </w:t>
      </w:r>
      <w:r w:rsidR="00816191">
        <w:t>has consulted</w:t>
      </w:r>
      <w:r w:rsidRPr="00FC0936">
        <w:t xml:space="preserve"> regularly with </w:t>
      </w:r>
      <w:r w:rsidR="00A57D75">
        <w:t xml:space="preserve">USICH, HHS, ED, DOL, and </w:t>
      </w:r>
      <w:r w:rsidRPr="00FC0936">
        <w:t>DOJ</w:t>
      </w:r>
      <w:r w:rsidR="00A57D75">
        <w:t xml:space="preserve"> </w:t>
      </w:r>
      <w:r w:rsidRPr="00FC0936">
        <w:t>in developing the NOFA, including all application requirements.</w:t>
      </w:r>
      <w:r w:rsidR="00816191">
        <w:t xml:space="preserve">  In addition, HUD has held multiple listening sessions with key stakeholder groups in order to learn from their valuable experiences and perspectives.  HUD has attached a brief explanation of those efforts to the package submitted to OMB.</w:t>
      </w:r>
    </w:p>
    <w:p w:rsidR="0089531F" w:rsidRDefault="0089531F" w:rsidP="0089531F">
      <w:pPr>
        <w:pStyle w:val="AbtHeadB"/>
      </w:pPr>
      <w:bookmarkStart w:id="33" w:name="_Toc311186222"/>
      <w:bookmarkStart w:id="34" w:name="_Toc233444285"/>
      <w:bookmarkStart w:id="35" w:name="_Toc224972111"/>
      <w:r>
        <w:t>A9</w:t>
      </w:r>
      <w:r>
        <w:tab/>
        <w:t>Payment/Gift to Respondents</w:t>
      </w:r>
      <w:bookmarkEnd w:id="33"/>
      <w:bookmarkEnd w:id="34"/>
      <w:bookmarkEnd w:id="35"/>
    </w:p>
    <w:p w:rsidR="0089531F" w:rsidRDefault="0089531F" w:rsidP="0089531F">
      <w:pPr>
        <w:keepLines/>
        <w:tabs>
          <w:tab w:val="left" w:pos="360"/>
        </w:tabs>
        <w:spacing w:after="240"/>
        <w:rPr>
          <w:rFonts w:ascii="Arial" w:hAnsi="Arial"/>
          <w:i/>
          <w:color w:val="000000"/>
        </w:rPr>
      </w:pPr>
      <w:r>
        <w:rPr>
          <w:rFonts w:ascii="Arial" w:hAnsi="Arial"/>
          <w:i/>
          <w:color w:val="000000"/>
        </w:rPr>
        <w:t>Explain any payments or gifts to respondents, other than remuneration of contractors or grantees.</w:t>
      </w:r>
    </w:p>
    <w:p w:rsidR="00D73EE7" w:rsidRPr="00FC0936" w:rsidRDefault="008927D4" w:rsidP="00FC0936">
      <w:pPr>
        <w:keepLines/>
        <w:tabs>
          <w:tab w:val="left" w:pos="360"/>
        </w:tabs>
        <w:spacing w:after="240" w:line="264" w:lineRule="auto"/>
        <w:rPr>
          <w:sz w:val="22"/>
        </w:rPr>
      </w:pPr>
      <w:r>
        <w:t xml:space="preserve">There will be no </w:t>
      </w:r>
      <w:r w:rsidR="00103457" w:rsidRPr="00FC0936">
        <w:t>payment</w:t>
      </w:r>
      <w:r>
        <w:t>s</w:t>
      </w:r>
      <w:r w:rsidR="00103457" w:rsidRPr="00FC0936">
        <w:t xml:space="preserve"> or gift</w:t>
      </w:r>
      <w:r>
        <w:t>s</w:t>
      </w:r>
      <w:r w:rsidR="00103457" w:rsidRPr="00FC0936">
        <w:t xml:space="preserve"> to respond</w:t>
      </w:r>
      <w:r>
        <w:t>ents</w:t>
      </w:r>
      <w:r w:rsidR="00103457" w:rsidRPr="00FC0936">
        <w:t>.</w:t>
      </w:r>
      <w:r w:rsidR="00747616" w:rsidRPr="00FC0936">
        <w:rPr>
          <w:sz w:val="22"/>
        </w:rPr>
        <w:t xml:space="preserve"> </w:t>
      </w:r>
    </w:p>
    <w:p w:rsidR="0089531F" w:rsidRDefault="0089531F" w:rsidP="0089531F">
      <w:pPr>
        <w:pStyle w:val="AbtHeadB"/>
        <w:spacing w:after="240"/>
      </w:pPr>
      <w:bookmarkStart w:id="36" w:name="_Toc311186223"/>
      <w:bookmarkStart w:id="37" w:name="_Toc233444286"/>
      <w:bookmarkStart w:id="38" w:name="_Toc224972112"/>
      <w:r>
        <w:t>A10</w:t>
      </w:r>
      <w:r>
        <w:tab/>
        <w:t>Confidentiality</w:t>
      </w:r>
      <w:bookmarkEnd w:id="36"/>
      <w:bookmarkEnd w:id="37"/>
      <w:bookmarkEnd w:id="38"/>
    </w:p>
    <w:p w:rsidR="0089531F" w:rsidRPr="00816191" w:rsidRDefault="0089531F" w:rsidP="00816191">
      <w:pPr>
        <w:keepLines/>
        <w:tabs>
          <w:tab w:val="left" w:pos="-110"/>
        </w:tabs>
        <w:spacing w:after="120"/>
        <w:rPr>
          <w:rFonts w:ascii="Arial" w:hAnsi="Arial"/>
          <w:i/>
          <w:color w:val="000000"/>
        </w:rPr>
      </w:pPr>
      <w:r>
        <w:rPr>
          <w:rFonts w:ascii="Arial" w:hAnsi="Arial"/>
          <w:i/>
          <w:color w:val="000000"/>
        </w:rPr>
        <w:t>Describe any assurance of confidentiality provided to respondents and the basis for assurance in statute, regulation or agency policy.</w:t>
      </w:r>
    </w:p>
    <w:p w:rsidR="00D73EE7" w:rsidRPr="00FC0936" w:rsidRDefault="00103457" w:rsidP="008104D9">
      <w:pPr>
        <w:keepLines/>
        <w:tabs>
          <w:tab w:val="left" w:pos="360"/>
        </w:tabs>
        <w:spacing w:after="240" w:line="264" w:lineRule="auto"/>
        <w:ind w:left="360" w:hanging="360"/>
        <w:rPr>
          <w:sz w:val="22"/>
        </w:rPr>
      </w:pPr>
      <w:r w:rsidRPr="00FC0936">
        <w:t xml:space="preserve">No assurances of confidentiality are offered. </w:t>
      </w:r>
    </w:p>
    <w:p w:rsidR="0089531F" w:rsidRPr="00301DC0" w:rsidRDefault="0089531F" w:rsidP="0089531F">
      <w:pPr>
        <w:pStyle w:val="AbtHeadB"/>
        <w:spacing w:after="240"/>
      </w:pPr>
      <w:bookmarkStart w:id="39" w:name="_Toc311186224"/>
      <w:r w:rsidRPr="00301DC0">
        <w:t>A11</w:t>
      </w:r>
      <w:r w:rsidRPr="00301DC0">
        <w:tab/>
        <w:t>Sensitive Questions</w:t>
      </w:r>
      <w:bookmarkEnd w:id="39"/>
    </w:p>
    <w:p w:rsidR="0089531F" w:rsidRPr="00816191" w:rsidRDefault="0089531F" w:rsidP="00816191">
      <w:pPr>
        <w:keepLines/>
        <w:tabs>
          <w:tab w:val="left" w:pos="360"/>
          <w:tab w:val="left" w:pos="720"/>
        </w:tabs>
        <w:spacing w:after="120"/>
        <w:rPr>
          <w:rFonts w:ascii="Arial" w:hAnsi="Arial"/>
          <w:i/>
          <w:color w:val="000000"/>
        </w:rPr>
      </w:pPr>
      <w:r w:rsidRPr="00301DC0">
        <w:rPr>
          <w:rFonts w:ascii="Arial" w:hAnsi="Arial"/>
          <w:i/>
          <w:color w:val="000000"/>
        </w:rPr>
        <w:t>Justify any questions of a sensitive nature, such as sexual, religious beliefs, and other matters that are commonly considered private.</w:t>
      </w:r>
    </w:p>
    <w:p w:rsidR="00103457" w:rsidRPr="00301DC0" w:rsidRDefault="00103457" w:rsidP="00FC0936">
      <w:pPr>
        <w:keepLines/>
        <w:tabs>
          <w:tab w:val="left" w:pos="360"/>
        </w:tabs>
        <w:spacing w:after="240" w:line="264" w:lineRule="auto"/>
      </w:pPr>
      <w:r w:rsidRPr="00301DC0">
        <w:t>This information collection does not include any questions of a sensitive nature, such as sexual behavior and attitudes, religious beliefs, and other matters that are commonly considered private.</w:t>
      </w:r>
      <w:r w:rsidR="008927D4" w:rsidRPr="00301DC0">
        <w:t xml:space="preserve">  The information will collect program and system level data only, and no personally identifiable information will be collected regarding current or future program participants.</w:t>
      </w:r>
    </w:p>
    <w:p w:rsidR="0089531F" w:rsidRPr="00301DC0" w:rsidRDefault="0089531F" w:rsidP="0089531F">
      <w:pPr>
        <w:pStyle w:val="AbtHeadB"/>
      </w:pPr>
      <w:bookmarkStart w:id="40" w:name="_Toc311186225"/>
      <w:bookmarkStart w:id="41" w:name="_Toc233444288"/>
      <w:bookmarkStart w:id="42" w:name="_Toc224972114"/>
      <w:r w:rsidRPr="00301DC0">
        <w:t>A12</w:t>
      </w:r>
      <w:r w:rsidRPr="00301DC0">
        <w:tab/>
        <w:t>Burden Estimate (Total Hours and Wages)</w:t>
      </w:r>
      <w:bookmarkEnd w:id="40"/>
      <w:bookmarkEnd w:id="41"/>
      <w:bookmarkEnd w:id="42"/>
    </w:p>
    <w:p w:rsidR="00103457" w:rsidRPr="00301DC0" w:rsidRDefault="0089531F" w:rsidP="00C33EBA">
      <w:pPr>
        <w:autoSpaceDE w:val="0"/>
        <w:autoSpaceDN w:val="0"/>
        <w:adjustRightInd w:val="0"/>
        <w:spacing w:after="240"/>
        <w:rPr>
          <w:color w:val="000000"/>
          <w:sz w:val="22"/>
        </w:rPr>
      </w:pPr>
      <w:r w:rsidRPr="00301DC0">
        <w:rPr>
          <w:rFonts w:ascii="Arial" w:hAnsi="Arial"/>
          <w:i/>
          <w:color w:val="000000"/>
        </w:rPr>
        <w:t>Estimate public burden: number of respondents, frequency of response, annual hour burden.  Explain how the burden was estimated.</w:t>
      </w:r>
    </w:p>
    <w:p w:rsidR="00FC0936" w:rsidRPr="00301DC0" w:rsidRDefault="00747163" w:rsidP="00C33EBA">
      <w:pPr>
        <w:spacing w:after="120" w:line="264" w:lineRule="auto"/>
      </w:pPr>
      <w:r w:rsidRPr="00301DC0">
        <w:t>The YHDP has two phases and three main components</w:t>
      </w:r>
      <w:r w:rsidR="00FC0936" w:rsidRPr="00301DC0">
        <w:t xml:space="preserve">: </w:t>
      </w:r>
    </w:p>
    <w:p w:rsidR="00747163" w:rsidRPr="00301DC0" w:rsidRDefault="00747163" w:rsidP="00301DC0">
      <w:pPr>
        <w:spacing w:line="264" w:lineRule="auto"/>
        <w:rPr>
          <w:u w:val="single"/>
        </w:rPr>
      </w:pPr>
      <w:r w:rsidRPr="00301DC0">
        <w:rPr>
          <w:u w:val="single"/>
        </w:rPr>
        <w:t>Phase 1</w:t>
      </w:r>
    </w:p>
    <w:p w:rsidR="00747163" w:rsidRPr="00301DC0" w:rsidRDefault="00747163" w:rsidP="00301DC0">
      <w:pPr>
        <w:spacing w:line="264" w:lineRule="auto"/>
        <w:ind w:firstLine="360"/>
      </w:pPr>
      <w:r w:rsidRPr="00301DC0">
        <w:rPr>
          <w:i/>
        </w:rPr>
        <w:t>Component 1</w:t>
      </w:r>
      <w:r w:rsidRPr="00301DC0">
        <w:t xml:space="preserve">. </w:t>
      </w:r>
      <w:r w:rsidR="00816191">
        <w:t>Community</w:t>
      </w:r>
      <w:r w:rsidRPr="00301DC0">
        <w:t xml:space="preserve"> Selection Application</w:t>
      </w:r>
    </w:p>
    <w:p w:rsidR="00F360AE" w:rsidRPr="00301DC0" w:rsidRDefault="00F360AE" w:rsidP="00F360AE">
      <w:pPr>
        <w:numPr>
          <w:ilvl w:val="0"/>
          <w:numId w:val="20"/>
        </w:numPr>
        <w:spacing w:line="264" w:lineRule="auto"/>
        <w:ind w:left="1170"/>
      </w:pPr>
      <w:r w:rsidRPr="00301DC0">
        <w:t>Narrative responses</w:t>
      </w:r>
      <w:r>
        <w:t>; and</w:t>
      </w:r>
    </w:p>
    <w:p w:rsidR="00FC0936" w:rsidRPr="00301DC0" w:rsidRDefault="00FC0936" w:rsidP="00301DC0">
      <w:pPr>
        <w:numPr>
          <w:ilvl w:val="0"/>
          <w:numId w:val="20"/>
        </w:numPr>
        <w:spacing w:line="264" w:lineRule="auto"/>
        <w:ind w:left="1170"/>
      </w:pPr>
      <w:r w:rsidRPr="00301DC0">
        <w:t xml:space="preserve">Required attachments </w:t>
      </w:r>
    </w:p>
    <w:p w:rsidR="00747163" w:rsidRPr="00301DC0" w:rsidRDefault="00747163" w:rsidP="00301DC0">
      <w:pPr>
        <w:spacing w:line="264" w:lineRule="auto"/>
        <w:rPr>
          <w:u w:val="single"/>
        </w:rPr>
      </w:pPr>
      <w:r w:rsidRPr="00301DC0">
        <w:rPr>
          <w:u w:val="single"/>
        </w:rPr>
        <w:lastRenderedPageBreak/>
        <w:t>Phase 2</w:t>
      </w:r>
    </w:p>
    <w:p w:rsidR="00487A94" w:rsidRPr="00301DC0" w:rsidRDefault="00747163" w:rsidP="00301DC0">
      <w:pPr>
        <w:spacing w:line="264" w:lineRule="auto"/>
        <w:ind w:firstLine="360"/>
      </w:pPr>
      <w:r w:rsidRPr="00301DC0">
        <w:rPr>
          <w:i/>
        </w:rPr>
        <w:t>C</w:t>
      </w:r>
      <w:r w:rsidR="00487A94" w:rsidRPr="00301DC0">
        <w:rPr>
          <w:i/>
        </w:rPr>
        <w:t>omponent 2</w:t>
      </w:r>
      <w:r w:rsidR="00487A94" w:rsidRPr="00301DC0">
        <w:t>. Project Application</w:t>
      </w:r>
    </w:p>
    <w:p w:rsidR="00F360AE" w:rsidRPr="00301DC0" w:rsidRDefault="00487A94" w:rsidP="00F360AE">
      <w:pPr>
        <w:numPr>
          <w:ilvl w:val="0"/>
          <w:numId w:val="20"/>
        </w:numPr>
        <w:spacing w:line="264" w:lineRule="auto"/>
        <w:ind w:left="1170"/>
      </w:pPr>
      <w:r w:rsidRPr="00301DC0">
        <w:t>Narrative, grid form, numeric, and multi-choice, responses</w:t>
      </w:r>
      <w:r w:rsidR="00F360AE">
        <w:t>: and</w:t>
      </w:r>
    </w:p>
    <w:p w:rsidR="00487A94" w:rsidRPr="00301DC0" w:rsidRDefault="00F360AE" w:rsidP="00F360AE">
      <w:pPr>
        <w:numPr>
          <w:ilvl w:val="0"/>
          <w:numId w:val="21"/>
        </w:numPr>
        <w:spacing w:line="264" w:lineRule="auto"/>
        <w:ind w:left="1170"/>
      </w:pPr>
      <w:r w:rsidRPr="00301DC0">
        <w:t>Required attachments</w:t>
      </w:r>
    </w:p>
    <w:p w:rsidR="00487A94" w:rsidRPr="00301DC0" w:rsidRDefault="00487A94" w:rsidP="00301DC0">
      <w:pPr>
        <w:spacing w:line="264" w:lineRule="auto"/>
        <w:ind w:firstLine="360"/>
      </w:pPr>
      <w:r w:rsidRPr="00301DC0">
        <w:rPr>
          <w:i/>
        </w:rPr>
        <w:t>Component 3</w:t>
      </w:r>
      <w:r w:rsidRPr="00301DC0">
        <w:t>. Coordinated Community Plan</w:t>
      </w:r>
    </w:p>
    <w:p w:rsidR="00103457" w:rsidRPr="00301DC0" w:rsidRDefault="00816191" w:rsidP="00C33EBA">
      <w:pPr>
        <w:numPr>
          <w:ilvl w:val="0"/>
          <w:numId w:val="20"/>
        </w:numPr>
        <w:spacing w:after="120" w:line="264" w:lineRule="auto"/>
        <w:ind w:left="1170"/>
      </w:pPr>
      <w:r>
        <w:t>Narrative-based plan</w:t>
      </w:r>
    </w:p>
    <w:p w:rsidR="004979BC" w:rsidRPr="00301DC0" w:rsidRDefault="00487A94" w:rsidP="00FC0936">
      <w:pPr>
        <w:spacing w:after="240" w:line="264" w:lineRule="auto"/>
      </w:pPr>
      <w:r w:rsidRPr="00301DC0">
        <w:t xml:space="preserve">YHDP </w:t>
      </w:r>
      <w:r w:rsidR="004979BC" w:rsidRPr="00301DC0">
        <w:t xml:space="preserve">selected </w:t>
      </w:r>
      <w:r w:rsidR="00816191">
        <w:t xml:space="preserve">communities </w:t>
      </w:r>
      <w:r w:rsidR="004979BC" w:rsidRPr="00301DC0">
        <w:t xml:space="preserve">will be CoCs, or parts of CoCs, represented by the CoC collaborative applicant, a local or state government </w:t>
      </w:r>
      <w:r w:rsidR="00AE29F3" w:rsidRPr="00301DC0">
        <w:t>entity</w:t>
      </w:r>
      <w:r w:rsidR="004979BC" w:rsidRPr="00301DC0">
        <w:t xml:space="preserve">, </w:t>
      </w:r>
      <w:r w:rsidR="00AE29F3" w:rsidRPr="00301DC0">
        <w:t>local public housing authority</w:t>
      </w:r>
      <w:r w:rsidR="004979BC" w:rsidRPr="00301DC0">
        <w:t xml:space="preserve">, or </w:t>
      </w:r>
      <w:r w:rsidR="00AE29F3" w:rsidRPr="00301DC0">
        <w:t xml:space="preserve">a </w:t>
      </w:r>
      <w:r w:rsidR="00BC2F01" w:rsidRPr="00301DC0">
        <w:t>public or private nonprofit enti</w:t>
      </w:r>
      <w:r w:rsidR="004979BC" w:rsidRPr="00301DC0">
        <w:t xml:space="preserve">ty.  These entities have demonstrated experience completing a CoC Program Competition </w:t>
      </w:r>
      <w:r w:rsidR="00361EC8" w:rsidRPr="00301DC0">
        <w:t xml:space="preserve">CoC </w:t>
      </w:r>
      <w:r w:rsidR="004B7C6F">
        <w:t>A</w:t>
      </w:r>
      <w:r w:rsidR="004979BC" w:rsidRPr="00301DC0">
        <w:t>pplication, which is a longer a</w:t>
      </w:r>
      <w:r w:rsidR="00816191">
        <w:t>nd</w:t>
      </w:r>
      <w:r w:rsidR="004979BC" w:rsidRPr="00301DC0">
        <w:t xml:space="preserve"> more comprehensive system-wide homelessness system application process.  The burden estimates are based on HUD’s long experience with the CoC Program Competition and the understanding that all applicants by definition will have experience responding to similar</w:t>
      </w:r>
      <w:r w:rsidR="004B7C6F">
        <w:t>ly</w:t>
      </w:r>
      <w:r w:rsidR="004979BC" w:rsidRPr="00301DC0">
        <w:t xml:space="preserve"> style</w:t>
      </w:r>
      <w:r w:rsidR="004B7C6F">
        <w:t>d</w:t>
      </w:r>
      <w:r w:rsidR="004979BC" w:rsidRPr="00301DC0">
        <w:t xml:space="preserve"> </w:t>
      </w:r>
      <w:r w:rsidR="004B7C6F">
        <w:t>and</w:t>
      </w:r>
      <w:r w:rsidR="004979BC" w:rsidRPr="00301DC0">
        <w:t xml:space="preserve"> related homelessness system questions.  </w:t>
      </w:r>
    </w:p>
    <w:p w:rsidR="00361EC8" w:rsidRPr="00301DC0" w:rsidRDefault="004979BC" w:rsidP="00FC0936">
      <w:pPr>
        <w:spacing w:after="240" w:line="264" w:lineRule="auto"/>
      </w:pPr>
      <w:r w:rsidRPr="00301DC0">
        <w:t xml:space="preserve">YHDP project applicants will be </w:t>
      </w:r>
      <w:r w:rsidR="00AE29F3" w:rsidRPr="00301DC0">
        <w:t>local or state government entities, local public housing authorities, or public or private nonprofit entities.</w:t>
      </w:r>
      <w:r w:rsidR="00BC2F01" w:rsidRPr="00301DC0">
        <w:t xml:space="preserve"> </w:t>
      </w:r>
      <w:r w:rsidR="00AE29F3" w:rsidRPr="00301DC0">
        <w:t xml:space="preserve">The </w:t>
      </w:r>
      <w:r w:rsidR="004B7C6F">
        <w:t xml:space="preserve">project </w:t>
      </w:r>
      <w:r w:rsidR="00AE29F3" w:rsidRPr="00301DC0">
        <w:t xml:space="preserve">application </w:t>
      </w:r>
      <w:r w:rsidR="004B7C6F">
        <w:t xml:space="preserve">closely </w:t>
      </w:r>
      <w:r w:rsidR="00AE29F3" w:rsidRPr="00301DC0">
        <w:t>replicate</w:t>
      </w:r>
      <w:r w:rsidR="004B7C6F">
        <w:t>s</w:t>
      </w:r>
      <w:r w:rsidR="00AE29F3" w:rsidRPr="00301DC0">
        <w:t xml:space="preserve"> the CoC Program Competition project application which has been used in a similar form for several years and with which many applicants for the YHDP will be familiar. </w:t>
      </w:r>
      <w:r w:rsidR="00361EC8" w:rsidRPr="00301DC0">
        <w:t xml:space="preserve">The burden estimates are based on HUD’s long experience with the CoC Program Competition </w:t>
      </w:r>
      <w:r w:rsidR="00361EC8" w:rsidRPr="004B7C6F">
        <w:t>Project Application</w:t>
      </w:r>
      <w:r w:rsidR="00361EC8" w:rsidRPr="00301DC0">
        <w:t xml:space="preserve"> and the understanding that many applicants will be current or former CoC Program project grant recipients and therefore will have experience respondi</w:t>
      </w:r>
      <w:r w:rsidR="004B7C6F">
        <w:t>ng to the exact questions in this</w:t>
      </w:r>
      <w:r w:rsidR="00361EC8" w:rsidRPr="00301DC0">
        <w:t xml:space="preserve"> application.</w:t>
      </w:r>
    </w:p>
    <w:p w:rsidR="00361EC8" w:rsidRPr="00301DC0" w:rsidRDefault="00361EC8" w:rsidP="00361EC8">
      <w:pPr>
        <w:spacing w:after="240" w:line="264" w:lineRule="auto"/>
      </w:pPr>
      <w:r w:rsidRPr="00301DC0">
        <w:t xml:space="preserve">YHDP coordinated community plans will be completed by each of the 10 selected </w:t>
      </w:r>
      <w:r w:rsidR="004B7C6F">
        <w:t>community</w:t>
      </w:r>
      <w:r w:rsidRPr="00301DC0">
        <w:t>’s CoC collaborative applicant.  The plan development process is similar to the plan created for HUD’s</w:t>
      </w:r>
      <w:r w:rsidR="00AE29F3" w:rsidRPr="00301DC0">
        <w:t xml:space="preserve"> </w:t>
      </w:r>
      <w:r w:rsidRPr="00301DC0">
        <w:t>LGBTQ Youth Homelessness Prevention Pilot (See OMB 2506-0204) and to processes conducted by partner offices at HHS.  The burden estimates are based on HUD’s experience with the LGBTQ Pilot and consultations with partner offices at HHS regarding their planning processes.</w:t>
      </w:r>
    </w:p>
    <w:p w:rsidR="004F39DC" w:rsidRPr="00301DC0" w:rsidRDefault="009F2C64" w:rsidP="00FC0936">
      <w:pPr>
        <w:spacing w:after="240" w:line="264" w:lineRule="auto"/>
      </w:pPr>
      <w:r w:rsidRPr="00301DC0">
        <w:t xml:space="preserve">Approximately </w:t>
      </w:r>
      <w:r w:rsidR="00301DC0" w:rsidRPr="00301DC0">
        <w:t xml:space="preserve">200 </w:t>
      </w:r>
      <w:r w:rsidR="004B7C6F">
        <w:t xml:space="preserve">CoC collaborative </w:t>
      </w:r>
      <w:r w:rsidR="004F39DC" w:rsidRPr="00301DC0">
        <w:t xml:space="preserve">applicants will submit applications </w:t>
      </w:r>
      <w:r w:rsidR="00301DC0" w:rsidRPr="00301DC0">
        <w:t xml:space="preserve">for Component 1, 10 will submit an average of 5 applications each for Component 2, and 10 will submit plans for Component 3.  </w:t>
      </w:r>
      <w:r w:rsidR="00103457" w:rsidRPr="00301DC0">
        <w:t>Estimates of the public burden are shown</w:t>
      </w:r>
      <w:r w:rsidR="0089531F" w:rsidRPr="00301DC0">
        <w:t xml:space="preserve"> in the table below: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8"/>
        <w:gridCol w:w="1350"/>
        <w:gridCol w:w="1170"/>
        <w:gridCol w:w="1530"/>
        <w:gridCol w:w="1170"/>
        <w:gridCol w:w="1278"/>
      </w:tblGrid>
      <w:tr w:rsidR="00103457" w:rsidRPr="00301DC0" w:rsidTr="00B06EE3">
        <w:trPr>
          <w:trHeight w:val="467"/>
        </w:trPr>
        <w:tc>
          <w:tcPr>
            <w:tcW w:w="3708" w:type="dxa"/>
            <w:shd w:val="clear" w:color="auto" w:fill="D9D9D9"/>
          </w:tcPr>
          <w:p w:rsidR="00103457" w:rsidRPr="00301DC0" w:rsidRDefault="00103457" w:rsidP="00301DC0">
            <w:pPr>
              <w:spacing w:line="264" w:lineRule="auto"/>
              <w:rPr>
                <w:b/>
                <w:sz w:val="20"/>
                <w:szCs w:val="20"/>
              </w:rPr>
            </w:pPr>
            <w:r w:rsidRPr="00301DC0">
              <w:rPr>
                <w:b/>
                <w:sz w:val="20"/>
                <w:szCs w:val="20"/>
              </w:rPr>
              <w:t>Submission Documents</w:t>
            </w:r>
          </w:p>
        </w:tc>
        <w:tc>
          <w:tcPr>
            <w:tcW w:w="1350" w:type="dxa"/>
            <w:shd w:val="clear" w:color="auto" w:fill="D9D9D9"/>
          </w:tcPr>
          <w:p w:rsidR="00103457" w:rsidRPr="00301DC0" w:rsidRDefault="00103457" w:rsidP="00301DC0">
            <w:pPr>
              <w:spacing w:line="264" w:lineRule="auto"/>
              <w:rPr>
                <w:b/>
                <w:sz w:val="20"/>
                <w:szCs w:val="20"/>
              </w:rPr>
            </w:pPr>
            <w:r w:rsidRPr="00301DC0">
              <w:rPr>
                <w:b/>
                <w:sz w:val="20"/>
                <w:szCs w:val="20"/>
              </w:rPr>
              <w:t>Number of Respondents</w:t>
            </w:r>
          </w:p>
        </w:tc>
        <w:tc>
          <w:tcPr>
            <w:tcW w:w="1170" w:type="dxa"/>
            <w:shd w:val="clear" w:color="auto" w:fill="D9D9D9"/>
          </w:tcPr>
          <w:p w:rsidR="00103457" w:rsidRPr="00301DC0" w:rsidRDefault="00103457" w:rsidP="00301DC0">
            <w:pPr>
              <w:spacing w:line="264" w:lineRule="auto"/>
              <w:rPr>
                <w:b/>
                <w:sz w:val="20"/>
                <w:szCs w:val="20"/>
              </w:rPr>
            </w:pPr>
            <w:r w:rsidRPr="00301DC0">
              <w:rPr>
                <w:b/>
                <w:sz w:val="20"/>
                <w:szCs w:val="20"/>
              </w:rPr>
              <w:t>Responses Per Year</w:t>
            </w:r>
          </w:p>
        </w:tc>
        <w:tc>
          <w:tcPr>
            <w:tcW w:w="1530" w:type="dxa"/>
            <w:shd w:val="clear" w:color="auto" w:fill="D9D9D9"/>
          </w:tcPr>
          <w:p w:rsidR="00103457" w:rsidRPr="00301DC0" w:rsidRDefault="00103457" w:rsidP="00301DC0">
            <w:pPr>
              <w:spacing w:line="264" w:lineRule="auto"/>
              <w:rPr>
                <w:b/>
                <w:sz w:val="20"/>
                <w:szCs w:val="20"/>
              </w:rPr>
            </w:pPr>
            <w:r w:rsidRPr="00301DC0">
              <w:rPr>
                <w:b/>
                <w:sz w:val="20"/>
                <w:szCs w:val="20"/>
              </w:rPr>
              <w:t>Total Annual Responses</w:t>
            </w:r>
          </w:p>
        </w:tc>
        <w:tc>
          <w:tcPr>
            <w:tcW w:w="1170" w:type="dxa"/>
            <w:shd w:val="clear" w:color="auto" w:fill="D9D9D9"/>
          </w:tcPr>
          <w:p w:rsidR="00103457" w:rsidRPr="00301DC0" w:rsidRDefault="00103457" w:rsidP="00301DC0">
            <w:pPr>
              <w:spacing w:line="264" w:lineRule="auto"/>
              <w:rPr>
                <w:b/>
                <w:sz w:val="20"/>
                <w:szCs w:val="20"/>
              </w:rPr>
            </w:pPr>
            <w:r w:rsidRPr="00301DC0">
              <w:rPr>
                <w:b/>
                <w:sz w:val="20"/>
                <w:szCs w:val="20"/>
              </w:rPr>
              <w:t>H</w:t>
            </w:r>
            <w:r w:rsidR="004F39DC" w:rsidRPr="00301DC0">
              <w:rPr>
                <w:b/>
                <w:sz w:val="20"/>
                <w:szCs w:val="20"/>
              </w:rPr>
              <w:t>ou</w:t>
            </w:r>
            <w:r w:rsidRPr="00301DC0">
              <w:rPr>
                <w:b/>
                <w:sz w:val="20"/>
                <w:szCs w:val="20"/>
              </w:rPr>
              <w:t>rs per Response</w:t>
            </w:r>
          </w:p>
        </w:tc>
        <w:tc>
          <w:tcPr>
            <w:tcW w:w="1278" w:type="dxa"/>
            <w:shd w:val="clear" w:color="auto" w:fill="D9D9D9"/>
          </w:tcPr>
          <w:p w:rsidR="00103457" w:rsidRPr="00301DC0" w:rsidRDefault="00103457" w:rsidP="00301DC0">
            <w:pPr>
              <w:spacing w:line="264" w:lineRule="auto"/>
              <w:rPr>
                <w:b/>
                <w:sz w:val="20"/>
                <w:szCs w:val="20"/>
              </w:rPr>
            </w:pPr>
            <w:r w:rsidRPr="00301DC0">
              <w:rPr>
                <w:b/>
                <w:sz w:val="20"/>
                <w:szCs w:val="20"/>
              </w:rPr>
              <w:t>Total Hours</w:t>
            </w:r>
          </w:p>
        </w:tc>
      </w:tr>
      <w:tr w:rsidR="00301DC0" w:rsidRPr="00301DC0" w:rsidTr="00A03BC6">
        <w:trPr>
          <w:trHeight w:val="125"/>
        </w:trPr>
        <w:tc>
          <w:tcPr>
            <w:tcW w:w="10206" w:type="dxa"/>
            <w:gridSpan w:val="6"/>
            <w:shd w:val="clear" w:color="auto" w:fill="BFBFBF" w:themeFill="background1" w:themeFillShade="BF"/>
          </w:tcPr>
          <w:p w:rsidR="00301DC0" w:rsidRPr="00301DC0" w:rsidRDefault="00301DC0" w:rsidP="004B7C6F">
            <w:pPr>
              <w:spacing w:line="264" w:lineRule="auto"/>
              <w:rPr>
                <w:b/>
                <w:i/>
                <w:sz w:val="20"/>
                <w:szCs w:val="20"/>
              </w:rPr>
            </w:pPr>
            <w:r w:rsidRPr="00301DC0">
              <w:rPr>
                <w:b/>
                <w:i/>
                <w:sz w:val="20"/>
                <w:szCs w:val="20"/>
              </w:rPr>
              <w:t xml:space="preserve">Component 1. </w:t>
            </w:r>
            <w:r w:rsidR="004B7C6F">
              <w:rPr>
                <w:b/>
                <w:i/>
                <w:sz w:val="20"/>
                <w:szCs w:val="20"/>
              </w:rPr>
              <w:t xml:space="preserve">Community </w:t>
            </w:r>
            <w:r w:rsidRPr="00301DC0">
              <w:rPr>
                <w:b/>
                <w:i/>
                <w:sz w:val="20"/>
                <w:szCs w:val="20"/>
              </w:rPr>
              <w:t>Selection</w:t>
            </w:r>
          </w:p>
        </w:tc>
      </w:tr>
      <w:tr w:rsidR="00F360AE" w:rsidRPr="00301DC0" w:rsidTr="00B06EE3">
        <w:tc>
          <w:tcPr>
            <w:tcW w:w="3708" w:type="dxa"/>
            <w:shd w:val="clear" w:color="auto" w:fill="auto"/>
          </w:tcPr>
          <w:p w:rsidR="00F360AE" w:rsidRPr="00301DC0" w:rsidRDefault="00F360AE" w:rsidP="00293D2B">
            <w:pPr>
              <w:spacing w:line="264" w:lineRule="auto"/>
              <w:rPr>
                <w:sz w:val="20"/>
                <w:szCs w:val="20"/>
              </w:rPr>
            </w:pPr>
            <w:r>
              <w:rPr>
                <w:sz w:val="20"/>
                <w:szCs w:val="20"/>
              </w:rPr>
              <w:t>YHDP</w:t>
            </w:r>
            <w:r w:rsidRPr="00301DC0">
              <w:rPr>
                <w:sz w:val="20"/>
                <w:szCs w:val="20"/>
              </w:rPr>
              <w:t xml:space="preserve"> </w:t>
            </w:r>
            <w:r w:rsidR="004B7C6F">
              <w:rPr>
                <w:sz w:val="20"/>
                <w:szCs w:val="20"/>
              </w:rPr>
              <w:t>Community</w:t>
            </w:r>
            <w:r>
              <w:rPr>
                <w:sz w:val="20"/>
                <w:szCs w:val="20"/>
              </w:rPr>
              <w:t xml:space="preserve"> Selection </w:t>
            </w:r>
            <w:r w:rsidR="00293D2B">
              <w:rPr>
                <w:sz w:val="20"/>
                <w:szCs w:val="20"/>
              </w:rPr>
              <w:t>Application</w:t>
            </w:r>
          </w:p>
        </w:tc>
        <w:tc>
          <w:tcPr>
            <w:tcW w:w="1350" w:type="dxa"/>
            <w:shd w:val="clear" w:color="auto" w:fill="auto"/>
          </w:tcPr>
          <w:p w:rsidR="00F360AE" w:rsidRPr="00301DC0" w:rsidRDefault="00F360AE" w:rsidP="00CD6B93">
            <w:pPr>
              <w:spacing w:line="264" w:lineRule="auto"/>
              <w:rPr>
                <w:sz w:val="20"/>
                <w:szCs w:val="20"/>
              </w:rPr>
            </w:pPr>
            <w:r>
              <w:rPr>
                <w:sz w:val="20"/>
                <w:szCs w:val="20"/>
              </w:rPr>
              <w:t>200</w:t>
            </w:r>
          </w:p>
        </w:tc>
        <w:tc>
          <w:tcPr>
            <w:tcW w:w="1170" w:type="dxa"/>
            <w:shd w:val="clear" w:color="auto" w:fill="auto"/>
          </w:tcPr>
          <w:p w:rsidR="00F360AE" w:rsidRPr="00301DC0" w:rsidRDefault="00F360AE" w:rsidP="00CD6B93">
            <w:pPr>
              <w:spacing w:line="264" w:lineRule="auto"/>
              <w:rPr>
                <w:sz w:val="20"/>
                <w:szCs w:val="20"/>
              </w:rPr>
            </w:pPr>
            <w:r w:rsidRPr="00301DC0">
              <w:rPr>
                <w:sz w:val="20"/>
                <w:szCs w:val="20"/>
              </w:rPr>
              <w:t>1</w:t>
            </w:r>
          </w:p>
        </w:tc>
        <w:tc>
          <w:tcPr>
            <w:tcW w:w="1530" w:type="dxa"/>
            <w:shd w:val="clear" w:color="auto" w:fill="auto"/>
          </w:tcPr>
          <w:p w:rsidR="00F360AE" w:rsidRPr="00301DC0" w:rsidRDefault="00F360AE" w:rsidP="00CD6B93">
            <w:pPr>
              <w:spacing w:line="264" w:lineRule="auto"/>
              <w:rPr>
                <w:sz w:val="20"/>
                <w:szCs w:val="20"/>
              </w:rPr>
            </w:pPr>
            <w:r>
              <w:rPr>
                <w:sz w:val="20"/>
                <w:szCs w:val="20"/>
              </w:rPr>
              <w:t>200</w:t>
            </w:r>
          </w:p>
        </w:tc>
        <w:tc>
          <w:tcPr>
            <w:tcW w:w="1170" w:type="dxa"/>
            <w:shd w:val="clear" w:color="auto" w:fill="auto"/>
          </w:tcPr>
          <w:p w:rsidR="00F360AE" w:rsidRPr="00301DC0" w:rsidRDefault="00293D2B" w:rsidP="002E3CE5">
            <w:pPr>
              <w:spacing w:line="264" w:lineRule="auto"/>
              <w:rPr>
                <w:sz w:val="20"/>
                <w:szCs w:val="20"/>
              </w:rPr>
            </w:pPr>
            <w:r>
              <w:rPr>
                <w:sz w:val="20"/>
                <w:szCs w:val="20"/>
              </w:rPr>
              <w:t>25</w:t>
            </w:r>
          </w:p>
        </w:tc>
        <w:tc>
          <w:tcPr>
            <w:tcW w:w="1278" w:type="dxa"/>
            <w:shd w:val="clear" w:color="auto" w:fill="auto"/>
          </w:tcPr>
          <w:p w:rsidR="00F360AE" w:rsidRPr="00301DC0" w:rsidRDefault="00293D2B" w:rsidP="00DE140F">
            <w:pPr>
              <w:spacing w:line="264" w:lineRule="auto"/>
              <w:rPr>
                <w:sz w:val="20"/>
                <w:szCs w:val="20"/>
              </w:rPr>
            </w:pPr>
            <w:r>
              <w:rPr>
                <w:sz w:val="20"/>
                <w:szCs w:val="20"/>
              </w:rPr>
              <w:t>50</w:t>
            </w:r>
            <w:r w:rsidR="00F360AE">
              <w:rPr>
                <w:sz w:val="20"/>
                <w:szCs w:val="20"/>
              </w:rPr>
              <w:t>0</w:t>
            </w:r>
            <w:r w:rsidR="002E3CE5">
              <w:rPr>
                <w:sz w:val="20"/>
                <w:szCs w:val="20"/>
              </w:rPr>
              <w:t>0</w:t>
            </w:r>
          </w:p>
        </w:tc>
      </w:tr>
      <w:tr w:rsidR="001B4565" w:rsidRPr="00301DC0" w:rsidTr="00B06EE3">
        <w:tc>
          <w:tcPr>
            <w:tcW w:w="3708" w:type="dxa"/>
            <w:shd w:val="clear" w:color="auto" w:fill="auto"/>
          </w:tcPr>
          <w:p w:rsidR="001B4565" w:rsidRPr="00301DC0" w:rsidRDefault="001B4565" w:rsidP="00CD6B93">
            <w:pPr>
              <w:spacing w:line="264" w:lineRule="auto"/>
              <w:rPr>
                <w:sz w:val="20"/>
                <w:szCs w:val="20"/>
              </w:rPr>
            </w:pPr>
            <w:r w:rsidRPr="00301DC0">
              <w:rPr>
                <w:sz w:val="20"/>
                <w:szCs w:val="20"/>
              </w:rPr>
              <w:t>SF-424- Application for Federal Assistance</w:t>
            </w:r>
          </w:p>
        </w:tc>
        <w:tc>
          <w:tcPr>
            <w:tcW w:w="1350" w:type="dxa"/>
            <w:shd w:val="clear" w:color="auto" w:fill="auto"/>
          </w:tcPr>
          <w:p w:rsidR="001B4565" w:rsidRPr="00301DC0" w:rsidRDefault="001B4565" w:rsidP="00CD6B93">
            <w:pPr>
              <w:spacing w:line="264" w:lineRule="auto"/>
              <w:rPr>
                <w:sz w:val="20"/>
                <w:szCs w:val="20"/>
              </w:rPr>
            </w:pPr>
            <w:r>
              <w:rPr>
                <w:sz w:val="20"/>
                <w:szCs w:val="20"/>
              </w:rPr>
              <w:t>200</w:t>
            </w:r>
          </w:p>
        </w:tc>
        <w:tc>
          <w:tcPr>
            <w:tcW w:w="1170" w:type="dxa"/>
            <w:shd w:val="clear" w:color="auto" w:fill="auto"/>
          </w:tcPr>
          <w:p w:rsidR="001B4565" w:rsidRPr="00301DC0" w:rsidRDefault="001B4565" w:rsidP="00CD6B93">
            <w:pPr>
              <w:spacing w:line="264" w:lineRule="auto"/>
              <w:rPr>
                <w:sz w:val="20"/>
                <w:szCs w:val="20"/>
              </w:rPr>
            </w:pPr>
            <w:r w:rsidRPr="00301DC0">
              <w:rPr>
                <w:sz w:val="20"/>
                <w:szCs w:val="20"/>
              </w:rPr>
              <w:t>1</w:t>
            </w:r>
          </w:p>
        </w:tc>
        <w:tc>
          <w:tcPr>
            <w:tcW w:w="1530" w:type="dxa"/>
            <w:shd w:val="clear" w:color="auto" w:fill="auto"/>
          </w:tcPr>
          <w:p w:rsidR="001B4565" w:rsidRPr="00301DC0" w:rsidRDefault="001B4565" w:rsidP="00CD6B93">
            <w:pPr>
              <w:spacing w:line="264" w:lineRule="auto"/>
              <w:rPr>
                <w:sz w:val="20"/>
                <w:szCs w:val="20"/>
              </w:rPr>
            </w:pPr>
            <w:r>
              <w:rPr>
                <w:sz w:val="20"/>
                <w:szCs w:val="20"/>
              </w:rPr>
              <w:t>200</w:t>
            </w:r>
          </w:p>
        </w:tc>
        <w:tc>
          <w:tcPr>
            <w:tcW w:w="1170" w:type="dxa"/>
            <w:shd w:val="clear" w:color="auto" w:fill="auto"/>
          </w:tcPr>
          <w:p w:rsidR="001B4565" w:rsidRPr="00301DC0" w:rsidRDefault="00840695" w:rsidP="00CD6B93">
            <w:pPr>
              <w:spacing w:line="264" w:lineRule="auto"/>
              <w:rPr>
                <w:sz w:val="20"/>
                <w:szCs w:val="20"/>
              </w:rPr>
            </w:pPr>
            <w:r>
              <w:rPr>
                <w:sz w:val="20"/>
                <w:szCs w:val="20"/>
              </w:rPr>
              <w:t>0</w:t>
            </w:r>
          </w:p>
        </w:tc>
        <w:tc>
          <w:tcPr>
            <w:tcW w:w="1278" w:type="dxa"/>
            <w:shd w:val="clear" w:color="auto" w:fill="auto"/>
          </w:tcPr>
          <w:p w:rsidR="001B4565" w:rsidRPr="00301DC0" w:rsidRDefault="00A03BC6" w:rsidP="00CD6B93">
            <w:pPr>
              <w:spacing w:line="264" w:lineRule="auto"/>
              <w:rPr>
                <w:sz w:val="20"/>
                <w:szCs w:val="20"/>
              </w:rPr>
            </w:pPr>
            <w:r>
              <w:rPr>
                <w:sz w:val="20"/>
                <w:szCs w:val="20"/>
              </w:rPr>
              <w:t>0</w:t>
            </w:r>
          </w:p>
        </w:tc>
      </w:tr>
      <w:tr w:rsidR="001B4565" w:rsidRPr="00301DC0" w:rsidTr="00B06EE3">
        <w:tc>
          <w:tcPr>
            <w:tcW w:w="3708" w:type="dxa"/>
            <w:shd w:val="clear" w:color="auto" w:fill="auto"/>
          </w:tcPr>
          <w:p w:rsidR="001B4565" w:rsidRPr="00301DC0" w:rsidRDefault="001B4565" w:rsidP="00CD6B93">
            <w:pPr>
              <w:spacing w:line="264" w:lineRule="auto"/>
              <w:rPr>
                <w:sz w:val="20"/>
                <w:szCs w:val="20"/>
              </w:rPr>
            </w:pPr>
            <w:r w:rsidRPr="00301DC0">
              <w:rPr>
                <w:sz w:val="20"/>
                <w:szCs w:val="20"/>
              </w:rPr>
              <w:t>OMB-SF-LLL-Disclosure of Lobbying Activities (where applicable)</w:t>
            </w:r>
          </w:p>
        </w:tc>
        <w:tc>
          <w:tcPr>
            <w:tcW w:w="1350" w:type="dxa"/>
            <w:shd w:val="clear" w:color="auto" w:fill="auto"/>
          </w:tcPr>
          <w:p w:rsidR="001B4565" w:rsidRPr="00301DC0" w:rsidRDefault="001B4565" w:rsidP="00CD6B93">
            <w:pPr>
              <w:spacing w:line="264" w:lineRule="auto"/>
              <w:rPr>
                <w:sz w:val="20"/>
                <w:szCs w:val="20"/>
              </w:rPr>
            </w:pPr>
            <w:r>
              <w:rPr>
                <w:sz w:val="20"/>
                <w:szCs w:val="20"/>
              </w:rPr>
              <w:t>10</w:t>
            </w:r>
          </w:p>
        </w:tc>
        <w:tc>
          <w:tcPr>
            <w:tcW w:w="1170" w:type="dxa"/>
            <w:shd w:val="clear" w:color="auto" w:fill="auto"/>
          </w:tcPr>
          <w:p w:rsidR="001B4565" w:rsidRPr="00301DC0" w:rsidRDefault="001B4565" w:rsidP="00CD6B93">
            <w:pPr>
              <w:spacing w:line="264" w:lineRule="auto"/>
              <w:rPr>
                <w:sz w:val="20"/>
                <w:szCs w:val="20"/>
              </w:rPr>
            </w:pPr>
            <w:r w:rsidRPr="00301DC0">
              <w:rPr>
                <w:sz w:val="20"/>
                <w:szCs w:val="20"/>
              </w:rPr>
              <w:t>1</w:t>
            </w:r>
          </w:p>
        </w:tc>
        <w:tc>
          <w:tcPr>
            <w:tcW w:w="1530" w:type="dxa"/>
            <w:shd w:val="clear" w:color="auto" w:fill="auto"/>
          </w:tcPr>
          <w:p w:rsidR="001B4565" w:rsidRPr="00301DC0" w:rsidRDefault="001B4565" w:rsidP="00CD6B93">
            <w:pPr>
              <w:spacing w:line="264" w:lineRule="auto"/>
              <w:rPr>
                <w:sz w:val="20"/>
                <w:szCs w:val="20"/>
              </w:rPr>
            </w:pPr>
            <w:r>
              <w:rPr>
                <w:sz w:val="20"/>
                <w:szCs w:val="20"/>
              </w:rPr>
              <w:t>10</w:t>
            </w:r>
          </w:p>
        </w:tc>
        <w:tc>
          <w:tcPr>
            <w:tcW w:w="1170" w:type="dxa"/>
            <w:shd w:val="clear" w:color="auto" w:fill="auto"/>
          </w:tcPr>
          <w:p w:rsidR="001B4565" w:rsidRPr="00301DC0" w:rsidRDefault="00840695" w:rsidP="00CD6B93">
            <w:pPr>
              <w:spacing w:line="264" w:lineRule="auto"/>
              <w:rPr>
                <w:sz w:val="20"/>
                <w:szCs w:val="20"/>
              </w:rPr>
            </w:pPr>
            <w:r>
              <w:rPr>
                <w:sz w:val="20"/>
                <w:szCs w:val="20"/>
              </w:rPr>
              <w:t>0</w:t>
            </w:r>
          </w:p>
        </w:tc>
        <w:tc>
          <w:tcPr>
            <w:tcW w:w="1278" w:type="dxa"/>
            <w:shd w:val="clear" w:color="auto" w:fill="auto"/>
          </w:tcPr>
          <w:p w:rsidR="001B4565" w:rsidRPr="00301DC0" w:rsidRDefault="00A03BC6" w:rsidP="001B4565">
            <w:pPr>
              <w:spacing w:line="264" w:lineRule="auto"/>
              <w:rPr>
                <w:sz w:val="20"/>
                <w:szCs w:val="20"/>
              </w:rPr>
            </w:pPr>
            <w:r>
              <w:rPr>
                <w:sz w:val="20"/>
                <w:szCs w:val="20"/>
              </w:rPr>
              <w:t>0</w:t>
            </w:r>
          </w:p>
        </w:tc>
      </w:tr>
      <w:tr w:rsidR="001B4565" w:rsidRPr="00301DC0" w:rsidTr="00B06EE3">
        <w:tc>
          <w:tcPr>
            <w:tcW w:w="3708" w:type="dxa"/>
            <w:shd w:val="clear" w:color="auto" w:fill="auto"/>
          </w:tcPr>
          <w:p w:rsidR="001B4565" w:rsidRPr="00301DC0" w:rsidRDefault="001B4565" w:rsidP="00CD6B93">
            <w:pPr>
              <w:spacing w:line="264" w:lineRule="auto"/>
              <w:rPr>
                <w:sz w:val="20"/>
                <w:szCs w:val="20"/>
              </w:rPr>
            </w:pPr>
            <w:r w:rsidRPr="00301DC0">
              <w:rPr>
                <w:sz w:val="20"/>
                <w:szCs w:val="20"/>
              </w:rPr>
              <w:t xml:space="preserve">Acknowledgement of Application Receipt (HUD2993) (only applicants granted </w:t>
            </w:r>
            <w:r w:rsidRPr="00301DC0">
              <w:rPr>
                <w:sz w:val="20"/>
                <w:szCs w:val="20"/>
              </w:rPr>
              <w:lastRenderedPageBreak/>
              <w:t>waiver to submit a paper application)</w:t>
            </w:r>
          </w:p>
        </w:tc>
        <w:tc>
          <w:tcPr>
            <w:tcW w:w="1350" w:type="dxa"/>
            <w:shd w:val="clear" w:color="auto" w:fill="auto"/>
          </w:tcPr>
          <w:p w:rsidR="001B4565" w:rsidRPr="00301DC0" w:rsidRDefault="001B4565" w:rsidP="00CD6B93">
            <w:pPr>
              <w:spacing w:line="264" w:lineRule="auto"/>
              <w:rPr>
                <w:sz w:val="20"/>
                <w:szCs w:val="20"/>
              </w:rPr>
            </w:pPr>
            <w:r>
              <w:rPr>
                <w:sz w:val="20"/>
                <w:szCs w:val="20"/>
              </w:rPr>
              <w:lastRenderedPageBreak/>
              <w:t>10</w:t>
            </w:r>
          </w:p>
        </w:tc>
        <w:tc>
          <w:tcPr>
            <w:tcW w:w="1170" w:type="dxa"/>
            <w:shd w:val="clear" w:color="auto" w:fill="auto"/>
          </w:tcPr>
          <w:p w:rsidR="001B4565" w:rsidRPr="00301DC0" w:rsidRDefault="001B4565" w:rsidP="00CD6B93">
            <w:pPr>
              <w:spacing w:line="264" w:lineRule="auto"/>
              <w:rPr>
                <w:sz w:val="20"/>
                <w:szCs w:val="20"/>
              </w:rPr>
            </w:pPr>
            <w:r w:rsidRPr="00301DC0">
              <w:rPr>
                <w:sz w:val="20"/>
                <w:szCs w:val="20"/>
              </w:rPr>
              <w:t>1</w:t>
            </w:r>
          </w:p>
        </w:tc>
        <w:tc>
          <w:tcPr>
            <w:tcW w:w="1530" w:type="dxa"/>
            <w:shd w:val="clear" w:color="auto" w:fill="auto"/>
          </w:tcPr>
          <w:p w:rsidR="001B4565" w:rsidRPr="00301DC0" w:rsidRDefault="006A2272" w:rsidP="00CD6B93">
            <w:pPr>
              <w:spacing w:line="264" w:lineRule="auto"/>
              <w:rPr>
                <w:sz w:val="20"/>
                <w:szCs w:val="20"/>
              </w:rPr>
            </w:pPr>
            <w:r>
              <w:rPr>
                <w:sz w:val="20"/>
                <w:szCs w:val="20"/>
              </w:rPr>
              <w:t>10</w:t>
            </w:r>
          </w:p>
        </w:tc>
        <w:tc>
          <w:tcPr>
            <w:tcW w:w="1170" w:type="dxa"/>
            <w:shd w:val="clear" w:color="auto" w:fill="auto"/>
          </w:tcPr>
          <w:p w:rsidR="001B4565" w:rsidRPr="00301DC0" w:rsidRDefault="002E3CE5" w:rsidP="00DE140F">
            <w:pPr>
              <w:spacing w:line="264" w:lineRule="auto"/>
              <w:rPr>
                <w:sz w:val="20"/>
                <w:szCs w:val="20"/>
              </w:rPr>
            </w:pPr>
            <w:r>
              <w:rPr>
                <w:sz w:val="20"/>
                <w:szCs w:val="20"/>
              </w:rPr>
              <w:t>0</w:t>
            </w:r>
          </w:p>
        </w:tc>
        <w:tc>
          <w:tcPr>
            <w:tcW w:w="1278" w:type="dxa"/>
            <w:shd w:val="clear" w:color="auto" w:fill="auto"/>
          </w:tcPr>
          <w:p w:rsidR="001B4565" w:rsidRPr="00301DC0" w:rsidRDefault="002E3CE5" w:rsidP="006A2272">
            <w:pPr>
              <w:spacing w:line="264" w:lineRule="auto"/>
              <w:rPr>
                <w:sz w:val="20"/>
                <w:szCs w:val="20"/>
              </w:rPr>
            </w:pPr>
            <w:r>
              <w:rPr>
                <w:sz w:val="20"/>
                <w:szCs w:val="20"/>
              </w:rPr>
              <w:t>0</w:t>
            </w:r>
          </w:p>
        </w:tc>
      </w:tr>
      <w:tr w:rsidR="00DE4C33" w:rsidRPr="00301DC0" w:rsidTr="00B06EE3">
        <w:tc>
          <w:tcPr>
            <w:tcW w:w="3708" w:type="dxa"/>
            <w:shd w:val="clear" w:color="auto" w:fill="auto"/>
          </w:tcPr>
          <w:p w:rsidR="00DE4C33" w:rsidRPr="00301DC0" w:rsidRDefault="00DE4C33" w:rsidP="00CD6B93">
            <w:pPr>
              <w:spacing w:line="264" w:lineRule="auto"/>
              <w:jc w:val="right"/>
              <w:rPr>
                <w:b/>
                <w:sz w:val="20"/>
                <w:szCs w:val="20"/>
              </w:rPr>
            </w:pPr>
            <w:r w:rsidRPr="00301DC0">
              <w:rPr>
                <w:b/>
                <w:sz w:val="20"/>
                <w:szCs w:val="20"/>
              </w:rPr>
              <w:t>Subtotal</w:t>
            </w:r>
          </w:p>
        </w:tc>
        <w:tc>
          <w:tcPr>
            <w:tcW w:w="1350" w:type="dxa"/>
            <w:shd w:val="clear" w:color="auto" w:fill="auto"/>
          </w:tcPr>
          <w:p w:rsidR="00DE4C33" w:rsidRPr="00301DC0" w:rsidRDefault="00DE4C33" w:rsidP="00CD6B93">
            <w:pPr>
              <w:spacing w:line="264" w:lineRule="auto"/>
              <w:rPr>
                <w:b/>
                <w:sz w:val="20"/>
                <w:szCs w:val="20"/>
              </w:rPr>
            </w:pPr>
          </w:p>
        </w:tc>
        <w:tc>
          <w:tcPr>
            <w:tcW w:w="1170" w:type="dxa"/>
            <w:shd w:val="clear" w:color="auto" w:fill="auto"/>
          </w:tcPr>
          <w:p w:rsidR="00DE4C33" w:rsidRPr="00301DC0" w:rsidRDefault="00DE4C33" w:rsidP="00CD6B93">
            <w:pPr>
              <w:spacing w:line="264" w:lineRule="auto"/>
              <w:rPr>
                <w:sz w:val="20"/>
                <w:szCs w:val="20"/>
              </w:rPr>
            </w:pPr>
          </w:p>
        </w:tc>
        <w:tc>
          <w:tcPr>
            <w:tcW w:w="1530" w:type="dxa"/>
            <w:shd w:val="clear" w:color="auto" w:fill="auto"/>
          </w:tcPr>
          <w:p w:rsidR="00DE4C33" w:rsidRPr="00301DC0" w:rsidRDefault="007A6EA0" w:rsidP="00CD6B93">
            <w:pPr>
              <w:spacing w:line="264" w:lineRule="auto"/>
              <w:rPr>
                <w:b/>
                <w:sz w:val="20"/>
                <w:szCs w:val="20"/>
              </w:rPr>
            </w:pPr>
            <w:r>
              <w:rPr>
                <w:b/>
                <w:sz w:val="20"/>
                <w:szCs w:val="20"/>
              </w:rPr>
              <w:t>200</w:t>
            </w:r>
          </w:p>
        </w:tc>
        <w:tc>
          <w:tcPr>
            <w:tcW w:w="1170" w:type="dxa"/>
            <w:shd w:val="clear" w:color="auto" w:fill="auto"/>
          </w:tcPr>
          <w:p w:rsidR="00DE4C33" w:rsidRPr="00301DC0" w:rsidRDefault="00293D2B" w:rsidP="00CD6B93">
            <w:pPr>
              <w:spacing w:line="264" w:lineRule="auto"/>
              <w:rPr>
                <w:b/>
                <w:sz w:val="20"/>
                <w:szCs w:val="20"/>
              </w:rPr>
            </w:pPr>
            <w:r>
              <w:rPr>
                <w:b/>
                <w:sz w:val="20"/>
                <w:szCs w:val="20"/>
              </w:rPr>
              <w:t>25</w:t>
            </w:r>
          </w:p>
        </w:tc>
        <w:tc>
          <w:tcPr>
            <w:tcW w:w="1278" w:type="dxa"/>
            <w:shd w:val="clear" w:color="auto" w:fill="auto"/>
          </w:tcPr>
          <w:p w:rsidR="00DE4C33" w:rsidRPr="00301DC0" w:rsidRDefault="00840695" w:rsidP="007A0A68">
            <w:pPr>
              <w:spacing w:line="264" w:lineRule="auto"/>
              <w:rPr>
                <w:b/>
                <w:sz w:val="20"/>
                <w:szCs w:val="20"/>
              </w:rPr>
            </w:pPr>
            <w:r>
              <w:rPr>
                <w:b/>
                <w:sz w:val="20"/>
                <w:szCs w:val="20"/>
              </w:rPr>
              <w:t>500</w:t>
            </w:r>
            <w:r w:rsidR="002E3CE5">
              <w:rPr>
                <w:b/>
                <w:sz w:val="20"/>
                <w:szCs w:val="20"/>
              </w:rPr>
              <w:t>0</w:t>
            </w:r>
          </w:p>
        </w:tc>
      </w:tr>
      <w:tr w:rsidR="00A03BC6" w:rsidRPr="00301DC0" w:rsidTr="00A03BC6">
        <w:tc>
          <w:tcPr>
            <w:tcW w:w="10206" w:type="dxa"/>
            <w:gridSpan w:val="6"/>
            <w:shd w:val="clear" w:color="auto" w:fill="BFBFBF" w:themeFill="background1" w:themeFillShade="BF"/>
          </w:tcPr>
          <w:p w:rsidR="00A03BC6" w:rsidRPr="00301DC0" w:rsidRDefault="00A03BC6" w:rsidP="00301DC0">
            <w:pPr>
              <w:spacing w:line="264" w:lineRule="auto"/>
              <w:rPr>
                <w:sz w:val="20"/>
                <w:szCs w:val="20"/>
              </w:rPr>
            </w:pPr>
            <w:r w:rsidRPr="00301DC0">
              <w:rPr>
                <w:b/>
                <w:i/>
                <w:sz w:val="20"/>
                <w:szCs w:val="20"/>
              </w:rPr>
              <w:t xml:space="preserve">Component </w:t>
            </w:r>
            <w:r>
              <w:rPr>
                <w:b/>
                <w:i/>
                <w:sz w:val="20"/>
                <w:szCs w:val="20"/>
              </w:rPr>
              <w:t>2</w:t>
            </w:r>
            <w:r w:rsidRPr="00301DC0">
              <w:rPr>
                <w:b/>
                <w:i/>
                <w:sz w:val="20"/>
                <w:szCs w:val="20"/>
              </w:rPr>
              <w:t xml:space="preserve">. </w:t>
            </w:r>
            <w:r>
              <w:rPr>
                <w:b/>
                <w:i/>
                <w:sz w:val="20"/>
                <w:szCs w:val="20"/>
              </w:rPr>
              <w:t>Project Application</w:t>
            </w:r>
          </w:p>
        </w:tc>
      </w:tr>
      <w:tr w:rsidR="00DE4C33" w:rsidRPr="00301DC0" w:rsidTr="00B06EE3">
        <w:tc>
          <w:tcPr>
            <w:tcW w:w="3708" w:type="dxa"/>
            <w:shd w:val="clear" w:color="auto" w:fill="auto"/>
          </w:tcPr>
          <w:p w:rsidR="00DE4C33" w:rsidRPr="00301DC0" w:rsidRDefault="00DE4C33" w:rsidP="00900397">
            <w:pPr>
              <w:spacing w:line="264" w:lineRule="auto"/>
              <w:rPr>
                <w:sz w:val="20"/>
                <w:szCs w:val="20"/>
              </w:rPr>
            </w:pPr>
            <w:r>
              <w:rPr>
                <w:sz w:val="20"/>
                <w:szCs w:val="20"/>
              </w:rPr>
              <w:t>YHDP</w:t>
            </w:r>
            <w:r w:rsidRPr="00301DC0">
              <w:rPr>
                <w:sz w:val="20"/>
                <w:szCs w:val="20"/>
              </w:rPr>
              <w:t xml:space="preserve"> </w:t>
            </w:r>
            <w:r>
              <w:rPr>
                <w:sz w:val="20"/>
                <w:szCs w:val="20"/>
              </w:rPr>
              <w:t xml:space="preserve">Project </w:t>
            </w:r>
            <w:r w:rsidR="00900397">
              <w:rPr>
                <w:sz w:val="20"/>
                <w:szCs w:val="20"/>
              </w:rPr>
              <w:t>Application</w:t>
            </w:r>
          </w:p>
        </w:tc>
        <w:tc>
          <w:tcPr>
            <w:tcW w:w="1350" w:type="dxa"/>
            <w:shd w:val="clear" w:color="auto" w:fill="auto"/>
          </w:tcPr>
          <w:p w:rsidR="00DE4C33" w:rsidRPr="00301DC0" w:rsidRDefault="00DE4C33" w:rsidP="00CD6B93">
            <w:pPr>
              <w:spacing w:line="264" w:lineRule="auto"/>
              <w:rPr>
                <w:sz w:val="20"/>
                <w:szCs w:val="20"/>
              </w:rPr>
            </w:pPr>
            <w:r>
              <w:rPr>
                <w:sz w:val="20"/>
                <w:szCs w:val="20"/>
              </w:rPr>
              <w:t>10</w:t>
            </w:r>
          </w:p>
        </w:tc>
        <w:tc>
          <w:tcPr>
            <w:tcW w:w="1170" w:type="dxa"/>
            <w:shd w:val="clear" w:color="auto" w:fill="auto"/>
          </w:tcPr>
          <w:p w:rsidR="00DE4C33" w:rsidRPr="00301DC0" w:rsidRDefault="00DE4C33" w:rsidP="00CD6B93">
            <w:pPr>
              <w:spacing w:line="264" w:lineRule="auto"/>
              <w:rPr>
                <w:sz w:val="20"/>
                <w:szCs w:val="20"/>
              </w:rPr>
            </w:pPr>
            <w:r>
              <w:rPr>
                <w:sz w:val="20"/>
                <w:szCs w:val="20"/>
              </w:rPr>
              <w:t>5</w:t>
            </w:r>
          </w:p>
        </w:tc>
        <w:tc>
          <w:tcPr>
            <w:tcW w:w="1530" w:type="dxa"/>
            <w:shd w:val="clear" w:color="auto" w:fill="auto"/>
          </w:tcPr>
          <w:p w:rsidR="00DE4C33" w:rsidRPr="00301DC0" w:rsidRDefault="00DE4C33" w:rsidP="00CD6B93">
            <w:pPr>
              <w:spacing w:line="264" w:lineRule="auto"/>
              <w:rPr>
                <w:sz w:val="20"/>
                <w:szCs w:val="20"/>
              </w:rPr>
            </w:pPr>
            <w:r>
              <w:rPr>
                <w:sz w:val="20"/>
                <w:szCs w:val="20"/>
              </w:rPr>
              <w:t>50</w:t>
            </w:r>
          </w:p>
        </w:tc>
        <w:tc>
          <w:tcPr>
            <w:tcW w:w="1170" w:type="dxa"/>
            <w:shd w:val="clear" w:color="auto" w:fill="auto"/>
          </w:tcPr>
          <w:p w:rsidR="00DE4C33" w:rsidRPr="00301DC0" w:rsidRDefault="00DE4C33" w:rsidP="00CD6B93">
            <w:pPr>
              <w:spacing w:line="264" w:lineRule="auto"/>
              <w:rPr>
                <w:sz w:val="20"/>
                <w:szCs w:val="20"/>
              </w:rPr>
            </w:pPr>
            <w:r>
              <w:rPr>
                <w:sz w:val="20"/>
                <w:szCs w:val="20"/>
              </w:rPr>
              <w:t>8</w:t>
            </w:r>
          </w:p>
        </w:tc>
        <w:tc>
          <w:tcPr>
            <w:tcW w:w="1278" w:type="dxa"/>
            <w:shd w:val="clear" w:color="auto" w:fill="auto"/>
          </w:tcPr>
          <w:p w:rsidR="00DE4C33" w:rsidRPr="00301DC0" w:rsidRDefault="00DE4C33" w:rsidP="00CD6B93">
            <w:pPr>
              <w:spacing w:line="264" w:lineRule="auto"/>
              <w:rPr>
                <w:sz w:val="20"/>
                <w:szCs w:val="20"/>
              </w:rPr>
            </w:pPr>
            <w:r>
              <w:rPr>
                <w:sz w:val="20"/>
                <w:szCs w:val="20"/>
              </w:rPr>
              <w:t>400</w:t>
            </w:r>
            <w:r w:rsidR="00A03BC6">
              <w:rPr>
                <w:sz w:val="20"/>
                <w:szCs w:val="20"/>
              </w:rPr>
              <w:t>.00</w:t>
            </w:r>
          </w:p>
        </w:tc>
      </w:tr>
      <w:tr w:rsidR="00DE4C33" w:rsidRPr="00301DC0" w:rsidTr="00B06EE3">
        <w:tc>
          <w:tcPr>
            <w:tcW w:w="3708" w:type="dxa"/>
            <w:shd w:val="clear" w:color="auto" w:fill="auto"/>
          </w:tcPr>
          <w:p w:rsidR="00DE4C33" w:rsidRPr="00301DC0" w:rsidRDefault="00DE4C33" w:rsidP="00CD6B93">
            <w:pPr>
              <w:spacing w:line="264" w:lineRule="auto"/>
              <w:rPr>
                <w:sz w:val="20"/>
                <w:szCs w:val="20"/>
              </w:rPr>
            </w:pPr>
            <w:r w:rsidRPr="00301DC0">
              <w:rPr>
                <w:sz w:val="20"/>
                <w:szCs w:val="20"/>
              </w:rPr>
              <w:t>SF-424- Application for Federal Assistance</w:t>
            </w:r>
          </w:p>
        </w:tc>
        <w:tc>
          <w:tcPr>
            <w:tcW w:w="1350" w:type="dxa"/>
            <w:shd w:val="clear" w:color="auto" w:fill="auto"/>
          </w:tcPr>
          <w:p w:rsidR="00DE4C33" w:rsidRPr="00301DC0" w:rsidRDefault="00DE4C33" w:rsidP="00CD6B93">
            <w:pPr>
              <w:spacing w:line="264" w:lineRule="auto"/>
              <w:rPr>
                <w:sz w:val="20"/>
                <w:szCs w:val="20"/>
              </w:rPr>
            </w:pPr>
            <w:r>
              <w:rPr>
                <w:sz w:val="20"/>
                <w:szCs w:val="20"/>
              </w:rPr>
              <w:t>10</w:t>
            </w:r>
          </w:p>
        </w:tc>
        <w:tc>
          <w:tcPr>
            <w:tcW w:w="1170" w:type="dxa"/>
            <w:shd w:val="clear" w:color="auto" w:fill="auto"/>
          </w:tcPr>
          <w:p w:rsidR="00DE4C33" w:rsidRPr="00301DC0" w:rsidRDefault="00DE4C33" w:rsidP="00CD6B93">
            <w:pPr>
              <w:spacing w:line="264" w:lineRule="auto"/>
              <w:rPr>
                <w:sz w:val="20"/>
                <w:szCs w:val="20"/>
              </w:rPr>
            </w:pPr>
            <w:r>
              <w:rPr>
                <w:sz w:val="20"/>
                <w:szCs w:val="20"/>
              </w:rPr>
              <w:t>5</w:t>
            </w:r>
          </w:p>
        </w:tc>
        <w:tc>
          <w:tcPr>
            <w:tcW w:w="1530" w:type="dxa"/>
            <w:shd w:val="clear" w:color="auto" w:fill="auto"/>
          </w:tcPr>
          <w:p w:rsidR="00DE4C33" w:rsidRPr="00301DC0" w:rsidRDefault="00DE4C33" w:rsidP="00CD6B93">
            <w:pPr>
              <w:spacing w:line="264" w:lineRule="auto"/>
              <w:rPr>
                <w:sz w:val="20"/>
                <w:szCs w:val="20"/>
              </w:rPr>
            </w:pPr>
            <w:r>
              <w:rPr>
                <w:sz w:val="20"/>
                <w:szCs w:val="20"/>
              </w:rPr>
              <w:t>50</w:t>
            </w:r>
          </w:p>
        </w:tc>
        <w:tc>
          <w:tcPr>
            <w:tcW w:w="1170" w:type="dxa"/>
            <w:shd w:val="clear" w:color="auto" w:fill="auto"/>
          </w:tcPr>
          <w:p w:rsidR="00DE4C33" w:rsidRPr="00301DC0" w:rsidRDefault="00900397" w:rsidP="00CD6B93">
            <w:pPr>
              <w:spacing w:line="264" w:lineRule="auto"/>
              <w:rPr>
                <w:sz w:val="20"/>
                <w:szCs w:val="20"/>
              </w:rPr>
            </w:pPr>
            <w:r>
              <w:rPr>
                <w:sz w:val="20"/>
                <w:szCs w:val="20"/>
              </w:rPr>
              <w:t>0</w:t>
            </w:r>
          </w:p>
        </w:tc>
        <w:tc>
          <w:tcPr>
            <w:tcW w:w="1278" w:type="dxa"/>
            <w:shd w:val="clear" w:color="auto" w:fill="auto"/>
          </w:tcPr>
          <w:p w:rsidR="00DE4C33" w:rsidRPr="00301DC0" w:rsidRDefault="00A03BC6" w:rsidP="00CD6B93">
            <w:pPr>
              <w:spacing w:line="264" w:lineRule="auto"/>
              <w:rPr>
                <w:sz w:val="20"/>
                <w:szCs w:val="20"/>
              </w:rPr>
            </w:pPr>
            <w:r>
              <w:rPr>
                <w:sz w:val="20"/>
                <w:szCs w:val="20"/>
              </w:rPr>
              <w:t>0</w:t>
            </w:r>
          </w:p>
        </w:tc>
      </w:tr>
      <w:tr w:rsidR="00DE4C33" w:rsidRPr="00301DC0" w:rsidTr="00B06EE3">
        <w:tc>
          <w:tcPr>
            <w:tcW w:w="3708" w:type="dxa"/>
            <w:shd w:val="clear" w:color="auto" w:fill="auto"/>
          </w:tcPr>
          <w:p w:rsidR="00DE4C33" w:rsidRPr="00301DC0" w:rsidRDefault="00DE4C33" w:rsidP="0068189C">
            <w:pPr>
              <w:spacing w:line="264" w:lineRule="auto"/>
              <w:rPr>
                <w:sz w:val="20"/>
                <w:szCs w:val="20"/>
              </w:rPr>
            </w:pPr>
            <w:r w:rsidRPr="00301DC0">
              <w:rPr>
                <w:sz w:val="20"/>
                <w:szCs w:val="20"/>
              </w:rPr>
              <w:t>HUD-2880- Applicant/Recipient Disclosure/Update Report (2510-0011)</w:t>
            </w:r>
          </w:p>
        </w:tc>
        <w:tc>
          <w:tcPr>
            <w:tcW w:w="1350" w:type="dxa"/>
            <w:shd w:val="clear" w:color="auto" w:fill="auto"/>
          </w:tcPr>
          <w:p w:rsidR="00DE4C33" w:rsidRPr="00301DC0" w:rsidRDefault="00DE4C33" w:rsidP="0068189C">
            <w:pPr>
              <w:spacing w:line="264" w:lineRule="auto"/>
              <w:rPr>
                <w:sz w:val="20"/>
                <w:szCs w:val="20"/>
              </w:rPr>
            </w:pPr>
            <w:r>
              <w:rPr>
                <w:sz w:val="20"/>
                <w:szCs w:val="20"/>
              </w:rPr>
              <w:t>10</w:t>
            </w:r>
          </w:p>
        </w:tc>
        <w:tc>
          <w:tcPr>
            <w:tcW w:w="1170" w:type="dxa"/>
            <w:shd w:val="clear" w:color="auto" w:fill="auto"/>
          </w:tcPr>
          <w:p w:rsidR="00DE4C33" w:rsidRPr="00301DC0" w:rsidRDefault="00DE4C33" w:rsidP="0068189C">
            <w:pPr>
              <w:spacing w:line="264" w:lineRule="auto"/>
              <w:rPr>
                <w:sz w:val="20"/>
                <w:szCs w:val="20"/>
              </w:rPr>
            </w:pPr>
            <w:r>
              <w:rPr>
                <w:sz w:val="20"/>
                <w:szCs w:val="20"/>
              </w:rPr>
              <w:t>5</w:t>
            </w:r>
          </w:p>
        </w:tc>
        <w:tc>
          <w:tcPr>
            <w:tcW w:w="1530" w:type="dxa"/>
            <w:shd w:val="clear" w:color="auto" w:fill="auto"/>
          </w:tcPr>
          <w:p w:rsidR="00DE4C33" w:rsidRPr="00301DC0" w:rsidRDefault="00DE4C33" w:rsidP="0068189C">
            <w:pPr>
              <w:spacing w:line="264" w:lineRule="auto"/>
              <w:rPr>
                <w:sz w:val="20"/>
                <w:szCs w:val="20"/>
              </w:rPr>
            </w:pPr>
            <w:r>
              <w:rPr>
                <w:sz w:val="20"/>
                <w:szCs w:val="20"/>
              </w:rPr>
              <w:t>50</w:t>
            </w:r>
          </w:p>
        </w:tc>
        <w:tc>
          <w:tcPr>
            <w:tcW w:w="1170" w:type="dxa"/>
            <w:shd w:val="clear" w:color="auto" w:fill="auto"/>
          </w:tcPr>
          <w:p w:rsidR="00DE4C33" w:rsidRPr="00301DC0" w:rsidRDefault="002A1120" w:rsidP="0068189C">
            <w:pPr>
              <w:spacing w:line="264" w:lineRule="auto"/>
              <w:rPr>
                <w:sz w:val="20"/>
                <w:szCs w:val="20"/>
              </w:rPr>
            </w:pPr>
            <w:r>
              <w:rPr>
                <w:sz w:val="20"/>
                <w:szCs w:val="20"/>
              </w:rPr>
              <w:t>2</w:t>
            </w:r>
          </w:p>
        </w:tc>
        <w:tc>
          <w:tcPr>
            <w:tcW w:w="1278" w:type="dxa"/>
            <w:shd w:val="clear" w:color="auto" w:fill="auto"/>
          </w:tcPr>
          <w:p w:rsidR="00DE4C33" w:rsidRPr="00301DC0" w:rsidRDefault="002A1120" w:rsidP="0068189C">
            <w:pPr>
              <w:spacing w:line="264" w:lineRule="auto"/>
              <w:rPr>
                <w:sz w:val="20"/>
                <w:szCs w:val="20"/>
              </w:rPr>
            </w:pPr>
            <w:r>
              <w:rPr>
                <w:sz w:val="20"/>
                <w:szCs w:val="20"/>
              </w:rPr>
              <w:t>100</w:t>
            </w:r>
          </w:p>
        </w:tc>
      </w:tr>
      <w:tr w:rsidR="00A03BC6" w:rsidRPr="00301DC0" w:rsidTr="00B06EE3">
        <w:tc>
          <w:tcPr>
            <w:tcW w:w="3708" w:type="dxa"/>
            <w:shd w:val="clear" w:color="auto" w:fill="auto"/>
          </w:tcPr>
          <w:p w:rsidR="00A03BC6" w:rsidRPr="00301DC0" w:rsidRDefault="00A03BC6" w:rsidP="00CD6B93">
            <w:pPr>
              <w:spacing w:line="264" w:lineRule="auto"/>
              <w:rPr>
                <w:sz w:val="20"/>
                <w:szCs w:val="20"/>
              </w:rPr>
            </w:pPr>
            <w:r w:rsidRPr="00301DC0">
              <w:rPr>
                <w:sz w:val="20"/>
                <w:szCs w:val="20"/>
              </w:rPr>
              <w:t>OMB-SF-LLL-Disclosure of Lobbying Activities (where applicable)</w:t>
            </w:r>
          </w:p>
        </w:tc>
        <w:tc>
          <w:tcPr>
            <w:tcW w:w="1350" w:type="dxa"/>
            <w:shd w:val="clear" w:color="auto" w:fill="auto"/>
          </w:tcPr>
          <w:p w:rsidR="00A03BC6" w:rsidRPr="00301DC0" w:rsidRDefault="00A03BC6" w:rsidP="00CD6B93">
            <w:pPr>
              <w:spacing w:line="264" w:lineRule="auto"/>
              <w:rPr>
                <w:sz w:val="20"/>
                <w:szCs w:val="20"/>
              </w:rPr>
            </w:pPr>
            <w:r>
              <w:rPr>
                <w:sz w:val="20"/>
                <w:szCs w:val="20"/>
              </w:rPr>
              <w:t>1</w:t>
            </w:r>
          </w:p>
        </w:tc>
        <w:tc>
          <w:tcPr>
            <w:tcW w:w="1170" w:type="dxa"/>
            <w:shd w:val="clear" w:color="auto" w:fill="auto"/>
          </w:tcPr>
          <w:p w:rsidR="00A03BC6" w:rsidRPr="00301DC0" w:rsidRDefault="00574ABF" w:rsidP="00CD6B93">
            <w:pPr>
              <w:spacing w:line="264" w:lineRule="auto"/>
              <w:rPr>
                <w:sz w:val="20"/>
                <w:szCs w:val="20"/>
              </w:rPr>
            </w:pPr>
            <w:r>
              <w:rPr>
                <w:sz w:val="20"/>
                <w:szCs w:val="20"/>
              </w:rPr>
              <w:t>1</w:t>
            </w:r>
          </w:p>
        </w:tc>
        <w:tc>
          <w:tcPr>
            <w:tcW w:w="1530" w:type="dxa"/>
            <w:shd w:val="clear" w:color="auto" w:fill="auto"/>
          </w:tcPr>
          <w:p w:rsidR="00A03BC6" w:rsidRPr="00301DC0" w:rsidRDefault="00574ABF" w:rsidP="00A03BC6">
            <w:pPr>
              <w:spacing w:line="264" w:lineRule="auto"/>
              <w:rPr>
                <w:sz w:val="20"/>
                <w:szCs w:val="20"/>
              </w:rPr>
            </w:pPr>
            <w:r>
              <w:rPr>
                <w:sz w:val="20"/>
                <w:szCs w:val="20"/>
              </w:rPr>
              <w:t>1</w:t>
            </w:r>
          </w:p>
        </w:tc>
        <w:tc>
          <w:tcPr>
            <w:tcW w:w="1170" w:type="dxa"/>
            <w:shd w:val="clear" w:color="auto" w:fill="auto"/>
          </w:tcPr>
          <w:p w:rsidR="00A03BC6" w:rsidRPr="00301DC0" w:rsidRDefault="00900397" w:rsidP="00CD6B93">
            <w:pPr>
              <w:spacing w:line="264" w:lineRule="auto"/>
              <w:rPr>
                <w:sz w:val="20"/>
                <w:szCs w:val="20"/>
              </w:rPr>
            </w:pPr>
            <w:r>
              <w:rPr>
                <w:sz w:val="20"/>
                <w:szCs w:val="20"/>
              </w:rPr>
              <w:t>0</w:t>
            </w:r>
          </w:p>
        </w:tc>
        <w:tc>
          <w:tcPr>
            <w:tcW w:w="1278" w:type="dxa"/>
            <w:shd w:val="clear" w:color="auto" w:fill="auto"/>
          </w:tcPr>
          <w:p w:rsidR="00A03BC6" w:rsidRPr="00301DC0" w:rsidRDefault="00900397" w:rsidP="00574ABF">
            <w:pPr>
              <w:spacing w:line="264" w:lineRule="auto"/>
              <w:rPr>
                <w:sz w:val="20"/>
                <w:szCs w:val="20"/>
              </w:rPr>
            </w:pPr>
            <w:r>
              <w:rPr>
                <w:sz w:val="20"/>
                <w:szCs w:val="20"/>
              </w:rPr>
              <w:t>0</w:t>
            </w:r>
          </w:p>
        </w:tc>
      </w:tr>
      <w:tr w:rsidR="00A03BC6" w:rsidRPr="00301DC0" w:rsidTr="00B06EE3">
        <w:tc>
          <w:tcPr>
            <w:tcW w:w="3708" w:type="dxa"/>
            <w:shd w:val="clear" w:color="auto" w:fill="auto"/>
          </w:tcPr>
          <w:p w:rsidR="00A03BC6" w:rsidRPr="00301DC0" w:rsidRDefault="00A03BC6" w:rsidP="00CD6B93">
            <w:pPr>
              <w:spacing w:line="264" w:lineRule="auto"/>
              <w:jc w:val="right"/>
              <w:rPr>
                <w:b/>
                <w:sz w:val="20"/>
                <w:szCs w:val="20"/>
              </w:rPr>
            </w:pPr>
            <w:r w:rsidRPr="00301DC0">
              <w:rPr>
                <w:b/>
                <w:sz w:val="20"/>
                <w:szCs w:val="20"/>
              </w:rPr>
              <w:t>Subtotal</w:t>
            </w:r>
          </w:p>
        </w:tc>
        <w:tc>
          <w:tcPr>
            <w:tcW w:w="1350" w:type="dxa"/>
            <w:shd w:val="clear" w:color="auto" w:fill="auto"/>
          </w:tcPr>
          <w:p w:rsidR="00A03BC6" w:rsidRPr="00301DC0" w:rsidRDefault="00A03BC6" w:rsidP="00CD6B93">
            <w:pPr>
              <w:spacing w:line="264" w:lineRule="auto"/>
              <w:rPr>
                <w:b/>
                <w:sz w:val="20"/>
                <w:szCs w:val="20"/>
              </w:rPr>
            </w:pPr>
          </w:p>
        </w:tc>
        <w:tc>
          <w:tcPr>
            <w:tcW w:w="1170" w:type="dxa"/>
            <w:shd w:val="clear" w:color="auto" w:fill="auto"/>
          </w:tcPr>
          <w:p w:rsidR="00A03BC6" w:rsidRPr="00301DC0" w:rsidRDefault="00A03BC6" w:rsidP="00CD6B93">
            <w:pPr>
              <w:spacing w:line="264" w:lineRule="auto"/>
              <w:rPr>
                <w:sz w:val="20"/>
                <w:szCs w:val="20"/>
              </w:rPr>
            </w:pPr>
          </w:p>
        </w:tc>
        <w:tc>
          <w:tcPr>
            <w:tcW w:w="1530" w:type="dxa"/>
            <w:shd w:val="clear" w:color="auto" w:fill="auto"/>
          </w:tcPr>
          <w:p w:rsidR="00A03BC6" w:rsidRPr="00301DC0" w:rsidRDefault="007A0A68" w:rsidP="00CD6B93">
            <w:pPr>
              <w:spacing w:line="264" w:lineRule="auto"/>
              <w:rPr>
                <w:b/>
                <w:sz w:val="20"/>
                <w:szCs w:val="20"/>
              </w:rPr>
            </w:pPr>
            <w:r>
              <w:rPr>
                <w:b/>
                <w:sz w:val="20"/>
                <w:szCs w:val="20"/>
              </w:rPr>
              <w:t>50</w:t>
            </w:r>
          </w:p>
        </w:tc>
        <w:tc>
          <w:tcPr>
            <w:tcW w:w="1170" w:type="dxa"/>
            <w:shd w:val="clear" w:color="auto" w:fill="auto"/>
          </w:tcPr>
          <w:p w:rsidR="00A03BC6" w:rsidRPr="00301DC0" w:rsidRDefault="002A1120" w:rsidP="00CD6B93">
            <w:pPr>
              <w:spacing w:line="264" w:lineRule="auto"/>
              <w:rPr>
                <w:b/>
                <w:sz w:val="20"/>
                <w:szCs w:val="20"/>
              </w:rPr>
            </w:pPr>
            <w:r>
              <w:rPr>
                <w:b/>
                <w:sz w:val="20"/>
                <w:szCs w:val="20"/>
              </w:rPr>
              <w:t>10</w:t>
            </w:r>
          </w:p>
        </w:tc>
        <w:tc>
          <w:tcPr>
            <w:tcW w:w="1278" w:type="dxa"/>
            <w:shd w:val="clear" w:color="auto" w:fill="auto"/>
          </w:tcPr>
          <w:p w:rsidR="00A03BC6" w:rsidRPr="00301DC0" w:rsidRDefault="007A0A68" w:rsidP="00CD6B93">
            <w:pPr>
              <w:spacing w:line="264" w:lineRule="auto"/>
              <w:rPr>
                <w:b/>
                <w:sz w:val="20"/>
                <w:szCs w:val="20"/>
              </w:rPr>
            </w:pPr>
            <w:r>
              <w:rPr>
                <w:b/>
                <w:sz w:val="20"/>
                <w:szCs w:val="20"/>
              </w:rPr>
              <w:t>5</w:t>
            </w:r>
            <w:r w:rsidR="002A1120">
              <w:rPr>
                <w:b/>
                <w:sz w:val="20"/>
                <w:szCs w:val="20"/>
              </w:rPr>
              <w:t>0</w:t>
            </w:r>
            <w:r>
              <w:rPr>
                <w:b/>
                <w:sz w:val="20"/>
                <w:szCs w:val="20"/>
              </w:rPr>
              <w:t>0</w:t>
            </w:r>
          </w:p>
        </w:tc>
      </w:tr>
      <w:tr w:rsidR="00A03BC6" w:rsidRPr="00301DC0" w:rsidTr="00A03BC6">
        <w:tc>
          <w:tcPr>
            <w:tcW w:w="10206" w:type="dxa"/>
            <w:gridSpan w:val="6"/>
            <w:shd w:val="clear" w:color="auto" w:fill="BFBFBF" w:themeFill="background1" w:themeFillShade="BF"/>
          </w:tcPr>
          <w:p w:rsidR="00A03BC6" w:rsidRPr="00301DC0" w:rsidRDefault="00A03BC6" w:rsidP="00301DC0">
            <w:pPr>
              <w:spacing w:line="264" w:lineRule="auto"/>
              <w:rPr>
                <w:sz w:val="20"/>
                <w:szCs w:val="20"/>
              </w:rPr>
            </w:pPr>
            <w:r>
              <w:rPr>
                <w:b/>
                <w:i/>
                <w:sz w:val="20"/>
                <w:szCs w:val="20"/>
              </w:rPr>
              <w:t>Component 3. Coordinated Community Plan</w:t>
            </w:r>
          </w:p>
        </w:tc>
      </w:tr>
      <w:tr w:rsidR="00A03BC6" w:rsidRPr="00301DC0" w:rsidTr="00B06EE3">
        <w:tc>
          <w:tcPr>
            <w:tcW w:w="3708" w:type="dxa"/>
            <w:shd w:val="clear" w:color="auto" w:fill="auto"/>
          </w:tcPr>
          <w:p w:rsidR="00A03BC6" w:rsidRPr="00301DC0" w:rsidRDefault="007A0A68" w:rsidP="007A0A68">
            <w:pPr>
              <w:spacing w:line="264" w:lineRule="auto"/>
              <w:rPr>
                <w:sz w:val="20"/>
                <w:szCs w:val="20"/>
              </w:rPr>
            </w:pPr>
            <w:r>
              <w:rPr>
                <w:sz w:val="20"/>
                <w:szCs w:val="20"/>
              </w:rPr>
              <w:t>YHDP Plan</w:t>
            </w:r>
          </w:p>
        </w:tc>
        <w:tc>
          <w:tcPr>
            <w:tcW w:w="1350" w:type="dxa"/>
            <w:shd w:val="clear" w:color="auto" w:fill="auto"/>
          </w:tcPr>
          <w:p w:rsidR="00A03BC6" w:rsidRPr="00301DC0" w:rsidRDefault="00A03BC6" w:rsidP="00301DC0">
            <w:pPr>
              <w:spacing w:line="264" w:lineRule="auto"/>
              <w:rPr>
                <w:sz w:val="20"/>
                <w:szCs w:val="20"/>
              </w:rPr>
            </w:pPr>
            <w:r>
              <w:rPr>
                <w:sz w:val="20"/>
                <w:szCs w:val="20"/>
              </w:rPr>
              <w:t>10</w:t>
            </w:r>
          </w:p>
        </w:tc>
        <w:tc>
          <w:tcPr>
            <w:tcW w:w="1170" w:type="dxa"/>
            <w:shd w:val="clear" w:color="auto" w:fill="auto"/>
          </w:tcPr>
          <w:p w:rsidR="00A03BC6" w:rsidRPr="00301DC0" w:rsidRDefault="00A03BC6" w:rsidP="00301DC0">
            <w:pPr>
              <w:spacing w:line="264" w:lineRule="auto"/>
              <w:rPr>
                <w:sz w:val="20"/>
                <w:szCs w:val="20"/>
              </w:rPr>
            </w:pPr>
            <w:r>
              <w:rPr>
                <w:sz w:val="20"/>
                <w:szCs w:val="20"/>
              </w:rPr>
              <w:t>1</w:t>
            </w:r>
          </w:p>
        </w:tc>
        <w:tc>
          <w:tcPr>
            <w:tcW w:w="1530" w:type="dxa"/>
            <w:shd w:val="clear" w:color="auto" w:fill="auto"/>
          </w:tcPr>
          <w:p w:rsidR="00A03BC6" w:rsidRPr="00301DC0" w:rsidRDefault="00A03BC6" w:rsidP="00301DC0">
            <w:pPr>
              <w:spacing w:line="264" w:lineRule="auto"/>
              <w:rPr>
                <w:sz w:val="20"/>
                <w:szCs w:val="20"/>
              </w:rPr>
            </w:pPr>
            <w:r>
              <w:rPr>
                <w:sz w:val="20"/>
                <w:szCs w:val="20"/>
              </w:rPr>
              <w:t>10</w:t>
            </w:r>
          </w:p>
        </w:tc>
        <w:tc>
          <w:tcPr>
            <w:tcW w:w="1170" w:type="dxa"/>
            <w:shd w:val="clear" w:color="auto" w:fill="auto"/>
          </w:tcPr>
          <w:p w:rsidR="00A03BC6" w:rsidRPr="00301DC0" w:rsidRDefault="00A03BC6" w:rsidP="00301DC0">
            <w:pPr>
              <w:spacing w:line="264" w:lineRule="auto"/>
              <w:rPr>
                <w:sz w:val="20"/>
                <w:szCs w:val="20"/>
              </w:rPr>
            </w:pPr>
            <w:r>
              <w:rPr>
                <w:sz w:val="20"/>
                <w:szCs w:val="20"/>
              </w:rPr>
              <w:t>240</w:t>
            </w:r>
          </w:p>
        </w:tc>
        <w:tc>
          <w:tcPr>
            <w:tcW w:w="1278" w:type="dxa"/>
            <w:shd w:val="clear" w:color="auto" w:fill="auto"/>
          </w:tcPr>
          <w:p w:rsidR="00A03BC6" w:rsidRPr="00301DC0" w:rsidRDefault="00A03BC6" w:rsidP="00301DC0">
            <w:pPr>
              <w:spacing w:line="264" w:lineRule="auto"/>
              <w:rPr>
                <w:sz w:val="20"/>
                <w:szCs w:val="20"/>
              </w:rPr>
            </w:pPr>
            <w:r>
              <w:rPr>
                <w:sz w:val="20"/>
                <w:szCs w:val="20"/>
              </w:rPr>
              <w:t>2400.00</w:t>
            </w:r>
          </w:p>
        </w:tc>
      </w:tr>
      <w:tr w:rsidR="00A03BC6" w:rsidRPr="00301DC0" w:rsidTr="00B06EE3">
        <w:tc>
          <w:tcPr>
            <w:tcW w:w="3708" w:type="dxa"/>
            <w:shd w:val="clear" w:color="auto" w:fill="auto"/>
          </w:tcPr>
          <w:p w:rsidR="00A03BC6" w:rsidRPr="00301DC0" w:rsidRDefault="00A03BC6" w:rsidP="00CD6B93">
            <w:pPr>
              <w:spacing w:line="264" w:lineRule="auto"/>
              <w:rPr>
                <w:sz w:val="20"/>
                <w:szCs w:val="20"/>
              </w:rPr>
            </w:pPr>
            <w:r>
              <w:rPr>
                <w:sz w:val="20"/>
                <w:szCs w:val="20"/>
              </w:rPr>
              <w:t>Certification of Consistency with the Consolidated Plan (HUD-2991)</w:t>
            </w:r>
            <w:r w:rsidR="002E3CE5">
              <w:rPr>
                <w:sz w:val="20"/>
                <w:szCs w:val="20"/>
              </w:rPr>
              <w:t xml:space="preserve"> (2506-0112)</w:t>
            </w:r>
          </w:p>
        </w:tc>
        <w:tc>
          <w:tcPr>
            <w:tcW w:w="1350" w:type="dxa"/>
            <w:shd w:val="clear" w:color="auto" w:fill="auto"/>
          </w:tcPr>
          <w:p w:rsidR="00A03BC6" w:rsidRPr="00301DC0" w:rsidRDefault="00A03BC6" w:rsidP="00CD6B93">
            <w:pPr>
              <w:spacing w:line="264" w:lineRule="auto"/>
              <w:rPr>
                <w:sz w:val="20"/>
                <w:szCs w:val="20"/>
              </w:rPr>
            </w:pPr>
            <w:r>
              <w:rPr>
                <w:sz w:val="20"/>
                <w:szCs w:val="20"/>
              </w:rPr>
              <w:t>10</w:t>
            </w:r>
          </w:p>
        </w:tc>
        <w:tc>
          <w:tcPr>
            <w:tcW w:w="1170" w:type="dxa"/>
            <w:shd w:val="clear" w:color="auto" w:fill="auto"/>
          </w:tcPr>
          <w:p w:rsidR="00A03BC6" w:rsidRPr="00301DC0" w:rsidRDefault="00A03BC6" w:rsidP="00CD6B93">
            <w:pPr>
              <w:spacing w:line="264" w:lineRule="auto"/>
              <w:rPr>
                <w:sz w:val="20"/>
                <w:szCs w:val="20"/>
              </w:rPr>
            </w:pPr>
            <w:r>
              <w:rPr>
                <w:sz w:val="20"/>
                <w:szCs w:val="20"/>
              </w:rPr>
              <w:t>1</w:t>
            </w:r>
          </w:p>
        </w:tc>
        <w:tc>
          <w:tcPr>
            <w:tcW w:w="1530" w:type="dxa"/>
            <w:shd w:val="clear" w:color="auto" w:fill="auto"/>
          </w:tcPr>
          <w:p w:rsidR="00A03BC6" w:rsidRPr="00301DC0" w:rsidRDefault="00A03BC6" w:rsidP="00CD6B93">
            <w:pPr>
              <w:spacing w:line="264" w:lineRule="auto"/>
              <w:rPr>
                <w:sz w:val="20"/>
                <w:szCs w:val="20"/>
              </w:rPr>
            </w:pPr>
            <w:r>
              <w:rPr>
                <w:sz w:val="20"/>
                <w:szCs w:val="20"/>
              </w:rPr>
              <w:t>10</w:t>
            </w:r>
          </w:p>
        </w:tc>
        <w:tc>
          <w:tcPr>
            <w:tcW w:w="1170" w:type="dxa"/>
            <w:shd w:val="clear" w:color="auto" w:fill="auto"/>
          </w:tcPr>
          <w:p w:rsidR="00A03BC6" w:rsidRPr="00301DC0" w:rsidRDefault="002E3CE5" w:rsidP="00CD6B93">
            <w:pPr>
              <w:spacing w:line="264" w:lineRule="auto"/>
              <w:rPr>
                <w:sz w:val="20"/>
                <w:szCs w:val="20"/>
              </w:rPr>
            </w:pPr>
            <w:r>
              <w:rPr>
                <w:sz w:val="20"/>
                <w:szCs w:val="20"/>
              </w:rPr>
              <w:t>0.17</w:t>
            </w:r>
          </w:p>
        </w:tc>
        <w:tc>
          <w:tcPr>
            <w:tcW w:w="1278" w:type="dxa"/>
            <w:shd w:val="clear" w:color="auto" w:fill="auto"/>
          </w:tcPr>
          <w:p w:rsidR="00A03BC6" w:rsidRPr="00301DC0" w:rsidRDefault="002E3CE5" w:rsidP="00CD6B93">
            <w:pPr>
              <w:spacing w:line="264" w:lineRule="auto"/>
              <w:rPr>
                <w:sz w:val="20"/>
                <w:szCs w:val="20"/>
              </w:rPr>
            </w:pPr>
            <w:r>
              <w:rPr>
                <w:sz w:val="20"/>
                <w:szCs w:val="20"/>
              </w:rPr>
              <w:t>1.7</w:t>
            </w:r>
          </w:p>
        </w:tc>
      </w:tr>
      <w:tr w:rsidR="00A03BC6" w:rsidRPr="00301DC0" w:rsidTr="00B06EE3">
        <w:tc>
          <w:tcPr>
            <w:tcW w:w="3708" w:type="dxa"/>
            <w:shd w:val="clear" w:color="auto" w:fill="auto"/>
          </w:tcPr>
          <w:p w:rsidR="00A03BC6" w:rsidRPr="00301DC0" w:rsidRDefault="00A03BC6" w:rsidP="00CD6B93">
            <w:pPr>
              <w:spacing w:line="264" w:lineRule="auto"/>
              <w:jc w:val="right"/>
              <w:rPr>
                <w:b/>
                <w:sz w:val="20"/>
                <w:szCs w:val="20"/>
              </w:rPr>
            </w:pPr>
            <w:r w:rsidRPr="00301DC0">
              <w:rPr>
                <w:b/>
                <w:sz w:val="20"/>
                <w:szCs w:val="20"/>
              </w:rPr>
              <w:t>Subtotal</w:t>
            </w:r>
          </w:p>
        </w:tc>
        <w:tc>
          <w:tcPr>
            <w:tcW w:w="1350" w:type="dxa"/>
            <w:shd w:val="clear" w:color="auto" w:fill="auto"/>
          </w:tcPr>
          <w:p w:rsidR="00A03BC6" w:rsidRPr="00301DC0" w:rsidRDefault="00A03BC6" w:rsidP="00CD6B93">
            <w:pPr>
              <w:spacing w:line="264" w:lineRule="auto"/>
              <w:rPr>
                <w:b/>
                <w:sz w:val="20"/>
                <w:szCs w:val="20"/>
              </w:rPr>
            </w:pPr>
          </w:p>
        </w:tc>
        <w:tc>
          <w:tcPr>
            <w:tcW w:w="1170" w:type="dxa"/>
            <w:shd w:val="clear" w:color="auto" w:fill="auto"/>
          </w:tcPr>
          <w:p w:rsidR="00A03BC6" w:rsidRPr="00301DC0" w:rsidRDefault="00A03BC6" w:rsidP="00CD6B93">
            <w:pPr>
              <w:spacing w:line="264" w:lineRule="auto"/>
              <w:rPr>
                <w:sz w:val="20"/>
                <w:szCs w:val="20"/>
              </w:rPr>
            </w:pPr>
          </w:p>
        </w:tc>
        <w:tc>
          <w:tcPr>
            <w:tcW w:w="1530" w:type="dxa"/>
            <w:shd w:val="clear" w:color="auto" w:fill="auto"/>
          </w:tcPr>
          <w:p w:rsidR="00A03BC6" w:rsidRPr="00301DC0" w:rsidRDefault="007A0A68" w:rsidP="00CD6B93">
            <w:pPr>
              <w:spacing w:line="264" w:lineRule="auto"/>
              <w:rPr>
                <w:b/>
                <w:sz w:val="20"/>
                <w:szCs w:val="20"/>
              </w:rPr>
            </w:pPr>
            <w:r>
              <w:rPr>
                <w:b/>
                <w:sz w:val="20"/>
                <w:szCs w:val="20"/>
              </w:rPr>
              <w:t>10</w:t>
            </w:r>
          </w:p>
        </w:tc>
        <w:tc>
          <w:tcPr>
            <w:tcW w:w="1170" w:type="dxa"/>
            <w:shd w:val="clear" w:color="auto" w:fill="auto"/>
          </w:tcPr>
          <w:p w:rsidR="00A03BC6" w:rsidRPr="00301DC0" w:rsidRDefault="002E3CE5" w:rsidP="00CD6B93">
            <w:pPr>
              <w:spacing w:line="264" w:lineRule="auto"/>
              <w:rPr>
                <w:b/>
                <w:sz w:val="20"/>
                <w:szCs w:val="20"/>
              </w:rPr>
            </w:pPr>
            <w:r>
              <w:rPr>
                <w:b/>
                <w:sz w:val="20"/>
                <w:szCs w:val="20"/>
              </w:rPr>
              <w:t>240.17</w:t>
            </w:r>
          </w:p>
        </w:tc>
        <w:tc>
          <w:tcPr>
            <w:tcW w:w="1278" w:type="dxa"/>
            <w:shd w:val="clear" w:color="auto" w:fill="auto"/>
          </w:tcPr>
          <w:p w:rsidR="00A03BC6" w:rsidRPr="00301DC0" w:rsidRDefault="004B7C6F" w:rsidP="002E3CE5">
            <w:pPr>
              <w:spacing w:line="264" w:lineRule="auto"/>
              <w:rPr>
                <w:b/>
                <w:sz w:val="20"/>
                <w:szCs w:val="20"/>
              </w:rPr>
            </w:pPr>
            <w:r>
              <w:rPr>
                <w:b/>
                <w:sz w:val="20"/>
                <w:szCs w:val="20"/>
              </w:rPr>
              <w:t>240</w:t>
            </w:r>
            <w:r w:rsidR="002E3CE5">
              <w:rPr>
                <w:b/>
                <w:sz w:val="20"/>
                <w:szCs w:val="20"/>
              </w:rPr>
              <w:t>1.7</w:t>
            </w:r>
          </w:p>
        </w:tc>
      </w:tr>
    </w:tbl>
    <w:p w:rsidR="00344E54" w:rsidRDefault="00344E54" w:rsidP="00344E54">
      <w:pPr>
        <w:tabs>
          <w:tab w:val="left" w:pos="360"/>
        </w:tabs>
        <w:spacing w:line="264" w:lineRule="auto"/>
        <w:rPr>
          <w:color w:val="000000"/>
          <w:sz w:val="18"/>
        </w:rPr>
      </w:pPr>
    </w:p>
    <w:p w:rsidR="00D73EE7" w:rsidRPr="00344E54" w:rsidRDefault="00344E54" w:rsidP="000B1E51">
      <w:pPr>
        <w:tabs>
          <w:tab w:val="left" w:pos="360"/>
        </w:tabs>
        <w:spacing w:after="240" w:line="264" w:lineRule="auto"/>
        <w:rPr>
          <w:color w:val="000000"/>
          <w:sz w:val="22"/>
        </w:rPr>
      </w:pPr>
      <w:r w:rsidRPr="00344E54">
        <w:rPr>
          <w:color w:val="000000"/>
          <w:sz w:val="22"/>
        </w:rPr>
        <w:t xml:space="preserve">*Because </w:t>
      </w:r>
      <w:r>
        <w:rPr>
          <w:color w:val="000000"/>
          <w:sz w:val="22"/>
        </w:rPr>
        <w:t xml:space="preserve">the </w:t>
      </w:r>
      <w:r w:rsidRPr="00344E54">
        <w:rPr>
          <w:color w:val="000000"/>
          <w:sz w:val="22"/>
        </w:rPr>
        <w:t>number of respondent</w:t>
      </w:r>
      <w:r w:rsidR="003D2AB6">
        <w:rPr>
          <w:color w:val="000000"/>
          <w:sz w:val="22"/>
        </w:rPr>
        <w:t>s</w:t>
      </w:r>
      <w:r w:rsidR="00794530">
        <w:rPr>
          <w:color w:val="000000"/>
          <w:sz w:val="22"/>
        </w:rPr>
        <w:t xml:space="preserve"> and responses </w:t>
      </w:r>
      <w:r w:rsidR="003D2AB6">
        <w:rPr>
          <w:color w:val="000000"/>
          <w:sz w:val="22"/>
        </w:rPr>
        <w:t>are</w:t>
      </w:r>
      <w:r>
        <w:rPr>
          <w:color w:val="000000"/>
          <w:sz w:val="22"/>
        </w:rPr>
        <w:t xml:space="preserve"> different </w:t>
      </w:r>
      <w:r w:rsidR="00794530">
        <w:rPr>
          <w:color w:val="000000"/>
          <w:sz w:val="22"/>
        </w:rPr>
        <w:t>for each</w:t>
      </w:r>
      <w:r w:rsidRPr="00344E54">
        <w:rPr>
          <w:color w:val="000000"/>
          <w:sz w:val="22"/>
        </w:rPr>
        <w:t xml:space="preserve"> </w:t>
      </w:r>
      <w:r>
        <w:rPr>
          <w:color w:val="000000"/>
          <w:sz w:val="22"/>
        </w:rPr>
        <w:t>C</w:t>
      </w:r>
      <w:r w:rsidRPr="00344E54">
        <w:rPr>
          <w:color w:val="000000"/>
          <w:sz w:val="22"/>
        </w:rPr>
        <w:t>omponent</w:t>
      </w:r>
      <w:r>
        <w:rPr>
          <w:color w:val="000000"/>
          <w:sz w:val="22"/>
        </w:rPr>
        <w:t xml:space="preserve"> above</w:t>
      </w:r>
      <w:r w:rsidRPr="00344E54">
        <w:rPr>
          <w:color w:val="000000"/>
          <w:sz w:val="22"/>
        </w:rPr>
        <w:t xml:space="preserve">, </w:t>
      </w:r>
      <w:r>
        <w:rPr>
          <w:color w:val="000000"/>
          <w:sz w:val="22"/>
        </w:rPr>
        <w:t>we have not included a “</w:t>
      </w:r>
      <w:r w:rsidRPr="00344E54">
        <w:rPr>
          <w:color w:val="000000"/>
          <w:sz w:val="22"/>
        </w:rPr>
        <w:t>Total Application Collection</w:t>
      </w:r>
      <w:r>
        <w:rPr>
          <w:color w:val="000000"/>
          <w:sz w:val="22"/>
        </w:rPr>
        <w:t xml:space="preserve">” row </w:t>
      </w:r>
      <w:r w:rsidR="003D2AB6">
        <w:rPr>
          <w:color w:val="000000"/>
          <w:sz w:val="22"/>
        </w:rPr>
        <w:t>at the bottom of</w:t>
      </w:r>
      <w:r>
        <w:rPr>
          <w:color w:val="000000"/>
          <w:sz w:val="22"/>
        </w:rPr>
        <w:t xml:space="preserve"> the chart.  </w:t>
      </w:r>
      <w:r w:rsidRPr="003D2AB6">
        <w:rPr>
          <w:b/>
          <w:i/>
          <w:color w:val="000000"/>
          <w:sz w:val="22"/>
        </w:rPr>
        <w:t>The total</w:t>
      </w:r>
      <w:r w:rsidR="00794530" w:rsidRPr="003D2AB6">
        <w:rPr>
          <w:b/>
          <w:i/>
          <w:color w:val="000000"/>
          <w:sz w:val="22"/>
        </w:rPr>
        <w:t>s</w:t>
      </w:r>
      <w:r w:rsidRPr="003D2AB6">
        <w:rPr>
          <w:b/>
          <w:i/>
          <w:color w:val="000000"/>
          <w:sz w:val="22"/>
        </w:rPr>
        <w:t xml:space="preserve"> for</w:t>
      </w:r>
      <w:r>
        <w:rPr>
          <w:color w:val="000000"/>
          <w:sz w:val="22"/>
        </w:rPr>
        <w:t xml:space="preserve"> </w:t>
      </w:r>
      <w:r w:rsidRPr="003D2AB6">
        <w:rPr>
          <w:b/>
          <w:i/>
          <w:color w:val="000000"/>
          <w:sz w:val="22"/>
        </w:rPr>
        <w:t>all responses</w:t>
      </w:r>
      <w:r>
        <w:rPr>
          <w:color w:val="000000"/>
          <w:sz w:val="22"/>
        </w:rPr>
        <w:t xml:space="preserve"> are equal to </w:t>
      </w:r>
      <w:r w:rsidRPr="00344E54">
        <w:rPr>
          <w:color w:val="000000"/>
          <w:sz w:val="22"/>
        </w:rPr>
        <w:t>260</w:t>
      </w:r>
      <w:r>
        <w:rPr>
          <w:color w:val="000000"/>
          <w:sz w:val="22"/>
        </w:rPr>
        <w:t xml:space="preserve"> responses, an average of </w:t>
      </w:r>
      <w:r w:rsidRPr="00344E54">
        <w:rPr>
          <w:color w:val="000000"/>
          <w:sz w:val="22"/>
        </w:rPr>
        <w:t>30.39</w:t>
      </w:r>
      <w:r>
        <w:rPr>
          <w:color w:val="000000"/>
          <w:sz w:val="22"/>
        </w:rPr>
        <w:t xml:space="preserve"> hours per response, and a total of </w:t>
      </w:r>
      <w:r w:rsidRPr="00344E54">
        <w:rPr>
          <w:color w:val="000000"/>
          <w:sz w:val="22"/>
        </w:rPr>
        <w:t>7901.7</w:t>
      </w:r>
      <w:r>
        <w:rPr>
          <w:color w:val="000000"/>
          <w:sz w:val="22"/>
        </w:rPr>
        <w:t xml:space="preserve"> hours.  </w:t>
      </w:r>
      <w:r w:rsidRPr="003D2AB6">
        <w:rPr>
          <w:b/>
          <w:i/>
          <w:color w:val="000000"/>
          <w:sz w:val="22"/>
        </w:rPr>
        <w:t>For</w:t>
      </w:r>
      <w:r>
        <w:rPr>
          <w:color w:val="000000"/>
          <w:sz w:val="22"/>
        </w:rPr>
        <w:t xml:space="preserve"> </w:t>
      </w:r>
      <w:r w:rsidRPr="003D2AB6">
        <w:rPr>
          <w:b/>
          <w:i/>
          <w:color w:val="000000"/>
          <w:sz w:val="22"/>
        </w:rPr>
        <w:t>the 10 communities that participate in Components 1, 2 and 3</w:t>
      </w:r>
      <w:r>
        <w:rPr>
          <w:color w:val="000000"/>
          <w:sz w:val="22"/>
        </w:rPr>
        <w:t xml:space="preserve">, however, the totals are equal to 70 responses, an average of 45.02 hours per response, and a total 3,151.7 hours.   </w:t>
      </w:r>
      <w:r w:rsidRPr="003D2AB6">
        <w:rPr>
          <w:b/>
          <w:i/>
          <w:color w:val="000000"/>
          <w:sz w:val="22"/>
        </w:rPr>
        <w:t>For the 190 communities that only participate in Component 1</w:t>
      </w:r>
      <w:r>
        <w:rPr>
          <w:color w:val="000000"/>
          <w:sz w:val="22"/>
        </w:rPr>
        <w:t xml:space="preserve">, the totals are equal to 190 responses, </w:t>
      </w:r>
      <w:r w:rsidR="00794530">
        <w:rPr>
          <w:color w:val="000000"/>
          <w:sz w:val="22"/>
        </w:rPr>
        <w:t xml:space="preserve">an average of 25 hours per response, and a total of </w:t>
      </w:r>
      <w:r>
        <w:rPr>
          <w:color w:val="000000"/>
          <w:sz w:val="22"/>
        </w:rPr>
        <w:t>4,750</w:t>
      </w:r>
      <w:r w:rsidR="00794530">
        <w:rPr>
          <w:color w:val="000000"/>
          <w:sz w:val="22"/>
        </w:rPr>
        <w:t xml:space="preserve"> hours.</w:t>
      </w:r>
    </w:p>
    <w:p w:rsidR="0089531F" w:rsidRDefault="0089531F" w:rsidP="0089531F">
      <w:pPr>
        <w:pStyle w:val="AbtHeadB"/>
        <w:ind w:left="720" w:hanging="720"/>
      </w:pPr>
      <w:bookmarkStart w:id="43" w:name="_Toc311186226"/>
      <w:bookmarkStart w:id="44" w:name="_Toc233444289"/>
      <w:r>
        <w:t>A13</w:t>
      </w:r>
      <w:r>
        <w:tab/>
        <w:t>Capital Costs</w:t>
      </w:r>
      <w:bookmarkEnd w:id="43"/>
      <w:bookmarkEnd w:id="44"/>
    </w:p>
    <w:p w:rsidR="0089531F" w:rsidRPr="0089531F" w:rsidRDefault="0089531F" w:rsidP="004B7C6F">
      <w:pPr>
        <w:tabs>
          <w:tab w:val="left" w:pos="0"/>
        </w:tabs>
        <w:spacing w:after="120"/>
        <w:rPr>
          <w:rFonts w:ascii="Arial" w:hAnsi="Arial"/>
          <w:i/>
          <w:color w:val="000000"/>
        </w:rPr>
      </w:pPr>
      <w:r>
        <w:rPr>
          <w:rFonts w:ascii="Arial" w:hAnsi="Arial"/>
          <w:i/>
          <w:color w:val="000000"/>
        </w:rPr>
        <w:t>Estimate the annual capital cost to respondents or record keepers.</w:t>
      </w:r>
    </w:p>
    <w:p w:rsidR="00D73EE7" w:rsidRPr="004B7C6F" w:rsidRDefault="003200FC" w:rsidP="004B7C6F">
      <w:pPr>
        <w:spacing w:after="240" w:line="264" w:lineRule="auto"/>
        <w:rPr>
          <w:sz w:val="22"/>
        </w:rPr>
      </w:pPr>
      <w:r w:rsidRPr="00FC0936">
        <w:t xml:space="preserve">There are no </w:t>
      </w:r>
      <w:r w:rsidR="00B40FEB">
        <w:t xml:space="preserve">capital </w:t>
      </w:r>
      <w:r w:rsidRPr="00FC0936">
        <w:t>costs to respondents</w:t>
      </w:r>
      <w:r w:rsidR="00B40FEB">
        <w:t xml:space="preserve"> or record keepers.</w:t>
      </w:r>
    </w:p>
    <w:p w:rsidR="0089531F" w:rsidRDefault="0089531F" w:rsidP="0089531F">
      <w:pPr>
        <w:pStyle w:val="AbtHeadB"/>
        <w:spacing w:after="240"/>
      </w:pPr>
      <w:bookmarkStart w:id="45" w:name="_Toc311186227"/>
      <w:bookmarkStart w:id="46" w:name="_Toc233444290"/>
      <w:bookmarkStart w:id="47" w:name="_Toc224972117"/>
      <w:r>
        <w:t>A14</w:t>
      </w:r>
      <w:r>
        <w:tab/>
        <w:t>Cost to the Federal Government</w:t>
      </w:r>
      <w:bookmarkEnd w:id="45"/>
      <w:bookmarkEnd w:id="46"/>
      <w:bookmarkEnd w:id="47"/>
    </w:p>
    <w:p w:rsidR="0089531F" w:rsidRDefault="0089531F" w:rsidP="0089531F">
      <w:pPr>
        <w:pStyle w:val="BodyText"/>
        <w:spacing w:after="240"/>
        <w:rPr>
          <w:rFonts w:ascii="Arial" w:hAnsi="Arial"/>
          <w:i/>
        </w:rPr>
      </w:pPr>
      <w:r>
        <w:rPr>
          <w:rFonts w:ascii="Arial" w:hAnsi="Arial"/>
          <w:i/>
          <w:color w:val="000000"/>
        </w:rPr>
        <w:t>Estimate annualized costs to the Federal government.</w:t>
      </w:r>
    </w:p>
    <w:p w:rsidR="003200FC" w:rsidRPr="00BE28A5" w:rsidRDefault="003200FC" w:rsidP="008104D9">
      <w:pPr>
        <w:spacing w:after="240" w:line="264" w:lineRule="auto"/>
      </w:pPr>
      <w:r w:rsidRPr="00BE28A5">
        <w:t>Estimates of annualized cost to the Federal government (cleric</w:t>
      </w:r>
      <w:r w:rsidR="0089531F">
        <w:t>al and professional staff time)</w:t>
      </w:r>
    </w:p>
    <w:tbl>
      <w:tblPr>
        <w:tblW w:w="981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640"/>
        <w:gridCol w:w="1170"/>
      </w:tblGrid>
      <w:tr w:rsidR="003200FC" w:rsidRPr="00BE28A5" w:rsidTr="00B06EE3">
        <w:trPr>
          <w:trHeight w:val="179"/>
        </w:trPr>
        <w:tc>
          <w:tcPr>
            <w:tcW w:w="8640" w:type="dxa"/>
            <w:shd w:val="clear" w:color="auto" w:fill="auto"/>
          </w:tcPr>
          <w:p w:rsidR="003200FC" w:rsidRPr="00BE28A5" w:rsidRDefault="003200FC" w:rsidP="00B06EE3">
            <w:pPr>
              <w:spacing w:line="264" w:lineRule="auto"/>
            </w:pPr>
            <w:r w:rsidRPr="0089531F">
              <w:rPr>
                <w:u w:val="single"/>
              </w:rPr>
              <w:t xml:space="preserve">Review </w:t>
            </w:r>
            <w:r w:rsidR="00B06EE3">
              <w:rPr>
                <w:u w:val="single"/>
              </w:rPr>
              <w:t xml:space="preserve">Community </w:t>
            </w:r>
            <w:r w:rsidR="00A57D75">
              <w:rPr>
                <w:u w:val="single"/>
              </w:rPr>
              <w:t xml:space="preserve">Selection </w:t>
            </w:r>
            <w:r w:rsidRPr="0089531F">
              <w:rPr>
                <w:u w:val="single"/>
              </w:rPr>
              <w:t>Application</w:t>
            </w:r>
            <w:r w:rsidR="00B06EE3">
              <w:rPr>
                <w:u w:val="single"/>
              </w:rPr>
              <w:t>s</w:t>
            </w:r>
            <w:r>
              <w:t xml:space="preserve"> ($43.52</w:t>
            </w:r>
            <w:r w:rsidR="0089531F">
              <w:t>*</w:t>
            </w:r>
            <w:r>
              <w:t xml:space="preserve"> per hr. x 2</w:t>
            </w:r>
            <w:r w:rsidRPr="00BE28A5">
              <w:t xml:space="preserve"> hrs. x</w:t>
            </w:r>
            <w:r w:rsidR="00591538">
              <w:t xml:space="preserve"> 200</w:t>
            </w:r>
            <w:r w:rsidR="009F2C64">
              <w:t xml:space="preserve"> applications</w:t>
            </w:r>
            <w:r w:rsidR="00B06EE3">
              <w:t>)</w:t>
            </w:r>
          </w:p>
        </w:tc>
        <w:tc>
          <w:tcPr>
            <w:tcW w:w="1170" w:type="dxa"/>
            <w:shd w:val="clear" w:color="auto" w:fill="auto"/>
          </w:tcPr>
          <w:p w:rsidR="003200FC" w:rsidRPr="00BE28A5" w:rsidRDefault="000B1E51" w:rsidP="00B06EE3">
            <w:pPr>
              <w:spacing w:line="264" w:lineRule="auto"/>
              <w:jc w:val="right"/>
            </w:pPr>
            <w:r>
              <w:t>$1</w:t>
            </w:r>
            <w:r w:rsidR="00694D6C">
              <w:t>7</w:t>
            </w:r>
            <w:r>
              <w:t>,</w:t>
            </w:r>
            <w:r w:rsidR="00694D6C">
              <w:t>408</w:t>
            </w:r>
            <w:r>
              <w:t>.</w:t>
            </w:r>
            <w:r w:rsidR="00694D6C">
              <w:t>00</w:t>
            </w:r>
          </w:p>
        </w:tc>
      </w:tr>
      <w:tr w:rsidR="003200FC" w:rsidRPr="00BE28A5" w:rsidTr="00B06EE3">
        <w:tc>
          <w:tcPr>
            <w:tcW w:w="8640" w:type="dxa"/>
            <w:shd w:val="clear" w:color="auto" w:fill="auto"/>
          </w:tcPr>
          <w:p w:rsidR="003200FC" w:rsidRPr="00BE28A5" w:rsidRDefault="00C33EBA" w:rsidP="00B06EE3">
            <w:pPr>
              <w:spacing w:line="264" w:lineRule="auto"/>
            </w:pPr>
            <w:r>
              <w:rPr>
                <w:u w:val="single"/>
              </w:rPr>
              <w:t>Notify</w:t>
            </w:r>
            <w:r w:rsidR="003200FC" w:rsidRPr="0089531F">
              <w:rPr>
                <w:u w:val="single"/>
              </w:rPr>
              <w:t xml:space="preserve"> </w:t>
            </w:r>
            <w:r w:rsidR="00B06EE3">
              <w:rPr>
                <w:u w:val="single"/>
              </w:rPr>
              <w:t>Community</w:t>
            </w:r>
            <w:r w:rsidR="00A57D75">
              <w:rPr>
                <w:u w:val="single"/>
              </w:rPr>
              <w:t xml:space="preserve"> Selection A</w:t>
            </w:r>
            <w:r w:rsidR="003200FC" w:rsidRPr="0089531F">
              <w:rPr>
                <w:u w:val="single"/>
              </w:rPr>
              <w:t>pplicants</w:t>
            </w:r>
            <w:r w:rsidR="009F2C64">
              <w:t xml:space="preserve"> ($43.52*</w:t>
            </w:r>
            <w:r w:rsidR="003200FC" w:rsidRPr="00BE28A5">
              <w:t xml:space="preserve"> per hr. x .5 hrs. x </w:t>
            </w:r>
            <w:r w:rsidR="00591538">
              <w:t>10</w:t>
            </w:r>
            <w:r w:rsidR="009F2C64">
              <w:t xml:space="preserve"> </w:t>
            </w:r>
            <w:r w:rsidR="00591538">
              <w:t>selected sites</w:t>
            </w:r>
            <w:r w:rsidR="003200FC" w:rsidRPr="00BE28A5">
              <w:t>)</w:t>
            </w:r>
          </w:p>
        </w:tc>
        <w:tc>
          <w:tcPr>
            <w:tcW w:w="1170" w:type="dxa"/>
            <w:shd w:val="clear" w:color="auto" w:fill="auto"/>
          </w:tcPr>
          <w:p w:rsidR="003200FC" w:rsidRPr="00BE28A5" w:rsidRDefault="003200FC" w:rsidP="00B06EE3">
            <w:pPr>
              <w:spacing w:line="264" w:lineRule="auto"/>
              <w:jc w:val="right"/>
            </w:pPr>
            <w:r w:rsidRPr="00BE28A5">
              <w:t>$</w:t>
            </w:r>
            <w:r w:rsidR="00694D6C">
              <w:t>217.</w:t>
            </w:r>
            <w:r w:rsidR="000B1E51">
              <w:t>6</w:t>
            </w:r>
            <w:r w:rsidR="00694D6C">
              <w:t>0</w:t>
            </w:r>
          </w:p>
        </w:tc>
      </w:tr>
      <w:tr w:rsidR="00A57D75" w:rsidRPr="00BE28A5" w:rsidTr="00B06EE3">
        <w:tc>
          <w:tcPr>
            <w:tcW w:w="8640" w:type="dxa"/>
            <w:shd w:val="clear" w:color="auto" w:fill="auto"/>
          </w:tcPr>
          <w:p w:rsidR="00A57D75" w:rsidRPr="00BE28A5" w:rsidRDefault="00A57D75" w:rsidP="00B06EE3">
            <w:pPr>
              <w:spacing w:line="264" w:lineRule="auto"/>
            </w:pPr>
            <w:r w:rsidRPr="0089531F">
              <w:rPr>
                <w:u w:val="single"/>
              </w:rPr>
              <w:t xml:space="preserve">Review </w:t>
            </w:r>
            <w:r>
              <w:rPr>
                <w:u w:val="single"/>
              </w:rPr>
              <w:t>Project Application</w:t>
            </w:r>
            <w:r>
              <w:t xml:space="preserve"> ($43.52* per hr. x 2</w:t>
            </w:r>
            <w:r w:rsidRPr="00BE28A5">
              <w:t xml:space="preserve"> hrs. x</w:t>
            </w:r>
            <w:r>
              <w:t xml:space="preserve"> </w:t>
            </w:r>
            <w:r w:rsidR="00591538">
              <w:t>60</w:t>
            </w:r>
            <w:r>
              <w:t xml:space="preserve"> applications</w:t>
            </w:r>
          </w:p>
        </w:tc>
        <w:tc>
          <w:tcPr>
            <w:tcW w:w="1170" w:type="dxa"/>
            <w:shd w:val="clear" w:color="auto" w:fill="auto"/>
          </w:tcPr>
          <w:p w:rsidR="00A57D75" w:rsidRPr="00BE28A5" w:rsidRDefault="00694D6C" w:rsidP="00B06EE3">
            <w:pPr>
              <w:spacing w:line="264" w:lineRule="auto"/>
              <w:jc w:val="right"/>
            </w:pPr>
            <w:r>
              <w:t>$5,222.40</w:t>
            </w:r>
          </w:p>
        </w:tc>
      </w:tr>
      <w:tr w:rsidR="00A57D75" w:rsidRPr="00BE28A5" w:rsidTr="00B06EE3">
        <w:tc>
          <w:tcPr>
            <w:tcW w:w="8640" w:type="dxa"/>
            <w:shd w:val="clear" w:color="auto" w:fill="auto"/>
          </w:tcPr>
          <w:p w:rsidR="00A57D75" w:rsidRPr="00BE28A5" w:rsidRDefault="00C33EBA" w:rsidP="00B06EE3">
            <w:pPr>
              <w:spacing w:line="264" w:lineRule="auto"/>
            </w:pPr>
            <w:r>
              <w:rPr>
                <w:u w:val="single"/>
              </w:rPr>
              <w:t>Notify</w:t>
            </w:r>
            <w:r w:rsidR="00A57D75" w:rsidRPr="0089531F">
              <w:rPr>
                <w:u w:val="single"/>
              </w:rPr>
              <w:t xml:space="preserve"> </w:t>
            </w:r>
            <w:r w:rsidR="00A57D75">
              <w:rPr>
                <w:u w:val="single"/>
              </w:rPr>
              <w:t>Project A</w:t>
            </w:r>
            <w:r w:rsidR="00A57D75" w:rsidRPr="0089531F">
              <w:rPr>
                <w:u w:val="single"/>
              </w:rPr>
              <w:t>pplicants</w:t>
            </w:r>
            <w:r w:rsidR="00A57D75">
              <w:t xml:space="preserve"> ($43.52*</w:t>
            </w:r>
            <w:r w:rsidR="00A57D75" w:rsidRPr="00BE28A5">
              <w:t xml:space="preserve"> per hr. x .5 hrs. x </w:t>
            </w:r>
            <w:r w:rsidR="00591538">
              <w:t>50</w:t>
            </w:r>
            <w:r w:rsidR="00A57D75">
              <w:t xml:space="preserve"> awardees</w:t>
            </w:r>
            <w:r w:rsidR="00A57D75" w:rsidRPr="00BE28A5">
              <w:t>)</w:t>
            </w:r>
          </w:p>
        </w:tc>
        <w:tc>
          <w:tcPr>
            <w:tcW w:w="1170" w:type="dxa"/>
            <w:shd w:val="clear" w:color="auto" w:fill="auto"/>
          </w:tcPr>
          <w:p w:rsidR="00A57D75" w:rsidRPr="00BE28A5" w:rsidRDefault="00A57D75" w:rsidP="00B06EE3">
            <w:pPr>
              <w:spacing w:line="264" w:lineRule="auto"/>
              <w:jc w:val="right"/>
            </w:pPr>
            <w:r w:rsidRPr="00BE28A5">
              <w:t>$</w:t>
            </w:r>
            <w:r w:rsidR="00694D6C">
              <w:t>1088.00</w:t>
            </w:r>
          </w:p>
        </w:tc>
      </w:tr>
      <w:tr w:rsidR="00A57D75" w:rsidRPr="00BE28A5" w:rsidTr="00B06EE3">
        <w:tc>
          <w:tcPr>
            <w:tcW w:w="8640" w:type="dxa"/>
            <w:shd w:val="clear" w:color="auto" w:fill="auto"/>
          </w:tcPr>
          <w:p w:rsidR="00A57D75" w:rsidRPr="00BE28A5" w:rsidRDefault="00A57D75" w:rsidP="00B06EE3">
            <w:pPr>
              <w:spacing w:line="264" w:lineRule="auto"/>
            </w:pPr>
            <w:r w:rsidRPr="0089531F">
              <w:rPr>
                <w:u w:val="single"/>
              </w:rPr>
              <w:t xml:space="preserve">Review </w:t>
            </w:r>
            <w:r>
              <w:rPr>
                <w:u w:val="single"/>
              </w:rPr>
              <w:t>Coordinated Community Plan</w:t>
            </w:r>
            <w:r>
              <w:t xml:space="preserve"> ($43.52* per hr. x 2</w:t>
            </w:r>
            <w:r w:rsidRPr="00BE28A5">
              <w:t xml:space="preserve"> hrs</w:t>
            </w:r>
            <w:r w:rsidR="00B06EE3">
              <w:t>.</w:t>
            </w:r>
            <w:r>
              <w:t xml:space="preserve"> x </w:t>
            </w:r>
            <w:r w:rsidRPr="00BE28A5">
              <w:t xml:space="preserve"> </w:t>
            </w:r>
            <w:r w:rsidR="00591538">
              <w:t>10</w:t>
            </w:r>
            <w:r>
              <w:t xml:space="preserve"> </w:t>
            </w:r>
            <w:r w:rsidR="00591538">
              <w:t>plans)</w:t>
            </w:r>
          </w:p>
        </w:tc>
        <w:tc>
          <w:tcPr>
            <w:tcW w:w="1170" w:type="dxa"/>
            <w:shd w:val="clear" w:color="auto" w:fill="auto"/>
          </w:tcPr>
          <w:p w:rsidR="00A57D75" w:rsidRPr="00BE28A5" w:rsidRDefault="00694D6C" w:rsidP="00B06EE3">
            <w:pPr>
              <w:spacing w:line="264" w:lineRule="auto"/>
              <w:jc w:val="right"/>
            </w:pPr>
            <w:r>
              <w:t>$870.4</w:t>
            </w:r>
          </w:p>
        </w:tc>
      </w:tr>
      <w:tr w:rsidR="00A57D75" w:rsidRPr="00BE28A5" w:rsidTr="00B06EE3">
        <w:trPr>
          <w:trHeight w:val="58"/>
        </w:trPr>
        <w:tc>
          <w:tcPr>
            <w:tcW w:w="8640" w:type="dxa"/>
            <w:shd w:val="clear" w:color="auto" w:fill="auto"/>
          </w:tcPr>
          <w:p w:rsidR="00A57D75" w:rsidRPr="00BE28A5" w:rsidRDefault="00A57D75" w:rsidP="00B06EE3">
            <w:pPr>
              <w:spacing w:line="264" w:lineRule="auto"/>
            </w:pPr>
            <w:r w:rsidRPr="0089531F">
              <w:rPr>
                <w:u w:val="single"/>
              </w:rPr>
              <w:t>Notif</w:t>
            </w:r>
            <w:r w:rsidR="00C33EBA">
              <w:rPr>
                <w:u w:val="single"/>
              </w:rPr>
              <w:t>y</w:t>
            </w:r>
            <w:r w:rsidRPr="0089531F">
              <w:rPr>
                <w:u w:val="single"/>
              </w:rPr>
              <w:t xml:space="preserve"> </w:t>
            </w:r>
            <w:r w:rsidR="00591538">
              <w:rPr>
                <w:u w:val="single"/>
              </w:rPr>
              <w:t xml:space="preserve">Collaborative </w:t>
            </w:r>
            <w:r>
              <w:rPr>
                <w:u w:val="single"/>
              </w:rPr>
              <w:t>A</w:t>
            </w:r>
            <w:r w:rsidRPr="0089531F">
              <w:rPr>
                <w:u w:val="single"/>
              </w:rPr>
              <w:t>pplicants</w:t>
            </w:r>
            <w:r>
              <w:t xml:space="preserve"> ($43.52*</w:t>
            </w:r>
            <w:r w:rsidRPr="00BE28A5">
              <w:t xml:space="preserve"> per hr. x .5 hrs. x </w:t>
            </w:r>
            <w:r w:rsidR="00591538">
              <w:t>10</w:t>
            </w:r>
            <w:r>
              <w:t xml:space="preserve"> </w:t>
            </w:r>
            <w:r w:rsidR="00591538">
              <w:t>selected sites</w:t>
            </w:r>
            <w:r w:rsidRPr="00BE28A5">
              <w:t>)</w:t>
            </w:r>
          </w:p>
        </w:tc>
        <w:tc>
          <w:tcPr>
            <w:tcW w:w="1170" w:type="dxa"/>
            <w:shd w:val="clear" w:color="auto" w:fill="auto"/>
          </w:tcPr>
          <w:p w:rsidR="00A57D75" w:rsidRPr="00BE28A5" w:rsidRDefault="00A57D75" w:rsidP="00B06EE3">
            <w:pPr>
              <w:spacing w:line="264" w:lineRule="auto"/>
              <w:jc w:val="right"/>
            </w:pPr>
            <w:r w:rsidRPr="00BE28A5">
              <w:t>$</w:t>
            </w:r>
            <w:r w:rsidR="00694D6C">
              <w:t>217.60</w:t>
            </w:r>
          </w:p>
        </w:tc>
      </w:tr>
      <w:tr w:rsidR="00A57D75" w:rsidRPr="0089531F" w:rsidTr="00B06EE3">
        <w:trPr>
          <w:trHeight w:val="170"/>
        </w:trPr>
        <w:tc>
          <w:tcPr>
            <w:tcW w:w="8640" w:type="dxa"/>
            <w:shd w:val="clear" w:color="auto" w:fill="auto"/>
          </w:tcPr>
          <w:p w:rsidR="00A57D75" w:rsidRPr="0089531F" w:rsidRDefault="00A57D75" w:rsidP="00982A94">
            <w:pPr>
              <w:spacing w:line="264" w:lineRule="auto"/>
              <w:ind w:firstLine="748"/>
              <w:jc w:val="right"/>
              <w:rPr>
                <w:b/>
                <w:caps/>
              </w:rPr>
            </w:pPr>
            <w:r w:rsidRPr="0089531F">
              <w:rPr>
                <w:b/>
                <w:caps/>
              </w:rPr>
              <w:t>Total</w:t>
            </w:r>
          </w:p>
        </w:tc>
        <w:tc>
          <w:tcPr>
            <w:tcW w:w="1170" w:type="dxa"/>
            <w:shd w:val="clear" w:color="auto" w:fill="auto"/>
          </w:tcPr>
          <w:p w:rsidR="00A57D75" w:rsidRPr="0089531F" w:rsidRDefault="00A57D75" w:rsidP="00982A94">
            <w:pPr>
              <w:spacing w:line="264" w:lineRule="auto"/>
              <w:jc w:val="right"/>
              <w:rPr>
                <w:b/>
              </w:rPr>
            </w:pPr>
            <w:r w:rsidRPr="0089531F">
              <w:rPr>
                <w:b/>
              </w:rPr>
              <w:t>$</w:t>
            </w:r>
            <w:r w:rsidR="002E3CE5">
              <w:rPr>
                <w:b/>
              </w:rPr>
              <w:t>25</w:t>
            </w:r>
            <w:r w:rsidR="00FE0A3B">
              <w:rPr>
                <w:b/>
              </w:rPr>
              <w:t>,024.00</w:t>
            </w:r>
          </w:p>
        </w:tc>
      </w:tr>
    </w:tbl>
    <w:p w:rsidR="003200FC" w:rsidRPr="004B7C6F" w:rsidRDefault="0089531F" w:rsidP="004B7C6F">
      <w:pPr>
        <w:pStyle w:val="BodyText"/>
        <w:spacing w:after="240"/>
        <w:jc w:val="center"/>
        <w:rPr>
          <w:sz w:val="22"/>
        </w:rPr>
      </w:pPr>
      <w:r>
        <w:rPr>
          <w:sz w:val="22"/>
        </w:rPr>
        <w:t>*this figure is based on a GS-13, step 1 salary</w:t>
      </w:r>
    </w:p>
    <w:p w:rsidR="0089531F" w:rsidRDefault="0089531F" w:rsidP="0089531F">
      <w:pPr>
        <w:pStyle w:val="AbtHeadB"/>
      </w:pPr>
      <w:bookmarkStart w:id="48" w:name="_Toc311186228"/>
      <w:bookmarkStart w:id="49" w:name="_Toc233444291"/>
      <w:bookmarkStart w:id="50" w:name="_Toc224972118"/>
      <w:r>
        <w:lastRenderedPageBreak/>
        <w:t>A15</w:t>
      </w:r>
      <w:r>
        <w:tab/>
        <w:t>Program or Burden Changes</w:t>
      </w:r>
      <w:bookmarkEnd w:id="48"/>
      <w:bookmarkEnd w:id="49"/>
      <w:bookmarkEnd w:id="50"/>
    </w:p>
    <w:p w:rsidR="0089531F" w:rsidRPr="004B7C6F" w:rsidRDefault="0089531F" w:rsidP="004B7C6F">
      <w:pPr>
        <w:keepLines/>
        <w:tabs>
          <w:tab w:val="left" w:pos="0"/>
        </w:tabs>
        <w:spacing w:after="120"/>
        <w:rPr>
          <w:rFonts w:ascii="Arial" w:hAnsi="Arial"/>
          <w:i/>
          <w:color w:val="000000"/>
        </w:rPr>
      </w:pPr>
      <w:r>
        <w:rPr>
          <w:rFonts w:ascii="Arial" w:hAnsi="Arial"/>
          <w:i/>
          <w:color w:val="000000"/>
        </w:rPr>
        <w:t xml:space="preserve">Explain any program changes or adjustments in burden. </w:t>
      </w:r>
    </w:p>
    <w:p w:rsidR="00A45E7F" w:rsidRPr="00FC0936" w:rsidRDefault="00A45E7F" w:rsidP="0089531F">
      <w:pPr>
        <w:keepLines/>
        <w:tabs>
          <w:tab w:val="left" w:pos="360"/>
        </w:tabs>
        <w:spacing w:after="240" w:line="264" w:lineRule="auto"/>
      </w:pPr>
      <w:r w:rsidRPr="00FC0936">
        <w:t>Th</w:t>
      </w:r>
      <w:r w:rsidR="0089531F" w:rsidRPr="00FC0936">
        <w:t xml:space="preserve">is is a new program, so there are no program or burden changes.  </w:t>
      </w:r>
    </w:p>
    <w:p w:rsidR="0089531F" w:rsidRDefault="0089531F" w:rsidP="0089531F">
      <w:pPr>
        <w:pStyle w:val="AbtHeadB"/>
        <w:tabs>
          <w:tab w:val="left" w:pos="5775"/>
        </w:tabs>
      </w:pPr>
      <w:bookmarkStart w:id="51" w:name="_Toc311186229"/>
      <w:bookmarkStart w:id="52" w:name="_Toc233444292"/>
      <w:bookmarkStart w:id="53" w:name="_Toc224972119"/>
      <w:r>
        <w:t>A16</w:t>
      </w:r>
      <w:r>
        <w:tab/>
        <w:t>Publication and Tabulation Dates</w:t>
      </w:r>
      <w:bookmarkEnd w:id="51"/>
      <w:bookmarkEnd w:id="52"/>
      <w:bookmarkEnd w:id="53"/>
      <w:r>
        <w:tab/>
      </w:r>
    </w:p>
    <w:p w:rsidR="00A45E7F" w:rsidRPr="00FC0936" w:rsidRDefault="0089531F" w:rsidP="004B7C6F">
      <w:pPr>
        <w:pStyle w:val="AbtHeadC"/>
        <w:spacing w:after="120"/>
        <w:rPr>
          <w:b w:val="0"/>
          <w:i/>
          <w:sz w:val="22"/>
        </w:rPr>
      </w:pPr>
      <w:bookmarkStart w:id="54" w:name="_Toc224972120"/>
      <w:bookmarkStart w:id="55" w:name="_Toc311186230"/>
      <w:bookmarkStart w:id="56" w:name="_Toc310937529"/>
      <w:bookmarkStart w:id="57" w:name="_Toc310931668"/>
      <w:r>
        <w:rPr>
          <w:b w:val="0"/>
          <w:i/>
          <w:color w:val="000000"/>
          <w:sz w:val="22"/>
        </w:rPr>
        <w:t>If the information will be published, outline plans for tabulation and publication</w:t>
      </w:r>
      <w:bookmarkEnd w:id="54"/>
      <w:r>
        <w:rPr>
          <w:b w:val="0"/>
          <w:i/>
          <w:color w:val="000000"/>
          <w:sz w:val="22"/>
        </w:rPr>
        <w:t>.</w:t>
      </w:r>
      <w:bookmarkEnd w:id="55"/>
      <w:bookmarkEnd w:id="56"/>
      <w:bookmarkEnd w:id="57"/>
    </w:p>
    <w:p w:rsidR="00A45E7F" w:rsidRPr="00FC0936" w:rsidRDefault="00A45E7F" w:rsidP="0089531F">
      <w:pPr>
        <w:pStyle w:val="BodyTextIndent"/>
        <w:tabs>
          <w:tab w:val="clear" w:pos="360"/>
        </w:tabs>
        <w:spacing w:after="240" w:line="264" w:lineRule="auto"/>
        <w:rPr>
          <w:color w:val="auto"/>
          <w:sz w:val="24"/>
        </w:rPr>
      </w:pPr>
      <w:r w:rsidRPr="00FC0936">
        <w:rPr>
          <w:color w:val="auto"/>
          <w:sz w:val="24"/>
        </w:rPr>
        <w:t>The results of this collection of information will not be published for statistical use.</w:t>
      </w:r>
    </w:p>
    <w:p w:rsidR="0089531F" w:rsidRDefault="0089531F" w:rsidP="0089531F">
      <w:pPr>
        <w:pStyle w:val="AbtHeadBOutlined"/>
        <w:tabs>
          <w:tab w:val="clear" w:pos="720"/>
        </w:tabs>
        <w:ind w:left="0" w:firstLine="0"/>
      </w:pPr>
      <w:bookmarkStart w:id="58" w:name="_Toc311186231"/>
      <w:bookmarkStart w:id="59" w:name="_Toc233444293"/>
      <w:bookmarkStart w:id="60" w:name="_Toc224972122"/>
      <w:r>
        <w:t>A17</w:t>
      </w:r>
      <w:r>
        <w:tab/>
        <w:t>Expiration Date</w:t>
      </w:r>
      <w:bookmarkEnd w:id="58"/>
      <w:bookmarkEnd w:id="59"/>
      <w:bookmarkEnd w:id="60"/>
    </w:p>
    <w:p w:rsidR="00A45E7F" w:rsidRPr="004B7C6F" w:rsidRDefault="0089531F" w:rsidP="004B7C6F">
      <w:pPr>
        <w:keepLines/>
        <w:tabs>
          <w:tab w:val="left" w:pos="0"/>
        </w:tabs>
        <w:spacing w:after="120"/>
        <w:rPr>
          <w:rFonts w:ascii="Arial" w:hAnsi="Arial"/>
          <w:i/>
          <w:color w:val="000000"/>
        </w:rPr>
      </w:pPr>
      <w:r>
        <w:rPr>
          <w:rFonts w:ascii="Arial" w:hAnsi="Arial"/>
          <w:i/>
          <w:color w:val="000000"/>
        </w:rPr>
        <w:t xml:space="preserve">Explain any request to not display the expiration date. </w:t>
      </w:r>
    </w:p>
    <w:p w:rsidR="00A45E7F" w:rsidRPr="00FC0936" w:rsidRDefault="00A45E7F" w:rsidP="0089531F">
      <w:pPr>
        <w:spacing w:after="240" w:line="264" w:lineRule="auto"/>
      </w:pPr>
      <w:r w:rsidRPr="00FC0936">
        <w:t>No approval is sought to not display the expiration date for OMB approval of the information collection.</w:t>
      </w:r>
    </w:p>
    <w:p w:rsidR="0089531F" w:rsidRDefault="0089531F" w:rsidP="0089531F">
      <w:pPr>
        <w:pStyle w:val="AbtHeadBOutlined"/>
        <w:tabs>
          <w:tab w:val="clear" w:pos="720"/>
        </w:tabs>
        <w:ind w:left="0" w:firstLine="0"/>
      </w:pPr>
      <w:bookmarkStart w:id="61" w:name="_Toc311186232"/>
      <w:bookmarkStart w:id="62" w:name="_Toc233444294"/>
      <w:bookmarkStart w:id="63" w:name="_Toc224972123"/>
      <w:r>
        <w:t>A18</w:t>
      </w:r>
      <w:r>
        <w:tab/>
        <w:t>Certification Statement</w:t>
      </w:r>
      <w:bookmarkEnd w:id="61"/>
      <w:bookmarkEnd w:id="62"/>
      <w:bookmarkEnd w:id="63"/>
    </w:p>
    <w:p w:rsidR="00A45E7F" w:rsidRDefault="0089531F" w:rsidP="004B7C6F">
      <w:pPr>
        <w:keepLines/>
        <w:tabs>
          <w:tab w:val="left" w:pos="360"/>
        </w:tabs>
        <w:spacing w:after="120"/>
        <w:ind w:left="360" w:hanging="360"/>
        <w:rPr>
          <w:rFonts w:ascii="Arial" w:hAnsi="Arial"/>
          <w:i/>
          <w:color w:val="000000"/>
        </w:rPr>
      </w:pPr>
      <w:r>
        <w:rPr>
          <w:rFonts w:ascii="Arial" w:hAnsi="Arial"/>
          <w:i/>
          <w:color w:val="000000"/>
        </w:rPr>
        <w:t>Explain each exception to the certification statement identified in item 83i-19.</w:t>
      </w:r>
    </w:p>
    <w:p w:rsidR="00A45E7F" w:rsidRPr="00FC0936" w:rsidRDefault="00A45E7F" w:rsidP="0089531F">
      <w:pPr>
        <w:spacing w:after="240" w:line="264" w:lineRule="auto"/>
      </w:pPr>
      <w:r w:rsidRPr="00FC0936">
        <w:t>No exceptions identified.</w:t>
      </w:r>
    </w:p>
    <w:sectPr w:rsidR="00A45E7F" w:rsidRPr="00FC0936" w:rsidSect="008104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9E8" w:rsidRDefault="005D19E8" w:rsidP="0089531F">
      <w:r>
        <w:separator/>
      </w:r>
    </w:p>
  </w:endnote>
  <w:endnote w:type="continuationSeparator" w:id="0">
    <w:p w:rsidR="005D19E8" w:rsidRDefault="005D19E8" w:rsidP="0089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613986"/>
      <w:docPartObj>
        <w:docPartGallery w:val="Page Numbers (Bottom of Page)"/>
        <w:docPartUnique/>
      </w:docPartObj>
    </w:sdtPr>
    <w:sdtEndPr>
      <w:rPr>
        <w:noProof/>
      </w:rPr>
    </w:sdtEndPr>
    <w:sdtContent>
      <w:p w:rsidR="00554197" w:rsidRDefault="00554197">
        <w:pPr>
          <w:pStyle w:val="Footer"/>
          <w:jc w:val="right"/>
        </w:pPr>
        <w:r>
          <w:fldChar w:fldCharType="begin"/>
        </w:r>
        <w:r>
          <w:instrText xml:space="preserve"> PAGE   \* MERGEFORMAT </w:instrText>
        </w:r>
        <w:r>
          <w:fldChar w:fldCharType="separate"/>
        </w:r>
        <w:r w:rsidR="004757B2">
          <w:rPr>
            <w:noProof/>
          </w:rPr>
          <w:t>1</w:t>
        </w:r>
        <w:r>
          <w:rPr>
            <w:noProof/>
          </w:rPr>
          <w:fldChar w:fldCharType="end"/>
        </w:r>
      </w:p>
    </w:sdtContent>
  </w:sdt>
  <w:p w:rsidR="00554197" w:rsidRDefault="00554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9E8" w:rsidRDefault="005D19E8" w:rsidP="0089531F">
      <w:r>
        <w:separator/>
      </w:r>
    </w:p>
  </w:footnote>
  <w:footnote w:type="continuationSeparator" w:id="0">
    <w:p w:rsidR="005D19E8" w:rsidRDefault="005D19E8" w:rsidP="00895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7FC7495"/>
    <w:multiLevelType w:val="hybridMultilevel"/>
    <w:tmpl w:val="E2C40664"/>
    <w:lvl w:ilvl="0" w:tplc="77708098">
      <w:start w:val="18"/>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982209"/>
    <w:multiLevelType w:val="hybridMultilevel"/>
    <w:tmpl w:val="BA249918"/>
    <w:lvl w:ilvl="0" w:tplc="42DECB1E">
      <w:start w:val="3"/>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D59FC"/>
    <w:multiLevelType w:val="hybridMultilevel"/>
    <w:tmpl w:val="A8AC6B02"/>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A458F"/>
    <w:multiLevelType w:val="hybridMultilevel"/>
    <w:tmpl w:val="A7AC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41C35"/>
    <w:multiLevelType w:val="hybridMultilevel"/>
    <w:tmpl w:val="88AA66E4"/>
    <w:lvl w:ilvl="0" w:tplc="55C83B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83094A"/>
    <w:multiLevelType w:val="hybridMultilevel"/>
    <w:tmpl w:val="2C46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627A1"/>
    <w:multiLevelType w:val="hybridMultilevel"/>
    <w:tmpl w:val="3184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F0B2A"/>
    <w:multiLevelType w:val="hybridMultilevel"/>
    <w:tmpl w:val="F8A09BD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E77525"/>
    <w:multiLevelType w:val="hybridMultilevel"/>
    <w:tmpl w:val="757698F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570A62"/>
    <w:multiLevelType w:val="hybridMultilevel"/>
    <w:tmpl w:val="6FCED5EA"/>
    <w:lvl w:ilvl="0" w:tplc="2C145DCC">
      <w:start w:val="1"/>
      <w:numFmt w:val="upperLetter"/>
      <w:lvlText w:val="%1."/>
      <w:lvlJc w:val="left"/>
      <w:pPr>
        <w:ind w:left="360" w:hanging="360"/>
      </w:pPr>
      <w:rPr>
        <w:b/>
      </w:rPr>
    </w:lvl>
    <w:lvl w:ilvl="1" w:tplc="001685C0">
      <w:start w:val="1"/>
      <w:numFmt w:val="decimal"/>
      <w:lvlText w:val="%2."/>
      <w:lvlJc w:val="left"/>
      <w:pPr>
        <w:ind w:left="1080" w:hanging="360"/>
      </w:pPr>
      <w:rPr>
        <w:rFonts w:ascii="Times New Roman" w:hAnsi="Times New Roman" w:cs="Times New Roman" w:hint="default"/>
        <w:b/>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7D2F46"/>
    <w:multiLevelType w:val="hybridMultilevel"/>
    <w:tmpl w:val="E8F4A0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18484D"/>
    <w:multiLevelType w:val="hybridMultilevel"/>
    <w:tmpl w:val="EDE86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5695F"/>
    <w:multiLevelType w:val="hybridMultilevel"/>
    <w:tmpl w:val="8880F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37F69"/>
    <w:multiLevelType w:val="hybridMultilevel"/>
    <w:tmpl w:val="785CC204"/>
    <w:lvl w:ilvl="0" w:tplc="DE761544">
      <w:start w:val="1"/>
      <w:numFmt w:val="bullet"/>
      <w:lvlText w:val=""/>
      <w:lvlJc w:val="left"/>
      <w:pPr>
        <w:tabs>
          <w:tab w:val="num" w:pos="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8B0FAF"/>
    <w:multiLevelType w:val="hybridMultilevel"/>
    <w:tmpl w:val="487C38B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258F0"/>
    <w:multiLevelType w:val="hybridMultilevel"/>
    <w:tmpl w:val="4BF68360"/>
    <w:lvl w:ilvl="0" w:tplc="CCCE83C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032169"/>
    <w:multiLevelType w:val="hybridMultilevel"/>
    <w:tmpl w:val="9D926772"/>
    <w:lvl w:ilvl="0" w:tplc="D47AC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1D3F69"/>
    <w:multiLevelType w:val="hybridMultilevel"/>
    <w:tmpl w:val="298652C2"/>
    <w:lvl w:ilvl="0" w:tplc="78C6D55E">
      <w:start w:val="15"/>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7C37CA"/>
    <w:multiLevelType w:val="hybridMultilevel"/>
    <w:tmpl w:val="71007460"/>
    <w:lvl w:ilvl="0" w:tplc="9BEC3D50">
      <w:start w:val="1"/>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B2543C"/>
    <w:multiLevelType w:val="hybridMultilevel"/>
    <w:tmpl w:val="911EB600"/>
    <w:lvl w:ilvl="0" w:tplc="55C83B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num w:numId="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abstractNumId w:val="19"/>
  </w:num>
  <w:num w:numId="3">
    <w:abstractNumId w:val="2"/>
  </w:num>
  <w:num w:numId="4">
    <w:abstractNumId w:val="18"/>
  </w:num>
  <w:num w:numId="5">
    <w:abstractNumId w:val="9"/>
  </w:num>
  <w:num w:numId="6">
    <w:abstractNumId w:val="8"/>
  </w:num>
  <w:num w:numId="7">
    <w:abstractNumId w:val="1"/>
  </w:num>
  <w:num w:numId="8">
    <w:abstractNumId w:val="21"/>
  </w:num>
  <w:num w:numId="9">
    <w:abstractNumId w:val="14"/>
  </w:num>
  <w:num w:numId="10">
    <w:abstractNumId w:val="3"/>
  </w:num>
  <w:num w:numId="11">
    <w:abstractNumId w:val="10"/>
  </w:num>
  <w:num w:numId="12">
    <w:abstractNumId w:val="5"/>
  </w:num>
  <w:num w:numId="13">
    <w:abstractNumId w:val="20"/>
  </w:num>
  <w:num w:numId="14">
    <w:abstractNumId w:val="16"/>
  </w:num>
  <w:num w:numId="15">
    <w:abstractNumId w:val="13"/>
  </w:num>
  <w:num w:numId="16">
    <w:abstractNumId w:val="6"/>
  </w:num>
  <w:num w:numId="17">
    <w:abstractNumId w:val="12"/>
  </w:num>
  <w:num w:numId="18">
    <w:abstractNumId w:val="17"/>
  </w:num>
  <w:num w:numId="19">
    <w:abstractNumId w:val="11"/>
  </w:num>
  <w:num w:numId="20">
    <w:abstractNumId w:val="15"/>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5F"/>
    <w:rsid w:val="000264F4"/>
    <w:rsid w:val="000360BB"/>
    <w:rsid w:val="0006432E"/>
    <w:rsid w:val="000A744D"/>
    <w:rsid w:val="000B1E51"/>
    <w:rsid w:val="00103457"/>
    <w:rsid w:val="00145AF6"/>
    <w:rsid w:val="00185058"/>
    <w:rsid w:val="00186C3D"/>
    <w:rsid w:val="001B4565"/>
    <w:rsid w:val="002024A9"/>
    <w:rsid w:val="00213A9B"/>
    <w:rsid w:val="002260F4"/>
    <w:rsid w:val="00271945"/>
    <w:rsid w:val="00287289"/>
    <w:rsid w:val="00293D2B"/>
    <w:rsid w:val="002A1120"/>
    <w:rsid w:val="002B6580"/>
    <w:rsid w:val="002C4690"/>
    <w:rsid w:val="002E3CE5"/>
    <w:rsid w:val="00301DC0"/>
    <w:rsid w:val="003200FC"/>
    <w:rsid w:val="00344E54"/>
    <w:rsid w:val="00361EC8"/>
    <w:rsid w:val="003D2AB6"/>
    <w:rsid w:val="003D7A61"/>
    <w:rsid w:val="00465B15"/>
    <w:rsid w:val="004757B2"/>
    <w:rsid w:val="00483E45"/>
    <w:rsid w:val="00487A94"/>
    <w:rsid w:val="004979BC"/>
    <w:rsid w:val="004B7C6F"/>
    <w:rsid w:val="004F39DC"/>
    <w:rsid w:val="00554197"/>
    <w:rsid w:val="00574ABF"/>
    <w:rsid w:val="00586FB1"/>
    <w:rsid w:val="00591538"/>
    <w:rsid w:val="005C0DAC"/>
    <w:rsid w:val="005D19E8"/>
    <w:rsid w:val="005E297A"/>
    <w:rsid w:val="00617CBB"/>
    <w:rsid w:val="00694D6C"/>
    <w:rsid w:val="00696C33"/>
    <w:rsid w:val="006A05E9"/>
    <w:rsid w:val="006A2272"/>
    <w:rsid w:val="00747163"/>
    <w:rsid w:val="00747616"/>
    <w:rsid w:val="00771C8F"/>
    <w:rsid w:val="00794530"/>
    <w:rsid w:val="007A0A68"/>
    <w:rsid w:val="007A6EA0"/>
    <w:rsid w:val="007D60C0"/>
    <w:rsid w:val="008104D9"/>
    <w:rsid w:val="00816191"/>
    <w:rsid w:val="00840695"/>
    <w:rsid w:val="008927D4"/>
    <w:rsid w:val="0089531F"/>
    <w:rsid w:val="008A2D94"/>
    <w:rsid w:val="008B64B8"/>
    <w:rsid w:val="00900397"/>
    <w:rsid w:val="0092175F"/>
    <w:rsid w:val="00965918"/>
    <w:rsid w:val="0097192A"/>
    <w:rsid w:val="00982A94"/>
    <w:rsid w:val="00991D5F"/>
    <w:rsid w:val="009C368C"/>
    <w:rsid w:val="009F2C64"/>
    <w:rsid w:val="00A03BC6"/>
    <w:rsid w:val="00A45E7F"/>
    <w:rsid w:val="00A57D75"/>
    <w:rsid w:val="00A71EA6"/>
    <w:rsid w:val="00AB73EB"/>
    <w:rsid w:val="00AD7564"/>
    <w:rsid w:val="00AE29F3"/>
    <w:rsid w:val="00B06EE3"/>
    <w:rsid w:val="00B120EC"/>
    <w:rsid w:val="00B40FEB"/>
    <w:rsid w:val="00B5031C"/>
    <w:rsid w:val="00B63285"/>
    <w:rsid w:val="00B659F1"/>
    <w:rsid w:val="00BC2F01"/>
    <w:rsid w:val="00C21DEB"/>
    <w:rsid w:val="00C33EBA"/>
    <w:rsid w:val="00CC6086"/>
    <w:rsid w:val="00CC72FF"/>
    <w:rsid w:val="00CE067C"/>
    <w:rsid w:val="00D3747A"/>
    <w:rsid w:val="00D73EE7"/>
    <w:rsid w:val="00D96785"/>
    <w:rsid w:val="00DC48BF"/>
    <w:rsid w:val="00DE140F"/>
    <w:rsid w:val="00DE2881"/>
    <w:rsid w:val="00DE4C33"/>
    <w:rsid w:val="00DF000E"/>
    <w:rsid w:val="00E51BF1"/>
    <w:rsid w:val="00E5285F"/>
    <w:rsid w:val="00E947B3"/>
    <w:rsid w:val="00EB693B"/>
    <w:rsid w:val="00ED1D50"/>
    <w:rsid w:val="00F15D21"/>
    <w:rsid w:val="00F360AE"/>
    <w:rsid w:val="00F9223B"/>
    <w:rsid w:val="00FC0936"/>
    <w:rsid w:val="00FE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EDB998-DDCB-49B6-9761-3A1653C7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keepLines/>
      <w:tabs>
        <w:tab w:val="left" w:pos="360"/>
      </w:tabs>
      <w:spacing w:after="80"/>
      <w:ind w:left="360" w:hanging="360"/>
    </w:pPr>
    <w:rPr>
      <w:color w:val="000000"/>
      <w:sz w:val="22"/>
    </w:rPr>
  </w:style>
  <w:style w:type="paragraph" w:styleId="BodyTextIndent2">
    <w:name w:val="Body Text Indent 2"/>
    <w:basedOn w:val="Normal"/>
    <w:semiHidden/>
    <w:pPr>
      <w:keepLines/>
      <w:tabs>
        <w:tab w:val="left" w:pos="360"/>
      </w:tabs>
      <w:spacing w:after="80"/>
      <w:ind w:left="360"/>
    </w:pPr>
    <w:rPr>
      <w:color w:val="000000"/>
      <w:sz w:val="22"/>
    </w:rPr>
  </w:style>
  <w:style w:type="character" w:styleId="Hyperlink">
    <w:name w:val="Hyperlink"/>
    <w:uiPriority w:val="99"/>
    <w:unhideWhenUsed/>
    <w:rsid w:val="008B64B8"/>
    <w:rPr>
      <w:color w:val="0000FF"/>
      <w:u w:val="single"/>
    </w:rPr>
  </w:style>
  <w:style w:type="character" w:styleId="CommentReference">
    <w:name w:val="annotation reference"/>
    <w:uiPriority w:val="99"/>
    <w:semiHidden/>
    <w:unhideWhenUsed/>
    <w:rsid w:val="008B64B8"/>
    <w:rPr>
      <w:sz w:val="16"/>
      <w:szCs w:val="16"/>
    </w:rPr>
  </w:style>
  <w:style w:type="paragraph" w:styleId="CommentText">
    <w:name w:val="annotation text"/>
    <w:basedOn w:val="Normal"/>
    <w:link w:val="CommentTextChar"/>
    <w:uiPriority w:val="99"/>
    <w:unhideWhenUsed/>
    <w:rsid w:val="008B64B8"/>
    <w:pPr>
      <w:spacing w:after="200"/>
    </w:pPr>
    <w:rPr>
      <w:rFonts w:ascii="Calibri" w:eastAsia="Calibri" w:hAnsi="Calibri"/>
      <w:sz w:val="20"/>
      <w:szCs w:val="20"/>
    </w:rPr>
  </w:style>
  <w:style w:type="character" w:customStyle="1" w:styleId="CommentTextChar">
    <w:name w:val="Comment Text Char"/>
    <w:link w:val="CommentText"/>
    <w:uiPriority w:val="99"/>
    <w:rsid w:val="008B64B8"/>
    <w:rPr>
      <w:rFonts w:ascii="Calibri" w:eastAsia="Calibri" w:hAnsi="Calibri"/>
    </w:rPr>
  </w:style>
  <w:style w:type="paragraph" w:styleId="BalloonText">
    <w:name w:val="Balloon Text"/>
    <w:basedOn w:val="Normal"/>
    <w:link w:val="BalloonTextChar"/>
    <w:uiPriority w:val="99"/>
    <w:semiHidden/>
    <w:unhideWhenUsed/>
    <w:rsid w:val="008B64B8"/>
    <w:rPr>
      <w:rFonts w:ascii="Tahoma" w:hAnsi="Tahoma" w:cs="Tahoma"/>
      <w:sz w:val="16"/>
      <w:szCs w:val="16"/>
    </w:rPr>
  </w:style>
  <w:style w:type="character" w:customStyle="1" w:styleId="BalloonTextChar">
    <w:name w:val="Balloon Text Char"/>
    <w:link w:val="BalloonText"/>
    <w:uiPriority w:val="99"/>
    <w:semiHidden/>
    <w:rsid w:val="008B64B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7192A"/>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97192A"/>
    <w:rPr>
      <w:rFonts w:ascii="Calibri" w:eastAsia="Calibri" w:hAnsi="Calibri"/>
      <w:b/>
      <w:bCs/>
    </w:rPr>
  </w:style>
  <w:style w:type="paragraph" w:styleId="ListParagraph">
    <w:name w:val="List Paragraph"/>
    <w:basedOn w:val="Normal"/>
    <w:uiPriority w:val="34"/>
    <w:qFormat/>
    <w:rsid w:val="007D60C0"/>
    <w:pPr>
      <w:spacing w:after="200" w:line="276" w:lineRule="auto"/>
      <w:ind w:left="720"/>
      <w:contextualSpacing/>
    </w:pPr>
    <w:rPr>
      <w:rFonts w:ascii="Calibri" w:eastAsia="Calibri" w:hAnsi="Calibri"/>
      <w:sz w:val="22"/>
      <w:szCs w:val="22"/>
    </w:rPr>
  </w:style>
  <w:style w:type="table" w:styleId="TableGrid">
    <w:name w:val="Table Grid"/>
    <w:basedOn w:val="TableNormal"/>
    <w:rsid w:val="00103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tHeadB">
    <w:name w:val="AbtHead B"/>
    <w:basedOn w:val="Normal"/>
    <w:next w:val="BodyText"/>
    <w:rsid w:val="008104D9"/>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styleId="BodyText">
    <w:name w:val="Body Text"/>
    <w:basedOn w:val="Normal"/>
    <w:link w:val="BodyTextChar"/>
    <w:unhideWhenUsed/>
    <w:rsid w:val="008104D9"/>
    <w:pPr>
      <w:spacing w:after="120"/>
    </w:pPr>
  </w:style>
  <w:style w:type="character" w:customStyle="1" w:styleId="BodyTextChar">
    <w:name w:val="Body Text Char"/>
    <w:link w:val="BodyText"/>
    <w:rsid w:val="008104D9"/>
    <w:rPr>
      <w:sz w:val="24"/>
      <w:szCs w:val="24"/>
    </w:rPr>
  </w:style>
  <w:style w:type="paragraph" w:customStyle="1" w:styleId="AbtHeadC">
    <w:name w:val="AbtHead C"/>
    <w:basedOn w:val="Normal"/>
    <w:next w:val="BodyText"/>
    <w:rsid w:val="0089531F"/>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btHeadBOutlined">
    <w:name w:val="AbtHead B Outlined"/>
    <w:basedOn w:val="Normal"/>
    <w:next w:val="BodyText"/>
    <w:rsid w:val="0089531F"/>
    <w:pPr>
      <w:keepNext/>
      <w:keepLines/>
      <w:tabs>
        <w:tab w:val="num" w:pos="720"/>
        <w:tab w:val="left" w:pos="1080"/>
        <w:tab w:val="left" w:pos="1440"/>
        <w:tab w:val="left" w:pos="1800"/>
      </w:tabs>
      <w:spacing w:after="280" w:line="264" w:lineRule="auto"/>
      <w:ind w:left="720" w:hanging="720"/>
      <w:outlineLvl w:val="1"/>
    </w:pPr>
    <w:rPr>
      <w:rFonts w:ascii="Arial" w:hAnsi="Arial"/>
      <w:b/>
      <w:sz w:val="28"/>
      <w:szCs w:val="20"/>
    </w:rPr>
  </w:style>
  <w:style w:type="paragraph" w:styleId="FootnoteText">
    <w:name w:val="footnote text"/>
    <w:basedOn w:val="Normal"/>
    <w:link w:val="FootnoteTextChar"/>
    <w:uiPriority w:val="99"/>
    <w:semiHidden/>
    <w:unhideWhenUsed/>
    <w:rsid w:val="0089531F"/>
    <w:rPr>
      <w:rFonts w:ascii="Calibri" w:eastAsia="Calibri" w:hAnsi="Calibri"/>
      <w:sz w:val="20"/>
      <w:szCs w:val="20"/>
    </w:rPr>
  </w:style>
  <w:style w:type="character" w:customStyle="1" w:styleId="FootnoteTextChar">
    <w:name w:val="Footnote Text Char"/>
    <w:link w:val="FootnoteText"/>
    <w:uiPriority w:val="99"/>
    <w:semiHidden/>
    <w:rsid w:val="0089531F"/>
    <w:rPr>
      <w:rFonts w:ascii="Calibri" w:eastAsia="Calibri" w:hAnsi="Calibri"/>
    </w:rPr>
  </w:style>
  <w:style w:type="character" w:styleId="FootnoteReference">
    <w:name w:val="footnote reference"/>
    <w:uiPriority w:val="99"/>
    <w:semiHidden/>
    <w:unhideWhenUsed/>
    <w:rsid w:val="0089531F"/>
    <w:rPr>
      <w:vertAlign w:val="superscript"/>
    </w:rPr>
  </w:style>
  <w:style w:type="paragraph" w:styleId="Header">
    <w:name w:val="header"/>
    <w:basedOn w:val="Normal"/>
    <w:link w:val="HeaderChar"/>
    <w:uiPriority w:val="99"/>
    <w:unhideWhenUsed/>
    <w:rsid w:val="00554197"/>
    <w:pPr>
      <w:tabs>
        <w:tab w:val="center" w:pos="4680"/>
        <w:tab w:val="right" w:pos="9360"/>
      </w:tabs>
    </w:pPr>
  </w:style>
  <w:style w:type="character" w:customStyle="1" w:styleId="HeaderChar">
    <w:name w:val="Header Char"/>
    <w:basedOn w:val="DefaultParagraphFont"/>
    <w:link w:val="Header"/>
    <w:uiPriority w:val="99"/>
    <w:rsid w:val="00554197"/>
    <w:rPr>
      <w:sz w:val="24"/>
      <w:szCs w:val="24"/>
    </w:rPr>
  </w:style>
  <w:style w:type="paragraph" w:styleId="Footer">
    <w:name w:val="footer"/>
    <w:basedOn w:val="Normal"/>
    <w:link w:val="FooterChar"/>
    <w:uiPriority w:val="99"/>
    <w:unhideWhenUsed/>
    <w:rsid w:val="00554197"/>
    <w:pPr>
      <w:tabs>
        <w:tab w:val="center" w:pos="4680"/>
        <w:tab w:val="right" w:pos="9360"/>
      </w:tabs>
    </w:pPr>
  </w:style>
  <w:style w:type="character" w:customStyle="1" w:styleId="FooterChar">
    <w:name w:val="Footer Char"/>
    <w:basedOn w:val="DefaultParagraphFont"/>
    <w:link w:val="Footer"/>
    <w:uiPriority w:val="99"/>
    <w:rsid w:val="005541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9381">
      <w:bodyDiv w:val="1"/>
      <w:marLeft w:val="0"/>
      <w:marRight w:val="0"/>
      <w:marTop w:val="0"/>
      <w:marBottom w:val="0"/>
      <w:divBdr>
        <w:top w:val="none" w:sz="0" w:space="0" w:color="auto"/>
        <w:left w:val="none" w:sz="0" w:space="0" w:color="auto"/>
        <w:bottom w:val="none" w:sz="0" w:space="0" w:color="auto"/>
        <w:right w:val="none" w:sz="0" w:space="0" w:color="auto"/>
      </w:divBdr>
    </w:div>
    <w:div w:id="23479323">
      <w:bodyDiv w:val="1"/>
      <w:marLeft w:val="0"/>
      <w:marRight w:val="0"/>
      <w:marTop w:val="0"/>
      <w:marBottom w:val="0"/>
      <w:divBdr>
        <w:top w:val="none" w:sz="0" w:space="0" w:color="auto"/>
        <w:left w:val="none" w:sz="0" w:space="0" w:color="auto"/>
        <w:bottom w:val="none" w:sz="0" w:space="0" w:color="auto"/>
        <w:right w:val="none" w:sz="0" w:space="0" w:color="auto"/>
      </w:divBdr>
    </w:div>
    <w:div w:id="81075247">
      <w:bodyDiv w:val="1"/>
      <w:marLeft w:val="0"/>
      <w:marRight w:val="0"/>
      <w:marTop w:val="0"/>
      <w:marBottom w:val="0"/>
      <w:divBdr>
        <w:top w:val="none" w:sz="0" w:space="0" w:color="auto"/>
        <w:left w:val="none" w:sz="0" w:space="0" w:color="auto"/>
        <w:bottom w:val="none" w:sz="0" w:space="0" w:color="auto"/>
        <w:right w:val="none" w:sz="0" w:space="0" w:color="auto"/>
      </w:divBdr>
    </w:div>
    <w:div w:id="105388201">
      <w:bodyDiv w:val="1"/>
      <w:marLeft w:val="0"/>
      <w:marRight w:val="0"/>
      <w:marTop w:val="0"/>
      <w:marBottom w:val="0"/>
      <w:divBdr>
        <w:top w:val="none" w:sz="0" w:space="0" w:color="auto"/>
        <w:left w:val="none" w:sz="0" w:space="0" w:color="auto"/>
        <w:bottom w:val="none" w:sz="0" w:space="0" w:color="auto"/>
        <w:right w:val="none" w:sz="0" w:space="0" w:color="auto"/>
      </w:divBdr>
    </w:div>
    <w:div w:id="156500180">
      <w:bodyDiv w:val="1"/>
      <w:marLeft w:val="0"/>
      <w:marRight w:val="0"/>
      <w:marTop w:val="0"/>
      <w:marBottom w:val="0"/>
      <w:divBdr>
        <w:top w:val="none" w:sz="0" w:space="0" w:color="auto"/>
        <w:left w:val="none" w:sz="0" w:space="0" w:color="auto"/>
        <w:bottom w:val="none" w:sz="0" w:space="0" w:color="auto"/>
        <w:right w:val="none" w:sz="0" w:space="0" w:color="auto"/>
      </w:divBdr>
    </w:div>
    <w:div w:id="340162906">
      <w:bodyDiv w:val="1"/>
      <w:marLeft w:val="0"/>
      <w:marRight w:val="0"/>
      <w:marTop w:val="0"/>
      <w:marBottom w:val="0"/>
      <w:divBdr>
        <w:top w:val="none" w:sz="0" w:space="0" w:color="auto"/>
        <w:left w:val="none" w:sz="0" w:space="0" w:color="auto"/>
        <w:bottom w:val="none" w:sz="0" w:space="0" w:color="auto"/>
        <w:right w:val="none" w:sz="0" w:space="0" w:color="auto"/>
      </w:divBdr>
    </w:div>
    <w:div w:id="489447557">
      <w:bodyDiv w:val="1"/>
      <w:marLeft w:val="0"/>
      <w:marRight w:val="0"/>
      <w:marTop w:val="0"/>
      <w:marBottom w:val="0"/>
      <w:divBdr>
        <w:top w:val="none" w:sz="0" w:space="0" w:color="auto"/>
        <w:left w:val="none" w:sz="0" w:space="0" w:color="auto"/>
        <w:bottom w:val="none" w:sz="0" w:space="0" w:color="auto"/>
        <w:right w:val="none" w:sz="0" w:space="0" w:color="auto"/>
      </w:divBdr>
    </w:div>
    <w:div w:id="545875576">
      <w:bodyDiv w:val="1"/>
      <w:marLeft w:val="0"/>
      <w:marRight w:val="0"/>
      <w:marTop w:val="0"/>
      <w:marBottom w:val="0"/>
      <w:divBdr>
        <w:top w:val="none" w:sz="0" w:space="0" w:color="auto"/>
        <w:left w:val="none" w:sz="0" w:space="0" w:color="auto"/>
        <w:bottom w:val="none" w:sz="0" w:space="0" w:color="auto"/>
        <w:right w:val="none" w:sz="0" w:space="0" w:color="auto"/>
      </w:divBdr>
    </w:div>
    <w:div w:id="658198046">
      <w:bodyDiv w:val="1"/>
      <w:marLeft w:val="0"/>
      <w:marRight w:val="0"/>
      <w:marTop w:val="0"/>
      <w:marBottom w:val="0"/>
      <w:divBdr>
        <w:top w:val="none" w:sz="0" w:space="0" w:color="auto"/>
        <w:left w:val="none" w:sz="0" w:space="0" w:color="auto"/>
        <w:bottom w:val="none" w:sz="0" w:space="0" w:color="auto"/>
        <w:right w:val="none" w:sz="0" w:space="0" w:color="auto"/>
      </w:divBdr>
    </w:div>
    <w:div w:id="726147099">
      <w:bodyDiv w:val="1"/>
      <w:marLeft w:val="0"/>
      <w:marRight w:val="0"/>
      <w:marTop w:val="0"/>
      <w:marBottom w:val="0"/>
      <w:divBdr>
        <w:top w:val="none" w:sz="0" w:space="0" w:color="auto"/>
        <w:left w:val="none" w:sz="0" w:space="0" w:color="auto"/>
        <w:bottom w:val="none" w:sz="0" w:space="0" w:color="auto"/>
        <w:right w:val="none" w:sz="0" w:space="0" w:color="auto"/>
      </w:divBdr>
    </w:div>
    <w:div w:id="771317960">
      <w:bodyDiv w:val="1"/>
      <w:marLeft w:val="0"/>
      <w:marRight w:val="0"/>
      <w:marTop w:val="0"/>
      <w:marBottom w:val="0"/>
      <w:divBdr>
        <w:top w:val="none" w:sz="0" w:space="0" w:color="auto"/>
        <w:left w:val="none" w:sz="0" w:space="0" w:color="auto"/>
        <w:bottom w:val="none" w:sz="0" w:space="0" w:color="auto"/>
        <w:right w:val="none" w:sz="0" w:space="0" w:color="auto"/>
      </w:divBdr>
    </w:div>
    <w:div w:id="885947693">
      <w:bodyDiv w:val="1"/>
      <w:marLeft w:val="0"/>
      <w:marRight w:val="0"/>
      <w:marTop w:val="0"/>
      <w:marBottom w:val="0"/>
      <w:divBdr>
        <w:top w:val="none" w:sz="0" w:space="0" w:color="auto"/>
        <w:left w:val="none" w:sz="0" w:space="0" w:color="auto"/>
        <w:bottom w:val="none" w:sz="0" w:space="0" w:color="auto"/>
        <w:right w:val="none" w:sz="0" w:space="0" w:color="auto"/>
      </w:divBdr>
    </w:div>
    <w:div w:id="1026566085">
      <w:bodyDiv w:val="1"/>
      <w:marLeft w:val="0"/>
      <w:marRight w:val="0"/>
      <w:marTop w:val="0"/>
      <w:marBottom w:val="0"/>
      <w:divBdr>
        <w:top w:val="none" w:sz="0" w:space="0" w:color="auto"/>
        <w:left w:val="none" w:sz="0" w:space="0" w:color="auto"/>
        <w:bottom w:val="none" w:sz="0" w:space="0" w:color="auto"/>
        <w:right w:val="none" w:sz="0" w:space="0" w:color="auto"/>
      </w:divBdr>
    </w:div>
    <w:div w:id="1034579107">
      <w:bodyDiv w:val="1"/>
      <w:marLeft w:val="0"/>
      <w:marRight w:val="0"/>
      <w:marTop w:val="0"/>
      <w:marBottom w:val="0"/>
      <w:divBdr>
        <w:top w:val="none" w:sz="0" w:space="0" w:color="auto"/>
        <w:left w:val="none" w:sz="0" w:space="0" w:color="auto"/>
        <w:bottom w:val="none" w:sz="0" w:space="0" w:color="auto"/>
        <w:right w:val="none" w:sz="0" w:space="0" w:color="auto"/>
      </w:divBdr>
    </w:div>
    <w:div w:id="1042247350">
      <w:bodyDiv w:val="1"/>
      <w:marLeft w:val="0"/>
      <w:marRight w:val="0"/>
      <w:marTop w:val="0"/>
      <w:marBottom w:val="0"/>
      <w:divBdr>
        <w:top w:val="none" w:sz="0" w:space="0" w:color="auto"/>
        <w:left w:val="none" w:sz="0" w:space="0" w:color="auto"/>
        <w:bottom w:val="none" w:sz="0" w:space="0" w:color="auto"/>
        <w:right w:val="none" w:sz="0" w:space="0" w:color="auto"/>
      </w:divBdr>
    </w:div>
    <w:div w:id="1074887505">
      <w:bodyDiv w:val="1"/>
      <w:marLeft w:val="0"/>
      <w:marRight w:val="0"/>
      <w:marTop w:val="0"/>
      <w:marBottom w:val="0"/>
      <w:divBdr>
        <w:top w:val="none" w:sz="0" w:space="0" w:color="auto"/>
        <w:left w:val="none" w:sz="0" w:space="0" w:color="auto"/>
        <w:bottom w:val="none" w:sz="0" w:space="0" w:color="auto"/>
        <w:right w:val="none" w:sz="0" w:space="0" w:color="auto"/>
      </w:divBdr>
    </w:div>
    <w:div w:id="1096287628">
      <w:bodyDiv w:val="1"/>
      <w:marLeft w:val="0"/>
      <w:marRight w:val="0"/>
      <w:marTop w:val="0"/>
      <w:marBottom w:val="0"/>
      <w:divBdr>
        <w:top w:val="none" w:sz="0" w:space="0" w:color="auto"/>
        <w:left w:val="none" w:sz="0" w:space="0" w:color="auto"/>
        <w:bottom w:val="none" w:sz="0" w:space="0" w:color="auto"/>
        <w:right w:val="none" w:sz="0" w:space="0" w:color="auto"/>
      </w:divBdr>
    </w:div>
    <w:div w:id="1317807583">
      <w:bodyDiv w:val="1"/>
      <w:marLeft w:val="0"/>
      <w:marRight w:val="0"/>
      <w:marTop w:val="0"/>
      <w:marBottom w:val="0"/>
      <w:divBdr>
        <w:top w:val="none" w:sz="0" w:space="0" w:color="auto"/>
        <w:left w:val="none" w:sz="0" w:space="0" w:color="auto"/>
        <w:bottom w:val="none" w:sz="0" w:space="0" w:color="auto"/>
        <w:right w:val="none" w:sz="0" w:space="0" w:color="auto"/>
      </w:divBdr>
    </w:div>
    <w:div w:id="1402412222">
      <w:bodyDiv w:val="1"/>
      <w:marLeft w:val="0"/>
      <w:marRight w:val="0"/>
      <w:marTop w:val="0"/>
      <w:marBottom w:val="0"/>
      <w:divBdr>
        <w:top w:val="none" w:sz="0" w:space="0" w:color="auto"/>
        <w:left w:val="none" w:sz="0" w:space="0" w:color="auto"/>
        <w:bottom w:val="none" w:sz="0" w:space="0" w:color="auto"/>
        <w:right w:val="none" w:sz="0" w:space="0" w:color="auto"/>
      </w:divBdr>
    </w:div>
    <w:div w:id="1718894305">
      <w:bodyDiv w:val="1"/>
      <w:marLeft w:val="0"/>
      <w:marRight w:val="0"/>
      <w:marTop w:val="0"/>
      <w:marBottom w:val="0"/>
      <w:divBdr>
        <w:top w:val="none" w:sz="0" w:space="0" w:color="auto"/>
        <w:left w:val="none" w:sz="0" w:space="0" w:color="auto"/>
        <w:bottom w:val="none" w:sz="0" w:space="0" w:color="auto"/>
        <w:right w:val="none" w:sz="0" w:space="0" w:color="auto"/>
      </w:divBdr>
    </w:div>
    <w:div w:id="1745252999">
      <w:bodyDiv w:val="1"/>
      <w:marLeft w:val="0"/>
      <w:marRight w:val="0"/>
      <w:marTop w:val="0"/>
      <w:marBottom w:val="0"/>
      <w:divBdr>
        <w:top w:val="none" w:sz="0" w:space="0" w:color="auto"/>
        <w:left w:val="none" w:sz="0" w:space="0" w:color="auto"/>
        <w:bottom w:val="none" w:sz="0" w:space="0" w:color="auto"/>
        <w:right w:val="none" w:sz="0" w:space="0" w:color="auto"/>
      </w:divBdr>
    </w:div>
    <w:div w:id="174872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62FA1-C209-4D66-96F2-9E5E9C8EA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3140</Words>
  <Characters>17903</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Housing and Urban Development</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Wayne W. Eddins</dc:creator>
  <cp:lastModifiedBy>Guido, Anna P</cp:lastModifiedBy>
  <cp:revision>2</cp:revision>
  <dcterms:created xsi:type="dcterms:W3CDTF">2016-08-17T21:49:00Z</dcterms:created>
  <dcterms:modified xsi:type="dcterms:W3CDTF">2016-08-17T21:49:00Z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625971455</vt:i4>
  </property>
  <property fmtid="{D5CDD505-2E9C-101B-9397-08002B2CF9AE}" pid="3" name="_NewReviewCycle">
    <vt:lpwstr/>
  </property>
  <property fmtid="{D5CDD505-2E9C-101B-9397-08002B2CF9AE}" pid="4" name="_EmailSubject">
    <vt:lpwstr>PFS demonstration program PRA package</vt:lpwstr>
  </property>
  <property fmtid="{D5CDD505-2E9C-101B-9397-08002B2CF9AE}" pid="5" name="_AuthorEmail">
    <vt:lpwstr>Diane.M.Schmutzler@hud.gov</vt:lpwstr>
  </property>
  <property fmtid="{D5CDD505-2E9C-101B-9397-08002B2CF9AE}" pid="6" name="_AuthorEmailDisplayName">
    <vt:lpwstr>Schmutzler, Diane M</vt:lpwstr>
  </property>
  <property fmtid="{D5CDD505-2E9C-101B-9397-08002B2CF9AE}" pid="7" name="_PreviousAdHocReviewCycleID">
    <vt:i4>-1722525753</vt:i4>
  </property>
  <property fmtid="{D5CDD505-2E9C-101B-9397-08002B2CF9AE}" pid="8" name="_ReviewingToolsShownOnce">
    <vt:lpwstr/>
  </property>
</Properties>
</file>