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53" w:rsidRDefault="00A564FA">
      <w:pPr>
        <w:widowControl/>
        <w:tabs>
          <w:tab w:val="left" w:pos="360"/>
          <w:tab w:val="left" w:pos="720"/>
          <w:tab w:val="left" w:pos="1080"/>
        </w:tabs>
        <w:jc w:val="center"/>
        <w:rPr>
          <w:rFonts w:ascii="Times New Roman" w:hAnsi="Times New Roman"/>
          <w:b/>
        </w:rPr>
      </w:pPr>
      <w:r>
        <w:rPr>
          <w:rFonts w:ascii="Times New Roman" w:hAnsi="Times New Roman"/>
          <w:b/>
        </w:rPr>
        <w:t xml:space="preserve">Supporting Statement </w:t>
      </w:r>
      <w:r w:rsidR="00396BAB">
        <w:rPr>
          <w:rFonts w:ascii="Times New Roman" w:hAnsi="Times New Roman"/>
          <w:b/>
        </w:rPr>
        <w:t>A</w:t>
      </w:r>
    </w:p>
    <w:p w:rsidR="00A84B53" w:rsidRDefault="00A84B53">
      <w:pPr>
        <w:widowControl/>
        <w:tabs>
          <w:tab w:val="left" w:pos="360"/>
          <w:tab w:val="left" w:pos="720"/>
          <w:tab w:val="left" w:pos="1080"/>
        </w:tabs>
        <w:jc w:val="center"/>
        <w:rPr>
          <w:rFonts w:ascii="Times New Roman" w:hAnsi="Times New Roman"/>
          <w:b/>
        </w:rPr>
      </w:pPr>
      <w:r>
        <w:rPr>
          <w:rFonts w:ascii="Times New Roman" w:hAnsi="Times New Roman"/>
          <w:b/>
        </w:rPr>
        <w:t>30 CFR 250, Subpart E, Oil and Gas Well-Completion Operations</w:t>
      </w:r>
    </w:p>
    <w:p w:rsidR="00A84B53" w:rsidRDefault="00A84B53">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396BAB">
        <w:rPr>
          <w:rFonts w:ascii="Times New Roman" w:hAnsi="Times New Roman"/>
          <w:b/>
        </w:rPr>
        <w:t>4</w:t>
      </w:r>
      <w:r>
        <w:rPr>
          <w:rFonts w:ascii="Times New Roman" w:hAnsi="Times New Roman"/>
          <w:b/>
        </w:rPr>
        <w:t>-00</w:t>
      </w:r>
      <w:r w:rsidR="00396BAB">
        <w:rPr>
          <w:rFonts w:ascii="Times New Roman" w:hAnsi="Times New Roman"/>
          <w:b/>
        </w:rPr>
        <w:t>04</w:t>
      </w:r>
    </w:p>
    <w:p w:rsidR="00A84B53" w:rsidRDefault="00A84B53">
      <w:pPr>
        <w:widowControl/>
        <w:tabs>
          <w:tab w:val="left" w:pos="360"/>
          <w:tab w:val="left" w:pos="720"/>
          <w:tab w:val="left" w:pos="1080"/>
        </w:tabs>
        <w:jc w:val="center"/>
        <w:rPr>
          <w:rFonts w:ascii="Times New Roman" w:hAnsi="Times New Roman"/>
          <w:b/>
        </w:rPr>
      </w:pPr>
      <w:r>
        <w:rPr>
          <w:rFonts w:ascii="Times New Roman" w:hAnsi="Times New Roman"/>
          <w:b/>
        </w:rPr>
        <w:t>Current Expiration Date</w:t>
      </w:r>
      <w:r w:rsidR="00E1161D">
        <w:rPr>
          <w:rFonts w:ascii="Times New Roman" w:hAnsi="Times New Roman"/>
          <w:b/>
        </w:rPr>
        <w:t>:</w:t>
      </w:r>
      <w:r w:rsidR="007C1D79">
        <w:rPr>
          <w:rFonts w:ascii="Times New Roman" w:hAnsi="Times New Roman"/>
          <w:b/>
        </w:rPr>
        <w:t xml:space="preserve"> </w:t>
      </w:r>
      <w:r w:rsidR="00C31E64">
        <w:rPr>
          <w:rFonts w:ascii="Times New Roman" w:hAnsi="Times New Roman"/>
          <w:b/>
        </w:rPr>
        <w:t>12/31/2016</w:t>
      </w:r>
    </w:p>
    <w:p w:rsidR="008D23EC" w:rsidRDefault="008D23EC">
      <w:pPr>
        <w:widowControl/>
        <w:tabs>
          <w:tab w:val="left" w:pos="360"/>
          <w:tab w:val="left" w:pos="720"/>
          <w:tab w:val="left" w:pos="1080"/>
        </w:tabs>
        <w:jc w:val="center"/>
        <w:rPr>
          <w:rFonts w:ascii="Times New Roman" w:hAnsi="Times New Roman"/>
          <w:b/>
        </w:rPr>
      </w:pPr>
    </w:p>
    <w:p w:rsidR="0079730C" w:rsidRPr="003B137B" w:rsidRDefault="0079730C">
      <w:pPr>
        <w:widowControl/>
        <w:tabs>
          <w:tab w:val="left" w:pos="360"/>
          <w:tab w:val="left" w:pos="720"/>
          <w:tab w:val="left" w:pos="1080"/>
        </w:tabs>
        <w:rPr>
          <w:rFonts w:ascii="Times New Roman" w:hAnsi="Times New Roman"/>
        </w:rPr>
      </w:pPr>
      <w:r w:rsidRPr="00806AD1">
        <w:rPr>
          <w:rFonts w:ascii="Arial" w:hAnsi="Arial" w:cs="Arial"/>
          <w:b/>
          <w:sz w:val="22"/>
          <w:szCs w:val="22"/>
        </w:rPr>
        <w:t>Terms of Clearance:</w:t>
      </w:r>
      <w:r w:rsidRPr="0079730C">
        <w:rPr>
          <w:rFonts w:ascii="Times New Roman" w:hAnsi="Times New Roman"/>
          <w:b/>
        </w:rPr>
        <w:t xml:space="preserve">  </w:t>
      </w:r>
      <w:r w:rsidRPr="003B137B">
        <w:rPr>
          <w:rFonts w:ascii="Times New Roman" w:hAnsi="Times New Roman"/>
        </w:rPr>
        <w:t>None</w:t>
      </w:r>
    </w:p>
    <w:p w:rsidR="0079730C" w:rsidRDefault="0079730C">
      <w:pPr>
        <w:widowControl/>
        <w:tabs>
          <w:tab w:val="left" w:pos="360"/>
          <w:tab w:val="left" w:pos="720"/>
          <w:tab w:val="left" w:pos="1080"/>
        </w:tabs>
        <w:rPr>
          <w:rFonts w:ascii="Times New Roman" w:hAnsi="Times New Roman"/>
        </w:rPr>
      </w:pPr>
    </w:p>
    <w:p w:rsidR="00A564FA" w:rsidRPr="00F362C3" w:rsidRDefault="00A564FA" w:rsidP="00A564FA">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564FA" w:rsidRDefault="00A564FA" w:rsidP="00A564FA">
      <w:pPr>
        <w:widowControl/>
        <w:tabs>
          <w:tab w:val="center" w:pos="4680"/>
        </w:tabs>
        <w:rPr>
          <w:rFonts w:ascii="Times New Roman" w:hAnsi="Times New Roman"/>
          <w:b/>
        </w:rPr>
      </w:pPr>
    </w:p>
    <w:p w:rsidR="00597CFD" w:rsidRPr="00597CFD" w:rsidRDefault="00597CFD" w:rsidP="00597CFD">
      <w:pPr>
        <w:rPr>
          <w:rFonts w:ascii="Times New Roman" w:hAnsi="Times New Roman"/>
          <w:snapToGrid/>
          <w:szCs w:val="24"/>
        </w:rPr>
      </w:pPr>
      <w:r w:rsidRPr="00597CFD">
        <w:rPr>
          <w:rFonts w:ascii="Times New Roman" w:hAnsi="Times New Roman"/>
          <w:snapToGrid/>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A564FA" w:rsidRDefault="00A564FA" w:rsidP="00A564FA">
      <w:pPr>
        <w:widowControl/>
        <w:tabs>
          <w:tab w:val="center" w:pos="4680"/>
        </w:tabs>
        <w:rPr>
          <w:rFonts w:ascii="Times New Roman" w:hAnsi="Times New Roman"/>
        </w:rPr>
      </w:pPr>
    </w:p>
    <w:p w:rsidR="00A564FA" w:rsidRPr="00F362C3" w:rsidRDefault="00A564FA" w:rsidP="00A564FA">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A564FA" w:rsidRDefault="00A564FA" w:rsidP="00A564FA">
      <w:pPr>
        <w:widowControl/>
        <w:tabs>
          <w:tab w:val="center" w:pos="4680"/>
        </w:tabs>
        <w:rPr>
          <w:rFonts w:ascii="Times New Roman" w:hAnsi="Times New Roman"/>
          <w:b/>
        </w:rPr>
      </w:pPr>
    </w:p>
    <w:p w:rsidR="00A564FA" w:rsidRDefault="00A564FA" w:rsidP="00A564FA">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A564FA" w:rsidRPr="00EB51C3" w:rsidRDefault="00A564FA" w:rsidP="00A564FA">
      <w:pPr>
        <w:widowControl/>
        <w:tabs>
          <w:tab w:val="left" w:pos="-1080"/>
          <w:tab w:val="left" w:pos="-720"/>
          <w:tab w:val="left" w:pos="360"/>
          <w:tab w:val="left" w:pos="720"/>
        </w:tabs>
        <w:rPr>
          <w:rFonts w:ascii="Times New Roman" w:hAnsi="Times New Roman"/>
        </w:rPr>
      </w:pPr>
    </w:p>
    <w:p w:rsidR="00A564FA" w:rsidRDefault="00A564FA" w:rsidP="00A564FA">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A84B53" w:rsidRDefault="00A84B53">
      <w:pPr>
        <w:widowControl/>
        <w:tabs>
          <w:tab w:val="left" w:pos="360"/>
          <w:tab w:val="left" w:pos="720"/>
          <w:tab w:val="left" w:pos="1080"/>
        </w:tabs>
        <w:rPr>
          <w:rFonts w:ascii="Times New Roman" w:hAnsi="Times New Roman"/>
          <w:b/>
        </w:rPr>
      </w:pPr>
    </w:p>
    <w:p w:rsidR="006010BC" w:rsidRDefault="006010BC">
      <w:pPr>
        <w:widowControl/>
        <w:tabs>
          <w:tab w:val="left" w:pos="360"/>
          <w:tab w:val="left" w:pos="720"/>
          <w:tab w:val="left" w:pos="1080"/>
        </w:tabs>
        <w:rPr>
          <w:rFonts w:ascii="Times New Roman" w:hAnsi="Times New Roman"/>
        </w:rPr>
      </w:pPr>
      <w:r w:rsidRPr="006010BC">
        <w:rPr>
          <w:rFonts w:ascii="Times New Roman" w:hAnsi="Times New Roman"/>
        </w:rPr>
        <w:t>The Outer Continental Shelf (OCS) Lands Act</w:t>
      </w:r>
      <w:r w:rsidR="00BE2DAF">
        <w:rPr>
          <w:rFonts w:ascii="Times New Roman" w:hAnsi="Times New Roman"/>
        </w:rPr>
        <w:t xml:space="preserve"> at 43 U.S.C. 1334 </w:t>
      </w:r>
      <w:r w:rsidRPr="006010BC">
        <w:rPr>
          <w:rFonts w:ascii="Times New Roman" w:hAnsi="Times New Roman"/>
        </w:rPr>
        <w:t xml:space="preserve">authorizes the Secretary of the Interior to prescribe rules and regulations necessary for the administration of the leasing provisions of that Act related to mineral resources on the OCS.  </w:t>
      </w:r>
      <w:r w:rsidR="000E6487">
        <w:rPr>
          <w:rFonts w:ascii="Times New Roman" w:hAnsi="Times New Roman"/>
        </w:rPr>
        <w:t xml:space="preserve">Such rules and regulations will apply to all operations conducted under a lease, right-of-way, or a right-of-use and easement.  Operations on the OCS must </w:t>
      </w:r>
      <w:r w:rsidR="00A84B53">
        <w:rPr>
          <w:rFonts w:ascii="Times New Roman" w:hAnsi="Times New Roman"/>
        </w:rPr>
        <w:t xml:space="preserve">preserve, protect, and develop oil and </w:t>
      </w:r>
      <w:r w:rsidR="00BE2DAF">
        <w:rPr>
          <w:rFonts w:ascii="Times New Roman" w:hAnsi="Times New Roman"/>
        </w:rPr>
        <w:t xml:space="preserve">natural gas resources </w:t>
      </w:r>
      <w:r w:rsidR="00A84B53">
        <w:rPr>
          <w:rFonts w:ascii="Times New Roman" w:hAnsi="Times New Roman"/>
        </w:rPr>
        <w:t xml:space="preserve">in a manner that is consistent with the need to make such resources available to meet the Nation's energy needs as rapidly as possible; </w:t>
      </w:r>
      <w:r w:rsidR="00BE2DAF">
        <w:rPr>
          <w:rFonts w:ascii="Times New Roman" w:hAnsi="Times New Roman"/>
        </w:rPr>
        <w:t xml:space="preserve">to </w:t>
      </w:r>
      <w:r w:rsidR="00A84B53">
        <w:rPr>
          <w:rFonts w:ascii="Times New Roman" w:hAnsi="Times New Roman"/>
        </w:rPr>
        <w:t>balance orderly energy resou</w:t>
      </w:r>
      <w:r w:rsidR="00BE2DAF">
        <w:rPr>
          <w:rFonts w:ascii="Times New Roman" w:hAnsi="Times New Roman"/>
        </w:rPr>
        <w:t>rce</w:t>
      </w:r>
      <w:r w:rsidR="00A84B53">
        <w:rPr>
          <w:rFonts w:ascii="Times New Roman" w:hAnsi="Times New Roman"/>
        </w:rPr>
        <w:t xml:space="preserve"> development with protection of the human, marine, and coastal environment</w:t>
      </w:r>
      <w:r w:rsidR="00BE2DAF">
        <w:rPr>
          <w:rFonts w:ascii="Times New Roman" w:hAnsi="Times New Roman"/>
        </w:rPr>
        <w:t>s</w:t>
      </w:r>
      <w:r w:rsidR="00A84B53">
        <w:rPr>
          <w:rFonts w:ascii="Times New Roman" w:hAnsi="Times New Roman"/>
        </w:rPr>
        <w:t xml:space="preserve">; </w:t>
      </w:r>
      <w:r w:rsidR="00BE2DAF">
        <w:rPr>
          <w:rFonts w:ascii="Times New Roman" w:hAnsi="Times New Roman"/>
        </w:rPr>
        <w:t xml:space="preserve">to </w:t>
      </w:r>
      <w:r w:rsidR="00A84B53">
        <w:rPr>
          <w:rFonts w:ascii="Times New Roman" w:hAnsi="Times New Roman"/>
        </w:rPr>
        <w:t xml:space="preserve">ensure the public a fair and equitable return on </w:t>
      </w:r>
      <w:r w:rsidR="00BE2DAF">
        <w:rPr>
          <w:rFonts w:ascii="Times New Roman" w:hAnsi="Times New Roman"/>
        </w:rPr>
        <w:t xml:space="preserve">the </w:t>
      </w:r>
      <w:r w:rsidR="00A84B53">
        <w:rPr>
          <w:rFonts w:ascii="Times New Roman" w:hAnsi="Times New Roman"/>
        </w:rPr>
        <w:t>resources</w:t>
      </w:r>
      <w:r w:rsidR="00BE2DAF">
        <w:rPr>
          <w:rFonts w:ascii="Times New Roman" w:hAnsi="Times New Roman"/>
        </w:rPr>
        <w:t xml:space="preserve"> of the OCS</w:t>
      </w:r>
      <w:r w:rsidR="00A84B53">
        <w:rPr>
          <w:rFonts w:ascii="Times New Roman" w:hAnsi="Times New Roman"/>
        </w:rPr>
        <w:t xml:space="preserve">; and </w:t>
      </w:r>
      <w:r w:rsidR="00BE2DAF">
        <w:rPr>
          <w:rFonts w:ascii="Times New Roman" w:hAnsi="Times New Roman"/>
        </w:rPr>
        <w:t xml:space="preserve">to </w:t>
      </w:r>
      <w:r w:rsidR="00A84B53">
        <w:rPr>
          <w:rFonts w:ascii="Times New Roman" w:hAnsi="Times New Roman"/>
        </w:rPr>
        <w:t>preserve and maintain free enterprise competition</w:t>
      </w:r>
      <w:r w:rsidR="006E4A6D">
        <w:rPr>
          <w:rFonts w:ascii="Times New Roman" w:hAnsi="Times New Roman"/>
        </w:rPr>
        <w:t>.</w:t>
      </w:r>
    </w:p>
    <w:p w:rsidR="00E570D4" w:rsidRDefault="00E570D4">
      <w:pPr>
        <w:widowControl/>
        <w:tabs>
          <w:tab w:val="left" w:pos="360"/>
          <w:tab w:val="left" w:pos="720"/>
          <w:tab w:val="left" w:pos="1080"/>
        </w:tabs>
        <w:rPr>
          <w:rFonts w:ascii="Times New Roman" w:hAnsi="Times New Roman"/>
        </w:rPr>
      </w:pPr>
    </w:p>
    <w:p w:rsidR="009C7C4D" w:rsidRDefault="006010BC">
      <w:pPr>
        <w:widowControl/>
        <w:tabs>
          <w:tab w:val="left" w:pos="360"/>
          <w:tab w:val="left" w:pos="720"/>
          <w:tab w:val="left" w:pos="1080"/>
        </w:tabs>
        <w:rPr>
          <w:rFonts w:ascii="Times New Roman" w:hAnsi="Times New Roman"/>
        </w:rPr>
      </w:pPr>
      <w:r w:rsidRPr="006010BC">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010BC" w:rsidRDefault="006010BC">
      <w:pPr>
        <w:widowControl/>
        <w:tabs>
          <w:tab w:val="left" w:pos="360"/>
          <w:tab w:val="left" w:pos="720"/>
          <w:tab w:val="left" w:pos="1080"/>
        </w:tabs>
        <w:rPr>
          <w:rFonts w:ascii="Times New Roman" w:hAnsi="Times New Roman"/>
        </w:rPr>
      </w:pPr>
    </w:p>
    <w:p w:rsidR="006010BC" w:rsidRPr="006010BC" w:rsidRDefault="002B2458" w:rsidP="006010BC">
      <w:pPr>
        <w:widowControl/>
        <w:tabs>
          <w:tab w:val="left" w:pos="360"/>
          <w:tab w:val="left" w:pos="720"/>
        </w:tabs>
        <w:rPr>
          <w:rFonts w:ascii="Times New Roman" w:hAnsi="Times New Roman"/>
          <w:snapToGrid/>
        </w:rPr>
      </w:pPr>
      <w:r>
        <w:rPr>
          <w:rFonts w:ascii="Times New Roman" w:hAnsi="Times New Roman"/>
          <w:snapToGrid/>
        </w:rPr>
        <w:t xml:space="preserve"> </w:t>
      </w:r>
    </w:p>
    <w:p w:rsidR="00E433DD" w:rsidRDefault="00E433DD">
      <w:pPr>
        <w:widowControl/>
        <w:tabs>
          <w:tab w:val="left" w:pos="360"/>
          <w:tab w:val="left" w:pos="720"/>
          <w:tab w:val="left" w:pos="1080"/>
        </w:tabs>
        <w:rPr>
          <w:rFonts w:ascii="Times New Roman" w:hAnsi="Times New Roman"/>
        </w:rPr>
      </w:pPr>
    </w:p>
    <w:p w:rsidR="00A564FA" w:rsidRPr="00600EEB" w:rsidRDefault="00A564FA" w:rsidP="00A564FA">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5F67CF">
        <w:rPr>
          <w:rFonts w:ascii="Times New Roman" w:hAnsi="Times New Roman"/>
          <w:b/>
          <w:i/>
        </w:rPr>
        <w:t>.</w:t>
      </w:r>
      <w:r w:rsidRPr="00600EEB">
        <w:rPr>
          <w:rFonts w:ascii="Times New Roman" w:hAnsi="Times New Roman"/>
          <w:i/>
        </w:rPr>
        <w:t xml:space="preserve">  </w:t>
      </w:r>
    </w:p>
    <w:p w:rsidR="00A564FA" w:rsidRDefault="00A564FA" w:rsidP="00A564FA">
      <w:pPr>
        <w:widowControl/>
        <w:tabs>
          <w:tab w:val="left" w:pos="360"/>
          <w:tab w:val="left" w:pos="720"/>
        </w:tabs>
        <w:rPr>
          <w:rFonts w:ascii="Times New Roman" w:hAnsi="Times New Roman"/>
          <w:b/>
        </w:rPr>
      </w:pPr>
      <w:r>
        <w:rPr>
          <w:rFonts w:ascii="Times New Roman" w:hAnsi="Times New Roman"/>
          <w:b/>
        </w:rPr>
        <w:tab/>
      </w:r>
    </w:p>
    <w:p w:rsidR="005D5E40" w:rsidRPr="006E4A6D" w:rsidRDefault="007A74DA">
      <w:pPr>
        <w:widowControl/>
        <w:tabs>
          <w:tab w:val="left" w:pos="360"/>
          <w:tab w:val="left" w:pos="720"/>
          <w:tab w:val="left" w:pos="1080"/>
        </w:tabs>
        <w:rPr>
          <w:rFonts w:ascii="Times New Roman" w:hAnsi="Times New Roman"/>
        </w:rPr>
      </w:pPr>
      <w:r w:rsidRPr="009E66F8">
        <w:rPr>
          <w:rFonts w:ascii="Times New Roman" w:hAnsi="Times New Roman"/>
        </w:rPr>
        <w:t xml:space="preserve">The </w:t>
      </w:r>
      <w:r w:rsidR="004841AC" w:rsidRPr="009E66F8">
        <w:rPr>
          <w:rFonts w:ascii="Times New Roman" w:hAnsi="Times New Roman"/>
        </w:rPr>
        <w:t>BSEE</w:t>
      </w:r>
      <w:r w:rsidR="00A84B53" w:rsidRPr="009E66F8">
        <w:rPr>
          <w:rFonts w:ascii="Times New Roman" w:hAnsi="Times New Roman"/>
        </w:rPr>
        <w:t xml:space="preserve"> </w:t>
      </w:r>
      <w:r w:rsidR="00F92879">
        <w:rPr>
          <w:rFonts w:ascii="Times New Roman" w:hAnsi="Times New Roman"/>
        </w:rPr>
        <w:t>uses</w:t>
      </w:r>
      <w:r w:rsidR="00A84B53" w:rsidRPr="009E66F8">
        <w:rPr>
          <w:rFonts w:ascii="Times New Roman" w:hAnsi="Times New Roman"/>
        </w:rPr>
        <w:t xml:space="preserve"> the infor</w:t>
      </w:r>
      <w:r w:rsidR="00086AF9" w:rsidRPr="009E66F8">
        <w:rPr>
          <w:rFonts w:ascii="Times New Roman" w:hAnsi="Times New Roman"/>
        </w:rPr>
        <w:t>mation collected</w:t>
      </w:r>
      <w:r w:rsidR="00A84B53" w:rsidRPr="009E66F8">
        <w:rPr>
          <w:rFonts w:ascii="Times New Roman" w:hAnsi="Times New Roman"/>
        </w:rPr>
        <w:t xml:space="preserve"> </w:t>
      </w:r>
      <w:r w:rsidR="00F92879">
        <w:rPr>
          <w:rFonts w:ascii="Times New Roman" w:hAnsi="Times New Roman"/>
        </w:rPr>
        <w:t xml:space="preserve">under Subpart E </w:t>
      </w:r>
      <w:r w:rsidR="00A84B53" w:rsidRPr="009E66F8">
        <w:rPr>
          <w:rFonts w:ascii="Times New Roman" w:hAnsi="Times New Roman"/>
        </w:rPr>
        <w:t>to ensure that planned well-completion operations will protect personnel and natural resources</w:t>
      </w:r>
      <w:r w:rsidR="00DB1A66">
        <w:rPr>
          <w:rFonts w:ascii="Times New Roman" w:hAnsi="Times New Roman"/>
        </w:rPr>
        <w:t xml:space="preserve"> (see the burden table under A.12 to see what specific information BSEE collects)</w:t>
      </w:r>
      <w:r w:rsidR="00A84B53" w:rsidRPr="009E66F8">
        <w:rPr>
          <w:rFonts w:ascii="Times New Roman" w:hAnsi="Times New Roman"/>
        </w:rPr>
        <w:t>.  They use the analysis and evaluation results in the decision to approve, disapprove, or require modification to the proposed well-completion operations</w:t>
      </w:r>
      <w:r w:rsidR="00A84B53" w:rsidRPr="006E4A6D">
        <w:rPr>
          <w:rFonts w:ascii="Times New Roman" w:hAnsi="Times New Roman"/>
        </w:rPr>
        <w:t xml:space="preserve">.  Specifically, </w:t>
      </w:r>
      <w:r w:rsidR="004841AC" w:rsidRPr="006E4A6D">
        <w:rPr>
          <w:rFonts w:ascii="Times New Roman" w:hAnsi="Times New Roman"/>
        </w:rPr>
        <w:t>BSEE</w:t>
      </w:r>
      <w:r w:rsidR="00A84B53" w:rsidRPr="006E4A6D">
        <w:rPr>
          <w:rFonts w:ascii="Times New Roman" w:hAnsi="Times New Roman"/>
        </w:rPr>
        <w:t xml:space="preserve"> uses the information to ensure:  </w:t>
      </w:r>
    </w:p>
    <w:p w:rsidR="005D5E40" w:rsidRPr="00787289" w:rsidRDefault="00A84B53" w:rsidP="00787289">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compliance with personnel safety training requirements; </w:t>
      </w:r>
    </w:p>
    <w:p w:rsidR="005D5E40" w:rsidRPr="00787289" w:rsidRDefault="00A84B53" w:rsidP="00787289">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crown block safety device is operating and can be expected to function to avoid accidents; </w:t>
      </w:r>
    </w:p>
    <w:p w:rsidR="005D5E40" w:rsidRPr="00787289" w:rsidRDefault="00A84B53" w:rsidP="00787289">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proposed operation of the annular preventer is technically correct and provides adequate protection for personnel, property, and natural resources; </w:t>
      </w:r>
    </w:p>
    <w:p w:rsidR="005D5E40" w:rsidRPr="00787289" w:rsidRDefault="00A84B53" w:rsidP="00787289">
      <w:pPr>
        <w:pStyle w:val="ListParagraph"/>
        <w:widowControl/>
        <w:numPr>
          <w:ilvl w:val="0"/>
          <w:numId w:val="3"/>
        </w:numPr>
        <w:tabs>
          <w:tab w:val="left" w:pos="360"/>
          <w:tab w:val="left" w:pos="720"/>
          <w:tab w:val="left" w:pos="1080"/>
        </w:tabs>
        <w:rPr>
          <w:rFonts w:ascii="Times New Roman" w:hAnsi="Times New Roman"/>
        </w:rPr>
      </w:pPr>
      <w:r w:rsidRPr="00787289">
        <w:rPr>
          <w:rFonts w:ascii="Times New Roman" w:hAnsi="Times New Roman"/>
        </w:rPr>
        <w:t xml:space="preserve">well-completion operations are conducted on well casings that are structurally competent; and </w:t>
      </w:r>
    </w:p>
    <w:p w:rsidR="00A84B53" w:rsidRPr="00787289" w:rsidRDefault="00A84B53" w:rsidP="00787289">
      <w:pPr>
        <w:pStyle w:val="ListParagraph"/>
        <w:widowControl/>
        <w:numPr>
          <w:ilvl w:val="0"/>
          <w:numId w:val="3"/>
        </w:numPr>
        <w:tabs>
          <w:tab w:val="left" w:pos="360"/>
          <w:tab w:val="left" w:pos="720"/>
          <w:tab w:val="left" w:pos="1080"/>
        </w:tabs>
        <w:rPr>
          <w:rFonts w:ascii="Times New Roman" w:hAnsi="Times New Roman"/>
        </w:rPr>
      </w:pPr>
      <w:proofErr w:type="gramStart"/>
      <w:r w:rsidRPr="00787289">
        <w:rPr>
          <w:rFonts w:ascii="Times New Roman" w:hAnsi="Times New Roman"/>
        </w:rPr>
        <w:t>sustained</w:t>
      </w:r>
      <w:proofErr w:type="gramEnd"/>
      <w:r w:rsidRPr="00787289">
        <w:rPr>
          <w:rFonts w:ascii="Times New Roman" w:hAnsi="Times New Roman"/>
        </w:rPr>
        <w:t xml:space="preserve"> casing pressures are within acceptable limits.</w:t>
      </w:r>
    </w:p>
    <w:p w:rsidR="00A84B53" w:rsidRDefault="00A84B53">
      <w:pPr>
        <w:widowControl/>
        <w:tabs>
          <w:tab w:val="left" w:pos="360"/>
          <w:tab w:val="left" w:pos="720"/>
          <w:tab w:val="left" w:pos="1080"/>
        </w:tabs>
        <w:rPr>
          <w:rFonts w:ascii="Times New Roman" w:hAnsi="Times New Roman"/>
        </w:rPr>
      </w:pPr>
    </w:p>
    <w:p w:rsidR="00A564FA" w:rsidRDefault="00A564FA">
      <w:pPr>
        <w:widowControl/>
        <w:tabs>
          <w:tab w:val="left" w:pos="360"/>
          <w:tab w:val="left" w:pos="720"/>
          <w:tab w:val="left" w:pos="108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004017AC">
        <w:rPr>
          <w:rFonts w:ascii="Times New Roman" w:hAnsi="Times New Roman"/>
          <w:b/>
          <w:i/>
        </w:rPr>
        <w:t xml:space="preserve">ion technology to reduce burden </w:t>
      </w:r>
      <w:r w:rsidRPr="00600EEB">
        <w:rPr>
          <w:rFonts w:ascii="Times New Roman" w:hAnsi="Times New Roman"/>
          <w:b/>
          <w:i/>
        </w:rPr>
        <w:t>and specifically how this col</w:t>
      </w:r>
      <w:r w:rsidR="005F67CF">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A564FA" w:rsidRDefault="00A564FA">
      <w:pPr>
        <w:widowControl/>
        <w:tabs>
          <w:tab w:val="left" w:pos="360"/>
          <w:tab w:val="left" w:pos="720"/>
          <w:tab w:val="left" w:pos="1080"/>
        </w:tabs>
        <w:rPr>
          <w:rFonts w:ascii="Times New Roman" w:hAnsi="Times New Roman"/>
          <w:b/>
        </w:rPr>
      </w:pPr>
    </w:p>
    <w:p w:rsidR="00A84B53" w:rsidRDefault="00F92879">
      <w:pPr>
        <w:widowControl/>
        <w:tabs>
          <w:tab w:val="left" w:pos="360"/>
          <w:tab w:val="left" w:pos="720"/>
          <w:tab w:val="left" w:pos="1080"/>
        </w:tabs>
        <w:rPr>
          <w:rFonts w:ascii="Times New Roman" w:hAnsi="Times New Roman"/>
        </w:rPr>
      </w:pPr>
      <w:r>
        <w:rPr>
          <w:rFonts w:ascii="Times New Roman" w:hAnsi="Times New Roman"/>
        </w:rPr>
        <w:t xml:space="preserve">BSEE encourages respondents to use the forms available on the website and submit them electronically as attachments to secure emails.  At present, as estimated </w:t>
      </w:r>
      <w:r w:rsidR="00834FBE" w:rsidRPr="006E4A6D">
        <w:rPr>
          <w:rFonts w:ascii="Times New Roman" w:hAnsi="Times New Roman"/>
        </w:rPr>
        <w:t>85</w:t>
      </w:r>
      <w:r w:rsidR="0059273B" w:rsidRPr="006E4A6D">
        <w:rPr>
          <w:rFonts w:ascii="Times New Roman" w:hAnsi="Times New Roman"/>
        </w:rPr>
        <w:t xml:space="preserve"> </w:t>
      </w:r>
      <w:r w:rsidR="008D7507" w:rsidRPr="006E4A6D">
        <w:rPr>
          <w:rFonts w:ascii="Times New Roman" w:hAnsi="Times New Roman"/>
        </w:rPr>
        <w:t xml:space="preserve">percent </w:t>
      </w:r>
      <w:r w:rsidR="0059273B" w:rsidRPr="006E4A6D">
        <w:rPr>
          <w:rFonts w:ascii="Times New Roman" w:hAnsi="Times New Roman"/>
        </w:rPr>
        <w:t xml:space="preserve">of </w:t>
      </w:r>
      <w:r>
        <w:rPr>
          <w:rFonts w:ascii="Times New Roman" w:hAnsi="Times New Roman"/>
        </w:rPr>
        <w:t>submittals pertaining to this</w:t>
      </w:r>
      <w:r w:rsidR="002202FE" w:rsidRPr="006E4A6D">
        <w:rPr>
          <w:rFonts w:ascii="Times New Roman" w:hAnsi="Times New Roman"/>
        </w:rPr>
        <w:t xml:space="preserve"> </w:t>
      </w:r>
      <w:r>
        <w:rPr>
          <w:rFonts w:ascii="Times New Roman" w:hAnsi="Times New Roman"/>
        </w:rPr>
        <w:t>collection</w:t>
      </w:r>
      <w:r w:rsidR="0059273B" w:rsidRPr="006E4A6D">
        <w:rPr>
          <w:rFonts w:ascii="Times New Roman" w:hAnsi="Times New Roman"/>
        </w:rPr>
        <w:t xml:space="preserve"> </w:t>
      </w:r>
      <w:r>
        <w:rPr>
          <w:rFonts w:ascii="Times New Roman" w:hAnsi="Times New Roman"/>
        </w:rPr>
        <w:t>are being</w:t>
      </w:r>
      <w:r w:rsidR="0059273B" w:rsidRPr="006E4A6D">
        <w:rPr>
          <w:rFonts w:ascii="Times New Roman" w:hAnsi="Times New Roman"/>
        </w:rPr>
        <w:t xml:space="preserve"> </w:t>
      </w:r>
      <w:r w:rsidR="00A564FA" w:rsidRPr="006E4A6D">
        <w:rPr>
          <w:rFonts w:ascii="Times New Roman" w:hAnsi="Times New Roman"/>
        </w:rPr>
        <w:t>submitted</w:t>
      </w:r>
      <w:r w:rsidR="0059273B" w:rsidRPr="006E4A6D">
        <w:rPr>
          <w:rFonts w:ascii="Times New Roman" w:hAnsi="Times New Roman"/>
        </w:rPr>
        <w:t xml:space="preserve"> electronically</w:t>
      </w:r>
      <w:r>
        <w:rPr>
          <w:rFonts w:ascii="Times New Roman" w:hAnsi="Times New Roman"/>
        </w:rPr>
        <w:t xml:space="preserve"> via </w:t>
      </w:r>
      <w:proofErr w:type="spellStart"/>
      <w:proofErr w:type="gramStart"/>
      <w:r>
        <w:rPr>
          <w:rFonts w:ascii="Times New Roman" w:hAnsi="Times New Roman"/>
        </w:rPr>
        <w:t>eWell</w:t>
      </w:r>
      <w:proofErr w:type="spellEnd"/>
      <w:proofErr w:type="gramEnd"/>
      <w:r>
        <w:rPr>
          <w:rFonts w:ascii="Times New Roman" w:hAnsi="Times New Roman"/>
        </w:rPr>
        <w:t xml:space="preserve">, </w:t>
      </w:r>
      <w:proofErr w:type="spellStart"/>
      <w:r>
        <w:rPr>
          <w:rFonts w:ascii="Times New Roman" w:hAnsi="Times New Roman"/>
        </w:rPr>
        <w:t>eInspections</w:t>
      </w:r>
      <w:proofErr w:type="spellEnd"/>
      <w:r>
        <w:rPr>
          <w:rFonts w:ascii="Times New Roman" w:hAnsi="Times New Roman"/>
        </w:rPr>
        <w:t>, CDs, TIMS Website, etc</w:t>
      </w:r>
      <w:r w:rsidR="0059273B" w:rsidRPr="006E4A6D">
        <w:rPr>
          <w:rFonts w:ascii="Times New Roman" w:hAnsi="Times New Roman"/>
        </w:rPr>
        <w:t>.</w:t>
      </w:r>
      <w:r w:rsidR="0059273B">
        <w:rPr>
          <w:rFonts w:ascii="Times New Roman" w:hAnsi="Times New Roman"/>
        </w:rPr>
        <w:t xml:space="preserve">  </w:t>
      </w:r>
    </w:p>
    <w:p w:rsidR="009C7C4D" w:rsidRDefault="009C7C4D">
      <w:pPr>
        <w:widowControl/>
        <w:tabs>
          <w:tab w:val="left" w:pos="360"/>
          <w:tab w:val="left" w:pos="720"/>
          <w:tab w:val="left" w:pos="1080"/>
        </w:tabs>
        <w:rPr>
          <w:rFonts w:ascii="Times New Roman" w:hAnsi="Times New Roman"/>
        </w:rPr>
      </w:pPr>
    </w:p>
    <w:p w:rsidR="000E7B22" w:rsidRPr="00600EEB" w:rsidRDefault="000E7B22" w:rsidP="000E7B22">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0E7B22" w:rsidRDefault="000E7B22" w:rsidP="000E7B22">
      <w:pPr>
        <w:widowControl/>
        <w:tabs>
          <w:tab w:val="left" w:pos="-1080"/>
          <w:tab w:val="left" w:pos="-720"/>
          <w:tab w:val="left" w:pos="360"/>
          <w:tab w:val="left" w:pos="720"/>
        </w:tabs>
        <w:rPr>
          <w:rFonts w:ascii="Times New Roman" w:hAnsi="Times New Roman"/>
          <w:b/>
        </w:rPr>
      </w:pPr>
    </w:p>
    <w:p w:rsidR="00A84B53" w:rsidRDefault="000E7B22">
      <w:pPr>
        <w:widowControl/>
        <w:tabs>
          <w:tab w:val="left" w:pos="360"/>
          <w:tab w:val="left" w:pos="720"/>
          <w:tab w:val="left" w:pos="1080"/>
        </w:tabs>
        <w:rPr>
          <w:rFonts w:ascii="Times New Roman" w:hAnsi="Times New Roman"/>
        </w:rPr>
      </w:pPr>
      <w:r>
        <w:rPr>
          <w:rFonts w:ascii="Times New Roman" w:hAnsi="Times New Roman"/>
        </w:rPr>
        <w:t>T</w:t>
      </w:r>
      <w:r w:rsidR="00A84B53">
        <w:rPr>
          <w:rFonts w:ascii="Times New Roman" w:hAnsi="Times New Roman"/>
        </w:rPr>
        <w:t xml:space="preserve">he information collected is unique to </w:t>
      </w:r>
      <w:r w:rsidR="00F92879">
        <w:rPr>
          <w:rFonts w:ascii="Times New Roman" w:hAnsi="Times New Roman"/>
        </w:rPr>
        <w:t xml:space="preserve">each lease, and similar information is not available from other sources.  The DOI and other Government agencies have Memoranda of Understanding that defines the responsibilities of their agencies with respect to activities in the OCS.  These are effective in avoiding duplication of regulations and reporting requirements.  </w:t>
      </w:r>
      <w:r w:rsidR="00A84B53">
        <w:rPr>
          <w:rFonts w:ascii="Times New Roman" w:hAnsi="Times New Roman"/>
        </w:rPr>
        <w:t xml:space="preserve">  </w:t>
      </w:r>
    </w:p>
    <w:p w:rsidR="00A84B53" w:rsidRDefault="00A84B53">
      <w:pPr>
        <w:widowControl/>
        <w:tabs>
          <w:tab w:val="left" w:pos="360"/>
          <w:tab w:val="left" w:pos="720"/>
          <w:tab w:val="left" w:pos="1080"/>
        </w:tabs>
        <w:rPr>
          <w:rFonts w:ascii="Times New Roman" w:hAnsi="Times New Roman"/>
        </w:rPr>
      </w:pPr>
    </w:p>
    <w:p w:rsidR="000E7B22" w:rsidRPr="00600EEB" w:rsidRDefault="000E7B22" w:rsidP="000E7B2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0E7B22" w:rsidRDefault="000E7B22" w:rsidP="000E7B22">
      <w:pPr>
        <w:widowControl/>
        <w:tabs>
          <w:tab w:val="left" w:pos="-1080"/>
          <w:tab w:val="left" w:pos="-720"/>
          <w:tab w:val="left" w:pos="360"/>
          <w:tab w:val="left" w:pos="720"/>
        </w:tabs>
        <w:rPr>
          <w:rFonts w:ascii="Times New Roman" w:hAnsi="Times New Roman"/>
        </w:rPr>
      </w:pPr>
    </w:p>
    <w:p w:rsidR="005A16AB" w:rsidRDefault="00F815A2" w:rsidP="005A16AB">
      <w:pPr>
        <w:widowControl/>
        <w:tabs>
          <w:tab w:val="left" w:pos="-1080"/>
          <w:tab w:val="left" w:pos="-720"/>
          <w:tab w:val="left" w:pos="360"/>
          <w:tab w:val="left" w:pos="720"/>
        </w:tabs>
        <w:rPr>
          <w:rFonts w:ascii="Times New Roman" w:hAnsi="Times New Roman"/>
        </w:rPr>
      </w:pPr>
      <w:r w:rsidRPr="00F815A2">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005A16AB">
        <w:rPr>
          <w:rFonts w:ascii="Times New Roman" w:hAnsi="Times New Roman"/>
        </w:rPr>
        <w:t xml:space="preserve">Regulations require safe work practices and protection of environmental resources; therefore, the hour burden on any small entity subject to these regulations and associated collections of information cannot be reduced to accommodate them.  </w:t>
      </w:r>
    </w:p>
    <w:p w:rsidR="00A84B53" w:rsidRDefault="00A84B53">
      <w:pPr>
        <w:widowControl/>
        <w:tabs>
          <w:tab w:val="left" w:pos="360"/>
          <w:tab w:val="left" w:pos="720"/>
        </w:tabs>
        <w:rPr>
          <w:rFonts w:ascii="Times New Roman" w:hAnsi="Times New Roman"/>
          <w:b/>
        </w:rPr>
      </w:pPr>
    </w:p>
    <w:p w:rsidR="003D019C" w:rsidRDefault="003D019C" w:rsidP="003D019C">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3D019C" w:rsidRDefault="003D019C" w:rsidP="003D019C">
      <w:pPr>
        <w:widowControl/>
        <w:tabs>
          <w:tab w:val="left" w:pos="-1080"/>
          <w:tab w:val="left" w:pos="-720"/>
          <w:tab w:val="left" w:pos="360"/>
          <w:tab w:val="left" w:pos="720"/>
        </w:tabs>
        <w:rPr>
          <w:rFonts w:ascii="Times New Roman" w:hAnsi="Times New Roman"/>
        </w:rPr>
      </w:pPr>
    </w:p>
    <w:p w:rsidR="00A84B53" w:rsidRDefault="00A84B53">
      <w:pPr>
        <w:widowControl/>
        <w:tabs>
          <w:tab w:val="left" w:pos="360"/>
          <w:tab w:val="left" w:pos="720"/>
          <w:tab w:val="left" w:pos="1080"/>
        </w:tabs>
        <w:rPr>
          <w:rFonts w:ascii="Times New Roman" w:hAnsi="Times New Roman"/>
        </w:rPr>
      </w:pPr>
      <w:r w:rsidRPr="006E4A6D">
        <w:rPr>
          <w:rFonts w:ascii="Times New Roman" w:hAnsi="Times New Roman"/>
        </w:rPr>
        <w:lastRenderedPageBreak/>
        <w:t xml:space="preserve">If </w:t>
      </w:r>
      <w:r w:rsidR="00537EAD">
        <w:rPr>
          <w:rFonts w:ascii="Times New Roman" w:hAnsi="Times New Roman"/>
        </w:rPr>
        <w:t>we</w:t>
      </w:r>
      <w:r w:rsidRPr="006E4A6D">
        <w:rPr>
          <w:rFonts w:ascii="Times New Roman" w:hAnsi="Times New Roman"/>
        </w:rPr>
        <w:t xml:space="preserve"> did not collect the information under </w:t>
      </w:r>
      <w:r w:rsidR="00383BDB" w:rsidRPr="006E4A6D">
        <w:rPr>
          <w:rFonts w:ascii="Times New Roman" w:hAnsi="Times New Roman"/>
        </w:rPr>
        <w:t>s</w:t>
      </w:r>
      <w:r w:rsidRPr="006E4A6D">
        <w:rPr>
          <w:rFonts w:ascii="Times New Roman" w:hAnsi="Times New Roman"/>
        </w:rPr>
        <w:t xml:space="preserve">ubpart E, </w:t>
      </w:r>
      <w:r w:rsidR="004841AC" w:rsidRPr="006E4A6D">
        <w:rPr>
          <w:rFonts w:ascii="Times New Roman" w:hAnsi="Times New Roman"/>
        </w:rPr>
        <w:t>BSEE</w:t>
      </w:r>
      <w:r w:rsidR="00273055" w:rsidRPr="006E4A6D">
        <w:rPr>
          <w:rFonts w:ascii="Times New Roman" w:hAnsi="Times New Roman"/>
        </w:rPr>
        <w:t xml:space="preserve"> </w:t>
      </w:r>
      <w:r w:rsidR="00C06DD9" w:rsidRPr="006E4A6D">
        <w:rPr>
          <w:rFonts w:ascii="Times New Roman" w:hAnsi="Times New Roman"/>
        </w:rPr>
        <w:t>personnel</w:t>
      </w:r>
      <w:r w:rsidRPr="006E4A6D">
        <w:rPr>
          <w:rFonts w:ascii="Times New Roman" w:hAnsi="Times New Roman"/>
        </w:rPr>
        <w:t xml:space="preserve"> could not verify that equipment is properly tested or that safety procedures are properly reviewed during well-completion operations.  The</w:t>
      </w:r>
      <w:r w:rsidRPr="00383BDB">
        <w:rPr>
          <w:rFonts w:ascii="Times New Roman" w:hAnsi="Times New Roman"/>
        </w:rPr>
        <w:t xml:space="preserve"> information is necessary to carry out the mandate of the OCS Lands Act.  Information is collected only once for each particular well-completion operation and is initiated by respondents’ activity.</w:t>
      </w:r>
    </w:p>
    <w:p w:rsidR="00A84B53" w:rsidRDefault="00A84B53">
      <w:pPr>
        <w:widowControl/>
        <w:tabs>
          <w:tab w:val="left" w:pos="360"/>
          <w:tab w:val="left" w:pos="720"/>
          <w:tab w:val="left" w:pos="1080"/>
        </w:tabs>
        <w:rPr>
          <w:rFonts w:ascii="Times New Roman" w:hAnsi="Times New Roman"/>
        </w:rPr>
      </w:pPr>
    </w:p>
    <w:p w:rsidR="003D019C" w:rsidRPr="00600EEB" w:rsidRDefault="003D019C" w:rsidP="003D019C">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3D019C" w:rsidRDefault="003D019C" w:rsidP="003D019C">
      <w:pPr>
        <w:widowControl/>
        <w:tabs>
          <w:tab w:val="left" w:pos="-1080"/>
          <w:tab w:val="left" w:pos="-720"/>
          <w:tab w:val="left" w:pos="360"/>
          <w:tab w:val="left" w:pos="720"/>
        </w:tabs>
        <w:rPr>
          <w:rFonts w:ascii="Times New Roman" w:hAnsi="Times New Roman"/>
        </w:rPr>
      </w:pPr>
      <w:r>
        <w:rPr>
          <w:rFonts w:ascii="Times New Roman" w:hAnsi="Times New Roman"/>
        </w:rPr>
        <w:tab/>
      </w:r>
    </w:p>
    <w:p w:rsidR="003D019C"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sidR="00597CFD">
        <w:rPr>
          <w:rFonts w:ascii="Times New Roman" w:hAnsi="Times New Roman"/>
          <w:b/>
          <w:i/>
        </w:rPr>
        <w:t>y;</w:t>
      </w:r>
    </w:p>
    <w:p w:rsidR="003D019C" w:rsidRDefault="003D019C" w:rsidP="003D019C">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w:t>
      </w:r>
      <w:r w:rsidR="00597CFD">
        <w:rPr>
          <w:rFonts w:ascii="Times New Roman" w:hAnsi="Times New Roman"/>
          <w:b/>
          <w:i/>
        </w:rPr>
        <w:t>han 30 days after receipt of it;</w:t>
      </w:r>
    </w:p>
    <w:p w:rsidR="003D019C" w:rsidRPr="00F5139C" w:rsidRDefault="00086AF9" w:rsidP="003D019C">
      <w:pPr>
        <w:widowControl/>
        <w:tabs>
          <w:tab w:val="left" w:pos="-1080"/>
          <w:tab w:val="left" w:pos="-720"/>
          <w:tab w:val="left" w:pos="360"/>
          <w:tab w:val="left" w:pos="720"/>
        </w:tabs>
        <w:rPr>
          <w:rFonts w:ascii="Times New Roman" w:hAnsi="Times New Roman"/>
        </w:rPr>
      </w:pPr>
      <w:r>
        <w:rPr>
          <w:rFonts w:ascii="Times New Roman" w:hAnsi="Times New Roman"/>
        </w:rPr>
        <w:t>In § 250.5</w:t>
      </w:r>
      <w:r w:rsidR="000E2CD6">
        <w:rPr>
          <w:rFonts w:ascii="Times New Roman" w:hAnsi="Times New Roman"/>
        </w:rPr>
        <w:t>30</w:t>
      </w:r>
      <w:r>
        <w:rPr>
          <w:rFonts w:ascii="Times New Roman" w:hAnsi="Times New Roman"/>
        </w:rPr>
        <w:t xml:space="preserve">(b), </w:t>
      </w:r>
      <w:r w:rsidR="004841AC">
        <w:rPr>
          <w:rFonts w:ascii="Times New Roman" w:hAnsi="Times New Roman"/>
        </w:rPr>
        <w:t>BSEE</w:t>
      </w:r>
      <w:r>
        <w:rPr>
          <w:rFonts w:ascii="Times New Roman" w:hAnsi="Times New Roman"/>
        </w:rPr>
        <w:t xml:space="preserve"> requires submittal of information within 14 days.  This information pertains to </w:t>
      </w:r>
      <w:r w:rsidR="006E4A6D">
        <w:rPr>
          <w:rFonts w:ascii="Times New Roman" w:hAnsi="Times New Roman"/>
        </w:rPr>
        <w:t>sustained casing pressure (</w:t>
      </w:r>
      <w:r>
        <w:rPr>
          <w:rFonts w:ascii="Times New Roman" w:hAnsi="Times New Roman"/>
        </w:rPr>
        <w:t>SCP</w:t>
      </w:r>
      <w:r w:rsidR="006E4A6D">
        <w:rPr>
          <w:rFonts w:ascii="Times New Roman" w:hAnsi="Times New Roman"/>
        </w:rPr>
        <w:t>)</w:t>
      </w:r>
      <w:r>
        <w:rPr>
          <w:rFonts w:ascii="Times New Roman" w:hAnsi="Times New Roman"/>
        </w:rPr>
        <w:t xml:space="preserve"> testing so that we can determine and ameliorate the deficiency quickly and effectively while making sure industry takes safe action to resolve the situation.</w:t>
      </w:r>
    </w:p>
    <w:p w:rsidR="003D019C" w:rsidRPr="00F5139C" w:rsidRDefault="003D019C" w:rsidP="003D019C">
      <w:pPr>
        <w:widowControl/>
        <w:tabs>
          <w:tab w:val="left" w:pos="-1080"/>
          <w:tab w:val="left" w:pos="-720"/>
          <w:tab w:val="left" w:pos="360"/>
          <w:tab w:val="left" w:pos="720"/>
        </w:tabs>
        <w:rPr>
          <w:rFonts w:ascii="Times New Roman" w:hAnsi="Times New Roman"/>
        </w:rPr>
      </w:pPr>
    </w:p>
    <w:p w:rsidR="003D019C" w:rsidRPr="00A90789"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w:t>
      </w:r>
      <w:r w:rsidR="00597CFD">
        <w:rPr>
          <w:rFonts w:ascii="Times New Roman" w:hAnsi="Times New Roman"/>
          <w:b/>
          <w:i/>
        </w:rPr>
        <w:t xml:space="preserve"> and two copies of any document;</w:t>
      </w:r>
    </w:p>
    <w:p w:rsidR="003D019C" w:rsidRDefault="003D019C" w:rsidP="00086AF9">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w:t>
      </w:r>
      <w:r w:rsidR="00597CFD">
        <w:rPr>
          <w:rFonts w:ascii="Times New Roman" w:hAnsi="Times New Roman"/>
          <w:b/>
          <w:i/>
        </w:rPr>
        <w:t xml:space="preserve"> records, for more than 3 years;</w:t>
      </w:r>
    </w:p>
    <w:p w:rsidR="003D019C" w:rsidRPr="00B27CC7" w:rsidRDefault="003D019C" w:rsidP="003D019C">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597CFD">
        <w:rPr>
          <w:rFonts w:ascii="Times New Roman" w:hAnsi="Times New Roman"/>
          <w:b/>
          <w:i/>
        </w:rPr>
        <w:t>alized to the universe of study;</w:t>
      </w:r>
    </w:p>
    <w:p w:rsidR="003D019C" w:rsidRPr="00B27CC7" w:rsidRDefault="003D019C" w:rsidP="003D019C">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w:t>
      </w:r>
      <w:r w:rsidR="005F67CF">
        <w:rPr>
          <w:rFonts w:ascii="Times New Roman" w:hAnsi="Times New Roman"/>
          <w:b/>
          <w:i/>
        </w:rPr>
        <w:t xml:space="preserve"> not </w:t>
      </w:r>
      <w:r w:rsidRPr="00B27CC7">
        <w:rPr>
          <w:rFonts w:ascii="Times New Roman" w:hAnsi="Times New Roman"/>
          <w:b/>
          <w:i/>
        </w:rPr>
        <w:t xml:space="preserve"> be</w:t>
      </w:r>
      <w:r w:rsidR="00597CFD">
        <w:rPr>
          <w:rFonts w:ascii="Times New Roman" w:hAnsi="Times New Roman"/>
          <w:b/>
          <w:i/>
        </w:rPr>
        <w:t>en reviewed and approved by OMB;</w:t>
      </w:r>
    </w:p>
    <w:p w:rsidR="003D019C" w:rsidRPr="00B27CC7"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5F67CF">
        <w:rPr>
          <w:rFonts w:ascii="Times New Roman" w:hAnsi="Times New Roman"/>
          <w:b/>
          <w:i/>
        </w:rPr>
        <w:t xml:space="preserve">; or </w:t>
      </w:r>
      <w:r w:rsidRPr="00B27CC7">
        <w:rPr>
          <w:rFonts w:ascii="Times New Roman" w:hAnsi="Times New Roman"/>
          <w:b/>
          <w:i/>
        </w:rPr>
        <w:t>.</w:t>
      </w:r>
    </w:p>
    <w:p w:rsidR="003D019C" w:rsidRDefault="002A3A61" w:rsidP="003D019C">
      <w:pPr>
        <w:widowControl/>
        <w:tabs>
          <w:tab w:val="left" w:pos="-1080"/>
          <w:tab w:val="left" w:pos="-720"/>
          <w:tab w:val="left" w:pos="360"/>
          <w:tab w:val="left" w:pos="720"/>
        </w:tabs>
        <w:rPr>
          <w:rFonts w:ascii="Times New Roman" w:hAnsi="Times New Roman"/>
        </w:rPr>
      </w:pPr>
      <w:r>
        <w:rPr>
          <w:rFonts w:ascii="Times New Roman" w:hAnsi="Times New Roman"/>
        </w:rPr>
        <w:t>Items (c) – (g) are n</w:t>
      </w:r>
      <w:r w:rsidR="0079795F" w:rsidRPr="0079795F">
        <w:rPr>
          <w:rFonts w:ascii="Times New Roman" w:hAnsi="Times New Roman"/>
        </w:rPr>
        <w:t>ot applicable in this collection.</w:t>
      </w:r>
    </w:p>
    <w:p w:rsidR="0079795F" w:rsidRPr="001C67BB" w:rsidRDefault="0079795F" w:rsidP="003D019C">
      <w:pPr>
        <w:widowControl/>
        <w:tabs>
          <w:tab w:val="left" w:pos="-1080"/>
          <w:tab w:val="left" w:pos="-720"/>
          <w:tab w:val="left" w:pos="360"/>
          <w:tab w:val="left" w:pos="720"/>
        </w:tabs>
        <w:rPr>
          <w:rFonts w:ascii="Times New Roman" w:hAnsi="Times New Roman"/>
          <w:b/>
        </w:rPr>
      </w:pPr>
    </w:p>
    <w:p w:rsidR="003D019C" w:rsidRPr="00B27CC7" w:rsidRDefault="003D019C" w:rsidP="003D019C">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8E527E" w:rsidRPr="00153945" w:rsidRDefault="008E527E" w:rsidP="008E527E">
      <w:pPr>
        <w:widowControl/>
        <w:tabs>
          <w:tab w:val="left" w:pos="-1080"/>
          <w:tab w:val="left" w:pos="-720"/>
          <w:tab w:val="left" w:pos="360"/>
          <w:tab w:val="left" w:pos="810"/>
        </w:tabs>
        <w:rPr>
          <w:rFonts w:ascii="Times New Roman" w:hAnsi="Times New Roman"/>
        </w:rPr>
      </w:pPr>
      <w:r>
        <w:rPr>
          <w:rFonts w:ascii="Times New Roman" w:hAnsi="Times New Roman"/>
        </w:rPr>
        <w:t xml:space="preserve">The BSEE will protect any confidential commercial or proprietary information according to the Freedom of Information Act (5 U.S.C. 552) and DOI’s implementing regulations (43 CFR 2); section 26 of OCSLA (43 U.S.C. 1352); 30 CFR 250.197, </w:t>
      </w:r>
      <w:r w:rsidRPr="00153945">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r>
        <w:rPr>
          <w:rFonts w:ascii="Times New Roman" w:hAnsi="Times New Roman"/>
        </w:rPr>
        <w:t>.</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3D019C" w:rsidP="003D019C">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w:t>
      </w:r>
      <w:r w:rsidR="00EF5A9E">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3D019C" w:rsidRDefault="003D019C" w:rsidP="003D019C">
      <w:pPr>
        <w:widowControl/>
        <w:tabs>
          <w:tab w:val="left" w:pos="360"/>
          <w:tab w:val="left" w:pos="720"/>
          <w:tab w:val="left" w:pos="1080"/>
        </w:tabs>
        <w:rPr>
          <w:rFonts w:ascii="Times New Roman" w:hAnsi="Times New Roman"/>
          <w:b/>
        </w:rPr>
      </w:pPr>
    </w:p>
    <w:p w:rsidR="00EF5A9E" w:rsidRDefault="003D019C" w:rsidP="003D019C">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F5A9E" w:rsidRDefault="00EF5A9E" w:rsidP="003D019C">
      <w:pPr>
        <w:widowControl/>
        <w:tabs>
          <w:tab w:val="left" w:pos="360"/>
          <w:tab w:val="left" w:pos="720"/>
          <w:tab w:val="left" w:pos="1080"/>
        </w:tabs>
        <w:rPr>
          <w:rFonts w:ascii="Times New Roman" w:hAnsi="Times New Roman"/>
          <w:b/>
          <w:i/>
        </w:rPr>
      </w:pPr>
    </w:p>
    <w:p w:rsidR="003D019C" w:rsidRDefault="003D019C" w:rsidP="003D019C">
      <w:pPr>
        <w:widowControl/>
        <w:tabs>
          <w:tab w:val="left" w:pos="360"/>
          <w:tab w:val="left" w:pos="720"/>
          <w:tab w:val="left" w:pos="1080"/>
        </w:tabs>
        <w:rPr>
          <w:rFonts w:ascii="Times New Roman" w:hAnsi="Times New Roman"/>
          <w:b/>
        </w:rPr>
      </w:pPr>
      <w:r w:rsidRPr="00600EEB">
        <w:rPr>
          <w:rFonts w:ascii="Times New Roman" w:hAnsi="Times New Roman"/>
          <w:b/>
          <w:i/>
        </w:rPr>
        <w:lastRenderedPageBreak/>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A84B53" w:rsidRDefault="00A84B53">
      <w:pPr>
        <w:widowControl/>
        <w:tabs>
          <w:tab w:val="left" w:pos="360"/>
          <w:tab w:val="left" w:pos="720"/>
          <w:tab w:val="left" w:pos="1080"/>
        </w:tabs>
        <w:rPr>
          <w:rFonts w:ascii="Times New Roman" w:hAnsi="Times New Roman"/>
        </w:rPr>
      </w:pPr>
      <w:r>
        <w:rPr>
          <w:rFonts w:ascii="Times New Roman" w:hAnsi="Times New Roman"/>
          <w:b/>
        </w:rPr>
        <w:tab/>
      </w:r>
    </w:p>
    <w:p w:rsidR="003D019C" w:rsidRPr="006E4A6D" w:rsidRDefault="00A84B53" w:rsidP="003D019C">
      <w:pPr>
        <w:widowControl/>
        <w:tabs>
          <w:tab w:val="left" w:pos="360"/>
          <w:tab w:val="left" w:pos="720"/>
        </w:tabs>
        <w:rPr>
          <w:rFonts w:ascii="Times New Roman" w:hAnsi="Times New Roman"/>
        </w:rPr>
      </w:pPr>
      <w:r w:rsidRPr="00B62000">
        <w:rPr>
          <w:rFonts w:ascii="Times New Roman" w:hAnsi="Times New Roman"/>
        </w:rPr>
        <w:t xml:space="preserve">As required in 5 CFR 1320.8(d), </w:t>
      </w:r>
      <w:r w:rsidR="004841AC">
        <w:rPr>
          <w:rFonts w:ascii="Times New Roman" w:hAnsi="Times New Roman"/>
        </w:rPr>
        <w:t>BSEE</w:t>
      </w:r>
      <w:r w:rsidRPr="00B62000">
        <w:rPr>
          <w:rFonts w:ascii="Times New Roman" w:hAnsi="Times New Roman"/>
        </w:rPr>
        <w:t xml:space="preserve"> published a 60-day review and comment notice in </w:t>
      </w:r>
      <w:r w:rsidRPr="00A1752D">
        <w:rPr>
          <w:rFonts w:ascii="Times New Roman" w:hAnsi="Times New Roman"/>
        </w:rPr>
        <w:t xml:space="preserve">the </w:t>
      </w:r>
      <w:r w:rsidRPr="00A1752D">
        <w:rPr>
          <w:rFonts w:ascii="Times New Roman" w:hAnsi="Times New Roman"/>
          <w:i/>
        </w:rPr>
        <w:t>Federal Register</w:t>
      </w:r>
      <w:r w:rsidRPr="00B62000">
        <w:rPr>
          <w:rFonts w:ascii="Times New Roman" w:hAnsi="Times New Roman"/>
        </w:rPr>
        <w:t xml:space="preserve"> </w:t>
      </w:r>
      <w:r w:rsidRPr="006E4A6D">
        <w:rPr>
          <w:rFonts w:ascii="Times New Roman" w:hAnsi="Times New Roman"/>
        </w:rPr>
        <w:t xml:space="preserve">on </w:t>
      </w:r>
      <w:r w:rsidR="006E4A6D" w:rsidRPr="006E4A6D">
        <w:rPr>
          <w:rFonts w:ascii="Times New Roman" w:hAnsi="Times New Roman"/>
        </w:rPr>
        <w:t>June 13, 2016</w:t>
      </w:r>
      <w:r w:rsidRPr="006E4A6D">
        <w:rPr>
          <w:rFonts w:ascii="Times New Roman" w:hAnsi="Times New Roman"/>
        </w:rPr>
        <w:t xml:space="preserve"> (</w:t>
      </w:r>
      <w:r w:rsidR="006E4A6D" w:rsidRPr="006E4A6D">
        <w:rPr>
          <w:rFonts w:ascii="Times New Roman" w:hAnsi="Times New Roman"/>
        </w:rPr>
        <w:t>81</w:t>
      </w:r>
      <w:r w:rsidR="00B62000" w:rsidRPr="006E4A6D">
        <w:rPr>
          <w:rFonts w:ascii="Times New Roman" w:hAnsi="Times New Roman"/>
        </w:rPr>
        <w:t xml:space="preserve"> </w:t>
      </w:r>
      <w:r w:rsidRPr="006E4A6D">
        <w:rPr>
          <w:rFonts w:ascii="Times New Roman" w:hAnsi="Times New Roman"/>
        </w:rPr>
        <w:t xml:space="preserve">FR </w:t>
      </w:r>
      <w:r w:rsidR="006E4A6D" w:rsidRPr="006E4A6D">
        <w:rPr>
          <w:rFonts w:ascii="Times New Roman" w:hAnsi="Times New Roman"/>
        </w:rPr>
        <w:t>38215</w:t>
      </w:r>
      <w:r w:rsidRPr="006E4A6D">
        <w:rPr>
          <w:rFonts w:ascii="Times New Roman" w:hAnsi="Times New Roman"/>
        </w:rPr>
        <w:t>)</w:t>
      </w:r>
      <w:r w:rsidR="000F2C85" w:rsidRPr="006E4A6D">
        <w:rPr>
          <w:rFonts w:ascii="Times New Roman" w:hAnsi="Times New Roman"/>
        </w:rPr>
        <w:t>.</w:t>
      </w:r>
      <w:r w:rsidR="000F2C85" w:rsidRPr="004E773D">
        <w:rPr>
          <w:rFonts w:ascii="Times New Roman" w:hAnsi="Times New Roman"/>
        </w:rPr>
        <w:t xml:space="preserve">  </w:t>
      </w:r>
      <w:r w:rsidR="003D019C" w:rsidRPr="004E773D">
        <w:rPr>
          <w:rFonts w:ascii="Times New Roman" w:hAnsi="Times New Roman"/>
        </w:rPr>
        <w:t>Also</w:t>
      </w:r>
      <w:r w:rsidRPr="004E773D">
        <w:rPr>
          <w:rFonts w:ascii="Times New Roman" w:hAnsi="Times New Roman"/>
        </w:rPr>
        <w:t xml:space="preserve">, </w:t>
      </w:r>
      <w:r w:rsidR="003D019C" w:rsidRPr="004E773D">
        <w:rPr>
          <w:rFonts w:ascii="Times New Roman" w:hAnsi="Times New Roman"/>
        </w:rPr>
        <w:t>30 CFR</w:t>
      </w:r>
      <w:r w:rsidRPr="004E773D">
        <w:rPr>
          <w:rFonts w:ascii="Times New Roman" w:hAnsi="Times New Roman"/>
        </w:rPr>
        <w:t xml:space="preserve"> 250.199 explains that </w:t>
      </w:r>
      <w:r w:rsidR="004841AC">
        <w:rPr>
          <w:rFonts w:ascii="Times New Roman" w:hAnsi="Times New Roman"/>
        </w:rPr>
        <w:t>BSEE</w:t>
      </w:r>
      <w:r w:rsidRPr="004E773D">
        <w:rPr>
          <w:rFonts w:ascii="Times New Roman" w:hAnsi="Times New Roman"/>
        </w:rPr>
        <w:t xml:space="preserve"> will accept comments at any time on the information </w:t>
      </w:r>
      <w:r w:rsidR="004459E5" w:rsidRPr="004459E5">
        <w:rPr>
          <w:rFonts w:ascii="Times New Roman" w:hAnsi="Times New Roman"/>
        </w:rPr>
        <w:t>collection requirements and burdens of our 30 CFR 250 regulations and associated forms.</w:t>
      </w:r>
      <w:r w:rsidRPr="004E773D">
        <w:rPr>
          <w:rFonts w:ascii="Times New Roman" w:hAnsi="Times New Roman"/>
        </w:rPr>
        <w:t xml:space="preserve">  </w:t>
      </w:r>
      <w:r w:rsidR="003D019C" w:rsidRPr="004E773D">
        <w:rPr>
          <w:rFonts w:ascii="Times New Roman" w:hAnsi="Times New Roman"/>
        </w:rPr>
        <w:t>We display the OMB</w:t>
      </w:r>
      <w:r w:rsidRPr="004E773D">
        <w:rPr>
          <w:rFonts w:ascii="Times New Roman" w:hAnsi="Times New Roman"/>
        </w:rPr>
        <w:t xml:space="preserve"> control numbers and </w:t>
      </w:r>
      <w:r w:rsidR="003D019C" w:rsidRPr="004E773D">
        <w:rPr>
          <w:rFonts w:ascii="Times New Roman" w:hAnsi="Times New Roman"/>
        </w:rPr>
        <w:t xml:space="preserve">provide the </w:t>
      </w:r>
      <w:r w:rsidRPr="004E773D">
        <w:rPr>
          <w:rFonts w:ascii="Times New Roman" w:hAnsi="Times New Roman"/>
        </w:rPr>
        <w:t xml:space="preserve">address </w:t>
      </w:r>
      <w:r w:rsidR="003D019C" w:rsidRPr="004E773D">
        <w:rPr>
          <w:rFonts w:ascii="Times New Roman" w:hAnsi="Times New Roman"/>
        </w:rPr>
        <w:t xml:space="preserve">for sending comments to </w:t>
      </w:r>
      <w:r w:rsidR="004841AC">
        <w:rPr>
          <w:rFonts w:ascii="Times New Roman" w:hAnsi="Times New Roman"/>
        </w:rPr>
        <w:t>BSEE</w:t>
      </w:r>
      <w:r w:rsidR="003D019C" w:rsidRPr="006E4A6D">
        <w:rPr>
          <w:rFonts w:ascii="Times New Roman" w:hAnsi="Times New Roman"/>
        </w:rPr>
        <w:t xml:space="preserve">. </w:t>
      </w:r>
      <w:r w:rsidR="00827078" w:rsidRPr="006E4A6D">
        <w:rPr>
          <w:rFonts w:ascii="Times New Roman" w:hAnsi="Times New Roman"/>
        </w:rPr>
        <w:t xml:space="preserve"> </w:t>
      </w:r>
      <w:r w:rsidR="003D019C" w:rsidRPr="006E4A6D">
        <w:rPr>
          <w:rFonts w:ascii="Times New Roman" w:hAnsi="Times New Roman"/>
        </w:rPr>
        <w:t xml:space="preserve">We received </w:t>
      </w:r>
      <w:r w:rsidR="006E4A6D" w:rsidRPr="006E4A6D">
        <w:rPr>
          <w:rFonts w:ascii="Times New Roman" w:hAnsi="Times New Roman"/>
        </w:rPr>
        <w:t xml:space="preserve">no comments in response to the </w:t>
      </w:r>
      <w:r w:rsidR="006E4A6D" w:rsidRPr="006E4A6D">
        <w:rPr>
          <w:rFonts w:ascii="Times New Roman" w:hAnsi="Times New Roman"/>
          <w:i/>
        </w:rPr>
        <w:t>Federal Register</w:t>
      </w:r>
      <w:r w:rsidR="006E4A6D" w:rsidRPr="006E4A6D">
        <w:rPr>
          <w:rFonts w:ascii="Times New Roman" w:hAnsi="Times New Roman"/>
        </w:rPr>
        <w:t xml:space="preserve"> notice</w:t>
      </w:r>
      <w:r w:rsidR="00537EAD">
        <w:rPr>
          <w:rFonts w:ascii="Times New Roman" w:hAnsi="Times New Roman"/>
        </w:rPr>
        <w:t xml:space="preserve"> or unsolicited comments from respondents covered under these regulations</w:t>
      </w:r>
      <w:r w:rsidR="006E4A6D" w:rsidRPr="006E4A6D">
        <w:rPr>
          <w:rFonts w:ascii="Times New Roman" w:hAnsi="Times New Roman"/>
        </w:rPr>
        <w:t xml:space="preserve">.  </w:t>
      </w:r>
    </w:p>
    <w:p w:rsidR="002565E9" w:rsidRDefault="002565E9">
      <w:pPr>
        <w:widowControl/>
        <w:tabs>
          <w:tab w:val="left" w:pos="360"/>
          <w:tab w:val="left" w:pos="720"/>
        </w:tabs>
        <w:rPr>
          <w:rFonts w:ascii="Times New Roman" w:hAnsi="Times New Roman"/>
        </w:rPr>
      </w:pPr>
    </w:p>
    <w:p w:rsidR="00F815A2" w:rsidRPr="006E4A6D" w:rsidRDefault="00F815A2" w:rsidP="00F815A2">
      <w:pPr>
        <w:rPr>
          <w:rFonts w:ascii="Times New Roman" w:hAnsi="Times New Roman"/>
        </w:rPr>
      </w:pPr>
      <w:r w:rsidRPr="006E4A6D">
        <w:rPr>
          <w:rFonts w:ascii="Times New Roman" w:hAnsi="Times New Roman"/>
        </w:rPr>
        <w:t xml:space="preserve">To prepare this </w:t>
      </w:r>
      <w:r w:rsidR="00537EAD">
        <w:rPr>
          <w:rFonts w:ascii="Times New Roman" w:hAnsi="Times New Roman"/>
        </w:rPr>
        <w:t>ICR</w:t>
      </w:r>
      <w:r w:rsidRPr="006E4A6D">
        <w:rPr>
          <w:rFonts w:ascii="Times New Roman" w:hAnsi="Times New Roman"/>
        </w:rPr>
        <w:t xml:space="preserve">, companies were contacted to determine the estimated burden this subpart places on respondents:  The following company representatives that commented were: </w:t>
      </w:r>
    </w:p>
    <w:p w:rsidR="00C85111" w:rsidRPr="006E4A6D" w:rsidRDefault="00C85111" w:rsidP="00600C9C">
      <w:pPr>
        <w:ind w:firstLine="720"/>
        <w:rPr>
          <w:rFonts w:ascii="Times New Roman" w:hAnsi="Times New Roman"/>
        </w:rPr>
      </w:pPr>
    </w:p>
    <w:p w:rsidR="00B3021B" w:rsidRPr="006E4A6D" w:rsidRDefault="009A0D44" w:rsidP="00B3021B">
      <w:pPr>
        <w:tabs>
          <w:tab w:val="left" w:pos="360"/>
        </w:tabs>
        <w:ind w:left="360"/>
        <w:rPr>
          <w:rFonts w:ascii="Times New Roman" w:hAnsi="Times New Roman"/>
          <w:snapToGrid/>
          <w:szCs w:val="24"/>
        </w:rPr>
      </w:pPr>
      <w:r w:rsidRPr="006E4A6D">
        <w:rPr>
          <w:rFonts w:ascii="Times New Roman" w:hAnsi="Times New Roman"/>
          <w:snapToGrid/>
          <w:szCs w:val="24"/>
        </w:rPr>
        <w:t xml:space="preserve">Chevron U.S.A. </w:t>
      </w:r>
      <w:proofErr w:type="spellStart"/>
      <w:r w:rsidRPr="006E4A6D">
        <w:rPr>
          <w:rFonts w:ascii="Times New Roman" w:hAnsi="Times New Roman"/>
          <w:snapToGrid/>
          <w:szCs w:val="24"/>
        </w:rPr>
        <w:t>Inc</w:t>
      </w:r>
      <w:proofErr w:type="spellEnd"/>
      <w:r w:rsidRPr="006E4A6D">
        <w:rPr>
          <w:rFonts w:ascii="Times New Roman" w:hAnsi="Times New Roman"/>
          <w:snapToGrid/>
          <w:szCs w:val="24"/>
        </w:rPr>
        <w:t>, Permit Specialist, 1500 Louisiana, Houston, TX 77429</w:t>
      </w:r>
    </w:p>
    <w:p w:rsidR="00B3021B" w:rsidRPr="006E4A6D" w:rsidRDefault="00B3021B" w:rsidP="00B3021B">
      <w:pPr>
        <w:tabs>
          <w:tab w:val="left" w:pos="360"/>
        </w:tabs>
        <w:ind w:left="360"/>
        <w:rPr>
          <w:rFonts w:ascii="Times New Roman" w:hAnsi="Times New Roman"/>
          <w:bCs/>
          <w:szCs w:val="24"/>
        </w:rPr>
      </w:pPr>
    </w:p>
    <w:p w:rsidR="00B3021B" w:rsidRPr="006E4A6D" w:rsidRDefault="009A0D44" w:rsidP="00B3021B">
      <w:pPr>
        <w:tabs>
          <w:tab w:val="left" w:pos="360"/>
        </w:tabs>
        <w:ind w:left="360"/>
        <w:rPr>
          <w:rFonts w:ascii="Times New Roman" w:hAnsi="Times New Roman"/>
          <w:szCs w:val="24"/>
        </w:rPr>
      </w:pPr>
      <w:r w:rsidRPr="006E4A6D">
        <w:rPr>
          <w:rFonts w:ascii="Times New Roman" w:hAnsi="Times New Roman"/>
          <w:szCs w:val="24"/>
        </w:rPr>
        <w:t>Shell Exploration and Production Company, Regulatory Advisor, PO Box 61933, New Orleans, LA 70161</w:t>
      </w:r>
    </w:p>
    <w:p w:rsidR="00B3021B" w:rsidRPr="006E4A6D" w:rsidRDefault="00B3021B" w:rsidP="00B3021B">
      <w:pPr>
        <w:tabs>
          <w:tab w:val="left" w:pos="360"/>
        </w:tabs>
        <w:ind w:left="360"/>
        <w:rPr>
          <w:rFonts w:ascii="Times New Roman" w:hAnsi="Times New Roman"/>
        </w:rPr>
      </w:pPr>
    </w:p>
    <w:p w:rsidR="00B3021B" w:rsidRPr="006E4A6D" w:rsidRDefault="009A0D44" w:rsidP="00B3021B">
      <w:pPr>
        <w:tabs>
          <w:tab w:val="left" w:pos="360"/>
        </w:tabs>
        <w:ind w:left="360"/>
        <w:rPr>
          <w:rFonts w:ascii="Times New Roman" w:hAnsi="Times New Roman"/>
        </w:rPr>
      </w:pPr>
      <w:r w:rsidRPr="006E4A6D">
        <w:rPr>
          <w:rFonts w:ascii="Times New Roman" w:hAnsi="Times New Roman"/>
          <w:bCs/>
          <w:iCs/>
          <w:color w:val="000000" w:themeColor="text1"/>
          <w:shd w:val="clear" w:color="auto" w:fill="FFFFFF"/>
        </w:rPr>
        <w:t xml:space="preserve">Anadarko Petroleum Corporation, Regulatory Analyst, 1201 Lake Robbins Drive, </w:t>
      </w:r>
      <w:proofErr w:type="gramStart"/>
      <w:r w:rsidRPr="006E4A6D">
        <w:rPr>
          <w:rFonts w:ascii="Times New Roman" w:hAnsi="Times New Roman"/>
          <w:bCs/>
          <w:iCs/>
          <w:color w:val="000000" w:themeColor="text1"/>
          <w:shd w:val="clear" w:color="auto" w:fill="FFFFFF"/>
        </w:rPr>
        <w:t>The</w:t>
      </w:r>
      <w:proofErr w:type="gramEnd"/>
      <w:r w:rsidRPr="006E4A6D">
        <w:rPr>
          <w:rFonts w:ascii="Times New Roman" w:hAnsi="Times New Roman"/>
          <w:bCs/>
          <w:iCs/>
          <w:color w:val="000000" w:themeColor="text1"/>
          <w:shd w:val="clear" w:color="auto" w:fill="FFFFFF"/>
        </w:rPr>
        <w:t xml:space="preserve"> Woodlands, TX 77380</w:t>
      </w:r>
    </w:p>
    <w:p w:rsidR="00F815A2" w:rsidRDefault="00F815A2" w:rsidP="00F815A2">
      <w:pPr>
        <w:tabs>
          <w:tab w:val="left" w:pos="360"/>
        </w:tabs>
        <w:rPr>
          <w:rFonts w:ascii="Times New Roman" w:hAnsi="Times New Roman"/>
        </w:rPr>
      </w:pPr>
    </w:p>
    <w:p w:rsidR="00F815A2" w:rsidRPr="00827078" w:rsidRDefault="00537EAD" w:rsidP="00F815A2">
      <w:pPr>
        <w:tabs>
          <w:tab w:val="left" w:pos="360"/>
        </w:tabs>
        <w:rPr>
          <w:rFonts w:ascii="Times New Roman" w:hAnsi="Times New Roman"/>
          <w:szCs w:val="24"/>
          <w:highlight w:val="yellow"/>
        </w:rPr>
      </w:pPr>
      <w:r>
        <w:rPr>
          <w:rFonts w:ascii="Times New Roman" w:hAnsi="Times New Roman"/>
          <w:szCs w:val="24"/>
        </w:rPr>
        <w:t>All the different reporting and recordkeeping requirements that are listed in the Subpart E burden table (Section A.12</w:t>
      </w:r>
      <w:proofErr w:type="gramStart"/>
      <w:r>
        <w:rPr>
          <w:rFonts w:ascii="Times New Roman" w:hAnsi="Times New Roman"/>
          <w:szCs w:val="24"/>
        </w:rPr>
        <w:t>),</w:t>
      </w:r>
      <w:proofErr w:type="gramEnd"/>
      <w:r>
        <w:rPr>
          <w:rFonts w:ascii="Times New Roman" w:hAnsi="Times New Roman"/>
          <w:szCs w:val="24"/>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3D019C" w:rsidRDefault="003D019C" w:rsidP="00757A6E">
      <w:pPr>
        <w:widowControl/>
        <w:tabs>
          <w:tab w:val="left" w:pos="360"/>
          <w:tab w:val="left" w:pos="720"/>
        </w:tabs>
        <w:rPr>
          <w:rFonts w:ascii="Times New Roman" w:hAnsi="Times New Roman"/>
        </w:rPr>
      </w:pPr>
    </w:p>
    <w:p w:rsidR="003D019C" w:rsidRDefault="003D019C" w:rsidP="003D019C">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537EAD" w:rsidP="003D019C">
      <w:pPr>
        <w:widowControl/>
        <w:tabs>
          <w:tab w:val="left" w:pos="-1080"/>
          <w:tab w:val="left" w:pos="-720"/>
          <w:tab w:val="left" w:pos="360"/>
          <w:tab w:val="left" w:pos="720"/>
        </w:tabs>
        <w:rPr>
          <w:rFonts w:ascii="Times New Roman" w:hAnsi="Times New Roman"/>
        </w:rPr>
      </w:pPr>
      <w:r>
        <w:rPr>
          <w:rFonts w:ascii="Times New Roman" w:hAnsi="Times New Roman"/>
        </w:rPr>
        <w:t>BSEE</w:t>
      </w:r>
      <w:r w:rsidR="00F40ABE">
        <w:rPr>
          <w:rFonts w:ascii="Times New Roman" w:hAnsi="Times New Roman"/>
        </w:rPr>
        <w:t xml:space="preserve"> will not</w:t>
      </w:r>
      <w:r w:rsidR="003D019C">
        <w:rPr>
          <w:rFonts w:ascii="Times New Roman" w:hAnsi="Times New Roman"/>
        </w:rPr>
        <w:t xml:space="preserve"> provide payment</w:t>
      </w:r>
      <w:r w:rsidR="00DD0412">
        <w:rPr>
          <w:rFonts w:ascii="Times New Roman" w:hAnsi="Times New Roman"/>
        </w:rPr>
        <w:t>s</w:t>
      </w:r>
      <w:r w:rsidR="003D019C">
        <w:rPr>
          <w:rFonts w:ascii="Times New Roman" w:hAnsi="Times New Roman"/>
        </w:rPr>
        <w:t xml:space="preserve"> or gifts to respondents in this collection.</w:t>
      </w:r>
    </w:p>
    <w:p w:rsidR="003D019C" w:rsidRDefault="003D019C" w:rsidP="003D019C">
      <w:pPr>
        <w:widowControl/>
        <w:tabs>
          <w:tab w:val="left" w:pos="-1080"/>
          <w:tab w:val="left" w:pos="-720"/>
          <w:tab w:val="left" w:pos="360"/>
          <w:tab w:val="left" w:pos="720"/>
        </w:tabs>
        <w:rPr>
          <w:rFonts w:ascii="Times New Roman" w:hAnsi="Times New Roman"/>
        </w:rPr>
      </w:pPr>
    </w:p>
    <w:p w:rsidR="003D019C" w:rsidRDefault="003D019C" w:rsidP="003D019C">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3D019C" w:rsidRPr="00600EEB" w:rsidRDefault="003D019C" w:rsidP="003D019C">
      <w:pPr>
        <w:widowControl/>
        <w:tabs>
          <w:tab w:val="left" w:pos="-1080"/>
          <w:tab w:val="left" w:pos="-720"/>
          <w:tab w:val="left" w:pos="360"/>
          <w:tab w:val="left" w:pos="810"/>
        </w:tabs>
        <w:rPr>
          <w:rFonts w:ascii="Times New Roman" w:hAnsi="Times New Roman"/>
          <w:i/>
        </w:rPr>
      </w:pPr>
    </w:p>
    <w:p w:rsidR="003D019C" w:rsidRPr="00153945" w:rsidRDefault="00153945" w:rsidP="003D019C">
      <w:pPr>
        <w:widowControl/>
        <w:tabs>
          <w:tab w:val="left" w:pos="-1080"/>
          <w:tab w:val="left" w:pos="-720"/>
          <w:tab w:val="left" w:pos="360"/>
          <w:tab w:val="left" w:pos="810"/>
        </w:tabs>
        <w:rPr>
          <w:rFonts w:ascii="Times New Roman" w:hAnsi="Times New Roman"/>
        </w:rPr>
      </w:pPr>
      <w:r>
        <w:rPr>
          <w:rFonts w:ascii="Times New Roman" w:hAnsi="Times New Roman"/>
        </w:rPr>
        <w:t>The BSEE</w:t>
      </w:r>
      <w:r w:rsidR="003D019C">
        <w:rPr>
          <w:rFonts w:ascii="Times New Roman" w:hAnsi="Times New Roman"/>
        </w:rPr>
        <w:t xml:space="preserve"> </w:t>
      </w:r>
      <w:r w:rsidR="00F81C64">
        <w:rPr>
          <w:rFonts w:ascii="Times New Roman" w:hAnsi="Times New Roman"/>
        </w:rPr>
        <w:t xml:space="preserve">will </w:t>
      </w:r>
      <w:r w:rsidR="003D019C">
        <w:rPr>
          <w:rFonts w:ascii="Times New Roman" w:hAnsi="Times New Roman"/>
        </w:rPr>
        <w:t xml:space="preserve">protect </w:t>
      </w:r>
      <w:r w:rsidR="00DD0412">
        <w:rPr>
          <w:rFonts w:ascii="Times New Roman" w:hAnsi="Times New Roman"/>
        </w:rPr>
        <w:t xml:space="preserve">any confidential commercial or </w:t>
      </w:r>
      <w:r w:rsidR="003D019C">
        <w:rPr>
          <w:rFonts w:ascii="Times New Roman" w:hAnsi="Times New Roman"/>
        </w:rPr>
        <w:t xml:space="preserve">proprietary information according to the Freedom of Information Act (5 U.S.C. 552) and </w:t>
      </w:r>
      <w:r w:rsidR="00B74FA2">
        <w:rPr>
          <w:rFonts w:ascii="Times New Roman" w:hAnsi="Times New Roman"/>
        </w:rPr>
        <w:t xml:space="preserve">DOI’s </w:t>
      </w:r>
      <w:r w:rsidR="003D019C">
        <w:rPr>
          <w:rFonts w:ascii="Times New Roman" w:hAnsi="Times New Roman"/>
        </w:rPr>
        <w:t>implementing regulations (43 CFR 2)</w:t>
      </w:r>
      <w:r>
        <w:rPr>
          <w:rFonts w:ascii="Times New Roman" w:hAnsi="Times New Roman"/>
        </w:rPr>
        <w:t>;</w:t>
      </w:r>
      <w:r w:rsidR="00DD0412">
        <w:rPr>
          <w:rFonts w:ascii="Times New Roman" w:hAnsi="Times New Roman"/>
        </w:rPr>
        <w:t xml:space="preserve"> section 26 of OCSLA (43 U.S.C. 1352); </w:t>
      </w:r>
      <w:r w:rsidR="003D019C">
        <w:rPr>
          <w:rFonts w:ascii="Times New Roman" w:hAnsi="Times New Roman"/>
        </w:rPr>
        <w:t xml:space="preserve">30 CFR 250.197, </w:t>
      </w:r>
      <w:r w:rsidR="003D019C" w:rsidRPr="00153945">
        <w:rPr>
          <w:rFonts w:ascii="Times New Roman" w:hAnsi="Times New Roman"/>
          <w:i/>
        </w:rPr>
        <w:t>Data and information to be made available to the public</w:t>
      </w:r>
      <w:r w:rsidR="00600C9C" w:rsidRPr="00153945">
        <w:rPr>
          <w:rFonts w:ascii="Times New Roman" w:hAnsi="Times New Roman"/>
          <w:i/>
        </w:rPr>
        <w:t xml:space="preserve"> or for limited inspection</w:t>
      </w:r>
      <w:r>
        <w:rPr>
          <w:rFonts w:ascii="Times New Roman" w:hAnsi="Times New Roman"/>
        </w:rPr>
        <w:t xml:space="preserve">; and 30 CFR part 252, </w:t>
      </w:r>
      <w:r>
        <w:rPr>
          <w:rFonts w:ascii="Times New Roman" w:hAnsi="Times New Roman"/>
          <w:i/>
        </w:rPr>
        <w:t>OCS Oil and Gas Information Program</w:t>
      </w:r>
      <w:r>
        <w:rPr>
          <w:rFonts w:ascii="Times New Roman" w:hAnsi="Times New Roman"/>
        </w:rPr>
        <w:t>.</w:t>
      </w:r>
    </w:p>
    <w:p w:rsidR="003D019C" w:rsidRDefault="003D019C" w:rsidP="003D019C">
      <w:pPr>
        <w:widowControl/>
        <w:tabs>
          <w:tab w:val="left" w:pos="-1080"/>
          <w:tab w:val="left" w:pos="-720"/>
          <w:tab w:val="left" w:pos="360"/>
          <w:tab w:val="left" w:pos="810"/>
        </w:tabs>
        <w:rPr>
          <w:rFonts w:ascii="Times New Roman" w:hAnsi="Times New Roman"/>
        </w:rPr>
      </w:pPr>
    </w:p>
    <w:p w:rsidR="003D019C" w:rsidRPr="00600EEB" w:rsidRDefault="003D019C" w:rsidP="003D019C">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3D019C" w:rsidRDefault="003D019C" w:rsidP="003D019C">
      <w:pPr>
        <w:widowControl/>
        <w:tabs>
          <w:tab w:val="left" w:pos="-1080"/>
          <w:tab w:val="left" w:pos="-720"/>
          <w:tab w:val="left" w:pos="360"/>
          <w:tab w:val="left" w:pos="810"/>
        </w:tabs>
        <w:rPr>
          <w:rFonts w:ascii="Times New Roman" w:hAnsi="Times New Roman"/>
        </w:rPr>
      </w:pPr>
    </w:p>
    <w:p w:rsidR="003D019C" w:rsidRDefault="003D019C" w:rsidP="003D019C">
      <w:pPr>
        <w:widowControl/>
        <w:tabs>
          <w:tab w:val="left" w:pos="-1080"/>
          <w:tab w:val="left" w:pos="-720"/>
          <w:tab w:val="left" w:pos="360"/>
          <w:tab w:val="left" w:pos="810"/>
        </w:tabs>
        <w:rPr>
          <w:rFonts w:ascii="Times New Roman" w:hAnsi="Times New Roman"/>
        </w:rPr>
      </w:pPr>
      <w:r>
        <w:rPr>
          <w:rFonts w:ascii="Times New Roman" w:hAnsi="Times New Roman"/>
        </w:rPr>
        <w:t>Th</w:t>
      </w:r>
      <w:r w:rsidR="00DD0412">
        <w:rPr>
          <w:rFonts w:ascii="Times New Roman" w:hAnsi="Times New Roman"/>
        </w:rPr>
        <w:t>is</w:t>
      </w:r>
      <w:r>
        <w:rPr>
          <w:rFonts w:ascii="Times New Roman" w:hAnsi="Times New Roman"/>
        </w:rPr>
        <w:t xml:space="preserve"> collection does not include </w:t>
      </w:r>
      <w:r w:rsidR="00DD0412">
        <w:rPr>
          <w:rFonts w:ascii="Times New Roman" w:hAnsi="Times New Roman"/>
        </w:rPr>
        <w:t>questions of a sensitive nature</w:t>
      </w:r>
      <w:r>
        <w:rPr>
          <w:rFonts w:ascii="Times New Roman" w:hAnsi="Times New Roman"/>
        </w:rPr>
        <w:t>.</w:t>
      </w:r>
    </w:p>
    <w:p w:rsidR="003D019C" w:rsidRDefault="003D019C" w:rsidP="003D019C">
      <w:pPr>
        <w:widowControl/>
        <w:tabs>
          <w:tab w:val="left" w:pos="-1080"/>
          <w:tab w:val="left" w:pos="-720"/>
          <w:tab w:val="left" w:pos="360"/>
          <w:tab w:val="left" w:pos="810"/>
        </w:tabs>
        <w:rPr>
          <w:rFonts w:ascii="Times New Roman" w:hAnsi="Times New Roman"/>
        </w:rPr>
      </w:pPr>
    </w:p>
    <w:p w:rsidR="003D019C" w:rsidRDefault="003D019C" w:rsidP="003D019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3D019C" w:rsidRPr="00600EEB" w:rsidRDefault="003D019C" w:rsidP="003D019C">
      <w:pPr>
        <w:widowControl/>
        <w:tabs>
          <w:tab w:val="left" w:pos="-1080"/>
          <w:tab w:val="left" w:pos="-720"/>
          <w:tab w:val="left" w:pos="360"/>
          <w:tab w:val="left" w:pos="810"/>
        </w:tabs>
        <w:rPr>
          <w:rFonts w:ascii="Times New Roman" w:hAnsi="Times New Roman"/>
          <w:b/>
          <w:i/>
        </w:rPr>
      </w:pPr>
    </w:p>
    <w:p w:rsidR="003D019C" w:rsidRDefault="003D019C" w:rsidP="003D019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D019C" w:rsidRPr="00600EEB" w:rsidRDefault="003D019C" w:rsidP="003D019C">
      <w:pPr>
        <w:widowControl/>
        <w:tabs>
          <w:tab w:val="left" w:pos="-1080"/>
          <w:tab w:val="left" w:pos="-720"/>
          <w:tab w:val="left" w:pos="360"/>
          <w:tab w:val="left" w:pos="810"/>
        </w:tabs>
        <w:rPr>
          <w:rFonts w:ascii="Times New Roman" w:hAnsi="Times New Roman"/>
          <w:b/>
          <w:i/>
        </w:rPr>
      </w:pPr>
    </w:p>
    <w:p w:rsidR="003D019C" w:rsidRDefault="003D019C" w:rsidP="003D019C">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3D019C" w:rsidRPr="00600EEB" w:rsidRDefault="003D019C" w:rsidP="003D019C">
      <w:pPr>
        <w:widowControl/>
        <w:tabs>
          <w:tab w:val="left" w:pos="-1080"/>
          <w:tab w:val="left" w:pos="-720"/>
          <w:tab w:val="left" w:pos="360"/>
          <w:tab w:val="left" w:pos="810"/>
        </w:tabs>
        <w:rPr>
          <w:rFonts w:ascii="Times New Roman" w:hAnsi="Times New Roman"/>
          <w:b/>
          <w:i/>
        </w:rPr>
      </w:pPr>
    </w:p>
    <w:p w:rsidR="00EB3186" w:rsidRDefault="00EB3186" w:rsidP="00EB3186">
      <w:pPr>
        <w:widowControl/>
        <w:tabs>
          <w:tab w:val="left" w:pos="360"/>
          <w:tab w:val="left" w:pos="720"/>
          <w:tab w:val="left" w:pos="1080"/>
        </w:tabs>
        <w:rPr>
          <w:rFonts w:ascii="Times New Roman" w:hAnsi="Times New Roman"/>
          <w:snapToGrid/>
        </w:rPr>
      </w:pPr>
      <w:r w:rsidRPr="00EB3186">
        <w:rPr>
          <w:rFonts w:ascii="Times New Roman" w:hAnsi="Times New Roman"/>
          <w:snapToGrid/>
        </w:rPr>
        <w:t xml:space="preserve">Potential respondents include Federal OCS oil, gas, </w:t>
      </w:r>
      <w:r w:rsidR="00DD0412">
        <w:rPr>
          <w:rFonts w:ascii="Times New Roman" w:hAnsi="Times New Roman"/>
          <w:snapToGrid/>
        </w:rPr>
        <w:t>or</w:t>
      </w:r>
      <w:r w:rsidRPr="00EB3186">
        <w:rPr>
          <w:rFonts w:ascii="Times New Roman" w:hAnsi="Times New Roman"/>
          <w:snapToGrid/>
        </w:rPr>
        <w:t xml:space="preserve"> </w:t>
      </w:r>
      <w:r w:rsidRPr="00B84DC7">
        <w:rPr>
          <w:rFonts w:ascii="Times New Roman" w:hAnsi="Times New Roman"/>
          <w:snapToGrid/>
        </w:rPr>
        <w:t>sul</w:t>
      </w:r>
      <w:r w:rsidR="00DD0412">
        <w:rPr>
          <w:rFonts w:ascii="Times New Roman" w:hAnsi="Times New Roman"/>
          <w:snapToGrid/>
        </w:rPr>
        <w:t>f</w:t>
      </w:r>
      <w:r w:rsidRPr="00B84DC7">
        <w:rPr>
          <w:rFonts w:ascii="Times New Roman" w:hAnsi="Times New Roman"/>
          <w:snapToGrid/>
        </w:rPr>
        <w:t>ur lessees</w:t>
      </w:r>
      <w:r w:rsidR="00576BDB">
        <w:rPr>
          <w:rFonts w:ascii="Times New Roman" w:hAnsi="Times New Roman"/>
          <w:snapToGrid/>
        </w:rPr>
        <w:t xml:space="preserve"> or operators</w:t>
      </w:r>
      <w:r w:rsidRPr="00B84DC7">
        <w:rPr>
          <w:rFonts w:ascii="Times New Roman" w:hAnsi="Times New Roman"/>
          <w:snapToGrid/>
        </w:rPr>
        <w:t xml:space="preserve"> and holders of pipeline rights-of-way.</w:t>
      </w:r>
      <w:r w:rsidRPr="00EB3186">
        <w:rPr>
          <w:rFonts w:ascii="Times New Roman" w:hAnsi="Times New Roman"/>
          <w:snapToGrid/>
        </w:rPr>
        <w:t xml:space="preserve">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informal discussions with the listed </w:t>
      </w:r>
      <w:r w:rsidR="00776861" w:rsidRPr="00EB3186">
        <w:rPr>
          <w:rFonts w:ascii="Times New Roman" w:hAnsi="Times New Roman"/>
          <w:snapToGrid/>
        </w:rPr>
        <w:t>respondents</w:t>
      </w:r>
      <w:r w:rsidRPr="00EB3186">
        <w:rPr>
          <w:rFonts w:ascii="Times New Roman" w:hAnsi="Times New Roman"/>
          <w:snapToGrid/>
        </w:rPr>
        <w:t xml:space="preserve"> in Section A.8.  </w:t>
      </w:r>
      <w:r w:rsidR="00DD0412">
        <w:rPr>
          <w:rFonts w:ascii="Times New Roman" w:hAnsi="Times New Roman"/>
          <w:snapToGrid/>
        </w:rPr>
        <w:t>R</w:t>
      </w:r>
      <w:r w:rsidR="00F75CE7">
        <w:rPr>
          <w:rFonts w:ascii="Times New Roman" w:hAnsi="Times New Roman"/>
          <w:snapToGrid/>
        </w:rPr>
        <w:t>esponses are mandatory</w:t>
      </w:r>
      <w:r w:rsidR="00576BDB">
        <w:rPr>
          <w:rFonts w:ascii="Times New Roman" w:hAnsi="Times New Roman"/>
          <w:snapToGrid/>
        </w:rPr>
        <w:t>,</w:t>
      </w:r>
      <w:r w:rsidR="0027321F">
        <w:rPr>
          <w:rFonts w:ascii="Times New Roman" w:hAnsi="Times New Roman"/>
          <w:snapToGrid/>
        </w:rPr>
        <w:t xml:space="preserve"> </w:t>
      </w:r>
      <w:r w:rsidR="00F75CE7">
        <w:rPr>
          <w:rFonts w:ascii="Times New Roman" w:hAnsi="Times New Roman"/>
          <w:snapToGrid/>
        </w:rPr>
        <w:t xml:space="preserve">and are generally </w:t>
      </w:r>
      <w:r w:rsidR="00576BDB">
        <w:rPr>
          <w:rFonts w:ascii="Times New Roman" w:hAnsi="Times New Roman"/>
          <w:snapToGrid/>
        </w:rPr>
        <w:t xml:space="preserve">submitted </w:t>
      </w:r>
      <w:r w:rsidR="00F75CE7">
        <w:rPr>
          <w:rFonts w:ascii="Times New Roman" w:hAnsi="Times New Roman"/>
          <w:snapToGrid/>
        </w:rPr>
        <w:t xml:space="preserve">weekly, </w:t>
      </w:r>
      <w:r w:rsidR="004D0CE8">
        <w:rPr>
          <w:rFonts w:ascii="Times New Roman" w:hAnsi="Times New Roman"/>
          <w:snapToGrid/>
        </w:rPr>
        <w:t>biennially</w:t>
      </w:r>
      <w:r w:rsidR="00F75CE7">
        <w:rPr>
          <w:rFonts w:ascii="Times New Roman" w:hAnsi="Times New Roman"/>
          <w:snapToGrid/>
        </w:rPr>
        <w:t xml:space="preserve">, and </w:t>
      </w:r>
      <w:r w:rsidR="00C06363">
        <w:rPr>
          <w:rFonts w:ascii="Times New Roman" w:hAnsi="Times New Roman"/>
          <w:snapToGrid/>
        </w:rPr>
        <w:t>on occasion depending on the requirement</w:t>
      </w:r>
      <w:r w:rsidRPr="00CD424A">
        <w:rPr>
          <w:rFonts w:ascii="Times New Roman" w:hAnsi="Times New Roman"/>
          <w:snapToGrid/>
        </w:rPr>
        <w:t xml:space="preserve">.  We estimate the total annual burden is </w:t>
      </w:r>
      <w:r w:rsidR="00BA65BA">
        <w:rPr>
          <w:rFonts w:ascii="Times New Roman" w:hAnsi="Times New Roman"/>
          <w:snapToGrid/>
        </w:rPr>
        <w:t>14,890</w:t>
      </w:r>
      <w:r w:rsidR="00194A41" w:rsidRPr="00CD424A">
        <w:rPr>
          <w:rFonts w:ascii="Times New Roman" w:hAnsi="Times New Roman"/>
          <w:snapToGrid/>
          <w:szCs w:val="24"/>
        </w:rPr>
        <w:t xml:space="preserve"> </w:t>
      </w:r>
      <w:r w:rsidRPr="00CD424A">
        <w:rPr>
          <w:rFonts w:ascii="Times New Roman" w:hAnsi="Times New Roman"/>
          <w:snapToGrid/>
        </w:rPr>
        <w:t>hours.  Refer to the following table for a breakdown of the burdens.</w:t>
      </w:r>
    </w:p>
    <w:p w:rsidR="00576BDB" w:rsidRPr="00EB3186" w:rsidRDefault="00576BDB" w:rsidP="00EB3186">
      <w:pPr>
        <w:widowControl/>
        <w:tabs>
          <w:tab w:val="left" w:pos="360"/>
          <w:tab w:val="left" w:pos="720"/>
          <w:tab w:val="left" w:pos="1080"/>
        </w:tabs>
        <w:rPr>
          <w:rFonts w:ascii="Times New Roman" w:hAnsi="Times New Roman"/>
          <w:snapToGrid/>
        </w:rPr>
      </w:pPr>
    </w:p>
    <w:p w:rsidR="005C46AA" w:rsidRDefault="00576BDB" w:rsidP="00576BDB">
      <w:pPr>
        <w:widowControl/>
        <w:tabs>
          <w:tab w:val="left" w:pos="360"/>
          <w:tab w:val="left" w:pos="720"/>
        </w:tabs>
        <w:jc w:val="center"/>
        <w:rPr>
          <w:rFonts w:ascii="Times New Roman" w:hAnsi="Times New Roman"/>
        </w:rPr>
      </w:pPr>
      <w:r>
        <w:rPr>
          <w:rFonts w:ascii="Times New Roman" w:hAnsi="Times New Roman"/>
        </w:rPr>
        <w:t>BURDEN TABLE</w:t>
      </w:r>
    </w:p>
    <w:tbl>
      <w:tblPr>
        <w:tblStyle w:val="TableGrid"/>
        <w:tblW w:w="10080" w:type="dxa"/>
        <w:tblInd w:w="108" w:type="dxa"/>
        <w:tblLook w:val="04A0" w:firstRow="1" w:lastRow="0" w:firstColumn="1" w:lastColumn="0" w:noHBand="0" w:noVBand="1"/>
      </w:tblPr>
      <w:tblGrid>
        <w:gridCol w:w="1328"/>
        <w:gridCol w:w="4612"/>
        <w:gridCol w:w="1170"/>
        <w:gridCol w:w="1530"/>
        <w:gridCol w:w="1440"/>
      </w:tblGrid>
      <w:tr w:rsidR="005C46AA" w:rsidRPr="00B21B28" w:rsidTr="00C124F7">
        <w:trPr>
          <w:tblHeader/>
        </w:trPr>
        <w:tc>
          <w:tcPr>
            <w:tcW w:w="1328" w:type="dxa"/>
            <w:vAlign w:val="center"/>
          </w:tcPr>
          <w:p w:rsidR="005C46AA" w:rsidRPr="00B21B28" w:rsidRDefault="005C46AA" w:rsidP="00F92879">
            <w:pPr>
              <w:jc w:val="center"/>
              <w:rPr>
                <w:rFonts w:ascii="Times New Roman" w:hAnsi="Times New Roman"/>
                <w:b/>
                <w:sz w:val="22"/>
                <w:szCs w:val="22"/>
              </w:rPr>
            </w:pPr>
            <w:r w:rsidRPr="00B21B28">
              <w:rPr>
                <w:rFonts w:ascii="Times New Roman" w:hAnsi="Times New Roman"/>
                <w:b/>
                <w:sz w:val="22"/>
                <w:szCs w:val="22"/>
              </w:rPr>
              <w:t>Citation</w:t>
            </w:r>
          </w:p>
          <w:p w:rsidR="005C46AA" w:rsidRPr="00B21B28" w:rsidRDefault="005C46AA" w:rsidP="00D40E49">
            <w:pPr>
              <w:jc w:val="center"/>
              <w:rPr>
                <w:rFonts w:ascii="Times New Roman" w:hAnsi="Times New Roman"/>
                <w:b/>
                <w:sz w:val="22"/>
                <w:szCs w:val="22"/>
              </w:rPr>
            </w:pPr>
            <w:r w:rsidRPr="00B21B28">
              <w:rPr>
                <w:rFonts w:ascii="Times New Roman" w:hAnsi="Times New Roman"/>
                <w:b/>
                <w:sz w:val="22"/>
                <w:szCs w:val="22"/>
              </w:rPr>
              <w:t>30 CFR 250 Subpart E</w:t>
            </w:r>
            <w:r w:rsidR="00F94590">
              <w:rPr>
                <w:rFonts w:ascii="Times New Roman" w:hAnsi="Times New Roman"/>
                <w:b/>
                <w:sz w:val="22"/>
                <w:szCs w:val="22"/>
              </w:rPr>
              <w:t xml:space="preserve"> </w:t>
            </w:r>
          </w:p>
        </w:tc>
        <w:tc>
          <w:tcPr>
            <w:tcW w:w="4612" w:type="dxa"/>
            <w:vAlign w:val="center"/>
          </w:tcPr>
          <w:p w:rsidR="005C46AA" w:rsidRPr="00B21B28" w:rsidRDefault="005C46AA" w:rsidP="00F92879">
            <w:pPr>
              <w:jc w:val="center"/>
              <w:rPr>
                <w:rFonts w:ascii="Times New Roman" w:hAnsi="Times New Roman"/>
                <w:b/>
                <w:sz w:val="22"/>
                <w:szCs w:val="22"/>
              </w:rPr>
            </w:pPr>
            <w:r w:rsidRPr="00B21B28">
              <w:rPr>
                <w:rFonts w:ascii="Times New Roman" w:hAnsi="Times New Roman"/>
                <w:b/>
                <w:sz w:val="22"/>
                <w:szCs w:val="22"/>
              </w:rPr>
              <w:t>Reporting and Recordkeeping Requirements</w:t>
            </w:r>
          </w:p>
        </w:tc>
        <w:tc>
          <w:tcPr>
            <w:tcW w:w="1170" w:type="dxa"/>
            <w:vAlign w:val="center"/>
          </w:tcPr>
          <w:p w:rsidR="005C46AA" w:rsidRPr="00B21B28" w:rsidRDefault="005C46AA" w:rsidP="00B62601">
            <w:pPr>
              <w:jc w:val="center"/>
              <w:rPr>
                <w:rFonts w:ascii="Times New Roman" w:hAnsi="Times New Roman"/>
                <w:b/>
                <w:sz w:val="22"/>
                <w:szCs w:val="22"/>
              </w:rPr>
            </w:pPr>
            <w:r w:rsidRPr="00B21B28">
              <w:rPr>
                <w:rFonts w:ascii="Times New Roman" w:hAnsi="Times New Roman"/>
                <w:b/>
                <w:sz w:val="22"/>
                <w:szCs w:val="22"/>
              </w:rPr>
              <w:t>Hour Burden</w:t>
            </w:r>
          </w:p>
        </w:tc>
        <w:tc>
          <w:tcPr>
            <w:tcW w:w="1530" w:type="dxa"/>
            <w:vAlign w:val="center"/>
          </w:tcPr>
          <w:p w:rsidR="005C46AA" w:rsidRPr="00B21B28" w:rsidRDefault="005C46AA" w:rsidP="00F92879">
            <w:pPr>
              <w:jc w:val="center"/>
              <w:rPr>
                <w:rFonts w:ascii="Times New Roman" w:hAnsi="Times New Roman"/>
                <w:b/>
                <w:sz w:val="22"/>
                <w:szCs w:val="22"/>
              </w:rPr>
            </w:pPr>
            <w:r w:rsidRPr="00B21B28">
              <w:rPr>
                <w:rFonts w:ascii="Times New Roman" w:hAnsi="Times New Roman"/>
                <w:b/>
                <w:sz w:val="22"/>
                <w:szCs w:val="22"/>
              </w:rPr>
              <w:t>Average No. of Annual Responses</w:t>
            </w:r>
          </w:p>
        </w:tc>
        <w:tc>
          <w:tcPr>
            <w:tcW w:w="1440" w:type="dxa"/>
            <w:vAlign w:val="center"/>
          </w:tcPr>
          <w:p w:rsidR="005C46AA" w:rsidRPr="00B21B28" w:rsidRDefault="005C46AA" w:rsidP="00194A41">
            <w:pPr>
              <w:jc w:val="center"/>
              <w:rPr>
                <w:rFonts w:ascii="Times New Roman" w:hAnsi="Times New Roman"/>
                <w:b/>
                <w:sz w:val="22"/>
                <w:szCs w:val="22"/>
              </w:rPr>
            </w:pPr>
            <w:r w:rsidRPr="00B21B28">
              <w:rPr>
                <w:rFonts w:ascii="Times New Roman" w:hAnsi="Times New Roman"/>
                <w:b/>
                <w:sz w:val="22"/>
                <w:szCs w:val="22"/>
              </w:rPr>
              <w:t>Annual Burden Hours</w:t>
            </w:r>
            <w:r w:rsidR="00D40E49">
              <w:rPr>
                <w:rFonts w:ascii="Times New Roman" w:hAnsi="Times New Roman"/>
                <w:b/>
                <w:sz w:val="22"/>
                <w:szCs w:val="22"/>
              </w:rPr>
              <w:t xml:space="preserve"> (R</w:t>
            </w:r>
            <w:r w:rsidR="00CE7393">
              <w:rPr>
                <w:rFonts w:ascii="Times New Roman" w:hAnsi="Times New Roman"/>
                <w:b/>
                <w:sz w:val="22"/>
                <w:szCs w:val="22"/>
              </w:rPr>
              <w:t>ounded)</w:t>
            </w:r>
          </w:p>
        </w:tc>
      </w:tr>
      <w:tr w:rsidR="00232C15" w:rsidTr="00F92879">
        <w:tblPrEx>
          <w:tblLook w:val="01E0" w:firstRow="1" w:lastRow="1" w:firstColumn="1" w:lastColumn="1" w:noHBand="0" w:noVBand="0"/>
        </w:tblPrEx>
        <w:tc>
          <w:tcPr>
            <w:tcW w:w="1328" w:type="dxa"/>
          </w:tcPr>
          <w:p w:rsidR="00232C15" w:rsidRPr="001743C8" w:rsidRDefault="00232C15" w:rsidP="00F92879">
            <w:pPr>
              <w:keepNext/>
              <w:keepLines/>
              <w:rPr>
                <w:rFonts w:ascii="Times New Roman" w:hAnsi="Times New Roman"/>
                <w:sz w:val="22"/>
                <w:szCs w:val="22"/>
              </w:rPr>
            </w:pPr>
            <w:r w:rsidRPr="001743C8">
              <w:rPr>
                <w:rFonts w:ascii="Times New Roman" w:hAnsi="Times New Roman"/>
                <w:sz w:val="22"/>
                <w:szCs w:val="22"/>
              </w:rPr>
              <w:t>500-531</w:t>
            </w:r>
          </w:p>
        </w:tc>
        <w:tc>
          <w:tcPr>
            <w:tcW w:w="4612" w:type="dxa"/>
          </w:tcPr>
          <w:p w:rsidR="00232C15" w:rsidRPr="001802BB" w:rsidRDefault="00232C15" w:rsidP="00F92879">
            <w:pPr>
              <w:rPr>
                <w:rFonts w:ascii="Times New Roman" w:hAnsi="Times New Roman"/>
                <w:sz w:val="20"/>
              </w:rPr>
            </w:pPr>
            <w:r w:rsidRPr="00B21B28">
              <w:rPr>
                <w:rFonts w:ascii="Times New Roman" w:hAnsi="Times New Roman"/>
                <w:sz w:val="22"/>
                <w:szCs w:val="22"/>
              </w:rPr>
              <w:t>General departure and alternative compliance requests not specifically covered elsewhere in Subpart E regulations.</w:t>
            </w:r>
          </w:p>
        </w:tc>
        <w:tc>
          <w:tcPr>
            <w:tcW w:w="2700" w:type="dxa"/>
            <w:gridSpan w:val="2"/>
          </w:tcPr>
          <w:p w:rsidR="00232C15" w:rsidRPr="000525FA" w:rsidRDefault="00232C15" w:rsidP="00F92879">
            <w:pPr>
              <w:ind w:right="-46"/>
              <w:rPr>
                <w:rFonts w:ascii="Times New Roman" w:hAnsi="Times New Roman"/>
                <w:sz w:val="22"/>
                <w:szCs w:val="22"/>
              </w:rPr>
            </w:pPr>
            <w:r w:rsidRPr="000525FA">
              <w:rPr>
                <w:rFonts w:ascii="Times New Roman" w:hAnsi="Times New Roman"/>
                <w:sz w:val="22"/>
                <w:szCs w:val="22"/>
              </w:rPr>
              <w:t>Burden covered under Subpart A – 1014-0022</w:t>
            </w:r>
          </w:p>
          <w:p w:rsidR="00232C15" w:rsidRPr="00E93D9C" w:rsidRDefault="00232C15" w:rsidP="00F92879">
            <w:pPr>
              <w:rPr>
                <w:rFonts w:ascii="Times New Roman" w:hAnsi="Times New Roman"/>
                <w:sz w:val="20"/>
              </w:rPr>
            </w:pPr>
          </w:p>
        </w:tc>
        <w:tc>
          <w:tcPr>
            <w:tcW w:w="1440" w:type="dxa"/>
          </w:tcPr>
          <w:p w:rsidR="00232C15" w:rsidRDefault="00232C15" w:rsidP="00F92879">
            <w:pPr>
              <w:jc w:val="right"/>
              <w:rPr>
                <w:rFonts w:ascii="Times New Roman" w:hAnsi="Times New Roman"/>
                <w:sz w:val="22"/>
                <w:szCs w:val="22"/>
              </w:rPr>
            </w:pPr>
            <w:r>
              <w:rPr>
                <w:rFonts w:ascii="Times New Roman" w:hAnsi="Times New Roman"/>
                <w:sz w:val="22"/>
                <w:szCs w:val="22"/>
              </w:rPr>
              <w:t>0</w:t>
            </w:r>
          </w:p>
        </w:tc>
      </w:tr>
      <w:tr w:rsidR="00EA1A80" w:rsidRPr="00B21B28" w:rsidTr="00C124F7">
        <w:tblPrEx>
          <w:tblLook w:val="01E0" w:firstRow="1" w:lastRow="1" w:firstColumn="1" w:lastColumn="1" w:noHBand="0" w:noVBand="0"/>
        </w:tblPrEx>
        <w:tc>
          <w:tcPr>
            <w:tcW w:w="1328" w:type="dxa"/>
          </w:tcPr>
          <w:p w:rsidR="00EA1A80" w:rsidRPr="00744244" w:rsidRDefault="00A623A7" w:rsidP="009251F2">
            <w:pPr>
              <w:keepNext/>
              <w:keepLines/>
              <w:rPr>
                <w:rFonts w:ascii="Times New Roman" w:hAnsi="Times New Roman"/>
                <w:sz w:val="22"/>
                <w:szCs w:val="22"/>
              </w:rPr>
            </w:pPr>
            <w:r w:rsidRPr="00744244">
              <w:rPr>
                <w:rFonts w:ascii="Times New Roman" w:hAnsi="Times New Roman"/>
                <w:sz w:val="22"/>
                <w:szCs w:val="22"/>
              </w:rPr>
              <w:t>513</w:t>
            </w:r>
          </w:p>
        </w:tc>
        <w:tc>
          <w:tcPr>
            <w:tcW w:w="4612" w:type="dxa"/>
          </w:tcPr>
          <w:p w:rsidR="00EA1A80" w:rsidRPr="00744244" w:rsidRDefault="00EA1A80" w:rsidP="00F92879">
            <w:pPr>
              <w:rPr>
                <w:rFonts w:ascii="Times New Roman" w:hAnsi="Times New Roman"/>
                <w:sz w:val="22"/>
                <w:szCs w:val="22"/>
              </w:rPr>
            </w:pPr>
            <w:r w:rsidRPr="00744244">
              <w:rPr>
                <w:rFonts w:ascii="Times New Roman" w:hAnsi="Times New Roman"/>
                <w:sz w:val="22"/>
                <w:szCs w:val="22"/>
              </w:rPr>
              <w:t>These sections contain references to information, approvals, requests, payments, etc., which are submitted with an APD, the burdens for which are covered under its own information collection.</w:t>
            </w:r>
          </w:p>
        </w:tc>
        <w:tc>
          <w:tcPr>
            <w:tcW w:w="2700" w:type="dxa"/>
            <w:gridSpan w:val="2"/>
          </w:tcPr>
          <w:p w:rsidR="00EA1A80" w:rsidRPr="00744244" w:rsidRDefault="00EA1A80" w:rsidP="00C124F7">
            <w:pPr>
              <w:rPr>
                <w:rFonts w:ascii="Times New Roman" w:hAnsi="Times New Roman"/>
                <w:sz w:val="22"/>
                <w:szCs w:val="22"/>
              </w:rPr>
            </w:pPr>
            <w:r w:rsidRPr="00744244">
              <w:rPr>
                <w:rFonts w:ascii="Times New Roman" w:hAnsi="Times New Roman"/>
                <w:sz w:val="22"/>
                <w:szCs w:val="22"/>
              </w:rPr>
              <w:t>APD burden covered under 1014-</w:t>
            </w:r>
            <w:r w:rsidR="00C124F7" w:rsidRPr="00744244">
              <w:rPr>
                <w:rFonts w:ascii="Times New Roman" w:hAnsi="Times New Roman"/>
                <w:sz w:val="22"/>
                <w:szCs w:val="22"/>
              </w:rPr>
              <w:t>0025</w:t>
            </w:r>
          </w:p>
        </w:tc>
        <w:tc>
          <w:tcPr>
            <w:tcW w:w="1440" w:type="dxa"/>
          </w:tcPr>
          <w:p w:rsidR="00EA1A80" w:rsidRDefault="00EA1A80" w:rsidP="000525FA">
            <w:pPr>
              <w:jc w:val="right"/>
              <w:rPr>
                <w:rFonts w:ascii="Times New Roman" w:hAnsi="Times New Roman"/>
                <w:sz w:val="22"/>
                <w:szCs w:val="22"/>
              </w:rPr>
            </w:pPr>
            <w:r>
              <w:rPr>
                <w:rFonts w:ascii="Times New Roman" w:hAnsi="Times New Roman"/>
                <w:sz w:val="22"/>
                <w:szCs w:val="22"/>
              </w:rPr>
              <w:t>0</w:t>
            </w:r>
          </w:p>
        </w:tc>
      </w:tr>
      <w:tr w:rsidR="00EA1A80" w:rsidRPr="00B21B28" w:rsidTr="00C124F7">
        <w:tblPrEx>
          <w:tblLook w:val="01E0" w:firstRow="1" w:lastRow="1" w:firstColumn="1" w:lastColumn="1" w:noHBand="0" w:noVBand="0"/>
        </w:tblPrEx>
        <w:tc>
          <w:tcPr>
            <w:tcW w:w="1328" w:type="dxa"/>
          </w:tcPr>
          <w:p w:rsidR="00A623A7" w:rsidRPr="00744244" w:rsidRDefault="00A623A7" w:rsidP="00A623A7">
            <w:pPr>
              <w:keepNext/>
              <w:keepLines/>
              <w:rPr>
                <w:rFonts w:ascii="Times New Roman" w:hAnsi="Times New Roman"/>
                <w:sz w:val="22"/>
                <w:szCs w:val="22"/>
              </w:rPr>
            </w:pPr>
            <w:r w:rsidRPr="00744244">
              <w:rPr>
                <w:rFonts w:ascii="Times New Roman" w:hAnsi="Times New Roman"/>
                <w:sz w:val="22"/>
                <w:szCs w:val="22"/>
              </w:rPr>
              <w:t>513(a);</w:t>
            </w:r>
          </w:p>
          <w:p w:rsidR="00AA2DC3" w:rsidRPr="00744244" w:rsidRDefault="00AA2DC3" w:rsidP="00A623A7">
            <w:pPr>
              <w:keepNext/>
              <w:keepLines/>
              <w:rPr>
                <w:rFonts w:ascii="Times New Roman" w:hAnsi="Times New Roman"/>
                <w:sz w:val="22"/>
                <w:szCs w:val="22"/>
              </w:rPr>
            </w:pPr>
            <w:r w:rsidRPr="00744244">
              <w:rPr>
                <w:rFonts w:ascii="Times New Roman" w:hAnsi="Times New Roman"/>
                <w:sz w:val="22"/>
                <w:szCs w:val="22"/>
              </w:rPr>
              <w:t>518(f)</w:t>
            </w:r>
            <w:r w:rsidR="00232C15">
              <w:rPr>
                <w:rFonts w:ascii="Times New Roman" w:hAnsi="Times New Roman"/>
                <w:sz w:val="22"/>
                <w:szCs w:val="22"/>
              </w:rPr>
              <w:t>;</w:t>
            </w:r>
          </w:p>
          <w:p w:rsidR="00EA1A80" w:rsidRPr="00744244" w:rsidRDefault="00A623A7" w:rsidP="00A623A7">
            <w:pPr>
              <w:keepNext/>
              <w:keepLines/>
              <w:rPr>
                <w:rFonts w:ascii="Times New Roman" w:hAnsi="Times New Roman"/>
                <w:sz w:val="22"/>
                <w:szCs w:val="22"/>
              </w:rPr>
            </w:pPr>
            <w:r w:rsidRPr="00744244">
              <w:rPr>
                <w:rFonts w:ascii="Times New Roman" w:hAnsi="Times New Roman"/>
                <w:sz w:val="22"/>
                <w:szCs w:val="22"/>
              </w:rPr>
              <w:t>526(a); 527</w:t>
            </w:r>
          </w:p>
        </w:tc>
        <w:tc>
          <w:tcPr>
            <w:tcW w:w="4612" w:type="dxa"/>
          </w:tcPr>
          <w:p w:rsidR="00EA1A80" w:rsidRPr="00744244" w:rsidRDefault="00EA1A80" w:rsidP="00F92879">
            <w:pPr>
              <w:rPr>
                <w:rFonts w:ascii="Times New Roman" w:hAnsi="Times New Roman"/>
                <w:sz w:val="22"/>
                <w:szCs w:val="22"/>
              </w:rPr>
            </w:pPr>
            <w:r w:rsidRPr="00744244">
              <w:rPr>
                <w:rFonts w:ascii="Times New Roman" w:hAnsi="Times New Roman"/>
                <w:sz w:val="22"/>
                <w:szCs w:val="22"/>
              </w:rPr>
              <w:t>These sections contain references to information, approvals, requests, payments, etc., which are submitted with an APM, the burdens for which are covered under its own information collection.</w:t>
            </w:r>
          </w:p>
        </w:tc>
        <w:tc>
          <w:tcPr>
            <w:tcW w:w="2700" w:type="dxa"/>
            <w:gridSpan w:val="2"/>
          </w:tcPr>
          <w:p w:rsidR="00EA1A80" w:rsidRPr="00744244" w:rsidRDefault="00EA1A80" w:rsidP="00C124F7">
            <w:pPr>
              <w:rPr>
                <w:rFonts w:ascii="Times New Roman" w:hAnsi="Times New Roman"/>
                <w:sz w:val="22"/>
                <w:szCs w:val="22"/>
              </w:rPr>
            </w:pPr>
            <w:r w:rsidRPr="00744244">
              <w:rPr>
                <w:rFonts w:ascii="Times New Roman" w:hAnsi="Times New Roman"/>
                <w:sz w:val="22"/>
                <w:szCs w:val="22"/>
              </w:rPr>
              <w:t>APM burden covered under 1014-</w:t>
            </w:r>
            <w:r w:rsidR="00C124F7" w:rsidRPr="00744244">
              <w:rPr>
                <w:rFonts w:ascii="Times New Roman" w:hAnsi="Times New Roman"/>
                <w:sz w:val="22"/>
                <w:szCs w:val="22"/>
              </w:rPr>
              <w:t>0026</w:t>
            </w:r>
          </w:p>
        </w:tc>
        <w:tc>
          <w:tcPr>
            <w:tcW w:w="1440" w:type="dxa"/>
          </w:tcPr>
          <w:p w:rsidR="00EA1A80" w:rsidRDefault="00EA1A80" w:rsidP="000525FA">
            <w:pPr>
              <w:jc w:val="right"/>
              <w:rPr>
                <w:rFonts w:ascii="Times New Roman" w:hAnsi="Times New Roman"/>
                <w:sz w:val="22"/>
                <w:szCs w:val="22"/>
              </w:rPr>
            </w:pPr>
            <w:r>
              <w:rPr>
                <w:rFonts w:ascii="Times New Roman" w:hAnsi="Times New Roman"/>
                <w:sz w:val="22"/>
                <w:szCs w:val="22"/>
              </w:rPr>
              <w:t>0</w:t>
            </w:r>
          </w:p>
        </w:tc>
      </w:tr>
      <w:tr w:rsidR="00DE7575" w:rsidRPr="00B21B28" w:rsidTr="00DE7575">
        <w:tblPrEx>
          <w:tblLook w:val="01E0" w:firstRow="1" w:lastRow="1" w:firstColumn="1" w:lastColumn="1" w:noHBand="0" w:noVBand="0"/>
        </w:tblPrEx>
        <w:tc>
          <w:tcPr>
            <w:tcW w:w="1328" w:type="dxa"/>
          </w:tcPr>
          <w:p w:rsidR="00DE7575" w:rsidRPr="001743C8" w:rsidRDefault="00DE7575" w:rsidP="00A623A7">
            <w:pPr>
              <w:keepNext/>
              <w:keepLines/>
              <w:rPr>
                <w:rFonts w:ascii="Times New Roman" w:hAnsi="Times New Roman"/>
                <w:sz w:val="22"/>
                <w:szCs w:val="22"/>
              </w:rPr>
            </w:pPr>
            <w:r w:rsidRPr="001743C8">
              <w:rPr>
                <w:rFonts w:ascii="Times New Roman" w:hAnsi="Times New Roman"/>
                <w:sz w:val="22"/>
                <w:szCs w:val="22"/>
              </w:rPr>
              <w:t>511</w:t>
            </w:r>
          </w:p>
        </w:tc>
        <w:tc>
          <w:tcPr>
            <w:tcW w:w="4612" w:type="dxa"/>
          </w:tcPr>
          <w:p w:rsidR="00DE7575" w:rsidRPr="00B21B28" w:rsidRDefault="00DE7575" w:rsidP="00F92879">
            <w:pPr>
              <w:rPr>
                <w:rFonts w:ascii="Times New Roman" w:hAnsi="Times New Roman"/>
                <w:sz w:val="22"/>
                <w:szCs w:val="22"/>
              </w:rPr>
            </w:pPr>
            <w:r w:rsidRPr="00B21B28">
              <w:rPr>
                <w:rFonts w:ascii="Times New Roman" w:hAnsi="Times New Roman"/>
                <w:sz w:val="22"/>
                <w:szCs w:val="22"/>
              </w:rPr>
              <w:t xml:space="preserve">Record </w:t>
            </w:r>
            <w:r>
              <w:rPr>
                <w:rFonts w:ascii="Times New Roman" w:hAnsi="Times New Roman"/>
                <w:sz w:val="22"/>
                <w:szCs w:val="22"/>
              </w:rPr>
              <w:t>weekly</w:t>
            </w:r>
            <w:r w:rsidRPr="00B21B28">
              <w:rPr>
                <w:rFonts w:ascii="Times New Roman" w:hAnsi="Times New Roman"/>
                <w:sz w:val="22"/>
                <w:szCs w:val="22"/>
              </w:rPr>
              <w:t xml:space="preserve"> results of traveling-block safety device in operations log.</w:t>
            </w:r>
          </w:p>
        </w:tc>
        <w:tc>
          <w:tcPr>
            <w:tcW w:w="1170" w:type="dxa"/>
          </w:tcPr>
          <w:p w:rsidR="00DE7575" w:rsidRPr="006E4A6D" w:rsidRDefault="00DE7575" w:rsidP="00F92879">
            <w:pPr>
              <w:ind w:right="-46"/>
              <w:rPr>
                <w:rFonts w:ascii="Times New Roman" w:hAnsi="Times New Roman"/>
                <w:sz w:val="22"/>
                <w:szCs w:val="22"/>
              </w:rPr>
            </w:pPr>
            <w:r w:rsidRPr="006E4A6D">
              <w:rPr>
                <w:rFonts w:ascii="Times New Roman" w:hAnsi="Times New Roman"/>
                <w:sz w:val="22"/>
                <w:szCs w:val="22"/>
              </w:rPr>
              <w:t>1.5</w:t>
            </w:r>
          </w:p>
        </w:tc>
        <w:tc>
          <w:tcPr>
            <w:tcW w:w="1530" w:type="dxa"/>
          </w:tcPr>
          <w:p w:rsidR="00DE7575" w:rsidRPr="006E4A6D" w:rsidRDefault="000A1D6D" w:rsidP="000A1D6D">
            <w:pPr>
              <w:ind w:right="-46"/>
              <w:rPr>
                <w:rFonts w:ascii="Times New Roman" w:hAnsi="Times New Roman"/>
                <w:sz w:val="22"/>
                <w:szCs w:val="22"/>
              </w:rPr>
            </w:pPr>
            <w:r w:rsidRPr="006E4A6D">
              <w:rPr>
                <w:rFonts w:ascii="Times New Roman" w:hAnsi="Times New Roman"/>
                <w:sz w:val="22"/>
                <w:szCs w:val="22"/>
              </w:rPr>
              <w:t>455 completions x 1</w:t>
            </w:r>
            <w:r w:rsidR="00DE7575" w:rsidRPr="006E4A6D">
              <w:rPr>
                <w:rFonts w:ascii="Times New Roman" w:hAnsi="Times New Roman"/>
                <w:sz w:val="22"/>
                <w:szCs w:val="22"/>
              </w:rPr>
              <w:t xml:space="preserve"> recordings = </w:t>
            </w:r>
            <w:r w:rsidRPr="006E4A6D">
              <w:rPr>
                <w:rFonts w:ascii="Times New Roman" w:hAnsi="Times New Roman"/>
                <w:sz w:val="22"/>
                <w:szCs w:val="22"/>
              </w:rPr>
              <w:t>455</w:t>
            </w:r>
            <w:r w:rsidR="00DE7575" w:rsidRPr="006E4A6D">
              <w:rPr>
                <w:rFonts w:ascii="Times New Roman" w:hAnsi="Times New Roman"/>
                <w:sz w:val="22"/>
                <w:szCs w:val="22"/>
              </w:rPr>
              <w:t xml:space="preserve"> </w:t>
            </w:r>
          </w:p>
        </w:tc>
        <w:tc>
          <w:tcPr>
            <w:tcW w:w="1440" w:type="dxa"/>
          </w:tcPr>
          <w:p w:rsidR="00DE7575" w:rsidRPr="006E4A6D" w:rsidRDefault="000A1D6D" w:rsidP="00BB7739">
            <w:pPr>
              <w:jc w:val="right"/>
              <w:rPr>
                <w:rFonts w:ascii="Times New Roman" w:hAnsi="Times New Roman"/>
                <w:sz w:val="22"/>
                <w:szCs w:val="22"/>
              </w:rPr>
            </w:pPr>
            <w:r w:rsidRPr="00AC5991">
              <w:rPr>
                <w:rFonts w:ascii="Times New Roman" w:hAnsi="Times New Roman"/>
                <w:sz w:val="22"/>
                <w:szCs w:val="22"/>
              </w:rPr>
              <w:t>683</w:t>
            </w:r>
          </w:p>
        </w:tc>
      </w:tr>
      <w:tr w:rsidR="00297443" w:rsidRPr="00B21B28" w:rsidTr="00C124F7">
        <w:tc>
          <w:tcPr>
            <w:tcW w:w="1328" w:type="dxa"/>
          </w:tcPr>
          <w:p w:rsidR="00297443" w:rsidRPr="001743C8" w:rsidRDefault="00297443" w:rsidP="00F92879">
            <w:pPr>
              <w:rPr>
                <w:rFonts w:ascii="Times New Roman" w:hAnsi="Times New Roman"/>
                <w:sz w:val="22"/>
                <w:szCs w:val="22"/>
              </w:rPr>
            </w:pPr>
            <w:r w:rsidRPr="001743C8">
              <w:rPr>
                <w:rFonts w:ascii="Times New Roman" w:hAnsi="Times New Roman"/>
                <w:sz w:val="22"/>
                <w:szCs w:val="22"/>
              </w:rPr>
              <w:t>512</w:t>
            </w:r>
          </w:p>
        </w:tc>
        <w:tc>
          <w:tcPr>
            <w:tcW w:w="4612" w:type="dxa"/>
          </w:tcPr>
          <w:p w:rsidR="00297443" w:rsidRPr="00B21B28" w:rsidRDefault="00297443" w:rsidP="00F92879">
            <w:pPr>
              <w:rPr>
                <w:rFonts w:ascii="Times New Roman" w:hAnsi="Times New Roman"/>
                <w:sz w:val="22"/>
                <w:szCs w:val="22"/>
              </w:rPr>
            </w:pPr>
            <w:r w:rsidRPr="00B21B28">
              <w:rPr>
                <w:rFonts w:ascii="Times New Roman" w:hAnsi="Times New Roman"/>
                <w:sz w:val="22"/>
                <w:szCs w:val="22"/>
              </w:rPr>
              <w:t>Request establishment, amendment, or cancellation of well-completion field rules.</w:t>
            </w:r>
          </w:p>
        </w:tc>
        <w:tc>
          <w:tcPr>
            <w:tcW w:w="1170" w:type="dxa"/>
          </w:tcPr>
          <w:p w:rsidR="00297443" w:rsidRPr="006E4A6D" w:rsidRDefault="00BE2FD4" w:rsidP="009B5D77">
            <w:pPr>
              <w:ind w:right="-46"/>
              <w:rPr>
                <w:rFonts w:ascii="Times New Roman" w:hAnsi="Times New Roman"/>
                <w:sz w:val="22"/>
                <w:szCs w:val="22"/>
              </w:rPr>
            </w:pPr>
            <w:r w:rsidRPr="006E4A6D">
              <w:rPr>
                <w:rFonts w:ascii="Times New Roman" w:hAnsi="Times New Roman"/>
                <w:sz w:val="22"/>
                <w:szCs w:val="22"/>
              </w:rPr>
              <w:t>13</w:t>
            </w:r>
          </w:p>
        </w:tc>
        <w:tc>
          <w:tcPr>
            <w:tcW w:w="1530" w:type="dxa"/>
          </w:tcPr>
          <w:p w:rsidR="00297443" w:rsidRPr="006E4A6D" w:rsidRDefault="00AC5991" w:rsidP="00F92879">
            <w:pPr>
              <w:rPr>
                <w:rFonts w:ascii="Times New Roman" w:hAnsi="Times New Roman"/>
                <w:sz w:val="22"/>
                <w:szCs w:val="22"/>
              </w:rPr>
            </w:pPr>
            <w:r>
              <w:rPr>
                <w:rFonts w:ascii="Times New Roman" w:hAnsi="Times New Roman"/>
                <w:sz w:val="22"/>
                <w:szCs w:val="22"/>
              </w:rPr>
              <w:t>20</w:t>
            </w:r>
            <w:r w:rsidR="00297443" w:rsidRPr="006E4A6D">
              <w:rPr>
                <w:rFonts w:ascii="Times New Roman" w:hAnsi="Times New Roman"/>
                <w:sz w:val="22"/>
                <w:szCs w:val="22"/>
              </w:rPr>
              <w:t xml:space="preserve"> </w:t>
            </w:r>
            <w:r w:rsidR="00AF3888">
              <w:rPr>
                <w:rFonts w:ascii="Times New Roman" w:hAnsi="Times New Roman"/>
                <w:sz w:val="22"/>
                <w:szCs w:val="22"/>
              </w:rPr>
              <w:t>requests</w:t>
            </w:r>
            <w:r w:rsidR="00297443" w:rsidRPr="006E4A6D">
              <w:rPr>
                <w:rFonts w:ascii="Times New Roman" w:hAnsi="Times New Roman"/>
                <w:sz w:val="22"/>
                <w:szCs w:val="22"/>
              </w:rPr>
              <w:t xml:space="preserve"> </w:t>
            </w:r>
          </w:p>
          <w:p w:rsidR="000A1D6D" w:rsidRPr="006E4A6D" w:rsidRDefault="000A1D6D" w:rsidP="00F92879">
            <w:pPr>
              <w:rPr>
                <w:rFonts w:ascii="Times New Roman" w:hAnsi="Times New Roman"/>
                <w:sz w:val="22"/>
                <w:szCs w:val="22"/>
              </w:rPr>
            </w:pPr>
          </w:p>
        </w:tc>
        <w:tc>
          <w:tcPr>
            <w:tcW w:w="1440" w:type="dxa"/>
          </w:tcPr>
          <w:p w:rsidR="00297443" w:rsidRPr="006E4A6D" w:rsidRDefault="00AC5991" w:rsidP="00C21600">
            <w:pPr>
              <w:jc w:val="right"/>
              <w:rPr>
                <w:rFonts w:ascii="Times New Roman" w:hAnsi="Times New Roman"/>
                <w:sz w:val="22"/>
                <w:szCs w:val="22"/>
              </w:rPr>
            </w:pPr>
            <w:r>
              <w:rPr>
                <w:rFonts w:ascii="Times New Roman" w:hAnsi="Times New Roman"/>
                <w:sz w:val="22"/>
                <w:szCs w:val="22"/>
              </w:rPr>
              <w:t>26</w:t>
            </w:r>
            <w:r w:rsidR="00C21600">
              <w:rPr>
                <w:rFonts w:ascii="Times New Roman" w:hAnsi="Times New Roman"/>
                <w:sz w:val="22"/>
                <w:szCs w:val="22"/>
              </w:rPr>
              <w:t>0</w:t>
            </w:r>
          </w:p>
        </w:tc>
      </w:tr>
      <w:tr w:rsidR="00693E36" w:rsidRPr="00B21B28" w:rsidTr="00F92879">
        <w:tc>
          <w:tcPr>
            <w:tcW w:w="1328" w:type="dxa"/>
          </w:tcPr>
          <w:p w:rsidR="00693E36" w:rsidRPr="001743C8" w:rsidRDefault="00693E36" w:rsidP="00F92879">
            <w:pPr>
              <w:widowControl/>
              <w:tabs>
                <w:tab w:val="left" w:pos="-1080"/>
                <w:tab w:val="left" w:pos="-720"/>
                <w:tab w:val="left" w:pos="360"/>
                <w:tab w:val="left" w:pos="810"/>
              </w:tabs>
              <w:ind w:right="-108"/>
              <w:rPr>
                <w:rFonts w:ascii="Times New Roman" w:hAnsi="Times New Roman"/>
                <w:sz w:val="22"/>
                <w:szCs w:val="22"/>
              </w:rPr>
            </w:pPr>
            <w:r w:rsidRPr="001743C8">
              <w:rPr>
                <w:rFonts w:ascii="Times New Roman" w:hAnsi="Times New Roman"/>
                <w:sz w:val="22"/>
                <w:szCs w:val="22"/>
              </w:rPr>
              <w:t>513(c), (d)</w:t>
            </w:r>
          </w:p>
        </w:tc>
        <w:tc>
          <w:tcPr>
            <w:tcW w:w="4612" w:type="dxa"/>
          </w:tcPr>
          <w:p w:rsidR="00693E36" w:rsidRPr="00CD424A" w:rsidRDefault="00693E36" w:rsidP="006E4A6D">
            <w:pPr>
              <w:widowControl/>
              <w:tabs>
                <w:tab w:val="left" w:pos="-1080"/>
                <w:tab w:val="left" w:pos="-720"/>
                <w:tab w:val="left" w:pos="360"/>
                <w:tab w:val="left" w:pos="810"/>
              </w:tabs>
              <w:ind w:right="18"/>
              <w:rPr>
                <w:rFonts w:ascii="Times New Roman" w:hAnsi="Times New Roman"/>
                <w:sz w:val="22"/>
                <w:szCs w:val="22"/>
              </w:rPr>
            </w:pPr>
            <w:r w:rsidRPr="00CD424A">
              <w:rPr>
                <w:rFonts w:ascii="Times New Roman" w:hAnsi="Times New Roman"/>
                <w:sz w:val="22"/>
                <w:szCs w:val="22"/>
              </w:rPr>
              <w:t xml:space="preserve">Submit </w:t>
            </w:r>
            <w:r w:rsidR="00341B2B" w:rsidRPr="00CD424A">
              <w:rPr>
                <w:rFonts w:ascii="Times New Roman" w:hAnsi="Times New Roman"/>
                <w:sz w:val="22"/>
                <w:szCs w:val="22"/>
              </w:rPr>
              <w:t>End of Operations Report</w:t>
            </w:r>
            <w:r w:rsidRPr="00CD424A">
              <w:rPr>
                <w:rFonts w:ascii="Times New Roman" w:hAnsi="Times New Roman"/>
                <w:sz w:val="22"/>
                <w:szCs w:val="22"/>
              </w:rPr>
              <w:t xml:space="preserve"> (</w:t>
            </w:r>
            <w:r w:rsidR="00341B2B" w:rsidRPr="00CD424A">
              <w:rPr>
                <w:rFonts w:ascii="Times New Roman" w:hAnsi="Times New Roman"/>
                <w:sz w:val="22"/>
                <w:szCs w:val="22"/>
              </w:rPr>
              <w:t xml:space="preserve">Form </w:t>
            </w:r>
            <w:r w:rsidRPr="00CD424A">
              <w:rPr>
                <w:rFonts w:ascii="Times New Roman" w:hAnsi="Times New Roman"/>
                <w:sz w:val="22"/>
                <w:szCs w:val="22"/>
              </w:rPr>
              <w:t>BSEE-0125) to District Manager 30-day</w:t>
            </w:r>
            <w:r w:rsidR="00341B2B" w:rsidRPr="00CD424A">
              <w:rPr>
                <w:rFonts w:ascii="Times New Roman" w:hAnsi="Times New Roman"/>
                <w:sz w:val="22"/>
                <w:szCs w:val="22"/>
              </w:rPr>
              <w:t>s</w:t>
            </w:r>
            <w:r w:rsidRPr="00CD424A">
              <w:rPr>
                <w:rFonts w:ascii="Times New Roman" w:hAnsi="Times New Roman"/>
                <w:sz w:val="22"/>
                <w:szCs w:val="22"/>
              </w:rPr>
              <w:t xml:space="preserve"> after completion; including additional </w:t>
            </w:r>
            <w:r w:rsidR="00EB770D" w:rsidRPr="00CD424A">
              <w:rPr>
                <w:rFonts w:ascii="Times New Roman" w:hAnsi="Times New Roman"/>
                <w:sz w:val="22"/>
                <w:szCs w:val="22"/>
              </w:rPr>
              <w:t xml:space="preserve">supporting information and public info. </w:t>
            </w:r>
            <w:proofErr w:type="gramStart"/>
            <w:r w:rsidR="00FB6C20" w:rsidRPr="00CD424A">
              <w:rPr>
                <w:rFonts w:ascii="Times New Roman" w:hAnsi="Times New Roman"/>
                <w:sz w:val="22"/>
                <w:szCs w:val="22"/>
              </w:rPr>
              <w:t>c</w:t>
            </w:r>
            <w:r w:rsidR="00EB770D" w:rsidRPr="00CD424A">
              <w:rPr>
                <w:rFonts w:ascii="Times New Roman" w:hAnsi="Times New Roman"/>
                <w:sz w:val="22"/>
                <w:szCs w:val="22"/>
              </w:rPr>
              <w:t>op</w:t>
            </w:r>
            <w:r w:rsidR="006E4A6D" w:rsidRPr="00CD424A">
              <w:rPr>
                <w:rFonts w:ascii="Times New Roman" w:hAnsi="Times New Roman"/>
                <w:sz w:val="22"/>
                <w:szCs w:val="22"/>
              </w:rPr>
              <w:t>y</w:t>
            </w:r>
            <w:proofErr w:type="gramEnd"/>
            <w:r w:rsidR="00FB6C20" w:rsidRPr="00CD424A">
              <w:rPr>
                <w:rFonts w:ascii="Times New Roman" w:hAnsi="Times New Roman"/>
                <w:sz w:val="22"/>
                <w:szCs w:val="22"/>
              </w:rPr>
              <w:t>.</w:t>
            </w:r>
          </w:p>
        </w:tc>
        <w:tc>
          <w:tcPr>
            <w:tcW w:w="2700" w:type="dxa"/>
            <w:gridSpan w:val="2"/>
          </w:tcPr>
          <w:p w:rsidR="00693E36" w:rsidRPr="00CD424A" w:rsidRDefault="00693E36" w:rsidP="009B5D77">
            <w:pPr>
              <w:widowControl/>
              <w:tabs>
                <w:tab w:val="left" w:pos="-1080"/>
                <w:tab w:val="left" w:pos="-720"/>
                <w:tab w:val="left" w:pos="360"/>
                <w:tab w:val="left" w:pos="810"/>
              </w:tabs>
              <w:rPr>
                <w:rFonts w:ascii="Times New Roman" w:hAnsi="Times New Roman"/>
                <w:sz w:val="22"/>
                <w:szCs w:val="22"/>
              </w:rPr>
            </w:pPr>
            <w:r w:rsidRPr="00CD424A">
              <w:rPr>
                <w:rFonts w:ascii="Times New Roman" w:hAnsi="Times New Roman"/>
                <w:sz w:val="22"/>
                <w:szCs w:val="22"/>
              </w:rPr>
              <w:t>Burden covered under Subpart D – 1014-0018</w:t>
            </w:r>
          </w:p>
        </w:tc>
        <w:tc>
          <w:tcPr>
            <w:tcW w:w="1440" w:type="dxa"/>
          </w:tcPr>
          <w:p w:rsidR="00693E36" w:rsidRPr="00B21B28" w:rsidRDefault="00693E36" w:rsidP="00693E36">
            <w:pPr>
              <w:widowControl/>
              <w:tabs>
                <w:tab w:val="left" w:pos="-1080"/>
                <w:tab w:val="left" w:pos="-720"/>
                <w:tab w:val="left" w:pos="360"/>
                <w:tab w:val="left" w:pos="810"/>
              </w:tabs>
              <w:jc w:val="right"/>
              <w:rPr>
                <w:rFonts w:ascii="Times New Roman" w:hAnsi="Times New Roman"/>
                <w:sz w:val="22"/>
                <w:szCs w:val="22"/>
              </w:rPr>
            </w:pPr>
            <w:r>
              <w:rPr>
                <w:rFonts w:ascii="Times New Roman" w:hAnsi="Times New Roman"/>
                <w:sz w:val="22"/>
                <w:szCs w:val="22"/>
              </w:rPr>
              <w:t>0</w:t>
            </w:r>
          </w:p>
        </w:tc>
      </w:tr>
      <w:tr w:rsidR="00E46210" w:rsidRPr="00B21B28" w:rsidTr="00C124F7">
        <w:tc>
          <w:tcPr>
            <w:tcW w:w="1328" w:type="dxa"/>
          </w:tcPr>
          <w:p w:rsidR="00E46210" w:rsidRPr="001743C8" w:rsidRDefault="00E46210" w:rsidP="00F92879">
            <w:pPr>
              <w:keepNext/>
              <w:keepLines/>
              <w:rPr>
                <w:rFonts w:ascii="Times New Roman" w:hAnsi="Times New Roman"/>
                <w:sz w:val="22"/>
                <w:szCs w:val="22"/>
              </w:rPr>
            </w:pPr>
            <w:r w:rsidRPr="001743C8">
              <w:rPr>
                <w:rFonts w:ascii="Times New Roman" w:hAnsi="Times New Roman"/>
                <w:sz w:val="22"/>
                <w:szCs w:val="22"/>
              </w:rPr>
              <w:lastRenderedPageBreak/>
              <w:t>514(c)</w:t>
            </w:r>
          </w:p>
        </w:tc>
        <w:tc>
          <w:tcPr>
            <w:tcW w:w="4612" w:type="dxa"/>
          </w:tcPr>
          <w:p w:rsidR="00E46210" w:rsidRPr="00B21B28" w:rsidRDefault="00E46210" w:rsidP="00F92879">
            <w:pPr>
              <w:rPr>
                <w:rFonts w:ascii="Times New Roman" w:hAnsi="Times New Roman"/>
                <w:sz w:val="22"/>
                <w:szCs w:val="22"/>
              </w:rPr>
            </w:pPr>
            <w:r w:rsidRPr="00B21B28">
              <w:rPr>
                <w:rFonts w:ascii="Times New Roman" w:hAnsi="Times New Roman"/>
                <w:sz w:val="22"/>
                <w:szCs w:val="22"/>
              </w:rPr>
              <w:t>Post the number of stands of drill pipe/collars that may be pulled and equivalent well-control fluid volume.</w:t>
            </w:r>
          </w:p>
        </w:tc>
        <w:tc>
          <w:tcPr>
            <w:tcW w:w="1170" w:type="dxa"/>
          </w:tcPr>
          <w:p w:rsidR="00E46210" w:rsidRPr="006E4A6D" w:rsidRDefault="0028138F" w:rsidP="009B5D77">
            <w:pPr>
              <w:ind w:right="-46"/>
              <w:rPr>
                <w:rFonts w:ascii="Times New Roman" w:hAnsi="Times New Roman"/>
                <w:sz w:val="22"/>
                <w:szCs w:val="22"/>
              </w:rPr>
            </w:pPr>
            <w:r w:rsidRPr="006E4A6D">
              <w:rPr>
                <w:rFonts w:ascii="Times New Roman" w:hAnsi="Times New Roman"/>
                <w:sz w:val="22"/>
                <w:szCs w:val="22"/>
              </w:rPr>
              <w:t>1</w:t>
            </w:r>
            <w:r w:rsidR="00FB0DD0" w:rsidRPr="006E4A6D">
              <w:rPr>
                <w:rFonts w:ascii="Times New Roman" w:hAnsi="Times New Roman"/>
                <w:sz w:val="22"/>
                <w:szCs w:val="22"/>
              </w:rPr>
              <w:t>.5</w:t>
            </w:r>
          </w:p>
        </w:tc>
        <w:tc>
          <w:tcPr>
            <w:tcW w:w="1530" w:type="dxa"/>
          </w:tcPr>
          <w:p w:rsidR="00E46210" w:rsidRPr="006E4A6D" w:rsidRDefault="000A1D6D" w:rsidP="00F92879">
            <w:pPr>
              <w:rPr>
                <w:rFonts w:ascii="Times New Roman" w:hAnsi="Times New Roman"/>
                <w:sz w:val="22"/>
                <w:szCs w:val="22"/>
              </w:rPr>
            </w:pPr>
            <w:r w:rsidRPr="006E4A6D">
              <w:rPr>
                <w:rFonts w:ascii="Times New Roman" w:hAnsi="Times New Roman"/>
                <w:sz w:val="22"/>
                <w:szCs w:val="22"/>
              </w:rPr>
              <w:t>807</w:t>
            </w:r>
            <w:r w:rsidR="00E46210" w:rsidRPr="006E4A6D">
              <w:rPr>
                <w:rFonts w:ascii="Times New Roman" w:hAnsi="Times New Roman"/>
                <w:sz w:val="22"/>
                <w:szCs w:val="22"/>
              </w:rPr>
              <w:t xml:space="preserve"> postings</w:t>
            </w:r>
          </w:p>
        </w:tc>
        <w:tc>
          <w:tcPr>
            <w:tcW w:w="1440" w:type="dxa"/>
          </w:tcPr>
          <w:p w:rsidR="00E46210" w:rsidRPr="00B21B28" w:rsidRDefault="009A5043" w:rsidP="009B5D77">
            <w:pPr>
              <w:jc w:val="right"/>
              <w:rPr>
                <w:rFonts w:ascii="Times New Roman" w:hAnsi="Times New Roman"/>
                <w:sz w:val="22"/>
                <w:szCs w:val="22"/>
              </w:rPr>
            </w:pPr>
            <w:r w:rsidRPr="00AC5991">
              <w:rPr>
                <w:rFonts w:ascii="Times New Roman" w:hAnsi="Times New Roman"/>
                <w:sz w:val="22"/>
                <w:szCs w:val="22"/>
              </w:rPr>
              <w:t>1,211</w:t>
            </w:r>
          </w:p>
        </w:tc>
      </w:tr>
      <w:tr w:rsidR="00E46210" w:rsidRPr="00B21B28" w:rsidTr="00C124F7">
        <w:tc>
          <w:tcPr>
            <w:tcW w:w="1328" w:type="dxa"/>
          </w:tcPr>
          <w:p w:rsidR="00E46210" w:rsidRPr="001743C8" w:rsidRDefault="00E46210" w:rsidP="00F92879">
            <w:pPr>
              <w:rPr>
                <w:rFonts w:ascii="Times New Roman" w:hAnsi="Times New Roman"/>
                <w:sz w:val="22"/>
                <w:szCs w:val="22"/>
              </w:rPr>
            </w:pPr>
            <w:r w:rsidRPr="001743C8">
              <w:rPr>
                <w:rFonts w:ascii="Times New Roman" w:hAnsi="Times New Roman"/>
                <w:sz w:val="22"/>
                <w:szCs w:val="22"/>
              </w:rPr>
              <w:t>524</w:t>
            </w:r>
          </w:p>
        </w:tc>
        <w:tc>
          <w:tcPr>
            <w:tcW w:w="4612" w:type="dxa"/>
          </w:tcPr>
          <w:p w:rsidR="00E46210" w:rsidRPr="00B21B28" w:rsidRDefault="00E46210" w:rsidP="00F92879">
            <w:pPr>
              <w:rPr>
                <w:rFonts w:ascii="Times New Roman" w:hAnsi="Times New Roman"/>
                <w:sz w:val="22"/>
                <w:szCs w:val="22"/>
              </w:rPr>
            </w:pPr>
            <w:r w:rsidRPr="00B21B28">
              <w:rPr>
                <w:rFonts w:ascii="Times New Roman" w:hAnsi="Times New Roman"/>
                <w:sz w:val="22"/>
                <w:szCs w:val="22"/>
              </w:rPr>
              <w:t>Retain records of casing pressure and diagnostic tests for 2 years or until the well is abandoned.</w:t>
            </w:r>
          </w:p>
        </w:tc>
        <w:tc>
          <w:tcPr>
            <w:tcW w:w="1170" w:type="dxa"/>
          </w:tcPr>
          <w:p w:rsidR="00E46210" w:rsidRPr="006E4A6D" w:rsidRDefault="00BE2FD4" w:rsidP="009B5D77">
            <w:pPr>
              <w:ind w:right="-46"/>
              <w:rPr>
                <w:rFonts w:ascii="Times New Roman" w:hAnsi="Times New Roman"/>
                <w:sz w:val="22"/>
                <w:szCs w:val="22"/>
              </w:rPr>
            </w:pPr>
            <w:r w:rsidRPr="006E4A6D">
              <w:rPr>
                <w:rFonts w:ascii="Times New Roman" w:hAnsi="Times New Roman"/>
                <w:sz w:val="22"/>
                <w:szCs w:val="22"/>
              </w:rPr>
              <w:t>1.</w:t>
            </w:r>
            <w:r w:rsidR="00912D02">
              <w:rPr>
                <w:rFonts w:ascii="Times New Roman" w:hAnsi="Times New Roman"/>
                <w:sz w:val="22"/>
                <w:szCs w:val="22"/>
              </w:rPr>
              <w:t>75</w:t>
            </w:r>
          </w:p>
        </w:tc>
        <w:tc>
          <w:tcPr>
            <w:tcW w:w="1530" w:type="dxa"/>
          </w:tcPr>
          <w:p w:rsidR="00E46210" w:rsidRPr="006E4A6D" w:rsidRDefault="0028138F" w:rsidP="000A1D6D">
            <w:pPr>
              <w:rPr>
                <w:rFonts w:ascii="Times New Roman" w:hAnsi="Times New Roman"/>
                <w:sz w:val="22"/>
                <w:szCs w:val="22"/>
              </w:rPr>
            </w:pPr>
            <w:r w:rsidRPr="006E4A6D">
              <w:rPr>
                <w:rFonts w:ascii="Times New Roman" w:hAnsi="Times New Roman"/>
                <w:sz w:val="22"/>
                <w:szCs w:val="22"/>
              </w:rPr>
              <w:t>3,</w:t>
            </w:r>
            <w:r w:rsidR="000A1D6D" w:rsidRPr="006E4A6D">
              <w:rPr>
                <w:rFonts w:ascii="Times New Roman" w:hAnsi="Times New Roman"/>
                <w:sz w:val="22"/>
                <w:szCs w:val="22"/>
              </w:rPr>
              <w:t>54</w:t>
            </w:r>
            <w:r w:rsidRPr="006E4A6D">
              <w:rPr>
                <w:rFonts w:ascii="Times New Roman" w:hAnsi="Times New Roman"/>
                <w:sz w:val="22"/>
                <w:szCs w:val="22"/>
              </w:rPr>
              <w:t>7</w:t>
            </w:r>
            <w:r w:rsidR="00E46210" w:rsidRPr="006E4A6D">
              <w:rPr>
                <w:rFonts w:ascii="Times New Roman" w:hAnsi="Times New Roman"/>
                <w:sz w:val="22"/>
                <w:szCs w:val="22"/>
              </w:rPr>
              <w:t xml:space="preserve"> records</w:t>
            </w:r>
          </w:p>
        </w:tc>
        <w:tc>
          <w:tcPr>
            <w:tcW w:w="1440" w:type="dxa"/>
          </w:tcPr>
          <w:p w:rsidR="00E46210" w:rsidRPr="00B21B28" w:rsidRDefault="00736C53" w:rsidP="009A5043">
            <w:pPr>
              <w:jc w:val="right"/>
              <w:rPr>
                <w:rFonts w:ascii="Times New Roman" w:hAnsi="Times New Roman"/>
                <w:sz w:val="22"/>
                <w:szCs w:val="22"/>
              </w:rPr>
            </w:pPr>
            <w:r>
              <w:rPr>
                <w:rFonts w:ascii="Times New Roman" w:hAnsi="Times New Roman"/>
                <w:sz w:val="22"/>
                <w:szCs w:val="22"/>
              </w:rPr>
              <w:t>6,207</w:t>
            </w:r>
          </w:p>
        </w:tc>
      </w:tr>
      <w:tr w:rsidR="004F4EA6" w:rsidRPr="00B21B28" w:rsidTr="00C124F7">
        <w:tc>
          <w:tcPr>
            <w:tcW w:w="1328" w:type="dxa"/>
          </w:tcPr>
          <w:p w:rsidR="004F4EA6" w:rsidRPr="001743C8" w:rsidRDefault="004F4EA6" w:rsidP="00F92879">
            <w:pPr>
              <w:rPr>
                <w:rFonts w:ascii="Times New Roman" w:hAnsi="Times New Roman"/>
                <w:sz w:val="22"/>
                <w:szCs w:val="22"/>
              </w:rPr>
            </w:pPr>
            <w:r w:rsidRPr="001743C8">
              <w:rPr>
                <w:rFonts w:ascii="Times New Roman" w:hAnsi="Times New Roman"/>
                <w:sz w:val="22"/>
                <w:szCs w:val="22"/>
              </w:rPr>
              <w:t>526(b); 528</w:t>
            </w:r>
          </w:p>
        </w:tc>
        <w:tc>
          <w:tcPr>
            <w:tcW w:w="4612" w:type="dxa"/>
          </w:tcPr>
          <w:p w:rsidR="004F4EA6" w:rsidRPr="00B21B28" w:rsidRDefault="004F4EA6" w:rsidP="00F92879">
            <w:pPr>
              <w:rPr>
                <w:rFonts w:ascii="Times New Roman" w:hAnsi="Times New Roman"/>
                <w:sz w:val="22"/>
                <w:szCs w:val="22"/>
              </w:rPr>
            </w:pPr>
            <w:r w:rsidRPr="00B21B28">
              <w:rPr>
                <w:rFonts w:ascii="Times New Roman" w:hAnsi="Times New Roman"/>
                <w:sz w:val="22"/>
                <w:szCs w:val="22"/>
              </w:rPr>
              <w:t>Submit a casing pressure request</w:t>
            </w:r>
            <w:r>
              <w:rPr>
                <w:rFonts w:ascii="Times New Roman" w:hAnsi="Times New Roman"/>
                <w:sz w:val="22"/>
                <w:szCs w:val="22"/>
              </w:rPr>
              <w:t>; any additional information as needed.</w:t>
            </w:r>
          </w:p>
        </w:tc>
        <w:tc>
          <w:tcPr>
            <w:tcW w:w="1170" w:type="dxa"/>
          </w:tcPr>
          <w:p w:rsidR="004F4EA6" w:rsidRPr="006E4A6D" w:rsidRDefault="00BE2FD4" w:rsidP="009B5D77">
            <w:pPr>
              <w:ind w:right="-46"/>
              <w:rPr>
                <w:rFonts w:ascii="Times New Roman" w:hAnsi="Times New Roman"/>
                <w:sz w:val="22"/>
                <w:szCs w:val="22"/>
              </w:rPr>
            </w:pPr>
            <w:r w:rsidRPr="006E4A6D">
              <w:rPr>
                <w:rFonts w:ascii="Times New Roman" w:hAnsi="Times New Roman"/>
                <w:sz w:val="22"/>
                <w:szCs w:val="22"/>
              </w:rPr>
              <w:t>8</w:t>
            </w:r>
          </w:p>
        </w:tc>
        <w:tc>
          <w:tcPr>
            <w:tcW w:w="1530" w:type="dxa"/>
          </w:tcPr>
          <w:p w:rsidR="004F4EA6" w:rsidRPr="006E4A6D" w:rsidRDefault="000A1D6D" w:rsidP="00F92879">
            <w:pPr>
              <w:rPr>
                <w:rFonts w:ascii="Times New Roman" w:hAnsi="Times New Roman"/>
                <w:sz w:val="22"/>
                <w:szCs w:val="22"/>
              </w:rPr>
            </w:pPr>
            <w:r w:rsidRPr="006E4A6D">
              <w:rPr>
                <w:rFonts w:ascii="Times New Roman" w:hAnsi="Times New Roman"/>
                <w:sz w:val="22"/>
                <w:szCs w:val="22"/>
              </w:rPr>
              <w:t>681</w:t>
            </w:r>
            <w:r w:rsidR="004F4EA6" w:rsidRPr="006E4A6D">
              <w:rPr>
                <w:rFonts w:ascii="Times New Roman" w:hAnsi="Times New Roman"/>
                <w:sz w:val="22"/>
                <w:szCs w:val="22"/>
              </w:rPr>
              <w:t xml:space="preserve"> requests</w:t>
            </w:r>
          </w:p>
        </w:tc>
        <w:tc>
          <w:tcPr>
            <w:tcW w:w="1440" w:type="dxa"/>
          </w:tcPr>
          <w:p w:rsidR="004F4EA6" w:rsidRDefault="00736C53" w:rsidP="009B5D77">
            <w:pPr>
              <w:jc w:val="right"/>
              <w:rPr>
                <w:rFonts w:ascii="Times New Roman" w:hAnsi="Times New Roman"/>
                <w:sz w:val="22"/>
                <w:szCs w:val="22"/>
              </w:rPr>
            </w:pPr>
            <w:r>
              <w:rPr>
                <w:rFonts w:ascii="Times New Roman" w:hAnsi="Times New Roman"/>
                <w:sz w:val="22"/>
                <w:szCs w:val="22"/>
              </w:rPr>
              <w:t>5,448</w:t>
            </w:r>
          </w:p>
        </w:tc>
      </w:tr>
      <w:tr w:rsidR="004F4EA6" w:rsidRPr="00B21B28" w:rsidTr="00C124F7">
        <w:tc>
          <w:tcPr>
            <w:tcW w:w="1328" w:type="dxa"/>
          </w:tcPr>
          <w:p w:rsidR="004F4EA6" w:rsidRPr="001743C8" w:rsidRDefault="004F4EA6" w:rsidP="00F92879">
            <w:pPr>
              <w:rPr>
                <w:rFonts w:ascii="Times New Roman" w:hAnsi="Times New Roman"/>
                <w:sz w:val="22"/>
                <w:szCs w:val="22"/>
              </w:rPr>
            </w:pPr>
            <w:r w:rsidRPr="001743C8">
              <w:rPr>
                <w:rFonts w:ascii="Times New Roman" w:hAnsi="Times New Roman"/>
                <w:sz w:val="22"/>
                <w:szCs w:val="22"/>
              </w:rPr>
              <w:t>530(a)</w:t>
            </w:r>
          </w:p>
        </w:tc>
        <w:tc>
          <w:tcPr>
            <w:tcW w:w="4612" w:type="dxa"/>
          </w:tcPr>
          <w:p w:rsidR="004F4EA6" w:rsidRPr="00B21B28" w:rsidRDefault="0065532C" w:rsidP="0065532C">
            <w:pPr>
              <w:rPr>
                <w:rFonts w:ascii="Times New Roman" w:hAnsi="Times New Roman"/>
                <w:sz w:val="22"/>
                <w:szCs w:val="22"/>
              </w:rPr>
            </w:pPr>
            <w:r>
              <w:rPr>
                <w:rFonts w:ascii="Times New Roman" w:hAnsi="Times New Roman"/>
                <w:sz w:val="22"/>
                <w:szCs w:val="22"/>
              </w:rPr>
              <w:t>Submit correction action plan to District Manager; n</w:t>
            </w:r>
            <w:r w:rsidR="004F4EA6">
              <w:rPr>
                <w:rFonts w:ascii="Times New Roman" w:hAnsi="Times New Roman"/>
                <w:sz w:val="22"/>
                <w:szCs w:val="22"/>
              </w:rPr>
              <w:t>otify BSEE after completion of corrected action within 30 days.</w:t>
            </w:r>
          </w:p>
        </w:tc>
        <w:tc>
          <w:tcPr>
            <w:tcW w:w="1170" w:type="dxa"/>
          </w:tcPr>
          <w:p w:rsidR="004F4EA6" w:rsidRPr="006E4A6D" w:rsidRDefault="00BE2FD4" w:rsidP="009B5D77">
            <w:pPr>
              <w:ind w:right="-46"/>
              <w:rPr>
                <w:rFonts w:ascii="Times New Roman" w:hAnsi="Times New Roman"/>
                <w:sz w:val="22"/>
                <w:szCs w:val="22"/>
              </w:rPr>
            </w:pPr>
            <w:r w:rsidRPr="006E4A6D">
              <w:rPr>
                <w:rFonts w:ascii="Times New Roman" w:hAnsi="Times New Roman"/>
                <w:sz w:val="22"/>
                <w:szCs w:val="22"/>
              </w:rPr>
              <w:t>13</w:t>
            </w:r>
          </w:p>
        </w:tc>
        <w:tc>
          <w:tcPr>
            <w:tcW w:w="1530" w:type="dxa"/>
          </w:tcPr>
          <w:p w:rsidR="004F4EA6" w:rsidRPr="006E4A6D" w:rsidRDefault="000A1D6D" w:rsidP="00F92879">
            <w:pPr>
              <w:rPr>
                <w:rFonts w:ascii="Times New Roman" w:hAnsi="Times New Roman"/>
                <w:sz w:val="22"/>
                <w:szCs w:val="22"/>
              </w:rPr>
            </w:pPr>
            <w:r w:rsidRPr="006E4A6D">
              <w:rPr>
                <w:rFonts w:ascii="Times New Roman" w:hAnsi="Times New Roman"/>
                <w:sz w:val="22"/>
                <w:szCs w:val="22"/>
              </w:rPr>
              <w:t>71</w:t>
            </w:r>
            <w:r w:rsidR="004F4EA6" w:rsidRPr="006E4A6D">
              <w:rPr>
                <w:rFonts w:ascii="Times New Roman" w:hAnsi="Times New Roman"/>
                <w:sz w:val="22"/>
                <w:szCs w:val="22"/>
              </w:rPr>
              <w:t xml:space="preserve"> plans</w:t>
            </w:r>
          </w:p>
        </w:tc>
        <w:tc>
          <w:tcPr>
            <w:tcW w:w="1440" w:type="dxa"/>
          </w:tcPr>
          <w:p w:rsidR="004F4EA6" w:rsidRDefault="00C4565E" w:rsidP="009B5D77">
            <w:pPr>
              <w:jc w:val="right"/>
              <w:rPr>
                <w:rFonts w:ascii="Times New Roman" w:hAnsi="Times New Roman"/>
                <w:sz w:val="22"/>
                <w:szCs w:val="22"/>
              </w:rPr>
            </w:pPr>
            <w:r>
              <w:rPr>
                <w:rFonts w:ascii="Times New Roman" w:hAnsi="Times New Roman"/>
                <w:sz w:val="22"/>
                <w:szCs w:val="22"/>
              </w:rPr>
              <w:t>923</w:t>
            </w:r>
          </w:p>
        </w:tc>
      </w:tr>
      <w:tr w:rsidR="004F4EA6" w:rsidRPr="00B21B28" w:rsidTr="00C124F7">
        <w:tc>
          <w:tcPr>
            <w:tcW w:w="1328" w:type="dxa"/>
          </w:tcPr>
          <w:p w:rsidR="004F4EA6" w:rsidRPr="001743C8" w:rsidRDefault="004F4EA6" w:rsidP="00F92879">
            <w:pPr>
              <w:rPr>
                <w:rFonts w:ascii="Times New Roman" w:hAnsi="Times New Roman"/>
                <w:sz w:val="22"/>
                <w:szCs w:val="22"/>
              </w:rPr>
            </w:pPr>
            <w:r w:rsidRPr="001743C8">
              <w:rPr>
                <w:rFonts w:ascii="Times New Roman" w:hAnsi="Times New Roman"/>
                <w:sz w:val="22"/>
                <w:szCs w:val="22"/>
              </w:rPr>
              <w:t>530(b)</w:t>
            </w:r>
          </w:p>
        </w:tc>
        <w:tc>
          <w:tcPr>
            <w:tcW w:w="4612" w:type="dxa"/>
          </w:tcPr>
          <w:p w:rsidR="004F4EA6" w:rsidRPr="00B21B28" w:rsidRDefault="004F4EA6" w:rsidP="00F92879">
            <w:pPr>
              <w:rPr>
                <w:rFonts w:ascii="Times New Roman" w:hAnsi="Times New Roman"/>
                <w:sz w:val="22"/>
                <w:szCs w:val="22"/>
              </w:rPr>
            </w:pPr>
            <w:r w:rsidRPr="00B21B28">
              <w:rPr>
                <w:rFonts w:ascii="Times New Roman" w:hAnsi="Times New Roman"/>
                <w:sz w:val="22"/>
                <w:szCs w:val="22"/>
              </w:rPr>
              <w:t>Submit the casing pressure diagnostic test data</w:t>
            </w:r>
            <w:r>
              <w:rPr>
                <w:rFonts w:ascii="Times New Roman" w:hAnsi="Times New Roman"/>
                <w:sz w:val="22"/>
                <w:szCs w:val="22"/>
              </w:rPr>
              <w:t xml:space="preserve"> within 14 days.</w:t>
            </w:r>
          </w:p>
        </w:tc>
        <w:tc>
          <w:tcPr>
            <w:tcW w:w="1170" w:type="dxa"/>
          </w:tcPr>
          <w:p w:rsidR="004F4EA6" w:rsidRPr="006E4A6D" w:rsidRDefault="004F4EA6" w:rsidP="009B5D77">
            <w:pPr>
              <w:ind w:right="-46"/>
              <w:rPr>
                <w:rFonts w:ascii="Times New Roman" w:hAnsi="Times New Roman"/>
                <w:sz w:val="22"/>
                <w:szCs w:val="22"/>
              </w:rPr>
            </w:pPr>
            <w:r w:rsidRPr="006E4A6D">
              <w:rPr>
                <w:rFonts w:ascii="Times New Roman" w:hAnsi="Times New Roman"/>
                <w:sz w:val="22"/>
                <w:szCs w:val="22"/>
              </w:rPr>
              <w:t>2.5</w:t>
            </w:r>
          </w:p>
        </w:tc>
        <w:tc>
          <w:tcPr>
            <w:tcW w:w="1530" w:type="dxa"/>
          </w:tcPr>
          <w:p w:rsidR="004F4EA6" w:rsidRPr="006E4A6D" w:rsidRDefault="000A1D6D" w:rsidP="00F92879">
            <w:pPr>
              <w:rPr>
                <w:rFonts w:ascii="Times New Roman" w:hAnsi="Times New Roman"/>
                <w:sz w:val="22"/>
                <w:szCs w:val="22"/>
              </w:rPr>
            </w:pPr>
            <w:r w:rsidRPr="006E4A6D">
              <w:rPr>
                <w:rFonts w:ascii="Times New Roman" w:hAnsi="Times New Roman"/>
                <w:sz w:val="22"/>
                <w:szCs w:val="22"/>
              </w:rPr>
              <w:t>63</w:t>
            </w:r>
            <w:r w:rsidR="004F4EA6" w:rsidRPr="006E4A6D">
              <w:rPr>
                <w:rFonts w:ascii="Times New Roman" w:hAnsi="Times New Roman"/>
                <w:sz w:val="22"/>
                <w:szCs w:val="22"/>
              </w:rPr>
              <w:t xml:space="preserve"> submittals</w:t>
            </w:r>
          </w:p>
        </w:tc>
        <w:tc>
          <w:tcPr>
            <w:tcW w:w="1440" w:type="dxa"/>
          </w:tcPr>
          <w:p w:rsidR="004F4EA6" w:rsidRDefault="004F4EA6" w:rsidP="009B5D77">
            <w:pPr>
              <w:jc w:val="right"/>
              <w:rPr>
                <w:rFonts w:ascii="Times New Roman" w:hAnsi="Times New Roman"/>
                <w:sz w:val="22"/>
                <w:szCs w:val="22"/>
              </w:rPr>
            </w:pPr>
            <w:r w:rsidRPr="00AC5991">
              <w:rPr>
                <w:rFonts w:ascii="Times New Roman" w:hAnsi="Times New Roman"/>
                <w:sz w:val="22"/>
                <w:szCs w:val="22"/>
              </w:rPr>
              <w:t>1</w:t>
            </w:r>
            <w:r w:rsidR="009A5043" w:rsidRPr="00AC5991">
              <w:rPr>
                <w:rFonts w:ascii="Times New Roman" w:hAnsi="Times New Roman"/>
                <w:sz w:val="22"/>
                <w:szCs w:val="22"/>
              </w:rPr>
              <w:t>58</w:t>
            </w:r>
          </w:p>
        </w:tc>
      </w:tr>
      <w:tr w:rsidR="00E46210" w:rsidRPr="00B21B28" w:rsidTr="00C124F7">
        <w:tc>
          <w:tcPr>
            <w:tcW w:w="7110" w:type="dxa"/>
            <w:gridSpan w:val="3"/>
          </w:tcPr>
          <w:p w:rsidR="00E46210" w:rsidRPr="00B21B28" w:rsidRDefault="00E46210" w:rsidP="00B62601">
            <w:pPr>
              <w:widowControl/>
              <w:tabs>
                <w:tab w:val="left" w:pos="360"/>
                <w:tab w:val="left" w:pos="720"/>
              </w:tabs>
              <w:jc w:val="center"/>
              <w:rPr>
                <w:rFonts w:ascii="Times New Roman" w:hAnsi="Times New Roman"/>
                <w:b/>
                <w:sz w:val="22"/>
                <w:szCs w:val="22"/>
              </w:rPr>
            </w:pPr>
            <w:r w:rsidRPr="00B21B28">
              <w:rPr>
                <w:rFonts w:ascii="Times New Roman" w:hAnsi="Times New Roman"/>
                <w:b/>
                <w:sz w:val="22"/>
                <w:szCs w:val="22"/>
              </w:rPr>
              <w:t>Total Hour Burden</w:t>
            </w:r>
          </w:p>
        </w:tc>
        <w:tc>
          <w:tcPr>
            <w:tcW w:w="1530" w:type="dxa"/>
          </w:tcPr>
          <w:p w:rsidR="00E33B84" w:rsidRDefault="00232C15" w:rsidP="00F92879">
            <w:pPr>
              <w:rPr>
                <w:rFonts w:ascii="Times New Roman" w:hAnsi="Times New Roman"/>
                <w:b/>
                <w:sz w:val="22"/>
                <w:szCs w:val="22"/>
              </w:rPr>
            </w:pPr>
            <w:r w:rsidRPr="00AC5991">
              <w:rPr>
                <w:rFonts w:ascii="Times New Roman" w:hAnsi="Times New Roman"/>
                <w:b/>
                <w:sz w:val="22"/>
                <w:szCs w:val="22"/>
              </w:rPr>
              <w:t>5</w:t>
            </w:r>
            <w:r w:rsidR="00B921DF" w:rsidRPr="00AC5991">
              <w:rPr>
                <w:rFonts w:ascii="Times New Roman" w:hAnsi="Times New Roman"/>
                <w:b/>
                <w:sz w:val="22"/>
                <w:szCs w:val="22"/>
              </w:rPr>
              <w:t>,</w:t>
            </w:r>
            <w:r w:rsidR="00CD424A" w:rsidRPr="00AC5991">
              <w:rPr>
                <w:rFonts w:ascii="Times New Roman" w:hAnsi="Times New Roman"/>
                <w:b/>
                <w:sz w:val="22"/>
                <w:szCs w:val="22"/>
              </w:rPr>
              <w:t>6</w:t>
            </w:r>
            <w:r w:rsidR="00AC5991">
              <w:rPr>
                <w:rFonts w:ascii="Times New Roman" w:hAnsi="Times New Roman"/>
                <w:b/>
                <w:sz w:val="22"/>
                <w:szCs w:val="22"/>
              </w:rPr>
              <w:t>4</w:t>
            </w:r>
            <w:r w:rsidR="00CD424A" w:rsidRPr="00AC5991">
              <w:rPr>
                <w:rFonts w:ascii="Times New Roman" w:hAnsi="Times New Roman"/>
                <w:b/>
                <w:sz w:val="22"/>
                <w:szCs w:val="22"/>
              </w:rPr>
              <w:t>4</w:t>
            </w:r>
          </w:p>
          <w:p w:rsidR="00E46210" w:rsidRPr="00CD424A" w:rsidRDefault="00E46210" w:rsidP="00F92879">
            <w:pPr>
              <w:rPr>
                <w:rFonts w:ascii="Times New Roman" w:hAnsi="Times New Roman"/>
                <w:b/>
                <w:sz w:val="22"/>
                <w:szCs w:val="22"/>
              </w:rPr>
            </w:pPr>
            <w:r w:rsidRPr="00CD424A">
              <w:rPr>
                <w:rFonts w:ascii="Times New Roman" w:hAnsi="Times New Roman"/>
                <w:b/>
                <w:sz w:val="22"/>
                <w:szCs w:val="22"/>
              </w:rPr>
              <w:t>Responses</w:t>
            </w:r>
          </w:p>
        </w:tc>
        <w:tc>
          <w:tcPr>
            <w:tcW w:w="1440" w:type="dxa"/>
          </w:tcPr>
          <w:p w:rsidR="009A5043" w:rsidRPr="00CD424A" w:rsidRDefault="008D0813" w:rsidP="00AC5991">
            <w:pPr>
              <w:jc w:val="right"/>
              <w:rPr>
                <w:rFonts w:ascii="Times New Roman" w:hAnsi="Times New Roman"/>
                <w:b/>
                <w:sz w:val="22"/>
                <w:szCs w:val="22"/>
              </w:rPr>
            </w:pPr>
            <w:r>
              <w:rPr>
                <w:rFonts w:ascii="Times New Roman" w:hAnsi="Times New Roman"/>
                <w:b/>
                <w:sz w:val="22"/>
                <w:szCs w:val="22"/>
              </w:rPr>
              <w:t>14,890</w:t>
            </w:r>
          </w:p>
          <w:p w:rsidR="00E46210" w:rsidRPr="00CD424A" w:rsidRDefault="00E46210" w:rsidP="00AC5991">
            <w:pPr>
              <w:jc w:val="right"/>
              <w:rPr>
                <w:rFonts w:ascii="Times New Roman" w:hAnsi="Times New Roman"/>
                <w:b/>
                <w:sz w:val="22"/>
                <w:szCs w:val="22"/>
              </w:rPr>
            </w:pPr>
            <w:r w:rsidRPr="00CD424A">
              <w:rPr>
                <w:rFonts w:ascii="Times New Roman" w:hAnsi="Times New Roman"/>
                <w:b/>
                <w:sz w:val="22"/>
                <w:szCs w:val="22"/>
              </w:rPr>
              <w:t>Hours</w:t>
            </w:r>
          </w:p>
        </w:tc>
      </w:tr>
    </w:tbl>
    <w:p w:rsidR="005C46AA" w:rsidRDefault="005C46AA" w:rsidP="003D019C">
      <w:pPr>
        <w:widowControl/>
        <w:tabs>
          <w:tab w:val="left" w:pos="360"/>
          <w:tab w:val="left" w:pos="720"/>
        </w:tabs>
        <w:rPr>
          <w:rFonts w:ascii="Times New Roman" w:hAnsi="Times New Roman"/>
        </w:rPr>
      </w:pPr>
    </w:p>
    <w:p w:rsidR="009C7C4D" w:rsidRDefault="009C7C4D" w:rsidP="009C7C4D">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597CFD" w:rsidRPr="00600EEB" w:rsidRDefault="00597CFD" w:rsidP="009C7C4D">
      <w:pPr>
        <w:widowControl/>
        <w:tabs>
          <w:tab w:val="left" w:pos="-1080"/>
          <w:tab w:val="left" w:pos="-720"/>
          <w:tab w:val="left" w:pos="360"/>
          <w:tab w:val="left" w:pos="810"/>
        </w:tabs>
        <w:rPr>
          <w:rFonts w:ascii="Times New Roman" w:hAnsi="Times New Roman"/>
          <w:i/>
        </w:rPr>
      </w:pPr>
    </w:p>
    <w:p w:rsidR="009C7C4D" w:rsidRDefault="009C7C4D" w:rsidP="009C7C4D">
      <w:pPr>
        <w:widowControl/>
        <w:tabs>
          <w:tab w:val="left" w:pos="360"/>
          <w:tab w:val="left" w:pos="720"/>
          <w:tab w:val="left" w:pos="1080"/>
        </w:tabs>
        <w:rPr>
          <w:rFonts w:ascii="Times New Roman" w:hAnsi="Times New Roman"/>
        </w:rPr>
      </w:pPr>
      <w:r w:rsidRPr="005B4B73">
        <w:rPr>
          <w:rFonts w:ascii="Times New Roman" w:hAnsi="Times New Roman"/>
        </w:rPr>
        <w:t>The average respondent cost is $</w:t>
      </w:r>
      <w:r w:rsidR="009D18A8" w:rsidRPr="005B4B73">
        <w:rPr>
          <w:rFonts w:ascii="Times New Roman" w:hAnsi="Times New Roman"/>
        </w:rPr>
        <w:t>117</w:t>
      </w:r>
      <w:r w:rsidRPr="005B4B73">
        <w:rPr>
          <w:rFonts w:ascii="Times New Roman" w:hAnsi="Times New Roman"/>
        </w:rPr>
        <w:t>/hour</w:t>
      </w:r>
      <w:r w:rsidRPr="00CD424A">
        <w:rPr>
          <w:rFonts w:ascii="Times New Roman" w:hAnsi="Times New Roman"/>
        </w:rPr>
        <w:t>.</w:t>
      </w:r>
      <w:r w:rsidRPr="000C1952">
        <w:rPr>
          <w:rFonts w:ascii="Times New Roman" w:hAnsi="Times New Roman"/>
        </w:rPr>
        <w:t xml:space="preserve">  This cost is broken out in the </w:t>
      </w:r>
      <w:r w:rsidR="00DD0412">
        <w:rPr>
          <w:rFonts w:ascii="Times New Roman" w:hAnsi="Times New Roman"/>
        </w:rPr>
        <w:t>followin</w:t>
      </w:r>
      <w:r w:rsidR="00AC5991">
        <w:rPr>
          <w:rFonts w:ascii="Times New Roman" w:hAnsi="Times New Roman"/>
        </w:rPr>
        <w:t>g</w:t>
      </w:r>
      <w:r w:rsidRPr="000C1952">
        <w:rPr>
          <w:rFonts w:ascii="Times New Roman" w:hAnsi="Times New Roman"/>
        </w:rPr>
        <w:t xml:space="preserve"> table using the </w:t>
      </w:r>
      <w:r w:rsidR="00DD0412">
        <w:rPr>
          <w:rFonts w:ascii="Times New Roman" w:hAnsi="Times New Roman"/>
        </w:rPr>
        <w:t>Society of Petroleum Engineers (SPE) data dated September 2015.  See SPE document/website:</w:t>
      </w:r>
      <w:r w:rsidRPr="000C1952">
        <w:rPr>
          <w:rFonts w:ascii="Times New Roman" w:hAnsi="Times New Roman"/>
        </w:rPr>
        <w:t xml:space="preserve">  </w:t>
      </w:r>
      <w:r w:rsidR="00102E08" w:rsidRPr="00D94666">
        <w:rPr>
          <w:rFonts w:ascii="Times New Roman" w:hAnsi="Times New Roman"/>
        </w:rPr>
        <w:t>http://www</w:t>
      </w:r>
      <w:r w:rsidR="00DD0412" w:rsidRPr="00AC5991">
        <w:rPr>
          <w:rFonts w:ascii="Times New Roman" w:hAnsi="Times New Roman"/>
        </w:rPr>
        <w:t>.spe.org/industry/docs/</w:t>
      </w:r>
      <w:proofErr w:type="gramStart"/>
      <w:r w:rsidR="00DD0412" w:rsidRPr="00AC5991">
        <w:rPr>
          <w:rFonts w:ascii="Times New Roman" w:hAnsi="Times New Roman"/>
        </w:rPr>
        <w:t>15SalarySurveyHighlights.pdf</w:t>
      </w:r>
      <w:r w:rsidR="00DD0412">
        <w:rPr>
          <w:rFonts w:ascii="Times New Roman" w:hAnsi="Times New Roman"/>
        </w:rPr>
        <w:t xml:space="preserve"> </w:t>
      </w:r>
      <w:r w:rsidR="00102E08">
        <w:rPr>
          <w:rFonts w:ascii="Times New Roman" w:hAnsi="Times New Roman"/>
        </w:rPr>
        <w:t>.</w:t>
      </w:r>
      <w:proofErr w:type="gramEnd"/>
      <w:r w:rsidR="00102E08">
        <w:rPr>
          <w:rFonts w:ascii="Times New Roman" w:hAnsi="Times New Roman"/>
        </w:rPr>
        <w:t xml:space="preserve"> </w:t>
      </w:r>
    </w:p>
    <w:p w:rsidR="009C7C4D" w:rsidRPr="000C1952" w:rsidRDefault="009C7C4D" w:rsidP="009C7C4D">
      <w:pPr>
        <w:widowControl/>
        <w:tabs>
          <w:tab w:val="left" w:pos="360"/>
          <w:tab w:val="left" w:pos="720"/>
          <w:tab w:val="left" w:pos="1080"/>
        </w:tabs>
        <w:rPr>
          <w:rFonts w:ascii="Times New Roman" w:hAnsi="Times New Roman"/>
        </w:rPr>
      </w:pPr>
    </w:p>
    <w:tbl>
      <w:tblPr>
        <w:tblStyle w:val="TableGrid"/>
        <w:tblW w:w="9720" w:type="dxa"/>
        <w:tblInd w:w="108" w:type="dxa"/>
        <w:tblLook w:val="01E0" w:firstRow="1" w:lastRow="1" w:firstColumn="1" w:lastColumn="1" w:noHBand="0" w:noVBand="0"/>
      </w:tblPr>
      <w:tblGrid>
        <w:gridCol w:w="2850"/>
        <w:gridCol w:w="1560"/>
        <w:gridCol w:w="1980"/>
        <w:gridCol w:w="1488"/>
        <w:gridCol w:w="1842"/>
      </w:tblGrid>
      <w:tr w:rsidR="00DD0412" w:rsidRPr="00350A27" w:rsidTr="00661B38">
        <w:tc>
          <w:tcPr>
            <w:tcW w:w="2850" w:type="dxa"/>
            <w:vAlign w:val="center"/>
          </w:tcPr>
          <w:p w:rsidR="00DD0412" w:rsidRPr="00350A27" w:rsidRDefault="00DD0412" w:rsidP="004B08E5">
            <w:pPr>
              <w:widowControl/>
              <w:tabs>
                <w:tab w:val="left" w:pos="360"/>
                <w:tab w:val="left" w:pos="720"/>
                <w:tab w:val="left" w:pos="1080"/>
              </w:tabs>
              <w:rPr>
                <w:rFonts w:ascii="Times New Roman" w:hAnsi="Times New Roman"/>
                <w:b/>
                <w:sz w:val="22"/>
                <w:szCs w:val="22"/>
              </w:rPr>
            </w:pPr>
            <w:r w:rsidRPr="00350A27">
              <w:rPr>
                <w:rFonts w:ascii="Times New Roman" w:hAnsi="Times New Roman"/>
                <w:b/>
                <w:sz w:val="22"/>
                <w:szCs w:val="22"/>
              </w:rPr>
              <w:t>Position</w:t>
            </w:r>
          </w:p>
        </w:tc>
        <w:tc>
          <w:tcPr>
            <w:tcW w:w="1560" w:type="dxa"/>
          </w:tcPr>
          <w:p w:rsidR="00DD0412" w:rsidRPr="00350A27" w:rsidRDefault="00DD0412"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Hourly Pay rate ($/hour estimate)</w:t>
            </w:r>
          </w:p>
        </w:tc>
        <w:tc>
          <w:tcPr>
            <w:tcW w:w="1980" w:type="dxa"/>
          </w:tcPr>
          <w:p w:rsidR="00DD0412" w:rsidRPr="00350A27" w:rsidRDefault="00DD0412"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Hourly rate including benefits (1.4* x $/hour)</w:t>
            </w:r>
          </w:p>
        </w:tc>
        <w:tc>
          <w:tcPr>
            <w:tcW w:w="1488" w:type="dxa"/>
          </w:tcPr>
          <w:p w:rsidR="00DD0412" w:rsidRPr="00350A27" w:rsidRDefault="00DD0412"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Percent of time spent on collection</w:t>
            </w:r>
          </w:p>
        </w:tc>
        <w:tc>
          <w:tcPr>
            <w:tcW w:w="1842" w:type="dxa"/>
          </w:tcPr>
          <w:p w:rsidR="00DD0412" w:rsidRPr="00350A27" w:rsidRDefault="00DD0412" w:rsidP="004B08E5">
            <w:pPr>
              <w:widowControl/>
              <w:tabs>
                <w:tab w:val="left" w:pos="360"/>
                <w:tab w:val="left" w:pos="720"/>
                <w:tab w:val="left" w:pos="1080"/>
              </w:tabs>
              <w:jc w:val="center"/>
              <w:rPr>
                <w:rFonts w:ascii="Times New Roman" w:hAnsi="Times New Roman"/>
                <w:b/>
                <w:sz w:val="22"/>
                <w:szCs w:val="22"/>
              </w:rPr>
            </w:pPr>
            <w:r w:rsidRPr="00350A27">
              <w:rPr>
                <w:rFonts w:ascii="Times New Roman" w:hAnsi="Times New Roman"/>
                <w:b/>
                <w:sz w:val="22"/>
                <w:szCs w:val="22"/>
              </w:rPr>
              <w:t>Weighted Average ($/hour</w:t>
            </w:r>
            <w:r w:rsidR="000604F9">
              <w:rPr>
                <w:rFonts w:ascii="Times New Roman" w:hAnsi="Times New Roman"/>
                <w:b/>
                <w:sz w:val="22"/>
                <w:szCs w:val="22"/>
              </w:rPr>
              <w:t>/rounded</w:t>
            </w:r>
            <w:r w:rsidRPr="00350A27">
              <w:rPr>
                <w:rFonts w:ascii="Times New Roman" w:hAnsi="Times New Roman"/>
                <w:b/>
                <w:sz w:val="22"/>
                <w:szCs w:val="22"/>
              </w:rPr>
              <w:t>)</w:t>
            </w:r>
          </w:p>
        </w:tc>
      </w:tr>
      <w:tr w:rsidR="00DD0412" w:rsidRPr="006E4A6D" w:rsidTr="00661B38">
        <w:tc>
          <w:tcPr>
            <w:tcW w:w="2850" w:type="dxa"/>
          </w:tcPr>
          <w:p w:rsidR="00DD0412" w:rsidRPr="006E4A6D" w:rsidRDefault="00DD0412" w:rsidP="004B08E5">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t>Non-Engineering Technical</w:t>
            </w:r>
          </w:p>
        </w:tc>
        <w:tc>
          <w:tcPr>
            <w:tcW w:w="1560" w:type="dxa"/>
          </w:tcPr>
          <w:p w:rsidR="00DD0412" w:rsidRPr="006E4A6D" w:rsidRDefault="00DD0412" w:rsidP="00DF29AC">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DF29AC">
              <w:rPr>
                <w:rFonts w:ascii="Times New Roman" w:hAnsi="Times New Roman"/>
                <w:sz w:val="22"/>
                <w:szCs w:val="22"/>
              </w:rPr>
              <w:t>80.54</w:t>
            </w:r>
          </w:p>
        </w:tc>
        <w:tc>
          <w:tcPr>
            <w:tcW w:w="1980" w:type="dxa"/>
          </w:tcPr>
          <w:p w:rsidR="00DD0412" w:rsidRPr="006E4A6D" w:rsidRDefault="00DD0412" w:rsidP="00DF29AC">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DF29AC">
              <w:rPr>
                <w:rFonts w:ascii="Times New Roman" w:hAnsi="Times New Roman"/>
                <w:sz w:val="22"/>
                <w:szCs w:val="22"/>
              </w:rPr>
              <w:t>112.76</w:t>
            </w:r>
          </w:p>
        </w:tc>
        <w:tc>
          <w:tcPr>
            <w:tcW w:w="1488" w:type="dxa"/>
          </w:tcPr>
          <w:p w:rsidR="00DD0412" w:rsidRPr="006E4A6D" w:rsidRDefault="00DF29AC" w:rsidP="004B08E5">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17</w:t>
            </w:r>
            <w:r w:rsidR="00DD0412" w:rsidRPr="006E4A6D">
              <w:rPr>
                <w:rFonts w:ascii="Times New Roman" w:hAnsi="Times New Roman"/>
                <w:sz w:val="22"/>
                <w:szCs w:val="22"/>
              </w:rPr>
              <w:t>%</w:t>
            </w:r>
          </w:p>
        </w:tc>
        <w:tc>
          <w:tcPr>
            <w:tcW w:w="1842" w:type="dxa"/>
          </w:tcPr>
          <w:p w:rsidR="00DD0412" w:rsidRPr="006E4A6D" w:rsidRDefault="00DD0412" w:rsidP="00D94666">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D94666">
              <w:rPr>
                <w:rFonts w:ascii="Times New Roman" w:hAnsi="Times New Roman"/>
                <w:sz w:val="22"/>
                <w:szCs w:val="22"/>
              </w:rPr>
              <w:t>19.17</w:t>
            </w:r>
          </w:p>
        </w:tc>
      </w:tr>
      <w:tr w:rsidR="00DD0412" w:rsidRPr="006E4A6D" w:rsidTr="00661B38">
        <w:tc>
          <w:tcPr>
            <w:tcW w:w="2850" w:type="dxa"/>
          </w:tcPr>
          <w:p w:rsidR="00DD0412" w:rsidRPr="006E4A6D" w:rsidRDefault="00DF29AC" w:rsidP="004B08E5">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t>Engineering - Completions</w:t>
            </w:r>
          </w:p>
        </w:tc>
        <w:tc>
          <w:tcPr>
            <w:tcW w:w="1560" w:type="dxa"/>
          </w:tcPr>
          <w:p w:rsidR="00DD0412" w:rsidRPr="006E4A6D" w:rsidRDefault="00DD0412" w:rsidP="00D94666">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D94666">
              <w:rPr>
                <w:rFonts w:ascii="Times New Roman" w:hAnsi="Times New Roman"/>
                <w:sz w:val="22"/>
                <w:szCs w:val="22"/>
              </w:rPr>
              <w:t>98.68</w:t>
            </w:r>
          </w:p>
        </w:tc>
        <w:tc>
          <w:tcPr>
            <w:tcW w:w="1980" w:type="dxa"/>
          </w:tcPr>
          <w:p w:rsidR="00DD0412" w:rsidRPr="006E4A6D" w:rsidRDefault="00DD0412" w:rsidP="00D94666">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D94666">
              <w:rPr>
                <w:rFonts w:ascii="Times New Roman" w:hAnsi="Times New Roman"/>
                <w:sz w:val="22"/>
                <w:szCs w:val="22"/>
              </w:rPr>
              <w:t>138.15</w:t>
            </w:r>
          </w:p>
        </w:tc>
        <w:tc>
          <w:tcPr>
            <w:tcW w:w="1488" w:type="dxa"/>
          </w:tcPr>
          <w:p w:rsidR="00DD0412" w:rsidRPr="006E4A6D" w:rsidRDefault="00DF29AC" w:rsidP="004B08E5">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58</w:t>
            </w:r>
            <w:r w:rsidR="00DD0412" w:rsidRPr="006E4A6D">
              <w:rPr>
                <w:rFonts w:ascii="Times New Roman" w:hAnsi="Times New Roman"/>
                <w:sz w:val="22"/>
                <w:szCs w:val="22"/>
              </w:rPr>
              <w:t>%</w:t>
            </w:r>
          </w:p>
        </w:tc>
        <w:tc>
          <w:tcPr>
            <w:tcW w:w="1842" w:type="dxa"/>
          </w:tcPr>
          <w:p w:rsidR="00DD0412" w:rsidRPr="006E4A6D" w:rsidRDefault="00DD0412" w:rsidP="00D94666">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D94666">
              <w:rPr>
                <w:rFonts w:ascii="Times New Roman" w:hAnsi="Times New Roman"/>
                <w:sz w:val="22"/>
                <w:szCs w:val="22"/>
              </w:rPr>
              <w:t>80.13</w:t>
            </w:r>
          </w:p>
        </w:tc>
      </w:tr>
      <w:tr w:rsidR="00DD0412" w:rsidRPr="006E4A6D" w:rsidTr="00661B38">
        <w:tc>
          <w:tcPr>
            <w:tcW w:w="2850" w:type="dxa"/>
          </w:tcPr>
          <w:p w:rsidR="00DD0412" w:rsidRPr="006E4A6D" w:rsidRDefault="00D94666" w:rsidP="00D94666">
            <w:pPr>
              <w:widowControl/>
              <w:tabs>
                <w:tab w:val="left" w:pos="360"/>
                <w:tab w:val="left" w:pos="720"/>
                <w:tab w:val="left" w:pos="1080"/>
              </w:tabs>
              <w:rPr>
                <w:rFonts w:ascii="Times New Roman" w:hAnsi="Times New Roman"/>
                <w:sz w:val="22"/>
                <w:szCs w:val="22"/>
              </w:rPr>
            </w:pPr>
            <w:r>
              <w:rPr>
                <w:rFonts w:ascii="Times New Roman" w:hAnsi="Times New Roman"/>
                <w:sz w:val="22"/>
                <w:szCs w:val="22"/>
              </w:rPr>
              <w:t>Other/</w:t>
            </w:r>
            <w:r w:rsidR="00DF29AC" w:rsidRPr="00DF29AC">
              <w:rPr>
                <w:rFonts w:ascii="Times New Roman" w:hAnsi="Times New Roman"/>
                <w:sz w:val="22"/>
                <w:szCs w:val="22"/>
              </w:rPr>
              <w:t xml:space="preserve">Combination </w:t>
            </w:r>
            <w:r w:rsidR="00DD0412" w:rsidRPr="006E4A6D">
              <w:rPr>
                <w:rFonts w:ascii="Times New Roman" w:hAnsi="Times New Roman"/>
                <w:sz w:val="22"/>
                <w:szCs w:val="22"/>
              </w:rPr>
              <w:t>Engineer</w:t>
            </w:r>
          </w:p>
        </w:tc>
        <w:tc>
          <w:tcPr>
            <w:tcW w:w="1560" w:type="dxa"/>
          </w:tcPr>
          <w:p w:rsidR="00DD0412" w:rsidRPr="006E4A6D" w:rsidRDefault="00DD0412" w:rsidP="00D94666">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D94666">
              <w:rPr>
                <w:rFonts w:ascii="Times New Roman" w:hAnsi="Times New Roman"/>
                <w:sz w:val="22"/>
                <w:szCs w:val="22"/>
              </w:rPr>
              <w:t>102.60</w:t>
            </w:r>
          </w:p>
        </w:tc>
        <w:tc>
          <w:tcPr>
            <w:tcW w:w="1980" w:type="dxa"/>
          </w:tcPr>
          <w:p w:rsidR="00DD0412" w:rsidRPr="006E4A6D" w:rsidRDefault="00DD0412" w:rsidP="009D18A8">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9D18A8">
              <w:rPr>
                <w:rFonts w:ascii="Times New Roman" w:hAnsi="Times New Roman"/>
                <w:sz w:val="22"/>
                <w:szCs w:val="22"/>
              </w:rPr>
              <w:t>143.64</w:t>
            </w:r>
          </w:p>
        </w:tc>
        <w:tc>
          <w:tcPr>
            <w:tcW w:w="1488" w:type="dxa"/>
          </w:tcPr>
          <w:p w:rsidR="00DD0412" w:rsidRPr="006E4A6D" w:rsidRDefault="00DF29AC" w:rsidP="00EF5DD0">
            <w:pPr>
              <w:widowControl/>
              <w:tabs>
                <w:tab w:val="left" w:pos="360"/>
                <w:tab w:val="left" w:pos="720"/>
                <w:tab w:val="left" w:pos="1080"/>
              </w:tabs>
              <w:jc w:val="center"/>
              <w:rPr>
                <w:rFonts w:ascii="Times New Roman" w:hAnsi="Times New Roman"/>
                <w:sz w:val="22"/>
                <w:szCs w:val="22"/>
              </w:rPr>
            </w:pPr>
            <w:r>
              <w:rPr>
                <w:rFonts w:ascii="Times New Roman" w:hAnsi="Times New Roman"/>
                <w:sz w:val="22"/>
                <w:szCs w:val="22"/>
              </w:rPr>
              <w:t>12</w:t>
            </w:r>
            <w:r w:rsidR="00DD0412" w:rsidRPr="006E4A6D">
              <w:rPr>
                <w:rFonts w:ascii="Times New Roman" w:hAnsi="Times New Roman"/>
                <w:sz w:val="22"/>
                <w:szCs w:val="22"/>
              </w:rPr>
              <w:t>%</w:t>
            </w:r>
          </w:p>
        </w:tc>
        <w:tc>
          <w:tcPr>
            <w:tcW w:w="1842" w:type="dxa"/>
          </w:tcPr>
          <w:p w:rsidR="00DD0412" w:rsidRPr="006E4A6D" w:rsidRDefault="00DD0412" w:rsidP="009D18A8">
            <w:pPr>
              <w:widowControl/>
              <w:tabs>
                <w:tab w:val="left" w:pos="360"/>
                <w:tab w:val="left" w:pos="720"/>
                <w:tab w:val="left" w:pos="1080"/>
              </w:tabs>
              <w:jc w:val="center"/>
              <w:rPr>
                <w:rFonts w:ascii="Times New Roman" w:hAnsi="Times New Roman"/>
                <w:sz w:val="22"/>
                <w:szCs w:val="22"/>
              </w:rPr>
            </w:pPr>
            <w:r w:rsidRPr="006E4A6D">
              <w:rPr>
                <w:rFonts w:ascii="Times New Roman" w:hAnsi="Times New Roman"/>
                <w:sz w:val="22"/>
                <w:szCs w:val="22"/>
              </w:rPr>
              <w:t>$</w:t>
            </w:r>
            <w:r w:rsidR="009D18A8">
              <w:rPr>
                <w:rFonts w:ascii="Times New Roman" w:hAnsi="Times New Roman"/>
                <w:sz w:val="22"/>
                <w:szCs w:val="22"/>
              </w:rPr>
              <w:t>17.24</w:t>
            </w:r>
          </w:p>
        </w:tc>
      </w:tr>
      <w:tr w:rsidR="000604F9" w:rsidRPr="006E4A6D" w:rsidTr="00661B38">
        <w:tc>
          <w:tcPr>
            <w:tcW w:w="7878" w:type="dxa"/>
            <w:gridSpan w:val="4"/>
          </w:tcPr>
          <w:p w:rsidR="000604F9" w:rsidRDefault="000604F9" w:rsidP="00D94666">
            <w:pPr>
              <w:widowControl/>
              <w:tabs>
                <w:tab w:val="left" w:pos="360"/>
                <w:tab w:val="left" w:pos="720"/>
                <w:tab w:val="left" w:pos="1080"/>
              </w:tabs>
              <w:rPr>
                <w:rFonts w:ascii="Times New Roman" w:hAnsi="Times New Roman"/>
                <w:sz w:val="22"/>
                <w:szCs w:val="22"/>
              </w:rPr>
            </w:pPr>
            <w:r>
              <w:rPr>
                <w:rFonts w:ascii="Times New Roman" w:hAnsi="Times New Roman"/>
                <w:b/>
                <w:sz w:val="22"/>
                <w:szCs w:val="22"/>
              </w:rPr>
              <w:t>Weighted Average ($/hour)</w:t>
            </w:r>
          </w:p>
        </w:tc>
        <w:tc>
          <w:tcPr>
            <w:tcW w:w="1842" w:type="dxa"/>
          </w:tcPr>
          <w:p w:rsidR="000604F9" w:rsidRPr="00D94666" w:rsidRDefault="000604F9" w:rsidP="009D18A8">
            <w:pPr>
              <w:widowControl/>
              <w:tabs>
                <w:tab w:val="left" w:pos="360"/>
                <w:tab w:val="left" w:pos="720"/>
                <w:tab w:val="left" w:pos="1080"/>
              </w:tabs>
              <w:jc w:val="center"/>
              <w:rPr>
                <w:rFonts w:ascii="Times New Roman" w:hAnsi="Times New Roman"/>
                <w:b/>
                <w:sz w:val="22"/>
                <w:szCs w:val="22"/>
              </w:rPr>
            </w:pPr>
            <w:r w:rsidRPr="00D94666">
              <w:rPr>
                <w:rFonts w:ascii="Times New Roman" w:hAnsi="Times New Roman"/>
                <w:b/>
                <w:sz w:val="22"/>
                <w:szCs w:val="22"/>
              </w:rPr>
              <w:t>$</w:t>
            </w:r>
            <w:r w:rsidR="009D18A8">
              <w:rPr>
                <w:rFonts w:ascii="Times New Roman" w:hAnsi="Times New Roman"/>
                <w:b/>
                <w:sz w:val="22"/>
                <w:szCs w:val="22"/>
              </w:rPr>
              <w:t>117</w:t>
            </w:r>
          </w:p>
        </w:tc>
      </w:tr>
    </w:tbl>
    <w:p w:rsidR="009C7C4D" w:rsidRPr="000C1952" w:rsidRDefault="009C7C4D" w:rsidP="009C7C4D">
      <w:pPr>
        <w:widowControl/>
        <w:tabs>
          <w:tab w:val="left" w:pos="360"/>
          <w:tab w:val="left" w:pos="720"/>
          <w:tab w:val="left" w:pos="1080"/>
        </w:tabs>
        <w:rPr>
          <w:rFonts w:ascii="Times New Roman" w:hAnsi="Times New Roman"/>
          <w:sz w:val="22"/>
          <w:szCs w:val="22"/>
        </w:rPr>
      </w:pPr>
      <w:r w:rsidRPr="000C1952">
        <w:rPr>
          <w:rFonts w:ascii="Times New Roman" w:hAnsi="Times New Roman"/>
          <w:sz w:val="22"/>
          <w:szCs w:val="22"/>
        </w:rPr>
        <w:t xml:space="preserve">* A multiplier of 1.4 (as implied by BLS news release USDL </w:t>
      </w:r>
      <w:r w:rsidR="00FA124C">
        <w:rPr>
          <w:rFonts w:ascii="Times New Roman" w:hAnsi="Times New Roman"/>
          <w:sz w:val="22"/>
          <w:szCs w:val="22"/>
        </w:rPr>
        <w:t>1</w:t>
      </w:r>
      <w:r w:rsidR="009D18A8">
        <w:rPr>
          <w:rFonts w:ascii="Times New Roman" w:hAnsi="Times New Roman"/>
          <w:sz w:val="22"/>
          <w:szCs w:val="22"/>
        </w:rPr>
        <w:t>6</w:t>
      </w:r>
      <w:r w:rsidR="00EE307F">
        <w:rPr>
          <w:rFonts w:ascii="Times New Roman" w:hAnsi="Times New Roman"/>
          <w:sz w:val="22"/>
          <w:szCs w:val="22"/>
        </w:rPr>
        <w:t>-</w:t>
      </w:r>
      <w:r w:rsidR="009D18A8">
        <w:rPr>
          <w:rFonts w:ascii="Times New Roman" w:hAnsi="Times New Roman"/>
          <w:sz w:val="22"/>
          <w:szCs w:val="22"/>
        </w:rPr>
        <w:t>1808</w:t>
      </w:r>
      <w:r w:rsidR="00EE307F">
        <w:rPr>
          <w:rFonts w:ascii="Times New Roman" w:hAnsi="Times New Roman"/>
          <w:sz w:val="22"/>
          <w:szCs w:val="22"/>
        </w:rPr>
        <w:t xml:space="preserve">, </w:t>
      </w:r>
      <w:r w:rsidR="009D18A8">
        <w:rPr>
          <w:rFonts w:ascii="Times New Roman" w:hAnsi="Times New Roman"/>
          <w:sz w:val="22"/>
          <w:szCs w:val="22"/>
        </w:rPr>
        <w:t>September 8, 2016</w:t>
      </w:r>
      <w:r>
        <w:rPr>
          <w:rFonts w:ascii="Times New Roman" w:hAnsi="Times New Roman"/>
          <w:sz w:val="22"/>
          <w:szCs w:val="22"/>
        </w:rPr>
        <w:t xml:space="preserve"> (see </w:t>
      </w:r>
      <w:hyperlink r:id="rId9" w:history="1">
        <w:r w:rsidRPr="00ED5B12">
          <w:rPr>
            <w:rStyle w:val="Hyperlink"/>
            <w:rFonts w:ascii="Times New Roman" w:hAnsi="Times New Roman"/>
            <w:sz w:val="22"/>
            <w:szCs w:val="22"/>
          </w:rPr>
          <w:t>http://www.bls.gov/news.release/ecec.nr0.htm</w:t>
        </w:r>
      </w:hyperlink>
      <w:r>
        <w:rPr>
          <w:rFonts w:ascii="Times New Roman" w:hAnsi="Times New Roman"/>
          <w:sz w:val="22"/>
          <w:szCs w:val="22"/>
        </w:rPr>
        <w:t xml:space="preserve">)) </w:t>
      </w:r>
      <w:r w:rsidRPr="000C1952">
        <w:rPr>
          <w:rFonts w:ascii="Times New Roman" w:hAnsi="Times New Roman"/>
          <w:sz w:val="22"/>
          <w:szCs w:val="22"/>
        </w:rPr>
        <w:t xml:space="preserve">was added for benefits. </w:t>
      </w:r>
    </w:p>
    <w:p w:rsidR="009C7C4D" w:rsidRPr="007C0510" w:rsidRDefault="009C7C4D" w:rsidP="009C7C4D">
      <w:pPr>
        <w:widowControl/>
        <w:tabs>
          <w:tab w:val="left" w:pos="360"/>
          <w:tab w:val="left" w:pos="720"/>
          <w:tab w:val="left" w:pos="1080"/>
        </w:tabs>
        <w:rPr>
          <w:rFonts w:ascii="Times New Roman" w:hAnsi="Times New Roman"/>
          <w:szCs w:val="24"/>
        </w:rPr>
      </w:pPr>
    </w:p>
    <w:p w:rsidR="00EB3186" w:rsidRPr="00B433FC" w:rsidRDefault="00CD424A" w:rsidP="009C7C4D">
      <w:pPr>
        <w:widowControl/>
        <w:tabs>
          <w:tab w:val="left" w:pos="360"/>
          <w:tab w:val="left" w:pos="720"/>
          <w:tab w:val="left" w:pos="1080"/>
        </w:tabs>
        <w:rPr>
          <w:rFonts w:ascii="Times New Roman" w:hAnsi="Times New Roman"/>
          <w:szCs w:val="24"/>
        </w:rPr>
      </w:pPr>
      <w:r w:rsidRPr="005B4B73">
        <w:rPr>
          <w:rFonts w:ascii="Times New Roman" w:hAnsi="Times New Roman"/>
          <w:szCs w:val="24"/>
        </w:rPr>
        <w:t>Based on a cost factor of $</w:t>
      </w:r>
      <w:r w:rsidR="009D18A8" w:rsidRPr="005B4B73">
        <w:rPr>
          <w:rFonts w:ascii="Times New Roman" w:hAnsi="Times New Roman"/>
          <w:szCs w:val="24"/>
        </w:rPr>
        <w:t>117</w:t>
      </w:r>
      <w:r w:rsidR="009C7C4D" w:rsidRPr="005B4B73">
        <w:rPr>
          <w:rFonts w:ascii="Times New Roman" w:hAnsi="Times New Roman"/>
          <w:szCs w:val="24"/>
        </w:rPr>
        <w:t xml:space="preserve"> per hour, we estimate the </w:t>
      </w:r>
      <w:r w:rsidR="00E2722A" w:rsidRPr="005B4B73">
        <w:rPr>
          <w:rFonts w:ascii="Times New Roman" w:hAnsi="Times New Roman"/>
          <w:szCs w:val="24"/>
        </w:rPr>
        <w:t>hour burden as a dollar equivalent</w:t>
      </w:r>
      <w:r w:rsidR="00AA1AB8" w:rsidRPr="005B4B73">
        <w:rPr>
          <w:rFonts w:ascii="Times New Roman" w:hAnsi="Times New Roman"/>
          <w:szCs w:val="24"/>
        </w:rPr>
        <w:t xml:space="preserve"> is $</w:t>
      </w:r>
      <w:r w:rsidR="008D0813" w:rsidRPr="005B4B73">
        <w:rPr>
          <w:rFonts w:ascii="Times New Roman" w:hAnsi="Times New Roman"/>
          <w:szCs w:val="24"/>
        </w:rPr>
        <w:t>1,</w:t>
      </w:r>
      <w:r w:rsidR="008D0813">
        <w:rPr>
          <w:rFonts w:ascii="Times New Roman" w:hAnsi="Times New Roman"/>
          <w:szCs w:val="24"/>
        </w:rPr>
        <w:t xml:space="preserve">742,130 </w:t>
      </w:r>
      <w:r w:rsidRPr="005B4B73">
        <w:rPr>
          <w:rFonts w:ascii="Times New Roman" w:hAnsi="Times New Roman"/>
          <w:szCs w:val="24"/>
        </w:rPr>
        <w:t>($</w:t>
      </w:r>
      <w:r w:rsidR="006A783B" w:rsidRPr="005B4B73">
        <w:rPr>
          <w:rFonts w:ascii="Times New Roman" w:hAnsi="Times New Roman"/>
          <w:szCs w:val="24"/>
        </w:rPr>
        <w:t>117</w:t>
      </w:r>
      <w:r w:rsidR="00AA1AB8" w:rsidRPr="005B4B73">
        <w:rPr>
          <w:rFonts w:ascii="Times New Roman" w:hAnsi="Times New Roman"/>
          <w:szCs w:val="24"/>
        </w:rPr>
        <w:t xml:space="preserve"> x </w:t>
      </w:r>
      <w:r w:rsidR="008D0813">
        <w:rPr>
          <w:rFonts w:ascii="Times New Roman" w:hAnsi="Times New Roman"/>
          <w:szCs w:val="24"/>
        </w:rPr>
        <w:t>14,890</w:t>
      </w:r>
      <w:r w:rsidR="00194A41" w:rsidRPr="005B4B73">
        <w:rPr>
          <w:rFonts w:ascii="Times New Roman" w:hAnsi="Times New Roman"/>
          <w:szCs w:val="24"/>
        </w:rPr>
        <w:t xml:space="preserve"> </w:t>
      </w:r>
      <w:r w:rsidR="00AA1AB8" w:rsidRPr="005B4B73">
        <w:rPr>
          <w:rFonts w:ascii="Times New Roman" w:hAnsi="Times New Roman"/>
          <w:szCs w:val="24"/>
        </w:rPr>
        <w:t xml:space="preserve">= </w:t>
      </w:r>
      <w:r w:rsidR="009C7C4D" w:rsidRPr="005B4B73">
        <w:rPr>
          <w:rFonts w:ascii="Times New Roman" w:hAnsi="Times New Roman"/>
          <w:szCs w:val="24"/>
        </w:rPr>
        <w:t>$</w:t>
      </w:r>
      <w:r w:rsidR="006A783B" w:rsidRPr="005B4B73">
        <w:rPr>
          <w:rFonts w:ascii="Times New Roman" w:hAnsi="Times New Roman"/>
          <w:szCs w:val="24"/>
        </w:rPr>
        <w:t>1,</w:t>
      </w:r>
      <w:r w:rsidR="008D0813">
        <w:rPr>
          <w:rFonts w:ascii="Times New Roman" w:hAnsi="Times New Roman"/>
          <w:szCs w:val="24"/>
        </w:rPr>
        <w:t>742,130</w:t>
      </w:r>
      <w:r w:rsidR="009C7C4D" w:rsidRPr="005B4B73">
        <w:rPr>
          <w:rFonts w:ascii="Times New Roman" w:hAnsi="Times New Roman"/>
          <w:szCs w:val="24"/>
        </w:rPr>
        <w:t>).</w:t>
      </w:r>
      <w:r w:rsidR="009C7C4D" w:rsidRPr="00B433FC">
        <w:rPr>
          <w:rFonts w:ascii="Times New Roman" w:hAnsi="Times New Roman"/>
          <w:szCs w:val="24"/>
        </w:rPr>
        <w:t xml:space="preserve"> </w:t>
      </w:r>
    </w:p>
    <w:p w:rsidR="009C7C4D" w:rsidRDefault="009C7C4D" w:rsidP="00757A6E">
      <w:pPr>
        <w:widowControl/>
        <w:tabs>
          <w:tab w:val="left" w:pos="360"/>
          <w:tab w:val="left" w:pos="720"/>
        </w:tabs>
        <w:rPr>
          <w:rFonts w:ascii="Times New Roman" w:hAnsi="Times New Roman"/>
        </w:rPr>
      </w:pPr>
    </w:p>
    <w:p w:rsidR="00E733B0" w:rsidRDefault="00E733B0" w:rsidP="00E733B0">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sidR="00242FF1">
        <w:rPr>
          <w:rFonts w:ascii="Times New Roman" w:hAnsi="Times New Roman"/>
          <w:b/>
          <w:i/>
        </w:rPr>
        <w:t>r</w:t>
      </w:r>
      <w:r w:rsidRPr="00600EEB">
        <w:rPr>
          <w:rFonts w:ascii="Times New Roman" w:hAnsi="Times New Roman"/>
          <w:b/>
          <w:i/>
        </w:rPr>
        <w:t xml:space="preserve"> cost burden to respondents or </w:t>
      </w:r>
      <w:proofErr w:type="spellStart"/>
      <w:r w:rsidRPr="00600EEB">
        <w:rPr>
          <w:rFonts w:ascii="Times New Roman" w:hAnsi="Times New Roman"/>
          <w:b/>
          <w:i/>
        </w:rPr>
        <w:t>recordkeepers</w:t>
      </w:r>
      <w:proofErr w:type="spellEnd"/>
      <w:r w:rsidRPr="00600EEB">
        <w:rPr>
          <w:rFonts w:ascii="Times New Roman" w:hAnsi="Times New Roman"/>
          <w:b/>
          <w:i/>
        </w:rPr>
        <w:t xml:space="preserve"> resulting from the collection of information.  (Do not include the cost of any hour burden </w:t>
      </w:r>
      <w:r w:rsidR="00DF6061">
        <w:rPr>
          <w:rFonts w:ascii="Times New Roman" w:hAnsi="Times New Roman"/>
          <w:b/>
          <w:i/>
        </w:rPr>
        <w:t>already reflected in item 12.)</w:t>
      </w:r>
    </w:p>
    <w:p w:rsidR="00E733B0" w:rsidRPr="00600EEB" w:rsidRDefault="00E733B0" w:rsidP="00E733B0">
      <w:pPr>
        <w:widowControl/>
        <w:tabs>
          <w:tab w:val="left" w:pos="-1080"/>
          <w:tab w:val="left" w:pos="-720"/>
          <w:tab w:val="left" w:pos="360"/>
          <w:tab w:val="left" w:pos="810"/>
        </w:tabs>
        <w:rPr>
          <w:rFonts w:ascii="Times New Roman" w:hAnsi="Times New Roman"/>
          <w:b/>
          <w:i/>
        </w:rPr>
      </w:pPr>
    </w:p>
    <w:p w:rsidR="00E733B0" w:rsidRDefault="00E733B0" w:rsidP="00E733B0">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597CFD">
        <w:rPr>
          <w:rFonts w:ascii="Times New Roman" w:hAnsi="Times New Roman"/>
          <w:b/>
          <w:i/>
        </w:rPr>
        <w:t>(</w:t>
      </w:r>
      <w:r w:rsidRPr="00600EEB">
        <w:rPr>
          <w:rFonts w:ascii="Times New Roman" w:hAnsi="Times New Roman"/>
          <w:b/>
          <w:i/>
        </w:rPr>
        <w:t>including filing fees paid</w:t>
      </w:r>
      <w:r w:rsidR="00597CFD">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w:t>
      </w:r>
      <w:r w:rsidRPr="00600EEB">
        <w:rPr>
          <w:rFonts w:ascii="Times New Roman" w:hAnsi="Times New Roman"/>
          <w:b/>
          <w:i/>
        </w:rPr>
        <w:lastRenderedPageBreak/>
        <w:t>items, preparations for collecting information such as purchasing computers and software; monitoring, sampling, drilling and testing equipment; and record storage facilities.</w:t>
      </w:r>
    </w:p>
    <w:p w:rsidR="00E733B0" w:rsidRPr="00600EEB" w:rsidRDefault="00E733B0" w:rsidP="00E733B0">
      <w:pPr>
        <w:widowControl/>
        <w:tabs>
          <w:tab w:val="left" w:pos="-1080"/>
          <w:tab w:val="left" w:pos="-720"/>
          <w:tab w:val="left" w:pos="360"/>
          <w:tab w:val="left" w:pos="810"/>
        </w:tabs>
        <w:rPr>
          <w:rFonts w:ascii="Times New Roman" w:hAnsi="Times New Roman"/>
          <w:b/>
          <w:i/>
        </w:rPr>
      </w:pPr>
    </w:p>
    <w:p w:rsidR="00E733B0" w:rsidRDefault="00E733B0" w:rsidP="00E733B0">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E733B0" w:rsidRPr="00600EEB" w:rsidRDefault="00E733B0" w:rsidP="00E733B0">
      <w:pPr>
        <w:widowControl/>
        <w:tabs>
          <w:tab w:val="left" w:pos="-1080"/>
          <w:tab w:val="left" w:pos="-720"/>
          <w:tab w:val="left" w:pos="360"/>
          <w:tab w:val="left" w:pos="810"/>
        </w:tabs>
        <w:rPr>
          <w:rFonts w:ascii="Times New Roman" w:hAnsi="Times New Roman"/>
          <w:i/>
        </w:rPr>
      </w:pPr>
    </w:p>
    <w:p w:rsidR="00E733B0" w:rsidRPr="00600EEB" w:rsidRDefault="00E733B0" w:rsidP="00E733B0">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E733B0" w:rsidRDefault="00E733B0" w:rsidP="00E733B0">
      <w:pPr>
        <w:widowControl/>
        <w:tabs>
          <w:tab w:val="left" w:pos="-1080"/>
          <w:tab w:val="left" w:pos="-720"/>
          <w:tab w:val="left" w:pos="360"/>
          <w:tab w:val="left" w:pos="810"/>
        </w:tabs>
        <w:rPr>
          <w:rFonts w:ascii="Times New Roman" w:hAnsi="Times New Roman"/>
        </w:rPr>
      </w:pPr>
    </w:p>
    <w:p w:rsidR="00E733B0" w:rsidRDefault="00E733B0" w:rsidP="00E733B0">
      <w:pPr>
        <w:widowControl/>
        <w:tabs>
          <w:tab w:val="left" w:pos="360"/>
          <w:tab w:val="left" w:pos="720"/>
        </w:tabs>
        <w:rPr>
          <w:rFonts w:ascii="Times New Roman" w:hAnsi="Times New Roman"/>
        </w:rPr>
      </w:pPr>
      <w:r w:rsidRPr="005B4B73">
        <w:rPr>
          <w:rFonts w:ascii="Times New Roman" w:hAnsi="Times New Roman"/>
        </w:rPr>
        <w:t xml:space="preserve">We have identified no non-hour cost burdens </w:t>
      </w:r>
      <w:r w:rsidR="00C13F23" w:rsidRPr="005B4B73">
        <w:rPr>
          <w:rFonts w:ascii="Times New Roman" w:hAnsi="Times New Roman"/>
        </w:rPr>
        <w:t xml:space="preserve">associated with </w:t>
      </w:r>
      <w:r w:rsidRPr="005B4B73">
        <w:rPr>
          <w:rFonts w:ascii="Times New Roman" w:hAnsi="Times New Roman"/>
        </w:rPr>
        <w:t>this collection of information.</w:t>
      </w:r>
    </w:p>
    <w:p w:rsidR="00E733B0" w:rsidRDefault="00E733B0" w:rsidP="00E733B0">
      <w:pPr>
        <w:widowControl/>
        <w:tabs>
          <w:tab w:val="left" w:pos="360"/>
          <w:tab w:val="left" w:pos="720"/>
        </w:tabs>
        <w:rPr>
          <w:rFonts w:ascii="Times New Roman" w:hAnsi="Times New Roman"/>
        </w:rPr>
      </w:pPr>
    </w:p>
    <w:p w:rsidR="00E733B0" w:rsidRDefault="00D05D7F" w:rsidP="00D05D7F">
      <w:pPr>
        <w:widowControl/>
        <w:tabs>
          <w:tab w:val="left" w:pos="-1080"/>
          <w:tab w:val="left" w:pos="-720"/>
          <w:tab w:val="left" w:pos="360"/>
          <w:tab w:val="left" w:pos="810"/>
        </w:tabs>
        <w:rPr>
          <w:rFonts w:ascii="Times New Roman" w:hAnsi="Times New Roman"/>
          <w:b/>
          <w:i/>
        </w:rPr>
      </w:pPr>
      <w:r w:rsidRPr="00D05D7F">
        <w:rPr>
          <w:rFonts w:ascii="Times New Roman" w:hAnsi="Times New Roman"/>
          <w:b/>
          <w:i/>
        </w:rPr>
        <w:t>14.</w:t>
      </w:r>
      <w:r>
        <w:rPr>
          <w:rFonts w:ascii="Times New Roman" w:hAnsi="Times New Roman"/>
          <w:b/>
          <w:i/>
        </w:rPr>
        <w:tab/>
      </w:r>
      <w:r w:rsidR="00E733B0" w:rsidRPr="00600EEB">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05D7F" w:rsidRDefault="00D05D7F" w:rsidP="00D05D7F">
      <w:pPr>
        <w:widowControl/>
        <w:tabs>
          <w:tab w:val="left" w:pos="-1080"/>
          <w:tab w:val="left" w:pos="-720"/>
          <w:tab w:val="left" w:pos="360"/>
          <w:tab w:val="left" w:pos="810"/>
        </w:tabs>
        <w:rPr>
          <w:rFonts w:ascii="Times New Roman" w:hAnsi="Times New Roman"/>
          <w:b/>
        </w:rPr>
      </w:pPr>
    </w:p>
    <w:p w:rsidR="009C7C4D" w:rsidRDefault="009C7C4D" w:rsidP="009C7C4D">
      <w:pPr>
        <w:tabs>
          <w:tab w:val="left" w:pos="-1080"/>
          <w:tab w:val="left" w:pos="-720"/>
          <w:tab w:val="left" w:pos="360"/>
          <w:tab w:val="left" w:pos="810"/>
        </w:tabs>
        <w:rPr>
          <w:rFonts w:ascii="Times New Roman" w:hAnsi="Times New Roman"/>
        </w:rPr>
      </w:pPr>
      <w:r w:rsidRPr="008D0813">
        <w:rPr>
          <w:rFonts w:ascii="Times New Roman" w:hAnsi="Times New Roman"/>
        </w:rPr>
        <w:t>The average government cost is</w:t>
      </w:r>
      <w:r w:rsidR="00C13F23" w:rsidRPr="008D0813">
        <w:rPr>
          <w:rFonts w:ascii="Times New Roman" w:hAnsi="Times New Roman"/>
        </w:rPr>
        <w:t xml:space="preserve"> $</w:t>
      </w:r>
      <w:r w:rsidR="004542C5" w:rsidRPr="008D0813">
        <w:rPr>
          <w:rFonts w:ascii="Times New Roman" w:hAnsi="Times New Roman"/>
        </w:rPr>
        <w:t>7</w:t>
      </w:r>
      <w:r w:rsidR="00091B23" w:rsidRPr="008D0813">
        <w:rPr>
          <w:rFonts w:ascii="Times New Roman" w:hAnsi="Times New Roman"/>
        </w:rPr>
        <w:t>6</w:t>
      </w:r>
      <w:r w:rsidRPr="008D0813">
        <w:rPr>
          <w:rFonts w:ascii="Times New Roman" w:hAnsi="Times New Roman"/>
        </w:rPr>
        <w:t>/hour.</w:t>
      </w:r>
      <w:r w:rsidRPr="00C13F23">
        <w:rPr>
          <w:rFonts w:ascii="Times New Roman" w:hAnsi="Times New Roman"/>
        </w:rPr>
        <w:t xml:space="preserve">  This cost is broken out in the below table using the current Office of Personnel Management salary data for the REST OF THE UNITED STATES (</w:t>
      </w:r>
      <w:hyperlink r:id="rId10" w:history="1">
        <w:r w:rsidR="00D07FA6" w:rsidRPr="006E0C75">
          <w:rPr>
            <w:rStyle w:val="Hyperlink"/>
            <w:rFonts w:ascii="Times New Roman" w:hAnsi="Times New Roman"/>
          </w:rPr>
          <w:t>https://www.opm.gov/policy-data-oversight/pay-leave/salaries-wages/</w:t>
        </w:r>
      </w:hyperlink>
      <w:r w:rsidRPr="00C13F23">
        <w:rPr>
          <w:rFonts w:ascii="Times New Roman" w:hAnsi="Times New Roman"/>
        </w:rPr>
        <w:t xml:space="preserve">).   </w:t>
      </w:r>
    </w:p>
    <w:p w:rsidR="000604F9" w:rsidRDefault="000604F9" w:rsidP="009C7C4D">
      <w:pPr>
        <w:tabs>
          <w:tab w:val="left" w:pos="-1080"/>
          <w:tab w:val="left" w:pos="-720"/>
          <w:tab w:val="left" w:pos="360"/>
          <w:tab w:val="left" w:pos="810"/>
        </w:tabs>
        <w:rPr>
          <w:rFonts w:ascii="Times New Roman" w:hAnsi="Times New Roman"/>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3615E0" w:rsidRPr="008D0813" w:rsidTr="00091B23">
        <w:trPr>
          <w:trHeight w:val="908"/>
        </w:trPr>
        <w:tc>
          <w:tcPr>
            <w:tcW w:w="3150" w:type="dxa"/>
            <w:vAlign w:val="center"/>
          </w:tcPr>
          <w:p w:rsidR="003615E0" w:rsidRPr="008D0813" w:rsidRDefault="003615E0" w:rsidP="003B1EB4">
            <w:pPr>
              <w:tabs>
                <w:tab w:val="left" w:pos="360"/>
              </w:tabs>
              <w:jc w:val="center"/>
              <w:rPr>
                <w:rFonts w:ascii="Times New Roman" w:hAnsi="Times New Roman"/>
                <w:b/>
                <w:szCs w:val="24"/>
              </w:rPr>
            </w:pPr>
            <w:r w:rsidRPr="008D0813">
              <w:rPr>
                <w:rFonts w:ascii="Times New Roman" w:hAnsi="Times New Roman"/>
                <w:b/>
                <w:szCs w:val="24"/>
              </w:rPr>
              <w:t>Position</w:t>
            </w:r>
          </w:p>
        </w:tc>
        <w:tc>
          <w:tcPr>
            <w:tcW w:w="1143" w:type="dxa"/>
            <w:vAlign w:val="center"/>
          </w:tcPr>
          <w:p w:rsidR="003615E0" w:rsidRPr="008D0813" w:rsidRDefault="003615E0" w:rsidP="003B1EB4">
            <w:pPr>
              <w:tabs>
                <w:tab w:val="left" w:pos="360"/>
              </w:tabs>
              <w:jc w:val="center"/>
              <w:rPr>
                <w:rFonts w:ascii="Times New Roman" w:hAnsi="Times New Roman"/>
                <w:b/>
                <w:szCs w:val="24"/>
              </w:rPr>
            </w:pPr>
            <w:r w:rsidRPr="008D0813">
              <w:rPr>
                <w:rFonts w:ascii="Times New Roman" w:hAnsi="Times New Roman"/>
                <w:b/>
                <w:szCs w:val="24"/>
              </w:rPr>
              <w:t>Grade</w:t>
            </w:r>
          </w:p>
        </w:tc>
        <w:tc>
          <w:tcPr>
            <w:tcW w:w="1337" w:type="dxa"/>
          </w:tcPr>
          <w:p w:rsidR="003615E0" w:rsidRPr="00025BB3" w:rsidRDefault="003615E0" w:rsidP="003B1EB4">
            <w:pPr>
              <w:tabs>
                <w:tab w:val="left" w:pos="360"/>
              </w:tabs>
              <w:jc w:val="center"/>
              <w:rPr>
                <w:rFonts w:ascii="Times New Roman" w:hAnsi="Times New Roman"/>
                <w:b/>
                <w:szCs w:val="24"/>
              </w:rPr>
            </w:pPr>
            <w:r w:rsidRPr="00BA65BA">
              <w:rPr>
                <w:rFonts w:ascii="Times New Roman" w:hAnsi="Times New Roman"/>
                <w:b/>
                <w:szCs w:val="24"/>
              </w:rPr>
              <w:t>Hourly Pay rate ($/hour estimate)</w:t>
            </w:r>
          </w:p>
        </w:tc>
        <w:tc>
          <w:tcPr>
            <w:tcW w:w="1765" w:type="dxa"/>
          </w:tcPr>
          <w:p w:rsidR="003615E0" w:rsidRPr="008D0813" w:rsidRDefault="003615E0" w:rsidP="003B1EB4">
            <w:pPr>
              <w:tabs>
                <w:tab w:val="left" w:pos="360"/>
              </w:tabs>
              <w:jc w:val="center"/>
              <w:rPr>
                <w:rFonts w:ascii="Times New Roman" w:hAnsi="Times New Roman"/>
                <w:b/>
                <w:szCs w:val="24"/>
              </w:rPr>
            </w:pPr>
            <w:r w:rsidRPr="00C06363">
              <w:rPr>
                <w:rFonts w:ascii="Times New Roman" w:hAnsi="Times New Roman"/>
                <w:b/>
                <w:szCs w:val="24"/>
              </w:rPr>
              <w:t>Hourly rate including benefits (1.</w:t>
            </w:r>
            <w:r w:rsidRPr="008D0813">
              <w:rPr>
                <w:rFonts w:ascii="Times New Roman" w:hAnsi="Times New Roman"/>
                <w:b/>
                <w:szCs w:val="24"/>
              </w:rPr>
              <w:t>6* x $/hour)</w:t>
            </w:r>
          </w:p>
        </w:tc>
        <w:tc>
          <w:tcPr>
            <w:tcW w:w="1366" w:type="dxa"/>
          </w:tcPr>
          <w:p w:rsidR="003615E0" w:rsidRPr="008D0813" w:rsidRDefault="003615E0" w:rsidP="003B1EB4">
            <w:pPr>
              <w:tabs>
                <w:tab w:val="left" w:pos="360"/>
              </w:tabs>
              <w:jc w:val="center"/>
              <w:rPr>
                <w:rFonts w:ascii="Times New Roman" w:hAnsi="Times New Roman"/>
                <w:b/>
                <w:szCs w:val="24"/>
              </w:rPr>
            </w:pPr>
            <w:r w:rsidRPr="008D0813">
              <w:rPr>
                <w:rFonts w:ascii="Times New Roman" w:hAnsi="Times New Roman"/>
                <w:b/>
                <w:szCs w:val="24"/>
              </w:rPr>
              <w:t>Percent of time spent on collection</w:t>
            </w:r>
          </w:p>
        </w:tc>
        <w:tc>
          <w:tcPr>
            <w:tcW w:w="1319" w:type="dxa"/>
          </w:tcPr>
          <w:p w:rsidR="003615E0" w:rsidRPr="008D0813" w:rsidRDefault="003615E0" w:rsidP="003B1EB4">
            <w:pPr>
              <w:tabs>
                <w:tab w:val="left" w:pos="360"/>
              </w:tabs>
              <w:jc w:val="center"/>
              <w:rPr>
                <w:rFonts w:ascii="Times New Roman" w:hAnsi="Times New Roman"/>
                <w:b/>
                <w:szCs w:val="24"/>
              </w:rPr>
            </w:pPr>
            <w:r w:rsidRPr="008D0813">
              <w:rPr>
                <w:rFonts w:ascii="Times New Roman" w:hAnsi="Times New Roman"/>
                <w:b/>
                <w:szCs w:val="24"/>
              </w:rPr>
              <w:t>Weighted Average ($/hour)</w:t>
            </w:r>
          </w:p>
        </w:tc>
      </w:tr>
      <w:tr w:rsidR="003615E0" w:rsidRPr="008D0813" w:rsidTr="003B1EB4">
        <w:tc>
          <w:tcPr>
            <w:tcW w:w="3150" w:type="dxa"/>
          </w:tcPr>
          <w:p w:rsidR="003615E0" w:rsidRPr="008D0813" w:rsidRDefault="003615E0" w:rsidP="003B1EB4">
            <w:pPr>
              <w:tabs>
                <w:tab w:val="left" w:pos="360"/>
              </w:tabs>
              <w:rPr>
                <w:rFonts w:ascii="Times New Roman" w:hAnsi="Times New Roman"/>
                <w:sz w:val="22"/>
                <w:szCs w:val="22"/>
              </w:rPr>
            </w:pPr>
            <w:r w:rsidRPr="008D0813">
              <w:rPr>
                <w:rFonts w:ascii="Times New Roman" w:hAnsi="Times New Roman"/>
                <w:sz w:val="22"/>
                <w:szCs w:val="22"/>
              </w:rPr>
              <w:t>Clerical</w:t>
            </w:r>
          </w:p>
        </w:tc>
        <w:tc>
          <w:tcPr>
            <w:tcW w:w="1143" w:type="dxa"/>
          </w:tcPr>
          <w:p w:rsidR="003615E0" w:rsidRPr="008D0813" w:rsidRDefault="003615E0" w:rsidP="00573A5D">
            <w:pPr>
              <w:tabs>
                <w:tab w:val="left" w:pos="360"/>
              </w:tabs>
              <w:jc w:val="center"/>
              <w:rPr>
                <w:rFonts w:ascii="Times New Roman" w:hAnsi="Times New Roman"/>
                <w:sz w:val="22"/>
                <w:szCs w:val="22"/>
              </w:rPr>
            </w:pPr>
            <w:r w:rsidRPr="008D0813">
              <w:rPr>
                <w:rFonts w:ascii="Times New Roman" w:hAnsi="Times New Roman"/>
                <w:sz w:val="22"/>
                <w:szCs w:val="22"/>
              </w:rPr>
              <w:t>GS-</w:t>
            </w:r>
            <w:r w:rsidR="00573A5D" w:rsidRPr="008D0813">
              <w:rPr>
                <w:rFonts w:ascii="Times New Roman" w:hAnsi="Times New Roman"/>
                <w:sz w:val="22"/>
                <w:szCs w:val="22"/>
              </w:rPr>
              <w:t>5/5</w:t>
            </w:r>
          </w:p>
        </w:tc>
        <w:tc>
          <w:tcPr>
            <w:tcW w:w="1337" w:type="dxa"/>
          </w:tcPr>
          <w:p w:rsidR="003615E0" w:rsidRPr="008D0813" w:rsidRDefault="003615E0" w:rsidP="0058742A">
            <w:pPr>
              <w:tabs>
                <w:tab w:val="left" w:pos="360"/>
              </w:tabs>
              <w:jc w:val="center"/>
              <w:rPr>
                <w:rFonts w:ascii="Times New Roman" w:hAnsi="Times New Roman"/>
                <w:sz w:val="22"/>
                <w:szCs w:val="22"/>
              </w:rPr>
            </w:pPr>
            <w:r w:rsidRPr="008D0813">
              <w:rPr>
                <w:rFonts w:ascii="Times New Roman" w:hAnsi="Times New Roman"/>
                <w:sz w:val="22"/>
                <w:szCs w:val="22"/>
              </w:rPr>
              <w:t>$</w:t>
            </w:r>
            <w:r w:rsidR="0058742A" w:rsidRPr="008D0813">
              <w:rPr>
                <w:rFonts w:ascii="Times New Roman" w:hAnsi="Times New Roman"/>
                <w:sz w:val="22"/>
                <w:szCs w:val="22"/>
              </w:rPr>
              <w:t>17.55</w:t>
            </w:r>
          </w:p>
        </w:tc>
        <w:tc>
          <w:tcPr>
            <w:tcW w:w="1765" w:type="dxa"/>
          </w:tcPr>
          <w:p w:rsidR="003615E0" w:rsidRPr="008D0813" w:rsidRDefault="003615E0" w:rsidP="0058742A">
            <w:pPr>
              <w:tabs>
                <w:tab w:val="left" w:pos="360"/>
              </w:tabs>
              <w:jc w:val="center"/>
              <w:rPr>
                <w:rFonts w:ascii="Times New Roman" w:hAnsi="Times New Roman"/>
                <w:sz w:val="22"/>
                <w:szCs w:val="22"/>
              </w:rPr>
            </w:pPr>
            <w:r w:rsidRPr="008D0813">
              <w:rPr>
                <w:rFonts w:ascii="Times New Roman" w:hAnsi="Times New Roman"/>
                <w:sz w:val="22"/>
                <w:szCs w:val="22"/>
              </w:rPr>
              <w:t>$</w:t>
            </w:r>
            <w:r w:rsidR="0058742A" w:rsidRPr="008D0813">
              <w:rPr>
                <w:rFonts w:ascii="Times New Roman" w:hAnsi="Times New Roman"/>
                <w:sz w:val="22"/>
                <w:szCs w:val="22"/>
              </w:rPr>
              <w:t>28.08</w:t>
            </w:r>
          </w:p>
        </w:tc>
        <w:tc>
          <w:tcPr>
            <w:tcW w:w="1366" w:type="dxa"/>
          </w:tcPr>
          <w:p w:rsidR="003615E0" w:rsidRPr="008D0813" w:rsidRDefault="00573A5D" w:rsidP="003B1EB4">
            <w:pPr>
              <w:tabs>
                <w:tab w:val="left" w:pos="360"/>
              </w:tabs>
              <w:jc w:val="center"/>
              <w:rPr>
                <w:rFonts w:ascii="Times New Roman" w:hAnsi="Times New Roman"/>
                <w:sz w:val="22"/>
                <w:szCs w:val="22"/>
              </w:rPr>
            </w:pPr>
            <w:r w:rsidRPr="008D0813">
              <w:rPr>
                <w:rFonts w:ascii="Times New Roman" w:hAnsi="Times New Roman"/>
                <w:sz w:val="22"/>
                <w:szCs w:val="22"/>
              </w:rPr>
              <w:t>1</w:t>
            </w:r>
            <w:r w:rsidR="003615E0" w:rsidRPr="008D0813">
              <w:rPr>
                <w:rFonts w:ascii="Times New Roman" w:hAnsi="Times New Roman"/>
                <w:sz w:val="22"/>
                <w:szCs w:val="22"/>
              </w:rPr>
              <w:t>5%</w:t>
            </w:r>
          </w:p>
        </w:tc>
        <w:tc>
          <w:tcPr>
            <w:tcW w:w="1319" w:type="dxa"/>
          </w:tcPr>
          <w:p w:rsidR="003615E0" w:rsidRPr="008D0813" w:rsidRDefault="003615E0" w:rsidP="0058742A">
            <w:pPr>
              <w:tabs>
                <w:tab w:val="left" w:pos="360"/>
              </w:tabs>
              <w:jc w:val="center"/>
              <w:rPr>
                <w:rFonts w:ascii="Times New Roman" w:hAnsi="Times New Roman"/>
                <w:sz w:val="22"/>
                <w:szCs w:val="22"/>
              </w:rPr>
            </w:pPr>
            <w:r w:rsidRPr="008D0813">
              <w:rPr>
                <w:rFonts w:ascii="Times New Roman" w:hAnsi="Times New Roman"/>
                <w:sz w:val="22"/>
                <w:szCs w:val="22"/>
              </w:rPr>
              <w:t>$</w:t>
            </w:r>
            <w:r w:rsidR="0058742A" w:rsidRPr="008D0813">
              <w:rPr>
                <w:rFonts w:ascii="Times New Roman" w:hAnsi="Times New Roman"/>
                <w:sz w:val="22"/>
                <w:szCs w:val="22"/>
              </w:rPr>
              <w:t>4.21</w:t>
            </w:r>
          </w:p>
        </w:tc>
      </w:tr>
      <w:tr w:rsidR="003615E0" w:rsidRPr="008D0813" w:rsidTr="003B1EB4">
        <w:tc>
          <w:tcPr>
            <w:tcW w:w="3150" w:type="dxa"/>
          </w:tcPr>
          <w:p w:rsidR="003615E0" w:rsidRPr="008D0813" w:rsidRDefault="003615E0" w:rsidP="00573A5D">
            <w:pPr>
              <w:tabs>
                <w:tab w:val="left" w:pos="360"/>
              </w:tabs>
              <w:ind w:right="-121"/>
              <w:rPr>
                <w:rFonts w:ascii="Times New Roman" w:hAnsi="Times New Roman"/>
                <w:sz w:val="22"/>
                <w:szCs w:val="22"/>
              </w:rPr>
            </w:pPr>
            <w:r w:rsidRPr="008D0813">
              <w:rPr>
                <w:rFonts w:ascii="Times New Roman" w:hAnsi="Times New Roman"/>
                <w:sz w:val="22"/>
                <w:szCs w:val="22"/>
              </w:rPr>
              <w:t>Geologist/Geophysicist</w:t>
            </w:r>
          </w:p>
        </w:tc>
        <w:tc>
          <w:tcPr>
            <w:tcW w:w="1143" w:type="dxa"/>
          </w:tcPr>
          <w:p w:rsidR="003615E0" w:rsidRPr="008D0813" w:rsidRDefault="003615E0" w:rsidP="003B1EB4">
            <w:pPr>
              <w:tabs>
                <w:tab w:val="left" w:pos="360"/>
              </w:tabs>
              <w:jc w:val="center"/>
              <w:rPr>
                <w:rFonts w:ascii="Times New Roman" w:hAnsi="Times New Roman"/>
                <w:sz w:val="22"/>
                <w:szCs w:val="22"/>
              </w:rPr>
            </w:pPr>
            <w:r w:rsidRPr="008D0813">
              <w:rPr>
                <w:rFonts w:ascii="Times New Roman" w:hAnsi="Times New Roman"/>
                <w:sz w:val="22"/>
                <w:szCs w:val="22"/>
              </w:rPr>
              <w:t>GS-13/5</w:t>
            </w:r>
          </w:p>
        </w:tc>
        <w:tc>
          <w:tcPr>
            <w:tcW w:w="1337" w:type="dxa"/>
          </w:tcPr>
          <w:p w:rsidR="003615E0" w:rsidRPr="008D0813" w:rsidRDefault="003615E0" w:rsidP="0058742A">
            <w:pPr>
              <w:tabs>
                <w:tab w:val="left" w:pos="360"/>
              </w:tabs>
              <w:jc w:val="center"/>
              <w:rPr>
                <w:rFonts w:ascii="Times New Roman" w:hAnsi="Times New Roman"/>
                <w:sz w:val="22"/>
                <w:szCs w:val="22"/>
              </w:rPr>
            </w:pPr>
            <w:r w:rsidRPr="008D0813">
              <w:rPr>
                <w:rFonts w:ascii="Times New Roman" w:hAnsi="Times New Roman"/>
                <w:sz w:val="22"/>
                <w:szCs w:val="22"/>
              </w:rPr>
              <w:t>$</w:t>
            </w:r>
            <w:r w:rsidR="0058742A" w:rsidRPr="008D0813">
              <w:rPr>
                <w:rFonts w:ascii="Times New Roman" w:hAnsi="Times New Roman"/>
                <w:sz w:val="22"/>
                <w:szCs w:val="22"/>
              </w:rPr>
              <w:t>45.86</w:t>
            </w:r>
          </w:p>
        </w:tc>
        <w:tc>
          <w:tcPr>
            <w:tcW w:w="1765" w:type="dxa"/>
          </w:tcPr>
          <w:p w:rsidR="003615E0" w:rsidRPr="008D0813" w:rsidRDefault="003615E0" w:rsidP="0058742A">
            <w:pPr>
              <w:tabs>
                <w:tab w:val="left" w:pos="360"/>
              </w:tabs>
              <w:jc w:val="center"/>
              <w:rPr>
                <w:rFonts w:ascii="Times New Roman" w:hAnsi="Times New Roman"/>
                <w:sz w:val="22"/>
                <w:szCs w:val="22"/>
              </w:rPr>
            </w:pPr>
            <w:r w:rsidRPr="008D0813">
              <w:rPr>
                <w:rFonts w:ascii="Times New Roman" w:hAnsi="Times New Roman"/>
                <w:sz w:val="22"/>
                <w:szCs w:val="22"/>
              </w:rPr>
              <w:t>$</w:t>
            </w:r>
            <w:r w:rsidR="0058742A" w:rsidRPr="008D0813">
              <w:rPr>
                <w:rFonts w:ascii="Times New Roman" w:hAnsi="Times New Roman"/>
                <w:sz w:val="22"/>
                <w:szCs w:val="22"/>
              </w:rPr>
              <w:t>73.38</w:t>
            </w:r>
          </w:p>
        </w:tc>
        <w:tc>
          <w:tcPr>
            <w:tcW w:w="1366" w:type="dxa"/>
          </w:tcPr>
          <w:p w:rsidR="003615E0" w:rsidRPr="008D0813" w:rsidRDefault="0058742A" w:rsidP="003B1EB4">
            <w:pPr>
              <w:tabs>
                <w:tab w:val="left" w:pos="360"/>
              </w:tabs>
              <w:jc w:val="center"/>
              <w:rPr>
                <w:rFonts w:ascii="Times New Roman" w:hAnsi="Times New Roman"/>
                <w:sz w:val="22"/>
                <w:szCs w:val="22"/>
              </w:rPr>
            </w:pPr>
            <w:r w:rsidRPr="008D0813">
              <w:rPr>
                <w:rFonts w:ascii="Times New Roman" w:hAnsi="Times New Roman"/>
                <w:sz w:val="22"/>
                <w:szCs w:val="22"/>
              </w:rPr>
              <w:t>40</w:t>
            </w:r>
            <w:r w:rsidR="003615E0" w:rsidRPr="008D0813">
              <w:rPr>
                <w:rFonts w:ascii="Times New Roman" w:hAnsi="Times New Roman"/>
                <w:sz w:val="22"/>
                <w:szCs w:val="22"/>
              </w:rPr>
              <w:t>%</w:t>
            </w:r>
          </w:p>
        </w:tc>
        <w:tc>
          <w:tcPr>
            <w:tcW w:w="1319" w:type="dxa"/>
          </w:tcPr>
          <w:p w:rsidR="003615E0" w:rsidRPr="008D0813" w:rsidRDefault="003615E0" w:rsidP="00091B23">
            <w:pPr>
              <w:tabs>
                <w:tab w:val="left" w:pos="360"/>
              </w:tabs>
              <w:jc w:val="center"/>
              <w:rPr>
                <w:rFonts w:ascii="Times New Roman" w:hAnsi="Times New Roman"/>
                <w:sz w:val="22"/>
                <w:szCs w:val="22"/>
              </w:rPr>
            </w:pPr>
            <w:r w:rsidRPr="008D0813">
              <w:rPr>
                <w:rFonts w:ascii="Times New Roman" w:hAnsi="Times New Roman"/>
                <w:sz w:val="22"/>
                <w:szCs w:val="22"/>
              </w:rPr>
              <w:t>$</w:t>
            </w:r>
            <w:r w:rsidR="00091B23" w:rsidRPr="008D0813">
              <w:rPr>
                <w:rFonts w:ascii="Times New Roman" w:hAnsi="Times New Roman"/>
                <w:sz w:val="22"/>
                <w:szCs w:val="22"/>
              </w:rPr>
              <w:t>29.35</w:t>
            </w:r>
          </w:p>
        </w:tc>
      </w:tr>
      <w:tr w:rsidR="00573A5D" w:rsidRPr="008D0813" w:rsidTr="003B1EB4">
        <w:tc>
          <w:tcPr>
            <w:tcW w:w="3150" w:type="dxa"/>
          </w:tcPr>
          <w:p w:rsidR="00573A5D" w:rsidRPr="008D0813" w:rsidRDefault="0058742A" w:rsidP="003B1EB4">
            <w:pPr>
              <w:tabs>
                <w:tab w:val="left" w:pos="360"/>
              </w:tabs>
              <w:ind w:right="-121"/>
              <w:rPr>
                <w:rFonts w:ascii="Times New Roman" w:hAnsi="Times New Roman"/>
                <w:sz w:val="22"/>
                <w:szCs w:val="22"/>
              </w:rPr>
            </w:pPr>
            <w:r w:rsidRPr="008D0813">
              <w:rPr>
                <w:rFonts w:ascii="Times New Roman" w:hAnsi="Times New Roman"/>
                <w:sz w:val="22"/>
                <w:szCs w:val="22"/>
              </w:rPr>
              <w:t>Petroleum Engineer</w:t>
            </w:r>
          </w:p>
        </w:tc>
        <w:tc>
          <w:tcPr>
            <w:tcW w:w="1143" w:type="dxa"/>
          </w:tcPr>
          <w:p w:rsidR="00573A5D" w:rsidRPr="008D0813" w:rsidRDefault="0058742A" w:rsidP="003B1EB4">
            <w:pPr>
              <w:tabs>
                <w:tab w:val="left" w:pos="360"/>
              </w:tabs>
              <w:jc w:val="center"/>
              <w:rPr>
                <w:rFonts w:ascii="Times New Roman" w:hAnsi="Times New Roman"/>
                <w:sz w:val="22"/>
                <w:szCs w:val="22"/>
              </w:rPr>
            </w:pPr>
            <w:r w:rsidRPr="008D0813">
              <w:rPr>
                <w:rFonts w:ascii="Times New Roman" w:hAnsi="Times New Roman"/>
                <w:sz w:val="22"/>
                <w:szCs w:val="22"/>
              </w:rPr>
              <w:t>GS/14/5</w:t>
            </w:r>
          </w:p>
        </w:tc>
        <w:tc>
          <w:tcPr>
            <w:tcW w:w="1337" w:type="dxa"/>
          </w:tcPr>
          <w:p w:rsidR="00573A5D" w:rsidRPr="008D0813" w:rsidRDefault="0058742A" w:rsidP="003B1EB4">
            <w:pPr>
              <w:tabs>
                <w:tab w:val="left" w:pos="360"/>
              </w:tabs>
              <w:jc w:val="center"/>
              <w:rPr>
                <w:rFonts w:ascii="Times New Roman" w:hAnsi="Times New Roman"/>
                <w:sz w:val="22"/>
                <w:szCs w:val="22"/>
              </w:rPr>
            </w:pPr>
            <w:r w:rsidRPr="008D0813">
              <w:rPr>
                <w:rFonts w:ascii="Times New Roman" w:hAnsi="Times New Roman"/>
                <w:sz w:val="22"/>
                <w:szCs w:val="22"/>
              </w:rPr>
              <w:t>$54.19</w:t>
            </w:r>
          </w:p>
        </w:tc>
        <w:tc>
          <w:tcPr>
            <w:tcW w:w="1765" w:type="dxa"/>
          </w:tcPr>
          <w:p w:rsidR="00573A5D" w:rsidRPr="00BA65BA" w:rsidRDefault="0058742A" w:rsidP="003B1EB4">
            <w:pPr>
              <w:tabs>
                <w:tab w:val="left" w:pos="360"/>
              </w:tabs>
              <w:jc w:val="center"/>
              <w:rPr>
                <w:rFonts w:ascii="Times New Roman" w:hAnsi="Times New Roman"/>
                <w:sz w:val="22"/>
                <w:szCs w:val="22"/>
              </w:rPr>
            </w:pPr>
            <w:r w:rsidRPr="00BA65BA">
              <w:rPr>
                <w:rFonts w:ascii="Times New Roman" w:hAnsi="Times New Roman"/>
                <w:sz w:val="22"/>
                <w:szCs w:val="22"/>
              </w:rPr>
              <w:t>$86.70</w:t>
            </w:r>
          </w:p>
        </w:tc>
        <w:tc>
          <w:tcPr>
            <w:tcW w:w="1366" w:type="dxa"/>
          </w:tcPr>
          <w:p w:rsidR="00573A5D" w:rsidRPr="008D0813" w:rsidRDefault="0058742A" w:rsidP="003B1EB4">
            <w:pPr>
              <w:tabs>
                <w:tab w:val="left" w:pos="360"/>
              </w:tabs>
              <w:jc w:val="center"/>
              <w:rPr>
                <w:rFonts w:ascii="Times New Roman" w:hAnsi="Times New Roman"/>
                <w:sz w:val="22"/>
                <w:szCs w:val="22"/>
              </w:rPr>
            </w:pPr>
            <w:r w:rsidRPr="008D0813">
              <w:rPr>
                <w:rFonts w:ascii="Times New Roman" w:hAnsi="Times New Roman"/>
                <w:sz w:val="22"/>
                <w:szCs w:val="22"/>
              </w:rPr>
              <w:t>25%</w:t>
            </w:r>
          </w:p>
        </w:tc>
        <w:tc>
          <w:tcPr>
            <w:tcW w:w="1319" w:type="dxa"/>
          </w:tcPr>
          <w:p w:rsidR="00573A5D" w:rsidRPr="008D0813" w:rsidRDefault="00091B23" w:rsidP="003B1EB4">
            <w:pPr>
              <w:tabs>
                <w:tab w:val="left" w:pos="360"/>
              </w:tabs>
              <w:jc w:val="center"/>
              <w:rPr>
                <w:rFonts w:ascii="Times New Roman" w:hAnsi="Times New Roman"/>
                <w:sz w:val="22"/>
                <w:szCs w:val="22"/>
              </w:rPr>
            </w:pPr>
            <w:r w:rsidRPr="008D0813">
              <w:rPr>
                <w:rFonts w:ascii="Times New Roman" w:hAnsi="Times New Roman"/>
                <w:sz w:val="22"/>
                <w:szCs w:val="22"/>
              </w:rPr>
              <w:t>$21.68</w:t>
            </w:r>
          </w:p>
        </w:tc>
      </w:tr>
      <w:tr w:rsidR="003615E0" w:rsidRPr="008D0813" w:rsidTr="003B1EB4">
        <w:tc>
          <w:tcPr>
            <w:tcW w:w="3150" w:type="dxa"/>
          </w:tcPr>
          <w:p w:rsidR="003615E0" w:rsidRPr="008D0813" w:rsidRDefault="003615E0" w:rsidP="0058742A">
            <w:pPr>
              <w:tabs>
                <w:tab w:val="left" w:pos="360"/>
              </w:tabs>
              <w:ind w:right="-121"/>
              <w:rPr>
                <w:rFonts w:ascii="Times New Roman" w:hAnsi="Times New Roman"/>
                <w:sz w:val="22"/>
                <w:szCs w:val="22"/>
              </w:rPr>
            </w:pPr>
            <w:proofErr w:type="spellStart"/>
            <w:r w:rsidRPr="008D0813">
              <w:rPr>
                <w:rFonts w:ascii="Times New Roman" w:hAnsi="Times New Roman"/>
                <w:sz w:val="22"/>
                <w:szCs w:val="22"/>
              </w:rPr>
              <w:t>Supv</w:t>
            </w:r>
            <w:proofErr w:type="spellEnd"/>
            <w:r w:rsidRPr="008D0813">
              <w:rPr>
                <w:rFonts w:ascii="Times New Roman" w:hAnsi="Times New Roman"/>
                <w:sz w:val="22"/>
                <w:szCs w:val="22"/>
              </w:rPr>
              <w:t>. Petroleum Engineer</w:t>
            </w:r>
          </w:p>
        </w:tc>
        <w:tc>
          <w:tcPr>
            <w:tcW w:w="1143" w:type="dxa"/>
          </w:tcPr>
          <w:p w:rsidR="003615E0" w:rsidRPr="008D0813" w:rsidRDefault="003615E0" w:rsidP="003B1EB4">
            <w:pPr>
              <w:tabs>
                <w:tab w:val="left" w:pos="360"/>
              </w:tabs>
              <w:jc w:val="center"/>
              <w:rPr>
                <w:rFonts w:ascii="Times New Roman" w:hAnsi="Times New Roman"/>
                <w:sz w:val="22"/>
                <w:szCs w:val="22"/>
              </w:rPr>
            </w:pPr>
            <w:r w:rsidRPr="008D0813">
              <w:rPr>
                <w:rFonts w:ascii="Times New Roman" w:hAnsi="Times New Roman"/>
                <w:sz w:val="22"/>
                <w:szCs w:val="22"/>
              </w:rPr>
              <w:t>GS-15/5</w:t>
            </w:r>
          </w:p>
        </w:tc>
        <w:tc>
          <w:tcPr>
            <w:tcW w:w="1337" w:type="dxa"/>
          </w:tcPr>
          <w:p w:rsidR="003615E0" w:rsidRPr="008D0813" w:rsidRDefault="003615E0" w:rsidP="0058742A">
            <w:pPr>
              <w:tabs>
                <w:tab w:val="left" w:pos="360"/>
              </w:tabs>
              <w:jc w:val="center"/>
              <w:rPr>
                <w:rFonts w:ascii="Times New Roman" w:hAnsi="Times New Roman"/>
                <w:sz w:val="22"/>
                <w:szCs w:val="22"/>
              </w:rPr>
            </w:pPr>
            <w:r w:rsidRPr="008D0813">
              <w:rPr>
                <w:rFonts w:ascii="Times New Roman" w:hAnsi="Times New Roman"/>
                <w:sz w:val="22"/>
                <w:szCs w:val="22"/>
              </w:rPr>
              <w:t>$</w:t>
            </w:r>
            <w:r w:rsidR="0058742A" w:rsidRPr="008D0813">
              <w:rPr>
                <w:rFonts w:ascii="Times New Roman" w:hAnsi="Times New Roman"/>
                <w:sz w:val="22"/>
                <w:szCs w:val="22"/>
              </w:rPr>
              <w:t>63.74</w:t>
            </w:r>
          </w:p>
        </w:tc>
        <w:tc>
          <w:tcPr>
            <w:tcW w:w="1765" w:type="dxa"/>
          </w:tcPr>
          <w:p w:rsidR="003615E0" w:rsidRPr="00BA65BA" w:rsidRDefault="003615E0" w:rsidP="00091B23">
            <w:pPr>
              <w:tabs>
                <w:tab w:val="left" w:pos="360"/>
              </w:tabs>
              <w:jc w:val="center"/>
              <w:rPr>
                <w:rFonts w:ascii="Times New Roman" w:hAnsi="Times New Roman"/>
                <w:sz w:val="22"/>
                <w:szCs w:val="22"/>
              </w:rPr>
            </w:pPr>
            <w:r w:rsidRPr="00BA65BA">
              <w:rPr>
                <w:rFonts w:ascii="Times New Roman" w:hAnsi="Times New Roman"/>
                <w:sz w:val="22"/>
                <w:szCs w:val="22"/>
              </w:rPr>
              <w:t>$</w:t>
            </w:r>
            <w:r w:rsidR="00091B23" w:rsidRPr="00BA65BA">
              <w:rPr>
                <w:rFonts w:ascii="Times New Roman" w:hAnsi="Times New Roman"/>
                <w:sz w:val="22"/>
                <w:szCs w:val="22"/>
              </w:rPr>
              <w:t>101.98</w:t>
            </w:r>
          </w:p>
        </w:tc>
        <w:tc>
          <w:tcPr>
            <w:tcW w:w="1366" w:type="dxa"/>
          </w:tcPr>
          <w:p w:rsidR="003615E0" w:rsidRPr="008D0813" w:rsidRDefault="003615E0" w:rsidP="003B1EB4">
            <w:pPr>
              <w:tabs>
                <w:tab w:val="left" w:pos="360"/>
              </w:tabs>
              <w:jc w:val="center"/>
              <w:rPr>
                <w:rFonts w:ascii="Times New Roman" w:hAnsi="Times New Roman"/>
                <w:sz w:val="22"/>
                <w:szCs w:val="22"/>
              </w:rPr>
            </w:pPr>
            <w:r w:rsidRPr="008D0813">
              <w:rPr>
                <w:rFonts w:ascii="Times New Roman" w:hAnsi="Times New Roman"/>
                <w:sz w:val="22"/>
                <w:szCs w:val="22"/>
              </w:rPr>
              <w:t>20%</w:t>
            </w:r>
          </w:p>
        </w:tc>
        <w:tc>
          <w:tcPr>
            <w:tcW w:w="1319" w:type="dxa"/>
          </w:tcPr>
          <w:p w:rsidR="003615E0" w:rsidRPr="008D0813" w:rsidRDefault="003615E0" w:rsidP="00091B23">
            <w:pPr>
              <w:tabs>
                <w:tab w:val="left" w:pos="360"/>
              </w:tabs>
              <w:jc w:val="center"/>
              <w:rPr>
                <w:rFonts w:ascii="Times New Roman" w:hAnsi="Times New Roman"/>
                <w:sz w:val="22"/>
                <w:szCs w:val="22"/>
              </w:rPr>
            </w:pPr>
            <w:r w:rsidRPr="008D0813">
              <w:rPr>
                <w:rFonts w:ascii="Times New Roman" w:hAnsi="Times New Roman"/>
                <w:sz w:val="22"/>
                <w:szCs w:val="22"/>
              </w:rPr>
              <w:t>$</w:t>
            </w:r>
            <w:r w:rsidR="00091B23" w:rsidRPr="008D0813">
              <w:rPr>
                <w:rFonts w:ascii="Times New Roman" w:hAnsi="Times New Roman"/>
                <w:sz w:val="22"/>
                <w:szCs w:val="22"/>
              </w:rPr>
              <w:t>20.40</w:t>
            </w:r>
          </w:p>
        </w:tc>
      </w:tr>
      <w:tr w:rsidR="003615E0" w:rsidRPr="00AC6AE4" w:rsidTr="003B1EB4">
        <w:tc>
          <w:tcPr>
            <w:tcW w:w="8761" w:type="dxa"/>
            <w:gridSpan w:val="5"/>
          </w:tcPr>
          <w:p w:rsidR="003615E0" w:rsidRPr="008D0813" w:rsidRDefault="003615E0" w:rsidP="003B1EB4">
            <w:pPr>
              <w:tabs>
                <w:tab w:val="left" w:pos="360"/>
              </w:tabs>
              <w:rPr>
                <w:rFonts w:ascii="Times New Roman" w:hAnsi="Times New Roman"/>
                <w:b/>
                <w:szCs w:val="24"/>
              </w:rPr>
            </w:pPr>
            <w:r w:rsidRPr="008D0813">
              <w:rPr>
                <w:rFonts w:ascii="Times New Roman" w:hAnsi="Times New Roman"/>
                <w:b/>
                <w:szCs w:val="24"/>
              </w:rPr>
              <w:t>Weighted Average ($/hour)</w:t>
            </w:r>
          </w:p>
        </w:tc>
        <w:tc>
          <w:tcPr>
            <w:tcW w:w="1319" w:type="dxa"/>
          </w:tcPr>
          <w:p w:rsidR="003615E0" w:rsidRPr="00AC6AE4" w:rsidRDefault="003615E0" w:rsidP="00091B23">
            <w:pPr>
              <w:tabs>
                <w:tab w:val="left" w:pos="360"/>
              </w:tabs>
              <w:jc w:val="center"/>
              <w:rPr>
                <w:rFonts w:ascii="Times New Roman" w:hAnsi="Times New Roman"/>
                <w:b/>
                <w:szCs w:val="24"/>
              </w:rPr>
            </w:pPr>
            <w:r w:rsidRPr="008D0813">
              <w:rPr>
                <w:rFonts w:ascii="Times New Roman" w:hAnsi="Times New Roman"/>
                <w:b/>
                <w:szCs w:val="24"/>
              </w:rPr>
              <w:t>$</w:t>
            </w:r>
            <w:r w:rsidR="00091B23" w:rsidRPr="008D0813">
              <w:rPr>
                <w:rFonts w:ascii="Times New Roman" w:hAnsi="Times New Roman"/>
                <w:b/>
                <w:szCs w:val="24"/>
              </w:rPr>
              <w:t>76</w:t>
            </w:r>
          </w:p>
        </w:tc>
      </w:tr>
    </w:tbl>
    <w:p w:rsidR="003615E0" w:rsidRPr="00AC6AE4" w:rsidRDefault="003615E0" w:rsidP="003615E0">
      <w:pPr>
        <w:tabs>
          <w:tab w:val="left" w:pos="360"/>
          <w:tab w:val="left" w:pos="720"/>
          <w:tab w:val="left" w:pos="1080"/>
        </w:tabs>
        <w:rPr>
          <w:rFonts w:ascii="Times New Roman" w:hAnsi="Times New Roman"/>
          <w:sz w:val="21"/>
          <w:szCs w:val="21"/>
        </w:rPr>
      </w:pPr>
      <w:r w:rsidRPr="00AC6AE4">
        <w:rPr>
          <w:rFonts w:ascii="Times New Roman" w:hAnsi="Times New Roman"/>
          <w:sz w:val="21"/>
          <w:szCs w:val="21"/>
        </w:rPr>
        <w:t>*A multiplier of 1.</w:t>
      </w:r>
      <w:r>
        <w:rPr>
          <w:rFonts w:ascii="Times New Roman" w:hAnsi="Times New Roman"/>
          <w:sz w:val="21"/>
          <w:szCs w:val="21"/>
        </w:rPr>
        <w:t>6</w:t>
      </w:r>
      <w:r w:rsidRPr="00AC6AE4">
        <w:rPr>
          <w:rFonts w:ascii="Times New Roman" w:hAnsi="Times New Roman"/>
          <w:sz w:val="21"/>
          <w:szCs w:val="21"/>
        </w:rPr>
        <w:t xml:space="preserve"> (as implied by BLS news release </w:t>
      </w:r>
      <w:r w:rsidR="006A783B" w:rsidRPr="006A783B">
        <w:rPr>
          <w:rFonts w:ascii="Times New Roman" w:hAnsi="Times New Roman"/>
          <w:sz w:val="21"/>
          <w:szCs w:val="21"/>
        </w:rPr>
        <w:t xml:space="preserve">USDL 16-1808, September 8, 2016 </w:t>
      </w:r>
      <w:r w:rsidRPr="00AC6AE4">
        <w:rPr>
          <w:rFonts w:ascii="Times New Roman" w:hAnsi="Times New Roman"/>
          <w:sz w:val="21"/>
          <w:szCs w:val="21"/>
        </w:rPr>
        <w:t xml:space="preserve">(see </w:t>
      </w:r>
      <w:hyperlink r:id="rId11" w:history="1">
        <w:r w:rsidRPr="00AC6AE4">
          <w:rPr>
            <w:rFonts w:ascii="Times New Roman" w:hAnsi="Times New Roman"/>
            <w:color w:val="0000FF"/>
            <w:sz w:val="21"/>
            <w:szCs w:val="21"/>
            <w:u w:val="single"/>
          </w:rPr>
          <w:t>http://www.bls.gov/news.release/ecec.nr0.htm</w:t>
        </w:r>
      </w:hyperlink>
      <w:r w:rsidRPr="00AC6AE4">
        <w:rPr>
          <w:rFonts w:ascii="Times New Roman" w:hAnsi="Times New Roman"/>
          <w:sz w:val="21"/>
          <w:szCs w:val="21"/>
        </w:rPr>
        <w:t>)) was added for benefits.</w:t>
      </w:r>
    </w:p>
    <w:p w:rsidR="009C7C4D" w:rsidRPr="00C13F23" w:rsidRDefault="009C7C4D" w:rsidP="009C7C4D">
      <w:pPr>
        <w:widowControl/>
        <w:tabs>
          <w:tab w:val="left" w:pos="360"/>
          <w:tab w:val="left" w:pos="720"/>
          <w:tab w:val="left" w:pos="1080"/>
        </w:tabs>
        <w:rPr>
          <w:rFonts w:ascii="Times New Roman" w:hAnsi="Times New Roman"/>
        </w:rPr>
      </w:pPr>
    </w:p>
    <w:p w:rsidR="00EB3186" w:rsidRDefault="00EB3186" w:rsidP="00EB3186">
      <w:pPr>
        <w:widowControl/>
        <w:tabs>
          <w:tab w:val="left" w:pos="360"/>
          <w:tab w:val="left" w:pos="720"/>
          <w:tab w:val="left" w:pos="1080"/>
        </w:tabs>
        <w:rPr>
          <w:rFonts w:ascii="Times New Roman" w:hAnsi="Times New Roman"/>
          <w:snapToGrid/>
        </w:rPr>
      </w:pPr>
      <w:r w:rsidRPr="004542C5">
        <w:rPr>
          <w:rFonts w:ascii="Times New Roman" w:hAnsi="Times New Roman"/>
          <w:snapToGrid/>
        </w:rPr>
        <w:t xml:space="preserve">To analyze and review the information respondents submit for </w:t>
      </w:r>
      <w:r w:rsidR="003615E0">
        <w:rPr>
          <w:rFonts w:ascii="Times New Roman" w:hAnsi="Times New Roman"/>
          <w:snapToGrid/>
        </w:rPr>
        <w:t xml:space="preserve">30 CFR 250, </w:t>
      </w:r>
      <w:r w:rsidR="008F7345" w:rsidRPr="004542C5">
        <w:rPr>
          <w:rFonts w:ascii="Times New Roman" w:hAnsi="Times New Roman"/>
          <w:snapToGrid/>
        </w:rPr>
        <w:t>S</w:t>
      </w:r>
      <w:r w:rsidRPr="004542C5">
        <w:rPr>
          <w:rFonts w:ascii="Times New Roman" w:hAnsi="Times New Roman"/>
          <w:snapToGrid/>
        </w:rPr>
        <w:t xml:space="preserve">ubpart </w:t>
      </w:r>
      <w:r w:rsidR="00411097" w:rsidRPr="004542C5">
        <w:rPr>
          <w:rFonts w:ascii="Times New Roman" w:hAnsi="Times New Roman"/>
          <w:snapToGrid/>
        </w:rPr>
        <w:t>E</w:t>
      </w:r>
      <w:r w:rsidRPr="004542C5">
        <w:rPr>
          <w:rFonts w:ascii="Times New Roman" w:hAnsi="Times New Roman"/>
          <w:snapToGrid/>
        </w:rPr>
        <w:t xml:space="preserve">, </w:t>
      </w:r>
      <w:r w:rsidR="003615E0" w:rsidRPr="00091B23">
        <w:rPr>
          <w:rFonts w:ascii="Times New Roman" w:hAnsi="Times New Roman"/>
        </w:rPr>
        <w:t>Oil and Gas Well-Completion Operations</w:t>
      </w:r>
      <w:r w:rsidR="003615E0">
        <w:rPr>
          <w:rFonts w:ascii="Times New Roman" w:hAnsi="Times New Roman"/>
        </w:rPr>
        <w:t>, we estimate</w:t>
      </w:r>
      <w:r w:rsidR="003615E0" w:rsidRPr="004542C5">
        <w:rPr>
          <w:rFonts w:ascii="Times New Roman" w:hAnsi="Times New Roman"/>
          <w:snapToGrid/>
        </w:rPr>
        <w:t xml:space="preserve"> </w:t>
      </w:r>
      <w:r w:rsidRPr="004542C5">
        <w:rPr>
          <w:rFonts w:ascii="Times New Roman" w:hAnsi="Times New Roman"/>
          <w:snapToGrid/>
        </w:rPr>
        <w:t xml:space="preserve">the </w:t>
      </w:r>
      <w:r w:rsidR="003615E0">
        <w:rPr>
          <w:rFonts w:ascii="Times New Roman" w:hAnsi="Times New Roman"/>
          <w:snapToGrid/>
        </w:rPr>
        <w:t>g</w:t>
      </w:r>
      <w:r w:rsidRPr="004542C5">
        <w:rPr>
          <w:rFonts w:ascii="Times New Roman" w:hAnsi="Times New Roman"/>
          <w:snapToGrid/>
        </w:rPr>
        <w:t xml:space="preserve">overnment </w:t>
      </w:r>
      <w:r w:rsidR="003615E0">
        <w:rPr>
          <w:rFonts w:ascii="Times New Roman" w:hAnsi="Times New Roman"/>
          <w:snapToGrid/>
        </w:rPr>
        <w:t xml:space="preserve">will </w:t>
      </w:r>
      <w:r w:rsidRPr="004542C5">
        <w:rPr>
          <w:rFonts w:ascii="Times New Roman" w:hAnsi="Times New Roman"/>
          <w:snapToGrid/>
        </w:rPr>
        <w:t xml:space="preserve">spend an </w:t>
      </w:r>
      <w:r w:rsidRPr="006E4A6D">
        <w:rPr>
          <w:rFonts w:ascii="Times New Roman" w:hAnsi="Times New Roman"/>
          <w:snapToGrid/>
        </w:rPr>
        <w:t>average of 0.5 hour for</w:t>
      </w:r>
      <w:r w:rsidRPr="004542C5">
        <w:rPr>
          <w:rFonts w:ascii="Times New Roman" w:hAnsi="Times New Roman"/>
          <w:snapToGrid/>
        </w:rPr>
        <w:t xml:space="preserve"> each </w:t>
      </w:r>
      <w:r w:rsidR="00595C59" w:rsidRPr="004542C5">
        <w:rPr>
          <w:rFonts w:ascii="Times New Roman" w:hAnsi="Times New Roman"/>
          <w:snapToGrid/>
        </w:rPr>
        <w:t>hour</w:t>
      </w:r>
      <w:r w:rsidRPr="004542C5">
        <w:rPr>
          <w:rFonts w:ascii="Times New Roman" w:hAnsi="Times New Roman"/>
          <w:snapToGrid/>
        </w:rPr>
        <w:t xml:space="preserve"> spent by </w:t>
      </w:r>
      <w:r w:rsidR="00595C59" w:rsidRPr="004542C5">
        <w:rPr>
          <w:rFonts w:ascii="Times New Roman" w:hAnsi="Times New Roman"/>
          <w:snapToGrid/>
        </w:rPr>
        <w:t>respondents</w:t>
      </w:r>
      <w:r w:rsidR="003615E0">
        <w:rPr>
          <w:rFonts w:ascii="Times New Roman" w:hAnsi="Times New Roman"/>
          <w:snapToGrid/>
        </w:rPr>
        <w:t xml:space="preserve"> for a total </w:t>
      </w:r>
      <w:r w:rsidR="003615E0" w:rsidRPr="00787289">
        <w:rPr>
          <w:rFonts w:ascii="Times New Roman" w:hAnsi="Times New Roman"/>
          <w:snapToGrid/>
        </w:rPr>
        <w:t>of</w:t>
      </w:r>
      <w:r w:rsidR="008D0813" w:rsidRPr="00787289">
        <w:rPr>
          <w:rFonts w:ascii="Times New Roman" w:hAnsi="Times New Roman"/>
          <w:snapToGrid/>
        </w:rPr>
        <w:t xml:space="preserve"> 7,445</w:t>
      </w:r>
      <w:r w:rsidR="003615E0" w:rsidRPr="00787289">
        <w:rPr>
          <w:rFonts w:ascii="Times New Roman" w:hAnsi="Times New Roman"/>
          <w:snapToGrid/>
        </w:rPr>
        <w:t xml:space="preserve"> </w:t>
      </w:r>
      <w:r w:rsidR="003615E0">
        <w:rPr>
          <w:rFonts w:ascii="Times New Roman" w:hAnsi="Times New Roman"/>
          <w:snapToGrid/>
        </w:rPr>
        <w:t>burden hours</w:t>
      </w:r>
      <w:r w:rsidRPr="004542C5">
        <w:rPr>
          <w:rFonts w:ascii="Times New Roman" w:hAnsi="Times New Roman"/>
          <w:snapToGrid/>
        </w:rPr>
        <w:t xml:space="preserve">.  </w:t>
      </w:r>
    </w:p>
    <w:p w:rsidR="00091B23" w:rsidRDefault="00091B23" w:rsidP="00EB3186">
      <w:pPr>
        <w:widowControl/>
        <w:tabs>
          <w:tab w:val="left" w:pos="360"/>
          <w:tab w:val="left" w:pos="720"/>
          <w:tab w:val="left" w:pos="1080"/>
        </w:tabs>
        <w:rPr>
          <w:rFonts w:ascii="Times New Roman" w:hAnsi="Times New Roman"/>
          <w:snapToGrid/>
        </w:rPr>
      </w:pPr>
    </w:p>
    <w:p w:rsidR="003615E0" w:rsidRPr="00EB3186" w:rsidRDefault="003615E0" w:rsidP="00EB3186">
      <w:pPr>
        <w:widowControl/>
        <w:tabs>
          <w:tab w:val="left" w:pos="360"/>
          <w:tab w:val="left" w:pos="720"/>
          <w:tab w:val="left" w:pos="1080"/>
        </w:tabs>
        <w:rPr>
          <w:rFonts w:ascii="Times New Roman" w:hAnsi="Times New Roman"/>
          <w:snapToGrid/>
        </w:rPr>
      </w:pPr>
      <w:r>
        <w:rPr>
          <w:rFonts w:ascii="Times New Roman" w:hAnsi="Times New Roman"/>
          <w:snapToGrid/>
        </w:rPr>
        <w:t>Based on a cost factor of $7</w:t>
      </w:r>
      <w:r w:rsidR="00827502">
        <w:rPr>
          <w:rFonts w:ascii="Times New Roman" w:hAnsi="Times New Roman"/>
          <w:snapToGrid/>
        </w:rPr>
        <w:t>6</w:t>
      </w:r>
      <w:r>
        <w:rPr>
          <w:rFonts w:ascii="Times New Roman" w:hAnsi="Times New Roman"/>
          <w:snapToGrid/>
        </w:rPr>
        <w:t xml:space="preserve"> per hour, we estimate the total annualized c</w:t>
      </w:r>
      <w:r w:rsidR="00D7256D">
        <w:rPr>
          <w:rFonts w:ascii="Times New Roman" w:hAnsi="Times New Roman"/>
          <w:snapToGrid/>
        </w:rPr>
        <w:t>ost to the Government is $</w:t>
      </w:r>
      <w:r w:rsidR="008D0813">
        <w:rPr>
          <w:rFonts w:ascii="Times New Roman" w:hAnsi="Times New Roman"/>
          <w:snapToGrid/>
        </w:rPr>
        <w:t xml:space="preserve">565,820 </w:t>
      </w:r>
      <w:r w:rsidR="00091B23">
        <w:rPr>
          <w:rFonts w:ascii="Times New Roman" w:hAnsi="Times New Roman"/>
          <w:snapToGrid/>
        </w:rPr>
        <w:t>(</w:t>
      </w:r>
      <w:r w:rsidR="00D7256D">
        <w:rPr>
          <w:rFonts w:ascii="Times New Roman" w:hAnsi="Times New Roman"/>
          <w:snapToGrid/>
        </w:rPr>
        <w:t>$7</w:t>
      </w:r>
      <w:r w:rsidR="00091B23">
        <w:rPr>
          <w:rFonts w:ascii="Times New Roman" w:hAnsi="Times New Roman"/>
          <w:snapToGrid/>
        </w:rPr>
        <w:t>6</w:t>
      </w:r>
      <w:r w:rsidR="00D7256D">
        <w:rPr>
          <w:rFonts w:ascii="Times New Roman" w:hAnsi="Times New Roman"/>
          <w:snapToGrid/>
        </w:rPr>
        <w:t xml:space="preserve"> x </w:t>
      </w:r>
      <w:r w:rsidR="00091B23">
        <w:rPr>
          <w:rFonts w:ascii="Times New Roman" w:hAnsi="Times New Roman"/>
          <w:snapToGrid/>
        </w:rPr>
        <w:t>7,</w:t>
      </w:r>
      <w:r w:rsidR="008D0813">
        <w:rPr>
          <w:rFonts w:ascii="Times New Roman" w:hAnsi="Times New Roman"/>
          <w:snapToGrid/>
        </w:rPr>
        <w:t>445</w:t>
      </w:r>
      <w:r w:rsidR="00091B23">
        <w:rPr>
          <w:rFonts w:ascii="Times New Roman" w:hAnsi="Times New Roman"/>
          <w:snapToGrid/>
        </w:rPr>
        <w:t xml:space="preserve"> hours</w:t>
      </w:r>
      <w:r w:rsidR="00091B23" w:rsidDel="00091B23">
        <w:rPr>
          <w:rFonts w:ascii="Times New Roman" w:hAnsi="Times New Roman"/>
          <w:snapToGrid/>
        </w:rPr>
        <w:t xml:space="preserve"> </w:t>
      </w:r>
      <w:r w:rsidR="00091B23">
        <w:rPr>
          <w:rFonts w:ascii="Times New Roman" w:hAnsi="Times New Roman"/>
          <w:snapToGrid/>
        </w:rPr>
        <w:t>(</w:t>
      </w:r>
      <w:r w:rsidR="008D0813">
        <w:rPr>
          <w:rFonts w:ascii="Times New Roman" w:hAnsi="Times New Roman"/>
          <w:snapToGrid/>
        </w:rPr>
        <w:t>14,890</w:t>
      </w:r>
      <w:r w:rsidR="00091B23">
        <w:rPr>
          <w:rFonts w:ascii="Times New Roman" w:hAnsi="Times New Roman"/>
          <w:snapToGrid/>
        </w:rPr>
        <w:t xml:space="preserve"> </w:t>
      </w:r>
      <w:r>
        <w:rPr>
          <w:rFonts w:ascii="Times New Roman" w:hAnsi="Times New Roman"/>
          <w:snapToGrid/>
        </w:rPr>
        <w:t xml:space="preserve">hours x </w:t>
      </w:r>
      <w:r w:rsidR="00091B23">
        <w:rPr>
          <w:rFonts w:ascii="Times New Roman" w:hAnsi="Times New Roman"/>
          <w:snapToGrid/>
        </w:rPr>
        <w:t>0.5</w:t>
      </w:r>
      <w:r>
        <w:rPr>
          <w:rFonts w:ascii="Times New Roman" w:hAnsi="Times New Roman"/>
          <w:snapToGrid/>
        </w:rPr>
        <w:t xml:space="preserve"> hour</w:t>
      </w:r>
      <w:r w:rsidR="00091B23">
        <w:rPr>
          <w:rFonts w:ascii="Times New Roman" w:hAnsi="Times New Roman"/>
          <w:snapToGrid/>
        </w:rPr>
        <w:t xml:space="preserve"> = </w:t>
      </w:r>
      <w:r w:rsidR="008D0813">
        <w:rPr>
          <w:rFonts w:ascii="Times New Roman" w:hAnsi="Times New Roman"/>
          <w:snapToGrid/>
        </w:rPr>
        <w:t>7,445</w:t>
      </w:r>
      <w:r w:rsidR="00091B23">
        <w:rPr>
          <w:rFonts w:ascii="Times New Roman" w:hAnsi="Times New Roman"/>
          <w:snapToGrid/>
        </w:rPr>
        <w:t xml:space="preserve"> hours</w:t>
      </w:r>
      <w:r w:rsidR="00D7256D">
        <w:rPr>
          <w:rFonts w:ascii="Times New Roman" w:hAnsi="Times New Roman"/>
          <w:snapToGrid/>
        </w:rPr>
        <w:t>)</w:t>
      </w:r>
      <w:r>
        <w:rPr>
          <w:rFonts w:ascii="Times New Roman" w:hAnsi="Times New Roman"/>
          <w:snapToGrid/>
        </w:rPr>
        <w:t xml:space="preserve"> </w:t>
      </w:r>
      <w:r w:rsidR="00D7256D">
        <w:rPr>
          <w:rFonts w:ascii="Times New Roman" w:hAnsi="Times New Roman"/>
          <w:snapToGrid/>
        </w:rPr>
        <w:t xml:space="preserve">= </w:t>
      </w:r>
      <w:r w:rsidR="008D0813">
        <w:rPr>
          <w:rFonts w:ascii="Times New Roman" w:hAnsi="Times New Roman"/>
          <w:snapToGrid/>
        </w:rPr>
        <w:t>565,820</w:t>
      </w:r>
      <w:r>
        <w:rPr>
          <w:rFonts w:ascii="Times New Roman" w:hAnsi="Times New Roman"/>
          <w:snapToGrid/>
        </w:rPr>
        <w:t>).</w:t>
      </w:r>
    </w:p>
    <w:p w:rsidR="009C7C4D" w:rsidRDefault="009C7C4D" w:rsidP="009C7C4D">
      <w:pPr>
        <w:widowControl/>
        <w:tabs>
          <w:tab w:val="left" w:pos="360"/>
          <w:tab w:val="left" w:pos="720"/>
          <w:tab w:val="left" w:pos="1080"/>
        </w:tabs>
        <w:rPr>
          <w:rFonts w:ascii="Times New Roman" w:hAnsi="Times New Roman"/>
        </w:rPr>
      </w:pPr>
    </w:p>
    <w:p w:rsidR="00852E2B" w:rsidRDefault="00852E2B" w:rsidP="00852E2B">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 reported</w:t>
      </w:r>
      <w:r w:rsidR="00D05D7F">
        <w:rPr>
          <w:rFonts w:ascii="Times New Roman" w:hAnsi="Times New Roman"/>
          <w:b/>
          <w:i/>
        </w:rPr>
        <w:t xml:space="preserve"> in hour or co</w:t>
      </w:r>
      <w:r w:rsidR="00597CFD">
        <w:rPr>
          <w:rFonts w:ascii="Times New Roman" w:hAnsi="Times New Roman"/>
          <w:b/>
          <w:i/>
        </w:rPr>
        <w:t>st burden</w:t>
      </w:r>
      <w:r w:rsidRPr="00600EEB">
        <w:rPr>
          <w:rFonts w:ascii="Times New Roman" w:hAnsi="Times New Roman"/>
          <w:b/>
          <w:i/>
        </w:rPr>
        <w:t>.</w:t>
      </w:r>
      <w:r>
        <w:rPr>
          <w:rFonts w:ascii="Times New Roman" w:hAnsi="Times New Roman"/>
        </w:rPr>
        <w:t xml:space="preserve">  </w:t>
      </w:r>
    </w:p>
    <w:p w:rsidR="00852E2B" w:rsidRDefault="00852E2B" w:rsidP="00852E2B">
      <w:pPr>
        <w:tabs>
          <w:tab w:val="left" w:pos="-1080"/>
          <w:tab w:val="left" w:pos="-720"/>
          <w:tab w:val="left" w:pos="360"/>
          <w:tab w:val="left" w:pos="810"/>
        </w:tabs>
        <w:rPr>
          <w:rFonts w:ascii="Times New Roman" w:hAnsi="Times New Roman"/>
        </w:rPr>
      </w:pPr>
    </w:p>
    <w:p w:rsidR="003C5CFC" w:rsidRDefault="003C5CFC" w:rsidP="003C5CFC">
      <w:pPr>
        <w:widowControl/>
        <w:tabs>
          <w:tab w:val="left" w:pos="-1080"/>
          <w:tab w:val="left" w:pos="-720"/>
          <w:tab w:val="left" w:pos="360"/>
          <w:tab w:val="left" w:pos="720"/>
        </w:tabs>
        <w:rPr>
          <w:rFonts w:ascii="Times New Roman" w:hAnsi="Times New Roman"/>
        </w:rPr>
      </w:pPr>
      <w:r>
        <w:rPr>
          <w:rFonts w:ascii="Times New Roman" w:hAnsi="Times New Roman"/>
        </w:rPr>
        <w:t xml:space="preserve">The current OMB inventory for </w:t>
      </w:r>
      <w:r w:rsidRPr="00750C6E">
        <w:rPr>
          <w:rFonts w:ascii="Times New Roman" w:hAnsi="Times New Roman"/>
        </w:rPr>
        <w:t xml:space="preserve">this collection </w:t>
      </w:r>
      <w:r w:rsidR="00EC4943">
        <w:rPr>
          <w:rFonts w:ascii="Times New Roman" w:hAnsi="Times New Roman"/>
        </w:rPr>
        <w:t>is 40,183</w:t>
      </w:r>
      <w:r>
        <w:rPr>
          <w:rFonts w:ascii="Times New Roman" w:hAnsi="Times New Roman"/>
        </w:rPr>
        <w:t xml:space="preserve"> </w:t>
      </w:r>
      <w:r w:rsidRPr="00EB5C47">
        <w:rPr>
          <w:rFonts w:ascii="Times New Roman" w:hAnsi="Times New Roman"/>
        </w:rPr>
        <w:t xml:space="preserve">burden hours.  In this submission, we are requesting a total of </w:t>
      </w:r>
      <w:r w:rsidR="00846465">
        <w:rPr>
          <w:rFonts w:ascii="Times New Roman" w:hAnsi="Times New Roman"/>
        </w:rPr>
        <w:t>14,890 burden</w:t>
      </w:r>
      <w:r>
        <w:rPr>
          <w:rFonts w:ascii="Times New Roman" w:hAnsi="Times New Roman"/>
        </w:rPr>
        <w:t xml:space="preserve"> </w:t>
      </w:r>
      <w:r w:rsidRPr="00EB5C47">
        <w:rPr>
          <w:rFonts w:ascii="Times New Roman" w:hAnsi="Times New Roman"/>
        </w:rPr>
        <w:t xml:space="preserve">hours.  </w:t>
      </w:r>
      <w:r w:rsidR="00D7256D">
        <w:rPr>
          <w:rFonts w:ascii="Times New Roman" w:hAnsi="Times New Roman"/>
        </w:rPr>
        <w:t xml:space="preserve">This represents </w:t>
      </w:r>
      <w:r w:rsidR="00A47C8D">
        <w:rPr>
          <w:rFonts w:ascii="Times New Roman" w:hAnsi="Times New Roman"/>
        </w:rPr>
        <w:t>a</w:t>
      </w:r>
      <w:r w:rsidR="00D7256D">
        <w:rPr>
          <w:rFonts w:ascii="Times New Roman" w:hAnsi="Times New Roman"/>
        </w:rPr>
        <w:t xml:space="preserve"> </w:t>
      </w:r>
      <w:r w:rsidRPr="008013A3">
        <w:rPr>
          <w:rFonts w:ascii="Times New Roman" w:hAnsi="Times New Roman"/>
        </w:rPr>
        <w:t xml:space="preserve">decrease </w:t>
      </w:r>
      <w:r w:rsidR="00846465">
        <w:rPr>
          <w:rFonts w:ascii="Times New Roman" w:hAnsi="Times New Roman"/>
        </w:rPr>
        <w:t>of 25,293</w:t>
      </w:r>
      <w:r w:rsidR="00EC4943">
        <w:rPr>
          <w:rFonts w:ascii="Times New Roman" w:hAnsi="Times New Roman"/>
        </w:rPr>
        <w:t xml:space="preserve"> </w:t>
      </w:r>
      <w:r w:rsidRPr="00EB5C47">
        <w:rPr>
          <w:rFonts w:ascii="Times New Roman" w:hAnsi="Times New Roman"/>
        </w:rPr>
        <w:t>hours</w:t>
      </w:r>
      <w:r>
        <w:rPr>
          <w:rFonts w:ascii="Times New Roman" w:hAnsi="Times New Roman"/>
        </w:rPr>
        <w:t xml:space="preserve">.  </w:t>
      </w:r>
      <w:r w:rsidRPr="00787289">
        <w:rPr>
          <w:rFonts w:ascii="Times New Roman" w:hAnsi="Times New Roman"/>
        </w:rPr>
        <w:t xml:space="preserve">The </w:t>
      </w:r>
      <w:r w:rsidR="00D7256D" w:rsidRPr="00787289">
        <w:rPr>
          <w:rFonts w:ascii="Times New Roman" w:hAnsi="Times New Roman"/>
        </w:rPr>
        <w:t xml:space="preserve">adjustment </w:t>
      </w:r>
      <w:r w:rsidRPr="00787289">
        <w:rPr>
          <w:rFonts w:ascii="Times New Roman" w:hAnsi="Times New Roman"/>
        </w:rPr>
        <w:lastRenderedPageBreak/>
        <w:t>decrease is due to re-estimating the average number of annual responses and the amount of time required to respond</w:t>
      </w:r>
      <w:r w:rsidR="00846465" w:rsidRPr="00933465">
        <w:rPr>
          <w:rFonts w:ascii="Times New Roman" w:hAnsi="Times New Roman"/>
        </w:rPr>
        <w:t xml:space="preserve"> </w:t>
      </w:r>
      <w:r w:rsidR="007A69C4" w:rsidRPr="0083732F">
        <w:rPr>
          <w:rFonts w:ascii="Times New Roman" w:hAnsi="Times New Roman"/>
        </w:rPr>
        <w:t xml:space="preserve">based on industry outreach </w:t>
      </w:r>
      <w:r w:rsidR="00846465" w:rsidRPr="0083732F">
        <w:rPr>
          <w:rFonts w:ascii="Times New Roman" w:hAnsi="Times New Roman"/>
        </w:rPr>
        <w:t>(</w:t>
      </w:r>
      <w:r w:rsidR="007A69C4" w:rsidRPr="0083732F">
        <w:rPr>
          <w:rFonts w:ascii="Times New Roman" w:hAnsi="Times New Roman"/>
        </w:rPr>
        <w:t xml:space="preserve">decreased by </w:t>
      </w:r>
      <w:r w:rsidR="00846465" w:rsidRPr="0083732F">
        <w:rPr>
          <w:rFonts w:ascii="Times New Roman" w:hAnsi="Times New Roman"/>
        </w:rPr>
        <w:t>-</w:t>
      </w:r>
      <w:r w:rsidR="007A69C4" w:rsidRPr="0083732F">
        <w:rPr>
          <w:rFonts w:ascii="Times New Roman" w:hAnsi="Times New Roman"/>
        </w:rPr>
        <w:t>447</w:t>
      </w:r>
      <w:r w:rsidR="00846465" w:rsidRPr="0083732F">
        <w:rPr>
          <w:rFonts w:ascii="Times New Roman" w:hAnsi="Times New Roman"/>
        </w:rPr>
        <w:t xml:space="preserve"> burden hours)</w:t>
      </w:r>
      <w:r w:rsidR="00B87E68">
        <w:rPr>
          <w:rFonts w:ascii="Times New Roman" w:hAnsi="Times New Roman"/>
        </w:rPr>
        <w:t xml:space="preserve">.  </w:t>
      </w:r>
      <w:r w:rsidR="00A47C8D">
        <w:rPr>
          <w:rFonts w:ascii="Times New Roman" w:hAnsi="Times New Roman"/>
        </w:rPr>
        <w:t>The decrease in program change is due to</w:t>
      </w:r>
      <w:r w:rsidR="00846465" w:rsidRPr="0083732F">
        <w:rPr>
          <w:rFonts w:ascii="Times New Roman" w:hAnsi="Times New Roman"/>
        </w:rPr>
        <w:t xml:space="preserve"> </w:t>
      </w:r>
      <w:r w:rsidR="007A69C4" w:rsidRPr="0083732F">
        <w:rPr>
          <w:rFonts w:ascii="Times New Roman" w:hAnsi="Times New Roman"/>
        </w:rPr>
        <w:t xml:space="preserve">Application for Permit to Drill (APDs </w:t>
      </w:r>
      <w:r w:rsidR="00933465" w:rsidRPr="0083732F">
        <w:rPr>
          <w:rFonts w:ascii="Times New Roman" w:hAnsi="Times New Roman"/>
        </w:rPr>
        <w:t xml:space="preserve">(1014-0025) </w:t>
      </w:r>
      <w:r w:rsidR="007A69C4" w:rsidRPr="0083732F">
        <w:rPr>
          <w:rFonts w:ascii="Times New Roman" w:hAnsi="Times New Roman"/>
        </w:rPr>
        <w:t xml:space="preserve">– decreased by </w:t>
      </w:r>
      <w:r w:rsidR="0083732F">
        <w:rPr>
          <w:rFonts w:ascii="Times New Roman" w:hAnsi="Times New Roman"/>
        </w:rPr>
        <w:t>-</w:t>
      </w:r>
      <w:r w:rsidR="00E9480E">
        <w:rPr>
          <w:rFonts w:ascii="Times New Roman" w:hAnsi="Times New Roman"/>
        </w:rPr>
        <w:t>6,649</w:t>
      </w:r>
      <w:r w:rsidR="007A69C4" w:rsidRPr="0083732F">
        <w:rPr>
          <w:rFonts w:ascii="Times New Roman" w:hAnsi="Times New Roman"/>
        </w:rPr>
        <w:t xml:space="preserve"> burden hours) and Application for Permit to Modify (APMs </w:t>
      </w:r>
      <w:r w:rsidR="00933465" w:rsidRPr="0083732F">
        <w:rPr>
          <w:rFonts w:ascii="Times New Roman" w:hAnsi="Times New Roman"/>
        </w:rPr>
        <w:t>(1014-0026)</w:t>
      </w:r>
      <w:r w:rsidR="0083732F">
        <w:rPr>
          <w:rFonts w:ascii="Times New Roman" w:hAnsi="Times New Roman"/>
        </w:rPr>
        <w:t xml:space="preserve"> – decreased by</w:t>
      </w:r>
      <w:r w:rsidR="00933465" w:rsidRPr="0083732F">
        <w:rPr>
          <w:rFonts w:ascii="Times New Roman" w:hAnsi="Times New Roman"/>
        </w:rPr>
        <w:t xml:space="preserve"> </w:t>
      </w:r>
      <w:r w:rsidR="007A69C4" w:rsidRPr="0083732F">
        <w:rPr>
          <w:rFonts w:ascii="Times New Roman" w:hAnsi="Times New Roman"/>
        </w:rPr>
        <w:t>-</w:t>
      </w:r>
      <w:r w:rsidR="00E9480E">
        <w:rPr>
          <w:rFonts w:ascii="Times New Roman" w:hAnsi="Times New Roman"/>
        </w:rPr>
        <w:t>529</w:t>
      </w:r>
      <w:r w:rsidR="007A69C4" w:rsidRPr="0083732F">
        <w:rPr>
          <w:rFonts w:ascii="Times New Roman" w:hAnsi="Times New Roman"/>
        </w:rPr>
        <w:t xml:space="preserve"> burden hours) </w:t>
      </w:r>
      <w:r w:rsidR="00933465" w:rsidRPr="0083732F">
        <w:rPr>
          <w:rFonts w:ascii="Times New Roman" w:hAnsi="Times New Roman"/>
        </w:rPr>
        <w:t>have been</w:t>
      </w:r>
      <w:r w:rsidR="007A69C4" w:rsidRPr="0083732F">
        <w:rPr>
          <w:rFonts w:ascii="Times New Roman" w:hAnsi="Times New Roman"/>
        </w:rPr>
        <w:t xml:space="preserve"> separated out of </w:t>
      </w:r>
      <w:r w:rsidR="00933465" w:rsidRPr="0083732F">
        <w:rPr>
          <w:rFonts w:ascii="Times New Roman" w:hAnsi="Times New Roman"/>
        </w:rPr>
        <w:t>the</w:t>
      </w:r>
      <w:r w:rsidR="007A69C4" w:rsidRPr="0083732F">
        <w:rPr>
          <w:rFonts w:ascii="Times New Roman" w:hAnsi="Times New Roman"/>
        </w:rPr>
        <w:t xml:space="preserve"> subparts and are now </w:t>
      </w:r>
      <w:r w:rsidR="00933465" w:rsidRPr="0083732F">
        <w:rPr>
          <w:rFonts w:ascii="Times New Roman" w:hAnsi="Times New Roman"/>
        </w:rPr>
        <w:t>their own collections</w:t>
      </w:r>
      <w:r w:rsidR="007A69C4" w:rsidRPr="0083732F">
        <w:rPr>
          <w:rFonts w:ascii="Times New Roman" w:hAnsi="Times New Roman"/>
        </w:rPr>
        <w:t xml:space="preserve"> since the last renewal; a</w:t>
      </w:r>
      <w:r w:rsidR="00846465" w:rsidRPr="0083732F">
        <w:rPr>
          <w:rFonts w:ascii="Times New Roman" w:hAnsi="Times New Roman"/>
        </w:rPr>
        <w:t>s well as</w:t>
      </w:r>
      <w:r w:rsidR="00D7256D" w:rsidRPr="0083732F">
        <w:rPr>
          <w:rFonts w:ascii="Times New Roman" w:hAnsi="Times New Roman"/>
        </w:rPr>
        <w:t xml:space="preserve"> </w:t>
      </w:r>
      <w:r w:rsidRPr="0083732F">
        <w:rPr>
          <w:rFonts w:ascii="Times New Roman" w:hAnsi="Times New Roman"/>
        </w:rPr>
        <w:t xml:space="preserve">the publication of the final blowout preventer regulations which moved many of the requirements of </w:t>
      </w:r>
      <w:r w:rsidRPr="00787289">
        <w:rPr>
          <w:rFonts w:ascii="Times New Roman" w:hAnsi="Times New Roman"/>
        </w:rPr>
        <w:t xml:space="preserve">Subpart </w:t>
      </w:r>
      <w:r w:rsidRPr="00933465">
        <w:rPr>
          <w:rFonts w:ascii="Times New Roman" w:hAnsi="Times New Roman"/>
        </w:rPr>
        <w:t>E</w:t>
      </w:r>
      <w:r w:rsidRPr="0083732F">
        <w:rPr>
          <w:rFonts w:ascii="Times New Roman" w:hAnsi="Times New Roman"/>
        </w:rPr>
        <w:t xml:space="preserve"> into the new Subpart G regulations,</w:t>
      </w:r>
      <w:r w:rsidRPr="00EB52EE">
        <w:rPr>
          <w:rFonts w:ascii="Times New Roman" w:hAnsi="Times New Roman"/>
        </w:rPr>
        <w:t xml:space="preserve"> </w:t>
      </w:r>
      <w:r w:rsidRPr="00846465">
        <w:rPr>
          <w:rFonts w:ascii="Times New Roman" w:hAnsi="Times New Roman"/>
          <w:i/>
        </w:rPr>
        <w:t>Well Operations and Equipment</w:t>
      </w:r>
      <w:r w:rsidR="00846465">
        <w:rPr>
          <w:rFonts w:ascii="Times New Roman" w:hAnsi="Times New Roman"/>
        </w:rPr>
        <w:t xml:space="preserve"> (</w:t>
      </w:r>
      <w:r w:rsidR="0083732F">
        <w:rPr>
          <w:rFonts w:ascii="Times New Roman" w:hAnsi="Times New Roman"/>
        </w:rPr>
        <w:t xml:space="preserve">decreased by </w:t>
      </w:r>
      <w:r w:rsidR="00846465">
        <w:rPr>
          <w:rFonts w:ascii="Times New Roman" w:hAnsi="Times New Roman"/>
        </w:rPr>
        <w:t>-</w:t>
      </w:r>
      <w:r w:rsidR="007A69C4">
        <w:rPr>
          <w:rFonts w:ascii="Times New Roman" w:hAnsi="Times New Roman"/>
        </w:rPr>
        <w:t>1</w:t>
      </w:r>
      <w:r w:rsidR="00E9480E">
        <w:rPr>
          <w:rFonts w:ascii="Times New Roman" w:hAnsi="Times New Roman"/>
        </w:rPr>
        <w:t>7</w:t>
      </w:r>
      <w:r w:rsidR="007A69C4">
        <w:rPr>
          <w:rFonts w:ascii="Times New Roman" w:hAnsi="Times New Roman"/>
        </w:rPr>
        <w:t>,</w:t>
      </w:r>
      <w:r w:rsidR="00E9480E">
        <w:rPr>
          <w:rFonts w:ascii="Times New Roman" w:hAnsi="Times New Roman"/>
        </w:rPr>
        <w:t>668</w:t>
      </w:r>
      <w:r w:rsidR="007A69C4">
        <w:rPr>
          <w:rFonts w:ascii="Times New Roman" w:hAnsi="Times New Roman"/>
        </w:rPr>
        <w:t xml:space="preserve"> burden hours</w:t>
      </w:r>
      <w:r w:rsidR="00846465">
        <w:rPr>
          <w:rFonts w:ascii="Times New Roman" w:hAnsi="Times New Roman"/>
        </w:rPr>
        <w:t>)</w:t>
      </w:r>
      <w:r w:rsidRPr="00846465">
        <w:rPr>
          <w:rFonts w:ascii="Times New Roman" w:hAnsi="Times New Roman"/>
          <w:i/>
        </w:rPr>
        <w:t xml:space="preserve">.   </w:t>
      </w:r>
    </w:p>
    <w:p w:rsidR="00A47C8D" w:rsidRDefault="00A47C8D" w:rsidP="003C5CFC">
      <w:pPr>
        <w:widowControl/>
        <w:tabs>
          <w:tab w:val="left" w:pos="-1080"/>
          <w:tab w:val="left" w:pos="-720"/>
          <w:tab w:val="left" w:pos="360"/>
          <w:tab w:val="left" w:pos="720"/>
        </w:tabs>
        <w:rPr>
          <w:rFonts w:ascii="Times New Roman" w:hAnsi="Times New Roman"/>
        </w:rPr>
      </w:pPr>
    </w:p>
    <w:p w:rsidR="00A47C8D" w:rsidRPr="00A47C8D" w:rsidRDefault="00A47C8D" w:rsidP="003C5CFC">
      <w:pPr>
        <w:widowControl/>
        <w:tabs>
          <w:tab w:val="left" w:pos="-1080"/>
          <w:tab w:val="left" w:pos="-720"/>
          <w:tab w:val="left" w:pos="360"/>
          <w:tab w:val="left" w:pos="720"/>
        </w:tabs>
        <w:rPr>
          <w:rFonts w:ascii="Times New Roman" w:hAnsi="Times New Roman"/>
        </w:rPr>
      </w:pPr>
      <w:r w:rsidRPr="00E726F7">
        <w:rPr>
          <w:rFonts w:ascii="Times New Roman" w:hAnsi="Times New Roman"/>
          <w:b/>
        </w:rPr>
        <w:t>NOTE:</w:t>
      </w:r>
      <w:r>
        <w:rPr>
          <w:rFonts w:ascii="Times New Roman" w:hAnsi="Times New Roman"/>
        </w:rPr>
        <w:t xml:space="preserve">  Due to restructuring items listed in ROCIS and system limitations, we are not able to show t</w:t>
      </w:r>
      <w:r w:rsidRPr="00A47C8D">
        <w:rPr>
          <w:rFonts w:ascii="Times New Roman" w:hAnsi="Times New Roman"/>
        </w:rPr>
        <w:t xml:space="preserve">he </w:t>
      </w:r>
      <w:r w:rsidR="00E726F7">
        <w:rPr>
          <w:rFonts w:ascii="Times New Roman" w:hAnsi="Times New Roman"/>
        </w:rPr>
        <w:t>“Change Due to A</w:t>
      </w:r>
      <w:r w:rsidRPr="00A47C8D">
        <w:rPr>
          <w:rFonts w:ascii="Times New Roman" w:hAnsi="Times New Roman"/>
        </w:rPr>
        <w:t>djustment</w:t>
      </w:r>
      <w:r w:rsidR="00E726F7">
        <w:rPr>
          <w:rFonts w:ascii="Times New Roman" w:hAnsi="Times New Roman"/>
        </w:rPr>
        <w:t xml:space="preserve"> in Agency Estimate”</w:t>
      </w:r>
      <w:r w:rsidRPr="00A47C8D">
        <w:rPr>
          <w:rFonts w:ascii="Times New Roman" w:hAnsi="Times New Roman"/>
        </w:rPr>
        <w:t xml:space="preserve"> decrease</w:t>
      </w:r>
      <w:r>
        <w:rPr>
          <w:rFonts w:ascii="Times New Roman" w:hAnsi="Times New Roman"/>
        </w:rPr>
        <w:t xml:space="preserve"> of -447</w:t>
      </w:r>
      <w:r w:rsidR="00E726F7">
        <w:rPr>
          <w:rFonts w:ascii="Times New Roman" w:hAnsi="Times New Roman"/>
        </w:rPr>
        <w:t xml:space="preserve"> only</w:t>
      </w:r>
      <w:r>
        <w:rPr>
          <w:rFonts w:ascii="Times New Roman" w:hAnsi="Times New Roman"/>
        </w:rPr>
        <w:t>; as well as</w:t>
      </w:r>
      <w:r w:rsidR="00E726F7">
        <w:rPr>
          <w:rFonts w:ascii="Times New Roman" w:hAnsi="Times New Roman"/>
        </w:rPr>
        <w:t xml:space="preserve"> show</w:t>
      </w:r>
      <w:r>
        <w:rPr>
          <w:rFonts w:ascii="Times New Roman" w:hAnsi="Times New Roman"/>
        </w:rPr>
        <w:t xml:space="preserve"> an additional decrease of 4,812 hours that should be listed under “Program Change Due to Ag</w:t>
      </w:r>
      <w:bookmarkStart w:id="0" w:name="_GoBack"/>
      <w:bookmarkEnd w:id="0"/>
      <w:r>
        <w:rPr>
          <w:rFonts w:ascii="Times New Roman" w:hAnsi="Times New Roman"/>
        </w:rPr>
        <w:t xml:space="preserve">ency Discretion.”  </w:t>
      </w:r>
    </w:p>
    <w:p w:rsidR="003C5CFC" w:rsidRPr="00846465" w:rsidRDefault="003C5CFC" w:rsidP="003C5CFC">
      <w:pPr>
        <w:widowControl/>
        <w:tabs>
          <w:tab w:val="left" w:pos="-1080"/>
          <w:tab w:val="left" w:pos="-720"/>
          <w:tab w:val="left" w:pos="360"/>
          <w:tab w:val="left" w:pos="720"/>
        </w:tabs>
        <w:rPr>
          <w:rFonts w:ascii="Times New Roman" w:hAnsi="Times New Roman"/>
          <w:i/>
        </w:rPr>
      </w:pPr>
    </w:p>
    <w:p w:rsidR="00852E2B" w:rsidRDefault="00852E2B" w:rsidP="00852E2B">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852E2B" w:rsidRDefault="00852E2B" w:rsidP="00852E2B">
      <w:pPr>
        <w:widowControl/>
        <w:tabs>
          <w:tab w:val="left" w:pos="-1080"/>
          <w:tab w:val="left" w:pos="-720"/>
          <w:tab w:val="left" w:pos="360"/>
          <w:tab w:val="left" w:pos="810"/>
        </w:tabs>
        <w:rPr>
          <w:rFonts w:ascii="Times New Roman" w:hAnsi="Times New Roman"/>
        </w:rPr>
      </w:pPr>
    </w:p>
    <w:p w:rsidR="00852E2B" w:rsidRDefault="004841AC" w:rsidP="00852E2B">
      <w:pPr>
        <w:widowControl/>
        <w:tabs>
          <w:tab w:val="left" w:pos="-1080"/>
          <w:tab w:val="left" w:pos="-720"/>
          <w:tab w:val="left" w:pos="360"/>
          <w:tab w:val="left" w:pos="810"/>
        </w:tabs>
        <w:rPr>
          <w:rFonts w:ascii="Times New Roman" w:hAnsi="Times New Roman"/>
        </w:rPr>
      </w:pPr>
      <w:r>
        <w:rPr>
          <w:rFonts w:ascii="Times New Roman" w:hAnsi="Times New Roman"/>
        </w:rPr>
        <w:t>BSEE</w:t>
      </w:r>
      <w:r w:rsidR="00852E2B">
        <w:rPr>
          <w:rFonts w:ascii="Times New Roman" w:hAnsi="Times New Roman"/>
        </w:rPr>
        <w:t xml:space="preserve"> will not tabulate or publish the data.</w:t>
      </w:r>
    </w:p>
    <w:p w:rsidR="00852E2B" w:rsidRDefault="00852E2B" w:rsidP="00852E2B">
      <w:pPr>
        <w:widowControl/>
        <w:tabs>
          <w:tab w:val="left" w:pos="-1080"/>
          <w:tab w:val="left" w:pos="-720"/>
          <w:tab w:val="left" w:pos="360"/>
          <w:tab w:val="left" w:pos="810"/>
        </w:tabs>
        <w:rPr>
          <w:rFonts w:ascii="Times New Roman" w:hAnsi="Times New Roman"/>
        </w:rPr>
      </w:pPr>
    </w:p>
    <w:p w:rsidR="00852E2B" w:rsidRDefault="00852E2B" w:rsidP="00852E2B">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852E2B" w:rsidRDefault="00852E2B" w:rsidP="00852E2B">
      <w:pPr>
        <w:widowControl/>
        <w:tabs>
          <w:tab w:val="left" w:pos="360"/>
          <w:tab w:val="left" w:pos="720"/>
        </w:tabs>
        <w:rPr>
          <w:rFonts w:ascii="Times New Roman" w:hAnsi="Times New Roman"/>
        </w:rPr>
      </w:pPr>
    </w:p>
    <w:p w:rsidR="00852E2B" w:rsidRDefault="003C5CFC" w:rsidP="00852E2B">
      <w:pPr>
        <w:widowControl/>
        <w:tabs>
          <w:tab w:val="left" w:pos="-1080"/>
          <w:tab w:val="left" w:pos="-720"/>
          <w:tab w:val="left" w:pos="360"/>
          <w:tab w:val="left" w:pos="810"/>
        </w:tabs>
        <w:rPr>
          <w:rFonts w:ascii="Times New Roman" w:hAnsi="Times New Roman"/>
        </w:rPr>
      </w:pPr>
      <w:r>
        <w:rPr>
          <w:rFonts w:ascii="Times New Roman" w:hAnsi="Times New Roman"/>
        </w:rPr>
        <w:t>There are no forms in this information collection request; however, BSEE displays the OMB control number at § 250.199.</w:t>
      </w:r>
    </w:p>
    <w:p w:rsidR="009670CD" w:rsidRDefault="009670CD" w:rsidP="00852E2B">
      <w:pPr>
        <w:widowControl/>
        <w:tabs>
          <w:tab w:val="left" w:pos="-1080"/>
          <w:tab w:val="left" w:pos="-720"/>
          <w:tab w:val="left" w:pos="360"/>
          <w:tab w:val="left" w:pos="810"/>
        </w:tabs>
        <w:rPr>
          <w:rFonts w:ascii="Times New Roman" w:hAnsi="Times New Roman"/>
        </w:rPr>
      </w:pPr>
    </w:p>
    <w:p w:rsidR="00D05D7F" w:rsidRPr="00D05D7F" w:rsidRDefault="00D05D7F" w:rsidP="00D05D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 xml:space="preserve">18.  </w:t>
      </w:r>
      <w:r w:rsidR="00852E2B" w:rsidRPr="00600EEB">
        <w:rPr>
          <w:rFonts w:ascii="Times New Roman" w:hAnsi="Times New Roman"/>
          <w:b/>
          <w:i/>
        </w:rPr>
        <w:t xml:space="preserve">Explain each exception to the </w:t>
      </w:r>
      <w:r w:rsidRPr="00D05D7F">
        <w:rPr>
          <w:rFonts w:ascii="Times New Roman" w:hAnsi="Times New Roman"/>
          <w:b/>
          <w:i/>
          <w:snapToGrid/>
          <w:szCs w:val="24"/>
        </w:rPr>
        <w:t>topics of the certification statement identified in</w:t>
      </w:r>
      <w:r w:rsidR="00CC462A">
        <w:rPr>
          <w:rFonts w:ascii="Times New Roman" w:hAnsi="Times New Roman"/>
          <w:b/>
          <w:i/>
          <w:snapToGrid/>
          <w:szCs w:val="24"/>
        </w:rPr>
        <w:t>,</w:t>
      </w:r>
      <w:r w:rsidRPr="00D05D7F">
        <w:rPr>
          <w:rFonts w:ascii="Times New Roman" w:hAnsi="Times New Roman"/>
          <w:b/>
          <w:i/>
          <w:snapToGrid/>
          <w:szCs w:val="24"/>
        </w:rPr>
        <w:t xml:space="preserve"> "Certification for Paperwork Reduction Act Submissions."</w:t>
      </w:r>
    </w:p>
    <w:p w:rsidR="00852E2B" w:rsidRDefault="00852E2B" w:rsidP="00852E2B">
      <w:pPr>
        <w:widowControl/>
        <w:tabs>
          <w:tab w:val="left" w:pos="-1080"/>
          <w:tab w:val="left" w:pos="-720"/>
          <w:tab w:val="left" w:pos="360"/>
          <w:tab w:val="left" w:pos="810"/>
        </w:tabs>
        <w:rPr>
          <w:rFonts w:ascii="Times New Roman" w:hAnsi="Times New Roman"/>
        </w:rPr>
      </w:pPr>
    </w:p>
    <w:p w:rsidR="00A04798" w:rsidRDefault="00BC3A89" w:rsidP="006D16E4">
      <w:pPr>
        <w:tabs>
          <w:tab w:val="left" w:pos="-1080"/>
          <w:tab w:val="left" w:pos="-720"/>
          <w:tab w:val="left" w:pos="360"/>
          <w:tab w:val="left" w:pos="810"/>
        </w:tabs>
        <w:rPr>
          <w:rFonts w:ascii="Times New Roman" w:hAnsi="Times New Roman"/>
        </w:rPr>
      </w:pPr>
      <w:r>
        <w:rPr>
          <w:rFonts w:ascii="Times New Roman" w:hAnsi="Times New Roman"/>
        </w:rPr>
        <w:t xml:space="preserve">We are not making any exceptions to the </w:t>
      </w:r>
      <w:r w:rsidR="00852E2B">
        <w:rPr>
          <w:rFonts w:ascii="Times New Roman" w:hAnsi="Times New Roman"/>
        </w:rPr>
        <w:t>“Certification for Paperwork Reduction Act Submissions.”</w:t>
      </w:r>
    </w:p>
    <w:p w:rsidR="00A04798" w:rsidRPr="00C9369D" w:rsidRDefault="00A04798" w:rsidP="00C9369D">
      <w:pPr>
        <w:rPr>
          <w:rFonts w:ascii="Times New Roman" w:hAnsi="Times New Roman"/>
          <w:b/>
          <w:sz w:val="22"/>
          <w:szCs w:val="22"/>
        </w:rPr>
      </w:pPr>
    </w:p>
    <w:p w:rsidR="00A04798" w:rsidRPr="00A04798" w:rsidRDefault="00A04798" w:rsidP="00A04798">
      <w:pPr>
        <w:rPr>
          <w:rFonts w:ascii="Times New Roman" w:hAnsi="Times New Roman"/>
          <w:sz w:val="22"/>
          <w:szCs w:val="22"/>
        </w:rPr>
      </w:pPr>
    </w:p>
    <w:p w:rsidR="00852E2B" w:rsidRPr="00A04798" w:rsidRDefault="00852E2B" w:rsidP="006D16E4">
      <w:pPr>
        <w:tabs>
          <w:tab w:val="left" w:pos="-1080"/>
          <w:tab w:val="left" w:pos="-720"/>
          <w:tab w:val="left" w:pos="360"/>
          <w:tab w:val="left" w:pos="810"/>
        </w:tabs>
        <w:rPr>
          <w:rFonts w:ascii="Times New Roman" w:hAnsi="Times New Roman"/>
          <w:sz w:val="22"/>
          <w:szCs w:val="22"/>
        </w:rPr>
      </w:pPr>
    </w:p>
    <w:p w:rsidR="00852E2B" w:rsidRPr="00A04798" w:rsidRDefault="00852E2B" w:rsidP="006D16E4">
      <w:pPr>
        <w:tabs>
          <w:tab w:val="left" w:pos="-1080"/>
          <w:tab w:val="left" w:pos="-720"/>
          <w:tab w:val="left" w:pos="0"/>
          <w:tab w:val="left" w:pos="360"/>
          <w:tab w:val="left" w:pos="810"/>
          <w:tab w:val="left" w:pos="2160"/>
        </w:tabs>
        <w:jc w:val="center"/>
        <w:rPr>
          <w:rFonts w:ascii="Times New Roman" w:hAnsi="Times New Roman"/>
          <w:b/>
          <w:sz w:val="22"/>
          <w:szCs w:val="22"/>
        </w:rPr>
      </w:pPr>
    </w:p>
    <w:sectPr w:rsidR="00852E2B" w:rsidRPr="00A04798" w:rsidSect="006D16E4">
      <w:footerReference w:type="even" r:id="rId12"/>
      <w:footerReference w:type="default" r:id="rId13"/>
      <w:endnotePr>
        <w:numFmt w:val="decimal"/>
      </w:endnotePr>
      <w:pgSz w:w="12240" w:h="15840"/>
      <w:pgMar w:top="1152" w:right="1080" w:bottom="1008" w:left="1080" w:header="1440" w:footer="14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79" w:rsidRDefault="00F92879">
      <w:r>
        <w:separator/>
      </w:r>
    </w:p>
  </w:endnote>
  <w:endnote w:type="continuationSeparator" w:id="0">
    <w:p w:rsidR="00F92879" w:rsidRDefault="00F9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79" w:rsidRDefault="00F92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2879" w:rsidRDefault="00F928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79" w:rsidRDefault="00F92879">
    <w:pPr>
      <w:spacing w:line="240" w:lineRule="exact"/>
    </w:pPr>
  </w:p>
  <w:p w:rsidR="00F92879" w:rsidRDefault="00F92879">
    <w:pPr>
      <w:framePr w:wrap="around" w:vAnchor="text" w:hAnchor="margin" w:xAlign="center" w:y="1"/>
      <w:jc w:val="center"/>
    </w:pPr>
    <w:r>
      <w:fldChar w:fldCharType="begin"/>
    </w:r>
    <w:r>
      <w:instrText xml:space="preserve">PAGE </w:instrText>
    </w:r>
    <w:r>
      <w:fldChar w:fldCharType="separate"/>
    </w:r>
    <w:r w:rsidR="00827502">
      <w:rPr>
        <w:noProof/>
      </w:rPr>
      <w:t>7</w:t>
    </w:r>
    <w:r>
      <w:fldChar w:fldCharType="end"/>
    </w:r>
  </w:p>
  <w:p w:rsidR="00F92879" w:rsidRDefault="00F928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79" w:rsidRDefault="00F92879">
      <w:r>
        <w:separator/>
      </w:r>
    </w:p>
  </w:footnote>
  <w:footnote w:type="continuationSeparator" w:id="0">
    <w:p w:rsidR="00F92879" w:rsidRDefault="00F92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A22FE9"/>
    <w:multiLevelType w:val="hybridMultilevel"/>
    <w:tmpl w:val="063803D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nsid w:val="62DB3A34"/>
    <w:multiLevelType w:val="hybridMultilevel"/>
    <w:tmpl w:val="8E585A6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3"/>
    <w:rsid w:val="00000CAD"/>
    <w:rsid w:val="0000169D"/>
    <w:rsid w:val="00004484"/>
    <w:rsid w:val="00025BB3"/>
    <w:rsid w:val="00032560"/>
    <w:rsid w:val="00033570"/>
    <w:rsid w:val="00041F66"/>
    <w:rsid w:val="0004418C"/>
    <w:rsid w:val="000525FA"/>
    <w:rsid w:val="00052D68"/>
    <w:rsid w:val="000604F9"/>
    <w:rsid w:val="0006082B"/>
    <w:rsid w:val="00086AF9"/>
    <w:rsid w:val="00087B5A"/>
    <w:rsid w:val="00090851"/>
    <w:rsid w:val="00091B23"/>
    <w:rsid w:val="000978B9"/>
    <w:rsid w:val="000A1D6D"/>
    <w:rsid w:val="000A4A45"/>
    <w:rsid w:val="000C3DE0"/>
    <w:rsid w:val="000D1DEA"/>
    <w:rsid w:val="000D390F"/>
    <w:rsid w:val="000D7558"/>
    <w:rsid w:val="000D77BF"/>
    <w:rsid w:val="000E1C0F"/>
    <w:rsid w:val="000E2CD6"/>
    <w:rsid w:val="000E5326"/>
    <w:rsid w:val="000E6487"/>
    <w:rsid w:val="000E7B22"/>
    <w:rsid w:val="000F2C85"/>
    <w:rsid w:val="000F5573"/>
    <w:rsid w:val="001018C8"/>
    <w:rsid w:val="00102E08"/>
    <w:rsid w:val="001203BB"/>
    <w:rsid w:val="001213D7"/>
    <w:rsid w:val="001219FB"/>
    <w:rsid w:val="0012456B"/>
    <w:rsid w:val="00127A54"/>
    <w:rsid w:val="001463DA"/>
    <w:rsid w:val="001533FF"/>
    <w:rsid w:val="00153945"/>
    <w:rsid w:val="00156084"/>
    <w:rsid w:val="001656D4"/>
    <w:rsid w:val="00167311"/>
    <w:rsid w:val="00171796"/>
    <w:rsid w:val="00172880"/>
    <w:rsid w:val="001743C8"/>
    <w:rsid w:val="00180E20"/>
    <w:rsid w:val="001863E0"/>
    <w:rsid w:val="00192EC1"/>
    <w:rsid w:val="00194A41"/>
    <w:rsid w:val="001957A6"/>
    <w:rsid w:val="001A039D"/>
    <w:rsid w:val="001A2718"/>
    <w:rsid w:val="001B046A"/>
    <w:rsid w:val="001C639F"/>
    <w:rsid w:val="001C6BD7"/>
    <w:rsid w:val="001C7A89"/>
    <w:rsid w:val="001D24E9"/>
    <w:rsid w:val="001D7053"/>
    <w:rsid w:val="001E0979"/>
    <w:rsid w:val="001E2B7E"/>
    <w:rsid w:val="001E4931"/>
    <w:rsid w:val="001F0F09"/>
    <w:rsid w:val="001F7ADD"/>
    <w:rsid w:val="002041C8"/>
    <w:rsid w:val="00206E9B"/>
    <w:rsid w:val="0021739D"/>
    <w:rsid w:val="002202FE"/>
    <w:rsid w:val="00221921"/>
    <w:rsid w:val="00222E4E"/>
    <w:rsid w:val="00224DAC"/>
    <w:rsid w:val="0023138A"/>
    <w:rsid w:val="00232C15"/>
    <w:rsid w:val="00241CC9"/>
    <w:rsid w:val="002420D1"/>
    <w:rsid w:val="00242FF1"/>
    <w:rsid w:val="002565E9"/>
    <w:rsid w:val="00267587"/>
    <w:rsid w:val="00271B32"/>
    <w:rsid w:val="00272349"/>
    <w:rsid w:val="00273055"/>
    <w:rsid w:val="0027321F"/>
    <w:rsid w:val="00275006"/>
    <w:rsid w:val="00276679"/>
    <w:rsid w:val="0028138F"/>
    <w:rsid w:val="0028271D"/>
    <w:rsid w:val="00283E28"/>
    <w:rsid w:val="00293B18"/>
    <w:rsid w:val="00294083"/>
    <w:rsid w:val="002953B5"/>
    <w:rsid w:val="002970A5"/>
    <w:rsid w:val="00297443"/>
    <w:rsid w:val="002A1053"/>
    <w:rsid w:val="002A387C"/>
    <w:rsid w:val="002A3A61"/>
    <w:rsid w:val="002B2458"/>
    <w:rsid w:val="002C3C30"/>
    <w:rsid w:val="002C69C4"/>
    <w:rsid w:val="002D0E8D"/>
    <w:rsid w:val="002E1AE4"/>
    <w:rsid w:val="002E2F93"/>
    <w:rsid w:val="002F0CAE"/>
    <w:rsid w:val="002F1A17"/>
    <w:rsid w:val="003042C2"/>
    <w:rsid w:val="0030585D"/>
    <w:rsid w:val="00323998"/>
    <w:rsid w:val="003248D8"/>
    <w:rsid w:val="0032532F"/>
    <w:rsid w:val="00326A0E"/>
    <w:rsid w:val="00326DFE"/>
    <w:rsid w:val="00327F9A"/>
    <w:rsid w:val="00331663"/>
    <w:rsid w:val="00334604"/>
    <w:rsid w:val="00341B2B"/>
    <w:rsid w:val="003426BE"/>
    <w:rsid w:val="003446DB"/>
    <w:rsid w:val="003615E0"/>
    <w:rsid w:val="003670CE"/>
    <w:rsid w:val="00374E90"/>
    <w:rsid w:val="003770BE"/>
    <w:rsid w:val="00383BDB"/>
    <w:rsid w:val="0038480D"/>
    <w:rsid w:val="003963F9"/>
    <w:rsid w:val="00396BAB"/>
    <w:rsid w:val="003B09D8"/>
    <w:rsid w:val="003B137B"/>
    <w:rsid w:val="003C5CFC"/>
    <w:rsid w:val="003C5E1D"/>
    <w:rsid w:val="003D019C"/>
    <w:rsid w:val="003D11B3"/>
    <w:rsid w:val="003D5FB4"/>
    <w:rsid w:val="003E03E0"/>
    <w:rsid w:val="003E1C6C"/>
    <w:rsid w:val="003F16BF"/>
    <w:rsid w:val="004017AC"/>
    <w:rsid w:val="00411097"/>
    <w:rsid w:val="004343A9"/>
    <w:rsid w:val="0044028F"/>
    <w:rsid w:val="00441F11"/>
    <w:rsid w:val="004459E5"/>
    <w:rsid w:val="004542C5"/>
    <w:rsid w:val="00454EAF"/>
    <w:rsid w:val="004615E4"/>
    <w:rsid w:val="004678A3"/>
    <w:rsid w:val="0047197D"/>
    <w:rsid w:val="0047298F"/>
    <w:rsid w:val="00477D42"/>
    <w:rsid w:val="00483142"/>
    <w:rsid w:val="004841AC"/>
    <w:rsid w:val="00486283"/>
    <w:rsid w:val="0049613A"/>
    <w:rsid w:val="00497EAA"/>
    <w:rsid w:val="004A479D"/>
    <w:rsid w:val="004A4B03"/>
    <w:rsid w:val="004B08E5"/>
    <w:rsid w:val="004D0CE8"/>
    <w:rsid w:val="004D2D65"/>
    <w:rsid w:val="004E247E"/>
    <w:rsid w:val="004E773D"/>
    <w:rsid w:val="004F4EA6"/>
    <w:rsid w:val="00507875"/>
    <w:rsid w:val="005124F9"/>
    <w:rsid w:val="005178DD"/>
    <w:rsid w:val="00523809"/>
    <w:rsid w:val="005241D6"/>
    <w:rsid w:val="00524990"/>
    <w:rsid w:val="0053136C"/>
    <w:rsid w:val="00537EAD"/>
    <w:rsid w:val="00540525"/>
    <w:rsid w:val="00546498"/>
    <w:rsid w:val="00547DDE"/>
    <w:rsid w:val="005533D2"/>
    <w:rsid w:val="00554A3A"/>
    <w:rsid w:val="00555FA7"/>
    <w:rsid w:val="00556758"/>
    <w:rsid w:val="00573A5D"/>
    <w:rsid w:val="00576BDB"/>
    <w:rsid w:val="00583D96"/>
    <w:rsid w:val="0058742A"/>
    <w:rsid w:val="0059273B"/>
    <w:rsid w:val="00595C59"/>
    <w:rsid w:val="00597CFD"/>
    <w:rsid w:val="005A09C4"/>
    <w:rsid w:val="005A16AB"/>
    <w:rsid w:val="005A1A6F"/>
    <w:rsid w:val="005A485C"/>
    <w:rsid w:val="005A48B8"/>
    <w:rsid w:val="005B12B4"/>
    <w:rsid w:val="005B4B73"/>
    <w:rsid w:val="005B70F6"/>
    <w:rsid w:val="005B76EF"/>
    <w:rsid w:val="005C42F5"/>
    <w:rsid w:val="005C46AA"/>
    <w:rsid w:val="005C6ECE"/>
    <w:rsid w:val="005D24ED"/>
    <w:rsid w:val="005D5E40"/>
    <w:rsid w:val="005E287D"/>
    <w:rsid w:val="005E7599"/>
    <w:rsid w:val="005E7827"/>
    <w:rsid w:val="005E7D34"/>
    <w:rsid w:val="005F2B99"/>
    <w:rsid w:val="005F3C1D"/>
    <w:rsid w:val="005F67CF"/>
    <w:rsid w:val="00600C9C"/>
    <w:rsid w:val="006010BC"/>
    <w:rsid w:val="006046BA"/>
    <w:rsid w:val="00604E51"/>
    <w:rsid w:val="00607838"/>
    <w:rsid w:val="00621A78"/>
    <w:rsid w:val="00626B44"/>
    <w:rsid w:val="00627E67"/>
    <w:rsid w:val="006302D5"/>
    <w:rsid w:val="00635A2E"/>
    <w:rsid w:val="0064277E"/>
    <w:rsid w:val="00645A96"/>
    <w:rsid w:val="00651463"/>
    <w:rsid w:val="00651B42"/>
    <w:rsid w:val="0065532C"/>
    <w:rsid w:val="00661B38"/>
    <w:rsid w:val="0066207A"/>
    <w:rsid w:val="0067026F"/>
    <w:rsid w:val="006937EE"/>
    <w:rsid w:val="00693E36"/>
    <w:rsid w:val="006950F2"/>
    <w:rsid w:val="006A1303"/>
    <w:rsid w:val="006A4FAB"/>
    <w:rsid w:val="006A5079"/>
    <w:rsid w:val="006A5B75"/>
    <w:rsid w:val="006A783B"/>
    <w:rsid w:val="006B0F1A"/>
    <w:rsid w:val="006B71E7"/>
    <w:rsid w:val="006C2169"/>
    <w:rsid w:val="006C43D3"/>
    <w:rsid w:val="006C5CB0"/>
    <w:rsid w:val="006D16E4"/>
    <w:rsid w:val="006D3EF5"/>
    <w:rsid w:val="006D5340"/>
    <w:rsid w:val="006E0848"/>
    <w:rsid w:val="006E2C96"/>
    <w:rsid w:val="006E4A6D"/>
    <w:rsid w:val="006E5C82"/>
    <w:rsid w:val="007013E0"/>
    <w:rsid w:val="00701912"/>
    <w:rsid w:val="007019F1"/>
    <w:rsid w:val="00702B06"/>
    <w:rsid w:val="007062B9"/>
    <w:rsid w:val="00706D80"/>
    <w:rsid w:val="007074C5"/>
    <w:rsid w:val="00727081"/>
    <w:rsid w:val="007325D6"/>
    <w:rsid w:val="00733E16"/>
    <w:rsid w:val="00735A88"/>
    <w:rsid w:val="00736C53"/>
    <w:rsid w:val="00737B0C"/>
    <w:rsid w:val="00744244"/>
    <w:rsid w:val="00746395"/>
    <w:rsid w:val="00757A6E"/>
    <w:rsid w:val="007602DE"/>
    <w:rsid w:val="0076091F"/>
    <w:rsid w:val="007652DB"/>
    <w:rsid w:val="007748C8"/>
    <w:rsid w:val="00776861"/>
    <w:rsid w:val="007838A3"/>
    <w:rsid w:val="00787289"/>
    <w:rsid w:val="00792C46"/>
    <w:rsid w:val="0079490E"/>
    <w:rsid w:val="0079730C"/>
    <w:rsid w:val="0079795F"/>
    <w:rsid w:val="007A0B22"/>
    <w:rsid w:val="007A393D"/>
    <w:rsid w:val="007A5303"/>
    <w:rsid w:val="007A666C"/>
    <w:rsid w:val="007A69C4"/>
    <w:rsid w:val="007A74DA"/>
    <w:rsid w:val="007B70F0"/>
    <w:rsid w:val="007C1D79"/>
    <w:rsid w:val="007C2711"/>
    <w:rsid w:val="007C28AC"/>
    <w:rsid w:val="007C2BA7"/>
    <w:rsid w:val="007D78EF"/>
    <w:rsid w:val="007F4D0E"/>
    <w:rsid w:val="007F52CF"/>
    <w:rsid w:val="00804228"/>
    <w:rsid w:val="00806AD1"/>
    <w:rsid w:val="008115DA"/>
    <w:rsid w:val="00811FB2"/>
    <w:rsid w:val="00827078"/>
    <w:rsid w:val="00827502"/>
    <w:rsid w:val="008326BF"/>
    <w:rsid w:val="0083406E"/>
    <w:rsid w:val="00834FBE"/>
    <w:rsid w:val="0083732F"/>
    <w:rsid w:val="00841810"/>
    <w:rsid w:val="00846465"/>
    <w:rsid w:val="00852E2B"/>
    <w:rsid w:val="00856E92"/>
    <w:rsid w:val="008608C7"/>
    <w:rsid w:val="00876276"/>
    <w:rsid w:val="00886DEC"/>
    <w:rsid w:val="00896B6C"/>
    <w:rsid w:val="008971D7"/>
    <w:rsid w:val="008A2351"/>
    <w:rsid w:val="008A2B5E"/>
    <w:rsid w:val="008A3F8F"/>
    <w:rsid w:val="008C3F05"/>
    <w:rsid w:val="008D0813"/>
    <w:rsid w:val="008D23EC"/>
    <w:rsid w:val="008D456C"/>
    <w:rsid w:val="008D729F"/>
    <w:rsid w:val="008D7507"/>
    <w:rsid w:val="008E527E"/>
    <w:rsid w:val="008E69BC"/>
    <w:rsid w:val="008F6A03"/>
    <w:rsid w:val="008F7345"/>
    <w:rsid w:val="00900AED"/>
    <w:rsid w:val="0090788C"/>
    <w:rsid w:val="00911882"/>
    <w:rsid w:val="00912D02"/>
    <w:rsid w:val="00914872"/>
    <w:rsid w:val="009152E1"/>
    <w:rsid w:val="00917E38"/>
    <w:rsid w:val="009210AB"/>
    <w:rsid w:val="009251F2"/>
    <w:rsid w:val="009330F2"/>
    <w:rsid w:val="00933465"/>
    <w:rsid w:val="009370B1"/>
    <w:rsid w:val="00947063"/>
    <w:rsid w:val="00947838"/>
    <w:rsid w:val="0095053D"/>
    <w:rsid w:val="00957B60"/>
    <w:rsid w:val="009651AF"/>
    <w:rsid w:val="0096684B"/>
    <w:rsid w:val="00966D53"/>
    <w:rsid w:val="009670CD"/>
    <w:rsid w:val="009814F7"/>
    <w:rsid w:val="00982BAD"/>
    <w:rsid w:val="00994980"/>
    <w:rsid w:val="009A0D44"/>
    <w:rsid w:val="009A5043"/>
    <w:rsid w:val="009B5156"/>
    <w:rsid w:val="009B5D77"/>
    <w:rsid w:val="009C26FE"/>
    <w:rsid w:val="009C2CA2"/>
    <w:rsid w:val="009C68A5"/>
    <w:rsid w:val="009C7C4D"/>
    <w:rsid w:val="009D18A8"/>
    <w:rsid w:val="009E55E6"/>
    <w:rsid w:val="009E5965"/>
    <w:rsid w:val="009E66F8"/>
    <w:rsid w:val="00A00335"/>
    <w:rsid w:val="00A04798"/>
    <w:rsid w:val="00A072DC"/>
    <w:rsid w:val="00A1752D"/>
    <w:rsid w:val="00A21188"/>
    <w:rsid w:val="00A2166D"/>
    <w:rsid w:val="00A2781D"/>
    <w:rsid w:val="00A33EDF"/>
    <w:rsid w:val="00A35B20"/>
    <w:rsid w:val="00A44F2B"/>
    <w:rsid w:val="00A45170"/>
    <w:rsid w:val="00A47C8D"/>
    <w:rsid w:val="00A557DB"/>
    <w:rsid w:val="00A564FA"/>
    <w:rsid w:val="00A56D3B"/>
    <w:rsid w:val="00A623A7"/>
    <w:rsid w:val="00A70D84"/>
    <w:rsid w:val="00A71056"/>
    <w:rsid w:val="00A75A0F"/>
    <w:rsid w:val="00A80B9C"/>
    <w:rsid w:val="00A84B53"/>
    <w:rsid w:val="00A86E97"/>
    <w:rsid w:val="00A872DB"/>
    <w:rsid w:val="00A94727"/>
    <w:rsid w:val="00AA1AB8"/>
    <w:rsid w:val="00AA2DC3"/>
    <w:rsid w:val="00AA40C7"/>
    <w:rsid w:val="00AC027A"/>
    <w:rsid w:val="00AC5991"/>
    <w:rsid w:val="00AC69C4"/>
    <w:rsid w:val="00AD3F3F"/>
    <w:rsid w:val="00AE5570"/>
    <w:rsid w:val="00AF1036"/>
    <w:rsid w:val="00AF1044"/>
    <w:rsid w:val="00AF3888"/>
    <w:rsid w:val="00AF4120"/>
    <w:rsid w:val="00AF7D6B"/>
    <w:rsid w:val="00B03D82"/>
    <w:rsid w:val="00B048C9"/>
    <w:rsid w:val="00B06D83"/>
    <w:rsid w:val="00B21B28"/>
    <w:rsid w:val="00B231D7"/>
    <w:rsid w:val="00B3021B"/>
    <w:rsid w:val="00B31C8E"/>
    <w:rsid w:val="00B41E1D"/>
    <w:rsid w:val="00B45D9D"/>
    <w:rsid w:val="00B46C80"/>
    <w:rsid w:val="00B501E7"/>
    <w:rsid w:val="00B51069"/>
    <w:rsid w:val="00B52F41"/>
    <w:rsid w:val="00B55F22"/>
    <w:rsid w:val="00B563C3"/>
    <w:rsid w:val="00B57AEF"/>
    <w:rsid w:val="00B62000"/>
    <w:rsid w:val="00B62601"/>
    <w:rsid w:val="00B73510"/>
    <w:rsid w:val="00B74FA2"/>
    <w:rsid w:val="00B75F3F"/>
    <w:rsid w:val="00B81378"/>
    <w:rsid w:val="00B84DC7"/>
    <w:rsid w:val="00B87E68"/>
    <w:rsid w:val="00B921DF"/>
    <w:rsid w:val="00B948B6"/>
    <w:rsid w:val="00B9763B"/>
    <w:rsid w:val="00BA2C09"/>
    <w:rsid w:val="00BA6379"/>
    <w:rsid w:val="00BA65BA"/>
    <w:rsid w:val="00BB0CF5"/>
    <w:rsid w:val="00BB74B4"/>
    <w:rsid w:val="00BB7739"/>
    <w:rsid w:val="00BC022B"/>
    <w:rsid w:val="00BC3A89"/>
    <w:rsid w:val="00BC56BD"/>
    <w:rsid w:val="00BC5A1C"/>
    <w:rsid w:val="00BC7A0E"/>
    <w:rsid w:val="00BD07B7"/>
    <w:rsid w:val="00BD387B"/>
    <w:rsid w:val="00BD69E8"/>
    <w:rsid w:val="00BE00C0"/>
    <w:rsid w:val="00BE0E0B"/>
    <w:rsid w:val="00BE0F2E"/>
    <w:rsid w:val="00BE1493"/>
    <w:rsid w:val="00BE2A16"/>
    <w:rsid w:val="00BE2DAF"/>
    <w:rsid w:val="00BE2FD4"/>
    <w:rsid w:val="00BF6D81"/>
    <w:rsid w:val="00C05D5C"/>
    <w:rsid w:val="00C06363"/>
    <w:rsid w:val="00C06DD9"/>
    <w:rsid w:val="00C07CD8"/>
    <w:rsid w:val="00C124F7"/>
    <w:rsid w:val="00C12722"/>
    <w:rsid w:val="00C13F23"/>
    <w:rsid w:val="00C15E3E"/>
    <w:rsid w:val="00C21264"/>
    <w:rsid w:val="00C21600"/>
    <w:rsid w:val="00C258F6"/>
    <w:rsid w:val="00C30F16"/>
    <w:rsid w:val="00C31E64"/>
    <w:rsid w:val="00C330FE"/>
    <w:rsid w:val="00C34B19"/>
    <w:rsid w:val="00C4462C"/>
    <w:rsid w:val="00C4565E"/>
    <w:rsid w:val="00C61036"/>
    <w:rsid w:val="00C61830"/>
    <w:rsid w:val="00C81390"/>
    <w:rsid w:val="00C85111"/>
    <w:rsid w:val="00C906BE"/>
    <w:rsid w:val="00C9117F"/>
    <w:rsid w:val="00C9369D"/>
    <w:rsid w:val="00C93AF8"/>
    <w:rsid w:val="00CA02DE"/>
    <w:rsid w:val="00CA1FC7"/>
    <w:rsid w:val="00CA5FBD"/>
    <w:rsid w:val="00CB3925"/>
    <w:rsid w:val="00CC462A"/>
    <w:rsid w:val="00CD2D44"/>
    <w:rsid w:val="00CD424A"/>
    <w:rsid w:val="00CE7393"/>
    <w:rsid w:val="00CF1B3D"/>
    <w:rsid w:val="00CF25F0"/>
    <w:rsid w:val="00CF2B1D"/>
    <w:rsid w:val="00D05D7F"/>
    <w:rsid w:val="00D07FA6"/>
    <w:rsid w:val="00D222FB"/>
    <w:rsid w:val="00D321FE"/>
    <w:rsid w:val="00D32512"/>
    <w:rsid w:val="00D32B90"/>
    <w:rsid w:val="00D40E49"/>
    <w:rsid w:val="00D43640"/>
    <w:rsid w:val="00D511A3"/>
    <w:rsid w:val="00D52501"/>
    <w:rsid w:val="00D5717E"/>
    <w:rsid w:val="00D7256D"/>
    <w:rsid w:val="00D734BA"/>
    <w:rsid w:val="00D8566F"/>
    <w:rsid w:val="00D856AF"/>
    <w:rsid w:val="00D94666"/>
    <w:rsid w:val="00DA3A2D"/>
    <w:rsid w:val="00DB1A66"/>
    <w:rsid w:val="00DB1DD0"/>
    <w:rsid w:val="00DB35E9"/>
    <w:rsid w:val="00DB650B"/>
    <w:rsid w:val="00DD0412"/>
    <w:rsid w:val="00DD47CD"/>
    <w:rsid w:val="00DE2CB7"/>
    <w:rsid w:val="00DE7575"/>
    <w:rsid w:val="00DF29AC"/>
    <w:rsid w:val="00DF6061"/>
    <w:rsid w:val="00E103A5"/>
    <w:rsid w:val="00E113A8"/>
    <w:rsid w:val="00E1161D"/>
    <w:rsid w:val="00E12073"/>
    <w:rsid w:val="00E2722A"/>
    <w:rsid w:val="00E32FB5"/>
    <w:rsid w:val="00E33B84"/>
    <w:rsid w:val="00E34C84"/>
    <w:rsid w:val="00E35797"/>
    <w:rsid w:val="00E37F69"/>
    <w:rsid w:val="00E433DD"/>
    <w:rsid w:val="00E43AE1"/>
    <w:rsid w:val="00E46210"/>
    <w:rsid w:val="00E509A2"/>
    <w:rsid w:val="00E5140E"/>
    <w:rsid w:val="00E529FE"/>
    <w:rsid w:val="00E53407"/>
    <w:rsid w:val="00E570D4"/>
    <w:rsid w:val="00E575E8"/>
    <w:rsid w:val="00E71B5B"/>
    <w:rsid w:val="00E726F7"/>
    <w:rsid w:val="00E733B0"/>
    <w:rsid w:val="00E9157A"/>
    <w:rsid w:val="00E937F9"/>
    <w:rsid w:val="00E9480E"/>
    <w:rsid w:val="00E9576E"/>
    <w:rsid w:val="00E967AB"/>
    <w:rsid w:val="00EA00A5"/>
    <w:rsid w:val="00EA065F"/>
    <w:rsid w:val="00EA1A80"/>
    <w:rsid w:val="00EB10A0"/>
    <w:rsid w:val="00EB3186"/>
    <w:rsid w:val="00EB770D"/>
    <w:rsid w:val="00EC4393"/>
    <w:rsid w:val="00EC4943"/>
    <w:rsid w:val="00ED16DC"/>
    <w:rsid w:val="00ED1750"/>
    <w:rsid w:val="00ED1DC6"/>
    <w:rsid w:val="00EE273F"/>
    <w:rsid w:val="00EE307F"/>
    <w:rsid w:val="00EE343E"/>
    <w:rsid w:val="00EE4D9B"/>
    <w:rsid w:val="00EF5A9E"/>
    <w:rsid w:val="00EF5DD0"/>
    <w:rsid w:val="00F025E3"/>
    <w:rsid w:val="00F11C82"/>
    <w:rsid w:val="00F14C79"/>
    <w:rsid w:val="00F17715"/>
    <w:rsid w:val="00F30EBB"/>
    <w:rsid w:val="00F32D36"/>
    <w:rsid w:val="00F37F83"/>
    <w:rsid w:val="00F40ABE"/>
    <w:rsid w:val="00F67D37"/>
    <w:rsid w:val="00F746F4"/>
    <w:rsid w:val="00F7550F"/>
    <w:rsid w:val="00F75CE7"/>
    <w:rsid w:val="00F8134B"/>
    <w:rsid w:val="00F815A2"/>
    <w:rsid w:val="00F81C64"/>
    <w:rsid w:val="00F841FA"/>
    <w:rsid w:val="00F85320"/>
    <w:rsid w:val="00F85A7B"/>
    <w:rsid w:val="00F907CE"/>
    <w:rsid w:val="00F92879"/>
    <w:rsid w:val="00F94590"/>
    <w:rsid w:val="00F95EEF"/>
    <w:rsid w:val="00FA124C"/>
    <w:rsid w:val="00FB0DD0"/>
    <w:rsid w:val="00FB6C20"/>
    <w:rsid w:val="00FC1FFD"/>
    <w:rsid w:val="00FC31F1"/>
    <w:rsid w:val="00FD4879"/>
    <w:rsid w:val="00FF1A6D"/>
    <w:rsid w:val="00FF28F0"/>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27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AE5570"/>
    <w:pPr>
      <w:tabs>
        <w:tab w:val="center" w:pos="4320"/>
        <w:tab w:val="right" w:pos="8640"/>
      </w:tabs>
    </w:pPr>
  </w:style>
  <w:style w:type="paragraph" w:customStyle="1" w:styleId="QuickA">
    <w:name w:val="Quick A."/>
    <w:basedOn w:val="Normal"/>
    <w:rsid w:val="00852E2B"/>
    <w:pPr>
      <w:numPr>
        <w:numId w:val="1"/>
      </w:numPr>
      <w:ind w:left="360" w:hanging="360"/>
    </w:pPr>
  </w:style>
  <w:style w:type="paragraph" w:styleId="BalloonText">
    <w:name w:val="Balloon Text"/>
    <w:basedOn w:val="Normal"/>
    <w:semiHidden/>
    <w:rsid w:val="0079730C"/>
    <w:rPr>
      <w:rFonts w:ascii="Tahoma" w:hAnsi="Tahoma" w:cs="Tahoma"/>
      <w:sz w:val="16"/>
      <w:szCs w:val="16"/>
    </w:rPr>
  </w:style>
  <w:style w:type="character" w:styleId="CommentReference">
    <w:name w:val="annotation reference"/>
    <w:basedOn w:val="DefaultParagraphFont"/>
    <w:rsid w:val="00C93AF8"/>
    <w:rPr>
      <w:sz w:val="16"/>
      <w:szCs w:val="16"/>
    </w:rPr>
  </w:style>
  <w:style w:type="paragraph" w:styleId="CommentText">
    <w:name w:val="annotation text"/>
    <w:basedOn w:val="Normal"/>
    <w:link w:val="CommentTextChar"/>
    <w:rsid w:val="00C93AF8"/>
    <w:rPr>
      <w:sz w:val="20"/>
    </w:rPr>
  </w:style>
  <w:style w:type="paragraph" w:styleId="CommentSubject">
    <w:name w:val="annotation subject"/>
    <w:basedOn w:val="CommentText"/>
    <w:next w:val="CommentText"/>
    <w:semiHidden/>
    <w:rsid w:val="00C93AF8"/>
    <w:rPr>
      <w:b/>
      <w:bCs/>
    </w:rPr>
  </w:style>
  <w:style w:type="table" w:styleId="TableGrid">
    <w:name w:val="Table Grid"/>
    <w:basedOn w:val="TableNormal"/>
    <w:rsid w:val="009C7C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C4D"/>
    <w:rPr>
      <w:color w:val="0000FF"/>
      <w:u w:val="single"/>
    </w:rPr>
  </w:style>
  <w:style w:type="character" w:styleId="FollowedHyperlink">
    <w:name w:val="FollowedHyperlink"/>
    <w:basedOn w:val="DefaultParagraphFont"/>
    <w:rsid w:val="00AA1AB8"/>
    <w:rPr>
      <w:color w:val="606420"/>
      <w:u w:val="single"/>
    </w:rPr>
  </w:style>
  <w:style w:type="paragraph" w:styleId="NoSpacing">
    <w:name w:val="No Spacing"/>
    <w:uiPriority w:val="1"/>
    <w:qFormat/>
    <w:rsid w:val="00B3021B"/>
    <w:rPr>
      <w:rFonts w:asciiTheme="minorHAnsi" w:eastAsiaTheme="minorHAnsi" w:hAnsiTheme="minorHAnsi" w:cstheme="minorBidi"/>
      <w:sz w:val="22"/>
      <w:szCs w:val="22"/>
    </w:rPr>
  </w:style>
  <w:style w:type="paragraph" w:styleId="Revision">
    <w:name w:val="Revision"/>
    <w:hidden/>
    <w:uiPriority w:val="99"/>
    <w:semiHidden/>
    <w:rsid w:val="001743C8"/>
    <w:rPr>
      <w:rFonts w:ascii="Courier New" w:hAnsi="Courier New"/>
      <w:snapToGrid w:val="0"/>
      <w:sz w:val="24"/>
    </w:rPr>
  </w:style>
  <w:style w:type="paragraph" w:styleId="ListParagraph">
    <w:name w:val="List Paragraph"/>
    <w:basedOn w:val="Normal"/>
    <w:uiPriority w:val="34"/>
    <w:qFormat/>
    <w:rsid w:val="00F92879"/>
    <w:pPr>
      <w:ind w:left="720"/>
      <w:contextualSpacing/>
    </w:pPr>
  </w:style>
  <w:style w:type="character" w:customStyle="1" w:styleId="CommentTextChar">
    <w:name w:val="Comment Text Char"/>
    <w:link w:val="CommentText"/>
    <w:rsid w:val="003615E0"/>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27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AE5570"/>
    <w:pPr>
      <w:tabs>
        <w:tab w:val="center" w:pos="4320"/>
        <w:tab w:val="right" w:pos="8640"/>
      </w:tabs>
    </w:pPr>
  </w:style>
  <w:style w:type="paragraph" w:customStyle="1" w:styleId="QuickA">
    <w:name w:val="Quick A."/>
    <w:basedOn w:val="Normal"/>
    <w:rsid w:val="00852E2B"/>
    <w:pPr>
      <w:numPr>
        <w:numId w:val="1"/>
      </w:numPr>
      <w:ind w:left="360" w:hanging="360"/>
    </w:pPr>
  </w:style>
  <w:style w:type="paragraph" w:styleId="BalloonText">
    <w:name w:val="Balloon Text"/>
    <w:basedOn w:val="Normal"/>
    <w:semiHidden/>
    <w:rsid w:val="0079730C"/>
    <w:rPr>
      <w:rFonts w:ascii="Tahoma" w:hAnsi="Tahoma" w:cs="Tahoma"/>
      <w:sz w:val="16"/>
      <w:szCs w:val="16"/>
    </w:rPr>
  </w:style>
  <w:style w:type="character" w:styleId="CommentReference">
    <w:name w:val="annotation reference"/>
    <w:basedOn w:val="DefaultParagraphFont"/>
    <w:rsid w:val="00C93AF8"/>
    <w:rPr>
      <w:sz w:val="16"/>
      <w:szCs w:val="16"/>
    </w:rPr>
  </w:style>
  <w:style w:type="paragraph" w:styleId="CommentText">
    <w:name w:val="annotation text"/>
    <w:basedOn w:val="Normal"/>
    <w:link w:val="CommentTextChar"/>
    <w:rsid w:val="00C93AF8"/>
    <w:rPr>
      <w:sz w:val="20"/>
    </w:rPr>
  </w:style>
  <w:style w:type="paragraph" w:styleId="CommentSubject">
    <w:name w:val="annotation subject"/>
    <w:basedOn w:val="CommentText"/>
    <w:next w:val="CommentText"/>
    <w:semiHidden/>
    <w:rsid w:val="00C93AF8"/>
    <w:rPr>
      <w:b/>
      <w:bCs/>
    </w:rPr>
  </w:style>
  <w:style w:type="table" w:styleId="TableGrid">
    <w:name w:val="Table Grid"/>
    <w:basedOn w:val="TableNormal"/>
    <w:rsid w:val="009C7C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7C4D"/>
    <w:rPr>
      <w:color w:val="0000FF"/>
      <w:u w:val="single"/>
    </w:rPr>
  </w:style>
  <w:style w:type="character" w:styleId="FollowedHyperlink">
    <w:name w:val="FollowedHyperlink"/>
    <w:basedOn w:val="DefaultParagraphFont"/>
    <w:rsid w:val="00AA1AB8"/>
    <w:rPr>
      <w:color w:val="606420"/>
      <w:u w:val="single"/>
    </w:rPr>
  </w:style>
  <w:style w:type="paragraph" w:styleId="NoSpacing">
    <w:name w:val="No Spacing"/>
    <w:uiPriority w:val="1"/>
    <w:qFormat/>
    <w:rsid w:val="00B3021B"/>
    <w:rPr>
      <w:rFonts w:asciiTheme="minorHAnsi" w:eastAsiaTheme="minorHAnsi" w:hAnsiTheme="minorHAnsi" w:cstheme="minorBidi"/>
      <w:sz w:val="22"/>
      <w:szCs w:val="22"/>
    </w:rPr>
  </w:style>
  <w:style w:type="paragraph" w:styleId="Revision">
    <w:name w:val="Revision"/>
    <w:hidden/>
    <w:uiPriority w:val="99"/>
    <w:semiHidden/>
    <w:rsid w:val="001743C8"/>
    <w:rPr>
      <w:rFonts w:ascii="Courier New" w:hAnsi="Courier New"/>
      <w:snapToGrid w:val="0"/>
      <w:sz w:val="24"/>
    </w:rPr>
  </w:style>
  <w:style w:type="paragraph" w:styleId="ListParagraph">
    <w:name w:val="List Paragraph"/>
    <w:basedOn w:val="Normal"/>
    <w:uiPriority w:val="34"/>
    <w:qFormat/>
    <w:rsid w:val="00F92879"/>
    <w:pPr>
      <w:ind w:left="720"/>
      <w:contextualSpacing/>
    </w:pPr>
  </w:style>
  <w:style w:type="character" w:customStyle="1" w:styleId="CommentTextChar">
    <w:name w:val="Comment Text Char"/>
    <w:link w:val="CommentText"/>
    <w:rsid w:val="003615E0"/>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2266">
      <w:bodyDiv w:val="1"/>
      <w:marLeft w:val="0"/>
      <w:marRight w:val="0"/>
      <w:marTop w:val="0"/>
      <w:marBottom w:val="0"/>
      <w:divBdr>
        <w:top w:val="none" w:sz="0" w:space="0" w:color="auto"/>
        <w:left w:val="none" w:sz="0" w:space="0" w:color="auto"/>
        <w:bottom w:val="none" w:sz="0" w:space="0" w:color="auto"/>
        <w:right w:val="none" w:sz="0" w:space="0" w:color="auto"/>
      </w:divBdr>
    </w:div>
    <w:div w:id="1355108142">
      <w:bodyDiv w:val="1"/>
      <w:marLeft w:val="0"/>
      <w:marRight w:val="0"/>
      <w:marTop w:val="0"/>
      <w:marBottom w:val="0"/>
      <w:divBdr>
        <w:top w:val="none" w:sz="0" w:space="0" w:color="auto"/>
        <w:left w:val="none" w:sz="0" w:space="0" w:color="auto"/>
        <w:bottom w:val="none" w:sz="0" w:space="0" w:color="auto"/>
        <w:right w:val="none" w:sz="0" w:space="0" w:color="auto"/>
      </w:divBdr>
    </w:div>
    <w:div w:id="18542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microsoft.com/office/2007/relationships/stylesWithEffects" Target="stylesWithEffect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3BB8-9D65-4BE6-9C1E-AFC58D50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3536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24044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5963852</vt:i4>
      </vt:variant>
      <vt:variant>
        <vt:i4>6</vt:i4>
      </vt:variant>
      <vt:variant>
        <vt:i4>0</vt:i4>
      </vt:variant>
      <vt:variant>
        <vt:i4>5</vt:i4>
      </vt:variant>
      <vt:variant>
        <vt:lpwstr>http://www.opm.gov/oca/10tables/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6</cp:revision>
  <cp:lastPrinted>2016-08-18T14:16:00Z</cp:lastPrinted>
  <dcterms:created xsi:type="dcterms:W3CDTF">2016-10-16T01:03:00Z</dcterms:created>
  <dcterms:modified xsi:type="dcterms:W3CDTF">2016-10-18T19:07:00Z</dcterms:modified>
</cp:coreProperties>
</file>