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1E16C" w14:textId="0CAD1A5E" w:rsidR="009565D4" w:rsidRPr="003E43F8" w:rsidRDefault="000A1011" w:rsidP="000B0110">
      <w:pPr>
        <w:pStyle w:val="CoverTextRed16pt"/>
        <w:ind w:left="0"/>
        <w:jc w:val="center"/>
        <w:rPr>
          <w:noProof/>
        </w:rPr>
      </w:pPr>
      <w:r w:rsidRPr="003E43F8">
        <w:rPr>
          <w:noProof/>
        </w:rPr>
        <w:t xml:space="preserve"> </w:t>
      </w:r>
      <w:r w:rsidR="004F191A" w:rsidRPr="003E43F8">
        <w:rPr>
          <w:noProof/>
        </w:rPr>
        <w:t>Part B: Collection of Information Involving Statistical Methods</w:t>
      </w:r>
    </w:p>
    <w:p w14:paraId="6B31ABFF" w14:textId="77777777" w:rsidR="009565D4" w:rsidRDefault="009565D4" w:rsidP="003E43F8">
      <w:pPr>
        <w:pStyle w:val="CoverText-Address"/>
        <w:rPr>
          <w:noProof/>
        </w:rPr>
      </w:pPr>
    </w:p>
    <w:p w14:paraId="153E4A60" w14:textId="77777777" w:rsidR="00CC70B0" w:rsidRDefault="00CC70B0" w:rsidP="003E43F8">
      <w:pPr>
        <w:pStyle w:val="CoverText-Address"/>
        <w:rPr>
          <w:noProof/>
        </w:rPr>
      </w:pPr>
    </w:p>
    <w:p w14:paraId="11B8059E" w14:textId="77777777" w:rsidR="00CC70B0" w:rsidRDefault="00CC70B0" w:rsidP="003E43F8">
      <w:pPr>
        <w:pStyle w:val="CoverText-Address"/>
        <w:rPr>
          <w:noProof/>
        </w:rPr>
      </w:pPr>
    </w:p>
    <w:p w14:paraId="5BBC2F7A" w14:textId="77777777" w:rsidR="00CC70B0" w:rsidRPr="003E43F8" w:rsidRDefault="00CC70B0" w:rsidP="003E43F8">
      <w:pPr>
        <w:pStyle w:val="CoverText-Address"/>
        <w:rPr>
          <w:noProof/>
        </w:rPr>
      </w:pPr>
    </w:p>
    <w:p w14:paraId="6BA04594" w14:textId="77777777" w:rsidR="009565D4" w:rsidRPr="003E43F8" w:rsidRDefault="009565D4" w:rsidP="003E43F8">
      <w:pPr>
        <w:pStyle w:val="CoverText-Address"/>
        <w:rPr>
          <w:noProof/>
        </w:rPr>
      </w:pPr>
    </w:p>
    <w:p w14:paraId="7E9A26FD" w14:textId="67D94523" w:rsidR="008B75CF" w:rsidRPr="003E43F8" w:rsidRDefault="000A1011" w:rsidP="000B0110">
      <w:pPr>
        <w:pStyle w:val="CoverTextRed16pt"/>
        <w:ind w:left="0"/>
        <w:jc w:val="center"/>
        <w:rPr>
          <w:noProof/>
        </w:rPr>
      </w:pPr>
      <w:r w:rsidRPr="003E43F8">
        <w:rPr>
          <w:noProof/>
        </w:rPr>
        <w:t>Migrant</w:t>
      </w:r>
      <w:r w:rsidR="008B75CF" w:rsidRPr="003E43F8">
        <w:rPr>
          <w:noProof/>
        </w:rPr>
        <w:t xml:space="preserve"> and Seasonal</w:t>
      </w:r>
    </w:p>
    <w:p w14:paraId="7AD6AB39" w14:textId="77777777" w:rsidR="009565D4" w:rsidRDefault="008B75CF" w:rsidP="000B0110">
      <w:pPr>
        <w:pStyle w:val="CoverTextRed16pt"/>
        <w:ind w:left="0"/>
        <w:jc w:val="center"/>
        <w:rPr>
          <w:noProof/>
        </w:rPr>
      </w:pPr>
      <w:r w:rsidRPr="003E43F8">
        <w:rPr>
          <w:noProof/>
        </w:rPr>
        <w:t xml:space="preserve">Head Start </w:t>
      </w:r>
      <w:r w:rsidR="000A1011" w:rsidRPr="003E43F8">
        <w:rPr>
          <w:noProof/>
        </w:rPr>
        <w:t>Study</w:t>
      </w:r>
    </w:p>
    <w:p w14:paraId="59E72E7C" w14:textId="77777777" w:rsidR="00CC70B0" w:rsidRPr="00CC70B0" w:rsidRDefault="00CC70B0" w:rsidP="000B0110">
      <w:pPr>
        <w:pStyle w:val="CoverTextRed16pt"/>
        <w:ind w:left="0"/>
        <w:jc w:val="center"/>
        <w:rPr>
          <w:noProof/>
          <w:sz w:val="22"/>
        </w:rPr>
      </w:pPr>
    </w:p>
    <w:p w14:paraId="5D76342F" w14:textId="1ABCD940" w:rsidR="00CC70B0" w:rsidRPr="003E43F8" w:rsidRDefault="00CC70B0" w:rsidP="000B0110">
      <w:pPr>
        <w:pStyle w:val="CoverTextRed16pt"/>
        <w:ind w:left="0"/>
        <w:jc w:val="center"/>
        <w:rPr>
          <w:noProof/>
        </w:rPr>
      </w:pPr>
      <w:r>
        <w:rPr>
          <w:noProof/>
        </w:rPr>
        <w:t>New Collection</w:t>
      </w:r>
    </w:p>
    <w:p w14:paraId="18739887" w14:textId="77777777" w:rsidR="001E2CF1" w:rsidRPr="003E43F8" w:rsidRDefault="001E2CF1" w:rsidP="003E43F8">
      <w:pPr>
        <w:pStyle w:val="CoverText-Address"/>
      </w:pPr>
    </w:p>
    <w:p w14:paraId="25AF3F66" w14:textId="77777777" w:rsidR="009565D4" w:rsidRPr="003E43F8" w:rsidRDefault="009565D4" w:rsidP="003E43F8">
      <w:pPr>
        <w:pStyle w:val="CoverText-Address"/>
      </w:pPr>
    </w:p>
    <w:p w14:paraId="4F1FE30D" w14:textId="77777777" w:rsidR="009565D4" w:rsidRPr="003E43F8" w:rsidRDefault="009565D4" w:rsidP="003E43F8">
      <w:pPr>
        <w:pStyle w:val="CoverText-Address"/>
      </w:pPr>
    </w:p>
    <w:p w14:paraId="15565001" w14:textId="77777777" w:rsidR="009565D4" w:rsidRPr="003E43F8" w:rsidRDefault="009565D4" w:rsidP="003E43F8">
      <w:pPr>
        <w:pStyle w:val="CoverText-Address"/>
      </w:pPr>
    </w:p>
    <w:p w14:paraId="2B47E785" w14:textId="30014776" w:rsidR="009565D4" w:rsidRPr="003E43F8" w:rsidRDefault="00106A75" w:rsidP="000B0110">
      <w:pPr>
        <w:pStyle w:val="CoverText-Address"/>
        <w:ind w:left="0"/>
        <w:jc w:val="center"/>
      </w:pPr>
      <w:r>
        <w:t>August</w:t>
      </w:r>
      <w:r w:rsidR="000B0110" w:rsidRPr="003E43F8">
        <w:t xml:space="preserve"> </w:t>
      </w:r>
      <w:r w:rsidR="00E03887" w:rsidRPr="003E43F8">
        <w:t>2016</w:t>
      </w:r>
    </w:p>
    <w:p w14:paraId="008992CA" w14:textId="77777777" w:rsidR="009565D4" w:rsidRPr="003E43F8" w:rsidRDefault="009565D4" w:rsidP="003E43F8">
      <w:pPr>
        <w:pStyle w:val="CoverText-Address"/>
      </w:pPr>
    </w:p>
    <w:p w14:paraId="38D10F13" w14:textId="77777777" w:rsidR="001E2CF1" w:rsidRPr="003E43F8" w:rsidRDefault="001E2CF1" w:rsidP="003E43F8">
      <w:pPr>
        <w:tabs>
          <w:tab w:val="left" w:pos="720"/>
          <w:tab w:val="left" w:pos="1080"/>
          <w:tab w:val="left" w:pos="1440"/>
          <w:tab w:val="left" w:pos="1800"/>
          <w:tab w:val="left" w:pos="6660"/>
        </w:tabs>
        <w:spacing w:after="0"/>
        <w:ind w:left="6490" w:right="-540"/>
        <w:jc w:val="right"/>
        <w:rPr>
          <w:rFonts w:ascii="Arial" w:hAnsi="Arial"/>
          <w:szCs w:val="24"/>
        </w:rPr>
      </w:pPr>
    </w:p>
    <w:p w14:paraId="0321072A" w14:textId="77777777" w:rsidR="00481212" w:rsidRPr="003E43F8" w:rsidRDefault="00481212" w:rsidP="000B0110">
      <w:pPr>
        <w:pStyle w:val="CoverText-Address"/>
        <w:ind w:left="0"/>
        <w:jc w:val="center"/>
      </w:pPr>
      <w:r w:rsidRPr="003E43F8">
        <w:t>Office of Planning, Research and Evaluation</w:t>
      </w:r>
    </w:p>
    <w:p w14:paraId="251C92BA" w14:textId="601C8463" w:rsidR="00481212" w:rsidRPr="003E43F8" w:rsidRDefault="00481212" w:rsidP="000B0110">
      <w:pPr>
        <w:pStyle w:val="CoverText-Address"/>
        <w:ind w:left="0"/>
        <w:jc w:val="center"/>
      </w:pPr>
      <w:r w:rsidRPr="003E43F8">
        <w:t>Administration for Children and Families</w:t>
      </w:r>
    </w:p>
    <w:p w14:paraId="5435B373" w14:textId="77777777" w:rsidR="00481212" w:rsidRPr="003E43F8" w:rsidRDefault="00481212" w:rsidP="000B0110">
      <w:pPr>
        <w:pStyle w:val="CoverText-Address"/>
        <w:ind w:left="0"/>
        <w:jc w:val="center"/>
      </w:pPr>
      <w:r w:rsidRPr="003E43F8">
        <w:t>U.S. Department of Health and Human Services</w:t>
      </w:r>
    </w:p>
    <w:p w14:paraId="2B32375E" w14:textId="77777777" w:rsidR="00481212" w:rsidRPr="003E43F8" w:rsidRDefault="00481212" w:rsidP="000B0110">
      <w:pPr>
        <w:pStyle w:val="CoverText-Address"/>
        <w:ind w:left="0"/>
        <w:jc w:val="center"/>
      </w:pPr>
      <w:r w:rsidRPr="003E43F8">
        <w:t>330 C Street, SW</w:t>
      </w:r>
    </w:p>
    <w:p w14:paraId="4082DCE7" w14:textId="77777777" w:rsidR="009565D4" w:rsidRPr="003E43F8" w:rsidRDefault="00481212" w:rsidP="000B0110">
      <w:pPr>
        <w:pStyle w:val="CoverText-Address"/>
        <w:ind w:left="0"/>
        <w:jc w:val="center"/>
      </w:pPr>
      <w:r w:rsidRPr="003E43F8">
        <w:t>Washington, DC 20201</w:t>
      </w:r>
    </w:p>
    <w:p w14:paraId="776155E4" w14:textId="77777777" w:rsidR="009565D4" w:rsidRPr="003E43F8" w:rsidRDefault="009565D4" w:rsidP="000B0110">
      <w:pPr>
        <w:pStyle w:val="CoverText-Address"/>
        <w:jc w:val="center"/>
      </w:pPr>
    </w:p>
    <w:p w14:paraId="0305A672" w14:textId="410FBD21" w:rsidR="00CC70B0" w:rsidRDefault="00CC70B0" w:rsidP="000B0110">
      <w:pPr>
        <w:pStyle w:val="CoverText-Address"/>
        <w:ind w:left="0"/>
        <w:jc w:val="center"/>
      </w:pPr>
      <w:r>
        <w:t>Project Officer:</w:t>
      </w:r>
    </w:p>
    <w:p w14:paraId="0ACF25E1" w14:textId="77777777" w:rsidR="00CC70B0" w:rsidRDefault="00CC70B0" w:rsidP="00CC70B0">
      <w:pPr>
        <w:pStyle w:val="CoverText-Address"/>
        <w:ind w:left="0"/>
        <w:jc w:val="center"/>
        <w:rPr>
          <w:b/>
          <w:color w:val="DA291C"/>
        </w:rPr>
      </w:pPr>
      <w:r>
        <w:rPr>
          <w:b/>
          <w:color w:val="DA291C"/>
        </w:rPr>
        <w:t>Wendy DeCourcey</w:t>
      </w:r>
    </w:p>
    <w:p w14:paraId="6C291312" w14:textId="77777777" w:rsidR="001E2CF1" w:rsidRPr="003E43F8" w:rsidRDefault="001E2CF1" w:rsidP="003E43F8">
      <w:pPr>
        <w:pStyle w:val="CoverText-Address"/>
      </w:pPr>
    </w:p>
    <w:p w14:paraId="78C7DFE3" w14:textId="77777777" w:rsidR="00157E04" w:rsidRPr="003E43F8" w:rsidRDefault="00157E04" w:rsidP="003E43F8">
      <w:pPr>
        <w:sectPr w:rsidR="00157E04" w:rsidRPr="003E43F8"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26E50F9D" w14:textId="5439499D" w:rsidR="00481212" w:rsidRPr="003E43F8" w:rsidRDefault="00AF3961" w:rsidP="003E43F8">
      <w:pPr>
        <w:pStyle w:val="TOCHeader"/>
      </w:pPr>
      <w:bookmarkStart w:id="0" w:name="_Toc444157979"/>
      <w:bookmarkStart w:id="1" w:name="_Toc444158018"/>
      <w:bookmarkStart w:id="2" w:name="_Toc446670601"/>
      <w:bookmarkStart w:id="3" w:name="_Toc447117615"/>
      <w:r w:rsidRPr="003E43F8">
        <w:lastRenderedPageBreak/>
        <w:t>CONTENTS</w:t>
      </w:r>
      <w:bookmarkEnd w:id="0"/>
      <w:bookmarkEnd w:id="1"/>
      <w:bookmarkEnd w:id="2"/>
      <w:bookmarkEnd w:id="3"/>
    </w:p>
    <w:bookmarkStart w:id="4" w:name="_Toc444158019"/>
    <w:bookmarkStart w:id="5" w:name="_Toc446670602"/>
    <w:bookmarkStart w:id="6" w:name="_Toc447117616"/>
    <w:p w14:paraId="607C4618" w14:textId="77777777" w:rsidR="00E07BC2" w:rsidRDefault="0052402A">
      <w:pPr>
        <w:pStyle w:val="TOC1"/>
        <w:rPr>
          <w:rFonts w:asciiTheme="minorHAnsi" w:eastAsiaTheme="minorEastAsia" w:hAnsiTheme="minorHAnsi" w:cstheme="minorBidi"/>
          <w:b w:val="0"/>
        </w:rPr>
      </w:pPr>
      <w:r w:rsidRPr="003E43F8">
        <w:rPr>
          <w:b w:val="0"/>
        </w:rPr>
        <w:fldChar w:fldCharType="begin"/>
      </w:r>
      <w:r w:rsidRPr="003E43F8">
        <w:rPr>
          <w:b w:val="0"/>
        </w:rPr>
        <w:instrText xml:space="preserve"> TOC \o "1-3" \h \z \u </w:instrText>
      </w:r>
      <w:r w:rsidRPr="003E43F8">
        <w:rPr>
          <w:b w:val="0"/>
        </w:rPr>
        <w:fldChar w:fldCharType="separate"/>
      </w:r>
      <w:hyperlink w:anchor="_Toc457488331" w:history="1">
        <w:r w:rsidR="00E07BC2" w:rsidRPr="00D02587">
          <w:rPr>
            <w:rStyle w:val="Hyperlink"/>
          </w:rPr>
          <w:t>B.</w:t>
        </w:r>
        <w:r w:rsidR="00E07BC2">
          <w:rPr>
            <w:rFonts w:asciiTheme="minorHAnsi" w:eastAsiaTheme="minorEastAsia" w:hAnsiTheme="minorHAnsi" w:cstheme="minorBidi"/>
            <w:b w:val="0"/>
          </w:rPr>
          <w:tab/>
        </w:r>
        <w:r w:rsidR="00E07BC2" w:rsidRPr="00D02587">
          <w:rPr>
            <w:rStyle w:val="Hyperlink"/>
          </w:rPr>
          <w:t>STATISTICAL METHODS (USED FOR COLLECTION OF INFORMATION EMPLOYING STATISTICAL METHODS)</w:t>
        </w:r>
        <w:r w:rsidR="00E07BC2">
          <w:rPr>
            <w:webHidden/>
          </w:rPr>
          <w:tab/>
        </w:r>
        <w:r w:rsidR="00E07BC2">
          <w:rPr>
            <w:webHidden/>
          </w:rPr>
          <w:fldChar w:fldCharType="begin"/>
        </w:r>
        <w:r w:rsidR="00E07BC2">
          <w:rPr>
            <w:webHidden/>
          </w:rPr>
          <w:instrText xml:space="preserve"> PAGEREF _Toc457488331 \h </w:instrText>
        </w:r>
        <w:r w:rsidR="00E07BC2">
          <w:rPr>
            <w:webHidden/>
          </w:rPr>
        </w:r>
        <w:r w:rsidR="00E07BC2">
          <w:rPr>
            <w:webHidden/>
          </w:rPr>
          <w:fldChar w:fldCharType="separate"/>
        </w:r>
        <w:r w:rsidR="00E07BC2">
          <w:rPr>
            <w:webHidden/>
          </w:rPr>
          <w:t>1</w:t>
        </w:r>
        <w:r w:rsidR="00E07BC2">
          <w:rPr>
            <w:webHidden/>
          </w:rPr>
          <w:fldChar w:fldCharType="end"/>
        </w:r>
      </w:hyperlink>
    </w:p>
    <w:p w14:paraId="1A99F730" w14:textId="77777777" w:rsidR="00E07BC2" w:rsidRDefault="00AF482B">
      <w:pPr>
        <w:pStyle w:val="TOC2"/>
        <w:rPr>
          <w:rFonts w:asciiTheme="minorHAnsi" w:eastAsiaTheme="minorEastAsia" w:hAnsiTheme="minorHAnsi" w:cstheme="minorBidi"/>
        </w:rPr>
      </w:pPr>
      <w:hyperlink w:anchor="_Toc457488332" w:history="1">
        <w:r w:rsidR="00E07BC2" w:rsidRPr="00D02587">
          <w:rPr>
            <w:rStyle w:val="Hyperlink"/>
          </w:rPr>
          <w:t>B.1.</w:t>
        </w:r>
        <w:r w:rsidR="00E07BC2">
          <w:rPr>
            <w:rFonts w:asciiTheme="minorHAnsi" w:eastAsiaTheme="minorEastAsia" w:hAnsiTheme="minorHAnsi" w:cstheme="minorBidi"/>
          </w:rPr>
          <w:tab/>
        </w:r>
        <w:r w:rsidR="00E07BC2" w:rsidRPr="00D02587">
          <w:rPr>
            <w:rStyle w:val="Hyperlink"/>
          </w:rPr>
          <w:t>Respondent Universe and Sampling Methods</w:t>
        </w:r>
        <w:r w:rsidR="00E07BC2">
          <w:rPr>
            <w:webHidden/>
          </w:rPr>
          <w:tab/>
        </w:r>
        <w:r w:rsidR="00E07BC2">
          <w:rPr>
            <w:webHidden/>
          </w:rPr>
          <w:fldChar w:fldCharType="begin"/>
        </w:r>
        <w:r w:rsidR="00E07BC2">
          <w:rPr>
            <w:webHidden/>
          </w:rPr>
          <w:instrText xml:space="preserve"> PAGEREF _Toc457488332 \h </w:instrText>
        </w:r>
        <w:r w:rsidR="00E07BC2">
          <w:rPr>
            <w:webHidden/>
          </w:rPr>
        </w:r>
        <w:r w:rsidR="00E07BC2">
          <w:rPr>
            <w:webHidden/>
          </w:rPr>
          <w:fldChar w:fldCharType="separate"/>
        </w:r>
        <w:r w:rsidR="00E07BC2">
          <w:rPr>
            <w:webHidden/>
          </w:rPr>
          <w:t>1</w:t>
        </w:r>
        <w:r w:rsidR="00E07BC2">
          <w:rPr>
            <w:webHidden/>
          </w:rPr>
          <w:fldChar w:fldCharType="end"/>
        </w:r>
      </w:hyperlink>
    </w:p>
    <w:p w14:paraId="1FACB891" w14:textId="77777777" w:rsidR="00E07BC2" w:rsidRDefault="00AF482B">
      <w:pPr>
        <w:pStyle w:val="TOC3"/>
        <w:rPr>
          <w:rFonts w:asciiTheme="minorHAnsi" w:eastAsiaTheme="minorEastAsia" w:hAnsiTheme="minorHAnsi" w:cstheme="minorBidi"/>
        </w:rPr>
      </w:pPr>
      <w:hyperlink w:anchor="_Toc457488333" w:history="1">
        <w:r w:rsidR="00E07BC2" w:rsidRPr="00D02587">
          <w:rPr>
            <w:rStyle w:val="Hyperlink"/>
          </w:rPr>
          <w:t>B.1.1</w:t>
        </w:r>
        <w:r w:rsidR="00E07BC2">
          <w:rPr>
            <w:rFonts w:asciiTheme="minorHAnsi" w:eastAsiaTheme="minorEastAsia" w:hAnsiTheme="minorHAnsi" w:cstheme="minorBidi"/>
          </w:rPr>
          <w:tab/>
        </w:r>
        <w:r w:rsidR="00E07BC2" w:rsidRPr="00D02587">
          <w:rPr>
            <w:rStyle w:val="Hyperlink"/>
          </w:rPr>
          <w:t>Program and Center Component</w:t>
        </w:r>
        <w:r w:rsidR="00E07BC2">
          <w:rPr>
            <w:webHidden/>
          </w:rPr>
          <w:tab/>
        </w:r>
        <w:r w:rsidR="00E07BC2">
          <w:rPr>
            <w:webHidden/>
          </w:rPr>
          <w:fldChar w:fldCharType="begin"/>
        </w:r>
        <w:r w:rsidR="00E07BC2">
          <w:rPr>
            <w:webHidden/>
          </w:rPr>
          <w:instrText xml:space="preserve"> PAGEREF _Toc457488333 \h </w:instrText>
        </w:r>
        <w:r w:rsidR="00E07BC2">
          <w:rPr>
            <w:webHidden/>
          </w:rPr>
        </w:r>
        <w:r w:rsidR="00E07BC2">
          <w:rPr>
            <w:webHidden/>
          </w:rPr>
          <w:fldChar w:fldCharType="separate"/>
        </w:r>
        <w:r w:rsidR="00E07BC2">
          <w:rPr>
            <w:webHidden/>
          </w:rPr>
          <w:t>3</w:t>
        </w:r>
        <w:r w:rsidR="00E07BC2">
          <w:rPr>
            <w:webHidden/>
          </w:rPr>
          <w:fldChar w:fldCharType="end"/>
        </w:r>
      </w:hyperlink>
    </w:p>
    <w:p w14:paraId="40315B22" w14:textId="77777777" w:rsidR="00E07BC2" w:rsidRDefault="00AF482B">
      <w:pPr>
        <w:pStyle w:val="TOC3"/>
        <w:rPr>
          <w:rFonts w:asciiTheme="minorHAnsi" w:eastAsiaTheme="minorEastAsia" w:hAnsiTheme="minorHAnsi" w:cstheme="minorBidi"/>
        </w:rPr>
      </w:pPr>
      <w:hyperlink w:anchor="_Toc457488334" w:history="1">
        <w:r w:rsidR="00E07BC2" w:rsidRPr="00D02587">
          <w:rPr>
            <w:rStyle w:val="Hyperlink"/>
            <w:rFonts w:eastAsia="Book Antiqua"/>
          </w:rPr>
          <w:t>B.1.2</w:t>
        </w:r>
        <w:r w:rsidR="00E07BC2">
          <w:rPr>
            <w:rFonts w:asciiTheme="minorHAnsi" w:eastAsiaTheme="minorEastAsia" w:hAnsiTheme="minorHAnsi" w:cstheme="minorBidi"/>
          </w:rPr>
          <w:tab/>
        </w:r>
        <w:r w:rsidR="00E07BC2" w:rsidRPr="00D02587">
          <w:rPr>
            <w:rStyle w:val="Hyperlink"/>
            <w:rFonts w:eastAsia="Book Antiqua"/>
          </w:rPr>
          <w:t>Classroom, Family, and Child Component</w:t>
        </w:r>
        <w:r w:rsidR="00E07BC2">
          <w:rPr>
            <w:webHidden/>
          </w:rPr>
          <w:tab/>
        </w:r>
        <w:r w:rsidR="00E07BC2">
          <w:rPr>
            <w:webHidden/>
          </w:rPr>
          <w:fldChar w:fldCharType="begin"/>
        </w:r>
        <w:r w:rsidR="00E07BC2">
          <w:rPr>
            <w:webHidden/>
          </w:rPr>
          <w:instrText xml:space="preserve"> PAGEREF _Toc457488334 \h </w:instrText>
        </w:r>
        <w:r w:rsidR="00E07BC2">
          <w:rPr>
            <w:webHidden/>
          </w:rPr>
        </w:r>
        <w:r w:rsidR="00E07BC2">
          <w:rPr>
            <w:webHidden/>
          </w:rPr>
          <w:fldChar w:fldCharType="separate"/>
        </w:r>
        <w:r w:rsidR="00E07BC2">
          <w:rPr>
            <w:webHidden/>
          </w:rPr>
          <w:t>5</w:t>
        </w:r>
        <w:r w:rsidR="00E07BC2">
          <w:rPr>
            <w:webHidden/>
          </w:rPr>
          <w:fldChar w:fldCharType="end"/>
        </w:r>
      </w:hyperlink>
    </w:p>
    <w:p w14:paraId="4081F3A1" w14:textId="77777777" w:rsidR="00E07BC2" w:rsidRDefault="00AF482B">
      <w:pPr>
        <w:pStyle w:val="TOC2"/>
        <w:rPr>
          <w:rFonts w:asciiTheme="minorHAnsi" w:eastAsiaTheme="minorEastAsia" w:hAnsiTheme="minorHAnsi" w:cstheme="minorBidi"/>
        </w:rPr>
      </w:pPr>
      <w:hyperlink w:anchor="_Toc457488335" w:history="1">
        <w:r w:rsidR="00E07BC2" w:rsidRPr="00D02587">
          <w:rPr>
            <w:rStyle w:val="Hyperlink"/>
          </w:rPr>
          <w:t>B.2.</w:t>
        </w:r>
        <w:r w:rsidR="00E07BC2">
          <w:rPr>
            <w:rFonts w:asciiTheme="minorHAnsi" w:eastAsiaTheme="minorEastAsia" w:hAnsiTheme="minorHAnsi" w:cstheme="minorBidi"/>
          </w:rPr>
          <w:tab/>
        </w:r>
        <w:r w:rsidR="00E07BC2" w:rsidRPr="00D02587">
          <w:rPr>
            <w:rStyle w:val="Hyperlink"/>
          </w:rPr>
          <w:t>Procedures for Collecting Information</w:t>
        </w:r>
        <w:r w:rsidR="00E07BC2">
          <w:rPr>
            <w:webHidden/>
          </w:rPr>
          <w:tab/>
        </w:r>
        <w:r w:rsidR="00E07BC2">
          <w:rPr>
            <w:webHidden/>
          </w:rPr>
          <w:fldChar w:fldCharType="begin"/>
        </w:r>
        <w:r w:rsidR="00E07BC2">
          <w:rPr>
            <w:webHidden/>
          </w:rPr>
          <w:instrText xml:space="preserve"> PAGEREF _Toc457488335 \h </w:instrText>
        </w:r>
        <w:r w:rsidR="00E07BC2">
          <w:rPr>
            <w:webHidden/>
          </w:rPr>
        </w:r>
        <w:r w:rsidR="00E07BC2">
          <w:rPr>
            <w:webHidden/>
          </w:rPr>
          <w:fldChar w:fldCharType="separate"/>
        </w:r>
        <w:r w:rsidR="00E07BC2">
          <w:rPr>
            <w:webHidden/>
          </w:rPr>
          <w:t>9</w:t>
        </w:r>
        <w:r w:rsidR="00E07BC2">
          <w:rPr>
            <w:webHidden/>
          </w:rPr>
          <w:fldChar w:fldCharType="end"/>
        </w:r>
      </w:hyperlink>
    </w:p>
    <w:p w14:paraId="546C3DE1" w14:textId="77777777" w:rsidR="00E07BC2" w:rsidRDefault="00AF482B">
      <w:pPr>
        <w:pStyle w:val="TOC3"/>
        <w:rPr>
          <w:rFonts w:asciiTheme="minorHAnsi" w:eastAsiaTheme="minorEastAsia" w:hAnsiTheme="minorHAnsi" w:cstheme="minorBidi"/>
        </w:rPr>
      </w:pPr>
      <w:hyperlink w:anchor="_Toc457488336" w:history="1">
        <w:r w:rsidR="00E07BC2" w:rsidRPr="00D02587">
          <w:rPr>
            <w:rStyle w:val="Hyperlink"/>
          </w:rPr>
          <w:t>B.2.1</w:t>
        </w:r>
        <w:r w:rsidR="00E07BC2">
          <w:rPr>
            <w:rFonts w:asciiTheme="minorHAnsi" w:eastAsiaTheme="minorEastAsia" w:hAnsiTheme="minorHAnsi" w:cstheme="minorBidi"/>
          </w:rPr>
          <w:tab/>
        </w:r>
        <w:r w:rsidR="00E07BC2" w:rsidRPr="00D02587">
          <w:rPr>
            <w:rStyle w:val="Hyperlink"/>
          </w:rPr>
          <w:t>Sampling and Estimation Procedures</w:t>
        </w:r>
        <w:r w:rsidR="00E07BC2">
          <w:rPr>
            <w:webHidden/>
          </w:rPr>
          <w:tab/>
        </w:r>
        <w:r w:rsidR="00E07BC2">
          <w:rPr>
            <w:webHidden/>
          </w:rPr>
          <w:fldChar w:fldCharType="begin"/>
        </w:r>
        <w:r w:rsidR="00E07BC2">
          <w:rPr>
            <w:webHidden/>
          </w:rPr>
          <w:instrText xml:space="preserve"> PAGEREF _Toc457488336 \h </w:instrText>
        </w:r>
        <w:r w:rsidR="00E07BC2">
          <w:rPr>
            <w:webHidden/>
          </w:rPr>
        </w:r>
        <w:r w:rsidR="00E07BC2">
          <w:rPr>
            <w:webHidden/>
          </w:rPr>
          <w:fldChar w:fldCharType="separate"/>
        </w:r>
        <w:r w:rsidR="00E07BC2">
          <w:rPr>
            <w:webHidden/>
          </w:rPr>
          <w:t>9</w:t>
        </w:r>
        <w:r w:rsidR="00E07BC2">
          <w:rPr>
            <w:webHidden/>
          </w:rPr>
          <w:fldChar w:fldCharType="end"/>
        </w:r>
      </w:hyperlink>
    </w:p>
    <w:p w14:paraId="578ECB23" w14:textId="77777777" w:rsidR="00E07BC2" w:rsidRDefault="00AF482B">
      <w:pPr>
        <w:pStyle w:val="TOC3"/>
        <w:rPr>
          <w:rFonts w:asciiTheme="minorHAnsi" w:eastAsiaTheme="minorEastAsia" w:hAnsiTheme="minorHAnsi" w:cstheme="minorBidi"/>
        </w:rPr>
      </w:pPr>
      <w:hyperlink w:anchor="_Toc457488337" w:history="1">
        <w:r w:rsidR="00E07BC2" w:rsidRPr="00D02587">
          <w:rPr>
            <w:rStyle w:val="Hyperlink"/>
          </w:rPr>
          <w:t>B.2.2</w:t>
        </w:r>
        <w:r w:rsidR="00E07BC2">
          <w:rPr>
            <w:rFonts w:asciiTheme="minorHAnsi" w:eastAsiaTheme="minorEastAsia" w:hAnsiTheme="minorHAnsi" w:cstheme="minorBidi"/>
          </w:rPr>
          <w:tab/>
        </w:r>
        <w:r w:rsidR="00E07BC2" w:rsidRPr="00D02587">
          <w:rPr>
            <w:rStyle w:val="Hyperlink"/>
          </w:rPr>
          <w:t>Data Collection Procedures</w:t>
        </w:r>
        <w:r w:rsidR="00E07BC2">
          <w:rPr>
            <w:webHidden/>
          </w:rPr>
          <w:tab/>
        </w:r>
        <w:r w:rsidR="00E07BC2">
          <w:rPr>
            <w:webHidden/>
          </w:rPr>
          <w:fldChar w:fldCharType="begin"/>
        </w:r>
        <w:r w:rsidR="00E07BC2">
          <w:rPr>
            <w:webHidden/>
          </w:rPr>
          <w:instrText xml:space="preserve"> PAGEREF _Toc457488337 \h </w:instrText>
        </w:r>
        <w:r w:rsidR="00E07BC2">
          <w:rPr>
            <w:webHidden/>
          </w:rPr>
        </w:r>
        <w:r w:rsidR="00E07BC2">
          <w:rPr>
            <w:webHidden/>
          </w:rPr>
          <w:fldChar w:fldCharType="separate"/>
        </w:r>
        <w:r w:rsidR="00E07BC2">
          <w:rPr>
            <w:webHidden/>
          </w:rPr>
          <w:t>13</w:t>
        </w:r>
        <w:r w:rsidR="00E07BC2">
          <w:rPr>
            <w:webHidden/>
          </w:rPr>
          <w:fldChar w:fldCharType="end"/>
        </w:r>
      </w:hyperlink>
    </w:p>
    <w:p w14:paraId="1C13D4DC" w14:textId="77777777" w:rsidR="00E07BC2" w:rsidRDefault="00AF482B">
      <w:pPr>
        <w:pStyle w:val="TOC2"/>
        <w:rPr>
          <w:rFonts w:asciiTheme="minorHAnsi" w:eastAsiaTheme="minorEastAsia" w:hAnsiTheme="minorHAnsi" w:cstheme="minorBidi"/>
        </w:rPr>
      </w:pPr>
      <w:hyperlink w:anchor="_Toc457488338" w:history="1">
        <w:r w:rsidR="00E07BC2" w:rsidRPr="00D02587">
          <w:rPr>
            <w:rStyle w:val="Hyperlink"/>
          </w:rPr>
          <w:t>B.3.</w:t>
        </w:r>
        <w:r w:rsidR="00E07BC2">
          <w:rPr>
            <w:rFonts w:asciiTheme="minorHAnsi" w:eastAsiaTheme="minorEastAsia" w:hAnsiTheme="minorHAnsi" w:cstheme="minorBidi"/>
          </w:rPr>
          <w:tab/>
        </w:r>
        <w:r w:rsidR="00E07BC2" w:rsidRPr="00D02587">
          <w:rPr>
            <w:rStyle w:val="Hyperlink"/>
          </w:rPr>
          <w:t>Methods to Maximize Response Rates and Data Reliability</w:t>
        </w:r>
        <w:r w:rsidR="00E07BC2">
          <w:rPr>
            <w:webHidden/>
          </w:rPr>
          <w:tab/>
        </w:r>
        <w:r w:rsidR="00E07BC2">
          <w:rPr>
            <w:webHidden/>
          </w:rPr>
          <w:fldChar w:fldCharType="begin"/>
        </w:r>
        <w:r w:rsidR="00E07BC2">
          <w:rPr>
            <w:webHidden/>
          </w:rPr>
          <w:instrText xml:space="preserve"> PAGEREF _Toc457488338 \h </w:instrText>
        </w:r>
        <w:r w:rsidR="00E07BC2">
          <w:rPr>
            <w:webHidden/>
          </w:rPr>
        </w:r>
        <w:r w:rsidR="00E07BC2">
          <w:rPr>
            <w:webHidden/>
          </w:rPr>
          <w:fldChar w:fldCharType="separate"/>
        </w:r>
        <w:r w:rsidR="00E07BC2">
          <w:rPr>
            <w:webHidden/>
          </w:rPr>
          <w:t>18</w:t>
        </w:r>
        <w:r w:rsidR="00E07BC2">
          <w:rPr>
            <w:webHidden/>
          </w:rPr>
          <w:fldChar w:fldCharType="end"/>
        </w:r>
      </w:hyperlink>
    </w:p>
    <w:p w14:paraId="3FD9B8EA" w14:textId="77777777" w:rsidR="00E07BC2" w:rsidRDefault="00AF482B">
      <w:pPr>
        <w:pStyle w:val="TOC2"/>
        <w:rPr>
          <w:rFonts w:asciiTheme="minorHAnsi" w:eastAsiaTheme="minorEastAsia" w:hAnsiTheme="minorHAnsi" w:cstheme="minorBidi"/>
        </w:rPr>
      </w:pPr>
      <w:hyperlink w:anchor="_Toc457488339" w:history="1">
        <w:r w:rsidR="00E07BC2" w:rsidRPr="00D02587">
          <w:rPr>
            <w:rStyle w:val="Hyperlink"/>
          </w:rPr>
          <w:t>B.4.</w:t>
        </w:r>
        <w:r w:rsidR="00E07BC2">
          <w:rPr>
            <w:rFonts w:asciiTheme="minorHAnsi" w:eastAsiaTheme="minorEastAsia" w:hAnsiTheme="minorHAnsi" w:cstheme="minorBidi"/>
          </w:rPr>
          <w:tab/>
        </w:r>
        <w:r w:rsidR="00E07BC2" w:rsidRPr="00D02587">
          <w:rPr>
            <w:rStyle w:val="Hyperlink"/>
          </w:rPr>
          <w:t>Test of Procedures or Methods</w:t>
        </w:r>
        <w:r w:rsidR="00E07BC2">
          <w:rPr>
            <w:webHidden/>
          </w:rPr>
          <w:tab/>
        </w:r>
        <w:r w:rsidR="00E07BC2">
          <w:rPr>
            <w:webHidden/>
          </w:rPr>
          <w:fldChar w:fldCharType="begin"/>
        </w:r>
        <w:r w:rsidR="00E07BC2">
          <w:rPr>
            <w:webHidden/>
          </w:rPr>
          <w:instrText xml:space="preserve"> PAGEREF _Toc457488339 \h </w:instrText>
        </w:r>
        <w:r w:rsidR="00E07BC2">
          <w:rPr>
            <w:webHidden/>
          </w:rPr>
        </w:r>
        <w:r w:rsidR="00E07BC2">
          <w:rPr>
            <w:webHidden/>
          </w:rPr>
          <w:fldChar w:fldCharType="separate"/>
        </w:r>
        <w:r w:rsidR="00E07BC2">
          <w:rPr>
            <w:webHidden/>
          </w:rPr>
          <w:t>19</w:t>
        </w:r>
        <w:r w:rsidR="00E07BC2">
          <w:rPr>
            <w:webHidden/>
          </w:rPr>
          <w:fldChar w:fldCharType="end"/>
        </w:r>
      </w:hyperlink>
    </w:p>
    <w:p w14:paraId="1E97BD4E" w14:textId="77777777" w:rsidR="00E07BC2" w:rsidRDefault="00AF482B">
      <w:pPr>
        <w:pStyle w:val="TOC2"/>
        <w:rPr>
          <w:rFonts w:asciiTheme="minorHAnsi" w:eastAsiaTheme="minorEastAsia" w:hAnsiTheme="minorHAnsi" w:cstheme="minorBidi"/>
        </w:rPr>
      </w:pPr>
      <w:hyperlink w:anchor="_Toc457488340" w:history="1">
        <w:r w:rsidR="00E07BC2" w:rsidRPr="00D02587">
          <w:rPr>
            <w:rStyle w:val="Hyperlink"/>
          </w:rPr>
          <w:t>B.5.</w:t>
        </w:r>
        <w:r w:rsidR="00E07BC2">
          <w:rPr>
            <w:rFonts w:asciiTheme="minorHAnsi" w:eastAsiaTheme="minorEastAsia" w:hAnsiTheme="minorHAnsi" w:cstheme="minorBidi"/>
          </w:rPr>
          <w:tab/>
        </w:r>
        <w:r w:rsidR="00E07BC2" w:rsidRPr="00D02587">
          <w:rPr>
            <w:rStyle w:val="Hyperlink"/>
          </w:rPr>
          <w:t>Individuals Consulted on Statistical Methods</w:t>
        </w:r>
        <w:r w:rsidR="00E07BC2">
          <w:rPr>
            <w:webHidden/>
          </w:rPr>
          <w:tab/>
        </w:r>
        <w:r w:rsidR="00E07BC2">
          <w:rPr>
            <w:webHidden/>
          </w:rPr>
          <w:fldChar w:fldCharType="begin"/>
        </w:r>
        <w:r w:rsidR="00E07BC2">
          <w:rPr>
            <w:webHidden/>
          </w:rPr>
          <w:instrText xml:space="preserve"> PAGEREF _Toc457488340 \h </w:instrText>
        </w:r>
        <w:r w:rsidR="00E07BC2">
          <w:rPr>
            <w:webHidden/>
          </w:rPr>
        </w:r>
        <w:r w:rsidR="00E07BC2">
          <w:rPr>
            <w:webHidden/>
          </w:rPr>
          <w:fldChar w:fldCharType="separate"/>
        </w:r>
        <w:r w:rsidR="00E07BC2">
          <w:rPr>
            <w:webHidden/>
          </w:rPr>
          <w:t>19</w:t>
        </w:r>
        <w:r w:rsidR="00E07BC2">
          <w:rPr>
            <w:webHidden/>
          </w:rPr>
          <w:fldChar w:fldCharType="end"/>
        </w:r>
      </w:hyperlink>
    </w:p>
    <w:p w14:paraId="0E533F48" w14:textId="77777777" w:rsidR="0052402A" w:rsidRPr="003E43F8" w:rsidRDefault="0052402A" w:rsidP="003E43F8">
      <w:pPr>
        <w:pStyle w:val="BodyText"/>
        <w:rPr>
          <w:b/>
        </w:rPr>
      </w:pPr>
      <w:r w:rsidRPr="003E43F8">
        <w:rPr>
          <w:b/>
        </w:rPr>
        <w:fldChar w:fldCharType="end"/>
      </w:r>
    </w:p>
    <w:p w14:paraId="35D21096" w14:textId="192EC933" w:rsidR="000A1011" w:rsidRPr="003E43F8" w:rsidRDefault="00AF3961" w:rsidP="003E43F8">
      <w:pPr>
        <w:pStyle w:val="TOCHeader"/>
      </w:pPr>
      <w:bookmarkStart w:id="7" w:name="_Toc444158020"/>
      <w:bookmarkStart w:id="8" w:name="_Toc446670603"/>
      <w:bookmarkStart w:id="9" w:name="_Toc447117617"/>
      <w:bookmarkEnd w:id="4"/>
      <w:bookmarkEnd w:id="5"/>
      <w:bookmarkEnd w:id="6"/>
      <w:r w:rsidRPr="003E43F8">
        <w:t>EXHIBITS</w:t>
      </w:r>
      <w:bookmarkEnd w:id="7"/>
      <w:bookmarkEnd w:id="8"/>
      <w:bookmarkEnd w:id="9"/>
    </w:p>
    <w:p w14:paraId="62419657" w14:textId="77777777" w:rsidR="00E07BC2" w:rsidRDefault="0052402A">
      <w:pPr>
        <w:pStyle w:val="TableofFigures"/>
        <w:rPr>
          <w:rFonts w:asciiTheme="minorHAnsi" w:eastAsiaTheme="minorEastAsia" w:hAnsiTheme="minorHAnsi" w:cstheme="minorBidi"/>
          <w:szCs w:val="22"/>
        </w:rPr>
      </w:pPr>
      <w:r w:rsidRPr="003E43F8">
        <w:fldChar w:fldCharType="begin"/>
      </w:r>
      <w:r w:rsidRPr="003E43F8">
        <w:instrText xml:space="preserve"> TOC \h \z \t "Caption" \c </w:instrText>
      </w:r>
      <w:r w:rsidRPr="003E43F8">
        <w:fldChar w:fldCharType="separate"/>
      </w:r>
      <w:hyperlink w:anchor="_Toc457488325" w:history="1">
        <w:r w:rsidR="00E07BC2" w:rsidRPr="00E54978">
          <w:rPr>
            <w:rStyle w:val="Hyperlink"/>
          </w:rPr>
          <w:t>Exhibit B.1. Flow chart of sample selection procedures</w:t>
        </w:r>
        <w:r w:rsidR="00E07BC2">
          <w:rPr>
            <w:webHidden/>
          </w:rPr>
          <w:tab/>
        </w:r>
        <w:r w:rsidR="00E07BC2">
          <w:rPr>
            <w:webHidden/>
          </w:rPr>
          <w:fldChar w:fldCharType="begin"/>
        </w:r>
        <w:r w:rsidR="00E07BC2">
          <w:rPr>
            <w:webHidden/>
          </w:rPr>
          <w:instrText xml:space="preserve"> PAGEREF _Toc457488325 \h </w:instrText>
        </w:r>
        <w:r w:rsidR="00E07BC2">
          <w:rPr>
            <w:webHidden/>
          </w:rPr>
        </w:r>
        <w:r w:rsidR="00E07BC2">
          <w:rPr>
            <w:webHidden/>
          </w:rPr>
          <w:fldChar w:fldCharType="separate"/>
        </w:r>
        <w:r w:rsidR="00E07BC2">
          <w:rPr>
            <w:webHidden/>
          </w:rPr>
          <w:t>2</w:t>
        </w:r>
        <w:r w:rsidR="00E07BC2">
          <w:rPr>
            <w:webHidden/>
          </w:rPr>
          <w:fldChar w:fldCharType="end"/>
        </w:r>
      </w:hyperlink>
    </w:p>
    <w:p w14:paraId="09318231" w14:textId="77777777" w:rsidR="00E07BC2" w:rsidRDefault="00AF482B">
      <w:pPr>
        <w:pStyle w:val="TableofFigures"/>
        <w:rPr>
          <w:rFonts w:asciiTheme="minorHAnsi" w:eastAsiaTheme="minorEastAsia" w:hAnsiTheme="minorHAnsi" w:cstheme="minorBidi"/>
          <w:szCs w:val="22"/>
        </w:rPr>
      </w:pPr>
      <w:hyperlink w:anchor="_Toc457488326" w:history="1">
        <w:r w:rsidR="00E07BC2" w:rsidRPr="00E54978">
          <w:rPr>
            <w:rStyle w:val="Hyperlink"/>
          </w:rPr>
          <w:t>Exhibit B.2. Sample Frame for Program and Center Component</w:t>
        </w:r>
        <w:r w:rsidR="00E07BC2">
          <w:rPr>
            <w:webHidden/>
          </w:rPr>
          <w:tab/>
        </w:r>
        <w:r w:rsidR="00E07BC2">
          <w:rPr>
            <w:webHidden/>
          </w:rPr>
          <w:fldChar w:fldCharType="begin"/>
        </w:r>
        <w:r w:rsidR="00E07BC2">
          <w:rPr>
            <w:webHidden/>
          </w:rPr>
          <w:instrText xml:space="preserve"> PAGEREF _Toc457488326 \h </w:instrText>
        </w:r>
        <w:r w:rsidR="00E07BC2">
          <w:rPr>
            <w:webHidden/>
          </w:rPr>
        </w:r>
        <w:r w:rsidR="00E07BC2">
          <w:rPr>
            <w:webHidden/>
          </w:rPr>
          <w:fldChar w:fldCharType="separate"/>
        </w:r>
        <w:r w:rsidR="00E07BC2">
          <w:rPr>
            <w:webHidden/>
          </w:rPr>
          <w:t>4</w:t>
        </w:r>
        <w:r w:rsidR="00E07BC2">
          <w:rPr>
            <w:webHidden/>
          </w:rPr>
          <w:fldChar w:fldCharType="end"/>
        </w:r>
      </w:hyperlink>
    </w:p>
    <w:p w14:paraId="4B5C4B92" w14:textId="77777777" w:rsidR="00E07BC2" w:rsidRDefault="00AF482B">
      <w:pPr>
        <w:pStyle w:val="TableofFigures"/>
        <w:rPr>
          <w:rFonts w:asciiTheme="minorHAnsi" w:eastAsiaTheme="minorEastAsia" w:hAnsiTheme="minorHAnsi" w:cstheme="minorBidi"/>
          <w:szCs w:val="22"/>
        </w:rPr>
      </w:pPr>
      <w:hyperlink w:anchor="_Toc457488327" w:history="1">
        <w:r w:rsidR="00E07BC2" w:rsidRPr="00E54978">
          <w:rPr>
            <w:rStyle w:val="Hyperlink"/>
          </w:rPr>
          <w:t>Exhibit B.3. Sample Frame for Classroom, Family and Child Component</w:t>
        </w:r>
        <w:r w:rsidR="00E07BC2">
          <w:rPr>
            <w:webHidden/>
          </w:rPr>
          <w:tab/>
        </w:r>
        <w:r w:rsidR="00E07BC2">
          <w:rPr>
            <w:webHidden/>
          </w:rPr>
          <w:fldChar w:fldCharType="begin"/>
        </w:r>
        <w:r w:rsidR="00E07BC2">
          <w:rPr>
            <w:webHidden/>
          </w:rPr>
          <w:instrText xml:space="preserve"> PAGEREF _Toc457488327 \h </w:instrText>
        </w:r>
        <w:r w:rsidR="00E07BC2">
          <w:rPr>
            <w:webHidden/>
          </w:rPr>
        </w:r>
        <w:r w:rsidR="00E07BC2">
          <w:rPr>
            <w:webHidden/>
          </w:rPr>
          <w:fldChar w:fldCharType="separate"/>
        </w:r>
        <w:r w:rsidR="00E07BC2">
          <w:rPr>
            <w:webHidden/>
          </w:rPr>
          <w:t>5</w:t>
        </w:r>
        <w:r w:rsidR="00E07BC2">
          <w:rPr>
            <w:webHidden/>
          </w:rPr>
          <w:fldChar w:fldCharType="end"/>
        </w:r>
      </w:hyperlink>
    </w:p>
    <w:p w14:paraId="2ECBFB9A" w14:textId="77777777" w:rsidR="00E07BC2" w:rsidRDefault="00AF482B">
      <w:pPr>
        <w:pStyle w:val="TableofFigures"/>
        <w:rPr>
          <w:rFonts w:asciiTheme="minorHAnsi" w:eastAsiaTheme="minorEastAsia" w:hAnsiTheme="minorHAnsi" w:cstheme="minorBidi"/>
          <w:szCs w:val="22"/>
        </w:rPr>
      </w:pPr>
      <w:hyperlink w:anchor="_Toc457488328" w:history="1">
        <w:r w:rsidR="00E07BC2" w:rsidRPr="00E54978">
          <w:rPr>
            <w:rStyle w:val="Hyperlink"/>
          </w:rPr>
          <w:t xml:space="preserve">Exhibit B.4. </w:t>
        </w:r>
        <w:r w:rsidR="00E07BC2" w:rsidRPr="00E54978">
          <w:rPr>
            <w:rStyle w:val="Hyperlink"/>
            <w:rFonts w:eastAsia="Book Antiqua"/>
          </w:rPr>
          <w:t>Expected Sample Sizes and Precision for MSHS Program and Center Estimates</w:t>
        </w:r>
        <w:r w:rsidR="00E07BC2">
          <w:rPr>
            <w:webHidden/>
          </w:rPr>
          <w:tab/>
        </w:r>
        <w:r w:rsidR="00E07BC2">
          <w:rPr>
            <w:webHidden/>
          </w:rPr>
          <w:fldChar w:fldCharType="begin"/>
        </w:r>
        <w:r w:rsidR="00E07BC2">
          <w:rPr>
            <w:webHidden/>
          </w:rPr>
          <w:instrText xml:space="preserve"> PAGEREF _Toc457488328 \h </w:instrText>
        </w:r>
        <w:r w:rsidR="00E07BC2">
          <w:rPr>
            <w:webHidden/>
          </w:rPr>
        </w:r>
        <w:r w:rsidR="00E07BC2">
          <w:rPr>
            <w:webHidden/>
          </w:rPr>
          <w:fldChar w:fldCharType="separate"/>
        </w:r>
        <w:r w:rsidR="00E07BC2">
          <w:rPr>
            <w:webHidden/>
          </w:rPr>
          <w:t>11</w:t>
        </w:r>
        <w:r w:rsidR="00E07BC2">
          <w:rPr>
            <w:webHidden/>
          </w:rPr>
          <w:fldChar w:fldCharType="end"/>
        </w:r>
      </w:hyperlink>
    </w:p>
    <w:p w14:paraId="62801B6F" w14:textId="77777777" w:rsidR="00E07BC2" w:rsidRDefault="00AF482B">
      <w:pPr>
        <w:pStyle w:val="TableofFigures"/>
        <w:rPr>
          <w:rFonts w:asciiTheme="minorHAnsi" w:eastAsiaTheme="minorEastAsia" w:hAnsiTheme="minorHAnsi" w:cstheme="minorBidi"/>
          <w:szCs w:val="22"/>
        </w:rPr>
      </w:pPr>
      <w:hyperlink w:anchor="_Toc457488329" w:history="1">
        <w:r w:rsidR="00E07BC2" w:rsidRPr="00E54978">
          <w:rPr>
            <w:rStyle w:val="Hyperlink"/>
          </w:rPr>
          <w:t xml:space="preserve">Exhibit B.5. </w:t>
        </w:r>
        <w:r w:rsidR="00E07BC2" w:rsidRPr="00E54978">
          <w:rPr>
            <w:rStyle w:val="Hyperlink"/>
            <w:rFonts w:eastAsia="Book Antiqua"/>
          </w:rPr>
          <w:t>Expected Sample Sizes and Precision for MSHS Classroom Estimates, for Design Effects of 1.0, 1.5, and 2.0</w:t>
        </w:r>
        <w:r w:rsidR="00E07BC2">
          <w:rPr>
            <w:webHidden/>
          </w:rPr>
          <w:tab/>
        </w:r>
        <w:r w:rsidR="00E07BC2">
          <w:rPr>
            <w:webHidden/>
          </w:rPr>
          <w:fldChar w:fldCharType="begin"/>
        </w:r>
        <w:r w:rsidR="00E07BC2">
          <w:rPr>
            <w:webHidden/>
          </w:rPr>
          <w:instrText xml:space="preserve"> PAGEREF _Toc457488329 \h </w:instrText>
        </w:r>
        <w:r w:rsidR="00E07BC2">
          <w:rPr>
            <w:webHidden/>
          </w:rPr>
        </w:r>
        <w:r w:rsidR="00E07BC2">
          <w:rPr>
            <w:webHidden/>
          </w:rPr>
          <w:fldChar w:fldCharType="separate"/>
        </w:r>
        <w:r w:rsidR="00E07BC2">
          <w:rPr>
            <w:webHidden/>
          </w:rPr>
          <w:t>12</w:t>
        </w:r>
        <w:r w:rsidR="00E07BC2">
          <w:rPr>
            <w:webHidden/>
          </w:rPr>
          <w:fldChar w:fldCharType="end"/>
        </w:r>
      </w:hyperlink>
    </w:p>
    <w:p w14:paraId="67A95F04" w14:textId="77777777" w:rsidR="00E07BC2" w:rsidRDefault="00AF482B">
      <w:pPr>
        <w:pStyle w:val="TableofFigures"/>
        <w:rPr>
          <w:rFonts w:asciiTheme="minorHAnsi" w:eastAsiaTheme="minorEastAsia" w:hAnsiTheme="minorHAnsi" w:cstheme="minorBidi"/>
          <w:szCs w:val="22"/>
        </w:rPr>
      </w:pPr>
      <w:hyperlink w:anchor="_Toc457488330" w:history="1">
        <w:r w:rsidR="00E07BC2" w:rsidRPr="00E54978">
          <w:rPr>
            <w:rStyle w:val="Hyperlink"/>
          </w:rPr>
          <w:t xml:space="preserve">Exhibit B.6. </w:t>
        </w:r>
        <w:r w:rsidR="00E07BC2" w:rsidRPr="00E54978">
          <w:rPr>
            <w:rStyle w:val="Hyperlink"/>
            <w:rFonts w:eastAsia="Book Antiqua"/>
          </w:rPr>
          <w:t>Expected Child/Family Sample Sizes and Precision for a Design Effect of 2.0</w:t>
        </w:r>
        <w:r w:rsidR="00E07BC2">
          <w:rPr>
            <w:webHidden/>
          </w:rPr>
          <w:tab/>
        </w:r>
        <w:r w:rsidR="00E07BC2">
          <w:rPr>
            <w:webHidden/>
          </w:rPr>
          <w:fldChar w:fldCharType="begin"/>
        </w:r>
        <w:r w:rsidR="00E07BC2">
          <w:rPr>
            <w:webHidden/>
          </w:rPr>
          <w:instrText xml:space="preserve"> PAGEREF _Toc457488330 \h </w:instrText>
        </w:r>
        <w:r w:rsidR="00E07BC2">
          <w:rPr>
            <w:webHidden/>
          </w:rPr>
        </w:r>
        <w:r w:rsidR="00E07BC2">
          <w:rPr>
            <w:webHidden/>
          </w:rPr>
          <w:fldChar w:fldCharType="separate"/>
        </w:r>
        <w:r w:rsidR="00E07BC2">
          <w:rPr>
            <w:webHidden/>
          </w:rPr>
          <w:t>13</w:t>
        </w:r>
        <w:r w:rsidR="00E07BC2">
          <w:rPr>
            <w:webHidden/>
          </w:rPr>
          <w:fldChar w:fldCharType="end"/>
        </w:r>
      </w:hyperlink>
    </w:p>
    <w:p w14:paraId="758AB09E" w14:textId="77777777" w:rsidR="0052402A" w:rsidRPr="003E43F8" w:rsidRDefault="0052402A" w:rsidP="003E43F8">
      <w:pPr>
        <w:pStyle w:val="BodyText"/>
      </w:pPr>
      <w:r w:rsidRPr="003E43F8">
        <w:fldChar w:fldCharType="end"/>
      </w:r>
    </w:p>
    <w:p w14:paraId="3F694774" w14:textId="77777777" w:rsidR="000A1011" w:rsidRPr="003E43F8" w:rsidRDefault="000A1011" w:rsidP="003E43F8">
      <w:pPr>
        <w:spacing w:after="0"/>
        <w:jc w:val="center"/>
        <w:rPr>
          <w:b/>
          <w:szCs w:val="22"/>
        </w:rPr>
      </w:pPr>
    </w:p>
    <w:p w14:paraId="44E71631" w14:textId="2B548069" w:rsidR="000A1011" w:rsidRPr="003E43F8" w:rsidRDefault="000A1011" w:rsidP="003E43F8">
      <w:pPr>
        <w:spacing w:after="200" w:line="276" w:lineRule="auto"/>
        <w:rPr>
          <w:b/>
          <w:szCs w:val="22"/>
        </w:rPr>
      </w:pPr>
    </w:p>
    <w:p w14:paraId="13B35D39" w14:textId="77777777" w:rsidR="0052402A" w:rsidRPr="003E43F8" w:rsidRDefault="0052402A" w:rsidP="003E43F8">
      <w:pPr>
        <w:pStyle w:val="Heading1"/>
        <w:shd w:val="clear" w:color="auto" w:fill="auto"/>
        <w:sectPr w:rsidR="0052402A" w:rsidRPr="003E43F8" w:rsidSect="0052402A">
          <w:headerReference w:type="default" r:id="rId11"/>
          <w:footerReference w:type="default" r:id="rId12"/>
          <w:pgSz w:w="12240" w:h="15840" w:code="1"/>
          <w:pgMar w:top="1440" w:right="1440" w:bottom="1440" w:left="1800" w:header="1080" w:footer="720" w:gutter="0"/>
          <w:pgNumType w:fmt="lowerRoman"/>
          <w:cols w:space="720"/>
          <w:docGrid w:linePitch="299"/>
        </w:sectPr>
      </w:pPr>
      <w:bookmarkStart w:id="10" w:name="_Toc386699326"/>
      <w:bookmarkStart w:id="11" w:name="_Toc444157980"/>
      <w:bookmarkStart w:id="12" w:name="_Toc447285766"/>
    </w:p>
    <w:p w14:paraId="0852F4B2" w14:textId="252B8614" w:rsidR="007407B8" w:rsidRPr="003E43F8" w:rsidRDefault="007407B8" w:rsidP="003730EC">
      <w:pPr>
        <w:pStyle w:val="Heading1"/>
        <w:numPr>
          <w:ilvl w:val="0"/>
          <w:numId w:val="0"/>
        </w:numPr>
      </w:pPr>
      <w:bookmarkStart w:id="13" w:name="_Toc457488331"/>
      <w:bookmarkEnd w:id="10"/>
      <w:bookmarkEnd w:id="11"/>
      <w:bookmarkEnd w:id="12"/>
      <w:r w:rsidRPr="003E43F8">
        <w:lastRenderedPageBreak/>
        <w:t>B.</w:t>
      </w:r>
      <w:r w:rsidRPr="003E43F8">
        <w:tab/>
        <w:t>STATISTICAL METHODS (USED FOR COLLECTION OF INFORMATION EMPLOYING STATISTICAL METHODS)</w:t>
      </w:r>
      <w:bookmarkEnd w:id="13"/>
    </w:p>
    <w:p w14:paraId="0C7872AB" w14:textId="04F61255" w:rsidR="004F191A" w:rsidRPr="003E43F8" w:rsidRDefault="004F191A" w:rsidP="003E43F8">
      <w:pPr>
        <w:pStyle w:val="BodyText"/>
      </w:pPr>
      <w:r w:rsidRPr="003E43F8">
        <w:t xml:space="preserve">The Office of Planning, Research and Evaluation (OPRE), Administration for Children and Families (ACF), U.S. Department of Health and Human Services, is </w:t>
      </w:r>
      <w:r w:rsidR="00CC70B0">
        <w:t xml:space="preserve">proposing data collection </w:t>
      </w:r>
      <w:r w:rsidRPr="003E43F8">
        <w:t xml:space="preserve"> for the Migrant and Seasonal Head Start (MSHS) Study. The MSHS Study is a nationally representative study that focuses on describing the characteristics and experiences of the children and families who enroll in MSHS and the practices and services of the MSHS programs that serve them. </w:t>
      </w:r>
    </w:p>
    <w:p w14:paraId="03D3B0B7" w14:textId="3D9D805F" w:rsidR="004F191A" w:rsidRPr="003E43F8" w:rsidRDefault="004F191A" w:rsidP="003E43F8">
      <w:pPr>
        <w:pStyle w:val="BodyText"/>
        <w:rPr>
          <w:rFonts w:eastAsia="Book Antiqua"/>
        </w:rPr>
      </w:pPr>
      <w:bookmarkStart w:id="14" w:name="_Toc378331568"/>
      <w:bookmarkStart w:id="15" w:name="_Toc404688029"/>
      <w:r w:rsidRPr="003E43F8">
        <w:rPr>
          <w:spacing w:val="-4"/>
        </w:rPr>
        <w:t xml:space="preserve">The MSHS Study comprises two study components that are based on distinct samples. </w:t>
      </w:r>
      <w:r w:rsidRPr="003E43F8">
        <w:t xml:space="preserve">First, the </w:t>
      </w:r>
      <w:r w:rsidRPr="003E43F8">
        <w:rPr>
          <w:b/>
        </w:rPr>
        <w:t>Program</w:t>
      </w:r>
      <w:r w:rsidRPr="003E43F8">
        <w:rPr>
          <w:rStyle w:val="FootnoteReference"/>
          <w:spacing w:val="-1"/>
        </w:rPr>
        <w:footnoteReference w:id="2"/>
      </w:r>
      <w:r w:rsidRPr="003E43F8">
        <w:rPr>
          <w:b/>
        </w:rPr>
        <w:t xml:space="preserve"> and Center Component</w:t>
      </w:r>
      <w:r w:rsidRPr="003E43F8">
        <w:t xml:space="preserve"> will: </w:t>
      </w:r>
      <w:r w:rsidRPr="003E43F8">
        <w:rPr>
          <w:rFonts w:eastAsia="Book Antiqua"/>
        </w:rPr>
        <w:t>(1) accurately</w:t>
      </w:r>
      <w:r w:rsidRPr="003E43F8">
        <w:rPr>
          <w:rFonts w:eastAsia="Book Antiqua"/>
          <w:spacing w:val="43"/>
        </w:rPr>
        <w:t xml:space="preserve"> </w:t>
      </w:r>
      <w:r w:rsidRPr="003E43F8">
        <w:rPr>
          <w:rFonts w:eastAsia="Book Antiqua"/>
        </w:rPr>
        <w:t>and</w:t>
      </w:r>
      <w:r w:rsidRPr="003E43F8">
        <w:rPr>
          <w:rFonts w:eastAsia="Book Antiqua"/>
          <w:spacing w:val="43"/>
        </w:rPr>
        <w:t xml:space="preserve"> </w:t>
      </w:r>
      <w:r w:rsidRPr="003E43F8">
        <w:rPr>
          <w:rFonts w:eastAsia="Book Antiqua"/>
        </w:rPr>
        <w:t>completely</w:t>
      </w:r>
      <w:r w:rsidRPr="003E43F8">
        <w:rPr>
          <w:rFonts w:eastAsia="Book Antiqua"/>
          <w:spacing w:val="43"/>
        </w:rPr>
        <w:t xml:space="preserve"> </w:t>
      </w:r>
      <w:r w:rsidRPr="003E43F8">
        <w:rPr>
          <w:rFonts w:eastAsia="Book Antiqua"/>
        </w:rPr>
        <w:t>describe</w:t>
      </w:r>
      <w:r w:rsidRPr="003E43F8">
        <w:rPr>
          <w:rFonts w:eastAsia="Book Antiqua"/>
          <w:spacing w:val="43"/>
        </w:rPr>
        <w:t xml:space="preserve"> </w:t>
      </w:r>
      <w:r w:rsidRPr="003E43F8">
        <w:rPr>
          <w:rFonts w:eastAsia="Book Antiqua"/>
        </w:rPr>
        <w:t>program</w:t>
      </w:r>
      <w:r w:rsidRPr="003E43F8">
        <w:rPr>
          <w:rFonts w:eastAsia="Book Antiqua"/>
          <w:spacing w:val="40"/>
        </w:rPr>
        <w:t xml:space="preserve"> </w:t>
      </w:r>
      <w:r w:rsidRPr="003E43F8">
        <w:rPr>
          <w:rFonts w:eastAsia="Book Antiqua"/>
        </w:rPr>
        <w:t>operations</w:t>
      </w:r>
      <w:r w:rsidRPr="003E43F8">
        <w:rPr>
          <w:rFonts w:eastAsia="Book Antiqua"/>
          <w:spacing w:val="43"/>
        </w:rPr>
        <w:t xml:space="preserve"> </w:t>
      </w:r>
      <w:r w:rsidRPr="003E43F8">
        <w:rPr>
          <w:rFonts w:eastAsia="Book Antiqua"/>
        </w:rPr>
        <w:t>and</w:t>
      </w:r>
      <w:r w:rsidRPr="003E43F8">
        <w:rPr>
          <w:rFonts w:eastAsia="Book Antiqua"/>
          <w:spacing w:val="43"/>
        </w:rPr>
        <w:t xml:space="preserve"> </w:t>
      </w:r>
      <w:r w:rsidRPr="003E43F8">
        <w:rPr>
          <w:rFonts w:eastAsia="Book Antiqua"/>
        </w:rPr>
        <w:t>services</w:t>
      </w:r>
      <w:r w:rsidRPr="003E43F8">
        <w:rPr>
          <w:rFonts w:eastAsia="Book Antiqua"/>
          <w:spacing w:val="43"/>
        </w:rPr>
        <w:t xml:space="preserve"> </w:t>
      </w:r>
      <w:r w:rsidRPr="003E43F8">
        <w:rPr>
          <w:rFonts w:eastAsia="Book Antiqua"/>
        </w:rPr>
        <w:t>across</w:t>
      </w:r>
      <w:r w:rsidRPr="003E43F8">
        <w:rPr>
          <w:rFonts w:eastAsia="Book Antiqua"/>
          <w:spacing w:val="43"/>
        </w:rPr>
        <w:t xml:space="preserve"> </w:t>
      </w:r>
      <w:r w:rsidRPr="003E43F8">
        <w:rPr>
          <w:rFonts w:eastAsia="Book Antiqua"/>
        </w:rPr>
        <w:t>the</w:t>
      </w:r>
      <w:r w:rsidRPr="003E43F8">
        <w:rPr>
          <w:rFonts w:eastAsia="Book Antiqua"/>
          <w:spacing w:val="55"/>
        </w:rPr>
        <w:t xml:space="preserve"> </w:t>
      </w:r>
      <w:r w:rsidRPr="003E43F8">
        <w:rPr>
          <w:rFonts w:eastAsia="Book Antiqua"/>
        </w:rPr>
        <w:t>universe</w:t>
      </w:r>
      <w:r w:rsidRPr="003E43F8">
        <w:rPr>
          <w:rFonts w:eastAsia="Book Antiqua"/>
          <w:spacing w:val="11"/>
        </w:rPr>
        <w:t xml:space="preserve"> </w:t>
      </w:r>
      <w:r w:rsidRPr="003E43F8">
        <w:rPr>
          <w:rFonts w:eastAsia="Book Antiqua"/>
          <w:spacing w:val="-2"/>
        </w:rPr>
        <w:t>of</w:t>
      </w:r>
      <w:r w:rsidRPr="003E43F8">
        <w:rPr>
          <w:rFonts w:eastAsia="Book Antiqua"/>
          <w:spacing w:val="13"/>
        </w:rPr>
        <w:t xml:space="preserve"> </w:t>
      </w:r>
      <w:r w:rsidRPr="003E43F8">
        <w:rPr>
          <w:rFonts w:eastAsia="Book Antiqua"/>
        </w:rPr>
        <w:t>all</w:t>
      </w:r>
      <w:r w:rsidRPr="003E43F8">
        <w:rPr>
          <w:rFonts w:eastAsia="Book Antiqua"/>
          <w:spacing w:val="12"/>
        </w:rPr>
        <w:t xml:space="preserve"> </w:t>
      </w:r>
      <w:r w:rsidRPr="003E43F8">
        <w:rPr>
          <w:rFonts w:eastAsia="Book Antiqua"/>
        </w:rPr>
        <w:t>MSHS</w:t>
      </w:r>
      <w:r w:rsidRPr="003E43F8">
        <w:rPr>
          <w:rFonts w:eastAsia="Book Antiqua"/>
          <w:spacing w:val="11"/>
        </w:rPr>
        <w:t xml:space="preserve"> </w:t>
      </w:r>
      <w:r w:rsidR="00FB0159">
        <w:rPr>
          <w:rFonts w:eastAsia="Book Antiqua"/>
        </w:rPr>
        <w:t>programs</w:t>
      </w:r>
      <w:r w:rsidRPr="003E43F8">
        <w:rPr>
          <w:rFonts w:eastAsia="Book Antiqua"/>
        </w:rPr>
        <w:t xml:space="preserve"> and </w:t>
      </w:r>
      <w:r w:rsidR="00034D27">
        <w:rPr>
          <w:rFonts w:eastAsia="Book Antiqua"/>
        </w:rPr>
        <w:t xml:space="preserve">selected </w:t>
      </w:r>
      <w:r w:rsidRPr="003E43F8">
        <w:rPr>
          <w:rFonts w:eastAsia="Book Antiqua"/>
        </w:rPr>
        <w:t>centers,</w:t>
      </w:r>
      <w:r w:rsidRPr="003E43F8">
        <w:rPr>
          <w:rFonts w:eastAsia="Book Antiqua"/>
          <w:spacing w:val="12"/>
        </w:rPr>
        <w:t xml:space="preserve"> </w:t>
      </w:r>
      <w:r w:rsidRPr="003E43F8">
        <w:rPr>
          <w:rFonts w:eastAsia="Book Antiqua"/>
        </w:rPr>
        <w:t>documenting</w:t>
      </w:r>
      <w:r w:rsidRPr="003E43F8">
        <w:rPr>
          <w:rFonts w:eastAsia="Book Antiqua"/>
          <w:spacing w:val="9"/>
        </w:rPr>
        <w:t xml:space="preserve"> </w:t>
      </w:r>
      <w:r w:rsidRPr="003E43F8">
        <w:rPr>
          <w:rFonts w:eastAsia="Book Antiqua"/>
        </w:rPr>
        <w:t>up-to-date</w:t>
      </w:r>
      <w:r w:rsidRPr="003E43F8">
        <w:rPr>
          <w:rFonts w:eastAsia="Book Antiqua"/>
          <w:spacing w:val="9"/>
        </w:rPr>
        <w:t xml:space="preserve"> </w:t>
      </w:r>
      <w:r w:rsidRPr="003E43F8">
        <w:rPr>
          <w:rFonts w:eastAsia="Book Antiqua"/>
        </w:rPr>
        <w:t>information</w:t>
      </w:r>
      <w:r w:rsidRPr="003E43F8">
        <w:rPr>
          <w:rFonts w:eastAsia="Book Antiqua"/>
          <w:spacing w:val="13"/>
        </w:rPr>
        <w:t xml:space="preserve"> </w:t>
      </w:r>
      <w:r w:rsidRPr="003E43F8">
        <w:rPr>
          <w:rFonts w:eastAsia="Book Antiqua"/>
          <w:spacing w:val="-2"/>
        </w:rPr>
        <w:t>and</w:t>
      </w:r>
      <w:r w:rsidRPr="003E43F8">
        <w:rPr>
          <w:rFonts w:eastAsia="Book Antiqua"/>
          <w:spacing w:val="11"/>
        </w:rPr>
        <w:t xml:space="preserve"> </w:t>
      </w:r>
      <w:r w:rsidRPr="003E43F8">
        <w:rPr>
          <w:rFonts w:eastAsia="Book Antiqua"/>
        </w:rPr>
        <w:t>compiling</w:t>
      </w:r>
      <w:r w:rsidRPr="003E43F8">
        <w:rPr>
          <w:rFonts w:eastAsia="Book Antiqua"/>
          <w:spacing w:val="9"/>
        </w:rPr>
        <w:t xml:space="preserve"> </w:t>
      </w:r>
      <w:r w:rsidRPr="003E43F8">
        <w:rPr>
          <w:rFonts w:eastAsia="Book Antiqua"/>
        </w:rPr>
        <w:t>an</w:t>
      </w:r>
      <w:r w:rsidRPr="003E43F8">
        <w:rPr>
          <w:rFonts w:eastAsia="Book Antiqua"/>
          <w:spacing w:val="49"/>
        </w:rPr>
        <w:t xml:space="preserve"> </w:t>
      </w:r>
      <w:r w:rsidRPr="003E43F8">
        <w:rPr>
          <w:rFonts w:eastAsia="Book Antiqua"/>
        </w:rPr>
        <w:t>overall picture that</w:t>
      </w:r>
      <w:r w:rsidRPr="003E43F8">
        <w:rPr>
          <w:rFonts w:eastAsia="Book Antiqua"/>
          <w:spacing w:val="-3"/>
        </w:rPr>
        <w:t xml:space="preserve"> </w:t>
      </w:r>
      <w:r w:rsidRPr="003E43F8">
        <w:rPr>
          <w:rFonts w:eastAsia="Book Antiqua"/>
        </w:rPr>
        <w:t>includes a level of</w:t>
      </w:r>
      <w:r w:rsidRPr="003E43F8">
        <w:rPr>
          <w:rFonts w:eastAsia="Book Antiqua"/>
          <w:spacing w:val="1"/>
        </w:rPr>
        <w:t xml:space="preserve"> </w:t>
      </w:r>
      <w:r w:rsidRPr="003E43F8">
        <w:rPr>
          <w:rFonts w:eastAsia="Book Antiqua"/>
        </w:rPr>
        <w:t>detail</w:t>
      </w:r>
      <w:r w:rsidRPr="003E43F8">
        <w:rPr>
          <w:rFonts w:eastAsia="Book Antiqua"/>
          <w:spacing w:val="-2"/>
        </w:rPr>
        <w:t xml:space="preserve"> </w:t>
      </w:r>
      <w:r w:rsidRPr="003E43F8">
        <w:rPr>
          <w:rFonts w:eastAsia="Book Antiqua"/>
        </w:rPr>
        <w:t>not previously provided to MSHS, and (2) systematically</w:t>
      </w:r>
      <w:r w:rsidRPr="003E43F8">
        <w:rPr>
          <w:rFonts w:eastAsia="Book Antiqua"/>
          <w:spacing w:val="33"/>
        </w:rPr>
        <w:t xml:space="preserve"> </w:t>
      </w:r>
      <w:r w:rsidRPr="003E43F8">
        <w:rPr>
          <w:rFonts w:eastAsia="Book Antiqua"/>
        </w:rPr>
        <w:t>identify</w:t>
      </w:r>
      <w:r w:rsidRPr="003E43F8">
        <w:rPr>
          <w:rFonts w:eastAsia="Book Antiqua"/>
          <w:spacing w:val="33"/>
        </w:rPr>
        <w:t xml:space="preserve"> </w:t>
      </w:r>
      <w:r w:rsidRPr="003E43F8">
        <w:rPr>
          <w:rFonts w:eastAsia="Book Antiqua"/>
        </w:rPr>
        <w:t>variations</w:t>
      </w:r>
      <w:r w:rsidRPr="003E43F8">
        <w:rPr>
          <w:rFonts w:eastAsia="Book Antiqua"/>
          <w:spacing w:val="34"/>
        </w:rPr>
        <w:t xml:space="preserve"> </w:t>
      </w:r>
      <w:r w:rsidRPr="003E43F8">
        <w:rPr>
          <w:rFonts w:eastAsia="Book Antiqua"/>
        </w:rPr>
        <w:t>in</w:t>
      </w:r>
      <w:r w:rsidRPr="003E43F8">
        <w:rPr>
          <w:rFonts w:eastAsia="Book Antiqua"/>
          <w:spacing w:val="35"/>
        </w:rPr>
        <w:t xml:space="preserve"> </w:t>
      </w:r>
      <w:r w:rsidRPr="003E43F8">
        <w:rPr>
          <w:rFonts w:eastAsia="Book Antiqua"/>
        </w:rPr>
        <w:t>program</w:t>
      </w:r>
      <w:r w:rsidRPr="003E43F8">
        <w:rPr>
          <w:rFonts w:eastAsia="Book Antiqua"/>
          <w:spacing w:val="35"/>
        </w:rPr>
        <w:t xml:space="preserve"> </w:t>
      </w:r>
      <w:r w:rsidRPr="003E43F8">
        <w:rPr>
          <w:rFonts w:eastAsia="Book Antiqua"/>
        </w:rPr>
        <w:t>operations,</w:t>
      </w:r>
      <w:r w:rsidRPr="003E43F8">
        <w:rPr>
          <w:rFonts w:eastAsia="Book Antiqua"/>
          <w:spacing w:val="33"/>
        </w:rPr>
        <w:t xml:space="preserve"> </w:t>
      </w:r>
      <w:r w:rsidRPr="003E43F8">
        <w:rPr>
          <w:rFonts w:eastAsia="Book Antiqua"/>
        </w:rPr>
        <w:t>both</w:t>
      </w:r>
      <w:r w:rsidRPr="003E43F8">
        <w:rPr>
          <w:rFonts w:eastAsia="Book Antiqua"/>
          <w:spacing w:val="37"/>
        </w:rPr>
        <w:t xml:space="preserve"> </w:t>
      </w:r>
      <w:r w:rsidRPr="003E43F8">
        <w:rPr>
          <w:rFonts w:eastAsia="Book Antiqua"/>
        </w:rPr>
        <w:t>within</w:t>
      </w:r>
      <w:r w:rsidRPr="003E43F8">
        <w:rPr>
          <w:rFonts w:eastAsia="Book Antiqua"/>
          <w:spacing w:val="37"/>
        </w:rPr>
        <w:t xml:space="preserve"> </w:t>
      </w:r>
      <w:r w:rsidRPr="003E43F8">
        <w:rPr>
          <w:rFonts w:eastAsia="Book Antiqua"/>
        </w:rPr>
        <w:t>and</w:t>
      </w:r>
      <w:r w:rsidRPr="003E43F8">
        <w:rPr>
          <w:rFonts w:eastAsia="Book Antiqua"/>
          <w:spacing w:val="36"/>
        </w:rPr>
        <w:t xml:space="preserve"> </w:t>
      </w:r>
      <w:r w:rsidR="00FB0159">
        <w:rPr>
          <w:rFonts w:eastAsia="Book Antiqua"/>
          <w:spacing w:val="-2"/>
        </w:rPr>
        <w:t>acros</w:t>
      </w:r>
      <w:r w:rsidRPr="003E43F8">
        <w:rPr>
          <w:rFonts w:eastAsia="Book Antiqua"/>
        </w:rPr>
        <w:t>s</w:t>
      </w:r>
      <w:r w:rsidR="00FB0159">
        <w:rPr>
          <w:rFonts w:eastAsia="Book Antiqua"/>
        </w:rPr>
        <w:t xml:space="preserve"> prog</w:t>
      </w:r>
      <w:r w:rsidR="000B2773">
        <w:rPr>
          <w:rFonts w:eastAsia="Book Antiqua"/>
        </w:rPr>
        <w:t>ra</w:t>
      </w:r>
      <w:r w:rsidR="00FB0159">
        <w:rPr>
          <w:rFonts w:eastAsia="Book Antiqua"/>
        </w:rPr>
        <w:t>ms</w:t>
      </w:r>
      <w:r w:rsidRPr="003E43F8">
        <w:rPr>
          <w:rFonts w:eastAsia="Book Antiqua"/>
        </w:rPr>
        <w:t xml:space="preserve"> and centers. </w:t>
      </w:r>
      <w:r w:rsidRPr="003E43F8">
        <w:t>This component will include the universe of all MSHS programs as well as a nationally representative sample of centers. For this component, the study team wil</w:t>
      </w:r>
      <w:r w:rsidR="000B2773">
        <w:t>l mail two separate surveys to program d</w:t>
      </w:r>
      <w:r w:rsidRPr="003E43F8">
        <w:t>irectors</w:t>
      </w:r>
      <w:r w:rsidR="000B2773">
        <w:t xml:space="preserve"> and center d</w:t>
      </w:r>
      <w:r w:rsidRPr="003E43F8">
        <w:t>irectors.</w:t>
      </w:r>
    </w:p>
    <w:p w14:paraId="6B2EFE7F" w14:textId="526990BF" w:rsidR="004F191A" w:rsidRPr="003E43F8" w:rsidRDefault="004F191A" w:rsidP="003E43F8">
      <w:pPr>
        <w:pStyle w:val="BodyText"/>
      </w:pPr>
      <w:r w:rsidRPr="003E43F8">
        <w:t xml:space="preserve">Second, the </w:t>
      </w:r>
      <w:r w:rsidRPr="003E43F8">
        <w:rPr>
          <w:b/>
        </w:rPr>
        <w:t>Classroom, Family and Child Component</w:t>
      </w:r>
      <w:r w:rsidRPr="003E43F8">
        <w:t xml:space="preserve"> will yield national estimates of the circumstances and experiences of MSHS families and children (demographics, agricultural livelihoods, food and housing security, social and economic challenges and resources, mental and physical well-being, cultural and linguistic processes); the characteristics of and practices in MSHS classrooms; and families’ service needs and preferences. In addition, relational analyses will estimate the associations among </w:t>
      </w:r>
      <w:r w:rsidR="00395D7F">
        <w:t xml:space="preserve">MSHS </w:t>
      </w:r>
      <w:r w:rsidRPr="003E43F8">
        <w:t>program</w:t>
      </w:r>
      <w:r w:rsidR="00395D7F">
        <w:t xml:space="preserve"> </w:t>
      </w:r>
      <w:r w:rsidRPr="003E43F8">
        <w:t xml:space="preserve">and family contexts and children’s </w:t>
      </w:r>
      <w:r w:rsidR="00395D7F">
        <w:t>language skills and other</w:t>
      </w:r>
      <w:r w:rsidRPr="003E43F8">
        <w:t xml:space="preserve"> abilities.</w:t>
      </w:r>
    </w:p>
    <w:p w14:paraId="04E639D0" w14:textId="4F6BD934" w:rsidR="004F191A" w:rsidRPr="003E43F8" w:rsidRDefault="004F191A" w:rsidP="003E43F8">
      <w:pPr>
        <w:pStyle w:val="BodyText"/>
      </w:pPr>
      <w:r w:rsidRPr="003E43F8">
        <w:t>This component will include on-site data collection with a nationally representative sample of MSHS programs, centers, families and children. We will recruit centers, teachers and assistant teachers, and families/children into the sample. Data collection will includ</w:t>
      </w:r>
      <w:r w:rsidR="00395D7F">
        <w:t>e: parent interviews including Parent Child R</w:t>
      </w:r>
      <w:r w:rsidRPr="003E43F8">
        <w:t>eports; direct child assessments, teacher s</w:t>
      </w:r>
      <w:r w:rsidR="00395D7F">
        <w:t>urveys including Teacher Child R</w:t>
      </w:r>
      <w:r w:rsidRPr="003E43F8">
        <w:t xml:space="preserve">eports, assistant teacher surveys, and classroom observations. </w:t>
      </w:r>
    </w:p>
    <w:p w14:paraId="0F4494CA" w14:textId="77777777" w:rsidR="004F191A" w:rsidRPr="003E43F8" w:rsidRDefault="004F191A" w:rsidP="003730EC">
      <w:pPr>
        <w:pStyle w:val="Heading2"/>
        <w:numPr>
          <w:ilvl w:val="0"/>
          <w:numId w:val="0"/>
        </w:numPr>
        <w:ind w:left="720" w:hanging="720"/>
      </w:pPr>
      <w:bookmarkStart w:id="16" w:name="_Toc446670098"/>
      <w:bookmarkStart w:id="17" w:name="_Toc457488332"/>
      <w:r w:rsidRPr="003E43F8">
        <w:t>B.1.</w:t>
      </w:r>
      <w:r w:rsidRPr="003E43F8">
        <w:tab/>
        <w:t>Respondent Universe and Sampling Methods</w:t>
      </w:r>
      <w:bookmarkEnd w:id="14"/>
      <w:bookmarkEnd w:id="15"/>
      <w:bookmarkEnd w:id="16"/>
      <w:bookmarkEnd w:id="17"/>
    </w:p>
    <w:p w14:paraId="550CD403" w14:textId="77777777" w:rsidR="004F191A" w:rsidRPr="003E43F8" w:rsidRDefault="004F191A" w:rsidP="003E43F8">
      <w:pPr>
        <w:pStyle w:val="BodyText"/>
      </w:pPr>
      <w:bookmarkStart w:id="18" w:name="_Toc378331569"/>
      <w:r w:rsidRPr="003E43F8">
        <w:t xml:space="preserve">The target population for the MSHS Study is all MSHS programs in the 48 contiguous states in the U.S., their centers and classrooms, and the children and families they serve. The study design involves the selection of two distinct samples, described below and summarized in Exhibit B.1. The sample for the Program and Center Component will include the universe of all MSHS programs as well as a nationally representative, stratified random sample of centers from those programs. The Classroom, Family and Child Component will use a multi-stage cluster design to select a nationally representative sample in four stages: 1) MSHS programs, with programs defined as grantees or </w:t>
      </w:r>
      <w:r w:rsidRPr="003E43F8">
        <w:lastRenderedPageBreak/>
        <w:t xml:space="preserve">delegate agencies providing direct services to children; 2) centers within programs; 3) classrooms within centers; and 4) children (and their families) within classes. </w:t>
      </w:r>
    </w:p>
    <w:p w14:paraId="536511D2" w14:textId="77777777" w:rsidR="004F191A" w:rsidRPr="003E43F8" w:rsidRDefault="004F191A" w:rsidP="003E43F8">
      <w:pPr>
        <w:pStyle w:val="Caption"/>
      </w:pPr>
      <w:bookmarkStart w:id="19" w:name="_Toc457488325"/>
      <w:r w:rsidRPr="003E43F8">
        <w:t>Exhibit B.1. Flow chart of sample selection procedures</w:t>
      </w:r>
      <w:bookmarkEnd w:id="19"/>
    </w:p>
    <w:p w14:paraId="7C1F73B2" w14:textId="745F76CA" w:rsidR="00BC71FD" w:rsidRPr="00BC71FD" w:rsidRDefault="00BC71FD" w:rsidP="00BC71FD">
      <w:pPr>
        <w:pStyle w:val="NormalSS"/>
        <w:ind w:firstLine="0"/>
      </w:pPr>
      <w:r w:rsidRPr="003E43F8">
        <w:rPr>
          <w:noProof/>
          <w:sz w:val="22"/>
        </w:rPr>
        <mc:AlternateContent>
          <mc:Choice Requires="wpg">
            <w:drawing>
              <wp:anchor distT="0" distB="0" distL="114300" distR="114300" simplePos="0" relativeHeight="251667456" behindDoc="0" locked="0" layoutInCell="1" allowOverlap="1" wp14:anchorId="3C8A1B99" wp14:editId="165796AD">
                <wp:simplePos x="0" y="0"/>
                <wp:positionH relativeFrom="column">
                  <wp:posOffset>1805940</wp:posOffset>
                </wp:positionH>
                <wp:positionV relativeFrom="paragraph">
                  <wp:posOffset>751205</wp:posOffset>
                </wp:positionV>
                <wp:extent cx="1783080" cy="259080"/>
                <wp:effectExtent l="0" t="0" r="26670" b="26670"/>
                <wp:wrapNone/>
                <wp:docPr id="8" name="Group 8"/>
                <wp:cNvGraphicFramePr/>
                <a:graphic xmlns:a="http://schemas.openxmlformats.org/drawingml/2006/main">
                  <a:graphicData uri="http://schemas.microsoft.com/office/word/2010/wordprocessingGroup">
                    <wpg:wgp>
                      <wpg:cNvGrpSpPr/>
                      <wpg:grpSpPr>
                        <a:xfrm>
                          <a:off x="0" y="0"/>
                          <a:ext cx="1783080" cy="259080"/>
                          <a:chOff x="0" y="0"/>
                          <a:chExt cx="2981325" cy="295275"/>
                        </a:xfrm>
                      </wpg:grpSpPr>
                      <wps:wsp>
                        <wps:cNvPr id="6" name="Straight Connector 6"/>
                        <wps:cNvCnPr/>
                        <wps:spPr>
                          <a:xfrm flipH="1">
                            <a:off x="0" y="0"/>
                            <a:ext cx="146685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466850" y="0"/>
                            <a:ext cx="1514475" cy="2952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42.2pt;margin-top:59.15pt;width:140.4pt;height:20.4pt;z-index:251667456;mso-width-relative:margin;mso-height-relative:margin" coordsize="2981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">
                <v:line id="Straight Connector 6" o:spid="_x0000_s1027" style="position:absolute;flip:x;visibility:visible;mso-wrap-style:square" from="0,0" to="14668,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o7MMAAADaAAAADwAAAGRycy9kb3ducmV2LnhtbESP3WoCMRSE7wXfIRyhd5q11KXdGsUK&#10;heKN+PMAh83pZnFzsiaprvv0jSB4OczMN8x82dlGXMiH2rGC6SQDQVw6XXOl4Hj4Hr+DCBFZY+OY&#10;FNwowHIxHMyx0O7KO7rsYyUShEOBCkyMbSFlKA1ZDBPXEifv13mLMUlfSe3xmuC2ka9ZlkuLNacF&#10;gy2tDZWn/Z9V0PTx2H98rU2fnd9uervNnZ9tlHoZdatPEJG6+Aw/2j9aQQ73K+kG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A6OzDAAAA2gAAAA8AAAAAAAAAAAAA&#10;AAAAoQIAAGRycy9kb3ducmV2LnhtbFBLBQYAAAAABAAEAPkAAACRAwAAAAA=&#10;" strokecolor="black [3213]"/>
                <v:line id="Straight Connector 7" o:spid="_x0000_s1028" style="position:absolute;visibility:visible;mso-wrap-style:square" from="14668,0" to="29813,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6jcIAAADaAAAADwAAAGRycy9kb3ducmV2LnhtbESPQWsCMRSE70L/Q3hCbzWrRaurWSnS&#10;0lJPWr0/Ns/dZTcva5Jq/PdNoeBxmJlvmNU6mk5cyPnGsoLxKANBXFrdcKXg8P3+NAfhA7LGzjIp&#10;uJGHdfEwWGGu7ZV3dNmHSiQI+xwV1CH0uZS+rMmgH9meOHkn6wyGJF0ltcNrgptOTrJsJg02nBZq&#10;7GlTU9nuf0yijI9nIz/aBR6/3Na9Pc/iNJ6VehzG1yWIQDHcw//tT63gBf6upBs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6jcIAAADaAAAADwAAAAAAAAAAAAAA&#10;AAChAgAAZHJzL2Rvd25yZXYueG1sUEsFBgAAAAAEAAQA+QAAAJADAAAAAA==&#10;" strokecolor="black [3040]"/>
              </v:group>
            </w:pict>
          </mc:Fallback>
        </mc:AlternateContent>
      </w:r>
      <w:r w:rsidR="00951F27" w:rsidRPr="003E43F8">
        <w:rPr>
          <w:noProof/>
          <w:sz w:val="22"/>
        </w:rPr>
        <mc:AlternateContent>
          <mc:Choice Requires="wpg">
            <w:drawing>
              <wp:anchor distT="0" distB="0" distL="114300" distR="114300" simplePos="0" relativeHeight="251668480" behindDoc="0" locked="0" layoutInCell="1" allowOverlap="1" wp14:anchorId="7013C5DB" wp14:editId="158C5821">
                <wp:simplePos x="0" y="0"/>
                <wp:positionH relativeFrom="column">
                  <wp:posOffset>-53340</wp:posOffset>
                </wp:positionH>
                <wp:positionV relativeFrom="paragraph">
                  <wp:posOffset>103505</wp:posOffset>
                </wp:positionV>
                <wp:extent cx="5779698" cy="6156959"/>
                <wp:effectExtent l="0" t="0" r="0" b="0"/>
                <wp:wrapNone/>
                <wp:docPr id="9" name="Group 9"/>
                <wp:cNvGraphicFramePr/>
                <a:graphic xmlns:a="http://schemas.openxmlformats.org/drawingml/2006/main">
                  <a:graphicData uri="http://schemas.microsoft.com/office/word/2010/wordprocessingGroup">
                    <wpg:wgp>
                      <wpg:cNvGrpSpPr/>
                      <wpg:grpSpPr>
                        <a:xfrm>
                          <a:off x="0" y="0"/>
                          <a:ext cx="5779698" cy="6156959"/>
                          <a:chOff x="0" y="0"/>
                          <a:chExt cx="5779698" cy="6153967"/>
                        </a:xfrm>
                      </wpg:grpSpPr>
                      <wpg:grpSp>
                        <wpg:cNvPr id="5" name="Group 5"/>
                        <wpg:cNvGrpSpPr/>
                        <wpg:grpSpPr>
                          <a:xfrm>
                            <a:off x="60385" y="0"/>
                            <a:ext cx="5362575" cy="695325"/>
                            <a:chOff x="0" y="0"/>
                            <a:chExt cx="5362575" cy="695325"/>
                          </a:xfrm>
                        </wpg:grpSpPr>
                        <wps:wsp>
                          <wps:cNvPr id="2" name="Text Box 2"/>
                          <wps:cNvSpPr txBox="1"/>
                          <wps:spPr>
                            <a:xfrm>
                              <a:off x="0" y="0"/>
                              <a:ext cx="1524000" cy="695325"/>
                            </a:xfrm>
                            <a:prstGeom prst="rect">
                              <a:avLst/>
                            </a:prstGeom>
                            <a:solidFill>
                              <a:schemeClr val="accent1">
                                <a:lumMod val="20000"/>
                                <a:lumOff val="80000"/>
                              </a:schemeClr>
                            </a:solidFill>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CE2712D" w14:textId="77777777" w:rsidR="001E096A" w:rsidRPr="0080098B" w:rsidRDefault="001E096A" w:rsidP="004F191A">
                                <w:pPr>
                                  <w:spacing w:after="0"/>
                                  <w:jc w:val="center"/>
                                  <w:rPr>
                                    <w:rFonts w:asciiTheme="minorHAnsi" w:hAnsiTheme="minorHAnsi"/>
                                    <w:b/>
                                    <w:sz w:val="24"/>
                                    <w:szCs w:val="24"/>
                                  </w:rPr>
                                </w:pPr>
                                <w:r>
                                  <w:rPr>
                                    <w:rFonts w:asciiTheme="minorHAnsi" w:hAnsiTheme="minorHAnsi"/>
                                    <w:b/>
                                    <w:sz w:val="24"/>
                                    <w:szCs w:val="24"/>
                                  </w:rPr>
                                  <w:t xml:space="preserve">Program and </w:t>
                                </w:r>
                                <w:r w:rsidRPr="0080098B">
                                  <w:rPr>
                                    <w:rFonts w:asciiTheme="minorHAnsi" w:hAnsiTheme="minorHAnsi"/>
                                    <w:b/>
                                    <w:sz w:val="24"/>
                                    <w:szCs w:val="24"/>
                                  </w:rPr>
                                  <w:t>Center Component</w:t>
                                </w:r>
                                <w:r>
                                  <w:rPr>
                                    <w:rFonts w:asciiTheme="minorHAnsi" w:hAnsiTheme="minorHAnsi"/>
                                    <w:b/>
                                    <w:sz w:val="24"/>
                                    <w:szCs w:val="24"/>
                                  </w:rPr>
                                  <w:t xml:space="preserve"> </w:t>
                                </w:r>
                                <w:r w:rsidRPr="00317D12">
                                  <w:rPr>
                                    <w:rFonts w:asciiTheme="minorHAnsi" w:hAnsiTheme="minorHAnsi"/>
                                    <w:b/>
                                    <w:sz w:val="24"/>
                                    <w:szCs w:val="24"/>
                                  </w:rPr>
                                  <w:t>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3838575" y="0"/>
                              <a:ext cx="1524000" cy="695325"/>
                            </a:xfrm>
                            <a:prstGeom prst="rect">
                              <a:avLst/>
                            </a:prstGeom>
                            <a:solidFill>
                              <a:schemeClr val="accent4">
                                <a:lumMod val="40000"/>
                                <a:lumOff val="60000"/>
                              </a:schemeClr>
                            </a:solidFill>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3B21758" w14:textId="77777777" w:rsidR="001E096A" w:rsidRPr="0080098B" w:rsidRDefault="001E096A" w:rsidP="004F191A">
                                <w:pPr>
                                  <w:jc w:val="center"/>
                                  <w:rPr>
                                    <w:rFonts w:asciiTheme="minorHAnsi" w:hAnsiTheme="minorHAnsi"/>
                                    <w:b/>
                                    <w:sz w:val="24"/>
                                    <w:szCs w:val="24"/>
                                  </w:rPr>
                                </w:pPr>
                                <w:r w:rsidRPr="0080098B">
                                  <w:rPr>
                                    <w:rFonts w:asciiTheme="minorHAnsi" w:hAnsiTheme="minorHAnsi"/>
                                    <w:b/>
                                    <w:sz w:val="24"/>
                                    <w:szCs w:val="24"/>
                                  </w:rPr>
                                  <w:t>Classroom, Family, and Child Component</w:t>
                                </w:r>
                                <w:r>
                                  <w:rPr>
                                    <w:rFonts w:asciiTheme="minorHAnsi" w:hAnsiTheme="minorHAnsi"/>
                                    <w:b/>
                                    <w:sz w:val="24"/>
                                    <w:szCs w:val="24"/>
                                  </w:rPr>
                                  <w:t xml:space="preserve"> </w:t>
                                </w:r>
                                <w:r w:rsidRPr="00317D12">
                                  <w:rPr>
                                    <w:rFonts w:asciiTheme="minorHAnsi" w:hAnsiTheme="minorHAnsi"/>
                                    <w:b/>
                                    <w:sz w:val="24"/>
                                    <w:szCs w:val="24"/>
                                  </w:rPr>
                                  <w:t>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 name="Text Box 1"/>
                        <wps:cNvSpPr txBox="1"/>
                        <wps:spPr>
                          <a:xfrm>
                            <a:off x="0" y="5383139"/>
                            <a:ext cx="5779698" cy="7708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5AEDFE" w14:textId="671C8BAF" w:rsidR="001E096A" w:rsidRDefault="001E096A" w:rsidP="00951F27">
                              <w:pPr>
                                <w:pStyle w:val="ExhibitSource"/>
                              </w:pPr>
                              <w:r w:rsidRPr="00713B43">
                                <w:t xml:space="preserve">* </w:t>
                              </w:r>
                              <w:r>
                                <w:t xml:space="preserve">Note: </w:t>
                              </w:r>
                              <w:r w:rsidRPr="00713B43">
                                <w:t xml:space="preserve">The sampling frame for the Program and Center Component consists of all 53 </w:t>
                              </w:r>
                              <w:r>
                                <w:t>programs, including two programs</w:t>
                              </w:r>
                              <w:r w:rsidRPr="00713B43">
                                <w:t xml:space="preserve"> that do not provide direct servi</w:t>
                              </w:r>
                              <w:r>
                                <w:t xml:space="preserve">ces, but that </w:t>
                              </w:r>
                              <w:r w:rsidRPr="003E43F8">
                                <w:rPr>
                                  <w:rFonts w:eastAsia="Calibri"/>
                                  <w:spacing w:val="-1"/>
                                </w:rPr>
                                <w:t>administratively</w:t>
                              </w:r>
                              <w:r w:rsidRPr="003E43F8">
                                <w:rPr>
                                  <w:rFonts w:eastAsia="Calibri"/>
                                  <w:spacing w:val="8"/>
                                </w:rPr>
                                <w:t xml:space="preserve"> </w:t>
                              </w:r>
                              <w:r w:rsidRPr="003E43F8">
                                <w:rPr>
                                  <w:rFonts w:eastAsia="Calibri"/>
                                  <w:spacing w:val="-1"/>
                                </w:rPr>
                                <w:t>oversee</w:t>
                              </w:r>
                              <w:r w:rsidRPr="003E43F8">
                                <w:rPr>
                                  <w:rFonts w:eastAsia="Calibri"/>
                                  <w:spacing w:val="8"/>
                                </w:rPr>
                                <w:t xml:space="preserve"> </w:t>
                              </w:r>
                              <w:r w:rsidRPr="003E43F8">
                                <w:rPr>
                                  <w:rFonts w:eastAsia="Calibri"/>
                                  <w:spacing w:val="-1"/>
                                </w:rPr>
                                <w:t>delegate</w:t>
                              </w:r>
                              <w:r w:rsidRPr="003E43F8">
                                <w:rPr>
                                  <w:rFonts w:eastAsia="Calibri"/>
                                  <w:spacing w:val="9"/>
                                </w:rPr>
                                <w:t xml:space="preserve"> </w:t>
                              </w:r>
                              <w:r w:rsidRPr="003E43F8">
                                <w:rPr>
                                  <w:rFonts w:eastAsia="Calibri"/>
                                  <w:spacing w:val="-1"/>
                                </w:rPr>
                                <w:t>agencies</w:t>
                              </w:r>
                              <w:r w:rsidRPr="003E43F8">
                                <w:rPr>
                                  <w:rFonts w:eastAsia="Calibri"/>
                                  <w:spacing w:val="11"/>
                                </w:rPr>
                                <w:t xml:space="preserve"> </w:t>
                              </w:r>
                              <w:r w:rsidRPr="003E43F8">
                                <w:rPr>
                                  <w:rFonts w:eastAsia="Calibri"/>
                                  <w:spacing w:val="-1"/>
                                </w:rPr>
                                <w:t>that</w:t>
                              </w:r>
                              <w:r w:rsidRPr="003E43F8">
                                <w:rPr>
                                  <w:rFonts w:eastAsia="Calibri"/>
                                  <w:spacing w:val="10"/>
                                </w:rPr>
                                <w:t xml:space="preserve"> </w:t>
                              </w:r>
                              <w:r w:rsidRPr="003E43F8">
                                <w:rPr>
                                  <w:rFonts w:eastAsia="Calibri"/>
                                  <w:spacing w:val="-1"/>
                                </w:rPr>
                                <w:t>provide</w:t>
                              </w:r>
                              <w:r w:rsidRPr="003E43F8">
                                <w:rPr>
                                  <w:rFonts w:eastAsia="Calibri"/>
                                  <w:spacing w:val="10"/>
                                </w:rPr>
                                <w:t xml:space="preserve"> </w:t>
                              </w:r>
                              <w:r>
                                <w:rPr>
                                  <w:rFonts w:eastAsia="Calibri"/>
                                  <w:spacing w:val="10"/>
                                </w:rPr>
                                <w:t xml:space="preserve">direct </w:t>
                              </w:r>
                              <w:r w:rsidRPr="003E43F8">
                                <w:rPr>
                                  <w:rFonts w:eastAsia="Calibri"/>
                                  <w:spacing w:val="-1"/>
                                </w:rPr>
                                <w:t>services</w:t>
                              </w:r>
                              <w:r w:rsidRPr="003E43F8">
                                <w:rPr>
                                  <w:rFonts w:eastAsia="Calibri"/>
                                  <w:spacing w:val="12"/>
                                </w:rPr>
                                <w:t xml:space="preserve"> </w:t>
                              </w:r>
                              <w:r w:rsidRPr="003E43F8">
                                <w:rPr>
                                  <w:rFonts w:eastAsia="Calibri"/>
                                </w:rPr>
                                <w:t>and</w:t>
                              </w:r>
                              <w:r w:rsidRPr="003E43F8">
                                <w:rPr>
                                  <w:rFonts w:eastAsia="Calibri"/>
                                  <w:spacing w:val="-2"/>
                                </w:rPr>
                                <w:t xml:space="preserve"> as such, </w:t>
                              </w:r>
                              <w:r w:rsidRPr="003E43F8">
                                <w:rPr>
                                  <w:rFonts w:eastAsia="Calibri"/>
                                  <w:spacing w:val="-1"/>
                                </w:rPr>
                                <w:t>will</w:t>
                              </w:r>
                              <w:r w:rsidRPr="003E43F8">
                                <w:rPr>
                                  <w:rFonts w:eastAsia="Calibri"/>
                                  <w:spacing w:val="1"/>
                                </w:rPr>
                                <w:t xml:space="preserve"> </w:t>
                              </w:r>
                              <w:r w:rsidRPr="003E43F8">
                                <w:rPr>
                                  <w:rFonts w:eastAsia="Calibri"/>
                                  <w:spacing w:val="-1"/>
                                </w:rPr>
                                <w:t>provide</w:t>
                              </w:r>
                              <w:r w:rsidRPr="003E43F8">
                                <w:rPr>
                                  <w:rFonts w:eastAsia="Calibri"/>
                                  <w:spacing w:val="1"/>
                                </w:rPr>
                                <w:t xml:space="preserve"> </w:t>
                              </w:r>
                              <w:r w:rsidRPr="003E43F8">
                                <w:rPr>
                                  <w:rFonts w:eastAsia="Calibri"/>
                                  <w:spacing w:val="-1"/>
                                </w:rPr>
                                <w:t>valuable</w:t>
                              </w:r>
                              <w:r w:rsidRPr="003E43F8">
                                <w:rPr>
                                  <w:rFonts w:eastAsia="Calibri"/>
                                  <w:spacing w:val="1"/>
                                </w:rPr>
                                <w:t xml:space="preserve"> </w:t>
                              </w:r>
                              <w:r w:rsidRPr="003E43F8">
                                <w:rPr>
                                  <w:rFonts w:eastAsia="Calibri"/>
                                  <w:spacing w:val="-1"/>
                                </w:rPr>
                                <w:t>information about program operations.</w:t>
                              </w:r>
                              <w:r>
                                <w:t xml:space="preserve"> T</w:t>
                              </w:r>
                              <w:r w:rsidRPr="00713B43">
                                <w:t>he sampling frame for the Classroom, Family, and Child Component</w:t>
                              </w:r>
                              <w:r>
                                <w:t xml:space="preserve"> excludes</w:t>
                              </w:r>
                              <w:r w:rsidRPr="00713B43">
                                <w:t xml:space="preserve"> </w:t>
                              </w:r>
                              <w:r>
                                <w:t xml:space="preserve">these two programs. for a total of </w:t>
                              </w:r>
                              <w:r w:rsidRPr="00713B43">
                                <w:t>51 programs.</w:t>
                              </w:r>
                            </w:p>
                            <w:p w14:paraId="1C7F6B62" w14:textId="77777777" w:rsidR="001E096A" w:rsidRDefault="001E096A" w:rsidP="00951F27">
                              <w:pPr>
                                <w:pStyle w:val="ExhibitSource"/>
                              </w:pPr>
                            </w:p>
                            <w:p w14:paraId="5F474D3D" w14:textId="77777777" w:rsidR="001E096A" w:rsidRPr="00713B43" w:rsidRDefault="001E096A" w:rsidP="00951F27">
                              <w:pPr>
                                <w:pStyle w:val="ExhibitSource"/>
                              </w:pPr>
                            </w:p>
                            <w:p w14:paraId="2D1AE8C8" w14:textId="77777777" w:rsidR="001E096A" w:rsidRDefault="001E09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9" o:spid="_x0000_s1026" style="position:absolute;left:0;text-align:left;margin-left:-4.2pt;margin-top:8.15pt;width:455.1pt;height:484.8pt;z-index:251668480;mso-height-relative:margin" coordsize="57796,6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">
                <v:group id="Group 5" o:spid="_x0000_s1027" style="position:absolute;left:603;width:53626;height:6953" coordsize="53625,6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2" o:spid="_x0000_s1028" type="#_x0000_t202" style="position:absolute;width:15240;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fSMQA&#10;AADaAAAADwAAAGRycy9kb3ducmV2LnhtbESPQWvCQBSE70L/w/IKvUizqYjYNKuU0JYqCFXb+yP7&#10;TBazb0N2G+O/dwXB4zAz3zD5crCN6KnzxrGClyQFQVw6bbhS8Lv/fJ6D8AFZY+OYFJzJw3LxMMox&#10;0+7EW+p3oRIRwj5DBXUIbSalL2uy6BPXEkfv4DqLIcqukrrDU4TbRk7SdCYtGo4LNbZU1FQed/9W&#10;wWtfjIfVNP0w83a92X9ti5+/qVHq6XF4fwMRaAj38K39rRVM4Hol3g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630jEAAAA2gAAAA8AAAAAAAAAAAAAAAAAmAIAAGRycy9k&#10;b3ducmV2LnhtbFBLBQYAAAAABAAEAPUAAACJAwAAAAA=&#10;" fillcolor="#f9d2d0 [660]" strokecolor="black [3213]" strokeweight="1pt">
                    <v:textbox>
                      <w:txbxContent>
                        <w:p w14:paraId="3CE2712D" w14:textId="77777777" w:rsidR="001E096A" w:rsidRPr="0080098B" w:rsidRDefault="001E096A" w:rsidP="004F191A">
                          <w:pPr>
                            <w:spacing w:after="0"/>
                            <w:jc w:val="center"/>
                            <w:rPr>
                              <w:rFonts w:asciiTheme="minorHAnsi" w:hAnsiTheme="minorHAnsi"/>
                              <w:b/>
                              <w:sz w:val="24"/>
                              <w:szCs w:val="24"/>
                            </w:rPr>
                          </w:pPr>
                          <w:r>
                            <w:rPr>
                              <w:rFonts w:asciiTheme="minorHAnsi" w:hAnsiTheme="minorHAnsi"/>
                              <w:b/>
                              <w:sz w:val="24"/>
                              <w:szCs w:val="24"/>
                            </w:rPr>
                            <w:t xml:space="preserve">Program and </w:t>
                          </w:r>
                          <w:r w:rsidRPr="0080098B">
                            <w:rPr>
                              <w:rFonts w:asciiTheme="minorHAnsi" w:hAnsiTheme="minorHAnsi"/>
                              <w:b/>
                              <w:sz w:val="24"/>
                              <w:szCs w:val="24"/>
                            </w:rPr>
                            <w:t>Center Component</w:t>
                          </w:r>
                          <w:r>
                            <w:rPr>
                              <w:rFonts w:asciiTheme="minorHAnsi" w:hAnsiTheme="minorHAnsi"/>
                              <w:b/>
                              <w:sz w:val="24"/>
                              <w:szCs w:val="24"/>
                            </w:rPr>
                            <w:t xml:space="preserve"> </w:t>
                          </w:r>
                          <w:r w:rsidRPr="00317D12">
                            <w:rPr>
                              <w:rFonts w:asciiTheme="minorHAnsi" w:hAnsiTheme="minorHAnsi"/>
                              <w:b/>
                              <w:sz w:val="24"/>
                              <w:szCs w:val="24"/>
                            </w:rPr>
                            <w:t>Sample</w:t>
                          </w:r>
                        </w:p>
                      </w:txbxContent>
                    </v:textbox>
                  </v:shape>
                  <v:shape id="Text Box 4" o:spid="_x0000_s1029" type="#_x0000_t202" style="position:absolute;left:38385;width:15240;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y50cQA&#10;AADaAAAADwAAAGRycy9kb3ducmV2LnhtbESP0WrCQBRE3wX/YblC33RjCVpT1yBtA9Y+tEY/4JK9&#10;TYLZuyG7jWm/visIPg4zc4ZZp4NpRE+dqy0rmM8iEMSF1TWXCk7HbPoEwnlkjY1lUvBLDtLNeLTG&#10;RNsLH6jPfSkChF2CCirv20RKV1Rk0M1sSxy8b9sZ9EF2pdQdXgLcNPIxihbSYM1hocKWXioqzvmP&#10;UbB6L97c3xfuYxufP/f560eZZUulHibD9hmEp8Hfw7f2TiuI4Xol3A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8udHEAAAA2gAAAA8AAAAAAAAAAAAAAAAAmAIAAGRycy9k&#10;b3ducmV2LnhtbFBLBQYAAAAABAAEAPUAAACJAwAAAAA=&#10;" fillcolor="#e6e8dc [1303]" strokecolor="black [3213]" strokeweight="1pt">
                    <v:textbox>
                      <w:txbxContent>
                        <w:p w14:paraId="23B21758" w14:textId="77777777" w:rsidR="001E096A" w:rsidRPr="0080098B" w:rsidRDefault="001E096A" w:rsidP="004F191A">
                          <w:pPr>
                            <w:jc w:val="center"/>
                            <w:rPr>
                              <w:rFonts w:asciiTheme="minorHAnsi" w:hAnsiTheme="minorHAnsi"/>
                              <w:b/>
                              <w:sz w:val="24"/>
                              <w:szCs w:val="24"/>
                            </w:rPr>
                          </w:pPr>
                          <w:r w:rsidRPr="0080098B">
                            <w:rPr>
                              <w:rFonts w:asciiTheme="minorHAnsi" w:hAnsiTheme="minorHAnsi"/>
                              <w:b/>
                              <w:sz w:val="24"/>
                              <w:szCs w:val="24"/>
                            </w:rPr>
                            <w:t>Classroom, Family, and Child Component</w:t>
                          </w:r>
                          <w:r>
                            <w:rPr>
                              <w:rFonts w:asciiTheme="minorHAnsi" w:hAnsiTheme="minorHAnsi"/>
                              <w:b/>
                              <w:sz w:val="24"/>
                              <w:szCs w:val="24"/>
                            </w:rPr>
                            <w:t xml:space="preserve"> </w:t>
                          </w:r>
                          <w:r w:rsidRPr="00317D12">
                            <w:rPr>
                              <w:rFonts w:asciiTheme="minorHAnsi" w:hAnsiTheme="minorHAnsi"/>
                              <w:b/>
                              <w:sz w:val="24"/>
                              <w:szCs w:val="24"/>
                            </w:rPr>
                            <w:t>Sample</w:t>
                          </w:r>
                        </w:p>
                      </w:txbxContent>
                    </v:textbox>
                  </v:shape>
                </v:group>
                <v:shape id="Text Box 1" o:spid="_x0000_s1030" type="#_x0000_t202" style="position:absolute;top:53831;width:57796;height:7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14:paraId="005AEDFE" w14:textId="671C8BAF" w:rsidR="001E096A" w:rsidRDefault="001E096A" w:rsidP="00951F27">
                        <w:pPr>
                          <w:pStyle w:val="ExhibitSource"/>
                        </w:pPr>
                        <w:r w:rsidRPr="00713B43">
                          <w:t xml:space="preserve">* </w:t>
                        </w:r>
                        <w:r>
                          <w:t xml:space="preserve">Note: </w:t>
                        </w:r>
                        <w:r w:rsidRPr="00713B43">
                          <w:t xml:space="preserve">The sampling frame for the Program and Center Component consists of all 53 </w:t>
                        </w:r>
                        <w:r>
                          <w:t>programs, including two programs</w:t>
                        </w:r>
                        <w:r w:rsidRPr="00713B43">
                          <w:t xml:space="preserve"> that do not provide direct servi</w:t>
                        </w:r>
                        <w:r>
                          <w:t xml:space="preserve">ces, but that </w:t>
                        </w:r>
                        <w:r w:rsidRPr="003E43F8">
                          <w:rPr>
                            <w:rFonts w:eastAsia="Calibri"/>
                            <w:spacing w:val="-1"/>
                          </w:rPr>
                          <w:t>administratively</w:t>
                        </w:r>
                        <w:r w:rsidRPr="003E43F8">
                          <w:rPr>
                            <w:rFonts w:eastAsia="Calibri"/>
                            <w:spacing w:val="8"/>
                          </w:rPr>
                          <w:t xml:space="preserve"> </w:t>
                        </w:r>
                        <w:r w:rsidRPr="003E43F8">
                          <w:rPr>
                            <w:rFonts w:eastAsia="Calibri"/>
                            <w:spacing w:val="-1"/>
                          </w:rPr>
                          <w:t>oversee</w:t>
                        </w:r>
                        <w:r w:rsidRPr="003E43F8">
                          <w:rPr>
                            <w:rFonts w:eastAsia="Calibri"/>
                            <w:spacing w:val="8"/>
                          </w:rPr>
                          <w:t xml:space="preserve"> </w:t>
                        </w:r>
                        <w:r w:rsidRPr="003E43F8">
                          <w:rPr>
                            <w:rFonts w:eastAsia="Calibri"/>
                            <w:spacing w:val="-1"/>
                          </w:rPr>
                          <w:t>delegate</w:t>
                        </w:r>
                        <w:r w:rsidRPr="003E43F8">
                          <w:rPr>
                            <w:rFonts w:eastAsia="Calibri"/>
                            <w:spacing w:val="9"/>
                          </w:rPr>
                          <w:t xml:space="preserve"> </w:t>
                        </w:r>
                        <w:r w:rsidRPr="003E43F8">
                          <w:rPr>
                            <w:rFonts w:eastAsia="Calibri"/>
                            <w:spacing w:val="-1"/>
                          </w:rPr>
                          <w:t>agencies</w:t>
                        </w:r>
                        <w:r w:rsidRPr="003E43F8">
                          <w:rPr>
                            <w:rFonts w:eastAsia="Calibri"/>
                            <w:spacing w:val="11"/>
                          </w:rPr>
                          <w:t xml:space="preserve"> </w:t>
                        </w:r>
                        <w:r w:rsidRPr="003E43F8">
                          <w:rPr>
                            <w:rFonts w:eastAsia="Calibri"/>
                            <w:spacing w:val="-1"/>
                          </w:rPr>
                          <w:t>that</w:t>
                        </w:r>
                        <w:r w:rsidRPr="003E43F8">
                          <w:rPr>
                            <w:rFonts w:eastAsia="Calibri"/>
                            <w:spacing w:val="10"/>
                          </w:rPr>
                          <w:t xml:space="preserve"> </w:t>
                        </w:r>
                        <w:r w:rsidRPr="003E43F8">
                          <w:rPr>
                            <w:rFonts w:eastAsia="Calibri"/>
                            <w:spacing w:val="-1"/>
                          </w:rPr>
                          <w:t>provide</w:t>
                        </w:r>
                        <w:r w:rsidRPr="003E43F8">
                          <w:rPr>
                            <w:rFonts w:eastAsia="Calibri"/>
                            <w:spacing w:val="10"/>
                          </w:rPr>
                          <w:t xml:space="preserve"> </w:t>
                        </w:r>
                        <w:r>
                          <w:rPr>
                            <w:rFonts w:eastAsia="Calibri"/>
                            <w:spacing w:val="10"/>
                          </w:rPr>
                          <w:t xml:space="preserve">direct </w:t>
                        </w:r>
                        <w:r w:rsidRPr="003E43F8">
                          <w:rPr>
                            <w:rFonts w:eastAsia="Calibri"/>
                            <w:spacing w:val="-1"/>
                          </w:rPr>
                          <w:t>services</w:t>
                        </w:r>
                        <w:r w:rsidRPr="003E43F8">
                          <w:rPr>
                            <w:rFonts w:eastAsia="Calibri"/>
                            <w:spacing w:val="12"/>
                          </w:rPr>
                          <w:t xml:space="preserve"> </w:t>
                        </w:r>
                        <w:r w:rsidRPr="003E43F8">
                          <w:rPr>
                            <w:rFonts w:eastAsia="Calibri"/>
                          </w:rPr>
                          <w:t>and</w:t>
                        </w:r>
                        <w:r w:rsidRPr="003E43F8">
                          <w:rPr>
                            <w:rFonts w:eastAsia="Calibri"/>
                            <w:spacing w:val="-2"/>
                          </w:rPr>
                          <w:t xml:space="preserve"> as such, </w:t>
                        </w:r>
                        <w:r w:rsidRPr="003E43F8">
                          <w:rPr>
                            <w:rFonts w:eastAsia="Calibri"/>
                            <w:spacing w:val="-1"/>
                          </w:rPr>
                          <w:t>will</w:t>
                        </w:r>
                        <w:r w:rsidRPr="003E43F8">
                          <w:rPr>
                            <w:rFonts w:eastAsia="Calibri"/>
                            <w:spacing w:val="1"/>
                          </w:rPr>
                          <w:t xml:space="preserve"> </w:t>
                        </w:r>
                        <w:r w:rsidRPr="003E43F8">
                          <w:rPr>
                            <w:rFonts w:eastAsia="Calibri"/>
                            <w:spacing w:val="-1"/>
                          </w:rPr>
                          <w:t>provide</w:t>
                        </w:r>
                        <w:r w:rsidRPr="003E43F8">
                          <w:rPr>
                            <w:rFonts w:eastAsia="Calibri"/>
                            <w:spacing w:val="1"/>
                          </w:rPr>
                          <w:t xml:space="preserve"> </w:t>
                        </w:r>
                        <w:r w:rsidRPr="003E43F8">
                          <w:rPr>
                            <w:rFonts w:eastAsia="Calibri"/>
                            <w:spacing w:val="-1"/>
                          </w:rPr>
                          <w:t>valuable</w:t>
                        </w:r>
                        <w:r w:rsidRPr="003E43F8">
                          <w:rPr>
                            <w:rFonts w:eastAsia="Calibri"/>
                            <w:spacing w:val="1"/>
                          </w:rPr>
                          <w:t xml:space="preserve"> </w:t>
                        </w:r>
                        <w:r w:rsidRPr="003E43F8">
                          <w:rPr>
                            <w:rFonts w:eastAsia="Calibri"/>
                            <w:spacing w:val="-1"/>
                          </w:rPr>
                          <w:t>information about program operations.</w:t>
                        </w:r>
                        <w:r>
                          <w:t xml:space="preserve"> T</w:t>
                        </w:r>
                        <w:r w:rsidRPr="00713B43">
                          <w:t>he sampling frame for the Classroom, Family, and Child Component</w:t>
                        </w:r>
                        <w:r>
                          <w:t xml:space="preserve"> excludes</w:t>
                        </w:r>
                        <w:r w:rsidRPr="00713B43">
                          <w:t xml:space="preserve"> </w:t>
                        </w:r>
                        <w:r>
                          <w:t xml:space="preserve">these two programs. </w:t>
                        </w:r>
                        <w:proofErr w:type="gramStart"/>
                        <w:r>
                          <w:t>for</w:t>
                        </w:r>
                        <w:proofErr w:type="gramEnd"/>
                        <w:r>
                          <w:t xml:space="preserve"> a total of </w:t>
                        </w:r>
                        <w:r w:rsidRPr="00713B43">
                          <w:t>51 programs.</w:t>
                        </w:r>
                      </w:p>
                      <w:p w14:paraId="1C7F6B62" w14:textId="77777777" w:rsidR="001E096A" w:rsidRDefault="001E096A" w:rsidP="00951F27">
                        <w:pPr>
                          <w:pStyle w:val="ExhibitSource"/>
                        </w:pPr>
                      </w:p>
                      <w:p w14:paraId="5F474D3D" w14:textId="77777777" w:rsidR="001E096A" w:rsidRPr="00713B43" w:rsidRDefault="001E096A" w:rsidP="00951F27">
                        <w:pPr>
                          <w:pStyle w:val="ExhibitSource"/>
                        </w:pPr>
                      </w:p>
                      <w:p w14:paraId="2D1AE8C8" w14:textId="77777777" w:rsidR="001E096A" w:rsidRDefault="001E096A"/>
                    </w:txbxContent>
                  </v:textbox>
                </v:shape>
              </v:group>
            </w:pict>
          </mc:Fallback>
        </mc:AlternateContent>
      </w:r>
      <w:r w:rsidR="004F191A" w:rsidRPr="003E43F8">
        <w:rPr>
          <w:noProof/>
          <w:sz w:val="22"/>
        </w:rPr>
        <w:drawing>
          <wp:inline distT="0" distB="0" distL="0" distR="0" wp14:anchorId="0E66DBD7" wp14:editId="066AEA54">
            <wp:extent cx="5715000" cy="6332220"/>
            <wp:effectExtent l="0" t="1905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8393C77" w14:textId="58A735B8" w:rsidR="00BC71FD" w:rsidRDefault="001B0FDC" w:rsidP="003E43F8">
      <w:pPr>
        <w:pStyle w:val="BodyText"/>
        <w:rPr>
          <w:rFonts w:eastAsia="Book Antiqua"/>
        </w:rPr>
      </w:pPr>
      <w:r>
        <w:rPr>
          <w:rFonts w:eastAsia="Book Antiqua"/>
        </w:rPr>
        <w:t>Information about the universe of</w:t>
      </w:r>
      <w:r w:rsidR="004F191A" w:rsidRPr="003E43F8">
        <w:rPr>
          <w:rFonts w:eastAsia="Book Antiqua"/>
        </w:rPr>
        <w:t xml:space="preserve"> programs </w:t>
      </w:r>
      <w:r w:rsidR="00BC71FD">
        <w:rPr>
          <w:rFonts w:eastAsia="Book Antiqua"/>
        </w:rPr>
        <w:t xml:space="preserve">for creating the sampling frame for </w:t>
      </w:r>
      <w:r w:rsidR="00643B8D">
        <w:rPr>
          <w:rFonts w:eastAsia="Book Antiqua"/>
        </w:rPr>
        <w:t>each</w:t>
      </w:r>
      <w:r w:rsidR="00BC71FD">
        <w:rPr>
          <w:rFonts w:eastAsia="Book Antiqua"/>
        </w:rPr>
        <w:t xml:space="preserve"> </w:t>
      </w:r>
      <w:r w:rsidR="00643B8D">
        <w:rPr>
          <w:rFonts w:eastAsia="Book Antiqua"/>
        </w:rPr>
        <w:t>component</w:t>
      </w:r>
      <w:r w:rsidR="00BC71FD">
        <w:rPr>
          <w:rFonts w:eastAsia="Book Antiqua"/>
        </w:rPr>
        <w:t xml:space="preserve"> </w:t>
      </w:r>
      <w:r w:rsidR="004F191A" w:rsidRPr="003E43F8">
        <w:rPr>
          <w:rFonts w:eastAsia="Book Antiqua"/>
        </w:rPr>
        <w:t xml:space="preserve">will be gathered from the most current data available from the Head Start Enterprise System (HSES), the Head Start Program Information Report (PIR), the Head Start program directory Web site, and administrators from the MSHS Branch of </w:t>
      </w:r>
      <w:r w:rsidR="00DA44C7">
        <w:rPr>
          <w:rFonts w:eastAsia="Book Antiqua"/>
        </w:rPr>
        <w:t>the ACF Office of Head Start (</w:t>
      </w:r>
      <w:r w:rsidR="004F191A" w:rsidRPr="003E43F8">
        <w:rPr>
          <w:rFonts w:eastAsia="Book Antiqua"/>
        </w:rPr>
        <w:t>OHS</w:t>
      </w:r>
      <w:r w:rsidR="00DA44C7">
        <w:rPr>
          <w:rFonts w:eastAsia="Book Antiqua"/>
        </w:rPr>
        <w:t>)</w:t>
      </w:r>
      <w:r w:rsidR="004F191A" w:rsidRPr="003E43F8">
        <w:rPr>
          <w:rFonts w:eastAsia="Book Antiqua"/>
        </w:rPr>
        <w:t>.</w:t>
      </w:r>
      <w:r w:rsidR="00BC71FD">
        <w:rPr>
          <w:rFonts w:eastAsia="Book Antiqua"/>
        </w:rPr>
        <w:t xml:space="preserve"> </w:t>
      </w:r>
      <w:r w:rsidR="004F191A" w:rsidRPr="003E43F8">
        <w:t xml:space="preserve">Based on data from HSES obtained in January 2016, there are 29 grantees and 24 delegate agencies in operation in the 48 </w:t>
      </w:r>
      <w:r w:rsidR="004F191A" w:rsidRPr="003E43F8">
        <w:lastRenderedPageBreak/>
        <w:t xml:space="preserve">contiguous states, for a total of 53 MSHS programs. The programs operate a total of 420 centers. </w:t>
      </w:r>
      <w:r w:rsidR="00BC71FD">
        <w:rPr>
          <w:rFonts w:eastAsia="Book Antiqua"/>
        </w:rPr>
        <w:t xml:space="preserve">Programs that are under transitional management and those that are (or will soon be) </w:t>
      </w:r>
      <w:r w:rsidR="00BC71FD" w:rsidRPr="003E43F8">
        <w:t>defunded</w:t>
      </w:r>
      <w:r w:rsidR="00BC71FD" w:rsidRPr="003E43F8">
        <w:rPr>
          <w:rStyle w:val="FootnoteReference"/>
        </w:rPr>
        <w:footnoteReference w:id="3"/>
      </w:r>
      <w:r w:rsidR="00BC71FD">
        <w:t xml:space="preserve"> </w:t>
      </w:r>
      <w:r w:rsidR="00BC71FD">
        <w:rPr>
          <w:rFonts w:eastAsia="Book Antiqua"/>
        </w:rPr>
        <w:t>will not be included in either sampling frame because they likely will not be fully operational/stable and also there may not be a project director who can respond to the survey</w:t>
      </w:r>
      <w:r w:rsidR="00D6052F">
        <w:rPr>
          <w:rFonts w:eastAsia="Book Antiqua"/>
        </w:rPr>
        <w:t xml:space="preserve"> or support the recruitment of centers</w:t>
      </w:r>
      <w:r w:rsidR="00BC71FD">
        <w:rPr>
          <w:rFonts w:eastAsia="Book Antiqua"/>
        </w:rPr>
        <w:t>. As noted above, all programs in the sampling frame will be selected with certainty for the Program and Center component. For the Classroom, Family and Child component, a nationally-representative sample of programs</w:t>
      </w:r>
      <w:r w:rsidR="00BC71FD" w:rsidRPr="001B0FDC">
        <w:t xml:space="preserve"> </w:t>
      </w:r>
      <w:r w:rsidR="00BC71FD">
        <w:t xml:space="preserve">that </w:t>
      </w:r>
      <w:r w:rsidR="00BC71FD" w:rsidRPr="003E43F8">
        <w:t>provid</w:t>
      </w:r>
      <w:r w:rsidR="00BC71FD">
        <w:t>e</w:t>
      </w:r>
      <w:r w:rsidR="00BC71FD" w:rsidRPr="003E43F8">
        <w:t xml:space="preserve"> direct services to children</w:t>
      </w:r>
      <w:r w:rsidR="00BC71FD">
        <w:rPr>
          <w:rFonts w:eastAsia="Book Antiqua"/>
        </w:rPr>
        <w:t xml:space="preserve"> will be randomly selected from the sampling frame of all programs that provide direct services.</w:t>
      </w:r>
    </w:p>
    <w:p w14:paraId="312DA8DE" w14:textId="0A23FF33" w:rsidR="00FC7744" w:rsidRPr="003E43F8" w:rsidRDefault="00636E76" w:rsidP="00FC7744">
      <w:pPr>
        <w:pStyle w:val="BodyText"/>
      </w:pPr>
      <w:r>
        <w:rPr>
          <w:rFonts w:eastAsia="Book Antiqua"/>
        </w:rPr>
        <w:t>For each component, t</w:t>
      </w:r>
      <w:r w:rsidR="00FC7744">
        <w:rPr>
          <w:rFonts w:eastAsia="Book Antiqua"/>
        </w:rPr>
        <w:t>he sampling frame</w:t>
      </w:r>
      <w:r w:rsidR="00643B8D">
        <w:rPr>
          <w:rFonts w:eastAsia="Book Antiqua"/>
        </w:rPr>
        <w:t xml:space="preserve">s </w:t>
      </w:r>
      <w:r w:rsidR="00FC7744">
        <w:rPr>
          <w:rFonts w:eastAsia="Book Antiqua"/>
        </w:rPr>
        <w:t xml:space="preserve">used to sample centers will </w:t>
      </w:r>
      <w:r w:rsidR="00643B8D">
        <w:rPr>
          <w:rFonts w:eastAsia="Book Antiqua"/>
        </w:rPr>
        <w:t xml:space="preserve">also </w:t>
      </w:r>
      <w:r w:rsidR="00FC7744">
        <w:rPr>
          <w:rFonts w:eastAsia="Book Antiqua"/>
        </w:rPr>
        <w:t>be constructed from the most current data available from HSES, PIR, the Head Start program directory website, and administrat</w:t>
      </w:r>
      <w:r w:rsidR="005131E1">
        <w:rPr>
          <w:rFonts w:eastAsia="Book Antiqua"/>
        </w:rPr>
        <w:t xml:space="preserve">ors from the MSHS Branch of OHS. The center-level sampling frames </w:t>
      </w:r>
      <w:r>
        <w:rPr>
          <w:rFonts w:eastAsia="Book Antiqua"/>
        </w:rPr>
        <w:t xml:space="preserve">for each component </w:t>
      </w:r>
      <w:r w:rsidR="005131E1">
        <w:rPr>
          <w:rFonts w:eastAsia="Book Antiqua"/>
        </w:rPr>
        <w:t xml:space="preserve">will include all centers within the programs that are included in each program-level </w:t>
      </w:r>
      <w:r>
        <w:rPr>
          <w:rFonts w:eastAsia="Book Antiqua"/>
        </w:rPr>
        <w:t xml:space="preserve">sampling frame, which will differ slightly since the two programs that do not provide direct services will be included in the Program and Center component, but not in the program-level sampling frame for the Classroom, Family and Child component. </w:t>
      </w:r>
    </w:p>
    <w:p w14:paraId="4C3AFB00" w14:textId="3DB3DFD8" w:rsidR="004F191A" w:rsidRPr="003E43F8" w:rsidRDefault="005131E1" w:rsidP="003E43F8">
      <w:pPr>
        <w:pStyle w:val="BodyText"/>
      </w:pPr>
      <w:r>
        <w:t>For the Classroom, Family and Child component only, t</w:t>
      </w:r>
      <w:r w:rsidR="004F191A" w:rsidRPr="003E43F8">
        <w:t>he classroom sampling frame will be constructed after the center sample is drawn and a list of classrooms is obtained, including enrollment an</w:t>
      </w:r>
      <w:r>
        <w:t>d predominant age served, from center d</w:t>
      </w:r>
      <w:r w:rsidR="004F191A" w:rsidRPr="003E43F8">
        <w:t>irectors</w:t>
      </w:r>
      <w:r w:rsidR="00E334E2">
        <w:t xml:space="preserve"> and </w:t>
      </w:r>
      <w:r>
        <w:t>o</w:t>
      </w:r>
      <w:r w:rsidR="00E334E2">
        <w:t>n</w:t>
      </w:r>
      <w:r w:rsidR="000B2773">
        <w:t>-</w:t>
      </w:r>
      <w:r w:rsidR="00E334E2">
        <w:t xml:space="preserve">site </w:t>
      </w:r>
      <w:r>
        <w:t>c</w:t>
      </w:r>
      <w:r w:rsidR="00E334E2">
        <w:t>oordinators</w:t>
      </w:r>
      <w:r w:rsidR="00752FFC">
        <w:t xml:space="preserve"> (OSCs)</w:t>
      </w:r>
      <w:r w:rsidR="004F191A" w:rsidRPr="003E43F8">
        <w:t xml:space="preserve">. </w:t>
      </w:r>
      <w:r w:rsidR="006028BA">
        <w:t xml:space="preserve">The OSC is </w:t>
      </w:r>
      <w:r w:rsidR="006028BA" w:rsidRPr="005E73FF">
        <w:t>a designated center staff member who will work with the study team to recruit teachers, assistant teachers, and families; help schedule site visits; and help with obtaining informed consent.</w:t>
      </w:r>
      <w:r w:rsidR="0050249D">
        <w:t xml:space="preserve"> </w:t>
      </w:r>
      <w:r w:rsidR="004F191A" w:rsidRPr="003E43F8">
        <w:t>Similarly, the child sampling frame will be constructed after the classroom sample is drawn, at which point a roster of children and their ages for each sampled classroom will be obtained.</w:t>
      </w:r>
      <w:r w:rsidR="00A56A56">
        <w:t xml:space="preserve"> Slots for children in family child care homes (rather than center</w:t>
      </w:r>
      <w:r w:rsidR="008933FD">
        <w:t>s</w:t>
      </w:r>
      <w:r w:rsidR="00A56A56">
        <w:t xml:space="preserve">) and for Early Head Start-child care partnerships will be excluded from the </w:t>
      </w:r>
      <w:r w:rsidR="008933FD">
        <w:t xml:space="preserve">child </w:t>
      </w:r>
      <w:r w:rsidR="00A56A56">
        <w:t>sampling frame.</w:t>
      </w:r>
      <w:r w:rsidR="004F191A" w:rsidRPr="003E43F8">
        <w:t xml:space="preserve"> All centers, classrooms, and children in study-eligible programs will be included in the respective sampling frames, with one exception. Because sampling within centers will occur at </w:t>
      </w:r>
      <w:r w:rsidR="00E334E2">
        <w:t>a</w:t>
      </w:r>
      <w:r w:rsidR="00E334E2" w:rsidRPr="003E43F8">
        <w:t xml:space="preserve"> </w:t>
      </w:r>
      <w:r w:rsidR="004F191A" w:rsidRPr="003E43F8">
        <w:t>season of peak enrollment, children may appear on the roster for more than one center, as families migrate throughout the year. To prevent children from being sampled more than once, children who are on a roster and have appeared on a roster from another center that has already undergone child sampling will be withdrawn from the selection pool.</w:t>
      </w:r>
    </w:p>
    <w:p w14:paraId="0DBC03F9" w14:textId="34B70620" w:rsidR="004F191A" w:rsidRPr="003E43F8" w:rsidRDefault="007407B8" w:rsidP="003E43F8">
      <w:pPr>
        <w:pStyle w:val="Heading3"/>
      </w:pPr>
      <w:bookmarkStart w:id="20" w:name="_Toc457488333"/>
      <w:r w:rsidRPr="003E43F8">
        <w:t>B.1.1</w:t>
      </w:r>
      <w:r w:rsidRPr="003E43F8">
        <w:tab/>
      </w:r>
      <w:r w:rsidR="004F191A" w:rsidRPr="003E43F8">
        <w:t>Program and Center Component</w:t>
      </w:r>
      <w:bookmarkEnd w:id="20"/>
    </w:p>
    <w:p w14:paraId="00F11A30" w14:textId="218FAA2C" w:rsidR="004F191A" w:rsidRPr="003E43F8" w:rsidRDefault="004F191A" w:rsidP="003E43F8">
      <w:pPr>
        <w:pStyle w:val="BodyText"/>
        <w:rPr>
          <w:rFonts w:eastAsia="Book Antiqua"/>
          <w:spacing w:val="-2"/>
        </w:rPr>
      </w:pPr>
      <w:r w:rsidRPr="003E43F8">
        <w:rPr>
          <w:rFonts w:eastAsia="Book Antiqua"/>
        </w:rPr>
        <w:t>The</w:t>
      </w:r>
      <w:r w:rsidRPr="003E43F8">
        <w:t xml:space="preserve"> universe of 53 pr</w:t>
      </w:r>
      <w:r w:rsidR="00FB0159">
        <w:t>ograms will be included in</w:t>
      </w:r>
      <w:r w:rsidRPr="003E43F8">
        <w:t xml:space="preserve"> the Program and Center Component (see </w:t>
      </w:r>
      <w:r w:rsidRPr="003E43F8">
        <w:rPr>
          <w:rFonts w:eastAsia="Book Antiqua"/>
        </w:rPr>
        <w:t>Exhibit B.2)</w:t>
      </w:r>
      <w:r w:rsidRPr="003E43F8">
        <w:t xml:space="preserve">. </w:t>
      </w:r>
      <w:r w:rsidRPr="003E43F8">
        <w:rPr>
          <w:rFonts w:eastAsia="Book Antiqua"/>
        </w:rPr>
        <w:t>The advantage</w:t>
      </w:r>
      <w:r w:rsidRPr="003E43F8">
        <w:rPr>
          <w:rFonts w:eastAsia="Book Antiqua"/>
          <w:spacing w:val="5"/>
        </w:rPr>
        <w:t xml:space="preserve"> </w:t>
      </w:r>
      <w:r w:rsidRPr="003E43F8">
        <w:rPr>
          <w:rFonts w:eastAsia="Book Antiqua"/>
          <w:spacing w:val="-2"/>
        </w:rPr>
        <w:t>to</w:t>
      </w:r>
      <w:r w:rsidRPr="003E43F8">
        <w:rPr>
          <w:rFonts w:eastAsia="Book Antiqua"/>
          <w:spacing w:val="4"/>
        </w:rPr>
        <w:t xml:space="preserve"> including </w:t>
      </w:r>
      <w:r w:rsidRPr="003E43F8">
        <w:rPr>
          <w:rFonts w:eastAsia="Book Antiqua"/>
        </w:rPr>
        <w:t>all</w:t>
      </w:r>
      <w:r w:rsidRPr="003E43F8">
        <w:rPr>
          <w:rFonts w:eastAsia="Book Antiqua"/>
          <w:spacing w:val="5"/>
        </w:rPr>
        <w:t xml:space="preserve"> </w:t>
      </w:r>
      <w:r w:rsidRPr="003E43F8">
        <w:rPr>
          <w:rFonts w:eastAsia="Book Antiqua"/>
        </w:rPr>
        <w:t>MSHS</w:t>
      </w:r>
      <w:r w:rsidRPr="003E43F8">
        <w:rPr>
          <w:rFonts w:eastAsia="Book Antiqua"/>
          <w:spacing w:val="55"/>
        </w:rPr>
        <w:t xml:space="preserve"> </w:t>
      </w:r>
      <w:r w:rsidR="00FB0159">
        <w:rPr>
          <w:rFonts w:eastAsia="Book Antiqua"/>
        </w:rPr>
        <w:t>programs</w:t>
      </w:r>
      <w:r w:rsidRPr="003E43F8">
        <w:rPr>
          <w:rFonts w:eastAsia="Book Antiqua"/>
        </w:rPr>
        <w:t xml:space="preserve"> is</w:t>
      </w:r>
      <w:r w:rsidRPr="003E43F8">
        <w:rPr>
          <w:rFonts w:eastAsia="Book Antiqua"/>
          <w:spacing w:val="5"/>
        </w:rPr>
        <w:t xml:space="preserve"> </w:t>
      </w:r>
      <w:r w:rsidRPr="003E43F8">
        <w:rPr>
          <w:rFonts w:eastAsia="Book Antiqua"/>
        </w:rPr>
        <w:t>that</w:t>
      </w:r>
      <w:r w:rsidRPr="003E43F8">
        <w:rPr>
          <w:rFonts w:eastAsia="Book Antiqua"/>
          <w:spacing w:val="7"/>
        </w:rPr>
        <w:t xml:space="preserve"> </w:t>
      </w:r>
      <w:r w:rsidRPr="003E43F8">
        <w:rPr>
          <w:rFonts w:eastAsia="Book Antiqua"/>
        </w:rPr>
        <w:t>estimates</w:t>
      </w:r>
      <w:r w:rsidRPr="003E43F8">
        <w:rPr>
          <w:rFonts w:eastAsia="Book Antiqua"/>
          <w:spacing w:val="7"/>
        </w:rPr>
        <w:t xml:space="preserve"> </w:t>
      </w:r>
      <w:r w:rsidRPr="003E43F8">
        <w:rPr>
          <w:rFonts w:eastAsia="Book Antiqua"/>
        </w:rPr>
        <w:t>of</w:t>
      </w:r>
      <w:r w:rsidRPr="003E43F8">
        <w:rPr>
          <w:rFonts w:eastAsia="Book Antiqua"/>
          <w:spacing w:val="3"/>
        </w:rPr>
        <w:t xml:space="preserve"> </w:t>
      </w:r>
      <w:r w:rsidRPr="003E43F8">
        <w:rPr>
          <w:rFonts w:eastAsia="Book Antiqua"/>
        </w:rPr>
        <w:t>characteristics</w:t>
      </w:r>
      <w:r w:rsidRPr="003E43F8">
        <w:rPr>
          <w:rFonts w:eastAsia="Book Antiqua"/>
          <w:spacing w:val="7"/>
        </w:rPr>
        <w:t xml:space="preserve"> </w:t>
      </w:r>
      <w:r w:rsidRPr="003E43F8">
        <w:rPr>
          <w:rFonts w:eastAsia="Book Antiqua"/>
        </w:rPr>
        <w:t>will</w:t>
      </w:r>
      <w:r w:rsidRPr="003E43F8">
        <w:rPr>
          <w:rFonts w:eastAsia="Book Antiqua"/>
          <w:spacing w:val="3"/>
        </w:rPr>
        <w:t xml:space="preserve"> </w:t>
      </w:r>
      <w:r w:rsidRPr="003E43F8">
        <w:rPr>
          <w:rFonts w:eastAsia="Book Antiqua"/>
        </w:rPr>
        <w:t>have</w:t>
      </w:r>
      <w:r w:rsidRPr="003E43F8">
        <w:rPr>
          <w:rFonts w:eastAsia="Book Antiqua"/>
          <w:spacing w:val="2"/>
        </w:rPr>
        <w:t xml:space="preserve"> </w:t>
      </w:r>
      <w:r w:rsidRPr="003E43F8">
        <w:rPr>
          <w:rFonts w:eastAsia="Book Antiqua"/>
        </w:rPr>
        <w:t>no</w:t>
      </w:r>
      <w:r w:rsidRPr="003E43F8">
        <w:rPr>
          <w:rFonts w:eastAsia="Book Antiqua"/>
          <w:spacing w:val="2"/>
        </w:rPr>
        <w:t xml:space="preserve"> </w:t>
      </w:r>
      <w:r w:rsidRPr="003E43F8">
        <w:rPr>
          <w:rFonts w:eastAsia="Book Antiqua"/>
        </w:rPr>
        <w:t>sampling</w:t>
      </w:r>
      <w:r w:rsidRPr="003E43F8">
        <w:rPr>
          <w:rFonts w:eastAsia="Book Antiqua"/>
          <w:spacing w:val="2"/>
        </w:rPr>
        <w:t xml:space="preserve"> </w:t>
      </w:r>
      <w:r w:rsidRPr="003E43F8">
        <w:rPr>
          <w:rFonts w:eastAsia="Book Antiqua"/>
          <w:spacing w:val="-2"/>
        </w:rPr>
        <w:t xml:space="preserve">error. If programs were sampled, there would be a smaller sample of </w:t>
      </w:r>
      <w:r w:rsidR="00FB0159">
        <w:rPr>
          <w:rFonts w:eastAsia="Book Antiqua"/>
          <w:spacing w:val="-2"/>
        </w:rPr>
        <w:t>programs</w:t>
      </w:r>
      <w:r w:rsidRPr="003E43F8">
        <w:rPr>
          <w:rFonts w:eastAsia="Book Antiqua"/>
          <w:spacing w:val="-2"/>
        </w:rPr>
        <w:t xml:space="preserve"> </w:t>
      </w:r>
      <w:r w:rsidR="00E334E2">
        <w:rPr>
          <w:rFonts w:eastAsia="Book Antiqua"/>
          <w:spacing w:val="-2"/>
        </w:rPr>
        <w:t>resulting in</w:t>
      </w:r>
      <w:r w:rsidR="00E334E2" w:rsidRPr="003E43F8">
        <w:rPr>
          <w:rFonts w:eastAsia="Book Antiqua"/>
          <w:spacing w:val="-2"/>
        </w:rPr>
        <w:t xml:space="preserve"> </w:t>
      </w:r>
      <w:r w:rsidRPr="003E43F8">
        <w:rPr>
          <w:rFonts w:eastAsia="Book Antiqua"/>
          <w:spacing w:val="-2"/>
        </w:rPr>
        <w:t xml:space="preserve">estimates </w:t>
      </w:r>
      <w:r w:rsidR="00E334E2">
        <w:rPr>
          <w:rFonts w:eastAsia="Book Antiqua"/>
          <w:spacing w:val="-2"/>
        </w:rPr>
        <w:t>with</w:t>
      </w:r>
      <w:r w:rsidRPr="003E43F8">
        <w:rPr>
          <w:rFonts w:eastAsia="Book Antiqua"/>
          <w:spacing w:val="-2"/>
        </w:rPr>
        <w:t xml:space="preserve"> poor precision. We expect a 100 percent response rate for </w:t>
      </w:r>
      <w:r w:rsidR="000B2773">
        <w:rPr>
          <w:rFonts w:eastAsia="Book Antiqua"/>
          <w:spacing w:val="-2"/>
        </w:rPr>
        <w:t>program directors</w:t>
      </w:r>
      <w:r w:rsidRPr="003E43F8">
        <w:rPr>
          <w:rFonts w:eastAsia="Book Antiqua"/>
          <w:spacing w:val="-2"/>
        </w:rPr>
        <w:t>, based on the 100 percent response rate in the 2009 FACES study, a nationally representative study of Head Start.</w:t>
      </w:r>
    </w:p>
    <w:p w14:paraId="3C8655CA" w14:textId="77777777" w:rsidR="004F191A" w:rsidRPr="003E43F8" w:rsidRDefault="004F191A" w:rsidP="003E43F8">
      <w:pPr>
        <w:pStyle w:val="Caption"/>
        <w:rPr>
          <w:color w:val="DA291C"/>
        </w:rPr>
      </w:pPr>
      <w:bookmarkStart w:id="21" w:name="_Toc457488326"/>
      <w:r w:rsidRPr="003E43F8">
        <w:lastRenderedPageBreak/>
        <w:t>Exhibit B.2. Sample Frame for Program and Center Component</w:t>
      </w:r>
      <w:bookmarkEnd w:id="21"/>
    </w:p>
    <w:tbl>
      <w:tblPr>
        <w:tblStyle w:val="TableGrid1"/>
        <w:tblW w:w="9307" w:type="dxa"/>
        <w:tblLook w:val="04A0" w:firstRow="1" w:lastRow="0" w:firstColumn="1" w:lastColumn="0" w:noHBand="0" w:noVBand="1"/>
      </w:tblPr>
      <w:tblGrid>
        <w:gridCol w:w="927"/>
        <w:gridCol w:w="909"/>
        <w:gridCol w:w="681"/>
        <w:gridCol w:w="855"/>
        <w:gridCol w:w="1866"/>
        <w:gridCol w:w="1980"/>
        <w:gridCol w:w="2089"/>
      </w:tblGrid>
      <w:tr w:rsidR="004F191A" w:rsidRPr="003E43F8" w14:paraId="13FA5F71" w14:textId="77777777" w:rsidTr="007A54E0">
        <w:tc>
          <w:tcPr>
            <w:tcW w:w="0" w:type="auto"/>
            <w:vMerge w:val="restart"/>
            <w:shd w:val="clear" w:color="auto" w:fill="C3C6A8" w:themeFill="accent4"/>
          </w:tcPr>
          <w:p w14:paraId="089602A0" w14:textId="77777777" w:rsidR="004F191A" w:rsidRPr="003E43F8" w:rsidRDefault="004F191A" w:rsidP="003E43F8">
            <w:pPr>
              <w:pStyle w:val="ExhibitColumnHeader"/>
            </w:pPr>
          </w:p>
        </w:tc>
        <w:tc>
          <w:tcPr>
            <w:tcW w:w="0" w:type="auto"/>
            <w:vMerge w:val="restart"/>
            <w:shd w:val="clear" w:color="auto" w:fill="C3C6A8" w:themeFill="accent4"/>
          </w:tcPr>
          <w:p w14:paraId="7DEF63B3" w14:textId="77777777" w:rsidR="004F191A" w:rsidRPr="003E43F8" w:rsidRDefault="004F191A" w:rsidP="003E43F8">
            <w:pPr>
              <w:pStyle w:val="ExhibitColumnHeader"/>
            </w:pPr>
            <w:r w:rsidRPr="003E43F8">
              <w:t>Universe</w:t>
            </w:r>
          </w:p>
        </w:tc>
        <w:tc>
          <w:tcPr>
            <w:tcW w:w="1536" w:type="dxa"/>
            <w:gridSpan w:val="2"/>
            <w:shd w:val="clear" w:color="auto" w:fill="C3C6A8" w:themeFill="accent4"/>
          </w:tcPr>
          <w:p w14:paraId="63D0D757" w14:textId="77777777" w:rsidR="004F191A" w:rsidRPr="003E43F8" w:rsidRDefault="004F191A" w:rsidP="003E43F8">
            <w:pPr>
              <w:pStyle w:val="ExhibitColumnHeader"/>
            </w:pPr>
            <w:r w:rsidRPr="003E43F8">
              <w:t>Initial Sample</w:t>
            </w:r>
          </w:p>
        </w:tc>
        <w:tc>
          <w:tcPr>
            <w:tcW w:w="1866" w:type="dxa"/>
            <w:vMerge w:val="restart"/>
            <w:shd w:val="clear" w:color="auto" w:fill="C3C6A8" w:themeFill="accent4"/>
          </w:tcPr>
          <w:p w14:paraId="5DE21479" w14:textId="77777777" w:rsidR="004F191A" w:rsidRPr="003E43F8" w:rsidRDefault="004F191A" w:rsidP="003E43F8">
            <w:pPr>
              <w:pStyle w:val="ExhibitColumnHeader"/>
            </w:pPr>
            <w:r w:rsidRPr="003E43F8">
              <w:t>Response Rate Anticipated</w:t>
            </w:r>
          </w:p>
        </w:tc>
        <w:tc>
          <w:tcPr>
            <w:tcW w:w="1980" w:type="dxa"/>
            <w:vMerge w:val="restart"/>
            <w:shd w:val="clear" w:color="auto" w:fill="C3C6A8" w:themeFill="accent4"/>
          </w:tcPr>
          <w:p w14:paraId="45384710" w14:textId="77777777" w:rsidR="004F191A" w:rsidRPr="003E43F8" w:rsidRDefault="004F191A" w:rsidP="003E43F8">
            <w:pPr>
              <w:pStyle w:val="ExhibitColumnHeader"/>
            </w:pPr>
            <w:r w:rsidRPr="003E43F8">
              <w:t>Achieved Sample Anticipated</w:t>
            </w:r>
          </w:p>
        </w:tc>
        <w:tc>
          <w:tcPr>
            <w:tcW w:w="2089" w:type="dxa"/>
            <w:vMerge w:val="restart"/>
            <w:shd w:val="clear" w:color="auto" w:fill="C3C6A8" w:themeFill="accent4"/>
          </w:tcPr>
          <w:p w14:paraId="1B0B1A3D" w14:textId="77777777" w:rsidR="004F191A" w:rsidRPr="003E43F8" w:rsidRDefault="004F191A" w:rsidP="003E43F8">
            <w:pPr>
              <w:pStyle w:val="ExhibitColumnHeader"/>
            </w:pPr>
            <w:r w:rsidRPr="003E43F8">
              <w:t>Instrument</w:t>
            </w:r>
          </w:p>
        </w:tc>
      </w:tr>
      <w:tr w:rsidR="004F191A" w:rsidRPr="003E43F8" w14:paraId="231F3CFF" w14:textId="77777777" w:rsidTr="007A54E0">
        <w:trPr>
          <w:trHeight w:val="160"/>
        </w:trPr>
        <w:tc>
          <w:tcPr>
            <w:tcW w:w="0" w:type="auto"/>
            <w:vMerge/>
            <w:shd w:val="clear" w:color="auto" w:fill="C3C6A8" w:themeFill="accent4"/>
          </w:tcPr>
          <w:p w14:paraId="072C3E42" w14:textId="77777777" w:rsidR="004F191A" w:rsidRPr="003E43F8" w:rsidRDefault="004F191A" w:rsidP="003E43F8">
            <w:pPr>
              <w:pStyle w:val="ExhibitColumnHeader"/>
            </w:pPr>
          </w:p>
        </w:tc>
        <w:tc>
          <w:tcPr>
            <w:tcW w:w="0" w:type="auto"/>
            <w:vMerge/>
            <w:shd w:val="clear" w:color="auto" w:fill="C3C6A8" w:themeFill="accent4"/>
          </w:tcPr>
          <w:p w14:paraId="475D130A" w14:textId="77777777" w:rsidR="004F191A" w:rsidRPr="003E43F8" w:rsidRDefault="004F191A" w:rsidP="003E43F8">
            <w:pPr>
              <w:pStyle w:val="ExhibitColumnHeader"/>
            </w:pPr>
          </w:p>
        </w:tc>
        <w:tc>
          <w:tcPr>
            <w:tcW w:w="681" w:type="dxa"/>
            <w:shd w:val="clear" w:color="auto" w:fill="C3C6A8" w:themeFill="accent4"/>
          </w:tcPr>
          <w:p w14:paraId="58B02ECA" w14:textId="77777777" w:rsidR="004F191A" w:rsidRPr="003E43F8" w:rsidRDefault="004F191A" w:rsidP="003E43F8">
            <w:pPr>
              <w:pStyle w:val="ExhibitColumnHeader"/>
            </w:pPr>
            <w:r w:rsidRPr="003E43F8">
              <w:t>Main</w:t>
            </w:r>
          </w:p>
        </w:tc>
        <w:tc>
          <w:tcPr>
            <w:tcW w:w="0" w:type="auto"/>
            <w:shd w:val="clear" w:color="auto" w:fill="C3C6A8" w:themeFill="accent4"/>
          </w:tcPr>
          <w:p w14:paraId="79FFD226" w14:textId="77777777" w:rsidR="004F191A" w:rsidRPr="003E43F8" w:rsidRDefault="004F191A" w:rsidP="003E43F8">
            <w:pPr>
              <w:pStyle w:val="ExhibitColumnHeader"/>
            </w:pPr>
            <w:r w:rsidRPr="003E43F8">
              <w:t>Reserve</w:t>
            </w:r>
          </w:p>
        </w:tc>
        <w:tc>
          <w:tcPr>
            <w:tcW w:w="1866" w:type="dxa"/>
            <w:vMerge/>
            <w:shd w:val="clear" w:color="auto" w:fill="C3C6A8" w:themeFill="accent4"/>
          </w:tcPr>
          <w:p w14:paraId="662DE2AE" w14:textId="77777777" w:rsidR="004F191A" w:rsidRPr="003E43F8" w:rsidRDefault="004F191A" w:rsidP="003E43F8">
            <w:pPr>
              <w:pStyle w:val="ExhibitColumnHeader"/>
            </w:pPr>
          </w:p>
        </w:tc>
        <w:tc>
          <w:tcPr>
            <w:tcW w:w="1980" w:type="dxa"/>
            <w:vMerge/>
            <w:shd w:val="clear" w:color="auto" w:fill="C3C6A8" w:themeFill="accent4"/>
          </w:tcPr>
          <w:p w14:paraId="095E1630" w14:textId="77777777" w:rsidR="004F191A" w:rsidRPr="003E43F8" w:rsidRDefault="004F191A" w:rsidP="003E43F8">
            <w:pPr>
              <w:pStyle w:val="ExhibitColumnHeader"/>
            </w:pPr>
          </w:p>
        </w:tc>
        <w:tc>
          <w:tcPr>
            <w:tcW w:w="2089" w:type="dxa"/>
            <w:vMerge/>
            <w:shd w:val="clear" w:color="auto" w:fill="C3C6A8" w:themeFill="accent4"/>
          </w:tcPr>
          <w:p w14:paraId="7985F544" w14:textId="77777777" w:rsidR="004F191A" w:rsidRPr="003E43F8" w:rsidRDefault="004F191A" w:rsidP="003E43F8">
            <w:pPr>
              <w:pStyle w:val="ExhibitColumnHeader"/>
            </w:pPr>
          </w:p>
        </w:tc>
      </w:tr>
      <w:tr w:rsidR="004F191A" w:rsidRPr="003E43F8" w14:paraId="1F52314B" w14:textId="77777777" w:rsidTr="007A54E0">
        <w:tc>
          <w:tcPr>
            <w:tcW w:w="0" w:type="auto"/>
          </w:tcPr>
          <w:p w14:paraId="0073CFE4" w14:textId="77777777" w:rsidR="004F191A" w:rsidRPr="003E43F8" w:rsidRDefault="004F191A" w:rsidP="003E43F8">
            <w:pPr>
              <w:pStyle w:val="ExhibitText"/>
            </w:pPr>
            <w:r w:rsidRPr="003E43F8">
              <w:t>Programs</w:t>
            </w:r>
          </w:p>
        </w:tc>
        <w:tc>
          <w:tcPr>
            <w:tcW w:w="0" w:type="auto"/>
          </w:tcPr>
          <w:p w14:paraId="75FB1BB7" w14:textId="77777777" w:rsidR="004F191A" w:rsidRPr="003E43F8" w:rsidRDefault="004F191A" w:rsidP="003E43F8">
            <w:pPr>
              <w:pStyle w:val="ExhibitText"/>
            </w:pPr>
            <w:r w:rsidRPr="003E43F8">
              <w:t>53</w:t>
            </w:r>
          </w:p>
        </w:tc>
        <w:tc>
          <w:tcPr>
            <w:tcW w:w="681" w:type="dxa"/>
          </w:tcPr>
          <w:p w14:paraId="3D633D08" w14:textId="77777777" w:rsidR="004F191A" w:rsidRPr="003E43F8" w:rsidRDefault="004F191A" w:rsidP="003E43F8">
            <w:pPr>
              <w:pStyle w:val="ExhibitText"/>
            </w:pPr>
            <w:r w:rsidRPr="003E43F8">
              <w:t>53</w:t>
            </w:r>
          </w:p>
        </w:tc>
        <w:tc>
          <w:tcPr>
            <w:tcW w:w="0" w:type="auto"/>
          </w:tcPr>
          <w:p w14:paraId="23294362" w14:textId="77777777" w:rsidR="004F191A" w:rsidRPr="003E43F8" w:rsidRDefault="004F191A" w:rsidP="003E43F8">
            <w:pPr>
              <w:pStyle w:val="ExhibitText"/>
            </w:pPr>
            <w:r w:rsidRPr="003E43F8">
              <w:t>n/a</w:t>
            </w:r>
          </w:p>
        </w:tc>
        <w:tc>
          <w:tcPr>
            <w:tcW w:w="1866" w:type="dxa"/>
          </w:tcPr>
          <w:p w14:paraId="010ADA87" w14:textId="77777777" w:rsidR="004F191A" w:rsidRPr="003E43F8" w:rsidRDefault="004F191A" w:rsidP="003E43F8">
            <w:pPr>
              <w:pStyle w:val="ExhibitText"/>
            </w:pPr>
            <w:r w:rsidRPr="003E43F8">
              <w:t>100%</w:t>
            </w:r>
          </w:p>
        </w:tc>
        <w:tc>
          <w:tcPr>
            <w:tcW w:w="1980" w:type="dxa"/>
          </w:tcPr>
          <w:p w14:paraId="186E0AF1" w14:textId="77777777" w:rsidR="004F191A" w:rsidRPr="003E43F8" w:rsidRDefault="004F191A" w:rsidP="003E43F8">
            <w:pPr>
              <w:pStyle w:val="ExhibitText"/>
            </w:pPr>
            <w:r w:rsidRPr="003E43F8">
              <w:t>53</w:t>
            </w:r>
          </w:p>
        </w:tc>
        <w:tc>
          <w:tcPr>
            <w:tcW w:w="2089" w:type="dxa"/>
          </w:tcPr>
          <w:p w14:paraId="50A6853C" w14:textId="77777777" w:rsidR="004F191A" w:rsidRPr="003E43F8" w:rsidRDefault="004F191A" w:rsidP="003E43F8">
            <w:pPr>
              <w:pStyle w:val="ExhibitText"/>
            </w:pPr>
            <w:r w:rsidRPr="003E43F8">
              <w:t>Program Director Survey</w:t>
            </w:r>
          </w:p>
        </w:tc>
      </w:tr>
      <w:tr w:rsidR="004F191A" w:rsidRPr="003E43F8" w14:paraId="341C5F0C" w14:textId="77777777" w:rsidTr="007A54E0">
        <w:tc>
          <w:tcPr>
            <w:tcW w:w="0" w:type="auto"/>
          </w:tcPr>
          <w:p w14:paraId="2F39C7FD" w14:textId="77777777" w:rsidR="004F191A" w:rsidRPr="003E43F8" w:rsidRDefault="004F191A" w:rsidP="003E43F8">
            <w:pPr>
              <w:pStyle w:val="ExhibitText"/>
            </w:pPr>
            <w:r w:rsidRPr="003E43F8">
              <w:t>Centers</w:t>
            </w:r>
          </w:p>
        </w:tc>
        <w:tc>
          <w:tcPr>
            <w:tcW w:w="0" w:type="auto"/>
          </w:tcPr>
          <w:p w14:paraId="56BA0229" w14:textId="77777777" w:rsidR="004F191A" w:rsidRPr="003E43F8" w:rsidRDefault="004F191A" w:rsidP="003E43F8">
            <w:pPr>
              <w:pStyle w:val="ExhibitText"/>
            </w:pPr>
            <w:r w:rsidRPr="003E43F8">
              <w:t>420</w:t>
            </w:r>
          </w:p>
        </w:tc>
        <w:tc>
          <w:tcPr>
            <w:tcW w:w="681" w:type="dxa"/>
          </w:tcPr>
          <w:p w14:paraId="38F1C326" w14:textId="77777777" w:rsidR="004F191A" w:rsidRPr="003E43F8" w:rsidRDefault="004F191A" w:rsidP="003E43F8">
            <w:pPr>
              <w:pStyle w:val="ExhibitText"/>
            </w:pPr>
            <w:r w:rsidRPr="003E43F8">
              <w:t>250</w:t>
            </w:r>
          </w:p>
        </w:tc>
        <w:tc>
          <w:tcPr>
            <w:tcW w:w="0" w:type="auto"/>
          </w:tcPr>
          <w:p w14:paraId="2DD863FE" w14:textId="77777777" w:rsidR="004F191A" w:rsidRPr="003E43F8" w:rsidRDefault="004F191A" w:rsidP="003E43F8">
            <w:pPr>
              <w:pStyle w:val="ExhibitText"/>
            </w:pPr>
            <w:r w:rsidRPr="003E43F8">
              <w:t>30</w:t>
            </w:r>
          </w:p>
        </w:tc>
        <w:tc>
          <w:tcPr>
            <w:tcW w:w="1866" w:type="dxa"/>
          </w:tcPr>
          <w:p w14:paraId="6180E349" w14:textId="77777777" w:rsidR="004F191A" w:rsidRPr="003E43F8" w:rsidRDefault="004F191A" w:rsidP="003E43F8">
            <w:pPr>
              <w:pStyle w:val="ExhibitText"/>
            </w:pPr>
            <w:r w:rsidRPr="003E43F8">
              <w:t>70-80%</w:t>
            </w:r>
          </w:p>
        </w:tc>
        <w:tc>
          <w:tcPr>
            <w:tcW w:w="1980" w:type="dxa"/>
          </w:tcPr>
          <w:p w14:paraId="289C4375" w14:textId="77777777" w:rsidR="004F191A" w:rsidRPr="003E43F8" w:rsidRDefault="004F191A" w:rsidP="003E43F8">
            <w:pPr>
              <w:pStyle w:val="ExhibitText"/>
            </w:pPr>
            <w:r w:rsidRPr="003E43F8">
              <w:t>200</w:t>
            </w:r>
          </w:p>
        </w:tc>
        <w:tc>
          <w:tcPr>
            <w:tcW w:w="2089" w:type="dxa"/>
          </w:tcPr>
          <w:p w14:paraId="0DD4B47A" w14:textId="77777777" w:rsidR="004F191A" w:rsidRPr="003E43F8" w:rsidRDefault="004F191A" w:rsidP="003E43F8">
            <w:pPr>
              <w:pStyle w:val="ExhibitText"/>
            </w:pPr>
            <w:r w:rsidRPr="003E43F8">
              <w:t>Center Director Survey</w:t>
            </w:r>
          </w:p>
        </w:tc>
      </w:tr>
    </w:tbl>
    <w:p w14:paraId="3F772813" w14:textId="77777777" w:rsidR="004F191A" w:rsidRPr="003E43F8" w:rsidRDefault="004F191A" w:rsidP="003E43F8">
      <w:pPr>
        <w:spacing w:after="0"/>
        <w:rPr>
          <w:rFonts w:eastAsia="Book Antiqua"/>
          <w:spacing w:val="-2"/>
        </w:rPr>
      </w:pPr>
    </w:p>
    <w:p w14:paraId="59493D23" w14:textId="199B6B3D" w:rsidR="004F191A" w:rsidRPr="003E43F8" w:rsidRDefault="004F191A" w:rsidP="003E43F8">
      <w:pPr>
        <w:pStyle w:val="BodyText"/>
      </w:pPr>
      <w:r w:rsidRPr="003E43F8">
        <w:rPr>
          <w:rFonts w:eastAsia="Book Antiqua"/>
        </w:rPr>
        <w:t>Using stratified, systematic random sampling, a nationally representative sample of 280 centers will be selected, with 30 held in reserve and to be relea</w:t>
      </w:r>
      <w:r w:rsidR="00337A60" w:rsidRPr="003E43F8">
        <w:rPr>
          <w:rFonts w:eastAsia="Book Antiqua"/>
        </w:rPr>
        <w:t>sed if the response rate drops below</w:t>
      </w:r>
      <w:r w:rsidRPr="003E43F8">
        <w:rPr>
          <w:rFonts w:eastAsia="Book Antiqua"/>
        </w:rPr>
        <w:t xml:space="preserve"> 80 percent. Together the main sample of 250 centers and the reserve sample of 30 centers </w:t>
      </w:r>
      <w:r w:rsidR="000B2773">
        <w:rPr>
          <w:rFonts w:eastAsia="Book Antiqua"/>
        </w:rPr>
        <w:t xml:space="preserve">will allow for a </w:t>
      </w:r>
      <w:r w:rsidRPr="003E43F8">
        <w:rPr>
          <w:rFonts w:eastAsia="Book Antiqua"/>
        </w:rPr>
        <w:t>70</w:t>
      </w:r>
      <w:r w:rsidR="00E41476">
        <w:rPr>
          <w:rFonts w:eastAsia="Book Antiqua"/>
        </w:rPr>
        <w:t>-8</w:t>
      </w:r>
      <w:r w:rsidR="000B2773">
        <w:rPr>
          <w:rFonts w:eastAsia="Book Antiqua"/>
        </w:rPr>
        <w:t>0</w:t>
      </w:r>
      <w:r w:rsidRPr="003E43F8">
        <w:rPr>
          <w:rFonts w:eastAsia="Book Antiqua"/>
        </w:rPr>
        <w:t xml:space="preserve"> percent response rate to obtain an actual sample size of 200 centers </w:t>
      </w:r>
      <w:r w:rsidRPr="003E43F8">
        <w:t xml:space="preserve">(see </w:t>
      </w:r>
      <w:r w:rsidRPr="003E43F8">
        <w:rPr>
          <w:rFonts w:eastAsia="Book Antiqua"/>
        </w:rPr>
        <w:t xml:space="preserve">Exhibit B.2). A list of centers </w:t>
      </w:r>
      <w:r w:rsidR="008E26E0" w:rsidRPr="003E43F8">
        <w:rPr>
          <w:rFonts w:eastAsia="Book Antiqua"/>
        </w:rPr>
        <w:t xml:space="preserve">and their locations </w:t>
      </w:r>
      <w:r w:rsidRPr="003E43F8">
        <w:rPr>
          <w:rFonts w:eastAsia="Book Antiqua"/>
        </w:rPr>
        <w:t xml:space="preserve">will be obtained from the programs. All centers operated by the 53 programs comprise the universe of centers. </w:t>
      </w:r>
    </w:p>
    <w:p w14:paraId="69BB588E" w14:textId="7BD31F36" w:rsidR="004F191A" w:rsidRPr="003E43F8" w:rsidRDefault="00E334E2" w:rsidP="003E43F8">
      <w:pPr>
        <w:pStyle w:val="BodyText"/>
        <w:rPr>
          <w:rFonts w:eastAsia="Book Antiqua"/>
        </w:rPr>
      </w:pPr>
      <w:r w:rsidRPr="00752FFC">
        <w:rPr>
          <w:rFonts w:eastAsia="Book Antiqua"/>
          <w:b/>
        </w:rPr>
        <w:t>Geograp</w:t>
      </w:r>
      <w:r w:rsidR="00752FFC" w:rsidRPr="00752FFC">
        <w:rPr>
          <w:rFonts w:eastAsia="Book Antiqua"/>
          <w:b/>
        </w:rPr>
        <w:t>hy</w:t>
      </w:r>
      <w:r w:rsidRPr="00752FFC">
        <w:rPr>
          <w:rFonts w:eastAsia="Book Antiqua"/>
          <w:b/>
        </w:rPr>
        <w:t>.</w:t>
      </w:r>
      <w:r>
        <w:rPr>
          <w:rFonts w:eastAsia="Book Antiqua"/>
        </w:rPr>
        <w:t xml:space="preserve"> </w:t>
      </w:r>
      <w:r w:rsidR="004F191A" w:rsidRPr="003E43F8">
        <w:rPr>
          <w:rFonts w:eastAsia="Book Antiqua"/>
        </w:rPr>
        <w:t xml:space="preserve">Due to the seasonal nature of farm work, the geographic location of MSHS centers reflects variations in peak </w:t>
      </w:r>
      <w:r w:rsidR="004F191A" w:rsidRPr="003E43F8">
        <w:t xml:space="preserve">operational periods for centers and major migratory streams for farmworkers. When there is variation within an overall population, it can be advantageous to stratify before randomly sampling to reduce the variance estimates and ensure a more representative sample. </w:t>
      </w:r>
      <w:r w:rsidR="004F191A" w:rsidRPr="003E43F8">
        <w:rPr>
          <w:rFonts w:eastAsia="Book Antiqua"/>
        </w:rPr>
        <w:t>Center addresses will be used to stratify centers by the six geographic regions identified in the National Agricultural Workers Survey (NAWS</w:t>
      </w:r>
      <w:r w:rsidR="004F191A" w:rsidRPr="003E43F8">
        <w:rPr>
          <w:rFonts w:eastAsia="Book Antiqua"/>
          <w:vertAlign w:val="superscript"/>
        </w:rPr>
        <w:footnoteReference w:id="4"/>
      </w:r>
      <w:r w:rsidR="004F191A" w:rsidRPr="003E43F8">
        <w:rPr>
          <w:rFonts w:eastAsia="Book Antiqua"/>
        </w:rPr>
        <w:t>) to ensure that the sample is representative of the geographic variation in center locations. The NAWS regions were collapsed from the 12 agricultural regions defined by the U.S. Department of Agriculture based on crop patterns and are defined as:</w:t>
      </w:r>
    </w:p>
    <w:p w14:paraId="53412E8E" w14:textId="77777777" w:rsidR="004F191A" w:rsidRPr="003E43F8" w:rsidRDefault="004F191A" w:rsidP="003E43F8">
      <w:pPr>
        <w:pStyle w:val="BodyText"/>
        <w:numPr>
          <w:ilvl w:val="0"/>
          <w:numId w:val="21"/>
        </w:numPr>
        <w:rPr>
          <w:rFonts w:eastAsia="Book Antiqua"/>
        </w:rPr>
      </w:pPr>
      <w:r w:rsidRPr="003E43F8">
        <w:rPr>
          <w:rFonts w:eastAsia="Book Antiqua"/>
          <w:b/>
        </w:rPr>
        <w:t>East:</w:t>
      </w:r>
      <w:r w:rsidRPr="003E43F8">
        <w:rPr>
          <w:rFonts w:eastAsia="Book Antiqua"/>
        </w:rPr>
        <w:t xml:space="preserve"> North Carolina, Virginia, Kentucky, Tennessee, West Virginia, Connecticut, Maine, Massachusetts, New Hampshire, New York, Rhode Island, Vermont, Delaware, Maryland, New Jersey, Pennsylvania </w:t>
      </w:r>
    </w:p>
    <w:p w14:paraId="06A3D7CE" w14:textId="77777777" w:rsidR="004F191A" w:rsidRPr="003E43F8" w:rsidRDefault="004F191A" w:rsidP="003E43F8">
      <w:pPr>
        <w:pStyle w:val="BodyText"/>
        <w:numPr>
          <w:ilvl w:val="0"/>
          <w:numId w:val="21"/>
        </w:numPr>
        <w:rPr>
          <w:rFonts w:eastAsia="Book Antiqua"/>
        </w:rPr>
      </w:pPr>
      <w:r w:rsidRPr="003E43F8">
        <w:rPr>
          <w:rFonts w:eastAsia="Book Antiqua"/>
          <w:b/>
        </w:rPr>
        <w:t>Southeast:</w:t>
      </w:r>
      <w:r w:rsidRPr="003E43F8">
        <w:rPr>
          <w:rFonts w:eastAsia="Book Antiqua"/>
        </w:rPr>
        <w:t xml:space="preserve"> Arkansas, Louisiana, Mississippi, Alabama, Georgia, South Carolina, Florida</w:t>
      </w:r>
    </w:p>
    <w:p w14:paraId="569AA19F" w14:textId="77777777" w:rsidR="004F191A" w:rsidRPr="003E43F8" w:rsidRDefault="004F191A" w:rsidP="003E43F8">
      <w:pPr>
        <w:pStyle w:val="BodyText"/>
        <w:numPr>
          <w:ilvl w:val="0"/>
          <w:numId w:val="21"/>
        </w:numPr>
        <w:rPr>
          <w:rFonts w:eastAsia="Book Antiqua"/>
        </w:rPr>
      </w:pPr>
      <w:r w:rsidRPr="003E43F8">
        <w:rPr>
          <w:rFonts w:eastAsia="Book Antiqua"/>
          <w:b/>
        </w:rPr>
        <w:t>Midwest:</w:t>
      </w:r>
      <w:r w:rsidRPr="003E43F8">
        <w:rPr>
          <w:rFonts w:eastAsia="Book Antiqua"/>
        </w:rPr>
        <w:t xml:space="preserve"> Illinois, Indiana, Ohio, Iowa, Missouri, Kansas, Nebraska, North Dakota, South Dakota, Michigan, Minnesota, Wisconsin</w:t>
      </w:r>
    </w:p>
    <w:p w14:paraId="05373BEA" w14:textId="77777777" w:rsidR="004F191A" w:rsidRPr="003E43F8" w:rsidRDefault="004F191A" w:rsidP="003E43F8">
      <w:pPr>
        <w:pStyle w:val="BodyText"/>
        <w:numPr>
          <w:ilvl w:val="0"/>
          <w:numId w:val="21"/>
        </w:numPr>
        <w:rPr>
          <w:rFonts w:eastAsia="Book Antiqua"/>
        </w:rPr>
      </w:pPr>
      <w:r w:rsidRPr="003E43F8">
        <w:rPr>
          <w:rFonts w:eastAsia="Book Antiqua"/>
          <w:b/>
        </w:rPr>
        <w:t>Southwest:</w:t>
      </w:r>
      <w:r w:rsidRPr="003E43F8">
        <w:rPr>
          <w:rFonts w:eastAsia="Book Antiqua"/>
        </w:rPr>
        <w:t xml:space="preserve"> Arizona, New Mexico, Oklahoma, Texas</w:t>
      </w:r>
    </w:p>
    <w:p w14:paraId="330229BE" w14:textId="77777777" w:rsidR="004F191A" w:rsidRPr="003E43F8" w:rsidRDefault="004F191A" w:rsidP="003E43F8">
      <w:pPr>
        <w:pStyle w:val="BodyText"/>
        <w:numPr>
          <w:ilvl w:val="0"/>
          <w:numId w:val="21"/>
        </w:numPr>
        <w:rPr>
          <w:rFonts w:eastAsia="Book Antiqua"/>
        </w:rPr>
      </w:pPr>
      <w:r w:rsidRPr="003E43F8">
        <w:rPr>
          <w:rFonts w:eastAsia="Book Antiqua"/>
          <w:b/>
        </w:rPr>
        <w:t>Northwest:</w:t>
      </w:r>
      <w:r w:rsidRPr="003E43F8">
        <w:rPr>
          <w:rFonts w:eastAsia="Book Antiqua"/>
        </w:rPr>
        <w:t xml:space="preserve"> Idaho, Montana, Wyoming, Colorado, Nevada, Utah, Oregon, Washington</w:t>
      </w:r>
    </w:p>
    <w:p w14:paraId="75083E87" w14:textId="77777777" w:rsidR="004F191A" w:rsidRPr="003E43F8" w:rsidRDefault="004F191A" w:rsidP="003E43F8">
      <w:pPr>
        <w:pStyle w:val="BodyText"/>
        <w:numPr>
          <w:ilvl w:val="0"/>
          <w:numId w:val="21"/>
        </w:numPr>
        <w:rPr>
          <w:rFonts w:eastAsia="Book Antiqua"/>
          <w:b/>
        </w:rPr>
      </w:pPr>
      <w:r w:rsidRPr="003E43F8">
        <w:rPr>
          <w:rFonts w:eastAsia="Book Antiqua"/>
          <w:b/>
        </w:rPr>
        <w:t>California</w:t>
      </w:r>
    </w:p>
    <w:p w14:paraId="20A442AE" w14:textId="77777777" w:rsidR="00E334E2" w:rsidRPr="00752FFC" w:rsidRDefault="004F191A" w:rsidP="003E43F8">
      <w:pPr>
        <w:pStyle w:val="BodyText"/>
        <w:rPr>
          <w:rFonts w:eastAsia="Book Antiqua"/>
          <w:b/>
        </w:rPr>
      </w:pPr>
      <w:r w:rsidRPr="003E43F8">
        <w:rPr>
          <w:rFonts w:eastAsia="Book Antiqua"/>
        </w:rPr>
        <w:t xml:space="preserve">Centers will be allocated to each region with probability proportional to MSHS enrollment. </w:t>
      </w:r>
    </w:p>
    <w:p w14:paraId="5853BF72" w14:textId="613584DC" w:rsidR="004F191A" w:rsidRPr="003E43F8" w:rsidRDefault="00E334E2" w:rsidP="003E43F8">
      <w:pPr>
        <w:pStyle w:val="BodyText"/>
      </w:pPr>
      <w:r w:rsidRPr="00752FFC">
        <w:rPr>
          <w:rFonts w:eastAsia="Book Antiqua"/>
          <w:b/>
        </w:rPr>
        <w:t xml:space="preserve">Program Characteristics. </w:t>
      </w:r>
      <w:r w:rsidR="004F191A" w:rsidRPr="003E43F8">
        <w:rPr>
          <w:rFonts w:eastAsia="Book Antiqua"/>
        </w:rPr>
        <w:t xml:space="preserve">Within region strata, centers will be sorted by </w:t>
      </w:r>
      <w:r w:rsidR="0038123E" w:rsidRPr="003E43F8">
        <w:rPr>
          <w:rFonts w:eastAsia="Book Antiqua"/>
        </w:rPr>
        <w:t>program</w:t>
      </w:r>
      <w:r w:rsidR="004F191A" w:rsidRPr="003E43F8">
        <w:rPr>
          <w:rFonts w:eastAsia="Book Antiqua"/>
        </w:rPr>
        <w:t xml:space="preserve"> and center enrollment, and systematic random sampling will be conducted with equal probabilities within </w:t>
      </w:r>
      <w:r w:rsidR="004F191A" w:rsidRPr="003E43F8">
        <w:rPr>
          <w:rFonts w:eastAsia="Book Antiqua"/>
        </w:rPr>
        <w:lastRenderedPageBreak/>
        <w:t>stratum.</w:t>
      </w:r>
      <w:r w:rsidR="004F191A" w:rsidRPr="003E43F8">
        <w:rPr>
          <w:rStyle w:val="FootnoteReference"/>
          <w:rFonts w:eastAsia="Book Antiqua"/>
        </w:rPr>
        <w:footnoteReference w:id="5"/>
      </w:r>
      <w:r w:rsidR="004F191A" w:rsidRPr="003E43F8">
        <w:rPr>
          <w:rFonts w:eastAsia="Book Antiqua"/>
        </w:rPr>
        <w:t xml:space="preserve"> Systematic random sampling involves selecting units at a fixed interval (e.g., selecting every third center) throughout the stratum after a random start. Systematic random sampling controls the distribution of the sample by spreading the selections throughout the stratum at equal intervals. This approach provides implicit stratification based on the variables used to sort the data (i.e., </w:t>
      </w:r>
      <w:r w:rsidR="008E26E0" w:rsidRPr="003E43F8">
        <w:rPr>
          <w:rFonts w:eastAsia="Book Antiqua"/>
        </w:rPr>
        <w:t>program</w:t>
      </w:r>
      <w:r w:rsidR="004F191A" w:rsidRPr="003E43F8">
        <w:rPr>
          <w:rFonts w:eastAsia="Book Antiqua"/>
        </w:rPr>
        <w:t xml:space="preserve"> and center enrollment, in this case).</w:t>
      </w:r>
      <w:r w:rsidR="004F191A" w:rsidRPr="003E43F8">
        <w:t xml:space="preserve"> </w:t>
      </w:r>
    </w:p>
    <w:p w14:paraId="1FE462BD" w14:textId="5EAAC041" w:rsidR="004F191A" w:rsidRPr="003E43F8" w:rsidRDefault="004F191A" w:rsidP="003E43F8">
      <w:pPr>
        <w:pStyle w:val="BodyText"/>
      </w:pPr>
      <w:r w:rsidRPr="003E43F8">
        <w:rPr>
          <w:rFonts w:eastAsia="Book Antiqua"/>
          <w:spacing w:val="-2"/>
        </w:rPr>
        <w:t>Finally, we anticipate a response rate o</w:t>
      </w:r>
      <w:r w:rsidR="00E41476">
        <w:rPr>
          <w:rFonts w:eastAsia="Book Antiqua"/>
          <w:spacing w:val="-2"/>
        </w:rPr>
        <w:t>f 70-80 percent for the center director s</w:t>
      </w:r>
      <w:r w:rsidRPr="003E43F8">
        <w:rPr>
          <w:rFonts w:eastAsia="Book Antiqua"/>
          <w:spacing w:val="-2"/>
        </w:rPr>
        <w:t>urvey. There was a 100 percent response rate in FACES 2009, although it is expected that this study may have lower response rates due to the unique operational periods for centers.</w:t>
      </w:r>
    </w:p>
    <w:p w14:paraId="17ACBCD6" w14:textId="6C72D410" w:rsidR="004F191A" w:rsidRPr="003E43F8" w:rsidRDefault="007407B8" w:rsidP="003E43F8">
      <w:pPr>
        <w:pStyle w:val="Heading3"/>
        <w:rPr>
          <w:rFonts w:eastAsia="Book Antiqua"/>
        </w:rPr>
      </w:pPr>
      <w:bookmarkStart w:id="22" w:name="_Toc457488334"/>
      <w:r w:rsidRPr="003E43F8">
        <w:rPr>
          <w:rFonts w:eastAsia="Book Antiqua"/>
        </w:rPr>
        <w:t>B.1.2</w:t>
      </w:r>
      <w:r w:rsidRPr="003E43F8">
        <w:rPr>
          <w:rFonts w:eastAsia="Book Antiqua"/>
        </w:rPr>
        <w:tab/>
      </w:r>
      <w:r w:rsidR="004F191A" w:rsidRPr="003E43F8">
        <w:rPr>
          <w:rFonts w:eastAsia="Book Antiqua"/>
        </w:rPr>
        <w:t>Classroom, Family, and Child Component</w:t>
      </w:r>
      <w:bookmarkEnd w:id="22"/>
    </w:p>
    <w:p w14:paraId="58D51EDB" w14:textId="74B55EF6" w:rsidR="004F191A" w:rsidRPr="003E43F8" w:rsidRDefault="004F191A" w:rsidP="00752FFC">
      <w:pPr>
        <w:pStyle w:val="BodyText"/>
        <w:rPr>
          <w:rFonts w:eastAsia="Book Antiqua"/>
        </w:rPr>
      </w:pPr>
      <w:r w:rsidRPr="003E43F8">
        <w:rPr>
          <w:rFonts w:eastAsia="Book Antiqua"/>
        </w:rPr>
        <w:t>As seen in Exhibit B.1 and Exhibit B.3, the Classroom, Child and Family</w:t>
      </w:r>
      <w:r w:rsidRPr="003E43F8">
        <w:rPr>
          <w:rFonts w:eastAsia="Book Antiqua"/>
          <w:spacing w:val="53"/>
        </w:rPr>
        <w:t xml:space="preserve"> </w:t>
      </w:r>
      <w:r w:rsidRPr="003E43F8">
        <w:rPr>
          <w:rFonts w:eastAsia="Book Antiqua"/>
        </w:rPr>
        <w:t>Component</w:t>
      </w:r>
      <w:r w:rsidRPr="003E43F8">
        <w:rPr>
          <w:rFonts w:eastAsia="Book Antiqua"/>
          <w:spacing w:val="52"/>
        </w:rPr>
        <w:t xml:space="preserve"> </w:t>
      </w:r>
      <w:r w:rsidRPr="003E43F8">
        <w:rPr>
          <w:rFonts w:eastAsia="Book Antiqua"/>
        </w:rPr>
        <w:t>will</w:t>
      </w:r>
      <w:r w:rsidRPr="003E43F8">
        <w:rPr>
          <w:rFonts w:eastAsia="Book Antiqua"/>
          <w:spacing w:val="52"/>
        </w:rPr>
        <w:t xml:space="preserve"> </w:t>
      </w:r>
      <w:r w:rsidRPr="003E43F8">
        <w:rPr>
          <w:rFonts w:eastAsia="Book Antiqua"/>
        </w:rPr>
        <w:t>employ</w:t>
      </w:r>
      <w:r w:rsidRPr="003E43F8">
        <w:rPr>
          <w:rFonts w:eastAsia="Book Antiqua"/>
          <w:spacing w:val="52"/>
        </w:rPr>
        <w:t xml:space="preserve"> </w:t>
      </w:r>
      <w:r w:rsidRPr="003E43F8">
        <w:rPr>
          <w:rFonts w:eastAsia="Book Antiqua"/>
        </w:rPr>
        <w:t>a</w:t>
      </w:r>
      <w:r w:rsidRPr="003E43F8">
        <w:rPr>
          <w:rFonts w:eastAsia="Book Antiqua"/>
          <w:spacing w:val="52"/>
        </w:rPr>
        <w:t xml:space="preserve"> </w:t>
      </w:r>
      <w:r w:rsidRPr="003E43F8">
        <w:rPr>
          <w:rFonts w:eastAsia="Book Antiqua"/>
        </w:rPr>
        <w:t>multi-stage</w:t>
      </w:r>
      <w:r w:rsidRPr="003E43F8">
        <w:rPr>
          <w:rFonts w:eastAsia="Book Antiqua"/>
          <w:spacing w:val="52"/>
        </w:rPr>
        <w:t xml:space="preserve"> </w:t>
      </w:r>
      <w:r w:rsidRPr="003E43F8">
        <w:rPr>
          <w:rFonts w:eastAsia="Book Antiqua"/>
        </w:rPr>
        <w:t>cluster design</w:t>
      </w:r>
      <w:r w:rsidRPr="003E43F8">
        <w:rPr>
          <w:rFonts w:eastAsia="Book Antiqua"/>
          <w:spacing w:val="54"/>
        </w:rPr>
        <w:t xml:space="preserve"> </w:t>
      </w:r>
      <w:r w:rsidRPr="003E43F8">
        <w:rPr>
          <w:rFonts w:eastAsia="Book Antiqua"/>
        </w:rPr>
        <w:t>to</w:t>
      </w:r>
      <w:r w:rsidRPr="003E43F8">
        <w:rPr>
          <w:rFonts w:eastAsia="Book Antiqua"/>
          <w:spacing w:val="43"/>
        </w:rPr>
        <w:t xml:space="preserve"> </w:t>
      </w:r>
      <w:r w:rsidRPr="003E43F8">
        <w:rPr>
          <w:rFonts w:eastAsia="Book Antiqua"/>
        </w:rPr>
        <w:t>collect</w:t>
      </w:r>
      <w:r w:rsidRPr="003E43F8">
        <w:rPr>
          <w:rFonts w:eastAsia="Book Antiqua"/>
          <w:spacing w:val="52"/>
        </w:rPr>
        <w:t xml:space="preserve"> </w:t>
      </w:r>
      <w:r w:rsidRPr="003E43F8">
        <w:rPr>
          <w:rFonts w:eastAsia="Book Antiqua"/>
        </w:rPr>
        <w:t>information</w:t>
      </w:r>
      <w:r w:rsidRPr="003E43F8">
        <w:rPr>
          <w:rFonts w:eastAsia="Book Antiqua"/>
          <w:spacing w:val="1"/>
        </w:rPr>
        <w:t xml:space="preserve"> </w:t>
      </w:r>
      <w:r w:rsidRPr="003E43F8">
        <w:rPr>
          <w:rFonts w:eastAsia="Book Antiqua"/>
          <w:spacing w:val="-2"/>
        </w:rPr>
        <w:t>on</w:t>
      </w:r>
      <w:r w:rsidRPr="003E43F8">
        <w:rPr>
          <w:rFonts w:eastAsia="Book Antiqua"/>
          <w:spacing w:val="54"/>
        </w:rPr>
        <w:t xml:space="preserve"> </w:t>
      </w:r>
      <w:r w:rsidRPr="003E43F8">
        <w:rPr>
          <w:rFonts w:eastAsia="Book Antiqua"/>
        </w:rPr>
        <w:t>a national probability</w:t>
      </w:r>
      <w:r w:rsidRPr="003E43F8">
        <w:rPr>
          <w:rFonts w:eastAsia="Book Antiqua"/>
          <w:spacing w:val="52"/>
        </w:rPr>
        <w:t xml:space="preserve"> </w:t>
      </w:r>
      <w:r w:rsidRPr="003E43F8">
        <w:rPr>
          <w:rFonts w:eastAsia="Book Antiqua"/>
        </w:rPr>
        <w:t>sample of</w:t>
      </w:r>
      <w:r w:rsidRPr="003E43F8">
        <w:rPr>
          <w:rFonts w:eastAsia="Book Antiqua"/>
          <w:spacing w:val="53"/>
        </w:rPr>
        <w:t xml:space="preserve"> </w:t>
      </w:r>
      <w:r w:rsidRPr="003E43F8">
        <w:rPr>
          <w:rFonts w:eastAsia="Book Antiqua"/>
        </w:rPr>
        <w:t>MSHS</w:t>
      </w:r>
      <w:r w:rsidRPr="003E43F8">
        <w:rPr>
          <w:rFonts w:eastAsia="Book Antiqua"/>
          <w:spacing w:val="54"/>
        </w:rPr>
        <w:t xml:space="preserve"> </w:t>
      </w:r>
      <w:r w:rsidRPr="003E43F8">
        <w:rPr>
          <w:rFonts w:eastAsia="Book Antiqua"/>
        </w:rPr>
        <w:t>children</w:t>
      </w:r>
      <w:r w:rsidRPr="003E43F8">
        <w:rPr>
          <w:rFonts w:eastAsia="Book Antiqua"/>
          <w:spacing w:val="1"/>
        </w:rPr>
        <w:t>,</w:t>
      </w:r>
      <w:r w:rsidRPr="003E43F8">
        <w:rPr>
          <w:rFonts w:eastAsia="Book Antiqua"/>
        </w:rPr>
        <w:t xml:space="preserve"> their</w:t>
      </w:r>
      <w:r w:rsidRPr="003E43F8">
        <w:rPr>
          <w:rFonts w:eastAsia="Book Antiqua"/>
          <w:spacing w:val="52"/>
        </w:rPr>
        <w:t xml:space="preserve"> </w:t>
      </w:r>
      <w:r w:rsidRPr="003E43F8">
        <w:rPr>
          <w:rFonts w:eastAsia="Book Antiqua"/>
        </w:rPr>
        <w:t>families, and classrooms.</w:t>
      </w:r>
      <w:r w:rsidR="00E41476">
        <w:rPr>
          <w:rFonts w:eastAsia="Book Antiqua"/>
          <w:spacing w:val="52"/>
        </w:rPr>
        <w:t xml:space="preserve"> </w:t>
      </w:r>
      <w:r w:rsidRPr="003E43F8">
        <w:rPr>
          <w:rFonts w:eastAsia="Book Antiqua"/>
        </w:rPr>
        <w:t>Specifically, this design will involve four stages, selecting a nationally representative sample of programs (stage 1), centers from sampled programs (stage 2), classrooms from sampled centers (stage 3), and children and their families from sampled classrooms (stage 4). Recall, the universe of MSHS programs for the Classroom, Child and Family compone</w:t>
      </w:r>
      <w:r w:rsidR="00FB0159">
        <w:rPr>
          <w:rFonts w:eastAsia="Book Antiqua"/>
        </w:rPr>
        <w:t xml:space="preserve">nt will exclude the two </w:t>
      </w:r>
      <w:r w:rsidR="00637FE6">
        <w:rPr>
          <w:rFonts w:eastAsia="Book Antiqua"/>
        </w:rPr>
        <w:t>programs</w:t>
      </w:r>
      <w:r w:rsidRPr="003E43F8">
        <w:rPr>
          <w:rFonts w:eastAsia="Book Antiqua"/>
        </w:rPr>
        <w:t xml:space="preserve"> that do not directly provide services to children, resulting in a sampling frame of 51 programs (i.e., 27 grantees and 24 delegate agencies).</w:t>
      </w:r>
    </w:p>
    <w:p w14:paraId="030D8B7B" w14:textId="77777777" w:rsidR="004F191A" w:rsidRPr="003E43F8" w:rsidRDefault="004F191A" w:rsidP="00AF3961">
      <w:pPr>
        <w:pStyle w:val="Caption"/>
        <w:spacing w:after="0"/>
        <w:rPr>
          <w:color w:val="DA291C"/>
        </w:rPr>
      </w:pPr>
      <w:bookmarkStart w:id="23" w:name="_Toc457488327"/>
      <w:r w:rsidRPr="003E43F8">
        <w:t>Exhibit B.3. Sample Frame for Classroom, Family and Child Component</w:t>
      </w:r>
      <w:bookmarkEnd w:id="23"/>
    </w:p>
    <w:tbl>
      <w:tblPr>
        <w:tblStyle w:val="TableGrid1"/>
        <w:tblW w:w="5128" w:type="pct"/>
        <w:tblLayout w:type="fixed"/>
        <w:tblLook w:val="04A0" w:firstRow="1" w:lastRow="0" w:firstColumn="1" w:lastColumn="0" w:noHBand="0" w:noVBand="1"/>
      </w:tblPr>
      <w:tblGrid>
        <w:gridCol w:w="1269"/>
        <w:gridCol w:w="1359"/>
        <w:gridCol w:w="1170"/>
        <w:gridCol w:w="1079"/>
        <w:gridCol w:w="1261"/>
        <w:gridCol w:w="1259"/>
        <w:gridCol w:w="2055"/>
      </w:tblGrid>
      <w:tr w:rsidR="004F191A" w:rsidRPr="003E43F8" w14:paraId="1BF77E22" w14:textId="77777777" w:rsidTr="00AF3961">
        <w:tc>
          <w:tcPr>
            <w:tcW w:w="671" w:type="pct"/>
            <w:vMerge w:val="restart"/>
            <w:shd w:val="clear" w:color="auto" w:fill="C3C6A8" w:themeFill="accent4"/>
            <w:vAlign w:val="bottom"/>
          </w:tcPr>
          <w:p w14:paraId="39ACB1F2" w14:textId="77777777" w:rsidR="004F191A" w:rsidRPr="003E43F8" w:rsidRDefault="004F191A" w:rsidP="003E43F8">
            <w:pPr>
              <w:pStyle w:val="ExhibitColumnHeader"/>
            </w:pPr>
            <w:r w:rsidRPr="003E43F8">
              <w:t>Stage</w:t>
            </w:r>
          </w:p>
        </w:tc>
        <w:tc>
          <w:tcPr>
            <w:tcW w:w="719" w:type="pct"/>
            <w:vMerge w:val="restart"/>
            <w:shd w:val="clear" w:color="auto" w:fill="C3C6A8" w:themeFill="accent4"/>
            <w:vAlign w:val="bottom"/>
          </w:tcPr>
          <w:p w14:paraId="3133569A" w14:textId="77777777" w:rsidR="004F191A" w:rsidRPr="003E43F8" w:rsidRDefault="004F191A" w:rsidP="003E43F8">
            <w:pPr>
              <w:pStyle w:val="ExhibitColumnHeader"/>
            </w:pPr>
            <w:r w:rsidRPr="003E43F8">
              <w:t>Universe</w:t>
            </w:r>
          </w:p>
        </w:tc>
        <w:tc>
          <w:tcPr>
            <w:tcW w:w="1190" w:type="pct"/>
            <w:gridSpan w:val="2"/>
            <w:shd w:val="clear" w:color="auto" w:fill="C3C6A8" w:themeFill="accent4"/>
            <w:vAlign w:val="bottom"/>
          </w:tcPr>
          <w:p w14:paraId="198E1994" w14:textId="77777777" w:rsidR="004F191A" w:rsidRPr="003E43F8" w:rsidRDefault="004F191A" w:rsidP="003E43F8">
            <w:pPr>
              <w:pStyle w:val="ExhibitColumnHeader"/>
            </w:pPr>
            <w:r w:rsidRPr="003E43F8">
              <w:t>Initial Sample</w:t>
            </w:r>
          </w:p>
        </w:tc>
        <w:tc>
          <w:tcPr>
            <w:tcW w:w="667" w:type="pct"/>
            <w:vMerge w:val="restart"/>
            <w:shd w:val="clear" w:color="auto" w:fill="C3C6A8" w:themeFill="accent4"/>
            <w:vAlign w:val="bottom"/>
          </w:tcPr>
          <w:p w14:paraId="7B780F1D" w14:textId="77777777" w:rsidR="004F191A" w:rsidRPr="003E43F8" w:rsidRDefault="004F191A" w:rsidP="003E43F8">
            <w:pPr>
              <w:pStyle w:val="ExhibitColumnHeader"/>
            </w:pPr>
            <w:r w:rsidRPr="003E43F8">
              <w:t>Response Rate Anticipated</w:t>
            </w:r>
          </w:p>
        </w:tc>
        <w:tc>
          <w:tcPr>
            <w:tcW w:w="666" w:type="pct"/>
            <w:vMerge w:val="restart"/>
            <w:shd w:val="clear" w:color="auto" w:fill="C3C6A8" w:themeFill="accent4"/>
            <w:vAlign w:val="bottom"/>
          </w:tcPr>
          <w:p w14:paraId="47E8CF42" w14:textId="77777777" w:rsidR="004F191A" w:rsidRPr="003E43F8" w:rsidRDefault="004F191A" w:rsidP="003E43F8">
            <w:pPr>
              <w:pStyle w:val="ExhibitColumnHeader"/>
            </w:pPr>
            <w:r w:rsidRPr="003E43F8">
              <w:t>Achieved Sample Anticipated</w:t>
            </w:r>
          </w:p>
        </w:tc>
        <w:tc>
          <w:tcPr>
            <w:tcW w:w="1087" w:type="pct"/>
            <w:vMerge w:val="restart"/>
            <w:shd w:val="clear" w:color="auto" w:fill="C3C6A8" w:themeFill="accent4"/>
            <w:vAlign w:val="bottom"/>
          </w:tcPr>
          <w:p w14:paraId="4963FD41" w14:textId="77777777" w:rsidR="004F191A" w:rsidRPr="003E43F8" w:rsidRDefault="004F191A" w:rsidP="003E43F8">
            <w:pPr>
              <w:pStyle w:val="ExhibitColumnHeader"/>
            </w:pPr>
            <w:r w:rsidRPr="003E43F8">
              <w:t>Instrument</w:t>
            </w:r>
          </w:p>
        </w:tc>
      </w:tr>
      <w:tr w:rsidR="004F191A" w:rsidRPr="003E43F8" w14:paraId="1049511B" w14:textId="77777777" w:rsidTr="00AF3961">
        <w:trPr>
          <w:trHeight w:val="160"/>
        </w:trPr>
        <w:tc>
          <w:tcPr>
            <w:tcW w:w="671" w:type="pct"/>
            <w:vMerge/>
            <w:shd w:val="clear" w:color="auto" w:fill="C3C6A8" w:themeFill="accent4"/>
            <w:vAlign w:val="bottom"/>
          </w:tcPr>
          <w:p w14:paraId="00AE97D3" w14:textId="77777777" w:rsidR="004F191A" w:rsidRPr="003E43F8" w:rsidRDefault="004F191A" w:rsidP="003E43F8">
            <w:pPr>
              <w:pStyle w:val="ExhibitColumnHeader"/>
            </w:pPr>
          </w:p>
        </w:tc>
        <w:tc>
          <w:tcPr>
            <w:tcW w:w="719" w:type="pct"/>
            <w:vMerge/>
            <w:shd w:val="clear" w:color="auto" w:fill="C3C6A8" w:themeFill="accent4"/>
            <w:vAlign w:val="bottom"/>
          </w:tcPr>
          <w:p w14:paraId="45033957" w14:textId="77777777" w:rsidR="004F191A" w:rsidRPr="003E43F8" w:rsidRDefault="004F191A" w:rsidP="003E43F8">
            <w:pPr>
              <w:pStyle w:val="ExhibitColumnHeader"/>
            </w:pPr>
          </w:p>
        </w:tc>
        <w:tc>
          <w:tcPr>
            <w:tcW w:w="619" w:type="pct"/>
            <w:shd w:val="clear" w:color="auto" w:fill="C3C6A8" w:themeFill="accent4"/>
            <w:vAlign w:val="bottom"/>
          </w:tcPr>
          <w:p w14:paraId="27BBA795" w14:textId="77777777" w:rsidR="004F191A" w:rsidRPr="003E43F8" w:rsidRDefault="004F191A" w:rsidP="003E43F8">
            <w:pPr>
              <w:pStyle w:val="ExhibitColumnHeader"/>
            </w:pPr>
            <w:r w:rsidRPr="003E43F8">
              <w:t>Main</w:t>
            </w:r>
          </w:p>
        </w:tc>
        <w:tc>
          <w:tcPr>
            <w:tcW w:w="571" w:type="pct"/>
            <w:shd w:val="clear" w:color="auto" w:fill="C3C6A8" w:themeFill="accent4"/>
            <w:vAlign w:val="bottom"/>
          </w:tcPr>
          <w:p w14:paraId="6518D06D" w14:textId="77777777" w:rsidR="004F191A" w:rsidRPr="003E43F8" w:rsidRDefault="004F191A" w:rsidP="003E43F8">
            <w:pPr>
              <w:pStyle w:val="ExhibitColumnHeader"/>
            </w:pPr>
            <w:r w:rsidRPr="003E43F8">
              <w:t>Reserve</w:t>
            </w:r>
          </w:p>
        </w:tc>
        <w:tc>
          <w:tcPr>
            <w:tcW w:w="667" w:type="pct"/>
            <w:vMerge/>
            <w:shd w:val="clear" w:color="auto" w:fill="C3C6A8" w:themeFill="accent4"/>
            <w:vAlign w:val="bottom"/>
          </w:tcPr>
          <w:p w14:paraId="0400C283" w14:textId="77777777" w:rsidR="004F191A" w:rsidRPr="003E43F8" w:rsidRDefault="004F191A" w:rsidP="003E43F8">
            <w:pPr>
              <w:pStyle w:val="ExhibitColumnHeader"/>
            </w:pPr>
          </w:p>
        </w:tc>
        <w:tc>
          <w:tcPr>
            <w:tcW w:w="666" w:type="pct"/>
            <w:vMerge/>
            <w:shd w:val="clear" w:color="auto" w:fill="C3C6A8" w:themeFill="accent4"/>
            <w:vAlign w:val="bottom"/>
          </w:tcPr>
          <w:p w14:paraId="2C32D80F" w14:textId="77777777" w:rsidR="004F191A" w:rsidRPr="003E43F8" w:rsidRDefault="004F191A" w:rsidP="003E43F8">
            <w:pPr>
              <w:pStyle w:val="ExhibitColumnHeader"/>
            </w:pPr>
          </w:p>
        </w:tc>
        <w:tc>
          <w:tcPr>
            <w:tcW w:w="1087" w:type="pct"/>
            <w:vMerge/>
            <w:shd w:val="clear" w:color="auto" w:fill="C3C6A8" w:themeFill="accent4"/>
            <w:vAlign w:val="bottom"/>
          </w:tcPr>
          <w:p w14:paraId="35978154" w14:textId="77777777" w:rsidR="004F191A" w:rsidRPr="003E43F8" w:rsidRDefault="004F191A" w:rsidP="003E43F8">
            <w:pPr>
              <w:pStyle w:val="ExhibitColumnHeader"/>
            </w:pPr>
          </w:p>
        </w:tc>
      </w:tr>
      <w:tr w:rsidR="004F191A" w:rsidRPr="003E43F8" w14:paraId="3131148C" w14:textId="77777777" w:rsidTr="00AF3961">
        <w:tc>
          <w:tcPr>
            <w:tcW w:w="671" w:type="pct"/>
          </w:tcPr>
          <w:p w14:paraId="67B92743" w14:textId="77777777" w:rsidR="004F191A" w:rsidRPr="003E43F8" w:rsidRDefault="004F191A" w:rsidP="003E43F8">
            <w:pPr>
              <w:pStyle w:val="ExhibitText"/>
            </w:pPr>
            <w:r w:rsidRPr="003E43F8">
              <w:t>1. Programs</w:t>
            </w:r>
          </w:p>
        </w:tc>
        <w:tc>
          <w:tcPr>
            <w:tcW w:w="719" w:type="pct"/>
          </w:tcPr>
          <w:p w14:paraId="452426DB" w14:textId="77777777" w:rsidR="004F191A" w:rsidRPr="003E43F8" w:rsidRDefault="004F191A" w:rsidP="003E43F8">
            <w:pPr>
              <w:pStyle w:val="ExhibitText"/>
            </w:pPr>
            <w:r w:rsidRPr="003E43F8">
              <w:t>51</w:t>
            </w:r>
          </w:p>
        </w:tc>
        <w:tc>
          <w:tcPr>
            <w:tcW w:w="619" w:type="pct"/>
          </w:tcPr>
          <w:p w14:paraId="16F38085" w14:textId="77777777" w:rsidR="004F191A" w:rsidRPr="003E43F8" w:rsidRDefault="004F191A" w:rsidP="003E43F8">
            <w:pPr>
              <w:pStyle w:val="ExhibitText"/>
            </w:pPr>
            <w:r w:rsidRPr="003E43F8">
              <w:t>24</w:t>
            </w:r>
          </w:p>
        </w:tc>
        <w:tc>
          <w:tcPr>
            <w:tcW w:w="571" w:type="pct"/>
          </w:tcPr>
          <w:p w14:paraId="16962372" w14:textId="77777777" w:rsidR="004F191A" w:rsidRPr="003E43F8" w:rsidRDefault="004F191A" w:rsidP="003E43F8">
            <w:pPr>
              <w:pStyle w:val="ExhibitText"/>
            </w:pPr>
            <w:r w:rsidRPr="003E43F8">
              <w:t>2</w:t>
            </w:r>
          </w:p>
        </w:tc>
        <w:tc>
          <w:tcPr>
            <w:tcW w:w="667" w:type="pct"/>
          </w:tcPr>
          <w:p w14:paraId="18DA7793" w14:textId="77777777" w:rsidR="004F191A" w:rsidRPr="003E43F8" w:rsidRDefault="004F191A" w:rsidP="003E43F8">
            <w:pPr>
              <w:pStyle w:val="ExhibitText"/>
            </w:pPr>
            <w:r w:rsidRPr="003E43F8">
              <w:t>92%</w:t>
            </w:r>
          </w:p>
        </w:tc>
        <w:tc>
          <w:tcPr>
            <w:tcW w:w="666" w:type="pct"/>
          </w:tcPr>
          <w:p w14:paraId="102A0DDC" w14:textId="77777777" w:rsidR="004F191A" w:rsidRPr="003E43F8" w:rsidRDefault="004F191A" w:rsidP="003E43F8">
            <w:pPr>
              <w:pStyle w:val="ExhibitText"/>
            </w:pPr>
            <w:r w:rsidRPr="003E43F8">
              <w:t>24</w:t>
            </w:r>
          </w:p>
        </w:tc>
        <w:tc>
          <w:tcPr>
            <w:tcW w:w="1087" w:type="pct"/>
          </w:tcPr>
          <w:p w14:paraId="38626107" w14:textId="77777777" w:rsidR="004F191A" w:rsidRPr="003E43F8" w:rsidRDefault="004F191A" w:rsidP="003E43F8">
            <w:pPr>
              <w:pStyle w:val="ExhibitText"/>
            </w:pPr>
            <w:r w:rsidRPr="003E43F8">
              <w:t>n/a</w:t>
            </w:r>
          </w:p>
        </w:tc>
      </w:tr>
      <w:tr w:rsidR="004F191A" w:rsidRPr="003E43F8" w14:paraId="2707D8F6" w14:textId="77777777" w:rsidTr="00AF3961">
        <w:tc>
          <w:tcPr>
            <w:tcW w:w="671" w:type="pct"/>
          </w:tcPr>
          <w:p w14:paraId="42EE11E1" w14:textId="77777777" w:rsidR="004F191A" w:rsidRPr="003E43F8" w:rsidRDefault="004F191A" w:rsidP="003E43F8">
            <w:pPr>
              <w:pStyle w:val="ExhibitText"/>
            </w:pPr>
            <w:r w:rsidRPr="003E43F8">
              <w:t>2. Centers</w:t>
            </w:r>
          </w:p>
        </w:tc>
        <w:tc>
          <w:tcPr>
            <w:tcW w:w="719" w:type="pct"/>
          </w:tcPr>
          <w:p w14:paraId="4230C878" w14:textId="77777777" w:rsidR="004F191A" w:rsidRPr="003E43F8" w:rsidRDefault="004F191A" w:rsidP="003E43F8">
            <w:pPr>
              <w:pStyle w:val="ExhibitText"/>
            </w:pPr>
            <w:r w:rsidRPr="003E43F8">
              <w:t>420</w:t>
            </w:r>
          </w:p>
        </w:tc>
        <w:tc>
          <w:tcPr>
            <w:tcW w:w="619" w:type="pct"/>
          </w:tcPr>
          <w:p w14:paraId="6487745D" w14:textId="77777777" w:rsidR="004F191A" w:rsidRPr="003E43F8" w:rsidRDefault="004F191A" w:rsidP="003E43F8">
            <w:pPr>
              <w:pStyle w:val="ExhibitText"/>
            </w:pPr>
            <w:r w:rsidRPr="003E43F8">
              <w:t>66</w:t>
            </w:r>
          </w:p>
        </w:tc>
        <w:tc>
          <w:tcPr>
            <w:tcW w:w="571" w:type="pct"/>
          </w:tcPr>
          <w:p w14:paraId="3B880CA5" w14:textId="77777777" w:rsidR="004F191A" w:rsidRPr="003E43F8" w:rsidRDefault="004F191A" w:rsidP="003E43F8">
            <w:pPr>
              <w:pStyle w:val="ExhibitText"/>
            </w:pPr>
            <w:r w:rsidRPr="003E43F8">
              <w:t>10</w:t>
            </w:r>
          </w:p>
        </w:tc>
        <w:tc>
          <w:tcPr>
            <w:tcW w:w="667" w:type="pct"/>
          </w:tcPr>
          <w:p w14:paraId="6D59EF41" w14:textId="77777777" w:rsidR="004F191A" w:rsidRPr="003E43F8" w:rsidRDefault="004F191A" w:rsidP="003E43F8">
            <w:pPr>
              <w:pStyle w:val="ExhibitText"/>
            </w:pPr>
            <w:r w:rsidRPr="003E43F8">
              <w:t>70-80%</w:t>
            </w:r>
          </w:p>
        </w:tc>
        <w:tc>
          <w:tcPr>
            <w:tcW w:w="666" w:type="pct"/>
          </w:tcPr>
          <w:p w14:paraId="2E3C7E3C" w14:textId="3E78509F" w:rsidR="004F191A" w:rsidRPr="003E43F8" w:rsidRDefault="004F191A" w:rsidP="003E43F8">
            <w:pPr>
              <w:pStyle w:val="ExhibitText"/>
            </w:pPr>
            <w:r w:rsidRPr="003E43F8">
              <w:t>53</w:t>
            </w:r>
            <w:r w:rsidR="00337A60" w:rsidRPr="003E43F8">
              <w:t xml:space="preserve"> </w:t>
            </w:r>
          </w:p>
        </w:tc>
        <w:tc>
          <w:tcPr>
            <w:tcW w:w="1087" w:type="pct"/>
          </w:tcPr>
          <w:p w14:paraId="61C393BE" w14:textId="77777777" w:rsidR="004F191A" w:rsidRPr="003E43F8" w:rsidRDefault="004F191A" w:rsidP="003E43F8">
            <w:pPr>
              <w:pStyle w:val="ExhibitText"/>
            </w:pPr>
            <w:r w:rsidRPr="003E43F8">
              <w:t>Classroom Sampling Form</w:t>
            </w:r>
          </w:p>
        </w:tc>
      </w:tr>
      <w:tr w:rsidR="004F191A" w:rsidRPr="003E43F8" w14:paraId="532B5AF3" w14:textId="77777777" w:rsidTr="00AF3961">
        <w:tc>
          <w:tcPr>
            <w:tcW w:w="671" w:type="pct"/>
          </w:tcPr>
          <w:p w14:paraId="731B0F49" w14:textId="77777777" w:rsidR="004F191A" w:rsidRPr="003E43F8" w:rsidRDefault="004F191A" w:rsidP="003E43F8">
            <w:pPr>
              <w:pStyle w:val="ExhibitText"/>
            </w:pPr>
            <w:r w:rsidRPr="003E43F8">
              <w:t>3. Classrooms</w:t>
            </w:r>
          </w:p>
        </w:tc>
        <w:tc>
          <w:tcPr>
            <w:tcW w:w="719" w:type="pct"/>
          </w:tcPr>
          <w:p w14:paraId="70264D04" w14:textId="77777777" w:rsidR="004F191A" w:rsidRPr="003E43F8" w:rsidRDefault="004F191A" w:rsidP="003E43F8">
            <w:pPr>
              <w:pStyle w:val="ExhibitText"/>
            </w:pPr>
            <w:r w:rsidRPr="003E43F8">
              <w:t>All classrooms in sampled centers (TBD after center sampling)</w:t>
            </w:r>
          </w:p>
        </w:tc>
        <w:tc>
          <w:tcPr>
            <w:tcW w:w="619" w:type="pct"/>
          </w:tcPr>
          <w:p w14:paraId="08658911" w14:textId="77777777" w:rsidR="004F191A" w:rsidRPr="003E43F8" w:rsidRDefault="004F191A" w:rsidP="003E43F8">
            <w:pPr>
              <w:pStyle w:val="ExhibitText"/>
            </w:pPr>
            <w:r w:rsidRPr="003E43F8">
              <w:t>159 classrooms (3 classrooms per center)</w:t>
            </w:r>
          </w:p>
        </w:tc>
        <w:tc>
          <w:tcPr>
            <w:tcW w:w="571" w:type="pct"/>
          </w:tcPr>
          <w:p w14:paraId="3A481955" w14:textId="77777777" w:rsidR="004F191A" w:rsidRPr="003E43F8" w:rsidRDefault="004F191A" w:rsidP="003E43F8">
            <w:pPr>
              <w:pStyle w:val="ExhibitText"/>
            </w:pPr>
            <w:r w:rsidRPr="003E43F8">
              <w:t>n/a</w:t>
            </w:r>
          </w:p>
        </w:tc>
        <w:tc>
          <w:tcPr>
            <w:tcW w:w="667" w:type="pct"/>
          </w:tcPr>
          <w:p w14:paraId="752342E6" w14:textId="18B695E3" w:rsidR="004F191A" w:rsidRPr="003E43F8" w:rsidRDefault="004B2B7F" w:rsidP="003E43F8">
            <w:pPr>
              <w:pStyle w:val="ExhibitText"/>
            </w:pPr>
            <w:r w:rsidRPr="003E43F8">
              <w:t>100</w:t>
            </w:r>
            <w:r w:rsidR="004F191A" w:rsidRPr="003E43F8">
              <w:t>% for roster forms</w:t>
            </w:r>
            <w:r w:rsidRPr="003E43F8">
              <w:t xml:space="preserve">, surveys and </w:t>
            </w:r>
            <w:r w:rsidR="004F191A" w:rsidRPr="003E43F8">
              <w:t>observations</w:t>
            </w:r>
          </w:p>
        </w:tc>
        <w:tc>
          <w:tcPr>
            <w:tcW w:w="666" w:type="pct"/>
          </w:tcPr>
          <w:p w14:paraId="64CA5DC0" w14:textId="77777777" w:rsidR="004F191A" w:rsidRPr="003E43F8" w:rsidRDefault="004F191A" w:rsidP="003E43F8">
            <w:pPr>
              <w:pStyle w:val="ExhibitText"/>
            </w:pPr>
            <w:r w:rsidRPr="003E43F8">
              <w:t>159</w:t>
            </w:r>
          </w:p>
        </w:tc>
        <w:tc>
          <w:tcPr>
            <w:tcW w:w="1087" w:type="pct"/>
          </w:tcPr>
          <w:p w14:paraId="427B73AE" w14:textId="77777777" w:rsidR="004F191A" w:rsidRPr="003E43F8" w:rsidRDefault="004F191A" w:rsidP="003E43F8">
            <w:pPr>
              <w:pStyle w:val="ExhibitText"/>
            </w:pPr>
            <w:r w:rsidRPr="003E43F8">
              <w:t xml:space="preserve">Child Roster Form </w:t>
            </w:r>
          </w:p>
          <w:p w14:paraId="1511A764" w14:textId="77777777" w:rsidR="004F191A" w:rsidRPr="003E43F8" w:rsidRDefault="004F191A" w:rsidP="003E43F8">
            <w:pPr>
              <w:pStyle w:val="ExhibitText"/>
            </w:pPr>
            <w:r w:rsidRPr="003E43F8">
              <w:t>Teacher Survey</w:t>
            </w:r>
          </w:p>
          <w:p w14:paraId="614F5E40" w14:textId="77777777" w:rsidR="004F191A" w:rsidRPr="003E43F8" w:rsidRDefault="004F191A" w:rsidP="003E43F8">
            <w:pPr>
              <w:pStyle w:val="ExhibitText"/>
            </w:pPr>
            <w:r w:rsidRPr="003E43F8">
              <w:t>Teacher Child Report</w:t>
            </w:r>
          </w:p>
          <w:p w14:paraId="3CDF9C8F" w14:textId="77777777" w:rsidR="004F191A" w:rsidRPr="003E43F8" w:rsidRDefault="004F191A" w:rsidP="003E43F8">
            <w:pPr>
              <w:pStyle w:val="ExhibitText"/>
            </w:pPr>
            <w:r w:rsidRPr="003E43F8">
              <w:t>Assistant Teacher Survey</w:t>
            </w:r>
          </w:p>
          <w:p w14:paraId="6985F596" w14:textId="77777777" w:rsidR="004F191A" w:rsidRPr="003E43F8" w:rsidRDefault="004F191A" w:rsidP="003E43F8">
            <w:pPr>
              <w:pStyle w:val="ExhibitText"/>
            </w:pPr>
            <w:r w:rsidRPr="003E43F8">
              <w:t>Classroom Observations</w:t>
            </w:r>
          </w:p>
        </w:tc>
      </w:tr>
      <w:tr w:rsidR="004F191A" w:rsidRPr="003E43F8" w14:paraId="1DBD5ED7" w14:textId="77777777" w:rsidTr="00AF3961">
        <w:trPr>
          <w:trHeight w:val="720"/>
        </w:trPr>
        <w:tc>
          <w:tcPr>
            <w:tcW w:w="671" w:type="pct"/>
            <w:vMerge w:val="restart"/>
          </w:tcPr>
          <w:p w14:paraId="414D05DA" w14:textId="77777777" w:rsidR="004F191A" w:rsidRPr="003E43F8" w:rsidRDefault="004F191A" w:rsidP="003E43F8">
            <w:pPr>
              <w:pStyle w:val="ExhibitText"/>
            </w:pPr>
            <w:r w:rsidRPr="003E43F8">
              <w:t>4. Child and Family</w:t>
            </w:r>
          </w:p>
        </w:tc>
        <w:tc>
          <w:tcPr>
            <w:tcW w:w="719" w:type="pct"/>
            <w:vMerge w:val="restart"/>
          </w:tcPr>
          <w:p w14:paraId="42E65369" w14:textId="77777777" w:rsidR="004F191A" w:rsidRPr="003E43F8" w:rsidRDefault="004F191A" w:rsidP="003E43F8">
            <w:pPr>
              <w:pStyle w:val="ExhibitText"/>
            </w:pPr>
            <w:r w:rsidRPr="003E43F8">
              <w:t>All unduplicated children on class rosters from sampled classrooms (TBD after classroom sampling)</w:t>
            </w:r>
          </w:p>
        </w:tc>
        <w:tc>
          <w:tcPr>
            <w:tcW w:w="619" w:type="pct"/>
          </w:tcPr>
          <w:p w14:paraId="191ACD78" w14:textId="7AC386DF" w:rsidR="004F191A" w:rsidRPr="0052776E" w:rsidRDefault="004F191A" w:rsidP="003E43F8">
            <w:pPr>
              <w:pStyle w:val="ExhibitText"/>
              <w:rPr>
                <w:vertAlign w:val="superscript"/>
              </w:rPr>
            </w:pPr>
            <w:r w:rsidRPr="003E43F8">
              <w:t>1,272 infants, toddlers, and preschoolers</w:t>
            </w:r>
            <w:r w:rsidR="0004749B">
              <w:rPr>
                <w:vertAlign w:val="superscript"/>
              </w:rPr>
              <w:t>a</w:t>
            </w:r>
          </w:p>
        </w:tc>
        <w:tc>
          <w:tcPr>
            <w:tcW w:w="571" w:type="pct"/>
          </w:tcPr>
          <w:p w14:paraId="344944C5" w14:textId="77777777" w:rsidR="004F191A" w:rsidRPr="003E43F8" w:rsidRDefault="004F191A" w:rsidP="003E43F8">
            <w:pPr>
              <w:pStyle w:val="ExhibitText"/>
            </w:pPr>
            <w:r w:rsidRPr="003E43F8">
              <w:t>n/a</w:t>
            </w:r>
          </w:p>
        </w:tc>
        <w:tc>
          <w:tcPr>
            <w:tcW w:w="667" w:type="pct"/>
          </w:tcPr>
          <w:p w14:paraId="79DFFAAD" w14:textId="77777777" w:rsidR="004F191A" w:rsidRPr="003E43F8" w:rsidRDefault="004F191A" w:rsidP="003E43F8">
            <w:pPr>
              <w:pStyle w:val="ExhibitText"/>
            </w:pPr>
            <w:r w:rsidRPr="003E43F8">
              <w:t>80%</w:t>
            </w:r>
          </w:p>
        </w:tc>
        <w:tc>
          <w:tcPr>
            <w:tcW w:w="666" w:type="pct"/>
          </w:tcPr>
          <w:p w14:paraId="20A0B922" w14:textId="77777777" w:rsidR="004F191A" w:rsidRPr="003E43F8" w:rsidRDefault="004F191A" w:rsidP="003E43F8">
            <w:pPr>
              <w:pStyle w:val="ExhibitText"/>
            </w:pPr>
            <w:r w:rsidRPr="003E43F8">
              <w:t>1,018</w:t>
            </w:r>
          </w:p>
        </w:tc>
        <w:tc>
          <w:tcPr>
            <w:tcW w:w="1087" w:type="pct"/>
          </w:tcPr>
          <w:p w14:paraId="50EB119C" w14:textId="77777777" w:rsidR="004F191A" w:rsidRPr="003E43F8" w:rsidRDefault="004F191A" w:rsidP="003E43F8">
            <w:pPr>
              <w:pStyle w:val="ExhibitText"/>
            </w:pPr>
            <w:r w:rsidRPr="003E43F8">
              <w:t>Parent Interview</w:t>
            </w:r>
          </w:p>
          <w:p w14:paraId="650F79B7" w14:textId="77777777" w:rsidR="004F191A" w:rsidRPr="003E43F8" w:rsidRDefault="004F191A" w:rsidP="003E43F8">
            <w:pPr>
              <w:pStyle w:val="ExhibitText"/>
            </w:pPr>
            <w:r w:rsidRPr="003E43F8">
              <w:t>Parent Child Report</w:t>
            </w:r>
          </w:p>
        </w:tc>
      </w:tr>
      <w:tr w:rsidR="004F191A" w:rsidRPr="003E43F8" w14:paraId="759DBF2A" w14:textId="77777777" w:rsidTr="00AF3961">
        <w:trPr>
          <w:trHeight w:val="468"/>
        </w:trPr>
        <w:tc>
          <w:tcPr>
            <w:tcW w:w="671" w:type="pct"/>
            <w:vMerge/>
          </w:tcPr>
          <w:p w14:paraId="04EC0D2A" w14:textId="77777777" w:rsidR="004F191A" w:rsidRPr="003E43F8" w:rsidRDefault="004F191A" w:rsidP="003E43F8">
            <w:pPr>
              <w:pStyle w:val="ExhibitText"/>
            </w:pPr>
          </w:p>
        </w:tc>
        <w:tc>
          <w:tcPr>
            <w:tcW w:w="719" w:type="pct"/>
            <w:vMerge/>
          </w:tcPr>
          <w:p w14:paraId="6EC1BA6E" w14:textId="77777777" w:rsidR="004F191A" w:rsidRPr="003E43F8" w:rsidRDefault="004F191A" w:rsidP="003E43F8">
            <w:pPr>
              <w:pStyle w:val="ExhibitText"/>
            </w:pPr>
          </w:p>
        </w:tc>
        <w:tc>
          <w:tcPr>
            <w:tcW w:w="619" w:type="pct"/>
            <w:tcBorders>
              <w:bottom w:val="single" w:sz="4" w:space="0" w:color="auto"/>
            </w:tcBorders>
            <w:shd w:val="clear" w:color="auto" w:fill="D0D3D4" w:themeFill="background2"/>
          </w:tcPr>
          <w:p w14:paraId="1919F451" w14:textId="382C4FC3" w:rsidR="004F191A" w:rsidRPr="003E43F8" w:rsidRDefault="00E41476" w:rsidP="003E43F8">
            <w:pPr>
              <w:pStyle w:val="ExhibitText"/>
            </w:pPr>
            <w:r>
              <w:t>212 infants/young toddlers</w:t>
            </w:r>
          </w:p>
        </w:tc>
        <w:tc>
          <w:tcPr>
            <w:tcW w:w="571" w:type="pct"/>
            <w:tcBorders>
              <w:bottom w:val="single" w:sz="4" w:space="0" w:color="auto"/>
            </w:tcBorders>
            <w:shd w:val="clear" w:color="auto" w:fill="D0D3D4" w:themeFill="background2"/>
          </w:tcPr>
          <w:p w14:paraId="13BE7F8D" w14:textId="16FCB619" w:rsidR="004F191A" w:rsidRPr="003E43F8" w:rsidRDefault="00E41476" w:rsidP="003E43F8">
            <w:pPr>
              <w:pStyle w:val="ExhibitText"/>
            </w:pPr>
            <w:r>
              <w:t>n/a</w:t>
            </w:r>
          </w:p>
        </w:tc>
        <w:tc>
          <w:tcPr>
            <w:tcW w:w="667" w:type="pct"/>
            <w:tcBorders>
              <w:bottom w:val="single" w:sz="4" w:space="0" w:color="auto"/>
            </w:tcBorders>
            <w:shd w:val="clear" w:color="auto" w:fill="D0D3D4" w:themeFill="background2"/>
          </w:tcPr>
          <w:p w14:paraId="0E2FF993" w14:textId="77E290C8" w:rsidR="004F191A" w:rsidRPr="003E43F8" w:rsidRDefault="00E41476" w:rsidP="003E43F8">
            <w:pPr>
              <w:pStyle w:val="ExhibitText"/>
            </w:pPr>
            <w:r>
              <w:t>80%</w:t>
            </w:r>
          </w:p>
        </w:tc>
        <w:tc>
          <w:tcPr>
            <w:tcW w:w="666" w:type="pct"/>
            <w:tcBorders>
              <w:bottom w:val="single" w:sz="4" w:space="0" w:color="auto"/>
            </w:tcBorders>
            <w:shd w:val="clear" w:color="auto" w:fill="D0D3D4" w:themeFill="background2"/>
          </w:tcPr>
          <w:p w14:paraId="61863C77" w14:textId="49D92F3C" w:rsidR="004F191A" w:rsidRPr="003E43F8" w:rsidRDefault="00E41476" w:rsidP="003E43F8">
            <w:pPr>
              <w:pStyle w:val="ExhibitText"/>
            </w:pPr>
            <w:r>
              <w:t>170</w:t>
            </w:r>
          </w:p>
        </w:tc>
        <w:tc>
          <w:tcPr>
            <w:tcW w:w="1087" w:type="pct"/>
            <w:tcBorders>
              <w:bottom w:val="single" w:sz="4" w:space="0" w:color="auto"/>
            </w:tcBorders>
            <w:shd w:val="clear" w:color="auto" w:fill="D0D3D4" w:themeFill="background2"/>
          </w:tcPr>
          <w:p w14:paraId="75CA86AE" w14:textId="56AEAE35" w:rsidR="004F191A" w:rsidRPr="003E43F8" w:rsidRDefault="00E41476" w:rsidP="003E43F8">
            <w:pPr>
              <w:pStyle w:val="ExhibitText"/>
            </w:pPr>
            <w:r>
              <w:t>n/a</w:t>
            </w:r>
            <w:r w:rsidRPr="00E41476">
              <w:rPr>
                <w:vertAlign w:val="superscript"/>
              </w:rPr>
              <w:t>b</w:t>
            </w:r>
          </w:p>
        </w:tc>
      </w:tr>
      <w:tr w:rsidR="00E41476" w:rsidRPr="003E43F8" w14:paraId="604B1AB7" w14:textId="77777777" w:rsidTr="00AF3961">
        <w:trPr>
          <w:trHeight w:val="240"/>
        </w:trPr>
        <w:tc>
          <w:tcPr>
            <w:tcW w:w="671" w:type="pct"/>
            <w:vMerge/>
          </w:tcPr>
          <w:p w14:paraId="68F8A411" w14:textId="77777777" w:rsidR="00E41476" w:rsidRPr="003E43F8" w:rsidRDefault="00E41476" w:rsidP="003E43F8">
            <w:pPr>
              <w:pStyle w:val="ExhibitText"/>
            </w:pPr>
          </w:p>
        </w:tc>
        <w:tc>
          <w:tcPr>
            <w:tcW w:w="719" w:type="pct"/>
            <w:vMerge/>
          </w:tcPr>
          <w:p w14:paraId="25BB0D6C" w14:textId="77777777" w:rsidR="00E41476" w:rsidRPr="003E43F8" w:rsidRDefault="00E41476" w:rsidP="003E43F8">
            <w:pPr>
              <w:pStyle w:val="ExhibitText"/>
            </w:pPr>
          </w:p>
        </w:tc>
        <w:tc>
          <w:tcPr>
            <w:tcW w:w="619" w:type="pct"/>
            <w:tcBorders>
              <w:top w:val="single" w:sz="4" w:space="0" w:color="auto"/>
            </w:tcBorders>
            <w:shd w:val="clear" w:color="auto" w:fill="D0D3D4" w:themeFill="background2"/>
          </w:tcPr>
          <w:p w14:paraId="13FEBBA2" w14:textId="7528D136" w:rsidR="00E41476" w:rsidRPr="003E43F8" w:rsidRDefault="00E41476" w:rsidP="003E43F8">
            <w:pPr>
              <w:pStyle w:val="ExhibitText"/>
            </w:pPr>
            <w:r w:rsidRPr="003E43F8">
              <w:t>424 older toddlers</w:t>
            </w:r>
          </w:p>
        </w:tc>
        <w:tc>
          <w:tcPr>
            <w:tcW w:w="571" w:type="pct"/>
            <w:tcBorders>
              <w:top w:val="single" w:sz="4" w:space="0" w:color="auto"/>
            </w:tcBorders>
            <w:shd w:val="clear" w:color="auto" w:fill="D0D3D4" w:themeFill="background2"/>
          </w:tcPr>
          <w:p w14:paraId="2E70EFB3" w14:textId="39EEF22A" w:rsidR="00E41476" w:rsidRPr="003E43F8" w:rsidRDefault="00E41476" w:rsidP="003E43F8">
            <w:pPr>
              <w:pStyle w:val="ExhibitText"/>
            </w:pPr>
            <w:r w:rsidRPr="003E43F8">
              <w:t>n/a</w:t>
            </w:r>
          </w:p>
        </w:tc>
        <w:tc>
          <w:tcPr>
            <w:tcW w:w="667" w:type="pct"/>
            <w:tcBorders>
              <w:top w:val="single" w:sz="4" w:space="0" w:color="auto"/>
            </w:tcBorders>
            <w:shd w:val="clear" w:color="auto" w:fill="D0D3D4" w:themeFill="background2"/>
          </w:tcPr>
          <w:p w14:paraId="3DA86232" w14:textId="1ECCFE51" w:rsidR="00E41476" w:rsidRPr="003E43F8" w:rsidRDefault="00E41476" w:rsidP="003E43F8">
            <w:pPr>
              <w:pStyle w:val="ExhibitText"/>
            </w:pPr>
            <w:r w:rsidRPr="003E43F8">
              <w:t>80%</w:t>
            </w:r>
          </w:p>
        </w:tc>
        <w:tc>
          <w:tcPr>
            <w:tcW w:w="666" w:type="pct"/>
            <w:tcBorders>
              <w:top w:val="single" w:sz="4" w:space="0" w:color="auto"/>
            </w:tcBorders>
            <w:shd w:val="clear" w:color="auto" w:fill="D0D3D4" w:themeFill="background2"/>
          </w:tcPr>
          <w:p w14:paraId="7FCBEC88" w14:textId="394520B9" w:rsidR="00E41476" w:rsidRPr="003E43F8" w:rsidRDefault="00E41476" w:rsidP="003E43F8">
            <w:pPr>
              <w:pStyle w:val="ExhibitText"/>
            </w:pPr>
            <w:r w:rsidRPr="003E43F8">
              <w:t>339</w:t>
            </w:r>
          </w:p>
        </w:tc>
        <w:tc>
          <w:tcPr>
            <w:tcW w:w="1087" w:type="pct"/>
            <w:tcBorders>
              <w:top w:val="single" w:sz="4" w:space="0" w:color="auto"/>
            </w:tcBorders>
            <w:shd w:val="clear" w:color="auto" w:fill="D0D3D4" w:themeFill="background2"/>
          </w:tcPr>
          <w:p w14:paraId="4D3E0B7A" w14:textId="2C0534FF" w:rsidR="00E41476" w:rsidRPr="003E43F8" w:rsidRDefault="00E41476" w:rsidP="003E43F8">
            <w:pPr>
              <w:pStyle w:val="ExhibitText"/>
            </w:pPr>
            <w:r w:rsidRPr="003E43F8">
              <w:t>Older toddler child assessments</w:t>
            </w:r>
          </w:p>
        </w:tc>
      </w:tr>
      <w:tr w:rsidR="00E41476" w:rsidRPr="003E43F8" w14:paraId="008E573C" w14:textId="77777777" w:rsidTr="00AF3961">
        <w:trPr>
          <w:trHeight w:val="315"/>
        </w:trPr>
        <w:tc>
          <w:tcPr>
            <w:tcW w:w="671" w:type="pct"/>
            <w:vMerge/>
          </w:tcPr>
          <w:p w14:paraId="3FBB9522" w14:textId="77777777" w:rsidR="00E41476" w:rsidRPr="003E43F8" w:rsidRDefault="00E41476" w:rsidP="003E43F8">
            <w:pPr>
              <w:pStyle w:val="ExhibitText"/>
            </w:pPr>
          </w:p>
        </w:tc>
        <w:tc>
          <w:tcPr>
            <w:tcW w:w="719" w:type="pct"/>
            <w:vMerge/>
          </w:tcPr>
          <w:p w14:paraId="1A552254" w14:textId="77777777" w:rsidR="00E41476" w:rsidRPr="003E43F8" w:rsidRDefault="00E41476" w:rsidP="003E43F8">
            <w:pPr>
              <w:pStyle w:val="ExhibitText"/>
            </w:pPr>
          </w:p>
        </w:tc>
        <w:tc>
          <w:tcPr>
            <w:tcW w:w="619" w:type="pct"/>
            <w:shd w:val="clear" w:color="auto" w:fill="D0D3D4" w:themeFill="background2"/>
          </w:tcPr>
          <w:p w14:paraId="4F12B659" w14:textId="587BA0D6" w:rsidR="00E41476" w:rsidRPr="003E43F8" w:rsidRDefault="00E41476" w:rsidP="003E43F8">
            <w:pPr>
              <w:pStyle w:val="ExhibitText"/>
            </w:pPr>
            <w:r w:rsidRPr="003E43F8">
              <w:t>636 preschoolers</w:t>
            </w:r>
          </w:p>
        </w:tc>
        <w:tc>
          <w:tcPr>
            <w:tcW w:w="571" w:type="pct"/>
            <w:shd w:val="clear" w:color="auto" w:fill="D0D3D4" w:themeFill="background2"/>
          </w:tcPr>
          <w:p w14:paraId="1BEA5943" w14:textId="19D60AAF" w:rsidR="00E41476" w:rsidRPr="003E43F8" w:rsidRDefault="00E41476" w:rsidP="003E43F8">
            <w:pPr>
              <w:pStyle w:val="ExhibitText"/>
            </w:pPr>
            <w:r w:rsidRPr="003E43F8">
              <w:t>n/a</w:t>
            </w:r>
          </w:p>
        </w:tc>
        <w:tc>
          <w:tcPr>
            <w:tcW w:w="667" w:type="pct"/>
            <w:shd w:val="clear" w:color="auto" w:fill="D0D3D4" w:themeFill="background2"/>
          </w:tcPr>
          <w:p w14:paraId="086F2C85" w14:textId="4364A65A" w:rsidR="00E41476" w:rsidRPr="003E43F8" w:rsidRDefault="00E41476" w:rsidP="003E43F8">
            <w:pPr>
              <w:pStyle w:val="ExhibitText"/>
            </w:pPr>
            <w:r w:rsidRPr="003E43F8">
              <w:t>80%</w:t>
            </w:r>
          </w:p>
        </w:tc>
        <w:tc>
          <w:tcPr>
            <w:tcW w:w="666" w:type="pct"/>
            <w:shd w:val="clear" w:color="auto" w:fill="D0D3D4" w:themeFill="background2"/>
          </w:tcPr>
          <w:p w14:paraId="2C0BA13E" w14:textId="074EAF2E" w:rsidR="00E41476" w:rsidRPr="003E43F8" w:rsidRDefault="00E41476" w:rsidP="003E43F8">
            <w:pPr>
              <w:pStyle w:val="ExhibitText"/>
            </w:pPr>
            <w:r w:rsidRPr="003E43F8">
              <w:t>509</w:t>
            </w:r>
          </w:p>
        </w:tc>
        <w:tc>
          <w:tcPr>
            <w:tcW w:w="1087" w:type="pct"/>
            <w:shd w:val="clear" w:color="auto" w:fill="D0D3D4" w:themeFill="background2"/>
          </w:tcPr>
          <w:p w14:paraId="55358078" w14:textId="70A31B13" w:rsidR="00E41476" w:rsidRPr="003E43F8" w:rsidRDefault="00E41476" w:rsidP="003E43F8">
            <w:pPr>
              <w:pStyle w:val="ExhibitText"/>
            </w:pPr>
            <w:r w:rsidRPr="003E43F8">
              <w:t>Preschool child assessments</w:t>
            </w:r>
          </w:p>
        </w:tc>
      </w:tr>
    </w:tbl>
    <w:p w14:paraId="17626C9B" w14:textId="027324AA" w:rsidR="008E26E0" w:rsidRDefault="0004749B" w:rsidP="0052776E">
      <w:pPr>
        <w:pStyle w:val="ExhibitSource"/>
        <w:rPr>
          <w:rFonts w:eastAsia="Book Antiqua"/>
        </w:rPr>
      </w:pPr>
      <w:r>
        <w:rPr>
          <w:rFonts w:eastAsia="Book Antiqua"/>
          <w:vertAlign w:val="superscript"/>
        </w:rPr>
        <w:t>a</w:t>
      </w:r>
      <w:r>
        <w:rPr>
          <w:rFonts w:eastAsia="Book Antiqua"/>
        </w:rPr>
        <w:t xml:space="preserve"> </w:t>
      </w:r>
      <w:r w:rsidRPr="00BD44D0">
        <w:rPr>
          <w:rFonts w:ascii="Arial Narrow" w:eastAsia="Book Antiqua" w:hAnsi="Arial Narrow"/>
        </w:rPr>
        <w:t>The breakdown</w:t>
      </w:r>
      <w:r w:rsidR="00E41476">
        <w:rPr>
          <w:rFonts w:ascii="Arial Narrow" w:eastAsia="Book Antiqua" w:hAnsi="Arial Narrow"/>
        </w:rPr>
        <w:t xml:space="preserve"> of the total child sample is indicated in the grey shaded cells.</w:t>
      </w:r>
      <w:r w:rsidR="0050249D">
        <w:rPr>
          <w:rFonts w:eastAsia="Book Antiqua"/>
        </w:rPr>
        <w:t xml:space="preserve"> </w:t>
      </w:r>
    </w:p>
    <w:p w14:paraId="3247B55F" w14:textId="43F2F1D1" w:rsidR="0004749B" w:rsidRPr="00C10DFD" w:rsidRDefault="00E41476" w:rsidP="00C10DFD">
      <w:pPr>
        <w:pStyle w:val="ExhibitSource"/>
        <w:rPr>
          <w:rFonts w:ascii="Arial Narrow" w:eastAsia="Book Antiqua" w:hAnsi="Arial Narrow"/>
        </w:rPr>
      </w:pPr>
      <w:r w:rsidRPr="00E41476">
        <w:rPr>
          <w:rFonts w:ascii="Arial Narrow" w:eastAsia="Book Antiqua" w:hAnsi="Arial Narrow"/>
          <w:vertAlign w:val="superscript"/>
        </w:rPr>
        <w:t>b</w:t>
      </w:r>
      <w:r>
        <w:rPr>
          <w:rFonts w:eastAsia="Book Antiqua"/>
        </w:rPr>
        <w:t xml:space="preserve"> </w:t>
      </w:r>
      <w:r w:rsidR="00B21AAF">
        <w:rPr>
          <w:rFonts w:ascii="Arial Narrow" w:eastAsia="Book Antiqua" w:hAnsi="Arial Narrow"/>
        </w:rPr>
        <w:t>No direct assessments</w:t>
      </w:r>
      <w:r w:rsidR="00D6052F">
        <w:rPr>
          <w:rFonts w:ascii="Arial Narrow" w:eastAsia="Book Antiqua" w:hAnsi="Arial Narrow"/>
        </w:rPr>
        <w:t xml:space="preserve"> – only Teacher and Parent Child Reports – </w:t>
      </w:r>
      <w:r w:rsidR="00B21AAF">
        <w:rPr>
          <w:rFonts w:ascii="Arial Narrow" w:eastAsia="Book Antiqua" w:hAnsi="Arial Narrow"/>
        </w:rPr>
        <w:t xml:space="preserve">will be </w:t>
      </w:r>
      <w:r w:rsidR="00D6052F">
        <w:rPr>
          <w:rFonts w:ascii="Arial Narrow" w:eastAsia="Book Antiqua" w:hAnsi="Arial Narrow"/>
        </w:rPr>
        <w:t>conducted</w:t>
      </w:r>
      <w:r w:rsidR="00B21AAF">
        <w:rPr>
          <w:rFonts w:ascii="Arial Narrow" w:eastAsia="Book Antiqua" w:hAnsi="Arial Narrow"/>
        </w:rPr>
        <w:t xml:space="preserve"> with i</w:t>
      </w:r>
      <w:r>
        <w:rPr>
          <w:rFonts w:ascii="Arial Narrow" w:eastAsia="Book Antiqua" w:hAnsi="Arial Narrow"/>
        </w:rPr>
        <w:t>nfants/young toddlers</w:t>
      </w:r>
      <w:r w:rsidR="00C10DFD">
        <w:rPr>
          <w:rFonts w:ascii="Arial Narrow" w:eastAsia="Book Antiqua" w:hAnsi="Arial Narrow"/>
        </w:rPr>
        <w:t>.</w:t>
      </w:r>
      <w:r>
        <w:rPr>
          <w:rFonts w:ascii="Arial Narrow" w:eastAsia="Book Antiqua" w:hAnsi="Arial Narrow"/>
        </w:rPr>
        <w:t xml:space="preserve"> </w:t>
      </w:r>
    </w:p>
    <w:p w14:paraId="79582F18" w14:textId="722023A2" w:rsidR="004F191A" w:rsidRPr="003E43F8" w:rsidRDefault="004F191A" w:rsidP="003E43F8">
      <w:pPr>
        <w:pStyle w:val="BodyText"/>
        <w:rPr>
          <w:rFonts w:eastAsia="Book Antiqua"/>
        </w:rPr>
      </w:pPr>
      <w:r w:rsidRPr="003E43F8">
        <w:rPr>
          <w:rFonts w:eastAsia="Book Antiqua"/>
        </w:rPr>
        <w:lastRenderedPageBreak/>
        <w:t xml:space="preserve">In an effort to obtain a sample of 24 programs, at </w:t>
      </w:r>
      <w:r w:rsidRPr="003E43F8">
        <w:rPr>
          <w:rFonts w:eastAsia="Book Antiqua"/>
          <w:b/>
          <w:i/>
        </w:rPr>
        <w:t>Stage 1</w:t>
      </w:r>
      <w:r w:rsidRPr="003E43F8">
        <w:rPr>
          <w:rFonts w:eastAsia="Book Antiqua"/>
        </w:rPr>
        <w:t>, a stratified, systematic random sample of 26 programs will be selected from the universe of 51 MSHS programs. Two programs will be held in reserve to replace programs from the main sample that are closed or otherwise unable to participate in the study (e.g., due to termination, re-competition, being newly funded). Prior to sampling, very small programs may be collapsed to create program groups, to prevent a shortfall of sampled children and excessive variability in the final child weights.</w:t>
      </w:r>
      <w:r w:rsidRPr="003E43F8">
        <w:rPr>
          <w:rFonts w:eastAsia="Book Antiqua"/>
          <w:vertAlign w:val="superscript"/>
        </w:rPr>
        <w:footnoteReference w:id="6"/>
      </w:r>
      <w:r w:rsidRPr="003E43F8">
        <w:rPr>
          <w:rFonts w:eastAsia="Book Antiqua"/>
        </w:rPr>
        <w:t xml:space="preserve"> Programs (or program groups) will be stratified by the six NAWS geographic regions. The 26 programs will be allocated proportionally to region based on the MSHS enrollment in each region. Prior to sampling, programs within each region will be sorted by enrollment to create implicit strata, to help ensure representation of programs by size. Within strata, a systematic random sample will be selected with probability proportional to enrollment. Large programs whose measure of size exceeds the stratum sampling interval will be selected with certainty. Two of the non-certainty programs will be randomly selected with equal probabilities to be reserve programs. </w:t>
      </w:r>
    </w:p>
    <w:p w14:paraId="4713B463" w14:textId="32440050" w:rsidR="004F191A" w:rsidRPr="003E43F8" w:rsidRDefault="004F191A" w:rsidP="003E43F8">
      <w:pPr>
        <w:pStyle w:val="BodyText"/>
        <w:rPr>
          <w:rFonts w:eastAsia="Book Antiqua"/>
        </w:rPr>
      </w:pPr>
      <w:r w:rsidRPr="003E43F8">
        <w:rPr>
          <w:rFonts w:eastAsia="Book Antiqua"/>
        </w:rPr>
        <w:t xml:space="preserve">With the goal of obtaining 53 centers, at </w:t>
      </w:r>
      <w:r w:rsidRPr="003E43F8">
        <w:rPr>
          <w:rFonts w:eastAsia="Book Antiqua"/>
          <w:b/>
          <w:i/>
        </w:rPr>
        <w:t>Stage 2</w:t>
      </w:r>
      <w:r w:rsidRPr="003E43F8">
        <w:rPr>
          <w:rFonts w:eastAsia="Book Antiqua"/>
        </w:rPr>
        <w:t>, a stratified, systematic random sample of 76 centers will be selected, with a main sample of 66 centers, which assumes an 80 percent response rate, and a reserve sample of 10 centers, which will be included if the participation rate looks as if it will be lower than desired and additional centers are needed to reach the</w:t>
      </w:r>
      <w:r w:rsidR="00796E92" w:rsidRPr="003E43F8">
        <w:rPr>
          <w:rFonts w:eastAsia="Book Antiqua"/>
        </w:rPr>
        <w:t xml:space="preserve"> desired final sample size of 53</w:t>
      </w:r>
      <w:r w:rsidRPr="003E43F8">
        <w:rPr>
          <w:rFonts w:eastAsia="Book Antiqua"/>
        </w:rPr>
        <w:t xml:space="preserve"> centers. Within each of the randomly sampled programs, a center frame will be constructed based on data from the administrative databases mentioned above. Very small centers within a program will be grouped by geographic proximity to form center groups with a minimum enrollment size, which will help ensure that there are enough children to sample from within each center or center group and prevent a shortfall in the overall sample size of children. </w:t>
      </w:r>
    </w:p>
    <w:p w14:paraId="59FC1FCB" w14:textId="161DE684" w:rsidR="004F191A" w:rsidRPr="003E43F8" w:rsidRDefault="004F191A" w:rsidP="003E43F8">
      <w:pPr>
        <w:pStyle w:val="BodyText"/>
        <w:rPr>
          <w:rFonts w:eastAsia="Book Antiqua"/>
        </w:rPr>
      </w:pPr>
      <w:r w:rsidRPr="003E43F8">
        <w:rPr>
          <w:rFonts w:eastAsia="Book Antiqua"/>
        </w:rPr>
        <w:t xml:space="preserve">Within each program, centers (and center groups) will be stratified by the six NAWS regions and sorted within program by length of operation (i.e., number of months open and which months open) and zip code to create implicit strata. At least one center will be sampled from each of the 24 sampled programs, and the remaining 52 of the 76 centers will be allocated proportionally to strata based upon the number of centers within each stratum. Thus larger programs will be allocated more centers. From each program-by-region stratum, </w:t>
      </w:r>
      <w:r w:rsidRPr="00B25DBF">
        <w:rPr>
          <w:rFonts w:eastAsia="Book Antiqua"/>
        </w:rPr>
        <w:t xml:space="preserve">centers will be randomly selected with probability proportional to total center enrollment using systematic sampling. The probabilities of selection will be derived using a Keyfitz procedure to maximize the overlap with the 200 centers sampled from the center universe for the </w:t>
      </w:r>
      <w:r w:rsidR="00B25DBF" w:rsidRPr="00B25DBF">
        <w:rPr>
          <w:rFonts w:eastAsia="Book Antiqua"/>
        </w:rPr>
        <w:t xml:space="preserve">mailed survey within </w:t>
      </w:r>
      <w:r w:rsidRPr="00B25DBF">
        <w:rPr>
          <w:rFonts w:eastAsia="Book Antiqua"/>
        </w:rPr>
        <w:t xml:space="preserve">Program and Center </w:t>
      </w:r>
      <w:r w:rsidR="00B25DBF" w:rsidRPr="00B25DBF">
        <w:rPr>
          <w:rFonts w:eastAsia="Book Antiqua"/>
        </w:rPr>
        <w:t>Component</w:t>
      </w:r>
      <w:r w:rsidRPr="00B25DBF">
        <w:rPr>
          <w:rFonts w:eastAsia="Book Antiqua"/>
        </w:rPr>
        <w:t>.</w:t>
      </w:r>
      <w:r w:rsidR="00796E92" w:rsidRPr="00B25DBF">
        <w:rPr>
          <w:rStyle w:val="FootnoteReference"/>
          <w:rFonts w:eastAsia="Book Antiqua"/>
        </w:rPr>
        <w:footnoteReference w:id="7"/>
      </w:r>
      <w:r w:rsidRPr="00B25DBF">
        <w:rPr>
          <w:rFonts w:eastAsia="Book Antiqua"/>
        </w:rPr>
        <w:t xml:space="preserve"> The initial sample of 76 centers will be split into a main sample of 66 centers and reserve sample of 10 centers</w:t>
      </w:r>
      <w:r w:rsidRPr="003E43F8">
        <w:rPr>
          <w:rFonts w:eastAsia="Book Antiqua"/>
        </w:rPr>
        <w:t xml:space="preserve"> by randomly selecting with equal probabilities the number of centers allocated for the main sample in each program. The selected centers constitute the main sample; the remaining centers are the reserve sample.</w:t>
      </w:r>
    </w:p>
    <w:p w14:paraId="385C82D1" w14:textId="77777777" w:rsidR="004F191A" w:rsidRPr="003E43F8" w:rsidRDefault="004F191A" w:rsidP="003E43F8">
      <w:pPr>
        <w:pStyle w:val="BodyText"/>
        <w:rPr>
          <w:rFonts w:eastAsia="Book Antiqua"/>
        </w:rPr>
      </w:pPr>
      <w:r w:rsidRPr="003E43F8">
        <w:rPr>
          <w:rFonts w:eastAsia="Book Antiqua"/>
        </w:rPr>
        <w:lastRenderedPageBreak/>
        <w:t xml:space="preserve">At </w:t>
      </w:r>
      <w:r w:rsidRPr="003E43F8">
        <w:rPr>
          <w:rFonts w:eastAsia="Book Antiqua"/>
          <w:b/>
          <w:i/>
        </w:rPr>
        <w:t>Stage 3</w:t>
      </w:r>
      <w:r w:rsidRPr="003E43F8">
        <w:rPr>
          <w:rFonts w:eastAsia="Book Antiqua"/>
        </w:rPr>
        <w:t>, classrooms will be randomly sampled from each selected center at the time of peak enrollment in the center. In each selected center, all the classrooms serving infants through preschoolers will be listed. Classrooms with fewer than eight children will be combined into a classroom group with at least eight children of the same age group if possible. Based on recent data from the HSES, the median class size is 8 children (range 1 to 21) for classes serving infants/toddlers (aged 0 – 35 months), and 18 children (range 1 to 25) for classes serving preschool children (aged 36 months and older). For the universe of center-based MSHS centers, 65 percent of classes serve infants/toddlers and 35 percent serve preschool age children.</w:t>
      </w:r>
    </w:p>
    <w:p w14:paraId="50135E1F" w14:textId="78DE45E8" w:rsidR="004F191A" w:rsidRPr="003E43F8" w:rsidRDefault="004F191A" w:rsidP="003E43F8">
      <w:pPr>
        <w:pStyle w:val="BodyText"/>
        <w:rPr>
          <w:rFonts w:eastAsia="Book Antiqua"/>
        </w:rPr>
      </w:pPr>
      <w:r w:rsidRPr="003E43F8">
        <w:rPr>
          <w:rFonts w:eastAsia="Book Antiqua"/>
        </w:rPr>
        <w:t>In centers with three or fewer classrooms, all classrooms will be selected with certainty.</w:t>
      </w:r>
      <w:r w:rsidR="006A6C88">
        <w:rPr>
          <w:rFonts w:eastAsia="Book Antiqua"/>
        </w:rPr>
        <w:t xml:space="preserve"> Because some centers have fewer than three classrooms, fewer than three classrooms will be selected </w:t>
      </w:r>
      <w:r w:rsidR="00C21D5B">
        <w:rPr>
          <w:rFonts w:eastAsia="Book Antiqua"/>
        </w:rPr>
        <w:t xml:space="preserve">into the sample </w:t>
      </w:r>
      <w:r w:rsidR="006A6C88">
        <w:rPr>
          <w:rFonts w:eastAsia="Book Antiqua"/>
        </w:rPr>
        <w:t>from those centers</w:t>
      </w:r>
      <w:r w:rsidR="00C21D5B">
        <w:rPr>
          <w:rFonts w:eastAsia="Book Antiqua"/>
        </w:rPr>
        <w:t xml:space="preserve">. </w:t>
      </w:r>
      <w:r w:rsidR="006A6C88">
        <w:rPr>
          <w:rFonts w:eastAsia="Book Antiqua"/>
        </w:rPr>
        <w:t>The balance of the three classrooms allocated to that center (which were not selected because there were fewer than three classrooms in the center)</w:t>
      </w:r>
      <w:r w:rsidRPr="003E43F8">
        <w:rPr>
          <w:rFonts w:eastAsia="Book Antiqua"/>
        </w:rPr>
        <w:t xml:space="preserve"> will be re-allocated to </w:t>
      </w:r>
      <w:r w:rsidR="00C21D5B">
        <w:rPr>
          <w:rFonts w:eastAsia="Book Antiqua"/>
        </w:rPr>
        <w:t xml:space="preserve">a larger center (i.e., one </w:t>
      </w:r>
      <w:r w:rsidRPr="003E43F8">
        <w:rPr>
          <w:rFonts w:eastAsia="Book Antiqua"/>
        </w:rPr>
        <w:t>with more classrooms) w</w:t>
      </w:r>
      <w:r w:rsidR="00C21D5B">
        <w:rPr>
          <w:rFonts w:eastAsia="Book Antiqua"/>
        </w:rPr>
        <w:t>ithin the same program</w:t>
      </w:r>
      <w:r w:rsidRPr="003E43F8">
        <w:rPr>
          <w:rFonts w:eastAsia="Book Antiqua"/>
        </w:rPr>
        <w:t>.</w:t>
      </w:r>
    </w:p>
    <w:p w14:paraId="120EAF12" w14:textId="77777777" w:rsidR="004F191A" w:rsidRPr="003E43F8" w:rsidRDefault="004F191A" w:rsidP="003E43F8">
      <w:pPr>
        <w:pStyle w:val="BodyText"/>
        <w:rPr>
          <w:rFonts w:eastAsia="Book Antiqua"/>
        </w:rPr>
      </w:pPr>
      <w:r w:rsidRPr="003E43F8">
        <w:rPr>
          <w:rFonts w:eastAsia="Book Antiqua"/>
        </w:rPr>
        <w:t>In centers with more than three classrooms, classrooms within each center will be stratified by the predominant age group they serve. The age groups are defined as infants or young toddlers (0-23 months), older toddlers (24-35 months), and preschool (age 36 months and older). One classroom (or classroom group) will be sampled with probability proportional to size in each stratum. For example, in centers with classrooms serving two age groups, one classroom will be randomly sampled from the age group with fewer classrooms and two classrooms from the age group with more classrooms. For a sample of 53 centers, this approach will yield a total sample of 159 classrooms, with approximately 53 classrooms serving each age group.</w:t>
      </w:r>
    </w:p>
    <w:p w14:paraId="585EF6EA" w14:textId="68B00D30" w:rsidR="004F191A" w:rsidRPr="003E43F8" w:rsidRDefault="004F191A" w:rsidP="003E43F8">
      <w:pPr>
        <w:pStyle w:val="BodyText"/>
      </w:pPr>
      <w:r w:rsidRPr="003E43F8">
        <w:rPr>
          <w:spacing w:val="-4"/>
        </w:rPr>
        <w:t xml:space="preserve">We </w:t>
      </w:r>
      <w:r w:rsidRPr="003E43F8">
        <w:t>anticipate bei</w:t>
      </w:r>
      <w:r w:rsidR="00DC78F4">
        <w:t>ng able to achieve very close to 100</w:t>
      </w:r>
      <w:r w:rsidRPr="003E43F8">
        <w:t xml:space="preserve"> percent response rate for the teacher and assistant teacher surveys, as well as the </w:t>
      </w:r>
      <w:r w:rsidR="00395D7F">
        <w:t>Teacher Child Report</w:t>
      </w:r>
      <w:r w:rsidRPr="003E43F8">
        <w:t xml:space="preserve">s, using the following procedures: 1) </w:t>
      </w:r>
      <w:r w:rsidR="003E43F8">
        <w:t xml:space="preserve">enlisting the support of </w:t>
      </w:r>
      <w:r w:rsidR="000B2773">
        <w:t>center directors</w:t>
      </w:r>
      <w:r w:rsidR="003E43F8">
        <w:t xml:space="preserve"> to encourage selected teachers to participate in the data collection; 2) </w:t>
      </w:r>
      <w:r w:rsidRPr="003E43F8">
        <w:t>sending the instruments in advance to allow adequate time for completion prior to or du</w:t>
      </w:r>
      <w:r w:rsidR="003E43F8">
        <w:t>ring the data collection week; 3</w:t>
      </w:r>
      <w:r w:rsidRPr="003E43F8">
        <w:t xml:space="preserve">) having both the OSC and the </w:t>
      </w:r>
      <w:r w:rsidR="00637A22">
        <w:t>site supervisor</w:t>
      </w:r>
      <w:r w:rsidR="006028BA">
        <w:t xml:space="preserve"> </w:t>
      </w:r>
      <w:r w:rsidR="008D6965">
        <w:t xml:space="preserve">(the </w:t>
      </w:r>
      <w:r w:rsidR="00637A22">
        <w:t>site supervisor</w:t>
      </w:r>
      <w:r w:rsidR="008D6965">
        <w:t xml:space="preserve"> is the field person who manages the team of field data collectors)</w:t>
      </w:r>
      <w:r w:rsidRPr="003E43F8">
        <w:t xml:space="preserve"> </w:t>
      </w:r>
      <w:r w:rsidR="006028BA">
        <w:t xml:space="preserve"> </w:t>
      </w:r>
      <w:r w:rsidRPr="003E43F8">
        <w:t>encourage and remind teachers and assistant te</w:t>
      </w:r>
      <w:r w:rsidR="003E43F8">
        <w:t>achers to complete the survey; 4</w:t>
      </w:r>
      <w:r w:rsidRPr="003E43F8">
        <w:t xml:space="preserve">) having the respondents aim to return their surveys to the </w:t>
      </w:r>
      <w:r w:rsidR="00637A22">
        <w:t>site supervisor</w:t>
      </w:r>
      <w:r w:rsidRPr="003E43F8">
        <w:t xml:space="preserve"> by the end of the on-s</w:t>
      </w:r>
      <w:r w:rsidR="003E43F8">
        <w:t>ite data collection visit; 5</w:t>
      </w:r>
      <w:r w:rsidRPr="003E43F8">
        <w:t>) as necessary, leaving behind pre-paid mailers for the return of any surveys not completed by that deadline</w:t>
      </w:r>
      <w:r w:rsidR="000B0110">
        <w:t xml:space="preserve">; and 6) offering </w:t>
      </w:r>
      <w:bookmarkStart w:id="24" w:name="_GoBack"/>
      <w:bookmarkEnd w:id="24"/>
      <w:r w:rsidR="000B0110">
        <w:t>incentives to participants to acknowledge their efforts (please see Part A.9 for more information about incentives)</w:t>
      </w:r>
      <w:r w:rsidRPr="003E43F8">
        <w:t>. Further, as our data collection partner</w:t>
      </w:r>
      <w:r w:rsidR="007B5D08">
        <w:t xml:space="preserve"> </w:t>
      </w:r>
      <w:r w:rsidR="004930BA">
        <w:t>(</w:t>
      </w:r>
      <w:r w:rsidRPr="003E43F8">
        <w:t>Westat</w:t>
      </w:r>
      <w:r w:rsidR="004930BA">
        <w:t>)</w:t>
      </w:r>
      <w:r w:rsidRPr="003E43F8">
        <w:t xml:space="preserve"> did for the Head Start Impact Study</w:t>
      </w:r>
      <w:r w:rsidR="00CF5CD0">
        <w:t xml:space="preserve"> (0970-0229)</w:t>
      </w:r>
      <w:r w:rsidRPr="003E43F8">
        <w:t>, we expect to be able to observe 100 percent of the sampled classrooms.</w:t>
      </w:r>
    </w:p>
    <w:p w14:paraId="4E3363BF" w14:textId="62E5D7FC" w:rsidR="004F191A" w:rsidRPr="003E43F8" w:rsidRDefault="004F191A" w:rsidP="003E43F8">
      <w:pPr>
        <w:pStyle w:val="BodyText"/>
        <w:rPr>
          <w:rFonts w:eastAsia="Book Antiqua"/>
        </w:rPr>
      </w:pPr>
      <w:r w:rsidRPr="003E43F8">
        <w:rPr>
          <w:rFonts w:eastAsia="Book Antiqua"/>
        </w:rPr>
        <w:t xml:space="preserve">At </w:t>
      </w:r>
      <w:r w:rsidRPr="003E43F8">
        <w:rPr>
          <w:rFonts w:eastAsia="Book Antiqua"/>
          <w:b/>
          <w:i/>
        </w:rPr>
        <w:t>Stage 4</w:t>
      </w:r>
      <w:r w:rsidRPr="003E43F8">
        <w:rPr>
          <w:rFonts w:eastAsia="Book Antiqua"/>
        </w:rPr>
        <w:t xml:space="preserve">, a nationally representative sample of MSHS children will be selected from the randomly sampled centers and classrooms. Our goal is to sample a total of 1,000 children – approximately 500 preschoolers and 500 infants/toddlers (i.e., 170 infants/young toddlers and 339 older toddlers). With an assumed response rate of 80 percent for parent surveys, </w:t>
      </w:r>
      <w:r w:rsidR="00395D7F">
        <w:rPr>
          <w:rFonts w:eastAsia="Book Antiqua"/>
        </w:rPr>
        <w:t>Parent Child Reports</w:t>
      </w:r>
      <w:r w:rsidRPr="003E43F8">
        <w:rPr>
          <w:rFonts w:eastAsia="Book Antiqua"/>
        </w:rPr>
        <w:t xml:space="preserve">, and child assessments, 1,272 children (approximately 636 preschoolers, 424 older toddlers, and 212 infants/young toddlers) will be initially sampled to achieve the targeted sample size for completed child assessments and parent surveys. We expect a response rate of 80 percent for the parent survey based on experience from the 2014 FACES study. </w:t>
      </w:r>
    </w:p>
    <w:p w14:paraId="24867014" w14:textId="77777777" w:rsidR="004F191A" w:rsidRPr="003E43F8" w:rsidRDefault="004F191A" w:rsidP="003E43F8">
      <w:pPr>
        <w:pStyle w:val="BodyText"/>
        <w:rPr>
          <w:rFonts w:eastAsia="Book Antiqua"/>
        </w:rPr>
      </w:pPr>
      <w:r w:rsidRPr="003E43F8">
        <w:rPr>
          <w:rFonts w:eastAsia="Book Antiqua"/>
        </w:rPr>
        <w:lastRenderedPageBreak/>
        <w:t xml:space="preserve">A child sampling frame will be constructed based on rosters of children currently enrolled in each of the 159 sampled classrooms. Rosters will be obtained from each sampled center during the peak operational period. Sampling within centers according to their season of operation can result in children appearing on the roster for more than one center, because families migrate throughout the year. To prevent children from being sampled more than once, the rosters of children will be de-duplicated across centers using an in-house SAS program that does probabilistic matching. Each child’s name, gender, date of birth, and parent name(s) will be used to match children across classroom lists. The roster from each center about to undergo child sampling will be matched to the rosters from centers that have already undergone child sampling, and children who appear on a previous roster will be withdrawn from the selection pool. Should the de-duplication process fail, the child-level base weight will be adjusted by the additional chance(s) of selection from the other center list(s). This step will reduce the likelihood of sampling children more than once in different centers over the course of the data collection period, which would result in a loss of sample size. </w:t>
      </w:r>
    </w:p>
    <w:p w14:paraId="54867300" w14:textId="77777777" w:rsidR="004F191A" w:rsidRDefault="004F191A" w:rsidP="003E43F8">
      <w:pPr>
        <w:pStyle w:val="BodyText"/>
        <w:rPr>
          <w:rFonts w:eastAsia="Book Antiqua"/>
        </w:rPr>
      </w:pPr>
      <w:r w:rsidRPr="003E43F8">
        <w:rPr>
          <w:rFonts w:eastAsia="Book Antiqua"/>
        </w:rPr>
        <w:t>Within each sampled classroom, children will be sorted by age (or birthdate) and randomly sampled with equal probability within each classroom using systematic sampling. From the age-sorted list of children in the classroom, children will be selected at a fixed interval throughout the class list, after a random start. This approach provides implicit stratification based on child age. From classrooms predominantly serving preschoolers, 12 children will be randomly selected. From classrooms predominantly serving older toddlers, 8 children will be randomly selected, and from classrooms predominantly serving infants or young toddlers, 4 children will be randomly selected.</w:t>
      </w:r>
    </w:p>
    <w:p w14:paraId="39D8D2D2" w14:textId="3B5BDB84" w:rsidR="00676463" w:rsidRPr="003E43F8" w:rsidRDefault="00831CA7" w:rsidP="003E43F8">
      <w:pPr>
        <w:pStyle w:val="BodyText"/>
        <w:rPr>
          <w:rFonts w:eastAsia="Book Antiqua"/>
        </w:rPr>
      </w:pPr>
      <w:r>
        <w:rPr>
          <w:rFonts w:eastAsia="Book Antiqua"/>
        </w:rPr>
        <w:t xml:space="preserve">We anticipate that, across all sampled centers, we will achieve the total targeted sample size for each age group; however, if necessary, the allocated number to be sampled from each age group may be modified to help achieve targets. </w:t>
      </w:r>
      <w:r w:rsidR="00676463">
        <w:rPr>
          <w:rFonts w:eastAsia="Book Antiqua"/>
        </w:rPr>
        <w:t xml:space="preserve">Because </w:t>
      </w:r>
      <w:r w:rsidR="0078360C">
        <w:rPr>
          <w:rFonts w:eastAsia="Book Antiqua"/>
        </w:rPr>
        <w:t xml:space="preserve">all </w:t>
      </w:r>
      <w:r w:rsidR="00676463">
        <w:rPr>
          <w:rFonts w:eastAsia="Book Antiqua"/>
        </w:rPr>
        <w:t xml:space="preserve">children in a given classroom may not be within the predominant age group, </w:t>
      </w:r>
      <w:r>
        <w:rPr>
          <w:rFonts w:eastAsia="Book Antiqua"/>
        </w:rPr>
        <w:t>there may be variations in the number sampled in each age group within a given center</w:t>
      </w:r>
      <w:r w:rsidR="00676463">
        <w:rPr>
          <w:rFonts w:eastAsia="Book Antiqua"/>
        </w:rPr>
        <w:t>. For example, a classroom</w:t>
      </w:r>
      <w:r w:rsidR="0078360C">
        <w:rPr>
          <w:rFonts w:eastAsia="Book Antiqua"/>
        </w:rPr>
        <w:t xml:space="preserve"> that</w:t>
      </w:r>
      <w:r w:rsidR="00676463">
        <w:rPr>
          <w:rFonts w:eastAsia="Book Antiqua"/>
        </w:rPr>
        <w:t xml:space="preserve"> predominantly serv</w:t>
      </w:r>
      <w:r w:rsidR="0078360C">
        <w:rPr>
          <w:rFonts w:eastAsia="Book Antiqua"/>
        </w:rPr>
        <w:t>es</w:t>
      </w:r>
      <w:r w:rsidR="00676463">
        <w:rPr>
          <w:rFonts w:eastAsia="Book Antiqua"/>
        </w:rPr>
        <w:t xml:space="preserve"> preschoolers may also serve toddlers.</w:t>
      </w:r>
      <w:r w:rsidR="0050249D">
        <w:rPr>
          <w:rFonts w:eastAsia="Book Antiqua"/>
        </w:rPr>
        <w:t xml:space="preserve"> </w:t>
      </w:r>
      <w:r w:rsidR="00676463">
        <w:rPr>
          <w:rFonts w:eastAsia="Book Antiqua"/>
        </w:rPr>
        <w:t>If there are 12 preschoolers and 6 toddlers</w:t>
      </w:r>
      <w:r w:rsidR="0078360C">
        <w:rPr>
          <w:rFonts w:eastAsia="Book Antiqua"/>
        </w:rPr>
        <w:t xml:space="preserve"> in the classroom</w:t>
      </w:r>
      <w:r w:rsidR="00676463">
        <w:rPr>
          <w:rFonts w:eastAsia="Book Antiqua"/>
        </w:rPr>
        <w:t>, the 12 randomly sampled children will likely include</w:t>
      </w:r>
      <w:r w:rsidR="0078360C">
        <w:rPr>
          <w:rFonts w:eastAsia="Book Antiqua"/>
        </w:rPr>
        <w:t xml:space="preserve"> approximately only 8 preschool</w:t>
      </w:r>
      <w:r>
        <w:rPr>
          <w:rFonts w:eastAsia="Book Antiqua"/>
        </w:rPr>
        <w:t>er</w:t>
      </w:r>
      <w:r w:rsidR="0078360C">
        <w:rPr>
          <w:rFonts w:eastAsia="Book Antiqua"/>
        </w:rPr>
        <w:t>s along with</w:t>
      </w:r>
      <w:r w:rsidR="00676463">
        <w:rPr>
          <w:rFonts w:eastAsia="Book Antiqua"/>
        </w:rPr>
        <w:t xml:space="preserve"> 4 toddlers. For this reason, we will continuously monitor </w:t>
      </w:r>
      <w:r w:rsidR="00E87AD2">
        <w:rPr>
          <w:rFonts w:eastAsia="Book Antiqua"/>
        </w:rPr>
        <w:t>the ages of children sampled</w:t>
      </w:r>
      <w:r w:rsidR="0078360C">
        <w:rPr>
          <w:rFonts w:eastAsia="Book Antiqua"/>
        </w:rPr>
        <w:t xml:space="preserve"> and </w:t>
      </w:r>
      <w:r w:rsidR="00AE0FE8">
        <w:rPr>
          <w:rFonts w:eastAsia="Book Antiqua"/>
        </w:rPr>
        <w:t xml:space="preserve">the </w:t>
      </w:r>
      <w:r w:rsidR="0078360C">
        <w:rPr>
          <w:rFonts w:eastAsia="Book Antiqua"/>
        </w:rPr>
        <w:t>progress toward sample targets for each age group</w:t>
      </w:r>
      <w:r w:rsidR="00E87AD2">
        <w:rPr>
          <w:rFonts w:eastAsia="Book Antiqua"/>
        </w:rPr>
        <w:t>. If necessary to achieve planned targets within each age group</w:t>
      </w:r>
      <w:r w:rsidR="00676463">
        <w:rPr>
          <w:rFonts w:eastAsia="Book Antiqua"/>
        </w:rPr>
        <w:t>, we may revise the allocated number</w:t>
      </w:r>
      <w:r w:rsidR="00E87AD2">
        <w:rPr>
          <w:rFonts w:eastAsia="Book Antiqua"/>
        </w:rPr>
        <w:t xml:space="preserve"> of children</w:t>
      </w:r>
      <w:r w:rsidR="00676463">
        <w:rPr>
          <w:rFonts w:eastAsia="Book Antiqua"/>
        </w:rPr>
        <w:t xml:space="preserve"> to b</w:t>
      </w:r>
      <w:r w:rsidR="00E87AD2">
        <w:rPr>
          <w:rFonts w:eastAsia="Book Antiqua"/>
        </w:rPr>
        <w:t xml:space="preserve">e sampled from each age group </w:t>
      </w:r>
      <w:r w:rsidR="00676463">
        <w:rPr>
          <w:rFonts w:eastAsia="Book Antiqua"/>
        </w:rPr>
        <w:t xml:space="preserve">in later-sampled centers. </w:t>
      </w:r>
      <w:r w:rsidR="00A42ABC">
        <w:rPr>
          <w:rFonts w:eastAsia="Book Antiqua"/>
        </w:rPr>
        <w:t xml:space="preserve">In other words, </w:t>
      </w:r>
      <w:r w:rsidR="0078360C">
        <w:rPr>
          <w:rFonts w:eastAsia="Book Antiqua"/>
        </w:rPr>
        <w:t xml:space="preserve">if </w:t>
      </w:r>
      <w:r w:rsidR="00A42ABC">
        <w:rPr>
          <w:rFonts w:eastAsia="Book Antiqua"/>
        </w:rPr>
        <w:t>there appears to be a shortfall within one age group, we will attempt to make up the shortfall in</w:t>
      </w:r>
      <w:r w:rsidR="0078360C">
        <w:rPr>
          <w:rFonts w:eastAsia="Book Antiqua"/>
        </w:rPr>
        <w:t xml:space="preserve"> subsequent sampling of children.</w:t>
      </w:r>
      <w:r w:rsidR="00A42ABC">
        <w:rPr>
          <w:rFonts w:eastAsia="Book Antiqua"/>
        </w:rPr>
        <w:t xml:space="preserve"> </w:t>
      </w:r>
      <w:r w:rsidR="0078360C">
        <w:rPr>
          <w:rFonts w:eastAsia="Book Antiqua"/>
        </w:rPr>
        <w:t xml:space="preserve">This process will help achieve </w:t>
      </w:r>
      <w:r w:rsidR="00AE0FE8">
        <w:rPr>
          <w:rFonts w:eastAsia="Book Antiqua"/>
        </w:rPr>
        <w:t xml:space="preserve">our total </w:t>
      </w:r>
      <w:r w:rsidR="0078360C">
        <w:rPr>
          <w:rFonts w:eastAsia="Book Antiqua"/>
        </w:rPr>
        <w:t>sample targets within each age group.</w:t>
      </w:r>
    </w:p>
    <w:p w14:paraId="44F6A8A2" w14:textId="4E011C43" w:rsidR="004F191A" w:rsidRPr="003E43F8" w:rsidRDefault="0078360C" w:rsidP="003E43F8">
      <w:pPr>
        <w:pStyle w:val="BodyText"/>
        <w:rPr>
          <w:rFonts w:eastAsia="Book Antiqua"/>
        </w:rPr>
      </w:pPr>
      <w:r w:rsidRPr="003E43F8">
        <w:rPr>
          <w:rFonts w:eastAsia="Book Antiqua"/>
        </w:rPr>
        <w:t>Th</w:t>
      </w:r>
      <w:r>
        <w:rPr>
          <w:rFonts w:eastAsia="Book Antiqua"/>
        </w:rPr>
        <w:t>e</w:t>
      </w:r>
      <w:r w:rsidRPr="003E43F8">
        <w:rPr>
          <w:rFonts w:eastAsia="Book Antiqua"/>
        </w:rPr>
        <w:t xml:space="preserve"> </w:t>
      </w:r>
      <w:r w:rsidR="004F191A" w:rsidRPr="003E43F8">
        <w:rPr>
          <w:rFonts w:eastAsia="Book Antiqua"/>
        </w:rPr>
        <w:t>strategy for sampling children helps ensure that the child sample is representative of the children attending the center at that point in time. By sampling programs, centers, and classrooms with probability proportional to size and allocating programs and centers proportionally to strata, then selecting a fixed sample size of children within classrooms, the variability in the child weights is minimized. This assumes the measure of size used to sample programs and centers is up-to-date and accurately reflects the number of children in each program and center.</w:t>
      </w:r>
    </w:p>
    <w:p w14:paraId="45B01C54" w14:textId="77777777" w:rsidR="004F191A" w:rsidRPr="003E43F8" w:rsidRDefault="004F191A" w:rsidP="00131462">
      <w:pPr>
        <w:pStyle w:val="Heading2"/>
        <w:numPr>
          <w:ilvl w:val="0"/>
          <w:numId w:val="0"/>
        </w:numPr>
        <w:ind w:left="720" w:hanging="720"/>
      </w:pPr>
      <w:bookmarkStart w:id="25" w:name="_Toc404688030"/>
      <w:bookmarkStart w:id="26" w:name="_Toc446670099"/>
      <w:bookmarkStart w:id="27" w:name="_Toc457488335"/>
      <w:r w:rsidRPr="003E43F8">
        <w:lastRenderedPageBreak/>
        <w:t>B.2.</w:t>
      </w:r>
      <w:r w:rsidRPr="003E43F8">
        <w:tab/>
        <w:t>Procedures for Collecting Information</w:t>
      </w:r>
      <w:bookmarkEnd w:id="18"/>
      <w:bookmarkEnd w:id="25"/>
      <w:bookmarkEnd w:id="26"/>
      <w:bookmarkEnd w:id="27"/>
    </w:p>
    <w:p w14:paraId="103B9551" w14:textId="0C3E4CDF" w:rsidR="004F191A" w:rsidRPr="003E43F8" w:rsidRDefault="007407B8" w:rsidP="003E43F8">
      <w:pPr>
        <w:pStyle w:val="Heading3"/>
      </w:pPr>
      <w:bookmarkStart w:id="28" w:name="_Toc378331570"/>
      <w:bookmarkStart w:id="29" w:name="_Toc404688031"/>
      <w:bookmarkStart w:id="30" w:name="_Toc446670100"/>
      <w:bookmarkStart w:id="31" w:name="_Toc457488336"/>
      <w:r w:rsidRPr="003E43F8">
        <w:t>B.2.1</w:t>
      </w:r>
      <w:r w:rsidRPr="003E43F8">
        <w:tab/>
      </w:r>
      <w:r w:rsidR="004F191A" w:rsidRPr="003E43F8">
        <w:t>Sampling and Estimation Procedures</w:t>
      </w:r>
      <w:bookmarkEnd w:id="28"/>
      <w:bookmarkEnd w:id="29"/>
      <w:bookmarkEnd w:id="30"/>
      <w:bookmarkEnd w:id="31"/>
    </w:p>
    <w:p w14:paraId="2216058C" w14:textId="696BA4C3" w:rsidR="00AF3961" w:rsidRDefault="004F191A" w:rsidP="00AF3961">
      <w:pPr>
        <w:pStyle w:val="Heading4"/>
      </w:pPr>
      <w:r w:rsidRPr="003E43F8">
        <w:t>Statistical methodology for stra</w:t>
      </w:r>
      <w:r w:rsidR="00AF3961">
        <w:t>tification and sample selection</w:t>
      </w:r>
      <w:r w:rsidRPr="003E43F8">
        <w:t xml:space="preserve"> </w:t>
      </w:r>
    </w:p>
    <w:p w14:paraId="58DBECE3" w14:textId="41DF8ED8" w:rsidR="004F191A" w:rsidRPr="003E43F8" w:rsidRDefault="004F191A" w:rsidP="003E43F8">
      <w:pPr>
        <w:pStyle w:val="BodyText"/>
      </w:pPr>
      <w:r w:rsidRPr="003E43F8">
        <w:t>The sampling methodology is described under item B</w:t>
      </w:r>
      <w:r w:rsidR="0038123E" w:rsidRPr="003E43F8">
        <w:t>.</w:t>
      </w:r>
      <w:r w:rsidRPr="003E43F8">
        <w:t>1 above. For the Program and Center Component, the universe of programs will be sampled. When sampling centers, explicit strata will be formed using NAWS region</w:t>
      </w:r>
      <w:r w:rsidR="004930BA">
        <w:t>s</w:t>
      </w:r>
      <w:r w:rsidRPr="003E43F8">
        <w:t xml:space="preserve">. Sample allocation will be proportional to MSHS enrollment in each stratum. The sampling frame will be implicitly stratified (sorted) by </w:t>
      </w:r>
      <w:r w:rsidR="0038123E" w:rsidRPr="003E43F8">
        <w:t>program</w:t>
      </w:r>
      <w:r w:rsidRPr="003E43F8">
        <w:t xml:space="preserve"> and center enrollment. Within strata, centers will be randomly selected with equal probability.</w:t>
      </w:r>
    </w:p>
    <w:p w14:paraId="081B9D9B" w14:textId="77777777" w:rsidR="004F191A" w:rsidRPr="003E43F8" w:rsidRDefault="004F191A" w:rsidP="003E43F8">
      <w:pPr>
        <w:pStyle w:val="BodyText"/>
      </w:pPr>
      <w:r w:rsidRPr="003E43F8">
        <w:t xml:space="preserve">For the Classroom, Family and Child Component, when sampling programs, explicit strata will be formed using NAWS region. Sample allocation will be proportional to MSHS enrollment. The sample frame will be implicitly stratified (sorted) by enrollment. Within strata, programs will be randomly selected with probability proportional to program enrollment. </w:t>
      </w:r>
    </w:p>
    <w:p w14:paraId="2679EE52" w14:textId="77777777" w:rsidR="004F191A" w:rsidRPr="003E43F8" w:rsidRDefault="004F191A" w:rsidP="003E43F8">
      <w:pPr>
        <w:pStyle w:val="BodyText"/>
      </w:pPr>
      <w:r w:rsidRPr="003E43F8">
        <w:t xml:space="preserve">When sampling centers, centers will be stratified by program and by NAWS region within program. Sample allocation will be proportional to the number of centers in the program. The sample frame will be implicitly stratified by length of operation (i.e., number of months open and which months open) and zip code. Within strata, centers will be randomly selected with probability proportional to center enrollment. </w:t>
      </w:r>
    </w:p>
    <w:p w14:paraId="2EB87D4E" w14:textId="36427EAC" w:rsidR="004F191A" w:rsidRPr="003E43F8" w:rsidRDefault="004F191A" w:rsidP="003E43F8">
      <w:pPr>
        <w:pStyle w:val="BodyText"/>
      </w:pPr>
      <w:r w:rsidRPr="003E43F8">
        <w:t xml:space="preserve">When sampling classrooms, explicit strata will be formed based on the predominant age group served (infant/younger toddler, older toddler, or preschooler). Three classrooms will be selected from each center with three or more classrooms. </w:t>
      </w:r>
      <w:r w:rsidRPr="003E43F8">
        <w:rPr>
          <w:rFonts w:eastAsia="Book Antiqua"/>
        </w:rPr>
        <w:t xml:space="preserve">For centers with fewer than three classrooms, the remaining allocated classrooms – up to three – will be re-allocated to another center from the same </w:t>
      </w:r>
      <w:r w:rsidR="0038123E" w:rsidRPr="003E43F8">
        <w:rPr>
          <w:rFonts w:eastAsia="Book Antiqua"/>
        </w:rPr>
        <w:t>program</w:t>
      </w:r>
      <w:r w:rsidRPr="003E43F8">
        <w:rPr>
          <w:rFonts w:eastAsia="Book Antiqua"/>
        </w:rPr>
        <w:t>, with larger centers allocated the excess.</w:t>
      </w:r>
      <w:r w:rsidRPr="003E43F8">
        <w:t xml:space="preserve"> In centers with three or fewer classrooms, all classrooms will be selected with certainty. In centers with more than three classrooms, classrooms will be sampled from each age-group strata with probability proportional to size. </w:t>
      </w:r>
    </w:p>
    <w:p w14:paraId="76ABF80B" w14:textId="4F8B53EE" w:rsidR="004F191A" w:rsidRPr="003E43F8" w:rsidRDefault="004F191A" w:rsidP="003E43F8">
      <w:pPr>
        <w:pStyle w:val="BodyText"/>
      </w:pPr>
      <w:r w:rsidRPr="003E43F8">
        <w:t>When sampling children (and their families), explicit strata will be formed using classrooms. After removing children who appear on rosters in previously-sampled centers, the sample frame will be implicitly stratified within classroom strata by children’s age in months. Within classroom, children will be randomly sampled with equal probability – 12 from preschool classrooms, 8 from older toddler classrooms, and 4 from infant/young toddler classrooms.</w:t>
      </w:r>
      <w:r w:rsidR="0078360C">
        <w:t xml:space="preserve"> As described above, the allocated number to be sampled from each age group may be modified in later-sampled centers, if necessary, to help achieve sample targets within each age group. </w:t>
      </w:r>
    </w:p>
    <w:p w14:paraId="288FD941" w14:textId="77777777" w:rsidR="00AF3961" w:rsidRDefault="00AF3961" w:rsidP="00AF3961">
      <w:pPr>
        <w:pStyle w:val="Heading4"/>
      </w:pPr>
      <w:r>
        <w:t>Estimation procedure</w:t>
      </w:r>
    </w:p>
    <w:p w14:paraId="3E57AE9D" w14:textId="318E6C27" w:rsidR="004F191A" w:rsidRPr="003E43F8" w:rsidRDefault="004F191A" w:rsidP="003E43F8">
      <w:pPr>
        <w:pStyle w:val="BodyText"/>
      </w:pPr>
      <w:r w:rsidRPr="003E43F8">
        <w:t xml:space="preserve">Analysis weights will be constructed to account for variations in the probabilities of selection and variations in the eligibility and response rates among those selected. For each stage of sampling (program, center, class, and child/family) and within each explicit sampling stratum, the probability of selection will be calculated. The inverse probability of selection within stratum at each stage is the sampling or base weight. The sampling weight takes into account the probability proportional to size or equal probability sampling approach, the presence of any certainty selections, and the actual number of cases released. The eligibility status of each sampled unit is treated as known at each stage. </w:t>
      </w:r>
      <w:r w:rsidRPr="003E43F8">
        <w:lastRenderedPageBreak/>
        <w:t>Then, at each stage, the sampling weight will be multiplied by the inverse of the weighted response rate within the sampling stratum to obtain the analysis weight. Respondents’ analysis weights account for both the respondents and non-respondents, whereby weighted estimates represent the national MSHS population in the 48 contiguous states.</w:t>
      </w:r>
    </w:p>
    <w:p w14:paraId="44D2972D" w14:textId="77777777" w:rsidR="004F191A" w:rsidRPr="003E43F8" w:rsidRDefault="004F191A" w:rsidP="003E43F8">
      <w:pPr>
        <w:pStyle w:val="BodyText"/>
      </w:pPr>
      <w:r w:rsidRPr="003E43F8">
        <w:t>Analysis weights will be constructed at each stage of sampling, with program-level weights adjusting for the probability of program selection and response; with center-level weights adjusting for the probability of center selection and response; with the class-level weight adjusting for the probability of class selection and response; and with child-level weights adjusting for the probability of child selection and child response (including the probability that various child-level instruments were obtained, such as child assessments, parent reports, teacher reports, and parent surveys). The formulas below represent the various weighting steps for cumulative weights through the stages of selection.</w:t>
      </w:r>
    </w:p>
    <w:p w14:paraId="5DFE6087" w14:textId="77777777" w:rsidR="004F191A" w:rsidRPr="003E43F8" w:rsidRDefault="00AF482B" w:rsidP="003E43F8">
      <w:pPr>
        <w:tabs>
          <w:tab w:val="left" w:pos="432"/>
        </w:tabs>
        <w:spacing w:after="120" w:line="233" w:lineRule="auto"/>
        <w:ind w:firstLine="432"/>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pgm</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pgm</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RR</m:t>
                  </m:r>
                </m:e>
                <m:sub>
                  <m:r>
                    <w:rPr>
                      <w:rFonts w:ascii="Cambria Math" w:hAnsi="Cambria Math"/>
                      <w:sz w:val="24"/>
                      <w:szCs w:val="24"/>
                    </w:rPr>
                    <m:t>pgm</m:t>
                  </m:r>
                </m:sub>
              </m:sSub>
            </m:den>
          </m:f>
        </m:oMath>
      </m:oMathPara>
    </w:p>
    <w:p w14:paraId="1BFA6ECA" w14:textId="77777777" w:rsidR="004F191A" w:rsidRPr="003E43F8" w:rsidRDefault="00AF482B" w:rsidP="003E43F8">
      <w:pPr>
        <w:pStyle w:val="BodyText"/>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14:paraId="48F74502" w14:textId="77777777" w:rsidR="004F191A" w:rsidRPr="003E43F8" w:rsidRDefault="00AF482B" w:rsidP="003E43F8">
      <w:pPr>
        <w:pStyle w:val="BodyText"/>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14:paraId="36783DC7" w14:textId="77777777" w:rsidR="004F191A" w:rsidRPr="003E43F8" w:rsidRDefault="00AF482B" w:rsidP="003E43F8">
      <w:pPr>
        <w:pStyle w:val="BodyText"/>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14:paraId="3DE6D6A2" w14:textId="77777777" w:rsidR="004F191A" w:rsidRPr="003E43F8" w:rsidRDefault="004F191A" w:rsidP="003E43F8">
      <w:pPr>
        <w:pStyle w:val="BodyText"/>
      </w:pPr>
      <w:r w:rsidRPr="003E43F8">
        <w:t>Given the complex sampling design, analyses of weighted data require statistical analysis software, such as SAS or Stata survey procedures, that can estimate standard errors accurately. Both software packages are designed to produce appropriate design-based parameter estimates, standard errors, confidence intervals, and design effects. The use of weights and an appropriate variance estimation method such as linearization or a replication method will account for the multi-level data structure (children in classrooms in centers in programs) and stratification in the design, and will produce accurate standard errors. Standard errors that reflect the design are necessary to indicate the precision of the national estimates and for statistical tests.</w:t>
      </w:r>
    </w:p>
    <w:p w14:paraId="713A27EC" w14:textId="77777777" w:rsidR="00AF3961" w:rsidRDefault="004F191A" w:rsidP="00AF3961">
      <w:pPr>
        <w:pStyle w:val="Heading4"/>
      </w:pPr>
      <w:r w:rsidRPr="003E43F8">
        <w:t>Degree of accuracy needed for the purpose</w:t>
      </w:r>
      <w:r w:rsidR="00AF3961">
        <w:t xml:space="preserve"> described in the justification</w:t>
      </w:r>
    </w:p>
    <w:p w14:paraId="5BC4C86F" w14:textId="5F1A80C5" w:rsidR="004F191A" w:rsidRPr="003E43F8" w:rsidRDefault="004F191A" w:rsidP="003E43F8">
      <w:pPr>
        <w:pStyle w:val="BodyText"/>
      </w:pPr>
      <w:r w:rsidRPr="003E43F8">
        <w:t>The analysis will focus on estimating descriptive statistics with confidence intervals for the full sample at all levels – program, center, classroom, and child/family, as well as for some selected subgroups (e.g., region, migrant/seasonal farmworker status, and child age groups).</w:t>
      </w:r>
      <w:r w:rsidR="0050249D">
        <w:t xml:space="preserve"> </w:t>
      </w:r>
      <w:r w:rsidRPr="003E43F8">
        <w:t>The analysis will not involve comparisons of subgroups using statistical tests for significant differences, which would require larger sample sizes. Descriptive statistics will be estimates of either population means for continuous measures or population percentages for binary or categorical measures.</w:t>
      </w:r>
      <w:r w:rsidR="0050249D">
        <w:t xml:space="preserve"> </w:t>
      </w:r>
      <w:r w:rsidRPr="003E43F8">
        <w:t xml:space="preserve">Precision is therefore addressed mainly in terms of 95 percent confidence half-widths measured in standard deviation units for continuous variables or measured in percentage points for categorical variables, with the latter based on an estimated percentage of P=50 percent. </w:t>
      </w:r>
      <w:r w:rsidRPr="003E43F8">
        <w:rPr>
          <w:rStyle w:val="FootnoteReference"/>
          <w:rFonts w:eastAsia="Book Antiqua"/>
        </w:rPr>
        <w:footnoteReference w:id="8"/>
      </w:r>
      <w:r w:rsidR="0050249D">
        <w:t xml:space="preserve"> </w:t>
      </w:r>
    </w:p>
    <w:p w14:paraId="274A4462" w14:textId="77777777" w:rsidR="004F191A" w:rsidRPr="003E43F8" w:rsidRDefault="004F191A" w:rsidP="003E43F8">
      <w:pPr>
        <w:pStyle w:val="BodyText"/>
        <w:rPr>
          <w:rFonts w:eastAsia="Book Antiqua"/>
        </w:rPr>
      </w:pPr>
      <w:r w:rsidRPr="003E43F8">
        <w:t>The expected sample sizes are provided in Exhibit B.4</w:t>
      </w:r>
      <w:r w:rsidRPr="003E43F8">
        <w:rPr>
          <w:b/>
        </w:rPr>
        <w:t xml:space="preserve"> </w:t>
      </w:r>
      <w:r w:rsidRPr="003E43F8">
        <w:t xml:space="preserve">for programs and centers, in Exhibit B.5 for classrooms, and in Exhibit B.6 for children/families. </w:t>
      </w:r>
      <w:r w:rsidRPr="003E43F8">
        <w:rPr>
          <w:rFonts w:eastAsia="Book Antiqua"/>
        </w:rPr>
        <w:t xml:space="preserve">The expected sample sizes are based on the sampling of programs, centers, classrooms and children as described in Section B.2.A. The exhibits also show 95 percent confidence interval half-widths for estimates based on each sample. </w:t>
      </w:r>
    </w:p>
    <w:p w14:paraId="672E3951" w14:textId="7FB25A0C" w:rsidR="004F191A" w:rsidRPr="003E43F8" w:rsidRDefault="004F191A" w:rsidP="003E43F8">
      <w:pPr>
        <w:pStyle w:val="BodyText"/>
        <w:rPr>
          <w:rFonts w:eastAsia="Book Antiqua"/>
        </w:rPr>
      </w:pPr>
      <w:r w:rsidRPr="003E43F8">
        <w:rPr>
          <w:rFonts w:eastAsia="Book Antiqua"/>
        </w:rPr>
        <w:t xml:space="preserve">In </w:t>
      </w:r>
      <w:r w:rsidRPr="003E43F8">
        <w:t>Exhibit B.4</w:t>
      </w:r>
      <w:r w:rsidRPr="003E43F8">
        <w:rPr>
          <w:rFonts w:eastAsia="Book Antiqua"/>
        </w:rPr>
        <w:t xml:space="preserve">, the confidence interval for programs is zero. There will be no error </w:t>
      </w:r>
      <w:r w:rsidR="0038123E" w:rsidRPr="003E43F8">
        <w:rPr>
          <w:rFonts w:eastAsia="Book Antiqua"/>
        </w:rPr>
        <w:t xml:space="preserve">for estimates of MSHS programs </w:t>
      </w:r>
      <w:r w:rsidRPr="003E43F8">
        <w:rPr>
          <w:rFonts w:eastAsia="Book Antiqua"/>
        </w:rPr>
        <w:t xml:space="preserve">because all programs in the universe will be surveyed. For centers, precision estimates assume a design effect of 1.0 and a confidence interval of </w:t>
      </w:r>
      <w:r w:rsidRPr="003E43F8">
        <w:t>±0.14 standard deviations for estimates of population means and a confidence interval</w:t>
      </w:r>
      <w:r w:rsidRPr="003E43F8">
        <w:rPr>
          <w:rFonts w:eastAsia="Book Antiqua"/>
        </w:rPr>
        <w:t xml:space="preserve"> of </w:t>
      </w:r>
      <w:r w:rsidRPr="003E43F8">
        <w:t>±6.9 percentage points for estimates of percentages, assuming a prevalence of 50 percent</w:t>
      </w:r>
      <w:r w:rsidRPr="003E43F8">
        <w:rPr>
          <w:rFonts w:eastAsia="Book Antiqua"/>
        </w:rPr>
        <w:t>.</w:t>
      </w:r>
      <w:r w:rsidR="0050249D">
        <w:rPr>
          <w:rFonts w:eastAsia="Book Antiqua"/>
        </w:rPr>
        <w:t xml:space="preserve"> </w:t>
      </w:r>
    </w:p>
    <w:p w14:paraId="7359D0D5" w14:textId="3556C24E" w:rsidR="004F191A" w:rsidRPr="003E43F8" w:rsidRDefault="004F191A" w:rsidP="003E43F8">
      <w:pPr>
        <w:pStyle w:val="Caption"/>
      </w:pPr>
      <w:bookmarkStart w:id="32" w:name="_Toc457488328"/>
      <w:r w:rsidRPr="003E43F8">
        <w:t>Exhibit B.4.</w:t>
      </w:r>
      <w:r w:rsidR="0050249D">
        <w:t xml:space="preserve"> </w:t>
      </w:r>
      <w:r w:rsidRPr="003E43F8">
        <w:rPr>
          <w:rFonts w:eastAsia="Book Antiqua"/>
        </w:rPr>
        <w:t>Expected Sample Sizes and Precision for MSHS Program and Center Estimates</w:t>
      </w:r>
      <w:bookmarkEnd w:id="32"/>
    </w:p>
    <w:tbl>
      <w:tblPr>
        <w:tblStyle w:val="TableGrid"/>
        <w:tblW w:w="0" w:type="auto"/>
        <w:tblLook w:val="04A0" w:firstRow="1" w:lastRow="0" w:firstColumn="1" w:lastColumn="0" w:noHBand="0" w:noVBand="1"/>
      </w:tblPr>
      <w:tblGrid>
        <w:gridCol w:w="2160"/>
        <w:gridCol w:w="1296"/>
        <w:gridCol w:w="1296"/>
        <w:gridCol w:w="1915"/>
        <w:gridCol w:w="2160"/>
      </w:tblGrid>
      <w:tr w:rsidR="007A54E0" w:rsidRPr="003E43F8" w14:paraId="57828FC9" w14:textId="77777777" w:rsidTr="007A54E0">
        <w:tc>
          <w:tcPr>
            <w:tcW w:w="2160" w:type="dxa"/>
            <w:vMerge w:val="restart"/>
            <w:shd w:val="clear" w:color="auto" w:fill="C3C6A8" w:themeFill="accent4"/>
            <w:vAlign w:val="bottom"/>
          </w:tcPr>
          <w:p w14:paraId="57AD779C" w14:textId="0A119D12" w:rsidR="007A54E0" w:rsidRPr="003E43F8" w:rsidRDefault="007A54E0" w:rsidP="003E43F8">
            <w:pPr>
              <w:pStyle w:val="ExhibitColumnHeader"/>
              <w:keepNext/>
            </w:pPr>
            <w:r w:rsidRPr="003E43F8">
              <w:t>Sample</w:t>
            </w:r>
          </w:p>
        </w:tc>
        <w:tc>
          <w:tcPr>
            <w:tcW w:w="1296" w:type="dxa"/>
            <w:vMerge w:val="restart"/>
            <w:shd w:val="clear" w:color="auto" w:fill="C3C6A8" w:themeFill="accent4"/>
            <w:vAlign w:val="bottom"/>
          </w:tcPr>
          <w:p w14:paraId="34D27BA8" w14:textId="7FE23FD1" w:rsidR="007A54E0" w:rsidRPr="003E43F8" w:rsidRDefault="007A54E0" w:rsidP="003E43F8">
            <w:pPr>
              <w:pStyle w:val="ExhibitColumnHeader"/>
              <w:keepNext/>
            </w:pPr>
            <w:r w:rsidRPr="003E43F8">
              <w:t>Expected Number Sampled</w:t>
            </w:r>
          </w:p>
        </w:tc>
        <w:tc>
          <w:tcPr>
            <w:tcW w:w="1296" w:type="dxa"/>
            <w:vMerge w:val="restart"/>
            <w:shd w:val="clear" w:color="auto" w:fill="C3C6A8" w:themeFill="accent4"/>
            <w:vAlign w:val="bottom"/>
          </w:tcPr>
          <w:p w14:paraId="09DEA9A9" w14:textId="091DD73C" w:rsidR="007A54E0" w:rsidRPr="003E43F8" w:rsidRDefault="007A54E0" w:rsidP="003E43F8">
            <w:pPr>
              <w:pStyle w:val="ExhibitColumnHeader"/>
              <w:keepNext/>
            </w:pPr>
            <w:r w:rsidRPr="003E43F8">
              <w:t>Expected Number Responding</w:t>
            </w:r>
          </w:p>
        </w:tc>
        <w:tc>
          <w:tcPr>
            <w:tcW w:w="4075" w:type="dxa"/>
            <w:gridSpan w:val="2"/>
            <w:shd w:val="clear" w:color="auto" w:fill="C3C6A8" w:themeFill="accent4"/>
            <w:vAlign w:val="bottom"/>
          </w:tcPr>
          <w:p w14:paraId="3E1F72C4" w14:textId="77777777" w:rsidR="007A54E0" w:rsidRPr="003E43F8" w:rsidRDefault="007A54E0" w:rsidP="003E43F8">
            <w:pPr>
              <w:pStyle w:val="ExhibitColumnHeader"/>
              <w:keepNext/>
            </w:pPr>
            <w:r w:rsidRPr="003E43F8">
              <w:t>95% Confidence Interval Half Width</w:t>
            </w:r>
          </w:p>
        </w:tc>
      </w:tr>
      <w:tr w:rsidR="007A54E0" w:rsidRPr="003E43F8" w14:paraId="45BB5912" w14:textId="77777777" w:rsidTr="007A54E0">
        <w:tc>
          <w:tcPr>
            <w:tcW w:w="2160" w:type="dxa"/>
            <w:vMerge/>
            <w:shd w:val="clear" w:color="auto" w:fill="C3C6A8" w:themeFill="accent4"/>
            <w:vAlign w:val="bottom"/>
          </w:tcPr>
          <w:p w14:paraId="46D2EFE8" w14:textId="157D7C2E" w:rsidR="007A54E0" w:rsidRPr="003E43F8" w:rsidRDefault="007A54E0" w:rsidP="003E43F8">
            <w:pPr>
              <w:pStyle w:val="ExhibitColumnHeader"/>
              <w:keepNext/>
            </w:pPr>
          </w:p>
        </w:tc>
        <w:tc>
          <w:tcPr>
            <w:tcW w:w="1296" w:type="dxa"/>
            <w:vMerge/>
            <w:shd w:val="clear" w:color="auto" w:fill="C3C6A8" w:themeFill="accent4"/>
            <w:vAlign w:val="bottom"/>
          </w:tcPr>
          <w:p w14:paraId="254A619D" w14:textId="0C3C49A7" w:rsidR="007A54E0" w:rsidRPr="003E43F8" w:rsidRDefault="007A54E0" w:rsidP="003E43F8">
            <w:pPr>
              <w:pStyle w:val="ExhibitColumnHeader"/>
              <w:keepNext/>
            </w:pPr>
          </w:p>
        </w:tc>
        <w:tc>
          <w:tcPr>
            <w:tcW w:w="1296" w:type="dxa"/>
            <w:vMerge/>
            <w:shd w:val="clear" w:color="auto" w:fill="C3C6A8" w:themeFill="accent4"/>
            <w:vAlign w:val="bottom"/>
          </w:tcPr>
          <w:p w14:paraId="318F7EB5" w14:textId="02B5878D" w:rsidR="007A54E0" w:rsidRPr="003E43F8" w:rsidRDefault="007A54E0" w:rsidP="003E43F8">
            <w:pPr>
              <w:pStyle w:val="ExhibitColumnHeader"/>
              <w:keepNext/>
            </w:pPr>
          </w:p>
        </w:tc>
        <w:tc>
          <w:tcPr>
            <w:tcW w:w="1915" w:type="dxa"/>
            <w:shd w:val="clear" w:color="auto" w:fill="C3C6A8" w:themeFill="accent4"/>
            <w:vAlign w:val="bottom"/>
          </w:tcPr>
          <w:p w14:paraId="68FCA1D8" w14:textId="77777777" w:rsidR="007A54E0" w:rsidRPr="003E43F8" w:rsidRDefault="007A54E0" w:rsidP="003E43F8">
            <w:pPr>
              <w:pStyle w:val="ExhibitColumnHeader"/>
              <w:keepNext/>
            </w:pPr>
            <w:r w:rsidRPr="003E43F8">
              <w:t>Continuous measures</w:t>
            </w:r>
          </w:p>
        </w:tc>
        <w:tc>
          <w:tcPr>
            <w:tcW w:w="2160" w:type="dxa"/>
            <w:shd w:val="clear" w:color="auto" w:fill="C3C6A8" w:themeFill="accent4"/>
            <w:vAlign w:val="bottom"/>
          </w:tcPr>
          <w:p w14:paraId="3ED9CF3C" w14:textId="77777777" w:rsidR="007A54E0" w:rsidRPr="003E43F8" w:rsidRDefault="007A54E0" w:rsidP="003E43F8">
            <w:pPr>
              <w:pStyle w:val="ExhibitColumnHeader"/>
              <w:keepNext/>
            </w:pPr>
            <w:r w:rsidRPr="003E43F8">
              <w:t>Binary measures</w:t>
            </w:r>
          </w:p>
          <w:p w14:paraId="44EFFCA0" w14:textId="77777777" w:rsidR="007A54E0" w:rsidRPr="003E43F8" w:rsidRDefault="007A54E0" w:rsidP="003E43F8">
            <w:pPr>
              <w:pStyle w:val="ExhibitColumnHeader"/>
              <w:keepNext/>
            </w:pPr>
            <w:r w:rsidRPr="003E43F8">
              <w:t xml:space="preserve">(Percentage Points </w:t>
            </w:r>
            <w:r w:rsidRPr="003E43F8">
              <w:rPr>
                <w:vertAlign w:val="superscript"/>
              </w:rPr>
              <w:t>a</w:t>
            </w:r>
            <w:r w:rsidRPr="003E43F8">
              <w:t>)</w:t>
            </w:r>
          </w:p>
        </w:tc>
      </w:tr>
      <w:tr w:rsidR="004F191A" w:rsidRPr="003E43F8" w14:paraId="2CF60928" w14:textId="77777777" w:rsidTr="004F191A">
        <w:tc>
          <w:tcPr>
            <w:tcW w:w="2160" w:type="dxa"/>
          </w:tcPr>
          <w:p w14:paraId="3F54E44D" w14:textId="77777777" w:rsidR="004F191A" w:rsidRPr="003E43F8" w:rsidRDefault="004F191A" w:rsidP="003E43F8">
            <w:pPr>
              <w:pStyle w:val="ExhibitText"/>
              <w:keepNext/>
            </w:pPr>
            <w:r w:rsidRPr="003E43F8">
              <w:t>Programs</w:t>
            </w:r>
          </w:p>
        </w:tc>
        <w:tc>
          <w:tcPr>
            <w:tcW w:w="1296" w:type="dxa"/>
          </w:tcPr>
          <w:p w14:paraId="36C732DE" w14:textId="77777777" w:rsidR="004F191A" w:rsidRPr="003E43F8" w:rsidRDefault="004F191A" w:rsidP="003E43F8">
            <w:pPr>
              <w:pStyle w:val="ExhibitText"/>
              <w:keepNext/>
              <w:jc w:val="center"/>
            </w:pPr>
            <w:r w:rsidRPr="003E43F8">
              <w:t>53</w:t>
            </w:r>
          </w:p>
        </w:tc>
        <w:tc>
          <w:tcPr>
            <w:tcW w:w="1296" w:type="dxa"/>
          </w:tcPr>
          <w:p w14:paraId="12F740C6" w14:textId="77777777" w:rsidR="004F191A" w:rsidRPr="003E43F8" w:rsidRDefault="004F191A" w:rsidP="003E43F8">
            <w:pPr>
              <w:pStyle w:val="ExhibitText"/>
              <w:keepNext/>
              <w:jc w:val="center"/>
            </w:pPr>
            <w:r w:rsidRPr="003E43F8">
              <w:t>53</w:t>
            </w:r>
          </w:p>
        </w:tc>
        <w:tc>
          <w:tcPr>
            <w:tcW w:w="1915" w:type="dxa"/>
          </w:tcPr>
          <w:p w14:paraId="327CA267" w14:textId="77777777" w:rsidR="004F191A" w:rsidRPr="003E43F8" w:rsidRDefault="004F191A" w:rsidP="003E43F8">
            <w:pPr>
              <w:pStyle w:val="ExhibitText"/>
              <w:keepNext/>
              <w:jc w:val="center"/>
            </w:pPr>
            <w:r w:rsidRPr="003E43F8">
              <w:t>0</w:t>
            </w:r>
          </w:p>
        </w:tc>
        <w:tc>
          <w:tcPr>
            <w:tcW w:w="2160" w:type="dxa"/>
            <w:shd w:val="clear" w:color="auto" w:fill="auto"/>
          </w:tcPr>
          <w:p w14:paraId="726F2547" w14:textId="77777777" w:rsidR="004F191A" w:rsidRPr="003E43F8" w:rsidRDefault="004F191A" w:rsidP="003E43F8">
            <w:pPr>
              <w:pStyle w:val="ExhibitText"/>
              <w:keepNext/>
              <w:jc w:val="center"/>
            </w:pPr>
            <w:r w:rsidRPr="003E43F8">
              <w:t>0</w:t>
            </w:r>
          </w:p>
        </w:tc>
      </w:tr>
      <w:tr w:rsidR="004F191A" w:rsidRPr="003E43F8" w14:paraId="6EFCEFA6" w14:textId="77777777" w:rsidTr="004F191A">
        <w:tc>
          <w:tcPr>
            <w:tcW w:w="2160" w:type="dxa"/>
          </w:tcPr>
          <w:p w14:paraId="75CA20D0" w14:textId="05595401" w:rsidR="004F191A" w:rsidRPr="003E43F8" w:rsidRDefault="004F191A" w:rsidP="003E43F8">
            <w:pPr>
              <w:pStyle w:val="ExhibitText"/>
              <w:keepNext/>
              <w:rPr>
                <w:vertAlign w:val="superscript"/>
              </w:rPr>
            </w:pPr>
            <w:r w:rsidRPr="003E43F8">
              <w:t>Centers</w:t>
            </w:r>
            <w:r w:rsidR="0038123E" w:rsidRPr="003E43F8">
              <w:t xml:space="preserve"> </w:t>
            </w:r>
            <w:r w:rsidRPr="003E43F8">
              <w:rPr>
                <w:vertAlign w:val="superscript"/>
              </w:rPr>
              <w:t>b</w:t>
            </w:r>
          </w:p>
        </w:tc>
        <w:tc>
          <w:tcPr>
            <w:tcW w:w="1296" w:type="dxa"/>
          </w:tcPr>
          <w:p w14:paraId="6659D13C" w14:textId="77777777" w:rsidR="004F191A" w:rsidRPr="003E43F8" w:rsidRDefault="004F191A" w:rsidP="003E43F8">
            <w:pPr>
              <w:pStyle w:val="ExhibitText"/>
              <w:keepNext/>
              <w:jc w:val="center"/>
            </w:pPr>
            <w:r w:rsidRPr="003E43F8">
              <w:t>250</w:t>
            </w:r>
          </w:p>
        </w:tc>
        <w:tc>
          <w:tcPr>
            <w:tcW w:w="1296" w:type="dxa"/>
          </w:tcPr>
          <w:p w14:paraId="1EBCC670" w14:textId="77777777" w:rsidR="004F191A" w:rsidRPr="003E43F8" w:rsidRDefault="004F191A" w:rsidP="003E43F8">
            <w:pPr>
              <w:pStyle w:val="ExhibitText"/>
              <w:keepNext/>
              <w:jc w:val="center"/>
            </w:pPr>
            <w:r w:rsidRPr="003E43F8">
              <w:t>200</w:t>
            </w:r>
          </w:p>
        </w:tc>
        <w:tc>
          <w:tcPr>
            <w:tcW w:w="1915" w:type="dxa"/>
          </w:tcPr>
          <w:p w14:paraId="4B156FC8" w14:textId="77777777" w:rsidR="004F191A" w:rsidRPr="003E43F8" w:rsidRDefault="004F191A" w:rsidP="003E43F8">
            <w:pPr>
              <w:pStyle w:val="ExhibitText"/>
              <w:keepNext/>
              <w:jc w:val="center"/>
            </w:pPr>
            <w:r w:rsidRPr="003E43F8">
              <w:t>±0.14</w:t>
            </w:r>
          </w:p>
        </w:tc>
        <w:tc>
          <w:tcPr>
            <w:tcW w:w="2160" w:type="dxa"/>
            <w:shd w:val="clear" w:color="auto" w:fill="auto"/>
          </w:tcPr>
          <w:p w14:paraId="106E353C" w14:textId="77777777" w:rsidR="004F191A" w:rsidRPr="003E43F8" w:rsidRDefault="004F191A" w:rsidP="003E43F8">
            <w:pPr>
              <w:pStyle w:val="ExhibitText"/>
              <w:keepNext/>
              <w:jc w:val="center"/>
            </w:pPr>
            <w:r w:rsidRPr="003E43F8">
              <w:t>±6.9</w:t>
            </w:r>
          </w:p>
        </w:tc>
      </w:tr>
    </w:tbl>
    <w:p w14:paraId="78829DA0" w14:textId="77777777" w:rsidR="004F191A" w:rsidRPr="003E43F8" w:rsidRDefault="004F191A" w:rsidP="003E43F8">
      <w:pPr>
        <w:pStyle w:val="ExhibitSource"/>
        <w:keepNext/>
        <w:rPr>
          <w:rFonts w:ascii="Arial Narrow" w:hAnsi="Arial Narrow"/>
        </w:rPr>
      </w:pPr>
      <w:r w:rsidRPr="003E43F8">
        <w:rPr>
          <w:rFonts w:ascii="Arial Narrow" w:hAnsi="Arial Narrow"/>
          <w:vertAlign w:val="superscript"/>
        </w:rPr>
        <w:t>a</w:t>
      </w:r>
      <w:r w:rsidRPr="003E43F8">
        <w:rPr>
          <w:rFonts w:ascii="Arial Narrow" w:hAnsi="Arial Narrow"/>
        </w:rPr>
        <w:t xml:space="preserve"> For an estimated percentage of 50%.</w:t>
      </w:r>
    </w:p>
    <w:p w14:paraId="45E5F9BD" w14:textId="7E1FB765" w:rsidR="004F191A" w:rsidRPr="003E43F8" w:rsidRDefault="004F191A" w:rsidP="003E43F8">
      <w:pPr>
        <w:pStyle w:val="ExhibitSource"/>
        <w:rPr>
          <w:rFonts w:ascii="Arial Narrow" w:hAnsi="Arial Narrow"/>
          <w:sz w:val="22"/>
          <w:szCs w:val="22"/>
        </w:rPr>
      </w:pPr>
      <w:r w:rsidRPr="003E43F8">
        <w:rPr>
          <w:rFonts w:ascii="Arial Narrow" w:hAnsi="Arial Narrow"/>
          <w:vertAlign w:val="superscript"/>
        </w:rPr>
        <w:t>b</w:t>
      </w:r>
      <w:r w:rsidRPr="003E43F8">
        <w:rPr>
          <w:rFonts w:ascii="Arial Narrow" w:hAnsi="Arial Narrow"/>
        </w:rPr>
        <w:t xml:space="preserve"> For an assumed design effect of 1.0</w:t>
      </w:r>
      <w:r w:rsidR="00CE7658" w:rsidRPr="003E43F8">
        <w:rPr>
          <w:rFonts w:ascii="Arial Narrow" w:hAnsi="Arial Narrow"/>
        </w:rPr>
        <w:t>.</w:t>
      </w:r>
    </w:p>
    <w:p w14:paraId="045C1BB2" w14:textId="77777777" w:rsidR="004F191A" w:rsidRPr="003E43F8" w:rsidRDefault="004F191A" w:rsidP="003E43F8">
      <w:pPr>
        <w:pStyle w:val="BodyText"/>
        <w:rPr>
          <w:rFonts w:eastAsia="Book Antiqua"/>
        </w:rPr>
      </w:pPr>
      <w:r w:rsidRPr="003E43F8">
        <w:rPr>
          <w:rFonts w:eastAsia="Book Antiqua"/>
        </w:rPr>
        <w:t xml:space="preserve">For classrooms, the design effect is not known; therefore Exhibit B.5 shows the 95 percent confidence interval half-widths for a range of design effects to illustrate the potential range in the precision of estimates about classrooms. The design effect incorporates the effects of clustering within programs and centers, and the variation in the final classroom weights. A design effect of 1.0 means the effective sample size is the same as the nominal sample size; a design effect of 1.5 means the effective sample size is reduced to one-third the nominal sample size; and a design effect of 2.0 means that the effective sample size is reduced to half the nominal sample size. Depending on the design effect, the confidence interval for estimates of the full sample of classrooms ranges from </w:t>
      </w:r>
      <w:r w:rsidRPr="003E43F8">
        <w:t xml:space="preserve">±0.15 to ±0.22 standard deviation units for continuous measures and </w:t>
      </w:r>
      <w:r w:rsidRPr="003E43F8">
        <w:rPr>
          <w:rFonts w:eastAsia="Book Antiqua"/>
        </w:rPr>
        <w:t xml:space="preserve">from </w:t>
      </w:r>
      <w:r w:rsidRPr="003E43F8">
        <w:t>±7.8 to ±11.0 percentage points for estimates of percentages, assuming a prevalence of 50 percent. For subgroups of classrooms by predominant age group served, estimates will not be very precise for population means or for proportions of 0.50, but precision will be more precise for proportions of .10 or .90.</w:t>
      </w:r>
    </w:p>
    <w:p w14:paraId="6FCE00BC" w14:textId="77777777" w:rsidR="00AF3961" w:rsidRDefault="00AF3961">
      <w:pPr>
        <w:spacing w:after="0" w:line="240" w:lineRule="auto"/>
        <w:rPr>
          <w:rFonts w:ascii="Arial" w:hAnsi="Arial"/>
          <w:b/>
          <w:bCs/>
          <w:sz w:val="20"/>
        </w:rPr>
      </w:pPr>
      <w:r>
        <w:br w:type="page"/>
      </w:r>
    </w:p>
    <w:p w14:paraId="5C9F3C2D" w14:textId="4D6ACECC" w:rsidR="004F191A" w:rsidRPr="003E43F8" w:rsidRDefault="004F191A" w:rsidP="009D388A">
      <w:pPr>
        <w:pStyle w:val="Caption"/>
        <w:tabs>
          <w:tab w:val="clear" w:pos="1440"/>
          <w:tab w:val="left" w:pos="1170"/>
        </w:tabs>
        <w:ind w:left="1170" w:hanging="1170"/>
      </w:pPr>
      <w:bookmarkStart w:id="33" w:name="_Toc457488329"/>
      <w:r w:rsidRPr="003E43F8">
        <w:t>Exhibit B.5.</w:t>
      </w:r>
      <w:r w:rsidR="0050249D">
        <w:t xml:space="preserve"> </w:t>
      </w:r>
      <w:r w:rsidRPr="003E43F8">
        <w:rPr>
          <w:rFonts w:eastAsia="Book Antiqua"/>
        </w:rPr>
        <w:t>Expected Sample Sizes and Precision for MSHS Classroom Estimates, for Design Effects of 1.0, 1.5, and 2.0</w:t>
      </w:r>
      <w:bookmarkEnd w:id="33"/>
    </w:p>
    <w:tbl>
      <w:tblPr>
        <w:tblStyle w:val="TableGrid1"/>
        <w:tblW w:w="8833" w:type="dxa"/>
        <w:tblLook w:val="04A0" w:firstRow="1" w:lastRow="0" w:firstColumn="1" w:lastColumn="0" w:noHBand="0" w:noVBand="1"/>
      </w:tblPr>
      <w:tblGrid>
        <w:gridCol w:w="1635"/>
        <w:gridCol w:w="1084"/>
        <w:gridCol w:w="969"/>
        <w:gridCol w:w="1216"/>
        <w:gridCol w:w="953"/>
        <w:gridCol w:w="971"/>
        <w:gridCol w:w="1002"/>
        <w:gridCol w:w="1003"/>
      </w:tblGrid>
      <w:tr w:rsidR="004F191A" w:rsidRPr="003E43F8" w14:paraId="6752830D" w14:textId="77777777" w:rsidTr="007A54E0">
        <w:tc>
          <w:tcPr>
            <w:tcW w:w="1635" w:type="dxa"/>
            <w:vMerge w:val="restart"/>
            <w:shd w:val="clear" w:color="auto" w:fill="C3C6A8" w:themeFill="accent4"/>
          </w:tcPr>
          <w:p w14:paraId="63D4733F" w14:textId="77777777" w:rsidR="004F191A" w:rsidRPr="003E43F8" w:rsidRDefault="004F191A" w:rsidP="003E43F8">
            <w:pPr>
              <w:pStyle w:val="ExhibitColumnHeader"/>
            </w:pPr>
            <w:r w:rsidRPr="003E43F8">
              <w:t>Classroom Sample</w:t>
            </w:r>
          </w:p>
        </w:tc>
        <w:tc>
          <w:tcPr>
            <w:tcW w:w="1084" w:type="dxa"/>
            <w:vMerge w:val="restart"/>
            <w:shd w:val="clear" w:color="auto" w:fill="C3C6A8" w:themeFill="accent4"/>
          </w:tcPr>
          <w:p w14:paraId="68561D1D" w14:textId="77777777" w:rsidR="004F191A" w:rsidRPr="003E43F8" w:rsidRDefault="004F191A" w:rsidP="003E43F8">
            <w:pPr>
              <w:pStyle w:val="ExhibitColumnHeader"/>
            </w:pPr>
            <w:r w:rsidRPr="003E43F8">
              <w:t>Expected Sample Size</w:t>
            </w:r>
          </w:p>
        </w:tc>
        <w:tc>
          <w:tcPr>
            <w:tcW w:w="3138" w:type="dxa"/>
            <w:gridSpan w:val="3"/>
            <w:shd w:val="clear" w:color="auto" w:fill="C3C6A8" w:themeFill="accent4"/>
          </w:tcPr>
          <w:p w14:paraId="4AA7CA96" w14:textId="77777777" w:rsidR="004F191A" w:rsidRPr="003E43F8" w:rsidRDefault="004F191A" w:rsidP="003E43F8">
            <w:pPr>
              <w:pStyle w:val="ExhibitColumnHeader"/>
            </w:pPr>
            <w:r w:rsidRPr="003E43F8">
              <w:t>95% Confidence Interval Half Width</w:t>
            </w:r>
          </w:p>
        </w:tc>
        <w:tc>
          <w:tcPr>
            <w:tcW w:w="2976" w:type="dxa"/>
            <w:gridSpan w:val="3"/>
            <w:shd w:val="clear" w:color="auto" w:fill="C3C6A8" w:themeFill="accent4"/>
          </w:tcPr>
          <w:p w14:paraId="2213A94C" w14:textId="77777777" w:rsidR="004F191A" w:rsidRPr="003E43F8" w:rsidRDefault="004F191A" w:rsidP="003E43F8">
            <w:pPr>
              <w:pStyle w:val="ExhibitColumnHeader"/>
            </w:pPr>
            <w:r w:rsidRPr="003E43F8">
              <w:t>95% Confidence Interval Half Width</w:t>
            </w:r>
          </w:p>
        </w:tc>
      </w:tr>
      <w:tr w:rsidR="004F191A" w:rsidRPr="003E43F8" w14:paraId="51F62B8A" w14:textId="77777777" w:rsidTr="007A54E0">
        <w:tc>
          <w:tcPr>
            <w:tcW w:w="1635" w:type="dxa"/>
            <w:vMerge/>
            <w:shd w:val="clear" w:color="auto" w:fill="C3C6A8" w:themeFill="accent4"/>
          </w:tcPr>
          <w:p w14:paraId="637A7DA3" w14:textId="77777777" w:rsidR="004F191A" w:rsidRPr="003E43F8" w:rsidRDefault="004F191A" w:rsidP="003E43F8">
            <w:pPr>
              <w:pStyle w:val="ExhibitColumnHeader"/>
            </w:pPr>
          </w:p>
        </w:tc>
        <w:tc>
          <w:tcPr>
            <w:tcW w:w="1084" w:type="dxa"/>
            <w:vMerge/>
            <w:shd w:val="clear" w:color="auto" w:fill="C3C6A8" w:themeFill="accent4"/>
          </w:tcPr>
          <w:p w14:paraId="6D32AFFA" w14:textId="77777777" w:rsidR="004F191A" w:rsidRPr="003E43F8" w:rsidRDefault="004F191A" w:rsidP="003E43F8">
            <w:pPr>
              <w:pStyle w:val="ExhibitColumnHeader"/>
            </w:pPr>
          </w:p>
        </w:tc>
        <w:tc>
          <w:tcPr>
            <w:tcW w:w="3138" w:type="dxa"/>
            <w:gridSpan w:val="3"/>
            <w:shd w:val="clear" w:color="auto" w:fill="C3C6A8" w:themeFill="accent4"/>
          </w:tcPr>
          <w:p w14:paraId="4C95FAE3" w14:textId="77777777" w:rsidR="004F191A" w:rsidRPr="003E43F8" w:rsidRDefault="004F191A" w:rsidP="003E43F8">
            <w:pPr>
              <w:pStyle w:val="ExhibitColumnHeader"/>
            </w:pPr>
            <w:r w:rsidRPr="003E43F8">
              <w:t>Design Effect</w:t>
            </w:r>
          </w:p>
        </w:tc>
        <w:tc>
          <w:tcPr>
            <w:tcW w:w="2976" w:type="dxa"/>
            <w:gridSpan w:val="3"/>
            <w:shd w:val="clear" w:color="auto" w:fill="C3C6A8" w:themeFill="accent4"/>
          </w:tcPr>
          <w:p w14:paraId="30C6B40D" w14:textId="77777777" w:rsidR="004F191A" w:rsidRPr="003E43F8" w:rsidRDefault="004F191A" w:rsidP="003E43F8">
            <w:pPr>
              <w:pStyle w:val="ExhibitColumnHeader"/>
            </w:pPr>
            <w:r w:rsidRPr="003E43F8">
              <w:t>Design Effect</w:t>
            </w:r>
          </w:p>
        </w:tc>
      </w:tr>
      <w:tr w:rsidR="004F191A" w:rsidRPr="003E43F8" w14:paraId="0FD5E702" w14:textId="77777777" w:rsidTr="007A54E0">
        <w:tc>
          <w:tcPr>
            <w:tcW w:w="1635" w:type="dxa"/>
            <w:vMerge/>
            <w:shd w:val="clear" w:color="auto" w:fill="C3C6A8" w:themeFill="accent4"/>
          </w:tcPr>
          <w:p w14:paraId="6BF13EA6" w14:textId="77777777" w:rsidR="004F191A" w:rsidRPr="003E43F8" w:rsidRDefault="004F191A" w:rsidP="003E43F8">
            <w:pPr>
              <w:pStyle w:val="ExhibitColumnHeader"/>
            </w:pPr>
          </w:p>
        </w:tc>
        <w:tc>
          <w:tcPr>
            <w:tcW w:w="1084" w:type="dxa"/>
            <w:vMerge/>
            <w:shd w:val="clear" w:color="auto" w:fill="C3C6A8" w:themeFill="accent4"/>
          </w:tcPr>
          <w:p w14:paraId="20FD4744" w14:textId="77777777" w:rsidR="004F191A" w:rsidRPr="003E43F8" w:rsidRDefault="004F191A" w:rsidP="003E43F8">
            <w:pPr>
              <w:pStyle w:val="ExhibitColumnHeader"/>
            </w:pPr>
          </w:p>
        </w:tc>
        <w:tc>
          <w:tcPr>
            <w:tcW w:w="969" w:type="dxa"/>
            <w:shd w:val="clear" w:color="auto" w:fill="C3C6A8" w:themeFill="accent4"/>
          </w:tcPr>
          <w:p w14:paraId="2FA3B0D4" w14:textId="77777777" w:rsidR="004F191A" w:rsidRPr="003E43F8" w:rsidRDefault="004F191A" w:rsidP="003E43F8">
            <w:pPr>
              <w:pStyle w:val="ExhibitColumnHeader"/>
            </w:pPr>
            <w:r w:rsidRPr="003E43F8">
              <w:t>1.0</w:t>
            </w:r>
          </w:p>
        </w:tc>
        <w:tc>
          <w:tcPr>
            <w:tcW w:w="1216" w:type="dxa"/>
            <w:shd w:val="clear" w:color="auto" w:fill="C3C6A8" w:themeFill="accent4"/>
          </w:tcPr>
          <w:p w14:paraId="35C3868A" w14:textId="77777777" w:rsidR="004F191A" w:rsidRPr="003E43F8" w:rsidRDefault="004F191A" w:rsidP="003E43F8">
            <w:pPr>
              <w:pStyle w:val="ExhibitColumnHeader"/>
            </w:pPr>
            <w:r w:rsidRPr="003E43F8">
              <w:t>1.5</w:t>
            </w:r>
          </w:p>
        </w:tc>
        <w:tc>
          <w:tcPr>
            <w:tcW w:w="953" w:type="dxa"/>
            <w:shd w:val="clear" w:color="auto" w:fill="C3C6A8" w:themeFill="accent4"/>
          </w:tcPr>
          <w:p w14:paraId="290D2796" w14:textId="77777777" w:rsidR="004F191A" w:rsidRPr="003E43F8" w:rsidRDefault="004F191A" w:rsidP="003E43F8">
            <w:pPr>
              <w:pStyle w:val="ExhibitColumnHeader"/>
            </w:pPr>
            <w:r w:rsidRPr="003E43F8">
              <w:t>2.0</w:t>
            </w:r>
          </w:p>
        </w:tc>
        <w:tc>
          <w:tcPr>
            <w:tcW w:w="971" w:type="dxa"/>
            <w:shd w:val="clear" w:color="auto" w:fill="C3C6A8" w:themeFill="accent4"/>
          </w:tcPr>
          <w:p w14:paraId="78B47BF5" w14:textId="77777777" w:rsidR="004F191A" w:rsidRPr="003E43F8" w:rsidRDefault="004F191A" w:rsidP="003E43F8">
            <w:pPr>
              <w:pStyle w:val="ExhibitColumnHeader"/>
            </w:pPr>
            <w:r w:rsidRPr="003E43F8">
              <w:t>1.0</w:t>
            </w:r>
          </w:p>
        </w:tc>
        <w:tc>
          <w:tcPr>
            <w:tcW w:w="1002" w:type="dxa"/>
            <w:shd w:val="clear" w:color="auto" w:fill="C3C6A8" w:themeFill="accent4"/>
          </w:tcPr>
          <w:p w14:paraId="3F04575F" w14:textId="77777777" w:rsidR="004F191A" w:rsidRPr="003E43F8" w:rsidRDefault="004F191A" w:rsidP="003E43F8">
            <w:pPr>
              <w:pStyle w:val="ExhibitColumnHeader"/>
            </w:pPr>
            <w:r w:rsidRPr="003E43F8">
              <w:t>1.5</w:t>
            </w:r>
          </w:p>
        </w:tc>
        <w:tc>
          <w:tcPr>
            <w:tcW w:w="1003" w:type="dxa"/>
            <w:shd w:val="clear" w:color="auto" w:fill="C3C6A8" w:themeFill="accent4"/>
          </w:tcPr>
          <w:p w14:paraId="2498AA9C" w14:textId="77777777" w:rsidR="004F191A" w:rsidRPr="003E43F8" w:rsidRDefault="004F191A" w:rsidP="003E43F8">
            <w:pPr>
              <w:pStyle w:val="ExhibitColumnHeader"/>
            </w:pPr>
            <w:r w:rsidRPr="003E43F8">
              <w:t>2.0</w:t>
            </w:r>
          </w:p>
        </w:tc>
      </w:tr>
      <w:tr w:rsidR="004F191A" w:rsidRPr="003E43F8" w14:paraId="522EB7BF" w14:textId="77777777" w:rsidTr="007A54E0">
        <w:tc>
          <w:tcPr>
            <w:tcW w:w="1635" w:type="dxa"/>
            <w:tcBorders>
              <w:bottom w:val="nil"/>
            </w:tcBorders>
            <w:shd w:val="clear" w:color="auto" w:fill="B7C9D3" w:themeFill="background1"/>
          </w:tcPr>
          <w:p w14:paraId="1C0C0461" w14:textId="77777777" w:rsidR="004F191A" w:rsidRPr="003E43F8" w:rsidRDefault="004F191A" w:rsidP="003E43F8">
            <w:pPr>
              <w:pStyle w:val="ExhibitText"/>
              <w:jc w:val="center"/>
            </w:pPr>
          </w:p>
        </w:tc>
        <w:tc>
          <w:tcPr>
            <w:tcW w:w="1084" w:type="dxa"/>
            <w:tcBorders>
              <w:bottom w:val="nil"/>
            </w:tcBorders>
            <w:shd w:val="clear" w:color="auto" w:fill="B7C9D3" w:themeFill="background1"/>
          </w:tcPr>
          <w:p w14:paraId="1410D01D" w14:textId="77777777" w:rsidR="004F191A" w:rsidRPr="003E43F8" w:rsidRDefault="004F191A" w:rsidP="003E43F8">
            <w:pPr>
              <w:pStyle w:val="ExhibitText"/>
              <w:jc w:val="center"/>
            </w:pPr>
          </w:p>
        </w:tc>
        <w:tc>
          <w:tcPr>
            <w:tcW w:w="6114" w:type="dxa"/>
            <w:gridSpan w:val="6"/>
            <w:shd w:val="clear" w:color="auto" w:fill="B7C9D3" w:themeFill="background1"/>
          </w:tcPr>
          <w:p w14:paraId="640C97F7" w14:textId="77777777" w:rsidR="004F191A" w:rsidRPr="003E43F8" w:rsidRDefault="004F191A" w:rsidP="003E43F8">
            <w:pPr>
              <w:pStyle w:val="ExhibitText"/>
              <w:jc w:val="center"/>
              <w:rPr>
                <w:b/>
              </w:rPr>
            </w:pPr>
            <w:r w:rsidRPr="003E43F8">
              <w:rPr>
                <w:b/>
              </w:rPr>
              <w:t>Binary measures (percentage points)</w:t>
            </w:r>
          </w:p>
        </w:tc>
      </w:tr>
      <w:tr w:rsidR="004F191A" w:rsidRPr="003E43F8" w14:paraId="2AFF2C33" w14:textId="77777777" w:rsidTr="007A54E0">
        <w:tc>
          <w:tcPr>
            <w:tcW w:w="1635" w:type="dxa"/>
            <w:tcBorders>
              <w:top w:val="nil"/>
            </w:tcBorders>
            <w:shd w:val="clear" w:color="auto" w:fill="B7C9D3" w:themeFill="background1"/>
          </w:tcPr>
          <w:p w14:paraId="654BEC22" w14:textId="77777777" w:rsidR="004F191A" w:rsidRPr="003E43F8" w:rsidRDefault="004F191A" w:rsidP="003E43F8">
            <w:pPr>
              <w:pStyle w:val="ExhibitText"/>
              <w:jc w:val="center"/>
            </w:pPr>
          </w:p>
        </w:tc>
        <w:tc>
          <w:tcPr>
            <w:tcW w:w="1084" w:type="dxa"/>
            <w:tcBorders>
              <w:top w:val="nil"/>
            </w:tcBorders>
            <w:shd w:val="clear" w:color="auto" w:fill="B7C9D3" w:themeFill="background1"/>
          </w:tcPr>
          <w:p w14:paraId="2CAEB4B6" w14:textId="77777777" w:rsidR="004F191A" w:rsidRPr="003E43F8" w:rsidRDefault="004F191A" w:rsidP="003E43F8">
            <w:pPr>
              <w:pStyle w:val="ExhibitText"/>
              <w:jc w:val="center"/>
            </w:pPr>
          </w:p>
        </w:tc>
        <w:tc>
          <w:tcPr>
            <w:tcW w:w="3138" w:type="dxa"/>
            <w:gridSpan w:val="3"/>
            <w:shd w:val="clear" w:color="auto" w:fill="B7C9D3" w:themeFill="background1"/>
          </w:tcPr>
          <w:p w14:paraId="45577439" w14:textId="77777777" w:rsidR="004F191A" w:rsidRPr="003E43F8" w:rsidRDefault="004F191A" w:rsidP="003E43F8">
            <w:pPr>
              <w:pStyle w:val="ExhibitText"/>
              <w:jc w:val="center"/>
              <w:rPr>
                <w:b/>
              </w:rPr>
            </w:pPr>
            <w:r w:rsidRPr="003E43F8">
              <w:rPr>
                <w:b/>
              </w:rPr>
              <w:t>Proportion of 0.5</w:t>
            </w:r>
          </w:p>
        </w:tc>
        <w:tc>
          <w:tcPr>
            <w:tcW w:w="2976" w:type="dxa"/>
            <w:gridSpan w:val="3"/>
            <w:shd w:val="clear" w:color="auto" w:fill="B7C9D3" w:themeFill="background1"/>
          </w:tcPr>
          <w:p w14:paraId="47127AD6" w14:textId="77777777" w:rsidR="004F191A" w:rsidRPr="003E43F8" w:rsidRDefault="004F191A" w:rsidP="003E43F8">
            <w:pPr>
              <w:pStyle w:val="ExhibitText"/>
              <w:jc w:val="center"/>
              <w:rPr>
                <w:b/>
              </w:rPr>
            </w:pPr>
            <w:r w:rsidRPr="003E43F8">
              <w:rPr>
                <w:b/>
              </w:rPr>
              <w:t>Proportion of 0.1 / 0.9</w:t>
            </w:r>
          </w:p>
        </w:tc>
      </w:tr>
      <w:tr w:rsidR="004F191A" w:rsidRPr="003E43F8" w14:paraId="3C459023" w14:textId="77777777" w:rsidTr="007A54E0">
        <w:tc>
          <w:tcPr>
            <w:tcW w:w="1635" w:type="dxa"/>
          </w:tcPr>
          <w:p w14:paraId="1A4F6CCF" w14:textId="77777777" w:rsidR="004F191A" w:rsidRPr="003E43F8" w:rsidRDefault="004F191A" w:rsidP="003E43F8">
            <w:pPr>
              <w:pStyle w:val="ExhibitText"/>
              <w:rPr>
                <w:b/>
              </w:rPr>
            </w:pPr>
            <w:r w:rsidRPr="003E43F8">
              <w:rPr>
                <w:b/>
              </w:rPr>
              <w:t>Full Sample</w:t>
            </w:r>
          </w:p>
        </w:tc>
        <w:tc>
          <w:tcPr>
            <w:tcW w:w="1084" w:type="dxa"/>
          </w:tcPr>
          <w:p w14:paraId="740DF13A" w14:textId="77777777" w:rsidR="004F191A" w:rsidRPr="003E43F8" w:rsidRDefault="004F191A" w:rsidP="003E43F8">
            <w:pPr>
              <w:pStyle w:val="ExhibitText"/>
              <w:rPr>
                <w:b/>
              </w:rPr>
            </w:pPr>
          </w:p>
        </w:tc>
        <w:tc>
          <w:tcPr>
            <w:tcW w:w="969" w:type="dxa"/>
          </w:tcPr>
          <w:p w14:paraId="55EC2878" w14:textId="77777777" w:rsidR="004F191A" w:rsidRPr="003E43F8" w:rsidRDefault="004F191A" w:rsidP="003E43F8">
            <w:pPr>
              <w:pStyle w:val="ExhibitText"/>
              <w:rPr>
                <w:b/>
              </w:rPr>
            </w:pPr>
          </w:p>
        </w:tc>
        <w:tc>
          <w:tcPr>
            <w:tcW w:w="1216" w:type="dxa"/>
          </w:tcPr>
          <w:p w14:paraId="5FD95ABC" w14:textId="77777777" w:rsidR="004F191A" w:rsidRPr="003E43F8" w:rsidRDefault="004F191A" w:rsidP="003E43F8">
            <w:pPr>
              <w:pStyle w:val="ExhibitText"/>
              <w:rPr>
                <w:b/>
              </w:rPr>
            </w:pPr>
          </w:p>
        </w:tc>
        <w:tc>
          <w:tcPr>
            <w:tcW w:w="953" w:type="dxa"/>
          </w:tcPr>
          <w:p w14:paraId="307AC1A7" w14:textId="77777777" w:rsidR="004F191A" w:rsidRPr="003E43F8" w:rsidRDefault="004F191A" w:rsidP="003E43F8">
            <w:pPr>
              <w:pStyle w:val="ExhibitText"/>
              <w:rPr>
                <w:b/>
              </w:rPr>
            </w:pPr>
          </w:p>
        </w:tc>
        <w:tc>
          <w:tcPr>
            <w:tcW w:w="971" w:type="dxa"/>
          </w:tcPr>
          <w:p w14:paraId="7063F7F6" w14:textId="77777777" w:rsidR="004F191A" w:rsidRPr="003E43F8" w:rsidRDefault="004F191A" w:rsidP="003E43F8">
            <w:pPr>
              <w:pStyle w:val="ExhibitText"/>
              <w:rPr>
                <w:b/>
              </w:rPr>
            </w:pPr>
          </w:p>
        </w:tc>
        <w:tc>
          <w:tcPr>
            <w:tcW w:w="1002" w:type="dxa"/>
          </w:tcPr>
          <w:p w14:paraId="462C7F78" w14:textId="77777777" w:rsidR="004F191A" w:rsidRPr="003E43F8" w:rsidRDefault="004F191A" w:rsidP="003E43F8">
            <w:pPr>
              <w:pStyle w:val="ExhibitText"/>
              <w:rPr>
                <w:b/>
              </w:rPr>
            </w:pPr>
          </w:p>
        </w:tc>
        <w:tc>
          <w:tcPr>
            <w:tcW w:w="1003" w:type="dxa"/>
          </w:tcPr>
          <w:p w14:paraId="3422F609" w14:textId="77777777" w:rsidR="004F191A" w:rsidRPr="003E43F8" w:rsidRDefault="004F191A" w:rsidP="003E43F8">
            <w:pPr>
              <w:pStyle w:val="ExhibitText"/>
              <w:rPr>
                <w:b/>
              </w:rPr>
            </w:pPr>
          </w:p>
        </w:tc>
      </w:tr>
      <w:tr w:rsidR="004F191A" w:rsidRPr="003E43F8" w14:paraId="65496D2A" w14:textId="77777777" w:rsidTr="007A54E0">
        <w:tc>
          <w:tcPr>
            <w:tcW w:w="1635" w:type="dxa"/>
          </w:tcPr>
          <w:p w14:paraId="53B75286" w14:textId="77777777" w:rsidR="004F191A" w:rsidRPr="003E43F8" w:rsidRDefault="004F191A" w:rsidP="003E43F8">
            <w:pPr>
              <w:pStyle w:val="ExhibitText"/>
              <w:ind w:left="144"/>
            </w:pPr>
            <w:r w:rsidRPr="003E43F8">
              <w:t xml:space="preserve">All Classrooms </w:t>
            </w:r>
          </w:p>
        </w:tc>
        <w:tc>
          <w:tcPr>
            <w:tcW w:w="1084" w:type="dxa"/>
          </w:tcPr>
          <w:p w14:paraId="3AE5C748" w14:textId="77777777" w:rsidR="004F191A" w:rsidRPr="003E43F8" w:rsidRDefault="004F191A" w:rsidP="003E43F8">
            <w:pPr>
              <w:pStyle w:val="ExhibitText"/>
              <w:jc w:val="center"/>
            </w:pPr>
            <w:r w:rsidRPr="003E43F8">
              <w:t>159</w:t>
            </w:r>
          </w:p>
        </w:tc>
        <w:tc>
          <w:tcPr>
            <w:tcW w:w="969" w:type="dxa"/>
          </w:tcPr>
          <w:p w14:paraId="1C1ADE83" w14:textId="77777777" w:rsidR="004F191A" w:rsidRPr="003E43F8" w:rsidRDefault="004F191A" w:rsidP="003E43F8">
            <w:pPr>
              <w:pStyle w:val="ExhibitText"/>
              <w:jc w:val="center"/>
            </w:pPr>
            <w:r w:rsidRPr="003E43F8">
              <w:t>±7.8</w:t>
            </w:r>
          </w:p>
        </w:tc>
        <w:tc>
          <w:tcPr>
            <w:tcW w:w="1216" w:type="dxa"/>
          </w:tcPr>
          <w:p w14:paraId="4DD71AC2" w14:textId="77777777" w:rsidR="004F191A" w:rsidRPr="003E43F8" w:rsidRDefault="004F191A" w:rsidP="003E43F8">
            <w:pPr>
              <w:pStyle w:val="ExhibitText"/>
              <w:jc w:val="center"/>
            </w:pPr>
            <w:r w:rsidRPr="003E43F8">
              <w:t>±9.8</w:t>
            </w:r>
          </w:p>
        </w:tc>
        <w:tc>
          <w:tcPr>
            <w:tcW w:w="953" w:type="dxa"/>
          </w:tcPr>
          <w:p w14:paraId="502A7624" w14:textId="77777777" w:rsidR="004F191A" w:rsidRPr="003E43F8" w:rsidRDefault="004F191A" w:rsidP="003E43F8">
            <w:pPr>
              <w:pStyle w:val="ExhibitText"/>
              <w:jc w:val="center"/>
            </w:pPr>
            <w:r w:rsidRPr="003E43F8">
              <w:t>±11.0</w:t>
            </w:r>
          </w:p>
        </w:tc>
        <w:tc>
          <w:tcPr>
            <w:tcW w:w="971" w:type="dxa"/>
          </w:tcPr>
          <w:p w14:paraId="080331FA" w14:textId="77777777" w:rsidR="004F191A" w:rsidRPr="003E43F8" w:rsidRDefault="004F191A" w:rsidP="003E43F8">
            <w:pPr>
              <w:pStyle w:val="ExhibitText"/>
              <w:jc w:val="center"/>
            </w:pPr>
            <w:r w:rsidRPr="003E43F8">
              <w:t>±4.7</w:t>
            </w:r>
          </w:p>
        </w:tc>
        <w:tc>
          <w:tcPr>
            <w:tcW w:w="1002" w:type="dxa"/>
          </w:tcPr>
          <w:p w14:paraId="7DA0F0B3" w14:textId="77777777" w:rsidR="004F191A" w:rsidRPr="003E43F8" w:rsidRDefault="004F191A" w:rsidP="003E43F8">
            <w:pPr>
              <w:pStyle w:val="ExhibitText"/>
              <w:jc w:val="center"/>
            </w:pPr>
            <w:r w:rsidRPr="003E43F8">
              <w:t>±5.7</w:t>
            </w:r>
          </w:p>
        </w:tc>
        <w:tc>
          <w:tcPr>
            <w:tcW w:w="1003" w:type="dxa"/>
          </w:tcPr>
          <w:p w14:paraId="223EFBAA" w14:textId="77777777" w:rsidR="004F191A" w:rsidRPr="003E43F8" w:rsidRDefault="004F191A" w:rsidP="003E43F8">
            <w:pPr>
              <w:pStyle w:val="ExhibitText"/>
              <w:jc w:val="center"/>
            </w:pPr>
            <w:r w:rsidRPr="003E43F8">
              <w:t>±6.6</w:t>
            </w:r>
          </w:p>
        </w:tc>
      </w:tr>
      <w:tr w:rsidR="004F191A" w:rsidRPr="003E43F8" w14:paraId="5C73BF46" w14:textId="77777777" w:rsidTr="007A54E0">
        <w:tc>
          <w:tcPr>
            <w:tcW w:w="8833" w:type="dxa"/>
            <w:gridSpan w:val="8"/>
          </w:tcPr>
          <w:p w14:paraId="4CEDDE3E" w14:textId="77777777" w:rsidR="004F191A" w:rsidRPr="003E43F8" w:rsidRDefault="004F191A" w:rsidP="003E43F8">
            <w:pPr>
              <w:pStyle w:val="ExhibitText"/>
              <w:rPr>
                <w:b/>
              </w:rPr>
            </w:pPr>
            <w:r w:rsidRPr="003E43F8">
              <w:rPr>
                <w:b/>
              </w:rPr>
              <w:t>Subgroups, by Predominant Age Group Served</w:t>
            </w:r>
          </w:p>
        </w:tc>
      </w:tr>
      <w:tr w:rsidR="004F191A" w:rsidRPr="003E43F8" w14:paraId="047C25BB" w14:textId="77777777" w:rsidTr="007A54E0">
        <w:tc>
          <w:tcPr>
            <w:tcW w:w="1635" w:type="dxa"/>
          </w:tcPr>
          <w:p w14:paraId="5F7DB698" w14:textId="77777777" w:rsidR="004F191A" w:rsidRPr="003E43F8" w:rsidRDefault="004F191A" w:rsidP="0052776E">
            <w:pPr>
              <w:pStyle w:val="ExhibitText"/>
              <w:ind w:left="90"/>
            </w:pPr>
            <w:r w:rsidRPr="003E43F8">
              <w:t>Infant</w:t>
            </w:r>
          </w:p>
        </w:tc>
        <w:tc>
          <w:tcPr>
            <w:tcW w:w="1084" w:type="dxa"/>
          </w:tcPr>
          <w:p w14:paraId="74D2E113" w14:textId="77777777" w:rsidR="004F191A" w:rsidRPr="003E43F8" w:rsidRDefault="004F191A" w:rsidP="003E43F8">
            <w:pPr>
              <w:pStyle w:val="ExhibitText"/>
              <w:jc w:val="center"/>
            </w:pPr>
            <w:r w:rsidRPr="003E43F8">
              <w:t>53</w:t>
            </w:r>
          </w:p>
        </w:tc>
        <w:tc>
          <w:tcPr>
            <w:tcW w:w="969" w:type="dxa"/>
          </w:tcPr>
          <w:p w14:paraId="59117968" w14:textId="77777777" w:rsidR="004F191A" w:rsidRPr="003E43F8" w:rsidRDefault="004F191A" w:rsidP="003E43F8">
            <w:pPr>
              <w:pStyle w:val="ExhibitText"/>
              <w:jc w:val="center"/>
            </w:pPr>
            <w:r w:rsidRPr="003E43F8">
              <w:t>±13.5</w:t>
            </w:r>
          </w:p>
        </w:tc>
        <w:tc>
          <w:tcPr>
            <w:tcW w:w="1216" w:type="dxa"/>
          </w:tcPr>
          <w:p w14:paraId="0E6B6D04" w14:textId="77777777" w:rsidR="004F191A" w:rsidRPr="003E43F8" w:rsidRDefault="004F191A" w:rsidP="003E43F8">
            <w:pPr>
              <w:pStyle w:val="ExhibitText"/>
              <w:jc w:val="center"/>
            </w:pPr>
            <w:r w:rsidRPr="003E43F8">
              <w:t>±16.5</w:t>
            </w:r>
          </w:p>
        </w:tc>
        <w:tc>
          <w:tcPr>
            <w:tcW w:w="953" w:type="dxa"/>
          </w:tcPr>
          <w:p w14:paraId="4A41EAF3" w14:textId="77777777" w:rsidR="004F191A" w:rsidRPr="003E43F8" w:rsidRDefault="004F191A" w:rsidP="003E43F8">
            <w:pPr>
              <w:pStyle w:val="ExhibitText"/>
              <w:jc w:val="center"/>
            </w:pPr>
            <w:r w:rsidRPr="003E43F8">
              <w:t>±19.0</w:t>
            </w:r>
          </w:p>
        </w:tc>
        <w:tc>
          <w:tcPr>
            <w:tcW w:w="971" w:type="dxa"/>
          </w:tcPr>
          <w:p w14:paraId="5DDF4477" w14:textId="77777777" w:rsidR="004F191A" w:rsidRPr="003E43F8" w:rsidRDefault="004F191A" w:rsidP="003E43F8">
            <w:pPr>
              <w:pStyle w:val="ExhibitText"/>
              <w:jc w:val="center"/>
            </w:pPr>
            <w:r w:rsidRPr="003E43F8">
              <w:t>±8.3</w:t>
            </w:r>
          </w:p>
        </w:tc>
        <w:tc>
          <w:tcPr>
            <w:tcW w:w="1002" w:type="dxa"/>
          </w:tcPr>
          <w:p w14:paraId="5952816A" w14:textId="77777777" w:rsidR="004F191A" w:rsidRPr="003E43F8" w:rsidRDefault="004F191A" w:rsidP="003E43F8">
            <w:pPr>
              <w:pStyle w:val="ExhibitText"/>
              <w:jc w:val="center"/>
            </w:pPr>
            <w:r w:rsidRPr="003E43F8">
              <w:t>±10.1</w:t>
            </w:r>
          </w:p>
        </w:tc>
        <w:tc>
          <w:tcPr>
            <w:tcW w:w="1003" w:type="dxa"/>
          </w:tcPr>
          <w:p w14:paraId="4D3BA6D5" w14:textId="77777777" w:rsidR="004F191A" w:rsidRPr="003E43F8" w:rsidRDefault="004F191A" w:rsidP="003E43F8">
            <w:pPr>
              <w:pStyle w:val="ExhibitText"/>
              <w:jc w:val="center"/>
            </w:pPr>
            <w:r w:rsidRPr="003E43F8">
              <w:t>±11.7</w:t>
            </w:r>
          </w:p>
        </w:tc>
      </w:tr>
      <w:tr w:rsidR="004F191A" w:rsidRPr="003E43F8" w14:paraId="51332F78" w14:textId="77777777" w:rsidTr="007A54E0">
        <w:tc>
          <w:tcPr>
            <w:tcW w:w="1635" w:type="dxa"/>
          </w:tcPr>
          <w:p w14:paraId="29C01D13" w14:textId="77777777" w:rsidR="004F191A" w:rsidRPr="003E43F8" w:rsidRDefault="004F191A" w:rsidP="0052776E">
            <w:pPr>
              <w:pStyle w:val="ExhibitText"/>
              <w:ind w:left="90"/>
            </w:pPr>
            <w:r w:rsidRPr="003E43F8">
              <w:t>Toddler</w:t>
            </w:r>
          </w:p>
        </w:tc>
        <w:tc>
          <w:tcPr>
            <w:tcW w:w="1084" w:type="dxa"/>
          </w:tcPr>
          <w:p w14:paraId="4A2826D6" w14:textId="77777777" w:rsidR="004F191A" w:rsidRPr="003E43F8" w:rsidRDefault="004F191A" w:rsidP="003E43F8">
            <w:pPr>
              <w:pStyle w:val="ExhibitText"/>
              <w:jc w:val="center"/>
            </w:pPr>
            <w:r w:rsidRPr="003E43F8">
              <w:t>53</w:t>
            </w:r>
          </w:p>
        </w:tc>
        <w:tc>
          <w:tcPr>
            <w:tcW w:w="969" w:type="dxa"/>
          </w:tcPr>
          <w:p w14:paraId="0166BDC8" w14:textId="77777777" w:rsidR="004F191A" w:rsidRPr="003E43F8" w:rsidRDefault="004F191A" w:rsidP="003E43F8">
            <w:pPr>
              <w:pStyle w:val="ExhibitText"/>
              <w:jc w:val="center"/>
            </w:pPr>
            <w:r w:rsidRPr="003E43F8">
              <w:t>±13.5</w:t>
            </w:r>
          </w:p>
        </w:tc>
        <w:tc>
          <w:tcPr>
            <w:tcW w:w="1216" w:type="dxa"/>
          </w:tcPr>
          <w:p w14:paraId="5D8B538F" w14:textId="77777777" w:rsidR="004F191A" w:rsidRPr="003E43F8" w:rsidRDefault="004F191A" w:rsidP="003E43F8">
            <w:pPr>
              <w:pStyle w:val="ExhibitText"/>
              <w:jc w:val="center"/>
            </w:pPr>
            <w:r w:rsidRPr="003E43F8">
              <w:t>±16.5</w:t>
            </w:r>
          </w:p>
        </w:tc>
        <w:tc>
          <w:tcPr>
            <w:tcW w:w="953" w:type="dxa"/>
          </w:tcPr>
          <w:p w14:paraId="45116DBE" w14:textId="77777777" w:rsidR="004F191A" w:rsidRPr="003E43F8" w:rsidRDefault="004F191A" w:rsidP="003E43F8">
            <w:pPr>
              <w:pStyle w:val="ExhibitText"/>
              <w:jc w:val="center"/>
            </w:pPr>
            <w:r w:rsidRPr="003E43F8">
              <w:t>±19.0</w:t>
            </w:r>
          </w:p>
        </w:tc>
        <w:tc>
          <w:tcPr>
            <w:tcW w:w="971" w:type="dxa"/>
          </w:tcPr>
          <w:p w14:paraId="48ABDA54" w14:textId="77777777" w:rsidR="004F191A" w:rsidRPr="003E43F8" w:rsidRDefault="004F191A" w:rsidP="003E43F8">
            <w:pPr>
              <w:pStyle w:val="ExhibitText"/>
              <w:jc w:val="center"/>
            </w:pPr>
            <w:r w:rsidRPr="003E43F8">
              <w:t>±8.3</w:t>
            </w:r>
          </w:p>
        </w:tc>
        <w:tc>
          <w:tcPr>
            <w:tcW w:w="1002" w:type="dxa"/>
          </w:tcPr>
          <w:p w14:paraId="03E3AD39" w14:textId="77777777" w:rsidR="004F191A" w:rsidRPr="003E43F8" w:rsidRDefault="004F191A" w:rsidP="003E43F8">
            <w:pPr>
              <w:pStyle w:val="ExhibitText"/>
              <w:jc w:val="center"/>
            </w:pPr>
            <w:r w:rsidRPr="003E43F8">
              <w:t>±10.1</w:t>
            </w:r>
          </w:p>
        </w:tc>
        <w:tc>
          <w:tcPr>
            <w:tcW w:w="1003" w:type="dxa"/>
          </w:tcPr>
          <w:p w14:paraId="50791BFA" w14:textId="77777777" w:rsidR="004F191A" w:rsidRPr="003E43F8" w:rsidRDefault="004F191A" w:rsidP="003E43F8">
            <w:pPr>
              <w:pStyle w:val="ExhibitText"/>
              <w:jc w:val="center"/>
            </w:pPr>
            <w:r w:rsidRPr="003E43F8">
              <w:t>±11.7</w:t>
            </w:r>
          </w:p>
        </w:tc>
      </w:tr>
      <w:tr w:rsidR="004F191A" w:rsidRPr="003E43F8" w14:paraId="790DAA81" w14:textId="77777777" w:rsidTr="007A54E0">
        <w:tc>
          <w:tcPr>
            <w:tcW w:w="1635" w:type="dxa"/>
          </w:tcPr>
          <w:p w14:paraId="33B0ECC8" w14:textId="77777777" w:rsidR="004F191A" w:rsidRPr="003E43F8" w:rsidRDefault="004F191A" w:rsidP="0052776E">
            <w:pPr>
              <w:pStyle w:val="ExhibitText"/>
              <w:ind w:left="90"/>
            </w:pPr>
            <w:r w:rsidRPr="003E43F8">
              <w:t>Preschool</w:t>
            </w:r>
          </w:p>
        </w:tc>
        <w:tc>
          <w:tcPr>
            <w:tcW w:w="1084" w:type="dxa"/>
          </w:tcPr>
          <w:p w14:paraId="2578747F" w14:textId="77777777" w:rsidR="004F191A" w:rsidRPr="003E43F8" w:rsidRDefault="004F191A" w:rsidP="003E43F8">
            <w:pPr>
              <w:pStyle w:val="ExhibitText"/>
              <w:jc w:val="center"/>
            </w:pPr>
            <w:r w:rsidRPr="003E43F8">
              <w:t>53</w:t>
            </w:r>
          </w:p>
        </w:tc>
        <w:tc>
          <w:tcPr>
            <w:tcW w:w="969" w:type="dxa"/>
          </w:tcPr>
          <w:p w14:paraId="1919FCB0" w14:textId="77777777" w:rsidR="004F191A" w:rsidRPr="003E43F8" w:rsidRDefault="004F191A" w:rsidP="003E43F8">
            <w:pPr>
              <w:pStyle w:val="ExhibitText"/>
              <w:jc w:val="center"/>
            </w:pPr>
            <w:r w:rsidRPr="003E43F8">
              <w:t>±13.5</w:t>
            </w:r>
          </w:p>
        </w:tc>
        <w:tc>
          <w:tcPr>
            <w:tcW w:w="1216" w:type="dxa"/>
          </w:tcPr>
          <w:p w14:paraId="14FFA988" w14:textId="77777777" w:rsidR="004F191A" w:rsidRPr="003E43F8" w:rsidRDefault="004F191A" w:rsidP="003E43F8">
            <w:pPr>
              <w:pStyle w:val="ExhibitText"/>
              <w:jc w:val="center"/>
            </w:pPr>
            <w:r w:rsidRPr="003E43F8">
              <w:t>±16.5</w:t>
            </w:r>
          </w:p>
        </w:tc>
        <w:tc>
          <w:tcPr>
            <w:tcW w:w="953" w:type="dxa"/>
          </w:tcPr>
          <w:p w14:paraId="2F1785B9" w14:textId="77777777" w:rsidR="004F191A" w:rsidRPr="003E43F8" w:rsidRDefault="004F191A" w:rsidP="003E43F8">
            <w:pPr>
              <w:pStyle w:val="ExhibitText"/>
              <w:jc w:val="center"/>
            </w:pPr>
            <w:r w:rsidRPr="003E43F8">
              <w:t>±19.0</w:t>
            </w:r>
          </w:p>
        </w:tc>
        <w:tc>
          <w:tcPr>
            <w:tcW w:w="971" w:type="dxa"/>
          </w:tcPr>
          <w:p w14:paraId="3471D057" w14:textId="77777777" w:rsidR="004F191A" w:rsidRPr="003E43F8" w:rsidRDefault="004F191A" w:rsidP="003E43F8">
            <w:pPr>
              <w:pStyle w:val="ExhibitText"/>
              <w:jc w:val="center"/>
            </w:pPr>
            <w:r w:rsidRPr="003E43F8">
              <w:t>±8.3</w:t>
            </w:r>
          </w:p>
        </w:tc>
        <w:tc>
          <w:tcPr>
            <w:tcW w:w="1002" w:type="dxa"/>
          </w:tcPr>
          <w:p w14:paraId="0D52740C" w14:textId="77777777" w:rsidR="004F191A" w:rsidRPr="003E43F8" w:rsidRDefault="004F191A" w:rsidP="003E43F8">
            <w:pPr>
              <w:pStyle w:val="ExhibitText"/>
              <w:jc w:val="center"/>
            </w:pPr>
            <w:r w:rsidRPr="003E43F8">
              <w:t>±10.1</w:t>
            </w:r>
          </w:p>
        </w:tc>
        <w:tc>
          <w:tcPr>
            <w:tcW w:w="1003" w:type="dxa"/>
          </w:tcPr>
          <w:p w14:paraId="2F3AAD0D" w14:textId="77777777" w:rsidR="004F191A" w:rsidRPr="003E43F8" w:rsidRDefault="004F191A" w:rsidP="003E43F8">
            <w:pPr>
              <w:pStyle w:val="ExhibitText"/>
              <w:jc w:val="center"/>
            </w:pPr>
            <w:r w:rsidRPr="003E43F8">
              <w:t>±11.7</w:t>
            </w:r>
          </w:p>
        </w:tc>
      </w:tr>
      <w:tr w:rsidR="004F191A" w:rsidRPr="003E43F8" w14:paraId="218CEF9E" w14:textId="77777777" w:rsidTr="007A54E0">
        <w:tc>
          <w:tcPr>
            <w:tcW w:w="1635" w:type="dxa"/>
            <w:shd w:val="clear" w:color="auto" w:fill="B7C9D3" w:themeFill="background1"/>
          </w:tcPr>
          <w:p w14:paraId="1C530E74" w14:textId="77777777" w:rsidR="004F191A" w:rsidRPr="003E43F8" w:rsidRDefault="004F191A" w:rsidP="003E43F8">
            <w:pPr>
              <w:pStyle w:val="ExhibitText"/>
              <w:jc w:val="center"/>
            </w:pPr>
          </w:p>
        </w:tc>
        <w:tc>
          <w:tcPr>
            <w:tcW w:w="1084" w:type="dxa"/>
            <w:shd w:val="clear" w:color="auto" w:fill="B7C9D3" w:themeFill="background1"/>
          </w:tcPr>
          <w:p w14:paraId="395E27B9" w14:textId="77777777" w:rsidR="004F191A" w:rsidRPr="003E43F8" w:rsidRDefault="004F191A" w:rsidP="003E43F8">
            <w:pPr>
              <w:pStyle w:val="ExhibitText"/>
              <w:jc w:val="center"/>
            </w:pPr>
          </w:p>
        </w:tc>
        <w:tc>
          <w:tcPr>
            <w:tcW w:w="6114" w:type="dxa"/>
            <w:gridSpan w:val="6"/>
            <w:shd w:val="clear" w:color="auto" w:fill="B7C9D3" w:themeFill="background1"/>
          </w:tcPr>
          <w:p w14:paraId="6C26A4CB" w14:textId="77777777" w:rsidR="004F191A" w:rsidRPr="003E43F8" w:rsidRDefault="004F191A" w:rsidP="003E43F8">
            <w:pPr>
              <w:pStyle w:val="ExhibitText"/>
              <w:jc w:val="center"/>
              <w:rPr>
                <w:b/>
              </w:rPr>
            </w:pPr>
            <w:r w:rsidRPr="003E43F8">
              <w:rPr>
                <w:b/>
              </w:rPr>
              <w:t>Continuous measures (standard deviation units)</w:t>
            </w:r>
          </w:p>
        </w:tc>
      </w:tr>
      <w:tr w:rsidR="004F191A" w:rsidRPr="003E43F8" w14:paraId="6B43D4C8" w14:textId="77777777" w:rsidTr="007A54E0">
        <w:tc>
          <w:tcPr>
            <w:tcW w:w="1635" w:type="dxa"/>
          </w:tcPr>
          <w:p w14:paraId="36D13B38" w14:textId="77777777" w:rsidR="004F191A" w:rsidRPr="003E43F8" w:rsidRDefault="004F191A" w:rsidP="003E43F8">
            <w:pPr>
              <w:pStyle w:val="ExhibitText"/>
              <w:rPr>
                <w:b/>
              </w:rPr>
            </w:pPr>
            <w:r w:rsidRPr="003E43F8">
              <w:rPr>
                <w:b/>
              </w:rPr>
              <w:t>Full Sample</w:t>
            </w:r>
          </w:p>
        </w:tc>
        <w:tc>
          <w:tcPr>
            <w:tcW w:w="1084" w:type="dxa"/>
          </w:tcPr>
          <w:p w14:paraId="13D99D60" w14:textId="77777777" w:rsidR="004F191A" w:rsidRPr="003E43F8" w:rsidRDefault="004F191A" w:rsidP="003E43F8">
            <w:pPr>
              <w:pStyle w:val="ExhibitText"/>
              <w:rPr>
                <w:b/>
              </w:rPr>
            </w:pPr>
          </w:p>
        </w:tc>
        <w:tc>
          <w:tcPr>
            <w:tcW w:w="969" w:type="dxa"/>
          </w:tcPr>
          <w:p w14:paraId="1E773109" w14:textId="77777777" w:rsidR="004F191A" w:rsidRPr="003E43F8" w:rsidRDefault="004F191A" w:rsidP="003E43F8">
            <w:pPr>
              <w:pStyle w:val="ExhibitText"/>
              <w:rPr>
                <w:b/>
              </w:rPr>
            </w:pPr>
          </w:p>
        </w:tc>
        <w:tc>
          <w:tcPr>
            <w:tcW w:w="1216" w:type="dxa"/>
          </w:tcPr>
          <w:p w14:paraId="5DA0F2D8" w14:textId="77777777" w:rsidR="004F191A" w:rsidRPr="003E43F8" w:rsidRDefault="004F191A" w:rsidP="003E43F8">
            <w:pPr>
              <w:pStyle w:val="ExhibitText"/>
              <w:rPr>
                <w:b/>
              </w:rPr>
            </w:pPr>
          </w:p>
        </w:tc>
        <w:tc>
          <w:tcPr>
            <w:tcW w:w="953" w:type="dxa"/>
          </w:tcPr>
          <w:p w14:paraId="02913ABD" w14:textId="77777777" w:rsidR="004F191A" w:rsidRPr="003E43F8" w:rsidRDefault="004F191A" w:rsidP="003E43F8">
            <w:pPr>
              <w:pStyle w:val="ExhibitText"/>
              <w:rPr>
                <w:b/>
              </w:rPr>
            </w:pPr>
          </w:p>
        </w:tc>
        <w:tc>
          <w:tcPr>
            <w:tcW w:w="971" w:type="dxa"/>
          </w:tcPr>
          <w:p w14:paraId="18871837" w14:textId="77777777" w:rsidR="004F191A" w:rsidRPr="003E43F8" w:rsidRDefault="004F191A" w:rsidP="003E43F8">
            <w:pPr>
              <w:pStyle w:val="ExhibitText"/>
              <w:rPr>
                <w:b/>
              </w:rPr>
            </w:pPr>
          </w:p>
        </w:tc>
        <w:tc>
          <w:tcPr>
            <w:tcW w:w="1002" w:type="dxa"/>
          </w:tcPr>
          <w:p w14:paraId="11B8A843" w14:textId="77777777" w:rsidR="004F191A" w:rsidRPr="003E43F8" w:rsidRDefault="004F191A" w:rsidP="003E43F8">
            <w:pPr>
              <w:pStyle w:val="ExhibitText"/>
              <w:rPr>
                <w:b/>
              </w:rPr>
            </w:pPr>
          </w:p>
        </w:tc>
        <w:tc>
          <w:tcPr>
            <w:tcW w:w="1003" w:type="dxa"/>
          </w:tcPr>
          <w:p w14:paraId="741BD83F" w14:textId="77777777" w:rsidR="004F191A" w:rsidRPr="003E43F8" w:rsidRDefault="004F191A" w:rsidP="003E43F8">
            <w:pPr>
              <w:pStyle w:val="ExhibitText"/>
              <w:rPr>
                <w:b/>
              </w:rPr>
            </w:pPr>
          </w:p>
        </w:tc>
      </w:tr>
      <w:tr w:rsidR="004F191A" w:rsidRPr="003E43F8" w14:paraId="2A4C04FF" w14:textId="77777777" w:rsidTr="007A54E0">
        <w:tc>
          <w:tcPr>
            <w:tcW w:w="1635" w:type="dxa"/>
          </w:tcPr>
          <w:p w14:paraId="2446EC14" w14:textId="77777777" w:rsidR="004F191A" w:rsidRPr="003E43F8" w:rsidRDefault="004F191A" w:rsidP="003E43F8">
            <w:pPr>
              <w:pStyle w:val="ExhibitText"/>
              <w:ind w:left="144"/>
            </w:pPr>
            <w:r w:rsidRPr="003E43F8">
              <w:t xml:space="preserve">All Classrooms </w:t>
            </w:r>
          </w:p>
        </w:tc>
        <w:tc>
          <w:tcPr>
            <w:tcW w:w="1084" w:type="dxa"/>
          </w:tcPr>
          <w:p w14:paraId="4FDB72A3" w14:textId="77777777" w:rsidR="004F191A" w:rsidRPr="003E43F8" w:rsidRDefault="004F191A" w:rsidP="003E43F8">
            <w:pPr>
              <w:pStyle w:val="ExhibitText"/>
              <w:jc w:val="center"/>
            </w:pPr>
            <w:r w:rsidRPr="003E43F8">
              <w:t>159</w:t>
            </w:r>
          </w:p>
        </w:tc>
        <w:tc>
          <w:tcPr>
            <w:tcW w:w="969" w:type="dxa"/>
          </w:tcPr>
          <w:p w14:paraId="30C9B9F9" w14:textId="77777777" w:rsidR="004F191A" w:rsidRPr="003E43F8" w:rsidRDefault="004F191A" w:rsidP="003E43F8">
            <w:pPr>
              <w:pStyle w:val="ExhibitText"/>
              <w:jc w:val="center"/>
            </w:pPr>
            <w:r w:rsidRPr="003E43F8">
              <w:t>±0.15</w:t>
            </w:r>
          </w:p>
        </w:tc>
        <w:tc>
          <w:tcPr>
            <w:tcW w:w="1216" w:type="dxa"/>
          </w:tcPr>
          <w:p w14:paraId="45F0485E" w14:textId="77777777" w:rsidR="004F191A" w:rsidRPr="003E43F8" w:rsidRDefault="004F191A" w:rsidP="003E43F8">
            <w:pPr>
              <w:pStyle w:val="ExhibitText"/>
              <w:jc w:val="center"/>
            </w:pPr>
            <w:r w:rsidRPr="003E43F8">
              <w:t>±0.19</w:t>
            </w:r>
          </w:p>
        </w:tc>
        <w:tc>
          <w:tcPr>
            <w:tcW w:w="953" w:type="dxa"/>
          </w:tcPr>
          <w:p w14:paraId="2E151FDB" w14:textId="77777777" w:rsidR="004F191A" w:rsidRPr="003E43F8" w:rsidRDefault="004F191A" w:rsidP="003E43F8">
            <w:pPr>
              <w:pStyle w:val="ExhibitText"/>
              <w:jc w:val="center"/>
            </w:pPr>
            <w:r w:rsidRPr="003E43F8">
              <w:t>±0.22</w:t>
            </w:r>
          </w:p>
        </w:tc>
        <w:tc>
          <w:tcPr>
            <w:tcW w:w="971" w:type="dxa"/>
            <w:shd w:val="clear" w:color="auto" w:fill="898D8D" w:themeFill="text2"/>
          </w:tcPr>
          <w:p w14:paraId="7B73E900" w14:textId="77777777" w:rsidR="004F191A" w:rsidRPr="003E43F8" w:rsidRDefault="004F191A" w:rsidP="003E43F8">
            <w:pPr>
              <w:pStyle w:val="ExhibitText"/>
              <w:jc w:val="center"/>
            </w:pPr>
          </w:p>
        </w:tc>
        <w:tc>
          <w:tcPr>
            <w:tcW w:w="1002" w:type="dxa"/>
            <w:shd w:val="clear" w:color="auto" w:fill="898D8D" w:themeFill="text2"/>
          </w:tcPr>
          <w:p w14:paraId="28BE9A0A" w14:textId="77777777" w:rsidR="004F191A" w:rsidRPr="003E43F8" w:rsidRDefault="004F191A" w:rsidP="003E43F8">
            <w:pPr>
              <w:pStyle w:val="ExhibitText"/>
              <w:jc w:val="center"/>
            </w:pPr>
          </w:p>
        </w:tc>
        <w:tc>
          <w:tcPr>
            <w:tcW w:w="1003" w:type="dxa"/>
            <w:shd w:val="clear" w:color="auto" w:fill="898D8D" w:themeFill="text2"/>
          </w:tcPr>
          <w:p w14:paraId="332840D5" w14:textId="77777777" w:rsidR="004F191A" w:rsidRPr="003E43F8" w:rsidRDefault="004F191A" w:rsidP="003E43F8">
            <w:pPr>
              <w:pStyle w:val="ExhibitText"/>
              <w:jc w:val="center"/>
            </w:pPr>
          </w:p>
        </w:tc>
      </w:tr>
      <w:tr w:rsidR="004F191A" w:rsidRPr="003E43F8" w14:paraId="5D53C02B" w14:textId="77777777" w:rsidTr="007A54E0">
        <w:tc>
          <w:tcPr>
            <w:tcW w:w="8833" w:type="dxa"/>
            <w:gridSpan w:val="8"/>
          </w:tcPr>
          <w:p w14:paraId="41686767" w14:textId="77777777" w:rsidR="004F191A" w:rsidRPr="003E43F8" w:rsidRDefault="004F191A" w:rsidP="003E43F8">
            <w:pPr>
              <w:pStyle w:val="ExhibitText"/>
              <w:rPr>
                <w:b/>
              </w:rPr>
            </w:pPr>
            <w:r w:rsidRPr="003E43F8">
              <w:rPr>
                <w:b/>
              </w:rPr>
              <w:t>Subgroups, by Predominant Age Group Served</w:t>
            </w:r>
          </w:p>
        </w:tc>
      </w:tr>
      <w:tr w:rsidR="004F191A" w:rsidRPr="003E43F8" w14:paraId="4C742275" w14:textId="77777777" w:rsidTr="007A54E0">
        <w:tc>
          <w:tcPr>
            <w:tcW w:w="1635" w:type="dxa"/>
          </w:tcPr>
          <w:p w14:paraId="71002515" w14:textId="77777777" w:rsidR="004F191A" w:rsidRPr="003E43F8" w:rsidRDefault="004F191A" w:rsidP="003E43F8">
            <w:pPr>
              <w:pStyle w:val="ExhibitText"/>
              <w:ind w:left="144"/>
            </w:pPr>
            <w:r w:rsidRPr="003E43F8">
              <w:t>Infant</w:t>
            </w:r>
          </w:p>
        </w:tc>
        <w:tc>
          <w:tcPr>
            <w:tcW w:w="1084" w:type="dxa"/>
          </w:tcPr>
          <w:p w14:paraId="2D9B9350" w14:textId="77777777" w:rsidR="004F191A" w:rsidRPr="003E43F8" w:rsidRDefault="004F191A" w:rsidP="003E43F8">
            <w:pPr>
              <w:pStyle w:val="ExhibitText"/>
              <w:jc w:val="center"/>
            </w:pPr>
            <w:r w:rsidRPr="003E43F8">
              <w:t>53</w:t>
            </w:r>
          </w:p>
        </w:tc>
        <w:tc>
          <w:tcPr>
            <w:tcW w:w="969" w:type="dxa"/>
          </w:tcPr>
          <w:p w14:paraId="446F2121" w14:textId="77777777" w:rsidR="004F191A" w:rsidRPr="003E43F8" w:rsidRDefault="004F191A" w:rsidP="003E43F8">
            <w:pPr>
              <w:pStyle w:val="ExhibitText"/>
              <w:jc w:val="center"/>
            </w:pPr>
            <w:r w:rsidRPr="003E43F8">
              <w:t>±0.28</w:t>
            </w:r>
          </w:p>
        </w:tc>
        <w:tc>
          <w:tcPr>
            <w:tcW w:w="1216" w:type="dxa"/>
          </w:tcPr>
          <w:p w14:paraId="7656CA3F" w14:textId="77777777" w:rsidR="004F191A" w:rsidRPr="003E43F8" w:rsidRDefault="004F191A" w:rsidP="003E43F8">
            <w:pPr>
              <w:pStyle w:val="ExhibitText"/>
              <w:jc w:val="center"/>
            </w:pPr>
            <w:r w:rsidRPr="003E43F8">
              <w:t>±0.33</w:t>
            </w:r>
          </w:p>
        </w:tc>
        <w:tc>
          <w:tcPr>
            <w:tcW w:w="953" w:type="dxa"/>
          </w:tcPr>
          <w:p w14:paraId="7A99DC3A" w14:textId="77777777" w:rsidR="004F191A" w:rsidRPr="003E43F8" w:rsidRDefault="004F191A" w:rsidP="003E43F8">
            <w:pPr>
              <w:pStyle w:val="ExhibitText"/>
              <w:jc w:val="center"/>
            </w:pPr>
            <w:r w:rsidRPr="003E43F8">
              <w:t>±0.39</w:t>
            </w:r>
          </w:p>
        </w:tc>
        <w:tc>
          <w:tcPr>
            <w:tcW w:w="971" w:type="dxa"/>
            <w:shd w:val="clear" w:color="auto" w:fill="898D8D" w:themeFill="text2"/>
          </w:tcPr>
          <w:p w14:paraId="7BA29B52" w14:textId="77777777" w:rsidR="004F191A" w:rsidRPr="003E43F8" w:rsidRDefault="004F191A" w:rsidP="003E43F8">
            <w:pPr>
              <w:pStyle w:val="ExhibitText"/>
              <w:jc w:val="center"/>
            </w:pPr>
          </w:p>
        </w:tc>
        <w:tc>
          <w:tcPr>
            <w:tcW w:w="1002" w:type="dxa"/>
            <w:shd w:val="clear" w:color="auto" w:fill="898D8D" w:themeFill="text2"/>
          </w:tcPr>
          <w:p w14:paraId="282D9B8A" w14:textId="77777777" w:rsidR="004F191A" w:rsidRPr="003E43F8" w:rsidRDefault="004F191A" w:rsidP="003E43F8">
            <w:pPr>
              <w:pStyle w:val="ExhibitText"/>
              <w:jc w:val="center"/>
            </w:pPr>
          </w:p>
        </w:tc>
        <w:tc>
          <w:tcPr>
            <w:tcW w:w="1003" w:type="dxa"/>
            <w:shd w:val="clear" w:color="auto" w:fill="898D8D" w:themeFill="text2"/>
          </w:tcPr>
          <w:p w14:paraId="78B4D59F" w14:textId="77777777" w:rsidR="004F191A" w:rsidRPr="003E43F8" w:rsidRDefault="004F191A" w:rsidP="003E43F8">
            <w:pPr>
              <w:pStyle w:val="ExhibitText"/>
              <w:jc w:val="center"/>
            </w:pPr>
          </w:p>
        </w:tc>
      </w:tr>
      <w:tr w:rsidR="004F191A" w:rsidRPr="003E43F8" w14:paraId="68198FDA" w14:textId="77777777" w:rsidTr="007A54E0">
        <w:tc>
          <w:tcPr>
            <w:tcW w:w="1635" w:type="dxa"/>
          </w:tcPr>
          <w:p w14:paraId="1E5AB959" w14:textId="77777777" w:rsidR="004F191A" w:rsidRPr="003E43F8" w:rsidRDefault="004F191A" w:rsidP="003E43F8">
            <w:pPr>
              <w:pStyle w:val="ExhibitText"/>
              <w:ind w:left="144"/>
            </w:pPr>
            <w:r w:rsidRPr="003E43F8">
              <w:t>Toddler</w:t>
            </w:r>
          </w:p>
        </w:tc>
        <w:tc>
          <w:tcPr>
            <w:tcW w:w="1084" w:type="dxa"/>
          </w:tcPr>
          <w:p w14:paraId="198552D1" w14:textId="77777777" w:rsidR="004F191A" w:rsidRPr="003E43F8" w:rsidRDefault="004F191A" w:rsidP="003E43F8">
            <w:pPr>
              <w:pStyle w:val="ExhibitText"/>
              <w:jc w:val="center"/>
            </w:pPr>
            <w:r w:rsidRPr="003E43F8">
              <w:t>53</w:t>
            </w:r>
          </w:p>
        </w:tc>
        <w:tc>
          <w:tcPr>
            <w:tcW w:w="969" w:type="dxa"/>
          </w:tcPr>
          <w:p w14:paraId="2AC6DA58" w14:textId="77777777" w:rsidR="004F191A" w:rsidRPr="003E43F8" w:rsidRDefault="004F191A" w:rsidP="003E43F8">
            <w:pPr>
              <w:pStyle w:val="ExhibitText"/>
              <w:jc w:val="center"/>
            </w:pPr>
            <w:r w:rsidRPr="003E43F8">
              <w:t>±0.28</w:t>
            </w:r>
          </w:p>
        </w:tc>
        <w:tc>
          <w:tcPr>
            <w:tcW w:w="1216" w:type="dxa"/>
          </w:tcPr>
          <w:p w14:paraId="29B32136" w14:textId="77777777" w:rsidR="004F191A" w:rsidRPr="003E43F8" w:rsidRDefault="004F191A" w:rsidP="003E43F8">
            <w:pPr>
              <w:pStyle w:val="ExhibitText"/>
              <w:jc w:val="center"/>
            </w:pPr>
            <w:r w:rsidRPr="003E43F8">
              <w:t>±0.33</w:t>
            </w:r>
          </w:p>
        </w:tc>
        <w:tc>
          <w:tcPr>
            <w:tcW w:w="953" w:type="dxa"/>
          </w:tcPr>
          <w:p w14:paraId="580DD3C8" w14:textId="77777777" w:rsidR="004F191A" w:rsidRPr="003E43F8" w:rsidRDefault="004F191A" w:rsidP="003E43F8">
            <w:pPr>
              <w:pStyle w:val="ExhibitText"/>
              <w:jc w:val="center"/>
            </w:pPr>
            <w:r w:rsidRPr="003E43F8">
              <w:t>±0.39</w:t>
            </w:r>
          </w:p>
        </w:tc>
        <w:tc>
          <w:tcPr>
            <w:tcW w:w="971" w:type="dxa"/>
            <w:shd w:val="clear" w:color="auto" w:fill="898D8D" w:themeFill="text2"/>
          </w:tcPr>
          <w:p w14:paraId="25827E38" w14:textId="77777777" w:rsidR="004F191A" w:rsidRPr="003E43F8" w:rsidRDefault="004F191A" w:rsidP="003E43F8">
            <w:pPr>
              <w:pStyle w:val="ExhibitText"/>
              <w:jc w:val="center"/>
            </w:pPr>
          </w:p>
        </w:tc>
        <w:tc>
          <w:tcPr>
            <w:tcW w:w="1002" w:type="dxa"/>
            <w:shd w:val="clear" w:color="auto" w:fill="898D8D" w:themeFill="text2"/>
          </w:tcPr>
          <w:p w14:paraId="1A30E6AA" w14:textId="77777777" w:rsidR="004F191A" w:rsidRPr="003E43F8" w:rsidRDefault="004F191A" w:rsidP="003E43F8">
            <w:pPr>
              <w:pStyle w:val="ExhibitText"/>
              <w:jc w:val="center"/>
            </w:pPr>
          </w:p>
        </w:tc>
        <w:tc>
          <w:tcPr>
            <w:tcW w:w="1003" w:type="dxa"/>
            <w:shd w:val="clear" w:color="auto" w:fill="898D8D" w:themeFill="text2"/>
          </w:tcPr>
          <w:p w14:paraId="610DC3B3" w14:textId="77777777" w:rsidR="004F191A" w:rsidRPr="003E43F8" w:rsidRDefault="004F191A" w:rsidP="003E43F8">
            <w:pPr>
              <w:pStyle w:val="ExhibitText"/>
              <w:jc w:val="center"/>
            </w:pPr>
          </w:p>
        </w:tc>
      </w:tr>
      <w:tr w:rsidR="004F191A" w:rsidRPr="003E43F8" w14:paraId="17EA2B83" w14:textId="77777777" w:rsidTr="007A54E0">
        <w:tc>
          <w:tcPr>
            <w:tcW w:w="1635" w:type="dxa"/>
          </w:tcPr>
          <w:p w14:paraId="37B098A1" w14:textId="77777777" w:rsidR="004F191A" w:rsidRPr="003E43F8" w:rsidRDefault="004F191A" w:rsidP="003E43F8">
            <w:pPr>
              <w:pStyle w:val="ExhibitText"/>
              <w:ind w:left="144"/>
            </w:pPr>
            <w:r w:rsidRPr="003E43F8">
              <w:t>Preschool</w:t>
            </w:r>
          </w:p>
        </w:tc>
        <w:tc>
          <w:tcPr>
            <w:tcW w:w="1084" w:type="dxa"/>
          </w:tcPr>
          <w:p w14:paraId="0CDC2AB0" w14:textId="77777777" w:rsidR="004F191A" w:rsidRPr="003E43F8" w:rsidRDefault="004F191A" w:rsidP="003E43F8">
            <w:pPr>
              <w:pStyle w:val="ExhibitText"/>
              <w:jc w:val="center"/>
            </w:pPr>
            <w:r w:rsidRPr="003E43F8">
              <w:t>53</w:t>
            </w:r>
          </w:p>
        </w:tc>
        <w:tc>
          <w:tcPr>
            <w:tcW w:w="969" w:type="dxa"/>
          </w:tcPr>
          <w:p w14:paraId="755E5F60" w14:textId="77777777" w:rsidR="004F191A" w:rsidRPr="003E43F8" w:rsidRDefault="004F191A" w:rsidP="003E43F8">
            <w:pPr>
              <w:pStyle w:val="ExhibitText"/>
              <w:jc w:val="center"/>
            </w:pPr>
            <w:r w:rsidRPr="003E43F8">
              <w:t>±0.28</w:t>
            </w:r>
          </w:p>
        </w:tc>
        <w:tc>
          <w:tcPr>
            <w:tcW w:w="1216" w:type="dxa"/>
          </w:tcPr>
          <w:p w14:paraId="407DE3FB" w14:textId="77777777" w:rsidR="004F191A" w:rsidRPr="003E43F8" w:rsidRDefault="004F191A" w:rsidP="003E43F8">
            <w:pPr>
              <w:pStyle w:val="ExhibitText"/>
              <w:jc w:val="center"/>
            </w:pPr>
            <w:r w:rsidRPr="003E43F8">
              <w:t>±0.33</w:t>
            </w:r>
          </w:p>
        </w:tc>
        <w:tc>
          <w:tcPr>
            <w:tcW w:w="953" w:type="dxa"/>
          </w:tcPr>
          <w:p w14:paraId="389FE2A2" w14:textId="77777777" w:rsidR="004F191A" w:rsidRPr="003E43F8" w:rsidRDefault="004F191A" w:rsidP="003E43F8">
            <w:pPr>
              <w:pStyle w:val="ExhibitText"/>
              <w:jc w:val="center"/>
            </w:pPr>
            <w:r w:rsidRPr="003E43F8">
              <w:t>±0.39</w:t>
            </w:r>
          </w:p>
        </w:tc>
        <w:tc>
          <w:tcPr>
            <w:tcW w:w="971" w:type="dxa"/>
            <w:shd w:val="clear" w:color="auto" w:fill="898D8D" w:themeFill="text2"/>
          </w:tcPr>
          <w:p w14:paraId="68C64182" w14:textId="77777777" w:rsidR="004F191A" w:rsidRPr="003E43F8" w:rsidRDefault="004F191A" w:rsidP="003E43F8">
            <w:pPr>
              <w:pStyle w:val="ExhibitText"/>
              <w:jc w:val="center"/>
            </w:pPr>
          </w:p>
        </w:tc>
        <w:tc>
          <w:tcPr>
            <w:tcW w:w="1002" w:type="dxa"/>
            <w:shd w:val="clear" w:color="auto" w:fill="898D8D" w:themeFill="text2"/>
          </w:tcPr>
          <w:p w14:paraId="18CBFE35" w14:textId="77777777" w:rsidR="004F191A" w:rsidRPr="003E43F8" w:rsidRDefault="004F191A" w:rsidP="003E43F8">
            <w:pPr>
              <w:pStyle w:val="ExhibitText"/>
              <w:jc w:val="center"/>
            </w:pPr>
          </w:p>
        </w:tc>
        <w:tc>
          <w:tcPr>
            <w:tcW w:w="1003" w:type="dxa"/>
            <w:shd w:val="clear" w:color="auto" w:fill="898D8D" w:themeFill="text2"/>
          </w:tcPr>
          <w:p w14:paraId="64E3F2E5" w14:textId="77777777" w:rsidR="004F191A" w:rsidRPr="003E43F8" w:rsidRDefault="004F191A" w:rsidP="003E43F8">
            <w:pPr>
              <w:pStyle w:val="ExhibitText"/>
              <w:jc w:val="center"/>
            </w:pPr>
          </w:p>
        </w:tc>
      </w:tr>
    </w:tbl>
    <w:p w14:paraId="0D93FEC9" w14:textId="77777777" w:rsidR="004F191A" w:rsidRPr="003E43F8" w:rsidRDefault="004F191A" w:rsidP="003E43F8">
      <w:pPr>
        <w:pStyle w:val="NormalSS"/>
        <w:ind w:firstLine="0"/>
        <w:rPr>
          <w:rFonts w:eastAsia="Book Antiqua"/>
        </w:rPr>
      </w:pPr>
    </w:p>
    <w:p w14:paraId="01A20F5C" w14:textId="499B1BB3" w:rsidR="004F191A" w:rsidRPr="003E43F8" w:rsidRDefault="004F191A" w:rsidP="003E43F8">
      <w:pPr>
        <w:pStyle w:val="BodyText"/>
        <w:rPr>
          <w:color w:val="000000"/>
        </w:rPr>
      </w:pPr>
      <w:r w:rsidRPr="003E43F8">
        <w:rPr>
          <w:rFonts w:eastAsia="Book Antiqua"/>
        </w:rPr>
        <w:t>For child/family measures (</w:t>
      </w:r>
      <w:r w:rsidRPr="003E43F8">
        <w:t>Exhibit B.6</w:t>
      </w:r>
      <w:r w:rsidRPr="003E43F8">
        <w:rPr>
          <w:rFonts w:eastAsia="Book Antiqua"/>
        </w:rPr>
        <w:t>), we assume a design effect of 2.0</w:t>
      </w:r>
      <w:r w:rsidRPr="003E43F8">
        <w:rPr>
          <w:rFonts w:eastAsia="Book Antiqua"/>
          <w:vertAlign w:val="superscript"/>
        </w:rPr>
        <w:footnoteReference w:id="9"/>
      </w:r>
      <w:r w:rsidRPr="003E43F8">
        <w:rPr>
          <w:rFonts w:eastAsia="Book Antiqua"/>
        </w:rPr>
        <w:t xml:space="preserve"> for child/family measures.</w:t>
      </w:r>
      <w:r w:rsidR="0050249D">
        <w:rPr>
          <w:rFonts w:eastAsia="Book Antiqua"/>
        </w:rPr>
        <w:t xml:space="preserve"> </w:t>
      </w:r>
      <w:r w:rsidRPr="003E43F8">
        <w:rPr>
          <w:rFonts w:eastAsia="Book Antiqua"/>
        </w:rPr>
        <w:t>The design effect incorporates the effects of clustering within programs, centers and classrooms and the variation in the final child weights.</w:t>
      </w:r>
      <w:r w:rsidR="0050249D">
        <w:rPr>
          <w:rFonts w:eastAsia="Book Antiqua"/>
        </w:rPr>
        <w:t xml:space="preserve"> </w:t>
      </w:r>
      <w:r w:rsidRPr="003E43F8">
        <w:rPr>
          <w:rFonts w:eastAsia="Book Antiqua"/>
        </w:rPr>
        <w:t xml:space="preserve">A design effect of 2.0 means the effective sample size is reduced to half the nominal sample size. The confidence interval for estimates of the full sample of children/families is </w:t>
      </w:r>
      <w:r w:rsidRPr="003E43F8">
        <w:t>±0.09 standard deviations for continuous measures (e.g., scores on child assessments) and</w:t>
      </w:r>
      <w:r w:rsidRPr="003E43F8">
        <w:rPr>
          <w:rFonts w:eastAsia="Book Antiqua"/>
        </w:rPr>
        <w:t xml:space="preserve"> </w:t>
      </w:r>
      <w:r w:rsidRPr="003E43F8">
        <w:t>±</w:t>
      </w:r>
      <w:r w:rsidRPr="003E43F8">
        <w:rPr>
          <w:color w:val="000000"/>
        </w:rPr>
        <w:t xml:space="preserve">4.3 percentage points for estimates of percentages (e.g., percent below the federal poverty level), assuming a prevalence of 50 percent. For estimates of subgroups of children by age group, confidence intervals range from </w:t>
      </w:r>
      <w:r w:rsidRPr="003E43F8">
        <w:t>±.12 to .15 standard deviations and</w:t>
      </w:r>
      <w:r w:rsidRPr="003E43F8">
        <w:rPr>
          <w:color w:val="000000"/>
        </w:rPr>
        <w:t xml:space="preserve"> </w:t>
      </w:r>
      <w:r w:rsidRPr="003E43F8">
        <w:t>±</w:t>
      </w:r>
      <w:r w:rsidRPr="003E43F8">
        <w:rPr>
          <w:color w:val="000000"/>
        </w:rPr>
        <w:t xml:space="preserve">5.9 to </w:t>
      </w:r>
      <w:r w:rsidRPr="003E43F8">
        <w:t>±</w:t>
      </w:r>
      <w:r w:rsidRPr="003E43F8">
        <w:rPr>
          <w:color w:val="000000"/>
        </w:rPr>
        <w:t>7.5 percentage points, depending on the age group.</w:t>
      </w:r>
      <w:r w:rsidR="0050249D">
        <w:rPr>
          <w:color w:val="000000"/>
        </w:rPr>
        <w:t xml:space="preserve"> </w:t>
      </w:r>
      <w:r w:rsidRPr="003E43F8">
        <w:rPr>
          <w:color w:val="000000"/>
        </w:rPr>
        <w:t xml:space="preserve">Estimates for migrant farmworkers and for subgroups of children/families by region will be less precise, with confidence intervals ranging from </w:t>
      </w:r>
      <w:r w:rsidRPr="003E43F8">
        <w:t>±</w:t>
      </w:r>
      <w:r w:rsidRPr="003E43F8">
        <w:rPr>
          <w:color w:val="000000"/>
        </w:rPr>
        <w:t xml:space="preserve">9.2 for children/families in the Northwest to </w:t>
      </w:r>
      <w:r w:rsidRPr="003E43F8">
        <w:t>±</w:t>
      </w:r>
      <w:r w:rsidRPr="003E43F8">
        <w:rPr>
          <w:color w:val="000000"/>
        </w:rPr>
        <w:t xml:space="preserve">10.6 for migrant farmworker families and their children to </w:t>
      </w:r>
      <w:r w:rsidRPr="003E43F8">
        <w:t>±</w:t>
      </w:r>
      <w:r w:rsidRPr="003E43F8">
        <w:rPr>
          <w:color w:val="000000"/>
        </w:rPr>
        <w:t>10.9 for children/families in the Southeast.</w:t>
      </w:r>
    </w:p>
    <w:p w14:paraId="73C862C4" w14:textId="77777777" w:rsidR="00AF3961" w:rsidRDefault="00AF3961">
      <w:pPr>
        <w:spacing w:after="0" w:line="240" w:lineRule="auto"/>
        <w:rPr>
          <w:rFonts w:ascii="Arial" w:hAnsi="Arial"/>
          <w:b/>
          <w:bCs/>
          <w:sz w:val="20"/>
        </w:rPr>
      </w:pPr>
      <w:r>
        <w:br w:type="page"/>
      </w:r>
    </w:p>
    <w:p w14:paraId="7E6214ED" w14:textId="4CFF28AD" w:rsidR="004F191A" w:rsidRPr="003E43F8" w:rsidRDefault="004F191A" w:rsidP="003E43F8">
      <w:pPr>
        <w:pStyle w:val="Caption"/>
      </w:pPr>
      <w:bookmarkStart w:id="34" w:name="_Toc457488330"/>
      <w:r w:rsidRPr="003E43F8">
        <w:t>Exhibit B.6.</w:t>
      </w:r>
      <w:r w:rsidR="0050249D">
        <w:t xml:space="preserve"> </w:t>
      </w:r>
      <w:r w:rsidRPr="003E43F8">
        <w:rPr>
          <w:rFonts w:eastAsia="Book Antiqua"/>
        </w:rPr>
        <w:t>Expected Child/Family Sample Sizes and Precision for a Design Effect of 2.0</w:t>
      </w:r>
      <w:bookmarkEnd w:id="34"/>
    </w:p>
    <w:tbl>
      <w:tblPr>
        <w:tblStyle w:val="TableGrid1"/>
        <w:tblW w:w="0" w:type="auto"/>
        <w:tblLook w:val="04A0" w:firstRow="1" w:lastRow="0" w:firstColumn="1" w:lastColumn="0" w:noHBand="0" w:noVBand="1"/>
      </w:tblPr>
      <w:tblGrid>
        <w:gridCol w:w="2160"/>
        <w:gridCol w:w="1296"/>
        <w:gridCol w:w="1329"/>
        <w:gridCol w:w="1915"/>
        <w:gridCol w:w="2304"/>
      </w:tblGrid>
      <w:tr w:rsidR="004F191A" w:rsidRPr="003E43F8" w14:paraId="4C3FFFDD" w14:textId="77777777" w:rsidTr="007A54E0">
        <w:tc>
          <w:tcPr>
            <w:tcW w:w="2160" w:type="dxa"/>
            <w:tcBorders>
              <w:bottom w:val="nil"/>
            </w:tcBorders>
            <w:shd w:val="clear" w:color="auto" w:fill="C3C6A8" w:themeFill="accent4"/>
            <w:vAlign w:val="bottom"/>
          </w:tcPr>
          <w:p w14:paraId="13C9C0CF" w14:textId="77777777" w:rsidR="004F191A" w:rsidRPr="003E43F8" w:rsidRDefault="004F191A" w:rsidP="003E43F8">
            <w:pPr>
              <w:pStyle w:val="ExhibitColumnHeader"/>
            </w:pPr>
          </w:p>
        </w:tc>
        <w:tc>
          <w:tcPr>
            <w:tcW w:w="1296" w:type="dxa"/>
            <w:tcBorders>
              <w:bottom w:val="nil"/>
            </w:tcBorders>
            <w:shd w:val="clear" w:color="auto" w:fill="C3C6A8" w:themeFill="accent4"/>
            <w:vAlign w:val="bottom"/>
          </w:tcPr>
          <w:p w14:paraId="3DF690A7" w14:textId="77777777" w:rsidR="004F191A" w:rsidRPr="003E43F8" w:rsidRDefault="004F191A" w:rsidP="003E43F8">
            <w:pPr>
              <w:pStyle w:val="ExhibitColumnHeader"/>
            </w:pPr>
          </w:p>
        </w:tc>
        <w:tc>
          <w:tcPr>
            <w:tcW w:w="1329" w:type="dxa"/>
            <w:tcBorders>
              <w:bottom w:val="nil"/>
            </w:tcBorders>
            <w:shd w:val="clear" w:color="auto" w:fill="C3C6A8" w:themeFill="accent4"/>
            <w:vAlign w:val="bottom"/>
          </w:tcPr>
          <w:p w14:paraId="37182D23" w14:textId="77777777" w:rsidR="004F191A" w:rsidRPr="003E43F8" w:rsidRDefault="004F191A" w:rsidP="003E43F8">
            <w:pPr>
              <w:pStyle w:val="ExhibitColumnHeader"/>
            </w:pPr>
          </w:p>
        </w:tc>
        <w:tc>
          <w:tcPr>
            <w:tcW w:w="4219" w:type="dxa"/>
            <w:gridSpan w:val="2"/>
            <w:shd w:val="clear" w:color="auto" w:fill="C3C6A8" w:themeFill="accent4"/>
            <w:vAlign w:val="bottom"/>
          </w:tcPr>
          <w:p w14:paraId="358862B8" w14:textId="77777777" w:rsidR="004F191A" w:rsidRPr="003E43F8" w:rsidRDefault="004F191A" w:rsidP="003E43F8">
            <w:pPr>
              <w:pStyle w:val="ExhibitColumnHeader"/>
            </w:pPr>
            <w:r w:rsidRPr="003E43F8">
              <w:t>95% Confidence Interval Half Width</w:t>
            </w:r>
          </w:p>
        </w:tc>
      </w:tr>
      <w:tr w:rsidR="004F191A" w:rsidRPr="003E43F8" w14:paraId="42C3F0E1" w14:textId="77777777" w:rsidTr="007A54E0">
        <w:tc>
          <w:tcPr>
            <w:tcW w:w="2160" w:type="dxa"/>
            <w:tcBorders>
              <w:top w:val="nil"/>
            </w:tcBorders>
            <w:shd w:val="clear" w:color="auto" w:fill="C3C6A8" w:themeFill="accent4"/>
            <w:vAlign w:val="bottom"/>
          </w:tcPr>
          <w:p w14:paraId="4E47A504" w14:textId="6EBCE956" w:rsidR="004F191A" w:rsidRPr="003E43F8" w:rsidRDefault="004F191A" w:rsidP="003E43F8">
            <w:pPr>
              <w:pStyle w:val="ExhibitColumnHeader"/>
            </w:pPr>
            <w:r w:rsidRPr="003E43F8">
              <w:t>Child/Family Sample</w:t>
            </w:r>
          </w:p>
        </w:tc>
        <w:tc>
          <w:tcPr>
            <w:tcW w:w="1296" w:type="dxa"/>
            <w:tcBorders>
              <w:top w:val="nil"/>
            </w:tcBorders>
            <w:shd w:val="clear" w:color="auto" w:fill="C3C6A8" w:themeFill="accent4"/>
            <w:vAlign w:val="bottom"/>
          </w:tcPr>
          <w:p w14:paraId="2D925B3A" w14:textId="77777777" w:rsidR="004F191A" w:rsidRPr="003E43F8" w:rsidRDefault="004F191A" w:rsidP="003E43F8">
            <w:pPr>
              <w:pStyle w:val="ExhibitColumnHeader"/>
            </w:pPr>
            <w:r w:rsidRPr="003E43F8">
              <w:t>Expected Number Sampled</w:t>
            </w:r>
          </w:p>
        </w:tc>
        <w:tc>
          <w:tcPr>
            <w:tcW w:w="1329" w:type="dxa"/>
            <w:tcBorders>
              <w:top w:val="nil"/>
            </w:tcBorders>
            <w:shd w:val="clear" w:color="auto" w:fill="C3C6A8" w:themeFill="accent4"/>
            <w:vAlign w:val="bottom"/>
          </w:tcPr>
          <w:p w14:paraId="62C29291" w14:textId="77777777" w:rsidR="004F191A" w:rsidRPr="003E43F8" w:rsidRDefault="004F191A" w:rsidP="003E43F8">
            <w:pPr>
              <w:pStyle w:val="ExhibitColumnHeader"/>
            </w:pPr>
            <w:r w:rsidRPr="003E43F8">
              <w:t>Expected Number Responding</w:t>
            </w:r>
          </w:p>
        </w:tc>
        <w:tc>
          <w:tcPr>
            <w:tcW w:w="1915" w:type="dxa"/>
            <w:shd w:val="clear" w:color="auto" w:fill="C3C6A8" w:themeFill="accent4"/>
            <w:vAlign w:val="bottom"/>
          </w:tcPr>
          <w:p w14:paraId="5D7D9DFD" w14:textId="60507B08" w:rsidR="004F191A" w:rsidRPr="003E43F8" w:rsidRDefault="004F191A" w:rsidP="003E43F8">
            <w:pPr>
              <w:pStyle w:val="ExhibitColumnHeader"/>
            </w:pPr>
            <w:r w:rsidRPr="003E43F8">
              <w:t>Continuous measures</w:t>
            </w:r>
          </w:p>
          <w:p w14:paraId="3722E088" w14:textId="77777777" w:rsidR="004F191A" w:rsidRPr="003E43F8" w:rsidRDefault="004F191A" w:rsidP="003E43F8">
            <w:pPr>
              <w:pStyle w:val="ExhibitColumnHeader"/>
              <w:rPr>
                <w:vertAlign w:val="superscript"/>
              </w:rPr>
            </w:pPr>
            <w:r w:rsidRPr="003E43F8">
              <w:t>(Standard deviation units)</w:t>
            </w:r>
          </w:p>
        </w:tc>
        <w:tc>
          <w:tcPr>
            <w:tcW w:w="2304" w:type="dxa"/>
            <w:shd w:val="clear" w:color="auto" w:fill="C3C6A8" w:themeFill="accent4"/>
            <w:vAlign w:val="bottom"/>
          </w:tcPr>
          <w:p w14:paraId="500C9147" w14:textId="77777777" w:rsidR="004F191A" w:rsidRPr="003E43F8" w:rsidRDefault="004F191A" w:rsidP="003E43F8">
            <w:pPr>
              <w:pStyle w:val="ExhibitColumnHeader"/>
            </w:pPr>
            <w:r w:rsidRPr="003E43F8">
              <w:t>Binary measures</w:t>
            </w:r>
          </w:p>
          <w:p w14:paraId="0D2E42C3" w14:textId="77777777" w:rsidR="004F191A" w:rsidRPr="003E43F8" w:rsidRDefault="004F191A" w:rsidP="003E43F8">
            <w:pPr>
              <w:pStyle w:val="ExhibitColumnHeader"/>
            </w:pPr>
            <w:r w:rsidRPr="003E43F8">
              <w:t xml:space="preserve">(Percentage Points </w:t>
            </w:r>
            <w:r w:rsidRPr="003E43F8">
              <w:rPr>
                <w:vertAlign w:val="superscript"/>
              </w:rPr>
              <w:t>a</w:t>
            </w:r>
            <w:r w:rsidRPr="003E43F8">
              <w:t>)</w:t>
            </w:r>
          </w:p>
        </w:tc>
      </w:tr>
      <w:tr w:rsidR="004F191A" w:rsidRPr="003E43F8" w14:paraId="5A992BEF" w14:textId="77777777" w:rsidTr="007A54E0">
        <w:tc>
          <w:tcPr>
            <w:tcW w:w="2160" w:type="dxa"/>
            <w:shd w:val="clear" w:color="auto" w:fill="B7C9D3" w:themeFill="background1"/>
          </w:tcPr>
          <w:p w14:paraId="71FCD0DC" w14:textId="77777777" w:rsidR="004F191A" w:rsidRPr="003E43F8" w:rsidRDefault="004F191A" w:rsidP="003E43F8">
            <w:pPr>
              <w:pStyle w:val="ExhibitText"/>
              <w:rPr>
                <w:b/>
              </w:rPr>
            </w:pPr>
            <w:r w:rsidRPr="003E43F8">
              <w:rPr>
                <w:b/>
              </w:rPr>
              <w:t xml:space="preserve">Full Sample </w:t>
            </w:r>
          </w:p>
        </w:tc>
        <w:tc>
          <w:tcPr>
            <w:tcW w:w="1296" w:type="dxa"/>
            <w:shd w:val="clear" w:color="auto" w:fill="B7C9D3" w:themeFill="background1"/>
          </w:tcPr>
          <w:p w14:paraId="0AE5820F" w14:textId="77777777" w:rsidR="004F191A" w:rsidRPr="003E43F8" w:rsidRDefault="004F191A" w:rsidP="003E43F8">
            <w:pPr>
              <w:pStyle w:val="ExhibitText"/>
              <w:jc w:val="center"/>
              <w:rPr>
                <w:b/>
              </w:rPr>
            </w:pPr>
          </w:p>
        </w:tc>
        <w:tc>
          <w:tcPr>
            <w:tcW w:w="1329" w:type="dxa"/>
            <w:shd w:val="clear" w:color="auto" w:fill="B7C9D3" w:themeFill="background1"/>
          </w:tcPr>
          <w:p w14:paraId="21BB2FC6" w14:textId="77777777" w:rsidR="004F191A" w:rsidRPr="003E43F8" w:rsidRDefault="004F191A" w:rsidP="003E43F8">
            <w:pPr>
              <w:pStyle w:val="ExhibitText"/>
              <w:jc w:val="center"/>
              <w:rPr>
                <w:b/>
              </w:rPr>
            </w:pPr>
          </w:p>
        </w:tc>
        <w:tc>
          <w:tcPr>
            <w:tcW w:w="1915" w:type="dxa"/>
            <w:shd w:val="clear" w:color="auto" w:fill="B7C9D3" w:themeFill="background1"/>
          </w:tcPr>
          <w:p w14:paraId="25248CDB" w14:textId="77777777" w:rsidR="004F191A" w:rsidRPr="003E43F8" w:rsidRDefault="004F191A" w:rsidP="003E43F8">
            <w:pPr>
              <w:pStyle w:val="ExhibitText"/>
              <w:jc w:val="center"/>
              <w:rPr>
                <w:b/>
              </w:rPr>
            </w:pPr>
          </w:p>
        </w:tc>
        <w:tc>
          <w:tcPr>
            <w:tcW w:w="2304" w:type="dxa"/>
            <w:shd w:val="clear" w:color="auto" w:fill="B7C9D3" w:themeFill="background1"/>
          </w:tcPr>
          <w:p w14:paraId="063C83CE" w14:textId="77777777" w:rsidR="004F191A" w:rsidRPr="003E43F8" w:rsidRDefault="004F191A" w:rsidP="003E43F8">
            <w:pPr>
              <w:pStyle w:val="ExhibitText"/>
              <w:jc w:val="center"/>
              <w:rPr>
                <w:b/>
              </w:rPr>
            </w:pPr>
          </w:p>
        </w:tc>
      </w:tr>
      <w:tr w:rsidR="004F191A" w:rsidRPr="003E43F8" w14:paraId="0431A0C2" w14:textId="77777777" w:rsidTr="007A54E0">
        <w:tc>
          <w:tcPr>
            <w:tcW w:w="2160" w:type="dxa"/>
          </w:tcPr>
          <w:p w14:paraId="41374F35" w14:textId="77777777" w:rsidR="004F191A" w:rsidRPr="003E43F8" w:rsidRDefault="004F191A" w:rsidP="003E43F8">
            <w:pPr>
              <w:pStyle w:val="ExhibitText"/>
            </w:pPr>
            <w:r w:rsidRPr="003E43F8">
              <w:t>All children/families</w:t>
            </w:r>
          </w:p>
        </w:tc>
        <w:tc>
          <w:tcPr>
            <w:tcW w:w="1296" w:type="dxa"/>
          </w:tcPr>
          <w:p w14:paraId="01E686DD" w14:textId="77777777" w:rsidR="004F191A" w:rsidRPr="003E43F8" w:rsidRDefault="004F191A" w:rsidP="003E43F8">
            <w:pPr>
              <w:pStyle w:val="ExhibitText"/>
              <w:jc w:val="center"/>
            </w:pPr>
            <w:r w:rsidRPr="003E43F8">
              <w:t>1,272</w:t>
            </w:r>
          </w:p>
        </w:tc>
        <w:tc>
          <w:tcPr>
            <w:tcW w:w="1329" w:type="dxa"/>
          </w:tcPr>
          <w:p w14:paraId="03D08143" w14:textId="77777777" w:rsidR="004F191A" w:rsidRPr="003E43F8" w:rsidRDefault="004F191A" w:rsidP="003E43F8">
            <w:pPr>
              <w:pStyle w:val="ExhibitText"/>
              <w:jc w:val="center"/>
            </w:pPr>
            <w:r w:rsidRPr="003E43F8">
              <w:t>1,018</w:t>
            </w:r>
          </w:p>
        </w:tc>
        <w:tc>
          <w:tcPr>
            <w:tcW w:w="1915" w:type="dxa"/>
          </w:tcPr>
          <w:p w14:paraId="70FBAAED" w14:textId="77777777" w:rsidR="004F191A" w:rsidRPr="003E43F8" w:rsidRDefault="004F191A" w:rsidP="003E43F8">
            <w:pPr>
              <w:pStyle w:val="ExhibitText"/>
              <w:jc w:val="center"/>
            </w:pPr>
            <w:r w:rsidRPr="003E43F8">
              <w:t>±0.09</w:t>
            </w:r>
          </w:p>
        </w:tc>
        <w:tc>
          <w:tcPr>
            <w:tcW w:w="2304" w:type="dxa"/>
          </w:tcPr>
          <w:p w14:paraId="01D930CC" w14:textId="77777777" w:rsidR="004F191A" w:rsidRPr="003E43F8" w:rsidRDefault="004F191A" w:rsidP="003E43F8">
            <w:pPr>
              <w:pStyle w:val="ExhibitText"/>
              <w:jc w:val="center"/>
            </w:pPr>
            <w:r w:rsidRPr="003E43F8">
              <w:t>±4.3</w:t>
            </w:r>
          </w:p>
        </w:tc>
      </w:tr>
      <w:tr w:rsidR="004F191A" w:rsidRPr="003E43F8" w14:paraId="26BD4CA1" w14:textId="77777777" w:rsidTr="007A54E0">
        <w:tc>
          <w:tcPr>
            <w:tcW w:w="2160" w:type="dxa"/>
            <w:shd w:val="clear" w:color="auto" w:fill="B7C9D3" w:themeFill="background1"/>
          </w:tcPr>
          <w:p w14:paraId="7EF0F11E" w14:textId="77777777" w:rsidR="004F191A" w:rsidRPr="003E43F8" w:rsidRDefault="004F191A" w:rsidP="003E43F8">
            <w:pPr>
              <w:pStyle w:val="ExhibitText"/>
              <w:rPr>
                <w:b/>
              </w:rPr>
            </w:pPr>
            <w:r w:rsidRPr="003E43F8">
              <w:rPr>
                <w:b/>
              </w:rPr>
              <w:t>Subgroups</w:t>
            </w:r>
          </w:p>
        </w:tc>
        <w:tc>
          <w:tcPr>
            <w:tcW w:w="1296" w:type="dxa"/>
            <w:shd w:val="clear" w:color="auto" w:fill="B7C9D3" w:themeFill="background1"/>
          </w:tcPr>
          <w:p w14:paraId="7C5EF70A" w14:textId="77777777" w:rsidR="004F191A" w:rsidRPr="003E43F8" w:rsidRDefault="004F191A" w:rsidP="003E43F8">
            <w:pPr>
              <w:pStyle w:val="ExhibitText"/>
              <w:jc w:val="center"/>
              <w:rPr>
                <w:b/>
              </w:rPr>
            </w:pPr>
          </w:p>
        </w:tc>
        <w:tc>
          <w:tcPr>
            <w:tcW w:w="1329" w:type="dxa"/>
            <w:shd w:val="clear" w:color="auto" w:fill="B7C9D3" w:themeFill="background1"/>
          </w:tcPr>
          <w:p w14:paraId="62382973" w14:textId="77777777" w:rsidR="004F191A" w:rsidRPr="003E43F8" w:rsidRDefault="004F191A" w:rsidP="003E43F8">
            <w:pPr>
              <w:pStyle w:val="ExhibitText"/>
              <w:jc w:val="center"/>
              <w:rPr>
                <w:b/>
              </w:rPr>
            </w:pPr>
          </w:p>
        </w:tc>
        <w:tc>
          <w:tcPr>
            <w:tcW w:w="1915" w:type="dxa"/>
            <w:shd w:val="clear" w:color="auto" w:fill="B7C9D3" w:themeFill="background1"/>
          </w:tcPr>
          <w:p w14:paraId="1F9B137F" w14:textId="77777777" w:rsidR="004F191A" w:rsidRPr="003E43F8" w:rsidRDefault="004F191A" w:rsidP="003E43F8">
            <w:pPr>
              <w:pStyle w:val="ExhibitText"/>
              <w:jc w:val="center"/>
              <w:rPr>
                <w:b/>
              </w:rPr>
            </w:pPr>
          </w:p>
        </w:tc>
        <w:tc>
          <w:tcPr>
            <w:tcW w:w="2304" w:type="dxa"/>
            <w:shd w:val="clear" w:color="auto" w:fill="B7C9D3" w:themeFill="background1"/>
          </w:tcPr>
          <w:p w14:paraId="1B47A623" w14:textId="77777777" w:rsidR="004F191A" w:rsidRPr="003E43F8" w:rsidRDefault="004F191A" w:rsidP="003E43F8">
            <w:pPr>
              <w:pStyle w:val="ExhibitText"/>
              <w:jc w:val="center"/>
              <w:rPr>
                <w:b/>
              </w:rPr>
            </w:pPr>
          </w:p>
        </w:tc>
      </w:tr>
      <w:tr w:rsidR="004F191A" w:rsidRPr="003E43F8" w14:paraId="6D5FB6AB" w14:textId="77777777" w:rsidTr="007A54E0">
        <w:tc>
          <w:tcPr>
            <w:tcW w:w="2160" w:type="dxa"/>
            <w:shd w:val="clear" w:color="auto" w:fill="E7E8E8" w:themeFill="text2" w:themeFillTint="33"/>
          </w:tcPr>
          <w:p w14:paraId="47319401" w14:textId="77777777" w:rsidR="004F191A" w:rsidRPr="003E43F8" w:rsidRDefault="004F191A" w:rsidP="003E43F8">
            <w:pPr>
              <w:pStyle w:val="ExhibitText"/>
              <w:rPr>
                <w:i/>
              </w:rPr>
            </w:pPr>
            <w:r w:rsidRPr="003E43F8">
              <w:rPr>
                <w:i/>
              </w:rPr>
              <w:t>Child Age</w:t>
            </w:r>
          </w:p>
        </w:tc>
        <w:tc>
          <w:tcPr>
            <w:tcW w:w="1296" w:type="dxa"/>
            <w:shd w:val="clear" w:color="auto" w:fill="E7E8E8" w:themeFill="text2" w:themeFillTint="33"/>
          </w:tcPr>
          <w:p w14:paraId="5407CA32" w14:textId="77777777" w:rsidR="004F191A" w:rsidRPr="003E43F8" w:rsidRDefault="004F191A" w:rsidP="003E43F8">
            <w:pPr>
              <w:pStyle w:val="ExhibitText"/>
              <w:jc w:val="center"/>
            </w:pPr>
          </w:p>
        </w:tc>
        <w:tc>
          <w:tcPr>
            <w:tcW w:w="1329" w:type="dxa"/>
            <w:shd w:val="clear" w:color="auto" w:fill="E7E8E8" w:themeFill="text2" w:themeFillTint="33"/>
          </w:tcPr>
          <w:p w14:paraId="49E4C637" w14:textId="77777777" w:rsidR="004F191A" w:rsidRPr="003E43F8" w:rsidRDefault="004F191A" w:rsidP="003E43F8">
            <w:pPr>
              <w:pStyle w:val="ExhibitText"/>
              <w:jc w:val="center"/>
            </w:pPr>
          </w:p>
        </w:tc>
        <w:tc>
          <w:tcPr>
            <w:tcW w:w="1915" w:type="dxa"/>
            <w:shd w:val="clear" w:color="auto" w:fill="E7E8E8" w:themeFill="text2" w:themeFillTint="33"/>
          </w:tcPr>
          <w:p w14:paraId="689514F4" w14:textId="77777777" w:rsidR="004F191A" w:rsidRPr="003E43F8" w:rsidRDefault="004F191A" w:rsidP="003E43F8">
            <w:pPr>
              <w:pStyle w:val="ExhibitText"/>
              <w:jc w:val="center"/>
            </w:pPr>
          </w:p>
        </w:tc>
        <w:tc>
          <w:tcPr>
            <w:tcW w:w="2304" w:type="dxa"/>
            <w:shd w:val="clear" w:color="auto" w:fill="E7E8E8" w:themeFill="text2" w:themeFillTint="33"/>
          </w:tcPr>
          <w:p w14:paraId="3A51C0D6" w14:textId="77777777" w:rsidR="004F191A" w:rsidRPr="003E43F8" w:rsidRDefault="004F191A" w:rsidP="003E43F8">
            <w:pPr>
              <w:pStyle w:val="ExhibitText"/>
              <w:jc w:val="center"/>
            </w:pPr>
          </w:p>
        </w:tc>
      </w:tr>
      <w:tr w:rsidR="004F191A" w:rsidRPr="003E43F8" w14:paraId="1DFBF0A9" w14:textId="77777777" w:rsidTr="007A54E0">
        <w:tc>
          <w:tcPr>
            <w:tcW w:w="2160" w:type="dxa"/>
          </w:tcPr>
          <w:p w14:paraId="0BEFB1AA" w14:textId="77777777" w:rsidR="004F191A" w:rsidRPr="003E43F8" w:rsidRDefault="004F191A" w:rsidP="003E43F8">
            <w:pPr>
              <w:pStyle w:val="ExhibitText"/>
              <w:ind w:left="144"/>
            </w:pPr>
            <w:r w:rsidRPr="003E43F8">
              <w:t>Preschoolers</w:t>
            </w:r>
          </w:p>
        </w:tc>
        <w:tc>
          <w:tcPr>
            <w:tcW w:w="1296" w:type="dxa"/>
          </w:tcPr>
          <w:p w14:paraId="057F7DAF" w14:textId="77777777" w:rsidR="004F191A" w:rsidRPr="003E43F8" w:rsidRDefault="004F191A" w:rsidP="003E43F8">
            <w:pPr>
              <w:pStyle w:val="ExhibitText"/>
              <w:jc w:val="center"/>
            </w:pPr>
            <w:r w:rsidRPr="003E43F8">
              <w:t>636</w:t>
            </w:r>
          </w:p>
        </w:tc>
        <w:tc>
          <w:tcPr>
            <w:tcW w:w="1329" w:type="dxa"/>
          </w:tcPr>
          <w:p w14:paraId="07055B86" w14:textId="77777777" w:rsidR="004F191A" w:rsidRPr="003E43F8" w:rsidRDefault="004F191A" w:rsidP="003E43F8">
            <w:pPr>
              <w:pStyle w:val="ExhibitText"/>
              <w:jc w:val="center"/>
            </w:pPr>
            <w:r w:rsidRPr="003E43F8">
              <w:t>509</w:t>
            </w:r>
          </w:p>
        </w:tc>
        <w:tc>
          <w:tcPr>
            <w:tcW w:w="1915" w:type="dxa"/>
          </w:tcPr>
          <w:p w14:paraId="7394D8F3" w14:textId="77777777" w:rsidR="004F191A" w:rsidRPr="003E43F8" w:rsidRDefault="004F191A" w:rsidP="003E43F8">
            <w:pPr>
              <w:pStyle w:val="ExhibitText"/>
              <w:jc w:val="center"/>
            </w:pPr>
            <w:r w:rsidRPr="003E43F8">
              <w:t>±0.12</w:t>
            </w:r>
          </w:p>
        </w:tc>
        <w:tc>
          <w:tcPr>
            <w:tcW w:w="2304" w:type="dxa"/>
          </w:tcPr>
          <w:p w14:paraId="3053E81A" w14:textId="77777777" w:rsidR="004F191A" w:rsidRPr="003E43F8" w:rsidRDefault="004F191A" w:rsidP="003E43F8">
            <w:pPr>
              <w:pStyle w:val="ExhibitText"/>
              <w:jc w:val="center"/>
            </w:pPr>
            <w:r w:rsidRPr="003E43F8">
              <w:t>±5.9</w:t>
            </w:r>
          </w:p>
        </w:tc>
      </w:tr>
      <w:tr w:rsidR="004F191A" w:rsidRPr="003E43F8" w14:paraId="21CD5FBB" w14:textId="77777777" w:rsidTr="007A54E0">
        <w:tc>
          <w:tcPr>
            <w:tcW w:w="2160" w:type="dxa"/>
          </w:tcPr>
          <w:p w14:paraId="654C343F" w14:textId="2BB85844" w:rsidR="004F191A" w:rsidRPr="0052776E" w:rsidRDefault="004F191A" w:rsidP="003E43F8">
            <w:pPr>
              <w:pStyle w:val="ExhibitText"/>
              <w:ind w:left="144"/>
              <w:rPr>
                <w:vertAlign w:val="superscript"/>
              </w:rPr>
            </w:pPr>
            <w:r w:rsidRPr="003E43F8">
              <w:t>Infants/</w:t>
            </w:r>
            <w:r w:rsidR="00BD44D0">
              <w:t xml:space="preserve">All </w:t>
            </w:r>
            <w:r w:rsidRPr="003E43F8">
              <w:t>Toddlers</w:t>
            </w:r>
            <w:r w:rsidR="0004749B">
              <w:t xml:space="preserve"> </w:t>
            </w:r>
            <w:r w:rsidR="0004749B">
              <w:rPr>
                <w:vertAlign w:val="superscript"/>
              </w:rPr>
              <w:t>b</w:t>
            </w:r>
          </w:p>
        </w:tc>
        <w:tc>
          <w:tcPr>
            <w:tcW w:w="1296" w:type="dxa"/>
          </w:tcPr>
          <w:p w14:paraId="377D3F36" w14:textId="77777777" w:rsidR="004F191A" w:rsidRPr="003E43F8" w:rsidRDefault="004F191A" w:rsidP="003E43F8">
            <w:pPr>
              <w:pStyle w:val="ExhibitText"/>
              <w:jc w:val="center"/>
            </w:pPr>
            <w:r w:rsidRPr="003E43F8">
              <w:t>636</w:t>
            </w:r>
          </w:p>
        </w:tc>
        <w:tc>
          <w:tcPr>
            <w:tcW w:w="1329" w:type="dxa"/>
          </w:tcPr>
          <w:p w14:paraId="5AEECACA" w14:textId="77777777" w:rsidR="004F191A" w:rsidRPr="003E43F8" w:rsidRDefault="004F191A" w:rsidP="003E43F8">
            <w:pPr>
              <w:pStyle w:val="ExhibitText"/>
              <w:jc w:val="center"/>
            </w:pPr>
            <w:r w:rsidRPr="003E43F8">
              <w:t>509</w:t>
            </w:r>
          </w:p>
        </w:tc>
        <w:tc>
          <w:tcPr>
            <w:tcW w:w="1915" w:type="dxa"/>
          </w:tcPr>
          <w:p w14:paraId="15E68EDD" w14:textId="77777777" w:rsidR="004F191A" w:rsidRPr="003E43F8" w:rsidRDefault="004F191A" w:rsidP="003E43F8">
            <w:pPr>
              <w:pStyle w:val="ExhibitText"/>
              <w:jc w:val="center"/>
            </w:pPr>
            <w:r w:rsidRPr="003E43F8">
              <w:t>±0.12</w:t>
            </w:r>
          </w:p>
        </w:tc>
        <w:tc>
          <w:tcPr>
            <w:tcW w:w="2304" w:type="dxa"/>
          </w:tcPr>
          <w:p w14:paraId="490361D7" w14:textId="77777777" w:rsidR="004F191A" w:rsidRPr="003E43F8" w:rsidRDefault="004F191A" w:rsidP="003E43F8">
            <w:pPr>
              <w:pStyle w:val="ExhibitText"/>
              <w:jc w:val="center"/>
            </w:pPr>
            <w:r w:rsidRPr="003E43F8">
              <w:t>±5.9</w:t>
            </w:r>
          </w:p>
        </w:tc>
      </w:tr>
      <w:tr w:rsidR="004F191A" w:rsidRPr="003E43F8" w14:paraId="56E6807A" w14:textId="77777777" w:rsidTr="007A54E0">
        <w:tc>
          <w:tcPr>
            <w:tcW w:w="2160" w:type="dxa"/>
          </w:tcPr>
          <w:p w14:paraId="5EDE4E9E" w14:textId="26F85694" w:rsidR="004F191A" w:rsidRPr="003E43F8" w:rsidRDefault="004F191A" w:rsidP="0004749B">
            <w:pPr>
              <w:pStyle w:val="ExhibitText"/>
              <w:ind w:left="144"/>
              <w:rPr>
                <w:vertAlign w:val="superscript"/>
              </w:rPr>
            </w:pPr>
            <w:r w:rsidRPr="003E43F8">
              <w:t>Older Toddlers</w:t>
            </w:r>
            <w:r w:rsidR="00BD44D0">
              <w:t xml:space="preserve"> only</w:t>
            </w:r>
            <w:r w:rsidRPr="003E43F8">
              <w:t xml:space="preserve"> </w:t>
            </w:r>
            <w:r w:rsidR="0004749B">
              <w:rPr>
                <w:vertAlign w:val="superscript"/>
              </w:rPr>
              <w:t>c</w:t>
            </w:r>
          </w:p>
        </w:tc>
        <w:tc>
          <w:tcPr>
            <w:tcW w:w="1296" w:type="dxa"/>
          </w:tcPr>
          <w:p w14:paraId="117ADA65" w14:textId="77777777" w:rsidR="004F191A" w:rsidRPr="003E43F8" w:rsidRDefault="004F191A" w:rsidP="003E43F8">
            <w:pPr>
              <w:pStyle w:val="ExhibitText"/>
              <w:jc w:val="center"/>
            </w:pPr>
            <w:r w:rsidRPr="003E43F8">
              <w:t>424</w:t>
            </w:r>
          </w:p>
        </w:tc>
        <w:tc>
          <w:tcPr>
            <w:tcW w:w="1329" w:type="dxa"/>
          </w:tcPr>
          <w:p w14:paraId="311903BF" w14:textId="77777777" w:rsidR="004F191A" w:rsidRPr="003E43F8" w:rsidRDefault="004F191A" w:rsidP="003E43F8">
            <w:pPr>
              <w:pStyle w:val="ExhibitText"/>
              <w:jc w:val="center"/>
            </w:pPr>
            <w:r w:rsidRPr="003E43F8">
              <w:t>339</w:t>
            </w:r>
          </w:p>
        </w:tc>
        <w:tc>
          <w:tcPr>
            <w:tcW w:w="1915" w:type="dxa"/>
          </w:tcPr>
          <w:p w14:paraId="27B192ED" w14:textId="77777777" w:rsidR="004F191A" w:rsidRPr="003E43F8" w:rsidRDefault="004F191A" w:rsidP="003E43F8">
            <w:pPr>
              <w:pStyle w:val="ExhibitText"/>
              <w:jc w:val="center"/>
            </w:pPr>
            <w:r w:rsidRPr="003E43F8">
              <w:t>±0.15</w:t>
            </w:r>
          </w:p>
        </w:tc>
        <w:tc>
          <w:tcPr>
            <w:tcW w:w="2304" w:type="dxa"/>
          </w:tcPr>
          <w:p w14:paraId="625E4E16" w14:textId="77777777" w:rsidR="004F191A" w:rsidRPr="003E43F8" w:rsidRDefault="004F191A" w:rsidP="003E43F8">
            <w:pPr>
              <w:pStyle w:val="ExhibitText"/>
              <w:jc w:val="center"/>
            </w:pPr>
            <w:r w:rsidRPr="003E43F8">
              <w:t>±7.5</w:t>
            </w:r>
          </w:p>
        </w:tc>
      </w:tr>
      <w:tr w:rsidR="004F191A" w:rsidRPr="003E43F8" w14:paraId="4DA4997E" w14:textId="77777777" w:rsidTr="007A54E0">
        <w:tc>
          <w:tcPr>
            <w:tcW w:w="2160" w:type="dxa"/>
            <w:shd w:val="clear" w:color="auto" w:fill="E7E8E8" w:themeFill="text2" w:themeFillTint="33"/>
          </w:tcPr>
          <w:p w14:paraId="63DBA408" w14:textId="77777777" w:rsidR="004F191A" w:rsidRPr="003E43F8" w:rsidRDefault="004F191A" w:rsidP="003E43F8">
            <w:pPr>
              <w:pStyle w:val="ExhibitText"/>
              <w:rPr>
                <w:i/>
              </w:rPr>
            </w:pPr>
            <w:r w:rsidRPr="003E43F8">
              <w:rPr>
                <w:i/>
              </w:rPr>
              <w:t>Farmworker Status</w:t>
            </w:r>
          </w:p>
        </w:tc>
        <w:tc>
          <w:tcPr>
            <w:tcW w:w="1296" w:type="dxa"/>
            <w:shd w:val="clear" w:color="auto" w:fill="E7E8E8" w:themeFill="text2" w:themeFillTint="33"/>
          </w:tcPr>
          <w:p w14:paraId="7C30AD54" w14:textId="77777777" w:rsidR="004F191A" w:rsidRPr="003E43F8" w:rsidRDefault="004F191A" w:rsidP="003E43F8">
            <w:pPr>
              <w:pStyle w:val="ExhibitText"/>
              <w:jc w:val="center"/>
            </w:pPr>
          </w:p>
        </w:tc>
        <w:tc>
          <w:tcPr>
            <w:tcW w:w="1329" w:type="dxa"/>
            <w:shd w:val="clear" w:color="auto" w:fill="E7E8E8" w:themeFill="text2" w:themeFillTint="33"/>
          </w:tcPr>
          <w:p w14:paraId="72767B54" w14:textId="77777777" w:rsidR="004F191A" w:rsidRPr="003E43F8" w:rsidRDefault="004F191A" w:rsidP="003E43F8">
            <w:pPr>
              <w:pStyle w:val="ExhibitText"/>
              <w:jc w:val="center"/>
            </w:pPr>
          </w:p>
        </w:tc>
        <w:tc>
          <w:tcPr>
            <w:tcW w:w="1915" w:type="dxa"/>
            <w:shd w:val="clear" w:color="auto" w:fill="E7E8E8" w:themeFill="text2" w:themeFillTint="33"/>
          </w:tcPr>
          <w:p w14:paraId="46664378" w14:textId="77777777" w:rsidR="004F191A" w:rsidRPr="003E43F8" w:rsidRDefault="004F191A" w:rsidP="003E43F8">
            <w:pPr>
              <w:pStyle w:val="ExhibitText"/>
              <w:jc w:val="center"/>
            </w:pPr>
          </w:p>
        </w:tc>
        <w:tc>
          <w:tcPr>
            <w:tcW w:w="2304" w:type="dxa"/>
            <w:shd w:val="clear" w:color="auto" w:fill="E7E8E8" w:themeFill="text2" w:themeFillTint="33"/>
          </w:tcPr>
          <w:p w14:paraId="5C373978" w14:textId="77777777" w:rsidR="004F191A" w:rsidRPr="003E43F8" w:rsidRDefault="004F191A" w:rsidP="003E43F8">
            <w:pPr>
              <w:pStyle w:val="ExhibitText"/>
              <w:jc w:val="center"/>
            </w:pPr>
          </w:p>
        </w:tc>
      </w:tr>
      <w:tr w:rsidR="004F191A" w:rsidRPr="003E43F8" w14:paraId="74549C21" w14:textId="77777777" w:rsidTr="007A54E0">
        <w:tc>
          <w:tcPr>
            <w:tcW w:w="2160" w:type="dxa"/>
          </w:tcPr>
          <w:p w14:paraId="3EA15C01" w14:textId="40A1082D" w:rsidR="004F191A" w:rsidRPr="003E43F8" w:rsidRDefault="004F191A" w:rsidP="0004749B">
            <w:pPr>
              <w:pStyle w:val="ExhibitText"/>
              <w:ind w:left="144"/>
            </w:pPr>
            <w:r w:rsidRPr="003E43F8">
              <w:t xml:space="preserve">Migrant </w:t>
            </w:r>
            <w:r w:rsidR="0004749B">
              <w:rPr>
                <w:vertAlign w:val="superscript"/>
              </w:rPr>
              <w:t>d</w:t>
            </w:r>
            <w:r w:rsidR="0004749B" w:rsidRPr="003E43F8">
              <w:t xml:space="preserve"> </w:t>
            </w:r>
          </w:p>
        </w:tc>
        <w:tc>
          <w:tcPr>
            <w:tcW w:w="1296" w:type="dxa"/>
          </w:tcPr>
          <w:p w14:paraId="4F53550D" w14:textId="77777777" w:rsidR="004F191A" w:rsidRPr="003E43F8" w:rsidRDefault="004F191A" w:rsidP="003E43F8">
            <w:pPr>
              <w:pStyle w:val="ExhibitText"/>
              <w:jc w:val="center"/>
            </w:pPr>
            <w:r w:rsidRPr="003E43F8">
              <w:t>216</w:t>
            </w:r>
          </w:p>
        </w:tc>
        <w:tc>
          <w:tcPr>
            <w:tcW w:w="1329" w:type="dxa"/>
          </w:tcPr>
          <w:p w14:paraId="4AF2A086" w14:textId="77777777" w:rsidR="004F191A" w:rsidRPr="003E43F8" w:rsidRDefault="004F191A" w:rsidP="003E43F8">
            <w:pPr>
              <w:pStyle w:val="ExhibitText"/>
              <w:jc w:val="center"/>
            </w:pPr>
            <w:r w:rsidRPr="003E43F8">
              <w:t>173</w:t>
            </w:r>
          </w:p>
        </w:tc>
        <w:tc>
          <w:tcPr>
            <w:tcW w:w="1915" w:type="dxa"/>
          </w:tcPr>
          <w:p w14:paraId="5905157C" w14:textId="77777777" w:rsidR="004F191A" w:rsidRPr="003E43F8" w:rsidRDefault="004F191A" w:rsidP="003E43F8">
            <w:pPr>
              <w:pStyle w:val="ExhibitText"/>
              <w:jc w:val="center"/>
            </w:pPr>
            <w:r w:rsidRPr="003E43F8">
              <w:t>±0.21</w:t>
            </w:r>
          </w:p>
        </w:tc>
        <w:tc>
          <w:tcPr>
            <w:tcW w:w="2304" w:type="dxa"/>
          </w:tcPr>
          <w:p w14:paraId="331629F6" w14:textId="77777777" w:rsidR="004F191A" w:rsidRPr="003E43F8" w:rsidRDefault="004F191A" w:rsidP="003E43F8">
            <w:pPr>
              <w:pStyle w:val="ExhibitText"/>
              <w:jc w:val="center"/>
            </w:pPr>
            <w:r w:rsidRPr="003E43F8">
              <w:t>±10.6</w:t>
            </w:r>
          </w:p>
        </w:tc>
      </w:tr>
      <w:tr w:rsidR="004F191A" w:rsidRPr="003E43F8" w14:paraId="3962C0D7" w14:textId="77777777" w:rsidTr="007A54E0">
        <w:tc>
          <w:tcPr>
            <w:tcW w:w="2160" w:type="dxa"/>
          </w:tcPr>
          <w:p w14:paraId="6CF68F0D" w14:textId="77777777" w:rsidR="004F191A" w:rsidRPr="003E43F8" w:rsidRDefault="004F191A" w:rsidP="003E43F8">
            <w:pPr>
              <w:pStyle w:val="ExhibitText"/>
              <w:ind w:left="144"/>
            </w:pPr>
            <w:r w:rsidRPr="003E43F8">
              <w:t>Seasonal</w:t>
            </w:r>
          </w:p>
        </w:tc>
        <w:tc>
          <w:tcPr>
            <w:tcW w:w="1296" w:type="dxa"/>
          </w:tcPr>
          <w:p w14:paraId="49DAE9AC" w14:textId="77777777" w:rsidR="004F191A" w:rsidRPr="003E43F8" w:rsidRDefault="004F191A" w:rsidP="003E43F8">
            <w:pPr>
              <w:pStyle w:val="ExhibitText"/>
              <w:jc w:val="center"/>
            </w:pPr>
            <w:r w:rsidRPr="003E43F8">
              <w:t>1,056</w:t>
            </w:r>
          </w:p>
        </w:tc>
        <w:tc>
          <w:tcPr>
            <w:tcW w:w="1329" w:type="dxa"/>
          </w:tcPr>
          <w:p w14:paraId="6E434060" w14:textId="77777777" w:rsidR="004F191A" w:rsidRPr="003E43F8" w:rsidRDefault="004F191A" w:rsidP="003E43F8">
            <w:pPr>
              <w:pStyle w:val="ExhibitText"/>
              <w:jc w:val="center"/>
            </w:pPr>
            <w:r w:rsidRPr="003E43F8">
              <w:t>845</w:t>
            </w:r>
          </w:p>
        </w:tc>
        <w:tc>
          <w:tcPr>
            <w:tcW w:w="1915" w:type="dxa"/>
          </w:tcPr>
          <w:p w14:paraId="25099B5D" w14:textId="77777777" w:rsidR="004F191A" w:rsidRPr="003E43F8" w:rsidRDefault="004F191A" w:rsidP="003E43F8">
            <w:pPr>
              <w:pStyle w:val="ExhibitText"/>
              <w:jc w:val="center"/>
            </w:pPr>
            <w:r w:rsidRPr="003E43F8">
              <w:t>±0.10</w:t>
            </w:r>
          </w:p>
        </w:tc>
        <w:tc>
          <w:tcPr>
            <w:tcW w:w="2304" w:type="dxa"/>
          </w:tcPr>
          <w:p w14:paraId="7C99F541" w14:textId="77777777" w:rsidR="004F191A" w:rsidRPr="003E43F8" w:rsidRDefault="004F191A" w:rsidP="003E43F8">
            <w:pPr>
              <w:pStyle w:val="ExhibitText"/>
              <w:jc w:val="center"/>
            </w:pPr>
            <w:r w:rsidRPr="003E43F8">
              <w:t>±4.8</w:t>
            </w:r>
          </w:p>
        </w:tc>
      </w:tr>
      <w:tr w:rsidR="004F191A" w:rsidRPr="003E43F8" w14:paraId="2B46BED4" w14:textId="77777777" w:rsidTr="007A54E0">
        <w:tc>
          <w:tcPr>
            <w:tcW w:w="2160" w:type="dxa"/>
            <w:shd w:val="clear" w:color="auto" w:fill="E7E8E8" w:themeFill="text2" w:themeFillTint="33"/>
          </w:tcPr>
          <w:p w14:paraId="1C8CC61C" w14:textId="77777777" w:rsidR="004F191A" w:rsidRPr="003E43F8" w:rsidRDefault="004F191A" w:rsidP="003E43F8">
            <w:pPr>
              <w:pStyle w:val="ExhibitText"/>
              <w:rPr>
                <w:i/>
              </w:rPr>
            </w:pPr>
            <w:r w:rsidRPr="003E43F8">
              <w:rPr>
                <w:i/>
              </w:rPr>
              <w:t>Region</w:t>
            </w:r>
          </w:p>
        </w:tc>
        <w:tc>
          <w:tcPr>
            <w:tcW w:w="1296" w:type="dxa"/>
            <w:shd w:val="clear" w:color="auto" w:fill="E7E8E8" w:themeFill="text2" w:themeFillTint="33"/>
          </w:tcPr>
          <w:p w14:paraId="5F98D705" w14:textId="77777777" w:rsidR="004F191A" w:rsidRPr="003E43F8" w:rsidRDefault="004F191A" w:rsidP="003E43F8">
            <w:pPr>
              <w:pStyle w:val="ExhibitText"/>
              <w:jc w:val="center"/>
            </w:pPr>
          </w:p>
        </w:tc>
        <w:tc>
          <w:tcPr>
            <w:tcW w:w="1329" w:type="dxa"/>
            <w:shd w:val="clear" w:color="auto" w:fill="E7E8E8" w:themeFill="text2" w:themeFillTint="33"/>
          </w:tcPr>
          <w:p w14:paraId="057DB329" w14:textId="77777777" w:rsidR="004F191A" w:rsidRPr="003E43F8" w:rsidRDefault="004F191A" w:rsidP="003E43F8">
            <w:pPr>
              <w:pStyle w:val="ExhibitText"/>
              <w:jc w:val="center"/>
            </w:pPr>
          </w:p>
        </w:tc>
        <w:tc>
          <w:tcPr>
            <w:tcW w:w="1915" w:type="dxa"/>
            <w:shd w:val="clear" w:color="auto" w:fill="E7E8E8" w:themeFill="text2" w:themeFillTint="33"/>
          </w:tcPr>
          <w:p w14:paraId="424EE54A" w14:textId="77777777" w:rsidR="004F191A" w:rsidRPr="003E43F8" w:rsidRDefault="004F191A" w:rsidP="003E43F8">
            <w:pPr>
              <w:pStyle w:val="ExhibitText"/>
              <w:jc w:val="center"/>
            </w:pPr>
          </w:p>
        </w:tc>
        <w:tc>
          <w:tcPr>
            <w:tcW w:w="2304" w:type="dxa"/>
            <w:shd w:val="clear" w:color="auto" w:fill="E7E8E8" w:themeFill="text2" w:themeFillTint="33"/>
          </w:tcPr>
          <w:p w14:paraId="67BF26F7" w14:textId="77777777" w:rsidR="004F191A" w:rsidRPr="003E43F8" w:rsidRDefault="004F191A" w:rsidP="003E43F8">
            <w:pPr>
              <w:pStyle w:val="ExhibitText"/>
              <w:jc w:val="center"/>
            </w:pPr>
          </w:p>
        </w:tc>
      </w:tr>
      <w:tr w:rsidR="004F191A" w:rsidRPr="003E43F8" w14:paraId="5BCF5146" w14:textId="77777777" w:rsidTr="007A54E0">
        <w:trPr>
          <w:trHeight w:val="288"/>
        </w:trPr>
        <w:tc>
          <w:tcPr>
            <w:tcW w:w="2160" w:type="dxa"/>
          </w:tcPr>
          <w:p w14:paraId="54139079" w14:textId="77777777" w:rsidR="004F191A" w:rsidRPr="003E43F8" w:rsidRDefault="004F191A" w:rsidP="003E43F8">
            <w:pPr>
              <w:pStyle w:val="ExhibitText"/>
              <w:ind w:left="144"/>
            </w:pPr>
            <w:r w:rsidRPr="003E43F8">
              <w:t>California</w:t>
            </w:r>
          </w:p>
        </w:tc>
        <w:tc>
          <w:tcPr>
            <w:tcW w:w="1296" w:type="dxa"/>
          </w:tcPr>
          <w:p w14:paraId="0D9A5A69" w14:textId="77777777" w:rsidR="004F191A" w:rsidRPr="003E43F8" w:rsidRDefault="004F191A" w:rsidP="003E43F8">
            <w:pPr>
              <w:pStyle w:val="ExhibitText"/>
              <w:jc w:val="center"/>
            </w:pPr>
            <w:r w:rsidRPr="003E43F8">
              <w:t>269</w:t>
            </w:r>
          </w:p>
        </w:tc>
        <w:tc>
          <w:tcPr>
            <w:tcW w:w="1329" w:type="dxa"/>
          </w:tcPr>
          <w:p w14:paraId="758B298F" w14:textId="77777777" w:rsidR="004F191A" w:rsidRPr="003E43F8" w:rsidRDefault="004F191A" w:rsidP="003E43F8">
            <w:pPr>
              <w:pStyle w:val="ExhibitText"/>
              <w:jc w:val="center"/>
            </w:pPr>
            <w:r w:rsidRPr="003E43F8">
              <w:t>215</w:t>
            </w:r>
          </w:p>
        </w:tc>
        <w:tc>
          <w:tcPr>
            <w:tcW w:w="1915" w:type="dxa"/>
          </w:tcPr>
          <w:p w14:paraId="76C654B9" w14:textId="77777777" w:rsidR="004F191A" w:rsidRPr="003E43F8" w:rsidRDefault="004F191A" w:rsidP="003E43F8">
            <w:pPr>
              <w:pStyle w:val="ExhibitText"/>
              <w:jc w:val="center"/>
            </w:pPr>
            <w:r w:rsidRPr="003E43F8">
              <w:t>±0.19</w:t>
            </w:r>
          </w:p>
        </w:tc>
        <w:tc>
          <w:tcPr>
            <w:tcW w:w="2304" w:type="dxa"/>
          </w:tcPr>
          <w:p w14:paraId="31AD2E20" w14:textId="77777777" w:rsidR="004F191A" w:rsidRPr="003E43F8" w:rsidRDefault="004F191A" w:rsidP="003E43F8">
            <w:pPr>
              <w:pStyle w:val="ExhibitText"/>
              <w:jc w:val="center"/>
            </w:pPr>
            <w:r w:rsidRPr="003E43F8">
              <w:t>±9.4</w:t>
            </w:r>
          </w:p>
        </w:tc>
      </w:tr>
      <w:tr w:rsidR="004F191A" w:rsidRPr="003E43F8" w14:paraId="133091DD" w14:textId="77777777" w:rsidTr="007A54E0">
        <w:trPr>
          <w:trHeight w:val="288"/>
        </w:trPr>
        <w:tc>
          <w:tcPr>
            <w:tcW w:w="2160" w:type="dxa"/>
          </w:tcPr>
          <w:p w14:paraId="3B6DC77E" w14:textId="77777777" w:rsidR="004F191A" w:rsidRPr="003E43F8" w:rsidRDefault="004F191A" w:rsidP="003E43F8">
            <w:pPr>
              <w:pStyle w:val="ExhibitText"/>
              <w:ind w:left="144"/>
            </w:pPr>
            <w:r w:rsidRPr="003E43F8">
              <w:t>Northeast</w:t>
            </w:r>
          </w:p>
        </w:tc>
        <w:tc>
          <w:tcPr>
            <w:tcW w:w="1296" w:type="dxa"/>
          </w:tcPr>
          <w:p w14:paraId="7D8AF72C" w14:textId="77777777" w:rsidR="004F191A" w:rsidRPr="003E43F8" w:rsidRDefault="004F191A" w:rsidP="003E43F8">
            <w:pPr>
              <w:pStyle w:val="ExhibitText"/>
              <w:jc w:val="center"/>
            </w:pPr>
            <w:r w:rsidRPr="003E43F8">
              <w:t>176</w:t>
            </w:r>
          </w:p>
        </w:tc>
        <w:tc>
          <w:tcPr>
            <w:tcW w:w="1329" w:type="dxa"/>
          </w:tcPr>
          <w:p w14:paraId="57396159" w14:textId="77777777" w:rsidR="004F191A" w:rsidRPr="003E43F8" w:rsidRDefault="004F191A" w:rsidP="003E43F8">
            <w:pPr>
              <w:pStyle w:val="ExhibitText"/>
              <w:jc w:val="center"/>
            </w:pPr>
            <w:r w:rsidRPr="003E43F8">
              <w:t>140</w:t>
            </w:r>
          </w:p>
        </w:tc>
        <w:tc>
          <w:tcPr>
            <w:tcW w:w="1915" w:type="dxa"/>
          </w:tcPr>
          <w:p w14:paraId="4F5871AB" w14:textId="77777777" w:rsidR="004F191A" w:rsidRPr="003E43F8" w:rsidRDefault="004F191A" w:rsidP="003E43F8">
            <w:pPr>
              <w:pStyle w:val="ExhibitText"/>
              <w:jc w:val="center"/>
            </w:pPr>
            <w:r w:rsidRPr="003E43F8">
              <w:t>±0.23</w:t>
            </w:r>
          </w:p>
        </w:tc>
        <w:tc>
          <w:tcPr>
            <w:tcW w:w="2304" w:type="dxa"/>
          </w:tcPr>
          <w:p w14:paraId="0F0D7AE6" w14:textId="77777777" w:rsidR="004F191A" w:rsidRPr="003E43F8" w:rsidRDefault="004F191A" w:rsidP="003E43F8">
            <w:pPr>
              <w:pStyle w:val="ExhibitText"/>
              <w:jc w:val="center"/>
            </w:pPr>
            <w:r w:rsidRPr="003E43F8">
              <w:t>±11.7</w:t>
            </w:r>
          </w:p>
        </w:tc>
      </w:tr>
      <w:tr w:rsidR="004F191A" w:rsidRPr="003E43F8" w14:paraId="6ED668F7" w14:textId="77777777" w:rsidTr="007A54E0">
        <w:trPr>
          <w:trHeight w:val="288"/>
        </w:trPr>
        <w:tc>
          <w:tcPr>
            <w:tcW w:w="2160" w:type="dxa"/>
          </w:tcPr>
          <w:p w14:paraId="495889A0" w14:textId="77777777" w:rsidR="004F191A" w:rsidRPr="003E43F8" w:rsidRDefault="004F191A" w:rsidP="003E43F8">
            <w:pPr>
              <w:pStyle w:val="ExhibitText"/>
              <w:ind w:left="144"/>
            </w:pPr>
            <w:r w:rsidRPr="003E43F8">
              <w:t>Midwest</w:t>
            </w:r>
          </w:p>
        </w:tc>
        <w:tc>
          <w:tcPr>
            <w:tcW w:w="1296" w:type="dxa"/>
          </w:tcPr>
          <w:p w14:paraId="64A49DC2" w14:textId="77777777" w:rsidR="004F191A" w:rsidRPr="003E43F8" w:rsidRDefault="004F191A" w:rsidP="003E43F8">
            <w:pPr>
              <w:pStyle w:val="ExhibitText"/>
              <w:jc w:val="center"/>
            </w:pPr>
            <w:r w:rsidRPr="003E43F8">
              <w:t>209</w:t>
            </w:r>
          </w:p>
        </w:tc>
        <w:tc>
          <w:tcPr>
            <w:tcW w:w="1329" w:type="dxa"/>
          </w:tcPr>
          <w:p w14:paraId="1A450521" w14:textId="77777777" w:rsidR="004F191A" w:rsidRPr="003E43F8" w:rsidRDefault="004F191A" w:rsidP="003E43F8">
            <w:pPr>
              <w:pStyle w:val="ExhibitText"/>
              <w:jc w:val="center"/>
            </w:pPr>
            <w:r w:rsidRPr="003E43F8">
              <w:t>167</w:t>
            </w:r>
          </w:p>
        </w:tc>
        <w:tc>
          <w:tcPr>
            <w:tcW w:w="1915" w:type="dxa"/>
          </w:tcPr>
          <w:p w14:paraId="64E27ACF" w14:textId="77777777" w:rsidR="004F191A" w:rsidRPr="003E43F8" w:rsidRDefault="004F191A" w:rsidP="003E43F8">
            <w:pPr>
              <w:pStyle w:val="ExhibitText"/>
              <w:jc w:val="center"/>
            </w:pPr>
            <w:r w:rsidRPr="003E43F8">
              <w:t>±0.21</w:t>
            </w:r>
          </w:p>
        </w:tc>
        <w:tc>
          <w:tcPr>
            <w:tcW w:w="2304" w:type="dxa"/>
          </w:tcPr>
          <w:p w14:paraId="5F8E3D66" w14:textId="77777777" w:rsidR="004F191A" w:rsidRPr="003E43F8" w:rsidRDefault="004F191A" w:rsidP="003E43F8">
            <w:pPr>
              <w:pStyle w:val="ExhibitText"/>
              <w:jc w:val="center"/>
            </w:pPr>
            <w:r w:rsidRPr="003E43F8">
              <w:t>±10.7</w:t>
            </w:r>
          </w:p>
        </w:tc>
      </w:tr>
      <w:tr w:rsidR="004F191A" w:rsidRPr="003E43F8" w14:paraId="11D6BD8B" w14:textId="77777777" w:rsidTr="007A54E0">
        <w:trPr>
          <w:trHeight w:val="288"/>
        </w:trPr>
        <w:tc>
          <w:tcPr>
            <w:tcW w:w="2160" w:type="dxa"/>
          </w:tcPr>
          <w:p w14:paraId="3285AFB0" w14:textId="77777777" w:rsidR="004F191A" w:rsidRPr="003E43F8" w:rsidRDefault="004F191A" w:rsidP="003E43F8">
            <w:pPr>
              <w:pStyle w:val="ExhibitText"/>
              <w:ind w:left="144"/>
            </w:pPr>
            <w:r w:rsidRPr="003E43F8">
              <w:t>Northwest</w:t>
            </w:r>
          </w:p>
        </w:tc>
        <w:tc>
          <w:tcPr>
            <w:tcW w:w="1296" w:type="dxa"/>
          </w:tcPr>
          <w:p w14:paraId="4DB1B240" w14:textId="77777777" w:rsidR="004F191A" w:rsidRPr="003E43F8" w:rsidRDefault="004F191A" w:rsidP="003E43F8">
            <w:pPr>
              <w:pStyle w:val="ExhibitText"/>
              <w:jc w:val="center"/>
            </w:pPr>
            <w:r w:rsidRPr="003E43F8">
              <w:t>282</w:t>
            </w:r>
          </w:p>
        </w:tc>
        <w:tc>
          <w:tcPr>
            <w:tcW w:w="1329" w:type="dxa"/>
          </w:tcPr>
          <w:p w14:paraId="35102DBF" w14:textId="77777777" w:rsidR="004F191A" w:rsidRPr="003E43F8" w:rsidRDefault="004F191A" w:rsidP="003E43F8">
            <w:pPr>
              <w:pStyle w:val="ExhibitText"/>
              <w:jc w:val="center"/>
            </w:pPr>
            <w:r w:rsidRPr="003E43F8">
              <w:t>226</w:t>
            </w:r>
          </w:p>
        </w:tc>
        <w:tc>
          <w:tcPr>
            <w:tcW w:w="1915" w:type="dxa"/>
          </w:tcPr>
          <w:p w14:paraId="48B7D2D3" w14:textId="77777777" w:rsidR="004F191A" w:rsidRPr="003E43F8" w:rsidRDefault="004F191A" w:rsidP="003E43F8">
            <w:pPr>
              <w:pStyle w:val="ExhibitText"/>
              <w:jc w:val="center"/>
            </w:pPr>
            <w:r w:rsidRPr="003E43F8">
              <w:t>±0.18</w:t>
            </w:r>
          </w:p>
        </w:tc>
        <w:tc>
          <w:tcPr>
            <w:tcW w:w="2304" w:type="dxa"/>
          </w:tcPr>
          <w:p w14:paraId="4F1FCBB5" w14:textId="77777777" w:rsidR="004F191A" w:rsidRPr="003E43F8" w:rsidRDefault="004F191A" w:rsidP="003E43F8">
            <w:pPr>
              <w:pStyle w:val="ExhibitText"/>
              <w:jc w:val="center"/>
            </w:pPr>
            <w:r w:rsidRPr="003E43F8">
              <w:t>±9.2</w:t>
            </w:r>
          </w:p>
        </w:tc>
      </w:tr>
      <w:tr w:rsidR="004F191A" w:rsidRPr="003E43F8" w14:paraId="13AAD361" w14:textId="77777777" w:rsidTr="007A54E0">
        <w:trPr>
          <w:trHeight w:val="288"/>
        </w:trPr>
        <w:tc>
          <w:tcPr>
            <w:tcW w:w="2160" w:type="dxa"/>
          </w:tcPr>
          <w:p w14:paraId="7632285A" w14:textId="77777777" w:rsidR="004F191A" w:rsidRPr="003E43F8" w:rsidRDefault="004F191A" w:rsidP="003E43F8">
            <w:pPr>
              <w:pStyle w:val="ExhibitText"/>
              <w:ind w:left="144"/>
            </w:pPr>
            <w:r w:rsidRPr="003E43F8">
              <w:t>Southeast</w:t>
            </w:r>
          </w:p>
        </w:tc>
        <w:tc>
          <w:tcPr>
            <w:tcW w:w="1296" w:type="dxa"/>
          </w:tcPr>
          <w:p w14:paraId="7D4300FF" w14:textId="77777777" w:rsidR="004F191A" w:rsidRPr="003E43F8" w:rsidRDefault="004F191A" w:rsidP="003E43F8">
            <w:pPr>
              <w:pStyle w:val="ExhibitText"/>
              <w:jc w:val="center"/>
            </w:pPr>
            <w:r w:rsidRPr="003E43F8">
              <w:t>201</w:t>
            </w:r>
          </w:p>
        </w:tc>
        <w:tc>
          <w:tcPr>
            <w:tcW w:w="1329" w:type="dxa"/>
          </w:tcPr>
          <w:p w14:paraId="0E8A4408" w14:textId="77777777" w:rsidR="004F191A" w:rsidRPr="003E43F8" w:rsidRDefault="004F191A" w:rsidP="003E43F8">
            <w:pPr>
              <w:pStyle w:val="ExhibitText"/>
              <w:jc w:val="center"/>
            </w:pPr>
            <w:r w:rsidRPr="003E43F8">
              <w:t>161</w:t>
            </w:r>
          </w:p>
        </w:tc>
        <w:tc>
          <w:tcPr>
            <w:tcW w:w="1915" w:type="dxa"/>
          </w:tcPr>
          <w:p w14:paraId="69609117" w14:textId="77777777" w:rsidR="004F191A" w:rsidRPr="003E43F8" w:rsidRDefault="004F191A" w:rsidP="003E43F8">
            <w:pPr>
              <w:pStyle w:val="ExhibitText"/>
              <w:jc w:val="center"/>
            </w:pPr>
            <w:r w:rsidRPr="003E43F8">
              <w:t>±0.22</w:t>
            </w:r>
          </w:p>
        </w:tc>
        <w:tc>
          <w:tcPr>
            <w:tcW w:w="2304" w:type="dxa"/>
          </w:tcPr>
          <w:p w14:paraId="38AB0350" w14:textId="77777777" w:rsidR="004F191A" w:rsidRPr="003E43F8" w:rsidRDefault="004F191A" w:rsidP="003E43F8">
            <w:pPr>
              <w:pStyle w:val="ExhibitText"/>
              <w:jc w:val="center"/>
            </w:pPr>
            <w:r w:rsidRPr="003E43F8">
              <w:t>±10.9</w:t>
            </w:r>
          </w:p>
        </w:tc>
      </w:tr>
      <w:tr w:rsidR="004F191A" w:rsidRPr="003E43F8" w14:paraId="73213D20" w14:textId="77777777" w:rsidTr="007A54E0">
        <w:trPr>
          <w:trHeight w:val="288"/>
        </w:trPr>
        <w:tc>
          <w:tcPr>
            <w:tcW w:w="2160" w:type="dxa"/>
          </w:tcPr>
          <w:p w14:paraId="1B7BF660" w14:textId="77777777" w:rsidR="004F191A" w:rsidRPr="003E43F8" w:rsidRDefault="004F191A" w:rsidP="003E43F8">
            <w:pPr>
              <w:pStyle w:val="ExhibitText"/>
              <w:ind w:left="144"/>
            </w:pPr>
            <w:r w:rsidRPr="003E43F8">
              <w:t>Southwest</w:t>
            </w:r>
          </w:p>
        </w:tc>
        <w:tc>
          <w:tcPr>
            <w:tcW w:w="1296" w:type="dxa"/>
          </w:tcPr>
          <w:p w14:paraId="7DA774F2" w14:textId="77777777" w:rsidR="004F191A" w:rsidRPr="003E43F8" w:rsidRDefault="004F191A" w:rsidP="003E43F8">
            <w:pPr>
              <w:pStyle w:val="ExhibitText"/>
              <w:jc w:val="center"/>
            </w:pPr>
            <w:r w:rsidRPr="003E43F8">
              <w:t>136</w:t>
            </w:r>
          </w:p>
        </w:tc>
        <w:tc>
          <w:tcPr>
            <w:tcW w:w="1329" w:type="dxa"/>
          </w:tcPr>
          <w:p w14:paraId="1C3E7156" w14:textId="77777777" w:rsidR="004F191A" w:rsidRPr="003E43F8" w:rsidRDefault="004F191A" w:rsidP="003E43F8">
            <w:pPr>
              <w:pStyle w:val="ExhibitText"/>
              <w:jc w:val="center"/>
            </w:pPr>
            <w:r w:rsidRPr="003E43F8">
              <w:t>109</w:t>
            </w:r>
          </w:p>
        </w:tc>
        <w:tc>
          <w:tcPr>
            <w:tcW w:w="1915" w:type="dxa"/>
          </w:tcPr>
          <w:p w14:paraId="228EA8AA" w14:textId="77777777" w:rsidR="004F191A" w:rsidRPr="003E43F8" w:rsidRDefault="004F191A" w:rsidP="003E43F8">
            <w:pPr>
              <w:pStyle w:val="ExhibitText"/>
              <w:jc w:val="center"/>
            </w:pPr>
            <w:r w:rsidRPr="003E43F8">
              <w:t>±0.27</w:t>
            </w:r>
          </w:p>
        </w:tc>
        <w:tc>
          <w:tcPr>
            <w:tcW w:w="2304" w:type="dxa"/>
          </w:tcPr>
          <w:p w14:paraId="55E952FB" w14:textId="77777777" w:rsidR="004F191A" w:rsidRPr="003E43F8" w:rsidRDefault="004F191A" w:rsidP="003E43F8">
            <w:pPr>
              <w:pStyle w:val="ExhibitText"/>
              <w:jc w:val="center"/>
            </w:pPr>
            <w:r w:rsidRPr="003E43F8">
              <w:t>±13.3</w:t>
            </w:r>
          </w:p>
        </w:tc>
      </w:tr>
    </w:tbl>
    <w:p w14:paraId="5D32DB93" w14:textId="77777777" w:rsidR="004F191A" w:rsidRPr="003E43F8" w:rsidRDefault="004F191A" w:rsidP="003E43F8">
      <w:pPr>
        <w:pStyle w:val="ExhibitSource"/>
        <w:rPr>
          <w:rFonts w:ascii="Arial Narrow" w:hAnsi="Arial Narrow"/>
          <w:szCs w:val="18"/>
        </w:rPr>
      </w:pPr>
      <w:r w:rsidRPr="003E43F8">
        <w:rPr>
          <w:rFonts w:ascii="Arial Narrow" w:hAnsi="Arial Narrow"/>
          <w:szCs w:val="18"/>
          <w:vertAlign w:val="superscript"/>
        </w:rPr>
        <w:t>a</w:t>
      </w:r>
      <w:r w:rsidRPr="003E43F8">
        <w:rPr>
          <w:rFonts w:ascii="Arial Narrow" w:hAnsi="Arial Narrow"/>
          <w:szCs w:val="18"/>
        </w:rPr>
        <w:t xml:space="preserve"> For an estimated proportion of 50%.</w:t>
      </w:r>
    </w:p>
    <w:p w14:paraId="18A35B7C" w14:textId="2120C73E" w:rsidR="0004749B" w:rsidRPr="00BD44D0" w:rsidRDefault="004F191A" w:rsidP="003E43F8">
      <w:pPr>
        <w:pStyle w:val="ExhibitSource"/>
        <w:rPr>
          <w:rFonts w:ascii="Arial Narrow" w:hAnsi="Arial Narrow"/>
          <w:szCs w:val="18"/>
        </w:rPr>
      </w:pPr>
      <w:r w:rsidRPr="003E43F8">
        <w:rPr>
          <w:rFonts w:ascii="Arial Narrow" w:hAnsi="Arial Narrow"/>
          <w:szCs w:val="18"/>
          <w:vertAlign w:val="superscript"/>
        </w:rPr>
        <w:t xml:space="preserve">b </w:t>
      </w:r>
      <w:r w:rsidR="00BD44D0">
        <w:rPr>
          <w:rFonts w:ascii="Arial Narrow" w:hAnsi="Arial Narrow"/>
          <w:szCs w:val="18"/>
        </w:rPr>
        <w:t>Sample for estimates based on the full sample of infants and toddlers (e.g., based on Teacher-Child Reports or Parent-Child Reports), including toddlers of any age.</w:t>
      </w:r>
      <w:r w:rsidR="0050249D">
        <w:rPr>
          <w:rFonts w:ascii="Arial Narrow" w:hAnsi="Arial Narrow"/>
          <w:szCs w:val="18"/>
        </w:rPr>
        <w:t xml:space="preserve"> </w:t>
      </w:r>
      <w:r w:rsidR="00BD44D0">
        <w:rPr>
          <w:rFonts w:ascii="Arial Narrow" w:hAnsi="Arial Narrow"/>
          <w:szCs w:val="18"/>
        </w:rPr>
        <w:t xml:space="preserve">In other words, the sample includes both young toddlers (13-23 months old) and older toddlers (24-35 months old). </w:t>
      </w:r>
    </w:p>
    <w:p w14:paraId="031E8646" w14:textId="2FE0C433" w:rsidR="004F191A" w:rsidRPr="003E43F8" w:rsidRDefault="0004749B" w:rsidP="003E43F8">
      <w:pPr>
        <w:pStyle w:val="ExhibitSource"/>
        <w:rPr>
          <w:rFonts w:ascii="Arial Narrow" w:hAnsi="Arial Narrow"/>
          <w:szCs w:val="18"/>
        </w:rPr>
      </w:pPr>
      <w:r>
        <w:rPr>
          <w:rFonts w:ascii="Arial Narrow" w:hAnsi="Arial Narrow"/>
          <w:szCs w:val="18"/>
          <w:vertAlign w:val="superscript"/>
        </w:rPr>
        <w:t xml:space="preserve">c </w:t>
      </w:r>
      <w:r w:rsidR="004F191A" w:rsidRPr="003E43F8">
        <w:rPr>
          <w:rFonts w:ascii="Arial Narrow" w:hAnsi="Arial Narrow"/>
          <w:szCs w:val="18"/>
        </w:rPr>
        <w:t>Sample for estimates based on direct child assessments of toddlers.</w:t>
      </w:r>
      <w:r w:rsidR="00D6052F">
        <w:rPr>
          <w:rFonts w:ascii="Arial Narrow" w:hAnsi="Arial Narrow"/>
          <w:szCs w:val="18"/>
        </w:rPr>
        <w:t xml:space="preserve"> </w:t>
      </w:r>
      <w:r w:rsidR="00BD44D0">
        <w:rPr>
          <w:rFonts w:ascii="Arial Narrow" w:hAnsi="Arial Narrow"/>
          <w:szCs w:val="18"/>
        </w:rPr>
        <w:t>This sample is restricted</w:t>
      </w:r>
      <w:r w:rsidR="00D6052F">
        <w:rPr>
          <w:rFonts w:ascii="Arial Narrow" w:hAnsi="Arial Narrow"/>
          <w:szCs w:val="18"/>
        </w:rPr>
        <w:t xml:space="preserve"> to toddlers (24-35 months old)</w:t>
      </w:r>
      <w:r w:rsidR="00BD44D0">
        <w:rPr>
          <w:rFonts w:ascii="Arial Narrow" w:hAnsi="Arial Narrow"/>
          <w:szCs w:val="18"/>
        </w:rPr>
        <w:t xml:space="preserve"> because only these older toddlers receive direct assessments.</w:t>
      </w:r>
      <w:r w:rsidR="0050249D">
        <w:rPr>
          <w:rFonts w:ascii="Arial Narrow" w:hAnsi="Arial Narrow"/>
          <w:szCs w:val="18"/>
        </w:rPr>
        <w:t xml:space="preserve"> </w:t>
      </w:r>
      <w:r w:rsidR="00BD44D0">
        <w:rPr>
          <w:rFonts w:ascii="Arial Narrow" w:hAnsi="Arial Narrow"/>
          <w:szCs w:val="18"/>
        </w:rPr>
        <w:t>Younger toddlers (13-23 months old), like infants, do not receive direct assessments.</w:t>
      </w:r>
    </w:p>
    <w:p w14:paraId="4511E62C" w14:textId="321AA055" w:rsidR="004F191A" w:rsidRPr="003E43F8" w:rsidRDefault="0004749B" w:rsidP="003E43F8">
      <w:pPr>
        <w:pStyle w:val="ExhibitSource"/>
        <w:rPr>
          <w:rFonts w:ascii="Arial Narrow" w:hAnsi="Arial Narrow"/>
          <w:szCs w:val="18"/>
        </w:rPr>
      </w:pPr>
      <w:r>
        <w:rPr>
          <w:rFonts w:ascii="Arial Narrow" w:hAnsi="Arial Narrow"/>
          <w:szCs w:val="18"/>
          <w:vertAlign w:val="superscript"/>
        </w:rPr>
        <w:t>d</w:t>
      </w:r>
      <w:r w:rsidRPr="003E43F8">
        <w:rPr>
          <w:rFonts w:ascii="Arial Narrow" w:hAnsi="Arial Narrow"/>
          <w:szCs w:val="18"/>
        </w:rPr>
        <w:t xml:space="preserve"> </w:t>
      </w:r>
      <w:r w:rsidR="004F191A" w:rsidRPr="003E43F8">
        <w:rPr>
          <w:rFonts w:ascii="Arial Narrow" w:hAnsi="Arial Narrow"/>
          <w:szCs w:val="18"/>
        </w:rPr>
        <w:t>Migrant farmworkers constitut</w:t>
      </w:r>
      <w:r w:rsidR="00D6052F">
        <w:rPr>
          <w:rFonts w:ascii="Arial Narrow" w:hAnsi="Arial Narrow"/>
          <w:szCs w:val="18"/>
        </w:rPr>
        <w:t xml:space="preserve">e </w:t>
      </w:r>
      <w:r w:rsidR="004F191A" w:rsidRPr="003E43F8">
        <w:rPr>
          <w:rFonts w:ascii="Arial Narrow" w:hAnsi="Arial Narrow"/>
          <w:szCs w:val="18"/>
        </w:rPr>
        <w:t>17% of  farmworkers (2011-2012 NAWS).</w:t>
      </w:r>
    </w:p>
    <w:p w14:paraId="5CE6D346" w14:textId="77777777" w:rsidR="00AF3961" w:rsidRDefault="004F191A" w:rsidP="00AF3961">
      <w:pPr>
        <w:pStyle w:val="Heading4"/>
      </w:pPr>
      <w:r w:rsidRPr="003E43F8">
        <w:t xml:space="preserve">Unusual problems requiring </w:t>
      </w:r>
      <w:r w:rsidR="00AF3961">
        <w:t>specialized sampling procedures</w:t>
      </w:r>
    </w:p>
    <w:p w14:paraId="62340F6D" w14:textId="1E4418DF" w:rsidR="004F191A" w:rsidRPr="003E43F8" w:rsidRDefault="004F191A" w:rsidP="003E43F8">
      <w:pPr>
        <w:pStyle w:val="BodyText"/>
      </w:pPr>
      <w:r w:rsidRPr="003E43F8">
        <w:t>We do not anticipate any unusual problems that require specialized sampling procedures.</w:t>
      </w:r>
    </w:p>
    <w:p w14:paraId="6DD952ED" w14:textId="77777777" w:rsidR="00AF3961" w:rsidRDefault="004F191A" w:rsidP="00AF3961">
      <w:pPr>
        <w:pStyle w:val="Heading4"/>
      </w:pPr>
      <w:r w:rsidRPr="003E43F8">
        <w:t>Any use of periodic (less frequent than annual) data col</w:t>
      </w:r>
      <w:r w:rsidR="00AF3961">
        <w:t>lection cycles to reduce burden</w:t>
      </w:r>
    </w:p>
    <w:p w14:paraId="0240B21A" w14:textId="454F5006" w:rsidR="004F191A" w:rsidRPr="003E43F8" w:rsidRDefault="004F191A" w:rsidP="003E43F8">
      <w:pPr>
        <w:pStyle w:val="BodyText"/>
      </w:pPr>
      <w:r w:rsidRPr="003E43F8">
        <w:t>We will only collect data from each respondent at one time.</w:t>
      </w:r>
    </w:p>
    <w:p w14:paraId="06FD3956" w14:textId="4D17BF6F" w:rsidR="004F191A" w:rsidRPr="003E43F8" w:rsidRDefault="007407B8" w:rsidP="003E43F8">
      <w:pPr>
        <w:pStyle w:val="Heading3"/>
      </w:pPr>
      <w:bookmarkStart w:id="35" w:name="_Toc378331571"/>
      <w:bookmarkStart w:id="36" w:name="_Toc404688032"/>
      <w:bookmarkStart w:id="37" w:name="_Toc446670101"/>
      <w:bookmarkStart w:id="38" w:name="_Toc457488337"/>
      <w:r w:rsidRPr="003E43F8">
        <w:t>B.2.2</w:t>
      </w:r>
      <w:r w:rsidRPr="003E43F8">
        <w:tab/>
      </w:r>
      <w:r w:rsidR="004F191A" w:rsidRPr="003E43F8">
        <w:t>Data Collection Procedures</w:t>
      </w:r>
      <w:bookmarkEnd w:id="35"/>
      <w:bookmarkEnd w:id="36"/>
      <w:bookmarkEnd w:id="37"/>
      <w:bookmarkEnd w:id="38"/>
    </w:p>
    <w:p w14:paraId="3B8D39F6" w14:textId="1C4AEE3F" w:rsidR="004F191A" w:rsidRPr="003E43F8" w:rsidRDefault="004F191A" w:rsidP="003E43F8">
      <w:pPr>
        <w:pStyle w:val="BodyText"/>
      </w:pPr>
      <w:r w:rsidRPr="003E43F8">
        <w:t xml:space="preserve">We propose to collect data for </w:t>
      </w:r>
      <w:r w:rsidRPr="003E43F8">
        <w:rPr>
          <w:spacing w:val="-4"/>
        </w:rPr>
        <w:t xml:space="preserve">two study components that are based on distinct samples. </w:t>
      </w:r>
      <w:r w:rsidRPr="003E43F8">
        <w:t>First, the Program</w:t>
      </w:r>
      <w:r w:rsidRPr="003E43F8">
        <w:rPr>
          <w:spacing w:val="-1"/>
        </w:rPr>
        <w:t xml:space="preserve"> </w:t>
      </w:r>
      <w:r w:rsidRPr="003E43F8">
        <w:t xml:space="preserve">and Center Component will include mail surveys for the universe of all MSHS programs as well as a nationally representative sample of centers. Second, the Classroom, Family and Child Component will be based on a nationally representative sample of MSHS programs, centers, families and children. Exhibit </w:t>
      </w:r>
      <w:r w:rsidR="00F17DD7" w:rsidRPr="003E43F8">
        <w:t>A.1</w:t>
      </w:r>
      <w:r w:rsidRPr="003E43F8">
        <w:t xml:space="preserve"> (in Part A) shows the instrument components, sample size, and type of administration. Outlined below are the procedures for each of the data collection instruments, separately for each of the two study components. </w:t>
      </w:r>
    </w:p>
    <w:p w14:paraId="33F57929" w14:textId="77777777" w:rsidR="004F191A" w:rsidRPr="003E43F8" w:rsidRDefault="004F191A" w:rsidP="003E43F8">
      <w:pPr>
        <w:pStyle w:val="Heading4"/>
      </w:pPr>
      <w:bookmarkStart w:id="39" w:name="_Toc446670102"/>
      <w:bookmarkStart w:id="40" w:name="_Toc443061664"/>
      <w:r w:rsidRPr="003E43F8">
        <w:t>Component 1: Program and Center Component</w:t>
      </w:r>
      <w:bookmarkEnd w:id="39"/>
    </w:p>
    <w:p w14:paraId="6B35EC8A" w14:textId="22A5DE4E" w:rsidR="004F191A" w:rsidRPr="003E43F8" w:rsidRDefault="004F191A" w:rsidP="003E43F8">
      <w:pPr>
        <w:pStyle w:val="Heading5"/>
      </w:pPr>
      <w:r w:rsidRPr="003E43F8">
        <w:t>Program Director Survey</w:t>
      </w:r>
      <w:bookmarkEnd w:id="40"/>
    </w:p>
    <w:p w14:paraId="0EC05163" w14:textId="0AE3BE49" w:rsidR="004F191A" w:rsidRPr="003E43F8" w:rsidRDefault="004F191A" w:rsidP="003E43F8">
      <w:pPr>
        <w:pStyle w:val="BodyText"/>
      </w:pPr>
      <w:r w:rsidRPr="003E43F8">
        <w:t>For the Program and Center Component, the MSHS study team plans to collect data between February 2017 and April 2018. We will mail self-administered paper-and-pencil surveys</w:t>
      </w:r>
      <w:r w:rsidR="00137608">
        <w:t xml:space="preserve"> (Appendix 3)</w:t>
      </w:r>
      <w:r w:rsidRPr="003E43F8">
        <w:t xml:space="preserve"> accompanied by letters from the ACF Project Officer and the Abt Study Director to the universe of MSHS </w:t>
      </w:r>
      <w:r w:rsidR="000B2773">
        <w:t>program directors</w:t>
      </w:r>
      <w:r w:rsidRPr="003E43F8">
        <w:t xml:space="preserve"> (29 grantees and 24 delegate agencies reported in HSES data, obtained in January 2016</w:t>
      </w:r>
      <w:r w:rsidR="00137608">
        <w:t>; see Appendix 2</w:t>
      </w:r>
      <w:r w:rsidRPr="003E43F8">
        <w:t xml:space="preserve">). The data from the survey will be used to answer research questions regarding MSHS program characteristics. The survey is estimated to require approximately </w:t>
      </w:r>
      <w:r w:rsidR="007713BD">
        <w:t>40</w:t>
      </w:r>
      <w:r w:rsidR="007713BD" w:rsidRPr="003E43F8">
        <w:t xml:space="preserve"> </w:t>
      </w:r>
      <w:r w:rsidRPr="003E43F8">
        <w:t xml:space="preserve">minutes to complete. </w:t>
      </w:r>
      <w:r w:rsidR="001118C9">
        <w:t>The study team will send the program d</w:t>
      </w:r>
      <w:r w:rsidRPr="003E43F8">
        <w:t>irector surveys as early as possible during the data collection period to allow for time to follow-up as necessary.</w:t>
      </w:r>
      <w:r w:rsidRPr="003E43F8">
        <w:rPr>
          <w:vertAlign w:val="superscript"/>
        </w:rPr>
        <w:footnoteReference w:id="10"/>
      </w:r>
      <w:r w:rsidRPr="003E43F8">
        <w:t xml:space="preserve"> The letter from the Abt Study Director will ask </w:t>
      </w:r>
      <w:r w:rsidR="000B2773">
        <w:t>program directors</w:t>
      </w:r>
      <w:r w:rsidRPr="003E43F8">
        <w:t xml:space="preserve"> to return the completed survey in an enclosed pre-paid envelope by a specific date, usually about two weeks after receipt of the survey. The study team will send email reminders and also conduct phone follow-up as necessary</w:t>
      </w:r>
      <w:r w:rsidR="00137608">
        <w:t xml:space="preserve"> (Appendix 5)</w:t>
      </w:r>
      <w:r w:rsidRPr="003E43F8">
        <w:t xml:space="preserve">. Prior to data collection, the MSHS study team will have already conducted outreach to </w:t>
      </w:r>
      <w:r w:rsidR="000B2773">
        <w:t>program directors</w:t>
      </w:r>
      <w:r w:rsidRPr="003E43F8">
        <w:t xml:space="preserve"> through newsletters, conference presentations and one-on-one encounters, all of which will emphasize the importance of the study and of </w:t>
      </w:r>
      <w:r w:rsidR="000B2773">
        <w:t>program directors</w:t>
      </w:r>
      <w:r w:rsidRPr="003E43F8">
        <w:t xml:space="preserve">’ participation. In addition, the study will be publicized and supported by the MSHS Branch within the Office of Head Start and by the National MSHS Association. Based on the level of outreach and encouragement from trusted sources and the targeted efforts of the study team, we expect to be successful in obtaining completed surveys from the universe of </w:t>
      </w:r>
      <w:r w:rsidR="000B2773">
        <w:t>program directors</w:t>
      </w:r>
      <w:r w:rsidRPr="003E43F8">
        <w:t xml:space="preserve">. </w:t>
      </w:r>
    </w:p>
    <w:p w14:paraId="02FF01FC" w14:textId="70CA798C" w:rsidR="004F191A" w:rsidRPr="003E43F8" w:rsidRDefault="00F17DD7" w:rsidP="003E43F8">
      <w:pPr>
        <w:pStyle w:val="Heading5"/>
      </w:pPr>
      <w:r w:rsidRPr="003E43F8">
        <w:t>Center</w:t>
      </w:r>
      <w:r w:rsidR="004F191A" w:rsidRPr="003E43F8">
        <w:t xml:space="preserve"> Director Survey</w:t>
      </w:r>
    </w:p>
    <w:p w14:paraId="0BFBCACF" w14:textId="5E07A4E6" w:rsidR="004F191A" w:rsidRPr="003E43F8" w:rsidRDefault="004F191A" w:rsidP="003E43F8">
      <w:pPr>
        <w:pStyle w:val="BodyText"/>
        <w:rPr>
          <w:spacing w:val="-4"/>
        </w:rPr>
      </w:pPr>
      <w:r w:rsidRPr="003E43F8">
        <w:t xml:space="preserve">We will mail self-administered paper-and-pencil surveys to a sample of MSHS </w:t>
      </w:r>
      <w:r w:rsidR="000B2773">
        <w:t>center directors</w:t>
      </w:r>
      <w:r w:rsidRPr="003E43F8">
        <w:t xml:space="preserve"> </w:t>
      </w:r>
      <w:r w:rsidR="00137608">
        <w:t xml:space="preserve">(Appendix 4) </w:t>
      </w:r>
      <w:r w:rsidRPr="003E43F8">
        <w:t>along with the letter from the ACF Project Officer and a cover letter from the Abt Study Director</w:t>
      </w:r>
      <w:r w:rsidR="00137608">
        <w:t xml:space="preserve"> (Appendix 2)</w:t>
      </w:r>
      <w:r w:rsidRPr="003E43F8">
        <w:t>. In addition, we will send survey packets to any of the 53 centers selected for participation in the Classroom, Family and Child component that are not selected as part of the original sample of 250 centers.</w:t>
      </w:r>
      <w:r w:rsidRPr="003E43F8">
        <w:rPr>
          <w:vertAlign w:val="superscript"/>
        </w:rPr>
        <w:footnoteReference w:id="11"/>
      </w:r>
      <w:r w:rsidRPr="003E43F8">
        <w:rPr>
          <w:vertAlign w:val="superscript"/>
        </w:rPr>
        <w:t xml:space="preserve"> </w:t>
      </w:r>
      <w:r w:rsidRPr="003E43F8">
        <w:t xml:space="preserve">The data from the survey will be used to answer research questions regarding MSHS center characteristics. The survey is estimated to require approximately </w:t>
      </w:r>
      <w:r w:rsidR="007713BD">
        <w:t>40</w:t>
      </w:r>
      <w:r w:rsidR="007713BD" w:rsidRPr="003E43F8">
        <w:t xml:space="preserve"> </w:t>
      </w:r>
      <w:r w:rsidRPr="003E43F8">
        <w:t xml:space="preserve">minutes to complete. The study team will send the </w:t>
      </w:r>
      <w:r w:rsidR="00137608">
        <w:t>c</w:t>
      </w:r>
      <w:r w:rsidRPr="003E43F8">
        <w:t xml:space="preserve">enter </w:t>
      </w:r>
      <w:r w:rsidR="00137608">
        <w:t>d</w:t>
      </w:r>
      <w:r w:rsidRPr="003E43F8">
        <w:t xml:space="preserve">irector surveys as early as possible during the data collection period, but on a rolling basis to provide for variable periods of operation for the centers. The Abt Study Director cover letter will ask the </w:t>
      </w:r>
      <w:r w:rsidR="000B2773">
        <w:t>center directors</w:t>
      </w:r>
      <w:r w:rsidRPr="003E43F8">
        <w:t xml:space="preserve"> to return the completed survey in an enclosed pre-paid envelope by a specific date, usually about two weeks after receipt of the survey.</w:t>
      </w:r>
      <w:r w:rsidRPr="003E43F8">
        <w:rPr>
          <w:spacing w:val="-4"/>
        </w:rPr>
        <w:t xml:space="preserve"> </w:t>
      </w:r>
    </w:p>
    <w:p w14:paraId="55A02BC3" w14:textId="77777777" w:rsidR="004F191A" w:rsidRPr="003E43F8" w:rsidRDefault="004F191A" w:rsidP="003E43F8">
      <w:pPr>
        <w:pStyle w:val="Heading4"/>
      </w:pPr>
      <w:bookmarkStart w:id="41" w:name="_Toc446670103"/>
      <w:r w:rsidRPr="003E43F8">
        <w:t>Component 2: Classroom, Family and Child Component</w:t>
      </w:r>
      <w:bookmarkEnd w:id="41"/>
    </w:p>
    <w:p w14:paraId="7CBBAA06" w14:textId="77777777" w:rsidR="004F191A" w:rsidRPr="003E43F8" w:rsidRDefault="004F191A" w:rsidP="003E43F8">
      <w:pPr>
        <w:pStyle w:val="BodyText"/>
        <w:rPr>
          <w:rFonts w:eastAsia="Arial Unicode MS"/>
        </w:rPr>
      </w:pPr>
      <w:r w:rsidRPr="003E43F8">
        <w:rPr>
          <w:rFonts w:eastAsia="Arial Unicode MS"/>
        </w:rPr>
        <w:t xml:space="preserve">For the Classroom, Family and Child Component, the MSHS study team proposes to collect data from several sources: MSHS children, their parents, their teachers and assistant teachers, as well as classroom observations. </w:t>
      </w:r>
    </w:p>
    <w:p w14:paraId="4676A310" w14:textId="76DFA6E8" w:rsidR="004F191A" w:rsidRPr="003E43F8" w:rsidRDefault="004F191A" w:rsidP="003E43F8">
      <w:pPr>
        <w:pStyle w:val="BodyText"/>
      </w:pPr>
      <w:r w:rsidRPr="003E43F8">
        <w:t>The data collection for this component will occur on-site at the 53 centers (or center groups) between April 2017 and April 2018. We will visit each center for approximately one week. Prior to on-site data col</w:t>
      </w:r>
      <w:r w:rsidR="00CC3287">
        <w:t>lection, we will identify an on-site c</w:t>
      </w:r>
      <w:r w:rsidRPr="003E43F8">
        <w:t>oordinator (OSC) for each center – a designated center staff member who will work with the study team to recruit teachers, assistant teachers, and families; help schedule site visits; and help with obtaining informed consent. A member of the study team, in conjunction with the OSC, will schedule the on-site data collection week during a peak attendance period (i.e., a week when the highest number of children are expected to be in attendance). Seven field data collection teams will be available for on-site data collection, although no more than five or six teams will be scheduled during a given week to allow remaining team members to fill in when necessary.</w:t>
      </w:r>
    </w:p>
    <w:p w14:paraId="505A7274" w14:textId="77777777" w:rsidR="004F191A" w:rsidRPr="003E43F8" w:rsidRDefault="004F191A" w:rsidP="003E43F8">
      <w:pPr>
        <w:pStyle w:val="BodyText"/>
      </w:pPr>
      <w:r w:rsidRPr="003E43F8">
        <w:t xml:space="preserve">Below, procedures are outlined for each of the data collection instruments for the Classroom, Family and Child Component. </w:t>
      </w:r>
    </w:p>
    <w:p w14:paraId="38E5BD95" w14:textId="4E72083C" w:rsidR="004F191A" w:rsidRPr="003E43F8" w:rsidRDefault="004F191A" w:rsidP="003E43F8">
      <w:pPr>
        <w:pStyle w:val="Heading5"/>
      </w:pPr>
      <w:bookmarkStart w:id="42" w:name="_Toc442876949"/>
      <w:bookmarkStart w:id="43" w:name="_Toc442876998"/>
      <w:bookmarkStart w:id="44" w:name="_Toc442877048"/>
      <w:bookmarkStart w:id="45" w:name="_Toc442877097"/>
      <w:bookmarkStart w:id="46" w:name="_Toc442877146"/>
      <w:bookmarkStart w:id="47" w:name="_Toc443061667"/>
      <w:bookmarkStart w:id="48" w:name="_Toc446670104"/>
      <w:bookmarkEnd w:id="42"/>
      <w:bookmarkEnd w:id="43"/>
      <w:bookmarkEnd w:id="44"/>
      <w:bookmarkEnd w:id="45"/>
      <w:bookmarkEnd w:id="46"/>
      <w:r w:rsidRPr="003E43F8">
        <w:t>MSHS Classroom Sampling Form</w:t>
      </w:r>
      <w:bookmarkEnd w:id="47"/>
      <w:bookmarkEnd w:id="48"/>
    </w:p>
    <w:p w14:paraId="60A6D71E" w14:textId="73CD3F87" w:rsidR="004F191A" w:rsidRPr="003E43F8" w:rsidRDefault="004F191A" w:rsidP="003E43F8">
      <w:pPr>
        <w:pStyle w:val="BodyText"/>
      </w:pPr>
      <w:r w:rsidRPr="003E43F8">
        <w:t>Approximately three weeks prior to the scheduled on-site data collection, for each selected center, the study team will send the</w:t>
      </w:r>
      <w:r w:rsidR="00545919" w:rsidRPr="003E43F8">
        <w:t xml:space="preserve"> MSHS Classroom Sampling Form </w:t>
      </w:r>
      <w:r w:rsidR="00137608">
        <w:t xml:space="preserve">(Appendix 16) </w:t>
      </w:r>
      <w:r w:rsidR="00545919">
        <w:t xml:space="preserve">to the </w:t>
      </w:r>
      <w:r w:rsidRPr="003E43F8">
        <w:t xml:space="preserve">OSC. The OSC will be asked to enter each teacher’s full name, the classroom type (e.g., AM, PM, full day, or other) and specify the number of MSHS-funded infant, toddler and preschool children by age group in each classroom. Centers may provide this information in various alternative formats including reports from their record systems, hard copy lists, or photocopies of records. Upon receipt of the completed MSHS Classroom Sampling Form or alternative format, </w:t>
      </w:r>
      <w:r w:rsidRPr="003E43F8">
        <w:rPr>
          <w:spacing w:val="-4"/>
        </w:rPr>
        <w:t xml:space="preserve">the study team </w:t>
      </w:r>
      <w:r w:rsidRPr="003E43F8">
        <w:t>will use a sampling program to select the sample of classrooms (expected to be three classrooms per selected center) according to the Sampling and Analysis Plan, and immediately afterwards, notify the OSC of the selected classrooms. The OSC will then begin recruiting the teachers and assistant teachers in the selected classrooms</w:t>
      </w:r>
      <w:r w:rsidR="007B5D08">
        <w:t xml:space="preserve"> a</w:t>
      </w:r>
      <w:r w:rsidR="00545919">
        <w:t>nd completing the MSHS Child Roster forms</w:t>
      </w:r>
      <w:r w:rsidR="007B5D08">
        <w:t>.</w:t>
      </w:r>
    </w:p>
    <w:p w14:paraId="7B977981" w14:textId="27775C42" w:rsidR="004F191A" w:rsidRPr="003E43F8" w:rsidRDefault="004F191A" w:rsidP="003E43F8">
      <w:pPr>
        <w:pStyle w:val="Heading5"/>
      </w:pPr>
      <w:bookmarkStart w:id="49" w:name="_Toc443061668"/>
      <w:bookmarkStart w:id="50" w:name="_Toc446670105"/>
      <w:r w:rsidRPr="003E43F8">
        <w:t>MSHS Child Roster Form</w:t>
      </w:r>
      <w:bookmarkEnd w:id="49"/>
      <w:bookmarkEnd w:id="50"/>
    </w:p>
    <w:p w14:paraId="7D1D415F" w14:textId="40CDD421" w:rsidR="004F191A" w:rsidRDefault="004F191A" w:rsidP="003E43F8">
      <w:pPr>
        <w:pStyle w:val="BodyText"/>
      </w:pPr>
      <w:r w:rsidRPr="003E43F8">
        <w:t xml:space="preserve">The study team will send the OSC the MSHS Child Roster Forms </w:t>
      </w:r>
      <w:r w:rsidR="00137608">
        <w:t xml:space="preserve">(Appendix 17) </w:t>
      </w:r>
      <w:r w:rsidRPr="003E43F8">
        <w:t>and request that, for each of the MSHS- funded children</w:t>
      </w:r>
      <w:r w:rsidR="00545919">
        <w:t xml:space="preserve"> in the selected classrooms</w:t>
      </w:r>
      <w:r w:rsidRPr="003E43F8">
        <w:t>, the OSC list the child’s full name, date of birth, gender, parent/primary caregiver full name, and full name(s) of the child’s MSHS-funded siblings(s) enrolled in each of the sampled classrooms. Again, centers may provide this information in various alternative formats including reports from their record systems, hard copy lists, or photocopies of records. Upon receipt of the completed MSHS Child Roster Form</w:t>
      </w:r>
      <w:r w:rsidR="00545919">
        <w:t xml:space="preserve"> for each classroom</w:t>
      </w:r>
      <w:r w:rsidRPr="003E43F8">
        <w:t xml:space="preserve">, the study team will use a sampling program to select a sample of children (expected to be </w:t>
      </w:r>
      <w:r w:rsidR="00545919">
        <w:t xml:space="preserve">an average of </w:t>
      </w:r>
      <w:r w:rsidRPr="003E43F8">
        <w:t>eight children per classroom</w:t>
      </w:r>
      <w:r w:rsidR="00F31BF7">
        <w:t>) and their families</w:t>
      </w:r>
      <w:r w:rsidRPr="003E43F8">
        <w:t xml:space="preserve">. Next, the study team will send the OSC a listing of the sampled children and their roster information. When the team provides the OSC with the list of selected families and children, it will ask the OSC to verify that the information listed for each child is correct. The study team will take extra care when matching children and their respective parents and when checking for duplicates in the sampling process because some individuals from Spanish-speaking countries have two last names (i.e., paternal then maternal last name). Because traditional English language data systems allow only one slot for one last name, a child may be listed by only one last name in the center records. Thus, the study’s data system will have slots for multiple last names to allow for full name verification, which will be critical to accurate identification of MSHS children and families and avoidance of duplication. </w:t>
      </w:r>
    </w:p>
    <w:p w14:paraId="31C17BB9" w14:textId="31C085F7" w:rsidR="008D6965" w:rsidRDefault="008D6965" w:rsidP="001118C9">
      <w:pPr>
        <w:spacing w:line="240" w:lineRule="auto"/>
      </w:pPr>
      <w:r>
        <w:t xml:space="preserve">As part of the initial orientation for the OSCs, study staff will apprise the OSC of the </w:t>
      </w:r>
      <w:r w:rsidR="00EE1265">
        <w:t>two</w:t>
      </w:r>
      <w:r w:rsidR="005341D5">
        <w:t xml:space="preserve"> to</w:t>
      </w:r>
      <w:r w:rsidR="00BC577E">
        <w:t xml:space="preserve"> </w:t>
      </w:r>
      <w:r>
        <w:t>three</w:t>
      </w:r>
      <w:r w:rsidR="005341D5">
        <w:t xml:space="preserve"> </w:t>
      </w:r>
      <w:r>
        <w:t xml:space="preserve">week turnaround necessary for obtaining the names, selecting the sample, and </w:t>
      </w:r>
      <w:r w:rsidR="00BC577E">
        <w:t>notifying</w:t>
      </w:r>
      <w:r>
        <w:t xml:space="preserve"> the </w:t>
      </w:r>
      <w:r w:rsidR="00BC577E">
        <w:t xml:space="preserve">OSC of the selected children and their families. We also will need the OSC to </w:t>
      </w:r>
      <w:r>
        <w:t xml:space="preserve">begin the </w:t>
      </w:r>
      <w:r w:rsidR="00BC577E">
        <w:t>process of obtaining informed consent immediately upon receipt of the sample.</w:t>
      </w:r>
      <w:r>
        <w:t xml:space="preserve"> Westat will send each OSC a schedule with the actual dates for each of these activities for the OSC’s center.</w:t>
      </w:r>
      <w:r w:rsidR="0050249D">
        <w:t xml:space="preserve"> </w:t>
      </w:r>
    </w:p>
    <w:p w14:paraId="2E95F066" w14:textId="1DC3A874" w:rsidR="00EE1265" w:rsidRDefault="004F191A" w:rsidP="00EE1265">
      <w:pPr>
        <w:pStyle w:val="BodyText"/>
      </w:pPr>
      <w:r w:rsidRPr="003E43F8">
        <w:t>To prevent children from being sampled more than once, particularly when families migrate from one center to another during the year, the rosters of children will be unduplicated across centers using a two-pronged approach that includes use of an in-house SAS program that does probabili</w:t>
      </w:r>
      <w:r w:rsidR="00F31BF7">
        <w:t>stic matching and also having research assistant</w:t>
      </w:r>
      <w:r w:rsidRPr="003E43F8">
        <w:t xml:space="preserve">s conduct manual reviews of the rosters. That is, the roster from each center about to undergo child sampling will be matched to the rosters from centers that have already undergone child sampling, and children who appear on the earlier roster will be withdrawn from the selection pool. To facilitate the comparison and identification of duplicates, we will provide </w:t>
      </w:r>
      <w:r w:rsidR="00F31BF7">
        <w:t>research assistant</w:t>
      </w:r>
      <w:r w:rsidRPr="003E43F8">
        <w:t>s with sorted lists of children already sampled. Each child’s name, gender, date of birth, and parent name(s) will be used to match children across classroom lists. This step will reduce the likelihood of sampling children more than once in different centers over the course of the data collection period, which would result in a loss of sample size. Should a duplicated case be missed, the child-level base weight will be adjusted by the additional chance(s) of selection from the other center list(s).</w:t>
      </w:r>
      <w:r w:rsidR="00BC577E" w:rsidRPr="003E43F8" w:rsidDel="00BC577E">
        <w:t xml:space="preserve"> </w:t>
      </w:r>
      <w:r w:rsidR="00BC577E">
        <w:t>The OSC will be asked to notify Westat immediately should a child move prior to data collection.</w:t>
      </w:r>
      <w:r w:rsidR="0050249D">
        <w:t xml:space="preserve"> </w:t>
      </w:r>
      <w:r w:rsidR="00BC577E">
        <w:t>In that case</w:t>
      </w:r>
      <w:r w:rsidR="00D47EEB">
        <w:t>, the child will be considered a non-respondent for that center, but we will continue to check for th</w:t>
      </w:r>
      <w:r w:rsidR="005132F1">
        <w:t>e</w:t>
      </w:r>
      <w:r w:rsidR="00D47EEB">
        <w:t xml:space="preserve"> child as a previously sampled child when processing subsequent rosters.</w:t>
      </w:r>
      <w:r w:rsidR="0050249D">
        <w:t xml:space="preserve"> </w:t>
      </w:r>
      <w:r w:rsidR="00D47EEB">
        <w:t>Should the child be found, the child would be</w:t>
      </w:r>
      <w:r w:rsidR="005341D5">
        <w:t xml:space="preserve"> deemed</w:t>
      </w:r>
      <w:r w:rsidR="00D47EEB">
        <w:t xml:space="preserve"> ineligible at the subsequent center</w:t>
      </w:r>
      <w:bookmarkStart w:id="51" w:name="_Toc443061669"/>
      <w:bookmarkStart w:id="52" w:name="_Toc446670106"/>
      <w:r w:rsidR="00EE1265">
        <w:t>.</w:t>
      </w:r>
      <w:r w:rsidR="005341D5">
        <w:t xml:space="preserve"> </w:t>
      </w:r>
    </w:p>
    <w:p w14:paraId="514C25D9" w14:textId="3393C087" w:rsidR="004F191A" w:rsidRPr="003E43F8" w:rsidRDefault="004F191A" w:rsidP="00EE1265">
      <w:pPr>
        <w:pStyle w:val="Heading5"/>
      </w:pPr>
      <w:r w:rsidRPr="003E43F8">
        <w:t>Obtaining Parent Consent, Parent Interview and Parent Child Report</w:t>
      </w:r>
      <w:bookmarkEnd w:id="51"/>
      <w:bookmarkEnd w:id="52"/>
    </w:p>
    <w:p w14:paraId="75EF7EA2" w14:textId="4700D11A" w:rsidR="00BC283E" w:rsidRDefault="004F191A" w:rsidP="001118C9">
      <w:pPr>
        <w:spacing w:line="240" w:lineRule="auto"/>
      </w:pPr>
      <w:r w:rsidRPr="003E43F8">
        <w:t xml:space="preserve">Before the on-site visit, the </w:t>
      </w:r>
      <w:r w:rsidR="00637A22">
        <w:t>site supervisor</w:t>
      </w:r>
      <w:r w:rsidRPr="003E43F8">
        <w:t xml:space="preserve"> will discuss with the OSC the best approaches for securing parent participation and informed consent.</w:t>
      </w:r>
      <w:r w:rsidR="00BC283E" w:rsidRPr="00BC283E">
        <w:t xml:space="preserve"> </w:t>
      </w:r>
      <w:r w:rsidR="00A2183D">
        <w:t>S</w:t>
      </w:r>
      <w:r w:rsidR="00637A22">
        <w:t>ite supervisor</w:t>
      </w:r>
      <w:r w:rsidR="00BC283E">
        <w:t>s will have been trained in these approaches as part of their training and will be tasked with preparing the OSC for their role in securing informed consent from the parents.</w:t>
      </w:r>
      <w:r w:rsidR="0050249D">
        <w:t xml:space="preserve"> </w:t>
      </w:r>
    </w:p>
    <w:p w14:paraId="7154E82B" w14:textId="545CE18D" w:rsidR="004F191A" w:rsidRPr="003E43F8" w:rsidRDefault="004F191A" w:rsidP="003E43F8">
      <w:pPr>
        <w:pStyle w:val="BodyText"/>
      </w:pPr>
      <w:r w:rsidRPr="003E43F8">
        <w:t>We have prepared advance letters at an appropriate reading level from the Abt Study Director</w:t>
      </w:r>
      <w:r w:rsidR="00545919">
        <w:t xml:space="preserve"> to invite</w:t>
      </w:r>
      <w:r w:rsidRPr="003E43F8">
        <w:t xml:space="preserve"> parents and their children to participate</w:t>
      </w:r>
      <w:r w:rsidR="006A59EA">
        <w:t xml:space="preserve"> (Appendix 25)</w:t>
      </w:r>
      <w:r w:rsidRPr="003E43F8">
        <w:t>, a colorful MSHS Study flyer</w:t>
      </w:r>
      <w:r w:rsidR="006A59EA">
        <w:t xml:space="preserve"> (Appendix 22)</w:t>
      </w:r>
      <w:r w:rsidRPr="003E43F8">
        <w:t>, a tailored set of Frequently Asked Questions for parents</w:t>
      </w:r>
      <w:r w:rsidR="006A59EA">
        <w:t xml:space="preserve"> (Appendix 26)</w:t>
      </w:r>
      <w:r w:rsidRPr="003E43F8">
        <w:t>, and clearly written informed consent letters with details of the study activities for parents and their children</w:t>
      </w:r>
      <w:r w:rsidR="006A59EA">
        <w:t xml:space="preserve"> (Appendix 27)</w:t>
      </w:r>
      <w:r w:rsidRPr="003E43F8">
        <w:t>. All of these materials will be available in both Spanish and English. We recognize, however, that for the MSHS parents, a good deal of outreach will need to be face-to-face and communicated orally</w:t>
      </w:r>
      <w:r w:rsidR="00545919">
        <w:t xml:space="preserve"> by trusted people</w:t>
      </w:r>
      <w:r w:rsidRPr="003E43F8">
        <w:t xml:space="preserve">. Therefore, the MSHS study team will work with the OSC to tailor an approach that will work best for each center and their families. </w:t>
      </w:r>
    </w:p>
    <w:p w14:paraId="615BC0DD" w14:textId="3199E19E" w:rsidR="004F191A" w:rsidRPr="003E43F8" w:rsidRDefault="004F191A" w:rsidP="003E43F8">
      <w:pPr>
        <w:pStyle w:val="BodyText"/>
      </w:pPr>
      <w:r w:rsidRPr="003E43F8">
        <w:t>During the scheduled on-site visit, the field data collectors will conduct the face-to-face interviews with parents who have agreed to participate</w:t>
      </w:r>
      <w:r w:rsidR="006A59EA">
        <w:t xml:space="preserve"> (Appendix 29)</w:t>
      </w:r>
      <w:r w:rsidRPr="003E43F8">
        <w:t>. As part of the one hour interviews, the MSHS study team will also ask parents to provide ratings for their study child</w:t>
      </w:r>
      <w:r w:rsidR="006A59EA">
        <w:t xml:space="preserve"> (Appendix 30)</w:t>
      </w:r>
      <w:r w:rsidRPr="003E43F8">
        <w:t xml:space="preserve">. The field team will provide afternoon, evening and weekend interview sessions at the centers or in a nearby public facility such as a community center, library, or local restaurant or at the parent’s home, as appropriate. The field team will include bilingual interviewers, fluent in both Spanish and English, who will conduct the parent interviews in the parent’s preferred language. Nevertheless, some MSHS parents speak languages other than English or Spanish (e.g., an indigenous language of Mexico or Haitian Creole). If the field interviewers do not speak the parent’s preferred language, whenever possible, and with the parent’s agreement, we will enlist the aid of an interpreter from the MSHS program. Alternate possibilities for interpreters that have proven successful on other studies – such as the National Head Start Impact Study and the Third Grade Follow-up to the Head Start Impact Study – will include enlisting the aid of another family member, friend or neighbor who, with the parent’s agreement, can provide interpreter services. </w:t>
      </w:r>
    </w:p>
    <w:p w14:paraId="1802D93F" w14:textId="17947FD6" w:rsidR="004F191A" w:rsidRPr="003E43F8" w:rsidRDefault="004F191A" w:rsidP="003E43F8">
      <w:pPr>
        <w:pStyle w:val="Heading5"/>
      </w:pPr>
      <w:bookmarkStart w:id="53" w:name="_Toc442876953"/>
      <w:bookmarkStart w:id="54" w:name="_Toc442877002"/>
      <w:bookmarkStart w:id="55" w:name="_Toc442877052"/>
      <w:bookmarkStart w:id="56" w:name="_Toc442877101"/>
      <w:bookmarkStart w:id="57" w:name="_Toc442877150"/>
      <w:bookmarkStart w:id="58" w:name="_Toc443061670"/>
      <w:bookmarkStart w:id="59" w:name="_Toc446670107"/>
      <w:bookmarkEnd w:id="53"/>
      <w:bookmarkEnd w:id="54"/>
      <w:bookmarkEnd w:id="55"/>
      <w:bookmarkEnd w:id="56"/>
      <w:bookmarkEnd w:id="57"/>
      <w:r w:rsidRPr="003E43F8">
        <w:t>Child Assessment</w:t>
      </w:r>
      <w:bookmarkEnd w:id="58"/>
      <w:bookmarkEnd w:id="59"/>
      <w:r w:rsidRPr="003E43F8">
        <w:t xml:space="preserve"> </w:t>
      </w:r>
    </w:p>
    <w:p w14:paraId="4054FC23" w14:textId="5007C8A2" w:rsidR="004F191A" w:rsidRPr="003E43F8" w:rsidRDefault="004F191A" w:rsidP="003E43F8">
      <w:pPr>
        <w:pStyle w:val="BodyText"/>
      </w:pPr>
      <w:r w:rsidRPr="003E43F8">
        <w:rPr>
          <w:bCs/>
        </w:rPr>
        <w:t>The field data collection team will</w:t>
      </w:r>
      <w:r w:rsidRPr="003E43F8">
        <w:rPr>
          <w:b/>
          <w:bCs/>
        </w:rPr>
        <w:t xml:space="preserve"> </w:t>
      </w:r>
      <w:r w:rsidRPr="003E43F8">
        <w:t xml:space="preserve">assess older toddlers (24-25 months) and preschoolers (36 months and older) individually for about </w:t>
      </w:r>
      <w:r w:rsidR="00175F5D">
        <w:t>27</w:t>
      </w:r>
      <w:r w:rsidR="00175F5D" w:rsidRPr="003E43F8">
        <w:t xml:space="preserve"> </w:t>
      </w:r>
      <w:r w:rsidRPr="003E43F8">
        <w:t>minutes and 4</w:t>
      </w:r>
      <w:r w:rsidR="00175F5D">
        <w:t>2</w:t>
      </w:r>
      <w:r w:rsidRPr="003E43F8">
        <w:t xml:space="preserve"> minutes, respectively, during the scheduled on-site visit</w:t>
      </w:r>
      <w:r w:rsidR="00BE19F1">
        <w:t xml:space="preserve"> (see Appendix 34)</w:t>
      </w:r>
      <w:r w:rsidRPr="003E43F8">
        <w:t xml:space="preserve">. </w:t>
      </w:r>
      <w:r w:rsidR="00D0799A">
        <w:t xml:space="preserve">The </w:t>
      </w:r>
      <w:r w:rsidR="00637A22">
        <w:t>site supervisor</w:t>
      </w:r>
      <w:r w:rsidR="00D0799A">
        <w:t xml:space="preserve"> will work with the OSC to determine the most comfortable and most appropriate quiet space for conducting the assessments. This will surely vary from center to center. </w:t>
      </w:r>
      <w:r w:rsidRPr="003E43F8">
        <w:t xml:space="preserve">Additionally, assessors will complete assessor child ratings that will require </w:t>
      </w:r>
      <w:r w:rsidR="00175F5D">
        <w:t>about 7</w:t>
      </w:r>
      <w:r w:rsidRPr="003E43F8">
        <w:t xml:space="preserve"> minutes for preschoolers and toddlers. </w:t>
      </w:r>
      <w:r w:rsidRPr="003E43F8">
        <w:rPr>
          <w:spacing w:val="-4"/>
        </w:rPr>
        <w:t xml:space="preserve">We </w:t>
      </w:r>
      <w:r w:rsidRPr="003E43F8">
        <w:t xml:space="preserve">expect that many children will be dual language learners so field assessors will determine the language(s) and assess the children in English and/or Spanish. The MSHS study team will train and certify the field assessors in both the toddler and preschool assessments to be able to work with both age groups. In addition, information will be collected for infants from parent ratings </w:t>
      </w:r>
      <w:r w:rsidR="00545919">
        <w:t>(part of</w:t>
      </w:r>
      <w:r w:rsidRPr="003E43F8">
        <w:t xml:space="preserve"> </w:t>
      </w:r>
      <w:r w:rsidR="001118C9">
        <w:t xml:space="preserve">the </w:t>
      </w:r>
      <w:r w:rsidRPr="003E43F8">
        <w:t>Parent Interview</w:t>
      </w:r>
      <w:r w:rsidR="00545919">
        <w:t>)</w:t>
      </w:r>
      <w:r w:rsidRPr="003E43F8">
        <w:t xml:space="preserve"> and teacher ratings </w:t>
      </w:r>
      <w:r w:rsidR="00545919">
        <w:t>(</w:t>
      </w:r>
      <w:r w:rsidRPr="003E43F8">
        <w:t>Teacher Child Reports</w:t>
      </w:r>
      <w:r w:rsidR="00545919">
        <w:t>)</w:t>
      </w:r>
      <w:r w:rsidRPr="003E43F8">
        <w:t xml:space="preserve">. The field assessors will conduct the assessments at the MSHS center. </w:t>
      </w:r>
    </w:p>
    <w:p w14:paraId="175991AD" w14:textId="4E6C0F58" w:rsidR="004F191A" w:rsidRPr="003E43F8" w:rsidRDefault="004F191A" w:rsidP="003E43F8">
      <w:pPr>
        <w:pStyle w:val="BodyText"/>
      </w:pPr>
      <w:r w:rsidRPr="003E43F8">
        <w:t>For all age groups, we will ask the teachers and assistant teachers to introduce the field staff to the children at the start of the data collection week and prior to conducting the assessments. In addition, whenever possible, we will conduct the classroom observation prior to the child assessments to facilitate children becoming acquainted with the field staff before being assessed. Assessors also will be trained to establish rapport by talking to individual children to set them at ease before beginning the child assessment. If the child refuses to participate, the study team will not insist on continuing. Field staff also will tell the children that they will receive a gift when they’re all done with the activities. Particularly for the youngest children, we will invite familiar staff to be present when the children are assessed.</w:t>
      </w:r>
      <w:r w:rsidR="00D0799A">
        <w:t xml:space="preserve"> </w:t>
      </w:r>
      <w:r w:rsidR="001118C9">
        <w:t>The study team will</w:t>
      </w:r>
      <w:r w:rsidR="005341D5">
        <w:t xml:space="preserve"> also engage in a short warm up activity with children (e.g., play with </w:t>
      </w:r>
      <w:r w:rsidR="00D0799A">
        <w:t>puppets</w:t>
      </w:r>
      <w:r w:rsidR="005341D5">
        <w:t>)</w:t>
      </w:r>
      <w:r w:rsidR="00D0799A">
        <w:t xml:space="preserve"> to help put the</w:t>
      </w:r>
      <w:r w:rsidR="005341D5">
        <w:t>m</w:t>
      </w:r>
      <w:r w:rsidR="00D0799A">
        <w:t xml:space="preserve"> at ease.</w:t>
      </w:r>
      <w:r w:rsidR="0050249D">
        <w:t xml:space="preserve"> </w:t>
      </w:r>
    </w:p>
    <w:p w14:paraId="62364DD9" w14:textId="7FBBCEC8" w:rsidR="004F191A" w:rsidRPr="003E43F8" w:rsidRDefault="004F191A" w:rsidP="003E43F8">
      <w:pPr>
        <w:pStyle w:val="Heading5"/>
      </w:pPr>
      <w:bookmarkStart w:id="60" w:name="_Toc442876955"/>
      <w:bookmarkStart w:id="61" w:name="_Toc442877004"/>
      <w:bookmarkStart w:id="62" w:name="_Toc442877054"/>
      <w:bookmarkStart w:id="63" w:name="_Toc442877103"/>
      <w:bookmarkStart w:id="64" w:name="_Toc442877152"/>
      <w:bookmarkStart w:id="65" w:name="_Toc443061671"/>
      <w:bookmarkStart w:id="66" w:name="_Toc446670108"/>
      <w:bookmarkEnd w:id="60"/>
      <w:bookmarkEnd w:id="61"/>
      <w:bookmarkEnd w:id="62"/>
      <w:bookmarkEnd w:id="63"/>
      <w:bookmarkEnd w:id="64"/>
      <w:r w:rsidRPr="003E43F8">
        <w:t>Teacher and Assistant Teacher Survey</w:t>
      </w:r>
      <w:bookmarkEnd w:id="65"/>
      <w:bookmarkEnd w:id="66"/>
      <w:r w:rsidRPr="003E43F8">
        <w:t xml:space="preserve"> </w:t>
      </w:r>
    </w:p>
    <w:p w14:paraId="33A4B99E" w14:textId="3704A244" w:rsidR="00C75ABB" w:rsidRPr="003E43F8" w:rsidRDefault="004F191A" w:rsidP="00C75ABB">
      <w:pPr>
        <w:pStyle w:val="BodyText"/>
      </w:pPr>
      <w:r w:rsidRPr="003E43F8">
        <w:t>Two weeks prior to the scheduled on-site data collection week for a center, we will mail packets to the OSC to distribute to the teacher and assistant teacher in each of the three sampled classrooms at the center. Each packet will contain a paper-and-pencil survey</w:t>
      </w:r>
      <w:r w:rsidR="00AE6CC4">
        <w:t xml:space="preserve"> (see Appendix 18 for teachers and Appendix 19 for assistant teachers)</w:t>
      </w:r>
      <w:r w:rsidRPr="003E43F8">
        <w:t xml:space="preserve"> along with a cover letter </w:t>
      </w:r>
      <w:r w:rsidRPr="003E43F8">
        <w:rPr>
          <w:spacing w:val="-4"/>
        </w:rPr>
        <w:t>from the Abt Study Director</w:t>
      </w:r>
      <w:r w:rsidR="00AE6CC4">
        <w:rPr>
          <w:spacing w:val="-4"/>
        </w:rPr>
        <w:t xml:space="preserve"> (Appendix 20)</w:t>
      </w:r>
      <w:r w:rsidRPr="003E43F8">
        <w:t xml:space="preserve">, </w:t>
      </w:r>
      <w:r w:rsidRPr="003E43F8">
        <w:rPr>
          <w:spacing w:val="-4"/>
        </w:rPr>
        <w:t>a letter from the ACF Project Officer</w:t>
      </w:r>
      <w:r w:rsidR="00AE6CC4">
        <w:rPr>
          <w:spacing w:val="-4"/>
        </w:rPr>
        <w:t xml:space="preserve"> (Appendix 21)</w:t>
      </w:r>
      <w:r w:rsidRPr="003E43F8">
        <w:rPr>
          <w:spacing w:val="-4"/>
        </w:rPr>
        <w:t xml:space="preserve">, </w:t>
      </w:r>
      <w:r w:rsidRPr="003E43F8">
        <w:t>a colorful MSHS Study flyer</w:t>
      </w:r>
      <w:r w:rsidR="00AE6CC4">
        <w:t xml:space="preserve"> (Appendix 22)</w:t>
      </w:r>
      <w:r w:rsidRPr="003E43F8">
        <w:t>, and a set of Frequently Asked Questions tailored to teachers and assistant teachers</w:t>
      </w:r>
      <w:r w:rsidR="00AE6CC4">
        <w:t xml:space="preserve"> (Appendix 23)</w:t>
      </w:r>
      <w:r w:rsidRPr="003E43F8">
        <w:t xml:space="preserve">. We will ask the OSC to distribute the packets upon receipt to allow the teachers and assistant teachers as much time as possible to complete the instruments and return them to the </w:t>
      </w:r>
      <w:r w:rsidR="00637A22">
        <w:t>site supervisor</w:t>
      </w:r>
      <w:r w:rsidRPr="003E43F8">
        <w:t xml:space="preserve"> by the end of the on-site visit. This procedure was employed successfully for the Head Start Impact Study. It is expected that the surveys will require no more than </w:t>
      </w:r>
      <w:r w:rsidR="007713BD">
        <w:t>40</w:t>
      </w:r>
      <w:r w:rsidR="007713BD" w:rsidRPr="003E43F8">
        <w:t xml:space="preserve"> </w:t>
      </w:r>
      <w:r w:rsidRPr="003E43F8">
        <w:t>minutes to complete</w:t>
      </w:r>
      <w:r w:rsidR="0099703E">
        <w:t xml:space="preserve"> for teachers, and </w:t>
      </w:r>
      <w:r w:rsidR="007713BD">
        <w:t>20</w:t>
      </w:r>
      <w:r w:rsidR="0099703E">
        <w:t xml:space="preserve"> minutes for assistant teachers</w:t>
      </w:r>
      <w:r w:rsidRPr="003E43F8">
        <w:t xml:space="preserve">. The paper-and-pencil format will afford respondents the flexibility to complete the surveys in one session or several sessions at time(s) convenient for them. When we encounter teachers and/or assistant teachers with lower literacy rates, either self-identified or identified by the OSC as needing assistance, the </w:t>
      </w:r>
      <w:r w:rsidR="00637A22">
        <w:t>site supervisor</w:t>
      </w:r>
      <w:r w:rsidRPr="003E43F8">
        <w:t xml:space="preserve"> or a field interviewer will complete the survey as an in-person interview with the respondent during the on-site visit. </w:t>
      </w:r>
      <w:r w:rsidR="00C75ABB" w:rsidRPr="003E43F8">
        <w:t xml:space="preserve">Should it be necessary, pre-paid mailers will be left behind for the return of any </w:t>
      </w:r>
      <w:r w:rsidR="00C75ABB">
        <w:t>surveys</w:t>
      </w:r>
      <w:r w:rsidR="005341D5">
        <w:t xml:space="preserve"> </w:t>
      </w:r>
      <w:r w:rsidR="00FA4AA7">
        <w:t xml:space="preserve">not </w:t>
      </w:r>
      <w:r w:rsidR="00C75ABB" w:rsidRPr="003E43F8">
        <w:t xml:space="preserve">completed by that deadline. </w:t>
      </w:r>
      <w:r w:rsidRPr="003E43F8">
        <w:t xml:space="preserve">For </w:t>
      </w:r>
      <w:r w:rsidR="00FA4AA7">
        <w:t xml:space="preserve">teachers and assistant teachers who do not submit their </w:t>
      </w:r>
      <w:r w:rsidR="00080698">
        <w:t>instruments</w:t>
      </w:r>
      <w:r w:rsidR="005341D5">
        <w:t xml:space="preserve"> </w:t>
      </w:r>
      <w:r w:rsidR="00FA4AA7">
        <w:t>on time and</w:t>
      </w:r>
      <w:r w:rsidR="00A15B5B" w:rsidRPr="003E43F8">
        <w:t xml:space="preserve"> </w:t>
      </w:r>
      <w:r w:rsidRPr="003E43F8">
        <w:t>who need more time to complete their surveys after the on-site data collection week, we will have bilingual staff available to complete the survey as a phone interview.</w:t>
      </w:r>
      <w:r w:rsidR="0050249D">
        <w:t xml:space="preserve"> </w:t>
      </w:r>
    </w:p>
    <w:p w14:paraId="5D676F46" w14:textId="483F4A3C" w:rsidR="004F191A" w:rsidRPr="003E43F8" w:rsidRDefault="004F191A" w:rsidP="003E43F8">
      <w:pPr>
        <w:pStyle w:val="Heading5"/>
      </w:pPr>
      <w:bookmarkStart w:id="67" w:name="_Toc442876957"/>
      <w:bookmarkStart w:id="68" w:name="_Toc442877006"/>
      <w:bookmarkStart w:id="69" w:name="_Toc442877056"/>
      <w:bookmarkStart w:id="70" w:name="_Toc442877105"/>
      <w:bookmarkStart w:id="71" w:name="_Toc442877154"/>
      <w:bookmarkStart w:id="72" w:name="_Toc443061672"/>
      <w:bookmarkStart w:id="73" w:name="_Toc446670109"/>
      <w:bookmarkEnd w:id="67"/>
      <w:bookmarkEnd w:id="68"/>
      <w:bookmarkEnd w:id="69"/>
      <w:bookmarkEnd w:id="70"/>
      <w:bookmarkEnd w:id="71"/>
      <w:r w:rsidRPr="003E43F8">
        <w:t>Teacher Child Reports</w:t>
      </w:r>
      <w:bookmarkEnd w:id="72"/>
      <w:bookmarkEnd w:id="73"/>
    </w:p>
    <w:p w14:paraId="720BB80A" w14:textId="47D1D329" w:rsidR="004F191A" w:rsidRPr="003E43F8" w:rsidRDefault="004F191A" w:rsidP="003E43F8">
      <w:pPr>
        <w:pStyle w:val="BodyText"/>
      </w:pPr>
      <w:r w:rsidRPr="003E43F8">
        <w:rPr>
          <w:bCs/>
        </w:rPr>
        <w:t>Included in the survey packet for teachers will be</w:t>
      </w:r>
      <w:r w:rsidRPr="003E43F8">
        <w:t xml:space="preserve"> a Teacher Child Report form for each sampled child in the teacher’s classroom</w:t>
      </w:r>
      <w:r w:rsidR="00AE6CC4">
        <w:t xml:space="preserve"> (Appendix 24)</w:t>
      </w:r>
      <w:r w:rsidRPr="003E43F8">
        <w:t>.</w:t>
      </w:r>
      <w:r w:rsidRPr="003E43F8">
        <w:rPr>
          <w:rStyle w:val="FootnoteReference"/>
        </w:rPr>
        <w:footnoteReference w:id="12"/>
      </w:r>
      <w:r w:rsidRPr="003E43F8">
        <w:t xml:space="preserve"> </w:t>
      </w:r>
      <w:r w:rsidR="00D0799A">
        <w:t xml:space="preserve">These report forms will be in </w:t>
      </w:r>
      <w:r w:rsidR="00EE1265">
        <w:t>the teachers preferred language (English or Spanish; according to information collected in the Classroom Sampling Form)</w:t>
      </w:r>
      <w:r w:rsidR="00D0799A">
        <w:t>.</w:t>
      </w:r>
      <w:r w:rsidR="0050249D">
        <w:t xml:space="preserve"> </w:t>
      </w:r>
      <w:r w:rsidRPr="003E43F8">
        <w:t xml:space="preserve">The cover letter from the Abt Study Director (described above) for the teacher survey will ask the teacher to provide child ratings for each sampled child in their classroom by completing a Teacher Child Report form. Each teacher is expected to have an average of eight sampled children and each Teacher Child Report Form will require approximately </w:t>
      </w:r>
      <w:r w:rsidR="00175F5D">
        <w:t xml:space="preserve">10 </w:t>
      </w:r>
      <w:r w:rsidRPr="003E43F8">
        <w:t>minutes to</w:t>
      </w:r>
      <w:r w:rsidR="007B5D08">
        <w:t xml:space="preserve"> </w:t>
      </w:r>
      <w:r w:rsidRPr="003E43F8">
        <w:t xml:space="preserve">complete. For teachers with lower literacy </w:t>
      </w:r>
      <w:r w:rsidR="004A30FD">
        <w:t>level</w:t>
      </w:r>
      <w:r w:rsidRPr="003E43F8">
        <w:t xml:space="preserve">, either self-identified or identified by the OSC as needing assistance, the </w:t>
      </w:r>
      <w:r w:rsidR="00637A22">
        <w:t>site supervisor</w:t>
      </w:r>
      <w:r w:rsidRPr="003E43F8">
        <w:t xml:space="preserve"> or a field interviewer will complete the Teacher Child Reports as in-person interviews during the on-site visit. The MSHS study team will ask teachers to return their completed Teacher Child Report forms with their completed survey to the </w:t>
      </w:r>
      <w:r w:rsidR="00637A22">
        <w:t>site supervisor</w:t>
      </w:r>
      <w:r w:rsidRPr="003E43F8">
        <w:t xml:space="preserve"> by the end of the on-site visit. Should it be necessary, pre-paid mailers will be left behind for the return of any Teacher Child Reports not completed by that deadline. For those </w:t>
      </w:r>
      <w:r w:rsidR="00080698">
        <w:t xml:space="preserve">teachers </w:t>
      </w:r>
      <w:r w:rsidR="00FA4AA7">
        <w:t>who</w:t>
      </w:r>
      <w:r w:rsidR="001B1F3A">
        <w:t xml:space="preserve"> still do not submit their </w:t>
      </w:r>
      <w:r w:rsidR="00FA4AA7">
        <w:t>Teacher Child Reports</w:t>
      </w:r>
      <w:r w:rsidR="001B1F3A">
        <w:t xml:space="preserve"> using the pre-paid mailers</w:t>
      </w:r>
      <w:r w:rsidRPr="003E43F8">
        <w:t xml:space="preserve">, bilingual staff will be available to complete the Teacher Child Reports as phone interviews. </w:t>
      </w:r>
    </w:p>
    <w:p w14:paraId="46A05331" w14:textId="6AC26C25" w:rsidR="004F191A" w:rsidRPr="003E43F8" w:rsidRDefault="004F191A" w:rsidP="003E43F8">
      <w:pPr>
        <w:pStyle w:val="Heading5"/>
      </w:pPr>
      <w:bookmarkStart w:id="74" w:name="_Toc442876959"/>
      <w:bookmarkStart w:id="75" w:name="_Toc442877008"/>
      <w:bookmarkStart w:id="76" w:name="_Toc442877058"/>
      <w:bookmarkStart w:id="77" w:name="_Toc442877107"/>
      <w:bookmarkStart w:id="78" w:name="_Toc442877156"/>
      <w:bookmarkStart w:id="79" w:name="_Toc443061673"/>
      <w:bookmarkStart w:id="80" w:name="_Toc446670110"/>
      <w:bookmarkEnd w:id="74"/>
      <w:bookmarkEnd w:id="75"/>
      <w:bookmarkEnd w:id="76"/>
      <w:bookmarkEnd w:id="77"/>
      <w:bookmarkEnd w:id="78"/>
      <w:r w:rsidRPr="003E43F8">
        <w:t>Classroom Observations</w:t>
      </w:r>
      <w:bookmarkEnd w:id="79"/>
      <w:bookmarkEnd w:id="80"/>
      <w:r w:rsidR="00137608">
        <w:t xml:space="preserve"> </w:t>
      </w:r>
      <w:r w:rsidRPr="003E43F8">
        <w:t xml:space="preserve"> </w:t>
      </w:r>
    </w:p>
    <w:p w14:paraId="0FA44683" w14:textId="319FC19F" w:rsidR="004F191A" w:rsidRPr="003E43F8" w:rsidRDefault="004F191A" w:rsidP="003E43F8">
      <w:pPr>
        <w:pStyle w:val="BodyText"/>
        <w:rPr>
          <w:rFonts w:cs="Book Antiqua"/>
        </w:rPr>
      </w:pPr>
      <w:r w:rsidRPr="003E43F8">
        <w:rPr>
          <w:bCs/>
        </w:rPr>
        <w:t xml:space="preserve">We will conduct a </w:t>
      </w:r>
      <w:r w:rsidRPr="003E43F8">
        <w:t>direct observation of teacher-child interactions that support children’s learning and development in all sampled classrooms u</w:t>
      </w:r>
      <w:r w:rsidR="001B1F3A">
        <w:t>sing multiple observation instruments</w:t>
      </w:r>
      <w:r w:rsidR="00AE6CC4">
        <w:t xml:space="preserve"> (Appendix 31)</w:t>
      </w:r>
      <w:r w:rsidRPr="003E43F8">
        <w:t xml:space="preserve">. </w:t>
      </w:r>
      <w:r w:rsidRPr="003E43F8">
        <w:rPr>
          <w:bCs/>
        </w:rPr>
        <w:t xml:space="preserve">The </w:t>
      </w:r>
      <w:r w:rsidR="00637A22">
        <w:rPr>
          <w:bCs/>
        </w:rPr>
        <w:t>site supervisor</w:t>
      </w:r>
      <w:r w:rsidRPr="003E43F8">
        <w:rPr>
          <w:bCs/>
        </w:rPr>
        <w:t xml:space="preserve"> will work closely with the OSC to schedule the classroom observations. </w:t>
      </w:r>
      <w:r w:rsidRPr="003E43F8">
        <w:t xml:space="preserve">Observations are expected to be conducted during the morning hours for approximately two hours per classroom. </w:t>
      </w:r>
      <w:r w:rsidR="0061156D">
        <w:t xml:space="preserve">These observations do not impose any burden. </w:t>
      </w:r>
    </w:p>
    <w:p w14:paraId="2C31BC8C" w14:textId="77777777" w:rsidR="004F191A" w:rsidRPr="003E43F8" w:rsidRDefault="004F191A" w:rsidP="001B1F3A">
      <w:pPr>
        <w:pStyle w:val="Heading2"/>
        <w:numPr>
          <w:ilvl w:val="0"/>
          <w:numId w:val="0"/>
        </w:numPr>
        <w:ind w:left="720" w:hanging="720"/>
      </w:pPr>
      <w:bookmarkStart w:id="81" w:name="_Toc378331572"/>
      <w:bookmarkStart w:id="82" w:name="_Toc404688033"/>
      <w:bookmarkStart w:id="83" w:name="_Toc446670111"/>
      <w:bookmarkStart w:id="84" w:name="_Toc457488338"/>
      <w:r w:rsidRPr="003E43F8">
        <w:t>B.3.</w:t>
      </w:r>
      <w:r w:rsidRPr="003E43F8">
        <w:tab/>
        <w:t>Methods to Maximize Response Rates and Data Reliability</w:t>
      </w:r>
      <w:bookmarkEnd w:id="81"/>
      <w:bookmarkEnd w:id="82"/>
      <w:bookmarkEnd w:id="83"/>
      <w:bookmarkEnd w:id="84"/>
    </w:p>
    <w:p w14:paraId="0B1B201A" w14:textId="71A1299B" w:rsidR="004F191A" w:rsidRPr="003E43F8" w:rsidRDefault="004F191A" w:rsidP="003E43F8">
      <w:pPr>
        <w:pStyle w:val="BodyText"/>
      </w:pPr>
      <w:bookmarkStart w:id="85" w:name="_Toc413656891"/>
      <w:r w:rsidRPr="003E43F8">
        <w:t xml:space="preserve">To encourage participation in the study, the team has prepared detailed recruitment materials including an informative newsletter, colorful flyers, posters, concise FAQs, and clearly written advance letters from ACF </w:t>
      </w:r>
      <w:r w:rsidR="004A30FD">
        <w:t xml:space="preserve">leadership, </w:t>
      </w:r>
      <w:r w:rsidR="007B5D08">
        <w:t xml:space="preserve">the </w:t>
      </w:r>
      <w:r w:rsidR="004A30FD">
        <w:t xml:space="preserve">ACF </w:t>
      </w:r>
      <w:r w:rsidRPr="003E43F8">
        <w:t xml:space="preserve">Project Officer and the Abt Study Director. Cover and consent letters are written to engage respondents, provide a description of the study, and underscore the importance of the study to help MSHS to better serve the needs of children and families in the future. We will send advance letters and recruitment materials to MSHS staff and parents regarding upcoming surveys and interviews to allow for ample time for preparation. </w:t>
      </w:r>
      <w:r w:rsidRPr="003E43F8">
        <w:rPr>
          <w:spacing w:val="-4"/>
        </w:rPr>
        <w:t xml:space="preserve">We </w:t>
      </w:r>
      <w:r w:rsidRPr="003E43F8">
        <w:t xml:space="preserve">anticipates that many MSHS program staff and families will be motivated to participate if they feel invested in the study and if they feel their contribution is an important factor in the success of the study. These are all important elements that we will communicate to MSHS staff and families. Field staff are trained to be flexible, persistent and respectful. If there is any reluctance on the part of programs or centers, </w:t>
      </w:r>
      <w:r w:rsidR="00637A22">
        <w:t>site supervisor</w:t>
      </w:r>
      <w:r w:rsidRPr="003E43F8">
        <w:t>s and potentially senior data collection staff, all of whom are trained in refusal conversion strategies for gaining and maintaining cooperation, will utilize these skills to help secure participation.</w:t>
      </w:r>
    </w:p>
    <w:p w14:paraId="2AAB45BC" w14:textId="77777777" w:rsidR="004F191A" w:rsidRPr="003E43F8" w:rsidRDefault="004F191A" w:rsidP="003E43F8">
      <w:pPr>
        <w:pStyle w:val="BodyText"/>
      </w:pPr>
      <w:r w:rsidRPr="003E43F8">
        <w:t xml:space="preserve">While recognizing the many challenges presented by the study, we are confident that high response rates can be obtained with the center staff and the participating children and families by using and building on effective strategies and procedures used successfully on previous studies, including the National Head Start Impact Study. These strategies include selecting and developing data collection instruments at appropriate reading levels for ease of completion; offering incentives; utilizing multi-mode data collection approaches, such as completing paper-and-pencil surveys as interviews for those with low literacy levels; and sending multiple and varied types of reminders. We recognize the importance of obtaining high response rates to reduce the possibility of nonresponse bias and to enable making study findings more generalizable to the MSHS population. </w:t>
      </w:r>
    </w:p>
    <w:p w14:paraId="079F114C" w14:textId="77777777" w:rsidR="004F191A" w:rsidRPr="003E43F8" w:rsidRDefault="004F191A" w:rsidP="001B1F3A">
      <w:pPr>
        <w:pStyle w:val="Heading2"/>
        <w:numPr>
          <w:ilvl w:val="0"/>
          <w:numId w:val="0"/>
        </w:numPr>
        <w:ind w:left="720" w:hanging="720"/>
      </w:pPr>
      <w:bookmarkStart w:id="86" w:name="_Toc378331573"/>
      <w:bookmarkStart w:id="87" w:name="_Toc404688034"/>
      <w:bookmarkStart w:id="88" w:name="_Toc446670112"/>
      <w:bookmarkStart w:id="89" w:name="_Toc457488339"/>
      <w:bookmarkEnd w:id="85"/>
      <w:r w:rsidRPr="003E43F8">
        <w:t>B.4.</w:t>
      </w:r>
      <w:r w:rsidRPr="003E43F8">
        <w:tab/>
        <w:t>Test of Procedures or Methods</w:t>
      </w:r>
      <w:bookmarkEnd w:id="86"/>
      <w:bookmarkEnd w:id="87"/>
      <w:bookmarkEnd w:id="88"/>
      <w:bookmarkEnd w:id="89"/>
    </w:p>
    <w:p w14:paraId="7C673579" w14:textId="5F77FD56" w:rsidR="004F191A" w:rsidRPr="003E43F8" w:rsidRDefault="004F191A" w:rsidP="003E43F8">
      <w:pPr>
        <w:pStyle w:val="BodyText"/>
      </w:pPr>
      <w:r w:rsidRPr="003E43F8">
        <w:t xml:space="preserve">Many of the scales and items in the proposed parent survey, child assessment, and </w:t>
      </w:r>
      <w:r w:rsidR="00395D7F">
        <w:t>Teacher Child Report</w:t>
      </w:r>
      <w:r w:rsidRPr="003E43F8">
        <w:t xml:space="preserve">s </w:t>
      </w:r>
      <w:r w:rsidR="004A30FD">
        <w:t>were</w:t>
      </w:r>
      <w:r w:rsidRPr="003E43F8">
        <w:t xml:space="preserve"> successfully administered previously in FACES and Baby FACES. We plan to pilot the updated instruments that </w:t>
      </w:r>
      <w:r w:rsidR="004A30FD">
        <w:t>are</w:t>
      </w:r>
      <w:r w:rsidRPr="003E43F8">
        <w:t xml:space="preserve"> adapted for the MSHS context with fewer than 10 respondents to assess the appropriateness of items and the length of administration. </w:t>
      </w:r>
      <w:r w:rsidR="005341D5">
        <w:t>The instruments will also be r</w:t>
      </w:r>
      <w:r w:rsidR="004A30FD">
        <w:t>eview</w:t>
      </w:r>
      <w:r w:rsidR="005341D5">
        <w:t>ed</w:t>
      </w:r>
      <w:r w:rsidR="004A30FD">
        <w:t xml:space="preserve"> by experts with MSHS population</w:t>
      </w:r>
      <w:r w:rsidR="005341D5">
        <w:t xml:space="preserve"> (For more information about e</w:t>
      </w:r>
      <w:r w:rsidR="00131462">
        <w:t>xperts, see Section A.8.2.</w:t>
      </w:r>
      <w:r w:rsidR="005341D5">
        <w:t xml:space="preserve"> </w:t>
      </w:r>
      <w:r w:rsidR="005341D5" w:rsidRPr="005341D5">
        <w:t>Consultation with Experts Outside of the Study</w:t>
      </w:r>
      <w:r w:rsidR="00A2183D">
        <w:t>.</w:t>
      </w:r>
      <w:r w:rsidR="005341D5">
        <w:t>)</w:t>
      </w:r>
    </w:p>
    <w:p w14:paraId="1E7B4AE3" w14:textId="77777777" w:rsidR="004F191A" w:rsidRPr="003E43F8" w:rsidRDefault="004F191A" w:rsidP="00A2183D">
      <w:pPr>
        <w:pStyle w:val="Heading2"/>
        <w:numPr>
          <w:ilvl w:val="0"/>
          <w:numId w:val="0"/>
        </w:numPr>
        <w:ind w:left="720" w:hanging="720"/>
      </w:pPr>
      <w:bookmarkStart w:id="90" w:name="_Toc378331574"/>
      <w:bookmarkStart w:id="91" w:name="_Toc404688035"/>
      <w:bookmarkStart w:id="92" w:name="_Toc446670113"/>
      <w:bookmarkStart w:id="93" w:name="_Toc457488340"/>
      <w:r w:rsidRPr="003E43F8">
        <w:t>B.5.</w:t>
      </w:r>
      <w:r w:rsidRPr="003E43F8">
        <w:tab/>
        <w:t>Individuals Consulted on Statistical Methods</w:t>
      </w:r>
      <w:bookmarkEnd w:id="90"/>
      <w:bookmarkEnd w:id="91"/>
      <w:bookmarkEnd w:id="92"/>
      <w:bookmarkEnd w:id="93"/>
    </w:p>
    <w:p w14:paraId="7AF4978A" w14:textId="780C84C6" w:rsidR="004F191A" w:rsidRPr="00723961" w:rsidRDefault="004F191A" w:rsidP="003E43F8">
      <w:pPr>
        <w:pStyle w:val="BodyText"/>
      </w:pPr>
      <w:r w:rsidRPr="003E43F8">
        <w:t>The study team is led by Wendy DeCourcey, the ACF Project Officer; Dr. Linda Caswell, Project Director; Dr. Erin Bumgarner, Deputy Project Director; Dr</w:t>
      </w:r>
      <w:r w:rsidR="00A2183D">
        <w:t xml:space="preserve">s. Michael López and </w:t>
      </w:r>
      <w:r w:rsidRPr="003E43F8">
        <w:t xml:space="preserve">Sandra Barrueco, Co-Principal Investigators; and Camilla Heid, data collection lead. The team also consulted with Pam Broene, </w:t>
      </w:r>
      <w:r w:rsidR="00CE7658" w:rsidRPr="003E43F8">
        <w:t>a senior statistician at Westat;</w:t>
      </w:r>
      <w:r w:rsidRPr="003E43F8">
        <w:t xml:space="preserve"> Dr. Anne Wolf</w:t>
      </w:r>
      <w:r w:rsidR="00CE7658" w:rsidRPr="003E43F8">
        <w:t>, an Associate Scientist at Abt</w:t>
      </w:r>
      <w:r w:rsidR="00A2183D">
        <w:t xml:space="preserve"> Associates</w:t>
      </w:r>
      <w:r w:rsidR="00CE7658" w:rsidRPr="003E43F8">
        <w:t>;</w:t>
      </w:r>
      <w:r w:rsidRPr="003E43F8">
        <w:t xml:space="preserve"> and Mr. Cris Price, a senior statistician at Abt</w:t>
      </w:r>
      <w:r w:rsidR="00A2183D">
        <w:t xml:space="preserve"> Associates</w:t>
      </w:r>
      <w:r w:rsidRPr="003E43F8">
        <w:t>, on statistical and analytic issues.</w:t>
      </w:r>
    </w:p>
    <w:sectPr w:rsidR="004F191A" w:rsidRPr="00723961" w:rsidSect="007407B8">
      <w:headerReference w:type="default" r:id="rId18"/>
      <w:pgSz w:w="12240" w:h="15840" w:code="1"/>
      <w:pgMar w:top="1440" w:right="1440" w:bottom="1440" w:left="1800" w:header="1080" w:footer="720" w:gutter="0"/>
      <w:pgNumType w:start="1"/>
      <w:cols w:space="720"/>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A651CD" w15:done="0"/>
  <w15:commentEx w15:paraId="08668690" w15:done="0"/>
  <w15:commentEx w15:paraId="58B213B5" w15:done="0"/>
  <w15:commentEx w15:paraId="566EB14F" w15:done="0"/>
  <w15:commentEx w15:paraId="6231916F" w15:done="0"/>
  <w15:commentEx w15:paraId="6F950A59" w15:done="0"/>
  <w15:commentEx w15:paraId="703053E5" w15:done="0"/>
  <w15:commentEx w15:paraId="154EE2AE" w15:done="0"/>
  <w15:commentEx w15:paraId="5B9FD534" w15:done="0"/>
  <w15:commentEx w15:paraId="3A903F00" w15:done="0"/>
  <w15:commentEx w15:paraId="4940A34D" w15:done="0"/>
  <w15:commentEx w15:paraId="0D8F1CA8" w15:done="0"/>
  <w15:commentEx w15:paraId="048B89A7" w15:done="0"/>
  <w15:commentEx w15:paraId="73358C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40C97" w14:textId="77777777" w:rsidR="001E096A" w:rsidRDefault="001E096A" w:rsidP="00D979EA">
      <w:r>
        <w:separator/>
      </w:r>
    </w:p>
  </w:endnote>
  <w:endnote w:type="continuationSeparator" w:id="0">
    <w:p w14:paraId="36E5393C" w14:textId="77777777" w:rsidR="001E096A" w:rsidRDefault="001E096A" w:rsidP="00D979EA">
      <w:r>
        <w:continuationSeparator/>
      </w:r>
    </w:p>
  </w:endnote>
  <w:endnote w:type="continuationNotice" w:id="1">
    <w:p w14:paraId="7D9DBAF6" w14:textId="77777777" w:rsidR="001E096A" w:rsidRDefault="001E0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5E51E" w14:textId="5BCAAB58" w:rsidR="001E096A" w:rsidRPr="004F191A" w:rsidRDefault="001E096A" w:rsidP="004F191A">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D5535" w14:textId="0B2E47F2" w:rsidR="001E096A" w:rsidRDefault="001E096A" w:rsidP="00AE4AD7">
    <w:pPr>
      <w:pStyle w:val="Footer"/>
    </w:pPr>
    <w:r w:rsidRPr="00AE4AD7">
      <w:rPr>
        <w:color w:val="auto"/>
      </w:rPr>
      <w:t>Migrant and Seasonal Head Start Study</w:t>
    </w:r>
    <w:r w:rsidRPr="0066134E">
      <w:tab/>
    </w:r>
    <w:r w:rsidRPr="0066134E">
      <w:rPr>
        <w:rStyle w:val="PageNumber"/>
        <w:b/>
      </w:rPr>
      <w:tab/>
    </w:r>
    <w:r>
      <w:rPr>
        <w:rStyle w:val="PageNumber"/>
        <w:b/>
      </w:rPr>
      <w:t>OMB Supporting Statement: Part B</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F482B">
      <w:rPr>
        <w:rStyle w:val="PageNumber"/>
        <w:b/>
        <w:noProof/>
        <w:color w:val="DA291C"/>
      </w:rPr>
      <w:t>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E5749" w14:textId="77777777" w:rsidR="001E096A" w:rsidRDefault="001E096A" w:rsidP="00D979EA">
      <w:r>
        <w:separator/>
      </w:r>
    </w:p>
  </w:footnote>
  <w:footnote w:type="continuationSeparator" w:id="0">
    <w:p w14:paraId="5DD1FB2B" w14:textId="77777777" w:rsidR="001E096A" w:rsidRDefault="001E096A" w:rsidP="00D979EA">
      <w:r>
        <w:continuationSeparator/>
      </w:r>
    </w:p>
  </w:footnote>
  <w:footnote w:type="continuationNotice" w:id="1">
    <w:p w14:paraId="45B32E96" w14:textId="77777777" w:rsidR="001E096A" w:rsidRDefault="001E096A">
      <w:pPr>
        <w:spacing w:after="0" w:line="240" w:lineRule="auto"/>
      </w:pPr>
    </w:p>
  </w:footnote>
  <w:footnote w:id="2">
    <w:p w14:paraId="4145A1C4" w14:textId="77777777" w:rsidR="001E096A" w:rsidRDefault="001E096A" w:rsidP="004F191A">
      <w:pPr>
        <w:pStyle w:val="FootnoteText"/>
      </w:pPr>
      <w:r>
        <w:rPr>
          <w:rStyle w:val="FootnoteReference"/>
        </w:rPr>
        <w:footnoteRef/>
      </w:r>
      <w:r>
        <w:t xml:space="preserve"> </w:t>
      </w:r>
      <w:r>
        <w:tab/>
      </w:r>
      <w:r w:rsidRPr="008E26E0">
        <w:rPr>
          <w:sz w:val="18"/>
          <w:szCs w:val="18"/>
        </w:rPr>
        <w:t>We use the term “program” as shorthand to represent both “grantees” and “delegate agencies.”</w:t>
      </w:r>
    </w:p>
  </w:footnote>
  <w:footnote w:id="3">
    <w:p w14:paraId="700BD505" w14:textId="34B3C69E" w:rsidR="001E096A" w:rsidRDefault="001E096A" w:rsidP="00BC71FD">
      <w:pPr>
        <w:pStyle w:val="FootnoteText"/>
      </w:pPr>
      <w:r w:rsidRPr="0091396C">
        <w:rPr>
          <w:rStyle w:val="FootnoteReference"/>
        </w:rPr>
        <w:footnoteRef/>
      </w:r>
      <w:r w:rsidRPr="0091396C">
        <w:t xml:space="preserve"> </w:t>
      </w:r>
      <w:r>
        <w:tab/>
      </w:r>
      <w:r w:rsidRPr="008E26E0">
        <w:rPr>
          <w:sz w:val="18"/>
          <w:szCs w:val="18"/>
        </w:rPr>
        <w:t>We will work with OHS to update the list of programs before finalizing the sampling frame</w:t>
      </w:r>
      <w:r>
        <w:rPr>
          <w:sz w:val="18"/>
          <w:szCs w:val="18"/>
        </w:rPr>
        <w:t>s. Programs that a</w:t>
      </w:r>
      <w:r w:rsidRPr="008E26E0">
        <w:rPr>
          <w:sz w:val="18"/>
          <w:szCs w:val="18"/>
        </w:rPr>
        <w:t xml:space="preserve">re known by OHS to have lost their funding or otherwise closed will be removed from the </w:t>
      </w:r>
      <w:r>
        <w:rPr>
          <w:sz w:val="18"/>
          <w:szCs w:val="18"/>
        </w:rPr>
        <w:t xml:space="preserve">sampling </w:t>
      </w:r>
      <w:r w:rsidRPr="008E26E0">
        <w:rPr>
          <w:sz w:val="18"/>
          <w:szCs w:val="18"/>
        </w:rPr>
        <w:t xml:space="preserve">frame and programs associated with new grants awarded since then will be added to the </w:t>
      </w:r>
      <w:r>
        <w:rPr>
          <w:sz w:val="18"/>
          <w:szCs w:val="18"/>
        </w:rPr>
        <w:t xml:space="preserve">sampling </w:t>
      </w:r>
      <w:r w:rsidRPr="008E26E0">
        <w:rPr>
          <w:sz w:val="18"/>
          <w:szCs w:val="18"/>
        </w:rPr>
        <w:t>frame.</w:t>
      </w:r>
    </w:p>
  </w:footnote>
  <w:footnote w:id="4">
    <w:p w14:paraId="0415F92A" w14:textId="77777777" w:rsidR="001E096A" w:rsidRPr="00E62FDA" w:rsidRDefault="001E096A" w:rsidP="004F191A">
      <w:pPr>
        <w:pStyle w:val="FootnoteText"/>
      </w:pPr>
      <w:r w:rsidRPr="00E62FDA">
        <w:rPr>
          <w:rStyle w:val="FootnoteReference"/>
        </w:rPr>
        <w:footnoteRef/>
      </w:r>
      <w:r w:rsidRPr="00E62FDA">
        <w:t xml:space="preserve"> </w:t>
      </w:r>
      <w:r>
        <w:tab/>
      </w:r>
      <w:r w:rsidRPr="008E26E0">
        <w:rPr>
          <w:sz w:val="18"/>
          <w:szCs w:val="18"/>
        </w:rPr>
        <w:t>The NAWS is an employment-based, random sample survey of migrant and seasonal crop workers conducted by the U.S. Department of Labor. Its primary purpose is to monitor the terms and conditions of agricultural employment and assess the conditions of farm workers. Data are collected throughout the year, over three cycles, to reflect the seasonality of agricultural production and employment (</w:t>
      </w:r>
      <w:hyperlink r:id="rId1" w:history="1">
        <w:r w:rsidRPr="008E26E0">
          <w:rPr>
            <w:rStyle w:val="Hyperlink"/>
            <w:sz w:val="18"/>
            <w:szCs w:val="18"/>
          </w:rPr>
          <w:t>http://www.doleta.gov/agworker/naws.cfm</w:t>
        </w:r>
      </w:hyperlink>
      <w:r w:rsidRPr="008E26E0">
        <w:rPr>
          <w:sz w:val="18"/>
          <w:szCs w:val="18"/>
        </w:rPr>
        <w:t>).</w:t>
      </w:r>
      <w:r w:rsidRPr="00E62FDA">
        <w:t xml:space="preserve"> </w:t>
      </w:r>
    </w:p>
  </w:footnote>
  <w:footnote w:id="5">
    <w:p w14:paraId="5A046F76" w14:textId="77777777" w:rsidR="001E096A" w:rsidRPr="008E26E0" w:rsidRDefault="001E096A" w:rsidP="004F191A">
      <w:pPr>
        <w:pStyle w:val="FootnoteText"/>
        <w:rPr>
          <w:sz w:val="18"/>
          <w:szCs w:val="18"/>
        </w:rPr>
      </w:pPr>
      <w:r>
        <w:rPr>
          <w:rStyle w:val="FootnoteReference"/>
        </w:rPr>
        <w:footnoteRef/>
      </w:r>
      <w:r>
        <w:t xml:space="preserve"> </w:t>
      </w:r>
      <w:r>
        <w:tab/>
      </w:r>
      <w:r w:rsidRPr="008E26E0">
        <w:rPr>
          <w:sz w:val="18"/>
          <w:szCs w:val="18"/>
        </w:rPr>
        <w:t xml:space="preserve">Note that each center within a stratum has an equal probability of selection; however, the number of centers is to be allocated proportionally to the MSHS enrollment in that stratum, with more centers selected from strata with higher enrollment and fewer centers selected from strata with lower enrollment. </w:t>
      </w:r>
    </w:p>
  </w:footnote>
  <w:footnote w:id="6">
    <w:p w14:paraId="7734EC56" w14:textId="77777777" w:rsidR="001E096A" w:rsidRPr="00E62FDA" w:rsidRDefault="001E096A" w:rsidP="004F191A">
      <w:pPr>
        <w:pStyle w:val="FootnoteText"/>
      </w:pPr>
      <w:r w:rsidRPr="00E62FDA">
        <w:rPr>
          <w:rStyle w:val="FootnoteReference"/>
        </w:rPr>
        <w:footnoteRef/>
      </w:r>
      <w:r w:rsidRPr="00E62FDA">
        <w:t xml:space="preserve"> </w:t>
      </w:r>
      <w:r>
        <w:tab/>
      </w:r>
      <w:r w:rsidRPr="00796E92">
        <w:rPr>
          <w:sz w:val="18"/>
          <w:szCs w:val="18"/>
        </w:rPr>
        <w:t>Although the median funded enrollment for MSHS programs is 282 (2013–2014 PIR), 10% of MSHS programs have a funded enrollment of 56 or fewer.</w:t>
      </w:r>
    </w:p>
  </w:footnote>
  <w:footnote w:id="7">
    <w:p w14:paraId="2EAB8D2B" w14:textId="723053D6" w:rsidR="001E096A" w:rsidRDefault="001E096A">
      <w:pPr>
        <w:pStyle w:val="FootnoteText"/>
      </w:pPr>
      <w:r>
        <w:rPr>
          <w:rStyle w:val="FootnoteReference"/>
        </w:rPr>
        <w:footnoteRef/>
      </w:r>
      <w:r>
        <w:t xml:space="preserve"> </w:t>
      </w:r>
      <w:r>
        <w:tab/>
      </w:r>
      <w:r>
        <w:rPr>
          <w:sz w:val="18"/>
          <w:szCs w:val="18"/>
        </w:rPr>
        <w:t xml:space="preserve">To ensure that the study team has data on all centers that are in the </w:t>
      </w:r>
      <w:r w:rsidRPr="00796E92">
        <w:rPr>
          <w:sz w:val="18"/>
          <w:szCs w:val="18"/>
        </w:rPr>
        <w:t>Classroom, Family and Child Component</w:t>
      </w:r>
      <w:r>
        <w:rPr>
          <w:sz w:val="18"/>
          <w:szCs w:val="18"/>
        </w:rPr>
        <w:t>, a</w:t>
      </w:r>
      <w:r w:rsidRPr="00796E92">
        <w:rPr>
          <w:sz w:val="18"/>
          <w:szCs w:val="18"/>
        </w:rPr>
        <w:t xml:space="preserve">ny </w:t>
      </w:r>
      <w:r>
        <w:rPr>
          <w:sz w:val="18"/>
          <w:szCs w:val="18"/>
        </w:rPr>
        <w:t>center directors</w:t>
      </w:r>
      <w:r w:rsidRPr="00796E92">
        <w:rPr>
          <w:sz w:val="18"/>
          <w:szCs w:val="18"/>
        </w:rPr>
        <w:t xml:space="preserve"> within the Classroom, Family and Child Component sample</w:t>
      </w:r>
      <w:r>
        <w:rPr>
          <w:sz w:val="18"/>
          <w:szCs w:val="18"/>
        </w:rPr>
        <w:t xml:space="preserve"> who we</w:t>
      </w:r>
      <w:r w:rsidRPr="00796E92">
        <w:rPr>
          <w:sz w:val="18"/>
          <w:szCs w:val="18"/>
        </w:rPr>
        <w:t xml:space="preserve">re not sampled for the Center Director mail survey in the Program and Center </w:t>
      </w:r>
      <w:r>
        <w:rPr>
          <w:sz w:val="18"/>
          <w:szCs w:val="18"/>
        </w:rPr>
        <w:t xml:space="preserve">Component will be asked to </w:t>
      </w:r>
      <w:r w:rsidRPr="00796E92">
        <w:rPr>
          <w:sz w:val="18"/>
          <w:szCs w:val="18"/>
        </w:rPr>
        <w:t>complete the mail survey.</w:t>
      </w:r>
      <w:r>
        <w:rPr>
          <w:sz w:val="18"/>
          <w:szCs w:val="18"/>
        </w:rPr>
        <w:t xml:space="preserve"> </w:t>
      </w:r>
      <w:r w:rsidRPr="00B25DBF">
        <w:rPr>
          <w:sz w:val="18"/>
          <w:szCs w:val="18"/>
        </w:rPr>
        <w:t>For burden estimates (Part A) we assume the maximum possible number of respondents for the Center Director mailed survey (200 + 53 = 253).</w:t>
      </w:r>
    </w:p>
  </w:footnote>
  <w:footnote w:id="8">
    <w:p w14:paraId="445BA3B7" w14:textId="15D2A1DB" w:rsidR="001E096A" w:rsidRPr="00B6315A" w:rsidRDefault="001E096A" w:rsidP="004F191A">
      <w:pPr>
        <w:pStyle w:val="FootnoteText"/>
      </w:pPr>
      <w:r>
        <w:rPr>
          <w:rStyle w:val="FootnoteReference"/>
        </w:rPr>
        <w:footnoteRef/>
      </w:r>
      <w:r>
        <w:t xml:space="preserve"> </w:t>
      </w:r>
      <w:r>
        <w:tab/>
      </w:r>
      <w:r w:rsidRPr="0038123E">
        <w:rPr>
          <w:sz w:val="18"/>
          <w:szCs w:val="18"/>
        </w:rPr>
        <w:t>The variance of a proportion is largest at P=50%, and decreases as P approaches 0 or 100% for a given sample size.</w:t>
      </w:r>
    </w:p>
  </w:footnote>
  <w:footnote w:id="9">
    <w:p w14:paraId="0AA482B8" w14:textId="331DF090" w:rsidR="001E096A" w:rsidRPr="0079296D" w:rsidRDefault="001E096A" w:rsidP="004F191A">
      <w:pPr>
        <w:pStyle w:val="FootnoteText"/>
      </w:pPr>
      <w:r w:rsidRPr="0079296D">
        <w:rPr>
          <w:rStyle w:val="FootnoteReference"/>
        </w:rPr>
        <w:footnoteRef/>
      </w:r>
      <w:r w:rsidRPr="0079296D">
        <w:t xml:space="preserve"> </w:t>
      </w:r>
      <w:r>
        <w:tab/>
      </w:r>
      <w:r w:rsidRPr="00CE7658">
        <w:rPr>
          <w:sz w:val="18"/>
          <w:szCs w:val="18"/>
        </w:rPr>
        <w:t>The Design Report estimated an average design effect of 1.78 from Head Start FACES 2003, which had a similar sample design to the MSHS, using three outcome variables: 1) Test de Vocabulario en Imagenes Peabody (TVIP), 2) Woodcock-Munoz Letter Word Identification (WMLW), and 3) Woodcock-Munoz Dictation (WMDICT) for Dual Language Learner (DLL) children who did not pass the English language screener.</w:t>
      </w:r>
      <w:r>
        <w:rPr>
          <w:sz w:val="18"/>
          <w:szCs w:val="18"/>
        </w:rPr>
        <w:t xml:space="preserve"> </w:t>
      </w:r>
      <w:r w:rsidRPr="00CE7658">
        <w:rPr>
          <w:sz w:val="18"/>
          <w:szCs w:val="18"/>
        </w:rPr>
        <w:t>For these three outcomes plus Woodcock-Munoz Applied Problems, the Head Start Impact Study for spring 2003 estimated an average design effect of 1.67 for Spanish speaking children who attended Head Start centers in Puerto Rico.</w:t>
      </w:r>
      <w:r>
        <w:t xml:space="preserve"> </w:t>
      </w:r>
    </w:p>
  </w:footnote>
  <w:footnote w:id="10">
    <w:p w14:paraId="64377B26" w14:textId="77777777" w:rsidR="001E096A" w:rsidRDefault="001E096A" w:rsidP="004F191A">
      <w:pPr>
        <w:pStyle w:val="FootnoteText"/>
      </w:pPr>
      <w:r>
        <w:rPr>
          <w:rStyle w:val="FootnoteReference"/>
        </w:rPr>
        <w:footnoteRef/>
      </w:r>
      <w:r>
        <w:t xml:space="preserve"> </w:t>
      </w:r>
      <w:r>
        <w:tab/>
      </w:r>
      <w:r w:rsidRPr="00CE7658">
        <w:rPr>
          <w:sz w:val="18"/>
          <w:szCs w:val="18"/>
        </w:rPr>
        <w:t>MSHS Program staff at the Office of Head Start and our expert consultants have assured us that MSHS programs are open year-round; however, in the case that a program is not, our team can be flexible and administer the survey later in the data collection period if necessary.</w:t>
      </w:r>
      <w:r>
        <w:t xml:space="preserve"> </w:t>
      </w:r>
    </w:p>
  </w:footnote>
  <w:footnote w:id="11">
    <w:p w14:paraId="3F7C4462" w14:textId="6B0C815E" w:rsidR="001E096A" w:rsidRDefault="001E096A" w:rsidP="004F191A">
      <w:pPr>
        <w:pStyle w:val="FootnoteText"/>
      </w:pPr>
      <w:r>
        <w:rPr>
          <w:rStyle w:val="FootnoteReference"/>
        </w:rPr>
        <w:footnoteRef/>
      </w:r>
      <w:r>
        <w:t xml:space="preserve"> </w:t>
      </w:r>
      <w:r>
        <w:tab/>
      </w:r>
      <w:r w:rsidRPr="00CE7658">
        <w:rPr>
          <w:sz w:val="18"/>
          <w:szCs w:val="18"/>
        </w:rPr>
        <w:t xml:space="preserve">Sampling will be done to ensure that there is as much overlap as possible between the 250 centers included in the Program and Center Component and those included in the Classroom, Family and Child Component; however, it is assumed that some of the 53 centers will need to be added to the group of centers receiving the survey. The reason that it is necessary to gather center-level data on each of the 53 centers in the Classroom, Family and Child Component is so that the study team can address research questions about associations between center characteristics </w:t>
      </w:r>
      <w:r>
        <w:rPr>
          <w:sz w:val="18"/>
          <w:szCs w:val="18"/>
        </w:rPr>
        <w:t xml:space="preserve">and </w:t>
      </w:r>
      <w:r w:rsidRPr="00CE7658">
        <w:rPr>
          <w:sz w:val="18"/>
          <w:szCs w:val="18"/>
        </w:rPr>
        <w:t>family characteristics.</w:t>
      </w:r>
    </w:p>
  </w:footnote>
  <w:footnote w:id="12">
    <w:p w14:paraId="1D584CCE" w14:textId="77777777" w:rsidR="001E096A" w:rsidRDefault="001E096A" w:rsidP="004F191A">
      <w:pPr>
        <w:pStyle w:val="FootnoteText"/>
      </w:pPr>
      <w:r>
        <w:rPr>
          <w:rStyle w:val="FootnoteReference"/>
        </w:rPr>
        <w:footnoteRef/>
      </w:r>
      <w:r>
        <w:t xml:space="preserve"> </w:t>
      </w:r>
      <w:r>
        <w:tab/>
      </w:r>
      <w:r w:rsidRPr="00CE7658">
        <w:rPr>
          <w:sz w:val="18"/>
          <w:szCs w:val="18"/>
        </w:rPr>
        <w:t>Only teachers, not assistant teachers, will be asked to complete Teacher Child Reports.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980C6" w14:textId="77777777" w:rsidR="001E096A" w:rsidRDefault="001E0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29FD1" w14:textId="2F455CCF" w:rsidR="001E096A" w:rsidRPr="0052402A" w:rsidRDefault="001E096A" w:rsidP="0052402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72F36" w14:textId="3B9E644C" w:rsidR="001E096A" w:rsidRPr="007407B8" w:rsidRDefault="001E096A" w:rsidP="007407B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5A47A22"/>
    <w:multiLevelType w:val="multilevel"/>
    <w:tmpl w:val="B96CF3EA"/>
    <w:lvl w:ilvl="0">
      <w:start w:val="1"/>
      <w:numFmt w:val="bullet"/>
      <w:pStyle w:val="Exhibittextbullets"/>
      <w:lvlText w:val=""/>
      <w:lvlJc w:val="left"/>
      <w:pPr>
        <w:ind w:left="216" w:hanging="216"/>
      </w:pPr>
      <w:rPr>
        <w:rFonts w:ascii="Symbol" w:hAnsi="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FD14D65"/>
    <w:multiLevelType w:val="multilevel"/>
    <w:tmpl w:val="B18617B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30237D91"/>
    <w:multiLevelType w:val="hybridMultilevel"/>
    <w:tmpl w:val="120460FE"/>
    <w:lvl w:ilvl="0" w:tplc="73144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D33C4"/>
    <w:multiLevelType w:val="multilevel"/>
    <w:tmpl w:val="C45810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4996D35"/>
    <w:multiLevelType w:val="multilevel"/>
    <w:tmpl w:val="90B2994C"/>
    <w:styleLink w:val="List31"/>
    <w:lvl w:ilvl="0">
      <w:start w:val="1"/>
      <w:numFmt w:val="decimal"/>
      <w:lvlText w:val="%1."/>
      <w:lvlJc w:val="left"/>
      <w:pPr>
        <w:tabs>
          <w:tab w:val="num" w:pos="360"/>
        </w:tabs>
        <w:ind w:left="360" w:hanging="360"/>
      </w:pPr>
      <w:rPr>
        <w:b/>
        <w:bCs/>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990"/>
        </w:tabs>
        <w:ind w:left="99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1710"/>
        </w:tabs>
        <w:ind w:left="171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2430"/>
        </w:tabs>
        <w:ind w:left="243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o"/>
      <w:lvlJc w:val="left"/>
      <w:pPr>
        <w:tabs>
          <w:tab w:val="num" w:pos="3150"/>
        </w:tabs>
        <w:ind w:left="315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3870"/>
        </w:tabs>
        <w:ind w:left="387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4590"/>
        </w:tabs>
        <w:ind w:left="459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o"/>
      <w:lvlJc w:val="left"/>
      <w:pPr>
        <w:tabs>
          <w:tab w:val="num" w:pos="5310"/>
        </w:tabs>
        <w:ind w:left="531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6030"/>
        </w:tabs>
        <w:ind w:left="603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abstractNum>
  <w:abstractNum w:abstractNumId="11">
    <w:nsid w:val="462B16FC"/>
    <w:multiLevelType w:val="singleLevel"/>
    <w:tmpl w:val="6D82B748"/>
    <w:lvl w:ilvl="0">
      <w:start w:val="1"/>
      <w:numFmt w:val="upperLetter"/>
      <w:pStyle w:val="Bullet"/>
      <w:lvlText w:val="%1."/>
      <w:lvlJc w:val="left"/>
      <w:pPr>
        <w:tabs>
          <w:tab w:val="num" w:pos="360"/>
        </w:tabs>
        <w:ind w:left="360" w:hanging="360"/>
      </w:pPr>
      <w:rPr>
        <w:rFonts w:ascii="Times New Roman" w:eastAsia="Times New Roman" w:hAnsi="Times New Roman" w:cs="Times New Roman"/>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2985C6F"/>
    <w:multiLevelType w:val="multilevel"/>
    <w:tmpl w:val="A0683FC8"/>
    <w:styleLink w:val="List0"/>
    <w:lvl w:ilvl="0">
      <w:numFmt w:val="bullet"/>
      <w:lvlText w:val="•"/>
      <w:lvlJc w:val="left"/>
      <w:pPr>
        <w:tabs>
          <w:tab w:val="num" w:pos="720"/>
        </w:tabs>
        <w:ind w:left="720" w:hanging="360"/>
      </w:pPr>
      <w:rPr>
        <w:rFonts w:ascii="Arial" w:eastAsia="Arial" w:hAnsi="Arial" w:cs="Arial"/>
        <w:b/>
        <w:bCs/>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50"/>
        </w:tabs>
        <w:ind w:left="135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2070"/>
        </w:tabs>
        <w:ind w:left="207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2790"/>
        </w:tabs>
        <w:ind w:left="279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o"/>
      <w:lvlJc w:val="left"/>
      <w:pPr>
        <w:tabs>
          <w:tab w:val="num" w:pos="3510"/>
        </w:tabs>
        <w:ind w:left="351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4230"/>
        </w:tabs>
        <w:ind w:left="423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4950"/>
        </w:tabs>
        <w:ind w:left="495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o"/>
      <w:lvlJc w:val="left"/>
      <w:pPr>
        <w:tabs>
          <w:tab w:val="num" w:pos="5670"/>
        </w:tabs>
        <w:ind w:left="567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6390"/>
        </w:tabs>
        <w:ind w:left="6390" w:hanging="270"/>
      </w:pPr>
      <w:rPr>
        <w:rFonts w:ascii="Arial" w:eastAsia="Arial" w:hAnsi="Arial" w:cs="Arial"/>
        <w:b/>
        <w:bCs/>
        <w:caps w:val="0"/>
        <w:smallCaps w:val="0"/>
        <w:strike w:val="0"/>
        <w:dstrike w:val="0"/>
        <w:outline w:val="0"/>
        <w:color w:val="000000"/>
        <w:spacing w:val="0"/>
        <w:kern w:val="0"/>
        <w:position w:val="0"/>
        <w:sz w:val="18"/>
        <w:szCs w:val="18"/>
        <w:u w:val="none" w:color="000000"/>
        <w:vertAlign w:val="baseline"/>
        <w:lang w:val="en-US"/>
      </w:rPr>
    </w:lvl>
  </w:abstractNum>
  <w:abstractNum w:abstractNumId="14">
    <w:nsid w:val="59816FB4"/>
    <w:multiLevelType w:val="multilevel"/>
    <w:tmpl w:val="14D8F448"/>
    <w:styleLink w:val="List1"/>
    <w:lvl w:ilvl="0">
      <w:start w:val="7"/>
      <w:numFmt w:val="decimal"/>
      <w:lvlText w:val="%1."/>
      <w:lvlJc w:val="left"/>
      <w:pPr>
        <w:tabs>
          <w:tab w:val="num" w:pos="720"/>
        </w:tabs>
        <w:ind w:left="72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D193435"/>
    <w:multiLevelType w:val="multilevel"/>
    <w:tmpl w:val="4ACE1128"/>
    <w:lvl w:ilvl="0">
      <w:start w:val="1"/>
      <w:numFmt w:val="upperLetter"/>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3B3706A"/>
    <w:multiLevelType w:val="singleLevel"/>
    <w:tmpl w:val="CCE854EA"/>
    <w:lvl w:ilvl="0">
      <w:numFmt w:val="bullet"/>
      <w:pStyle w:val="Dash"/>
      <w:lvlText w:val="-"/>
      <w:lvlJc w:val="left"/>
      <w:pPr>
        <w:tabs>
          <w:tab w:val="num" w:pos="1080"/>
        </w:tabs>
        <w:ind w:left="1080" w:hanging="360"/>
      </w:pPr>
      <w:rPr>
        <w:rFonts w:hint="default"/>
      </w:rPr>
    </w:lvl>
  </w:abstractNum>
  <w:abstractNum w:abstractNumId="2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21"/>
  </w:num>
  <w:num w:numId="4">
    <w:abstractNumId w:val="9"/>
  </w:num>
  <w:num w:numId="5">
    <w:abstractNumId w:val="22"/>
  </w:num>
  <w:num w:numId="6">
    <w:abstractNumId w:val="10"/>
  </w:num>
  <w:num w:numId="7">
    <w:abstractNumId w:val="11"/>
  </w:num>
  <w:num w:numId="8">
    <w:abstractNumId w:val="14"/>
  </w:num>
  <w:num w:numId="9">
    <w:abstractNumId w:val="20"/>
  </w:num>
  <w:num w:numId="10">
    <w:abstractNumId w:val="12"/>
  </w:num>
  <w:num w:numId="11">
    <w:abstractNumId w:val="4"/>
  </w:num>
  <w:num w:numId="12">
    <w:abstractNumId w:val="6"/>
  </w:num>
  <w:num w:numId="13">
    <w:abstractNumId w:val="0"/>
  </w:num>
  <w:num w:numId="14">
    <w:abstractNumId w:val="16"/>
  </w:num>
  <w:num w:numId="15">
    <w:abstractNumId w:val="2"/>
  </w:num>
  <w:num w:numId="16">
    <w:abstractNumId w:val="15"/>
  </w:num>
  <w:num w:numId="17">
    <w:abstractNumId w:val="17"/>
  </w:num>
  <w:num w:numId="18">
    <w:abstractNumId w:val="1"/>
  </w:num>
  <w:num w:numId="19">
    <w:abstractNumId w:val="13"/>
  </w:num>
  <w:num w:numId="20">
    <w:abstractNumId w:val="3"/>
  </w:num>
  <w:num w:numId="21">
    <w:abstractNumId w:val="5"/>
  </w:num>
  <w:num w:numId="22">
    <w:abstractNumId w:val="18"/>
  </w:num>
  <w:num w:numId="23">
    <w:abstractNumId w:val="8"/>
  </w:num>
  <w:numIdMacAtCleanup w:val="2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 Layzer">
    <w15:presenceInfo w15:providerId="Windows Live" w15:userId="17a0ab921a5b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505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1B7E"/>
    <w:rsid w:val="00003A2C"/>
    <w:rsid w:val="000056E0"/>
    <w:rsid w:val="00006363"/>
    <w:rsid w:val="00006B3A"/>
    <w:rsid w:val="000136F3"/>
    <w:rsid w:val="000148B9"/>
    <w:rsid w:val="00014C3A"/>
    <w:rsid w:val="00016E17"/>
    <w:rsid w:val="0001737E"/>
    <w:rsid w:val="0002216E"/>
    <w:rsid w:val="0002319C"/>
    <w:rsid w:val="000255A7"/>
    <w:rsid w:val="00027945"/>
    <w:rsid w:val="00034D27"/>
    <w:rsid w:val="00040E00"/>
    <w:rsid w:val="000411DF"/>
    <w:rsid w:val="00046728"/>
    <w:rsid w:val="0004749B"/>
    <w:rsid w:val="000476B2"/>
    <w:rsid w:val="000525E0"/>
    <w:rsid w:val="00053EEF"/>
    <w:rsid w:val="000543DC"/>
    <w:rsid w:val="00055022"/>
    <w:rsid w:val="0005750B"/>
    <w:rsid w:val="0006045E"/>
    <w:rsid w:val="000629BB"/>
    <w:rsid w:val="0006587B"/>
    <w:rsid w:val="000662F3"/>
    <w:rsid w:val="00066AC3"/>
    <w:rsid w:val="00070322"/>
    <w:rsid w:val="00071C2E"/>
    <w:rsid w:val="00080698"/>
    <w:rsid w:val="00081310"/>
    <w:rsid w:val="00081C6F"/>
    <w:rsid w:val="00082D01"/>
    <w:rsid w:val="00087856"/>
    <w:rsid w:val="000902AA"/>
    <w:rsid w:val="00091C6A"/>
    <w:rsid w:val="00095D40"/>
    <w:rsid w:val="0009720D"/>
    <w:rsid w:val="00097875"/>
    <w:rsid w:val="000A00A2"/>
    <w:rsid w:val="000A059C"/>
    <w:rsid w:val="000A1011"/>
    <w:rsid w:val="000A1C6D"/>
    <w:rsid w:val="000A7C5E"/>
    <w:rsid w:val="000A7D69"/>
    <w:rsid w:val="000A7E0D"/>
    <w:rsid w:val="000B0110"/>
    <w:rsid w:val="000B2773"/>
    <w:rsid w:val="000B33D1"/>
    <w:rsid w:val="000B388E"/>
    <w:rsid w:val="000B49F5"/>
    <w:rsid w:val="000B4E80"/>
    <w:rsid w:val="000C0A39"/>
    <w:rsid w:val="000C3040"/>
    <w:rsid w:val="000D53F1"/>
    <w:rsid w:val="000D5777"/>
    <w:rsid w:val="000D706B"/>
    <w:rsid w:val="000E6B75"/>
    <w:rsid w:val="000F5066"/>
    <w:rsid w:val="000F53F4"/>
    <w:rsid w:val="001034D7"/>
    <w:rsid w:val="00104F2A"/>
    <w:rsid w:val="00106A75"/>
    <w:rsid w:val="00107537"/>
    <w:rsid w:val="00107A04"/>
    <w:rsid w:val="0011170B"/>
    <w:rsid w:val="001118C9"/>
    <w:rsid w:val="001178CA"/>
    <w:rsid w:val="001307A5"/>
    <w:rsid w:val="00131462"/>
    <w:rsid w:val="00133465"/>
    <w:rsid w:val="00135DE0"/>
    <w:rsid w:val="00137608"/>
    <w:rsid w:val="00140438"/>
    <w:rsid w:val="00146732"/>
    <w:rsid w:val="00152153"/>
    <w:rsid w:val="00156020"/>
    <w:rsid w:val="00157E04"/>
    <w:rsid w:val="00160657"/>
    <w:rsid w:val="00160B87"/>
    <w:rsid w:val="0016455E"/>
    <w:rsid w:val="00166DC0"/>
    <w:rsid w:val="001677DC"/>
    <w:rsid w:val="00172119"/>
    <w:rsid w:val="00173A0F"/>
    <w:rsid w:val="00175F5D"/>
    <w:rsid w:val="001764B6"/>
    <w:rsid w:val="001923D6"/>
    <w:rsid w:val="001A04CE"/>
    <w:rsid w:val="001A0E0A"/>
    <w:rsid w:val="001A23B5"/>
    <w:rsid w:val="001A403F"/>
    <w:rsid w:val="001A4633"/>
    <w:rsid w:val="001A55B7"/>
    <w:rsid w:val="001A79B2"/>
    <w:rsid w:val="001B0FDC"/>
    <w:rsid w:val="001B1977"/>
    <w:rsid w:val="001B1F3A"/>
    <w:rsid w:val="001B4509"/>
    <w:rsid w:val="001C0891"/>
    <w:rsid w:val="001C10AF"/>
    <w:rsid w:val="001D3F5A"/>
    <w:rsid w:val="001D4FDD"/>
    <w:rsid w:val="001E096A"/>
    <w:rsid w:val="001E1D66"/>
    <w:rsid w:val="001E2CF1"/>
    <w:rsid w:val="001F36AC"/>
    <w:rsid w:val="001F6F81"/>
    <w:rsid w:val="001F7CA4"/>
    <w:rsid w:val="0020029F"/>
    <w:rsid w:val="00200E58"/>
    <w:rsid w:val="00202826"/>
    <w:rsid w:val="00202B35"/>
    <w:rsid w:val="002064D3"/>
    <w:rsid w:val="002106BF"/>
    <w:rsid w:val="002176B8"/>
    <w:rsid w:val="002216AD"/>
    <w:rsid w:val="00221D99"/>
    <w:rsid w:val="00223668"/>
    <w:rsid w:val="00223A9F"/>
    <w:rsid w:val="002244C1"/>
    <w:rsid w:val="0022674D"/>
    <w:rsid w:val="00227977"/>
    <w:rsid w:val="00227B92"/>
    <w:rsid w:val="0023449A"/>
    <w:rsid w:val="00235F88"/>
    <w:rsid w:val="00243742"/>
    <w:rsid w:val="00255975"/>
    <w:rsid w:val="00267902"/>
    <w:rsid w:val="002702F7"/>
    <w:rsid w:val="00273EAA"/>
    <w:rsid w:val="00276702"/>
    <w:rsid w:val="0028328D"/>
    <w:rsid w:val="0028349F"/>
    <w:rsid w:val="002838F5"/>
    <w:rsid w:val="002856C6"/>
    <w:rsid w:val="00285BB6"/>
    <w:rsid w:val="002910E6"/>
    <w:rsid w:val="0029491C"/>
    <w:rsid w:val="00296CEF"/>
    <w:rsid w:val="002A24A5"/>
    <w:rsid w:val="002A28C4"/>
    <w:rsid w:val="002A4078"/>
    <w:rsid w:val="002A5CE0"/>
    <w:rsid w:val="002B08B2"/>
    <w:rsid w:val="002B17BC"/>
    <w:rsid w:val="002B2514"/>
    <w:rsid w:val="002B2F3C"/>
    <w:rsid w:val="002B3070"/>
    <w:rsid w:val="002B4121"/>
    <w:rsid w:val="002B6D57"/>
    <w:rsid w:val="002C16F0"/>
    <w:rsid w:val="002C32AB"/>
    <w:rsid w:val="002C41F9"/>
    <w:rsid w:val="002C4495"/>
    <w:rsid w:val="002C4B30"/>
    <w:rsid w:val="002C5AC8"/>
    <w:rsid w:val="002C76AB"/>
    <w:rsid w:val="002D0CBB"/>
    <w:rsid w:val="002D1818"/>
    <w:rsid w:val="002D4536"/>
    <w:rsid w:val="002D5525"/>
    <w:rsid w:val="002D5795"/>
    <w:rsid w:val="002E6B52"/>
    <w:rsid w:val="002F48C8"/>
    <w:rsid w:val="002F55CE"/>
    <w:rsid w:val="002F76F5"/>
    <w:rsid w:val="003050B3"/>
    <w:rsid w:val="00313BBD"/>
    <w:rsid w:val="00314A8A"/>
    <w:rsid w:val="00324EC2"/>
    <w:rsid w:val="003268DD"/>
    <w:rsid w:val="003279F2"/>
    <w:rsid w:val="003363A0"/>
    <w:rsid w:val="00337A60"/>
    <w:rsid w:val="00342BA9"/>
    <w:rsid w:val="003455BC"/>
    <w:rsid w:val="00353A14"/>
    <w:rsid w:val="00354503"/>
    <w:rsid w:val="00361DDC"/>
    <w:rsid w:val="003623F0"/>
    <w:rsid w:val="00370164"/>
    <w:rsid w:val="003711CD"/>
    <w:rsid w:val="003730EC"/>
    <w:rsid w:val="00374625"/>
    <w:rsid w:val="00376E04"/>
    <w:rsid w:val="00377DFB"/>
    <w:rsid w:val="00380DB1"/>
    <w:rsid w:val="0038123E"/>
    <w:rsid w:val="00383BFC"/>
    <w:rsid w:val="00384611"/>
    <w:rsid w:val="00384CA0"/>
    <w:rsid w:val="003870BA"/>
    <w:rsid w:val="00395A89"/>
    <w:rsid w:val="00395D7F"/>
    <w:rsid w:val="003A1B83"/>
    <w:rsid w:val="003A2FA8"/>
    <w:rsid w:val="003A3403"/>
    <w:rsid w:val="003A7CEF"/>
    <w:rsid w:val="003B242C"/>
    <w:rsid w:val="003B474F"/>
    <w:rsid w:val="003B4770"/>
    <w:rsid w:val="003B5A09"/>
    <w:rsid w:val="003B7D6D"/>
    <w:rsid w:val="003C194E"/>
    <w:rsid w:val="003C20BF"/>
    <w:rsid w:val="003C7B27"/>
    <w:rsid w:val="003D5616"/>
    <w:rsid w:val="003E1987"/>
    <w:rsid w:val="003E43F8"/>
    <w:rsid w:val="003E666B"/>
    <w:rsid w:val="003E6CFA"/>
    <w:rsid w:val="003F21F2"/>
    <w:rsid w:val="003F3E19"/>
    <w:rsid w:val="003F4DD8"/>
    <w:rsid w:val="004015D4"/>
    <w:rsid w:val="00403463"/>
    <w:rsid w:val="00403C22"/>
    <w:rsid w:val="00404F90"/>
    <w:rsid w:val="004161D7"/>
    <w:rsid w:val="004162C6"/>
    <w:rsid w:val="00416C7B"/>
    <w:rsid w:val="00423092"/>
    <w:rsid w:val="00423A6B"/>
    <w:rsid w:val="004253E8"/>
    <w:rsid w:val="00427AE2"/>
    <w:rsid w:val="00427EA9"/>
    <w:rsid w:val="004319BC"/>
    <w:rsid w:val="00431B47"/>
    <w:rsid w:val="00432490"/>
    <w:rsid w:val="004350B0"/>
    <w:rsid w:val="00436CE5"/>
    <w:rsid w:val="00442250"/>
    <w:rsid w:val="00451537"/>
    <w:rsid w:val="00451DE9"/>
    <w:rsid w:val="00453FE3"/>
    <w:rsid w:val="00470AB4"/>
    <w:rsid w:val="00472E16"/>
    <w:rsid w:val="004734DF"/>
    <w:rsid w:val="004746BF"/>
    <w:rsid w:val="004809E3"/>
    <w:rsid w:val="00481212"/>
    <w:rsid w:val="004817E4"/>
    <w:rsid w:val="0048661E"/>
    <w:rsid w:val="00486943"/>
    <w:rsid w:val="004930BA"/>
    <w:rsid w:val="00495B91"/>
    <w:rsid w:val="004A30FD"/>
    <w:rsid w:val="004A4B85"/>
    <w:rsid w:val="004A5408"/>
    <w:rsid w:val="004B2B7F"/>
    <w:rsid w:val="004C18DF"/>
    <w:rsid w:val="004C29E5"/>
    <w:rsid w:val="004C2B46"/>
    <w:rsid w:val="004D4C6D"/>
    <w:rsid w:val="004E01A4"/>
    <w:rsid w:val="004E2A0D"/>
    <w:rsid w:val="004E3BD4"/>
    <w:rsid w:val="004E7A58"/>
    <w:rsid w:val="004F191A"/>
    <w:rsid w:val="004F191D"/>
    <w:rsid w:val="004F6742"/>
    <w:rsid w:val="004F6C8A"/>
    <w:rsid w:val="004F709B"/>
    <w:rsid w:val="0050249D"/>
    <w:rsid w:val="00503049"/>
    <w:rsid w:val="00503E90"/>
    <w:rsid w:val="005076CB"/>
    <w:rsid w:val="005119DB"/>
    <w:rsid w:val="005131E1"/>
    <w:rsid w:val="005132F1"/>
    <w:rsid w:val="0052402A"/>
    <w:rsid w:val="0052776E"/>
    <w:rsid w:val="005341D5"/>
    <w:rsid w:val="005345D1"/>
    <w:rsid w:val="0053494A"/>
    <w:rsid w:val="00534B03"/>
    <w:rsid w:val="00534C11"/>
    <w:rsid w:val="00534C33"/>
    <w:rsid w:val="00536DB4"/>
    <w:rsid w:val="00537C89"/>
    <w:rsid w:val="0054025D"/>
    <w:rsid w:val="00543570"/>
    <w:rsid w:val="005456D8"/>
    <w:rsid w:val="00545919"/>
    <w:rsid w:val="0055123E"/>
    <w:rsid w:val="00570846"/>
    <w:rsid w:val="00574351"/>
    <w:rsid w:val="00574572"/>
    <w:rsid w:val="005773C0"/>
    <w:rsid w:val="005806C8"/>
    <w:rsid w:val="00584F1D"/>
    <w:rsid w:val="00585CA4"/>
    <w:rsid w:val="00591F7B"/>
    <w:rsid w:val="00592024"/>
    <w:rsid w:val="005950DC"/>
    <w:rsid w:val="00595417"/>
    <w:rsid w:val="00597948"/>
    <w:rsid w:val="005A54CE"/>
    <w:rsid w:val="005B1AC5"/>
    <w:rsid w:val="005B6A25"/>
    <w:rsid w:val="005C4647"/>
    <w:rsid w:val="005C5350"/>
    <w:rsid w:val="005C6FAB"/>
    <w:rsid w:val="005D02BF"/>
    <w:rsid w:val="005D2F98"/>
    <w:rsid w:val="005E0CF2"/>
    <w:rsid w:val="005E11A3"/>
    <w:rsid w:val="005E2AEA"/>
    <w:rsid w:val="005E480E"/>
    <w:rsid w:val="005E4A35"/>
    <w:rsid w:val="005E6B70"/>
    <w:rsid w:val="005F3A31"/>
    <w:rsid w:val="0060093F"/>
    <w:rsid w:val="006028BA"/>
    <w:rsid w:val="0061156D"/>
    <w:rsid w:val="006122D8"/>
    <w:rsid w:val="0061247A"/>
    <w:rsid w:val="006150A2"/>
    <w:rsid w:val="00615938"/>
    <w:rsid w:val="0061751E"/>
    <w:rsid w:val="006231F4"/>
    <w:rsid w:val="006235EB"/>
    <w:rsid w:val="0063014E"/>
    <w:rsid w:val="006303DF"/>
    <w:rsid w:val="00631103"/>
    <w:rsid w:val="00631D2F"/>
    <w:rsid w:val="00636E76"/>
    <w:rsid w:val="00637A22"/>
    <w:rsid w:val="00637FE6"/>
    <w:rsid w:val="00643B8D"/>
    <w:rsid w:val="00645761"/>
    <w:rsid w:val="00645D51"/>
    <w:rsid w:val="0065112D"/>
    <w:rsid w:val="0066134E"/>
    <w:rsid w:val="006659BB"/>
    <w:rsid w:val="00676463"/>
    <w:rsid w:val="006814BB"/>
    <w:rsid w:val="00683337"/>
    <w:rsid w:val="006840EB"/>
    <w:rsid w:val="00684F6B"/>
    <w:rsid w:val="006856BD"/>
    <w:rsid w:val="0069342C"/>
    <w:rsid w:val="006A00EF"/>
    <w:rsid w:val="006A541C"/>
    <w:rsid w:val="006A59EA"/>
    <w:rsid w:val="006A5B3B"/>
    <w:rsid w:val="006A6C88"/>
    <w:rsid w:val="006B1DA6"/>
    <w:rsid w:val="006B2C0C"/>
    <w:rsid w:val="006C7A4C"/>
    <w:rsid w:val="006D406B"/>
    <w:rsid w:val="006E0A45"/>
    <w:rsid w:val="006E2B32"/>
    <w:rsid w:val="006F2B34"/>
    <w:rsid w:val="006F31B4"/>
    <w:rsid w:val="006F3F8F"/>
    <w:rsid w:val="0070478F"/>
    <w:rsid w:val="007057ED"/>
    <w:rsid w:val="0070672F"/>
    <w:rsid w:val="007105A6"/>
    <w:rsid w:val="00715417"/>
    <w:rsid w:val="00726DD4"/>
    <w:rsid w:val="00730F56"/>
    <w:rsid w:val="00732D33"/>
    <w:rsid w:val="00733724"/>
    <w:rsid w:val="00737135"/>
    <w:rsid w:val="007407B8"/>
    <w:rsid w:val="00742E7C"/>
    <w:rsid w:val="007434A6"/>
    <w:rsid w:val="00744E2C"/>
    <w:rsid w:val="00752119"/>
    <w:rsid w:val="00752FFC"/>
    <w:rsid w:val="00754408"/>
    <w:rsid w:val="007605F8"/>
    <w:rsid w:val="007631C7"/>
    <w:rsid w:val="00763CCC"/>
    <w:rsid w:val="007713BD"/>
    <w:rsid w:val="00773DCF"/>
    <w:rsid w:val="00774AC2"/>
    <w:rsid w:val="00776C72"/>
    <w:rsid w:val="0078258F"/>
    <w:rsid w:val="0078360C"/>
    <w:rsid w:val="007846BC"/>
    <w:rsid w:val="00785E3C"/>
    <w:rsid w:val="0078726E"/>
    <w:rsid w:val="00794B6E"/>
    <w:rsid w:val="007969A4"/>
    <w:rsid w:val="00796E92"/>
    <w:rsid w:val="007A0114"/>
    <w:rsid w:val="007A4E04"/>
    <w:rsid w:val="007A54E0"/>
    <w:rsid w:val="007B1321"/>
    <w:rsid w:val="007B1904"/>
    <w:rsid w:val="007B5D08"/>
    <w:rsid w:val="007C325C"/>
    <w:rsid w:val="007D6370"/>
    <w:rsid w:val="007D6C7C"/>
    <w:rsid w:val="007E092F"/>
    <w:rsid w:val="007E2D2D"/>
    <w:rsid w:val="007E5EC0"/>
    <w:rsid w:val="007E78C1"/>
    <w:rsid w:val="007F11A2"/>
    <w:rsid w:val="007F4DEA"/>
    <w:rsid w:val="007F582A"/>
    <w:rsid w:val="0080098A"/>
    <w:rsid w:val="00801761"/>
    <w:rsid w:val="00802CBA"/>
    <w:rsid w:val="008031FF"/>
    <w:rsid w:val="008061B0"/>
    <w:rsid w:val="008111EB"/>
    <w:rsid w:val="00811E97"/>
    <w:rsid w:val="008130C9"/>
    <w:rsid w:val="00813D02"/>
    <w:rsid w:val="00814833"/>
    <w:rsid w:val="0081693E"/>
    <w:rsid w:val="0082033D"/>
    <w:rsid w:val="008222AD"/>
    <w:rsid w:val="0083104D"/>
    <w:rsid w:val="00831CA7"/>
    <w:rsid w:val="008349AE"/>
    <w:rsid w:val="00836DE8"/>
    <w:rsid w:val="00841BDB"/>
    <w:rsid w:val="00842A47"/>
    <w:rsid w:val="00846D77"/>
    <w:rsid w:val="00852480"/>
    <w:rsid w:val="00854657"/>
    <w:rsid w:val="00856632"/>
    <w:rsid w:val="00867308"/>
    <w:rsid w:val="0088176B"/>
    <w:rsid w:val="00887690"/>
    <w:rsid w:val="008933FD"/>
    <w:rsid w:val="008A1D81"/>
    <w:rsid w:val="008B0543"/>
    <w:rsid w:val="008B162F"/>
    <w:rsid w:val="008B690C"/>
    <w:rsid w:val="008B75CF"/>
    <w:rsid w:val="008C0888"/>
    <w:rsid w:val="008C109C"/>
    <w:rsid w:val="008C197D"/>
    <w:rsid w:val="008C3505"/>
    <w:rsid w:val="008D30EA"/>
    <w:rsid w:val="008D55C8"/>
    <w:rsid w:val="008D6965"/>
    <w:rsid w:val="008E13EB"/>
    <w:rsid w:val="008E20DE"/>
    <w:rsid w:val="008E26E0"/>
    <w:rsid w:val="008F1770"/>
    <w:rsid w:val="008F19EB"/>
    <w:rsid w:val="008F3E54"/>
    <w:rsid w:val="009013C5"/>
    <w:rsid w:val="009061A4"/>
    <w:rsid w:val="009110A6"/>
    <w:rsid w:val="00911562"/>
    <w:rsid w:val="00912E02"/>
    <w:rsid w:val="009174CB"/>
    <w:rsid w:val="00930321"/>
    <w:rsid w:val="00932C99"/>
    <w:rsid w:val="00940BC2"/>
    <w:rsid w:val="00942024"/>
    <w:rsid w:val="00944550"/>
    <w:rsid w:val="00947497"/>
    <w:rsid w:val="00951F27"/>
    <w:rsid w:val="009550AD"/>
    <w:rsid w:val="00955E54"/>
    <w:rsid w:val="009565D4"/>
    <w:rsid w:val="00967120"/>
    <w:rsid w:val="00967D7C"/>
    <w:rsid w:val="009701AE"/>
    <w:rsid w:val="00977D73"/>
    <w:rsid w:val="0098269E"/>
    <w:rsid w:val="00985518"/>
    <w:rsid w:val="009879E8"/>
    <w:rsid w:val="0099262A"/>
    <w:rsid w:val="0099703E"/>
    <w:rsid w:val="009A05F3"/>
    <w:rsid w:val="009B20A1"/>
    <w:rsid w:val="009B3688"/>
    <w:rsid w:val="009B3D0C"/>
    <w:rsid w:val="009B56DA"/>
    <w:rsid w:val="009B7BA2"/>
    <w:rsid w:val="009D13BB"/>
    <w:rsid w:val="009D388A"/>
    <w:rsid w:val="009D50EB"/>
    <w:rsid w:val="009D7B42"/>
    <w:rsid w:val="009E0EF0"/>
    <w:rsid w:val="009E32F5"/>
    <w:rsid w:val="009E5075"/>
    <w:rsid w:val="009E6279"/>
    <w:rsid w:val="009E74AB"/>
    <w:rsid w:val="009F2649"/>
    <w:rsid w:val="009F519F"/>
    <w:rsid w:val="009F704C"/>
    <w:rsid w:val="009F715F"/>
    <w:rsid w:val="00A0215D"/>
    <w:rsid w:val="00A06666"/>
    <w:rsid w:val="00A105E0"/>
    <w:rsid w:val="00A11775"/>
    <w:rsid w:val="00A11EE4"/>
    <w:rsid w:val="00A15B5B"/>
    <w:rsid w:val="00A20CCD"/>
    <w:rsid w:val="00A215DC"/>
    <w:rsid w:val="00A2183D"/>
    <w:rsid w:val="00A24BC8"/>
    <w:rsid w:val="00A3018B"/>
    <w:rsid w:val="00A3128D"/>
    <w:rsid w:val="00A324EA"/>
    <w:rsid w:val="00A33A46"/>
    <w:rsid w:val="00A4088E"/>
    <w:rsid w:val="00A42ABC"/>
    <w:rsid w:val="00A45B43"/>
    <w:rsid w:val="00A46924"/>
    <w:rsid w:val="00A46AC6"/>
    <w:rsid w:val="00A4794A"/>
    <w:rsid w:val="00A52D06"/>
    <w:rsid w:val="00A533DE"/>
    <w:rsid w:val="00A53E2B"/>
    <w:rsid w:val="00A56A56"/>
    <w:rsid w:val="00A74AE5"/>
    <w:rsid w:val="00A817CE"/>
    <w:rsid w:val="00A8529C"/>
    <w:rsid w:val="00A928FA"/>
    <w:rsid w:val="00A966B9"/>
    <w:rsid w:val="00AA5A9A"/>
    <w:rsid w:val="00AA7706"/>
    <w:rsid w:val="00AA7B0B"/>
    <w:rsid w:val="00AB32CF"/>
    <w:rsid w:val="00AC2D79"/>
    <w:rsid w:val="00AC59EB"/>
    <w:rsid w:val="00AD2235"/>
    <w:rsid w:val="00AD5F98"/>
    <w:rsid w:val="00AE0FE8"/>
    <w:rsid w:val="00AE4AD7"/>
    <w:rsid w:val="00AE4EA0"/>
    <w:rsid w:val="00AE5530"/>
    <w:rsid w:val="00AE6CC4"/>
    <w:rsid w:val="00AF0B8E"/>
    <w:rsid w:val="00AF3961"/>
    <w:rsid w:val="00AF482B"/>
    <w:rsid w:val="00AF4C3A"/>
    <w:rsid w:val="00B02599"/>
    <w:rsid w:val="00B07EEA"/>
    <w:rsid w:val="00B12B71"/>
    <w:rsid w:val="00B14060"/>
    <w:rsid w:val="00B1497D"/>
    <w:rsid w:val="00B16B3C"/>
    <w:rsid w:val="00B20F3F"/>
    <w:rsid w:val="00B21AAF"/>
    <w:rsid w:val="00B2300F"/>
    <w:rsid w:val="00B23F2A"/>
    <w:rsid w:val="00B25DBF"/>
    <w:rsid w:val="00B25EE3"/>
    <w:rsid w:val="00B269D4"/>
    <w:rsid w:val="00B312C8"/>
    <w:rsid w:val="00B32B0B"/>
    <w:rsid w:val="00B3357C"/>
    <w:rsid w:val="00B42F36"/>
    <w:rsid w:val="00B43C2D"/>
    <w:rsid w:val="00B45016"/>
    <w:rsid w:val="00B518F2"/>
    <w:rsid w:val="00B52884"/>
    <w:rsid w:val="00B61C4A"/>
    <w:rsid w:val="00B61EC9"/>
    <w:rsid w:val="00B63769"/>
    <w:rsid w:val="00B679AD"/>
    <w:rsid w:val="00B75D9A"/>
    <w:rsid w:val="00B7744A"/>
    <w:rsid w:val="00B82D4D"/>
    <w:rsid w:val="00B8451B"/>
    <w:rsid w:val="00B87EE6"/>
    <w:rsid w:val="00B90196"/>
    <w:rsid w:val="00B9260A"/>
    <w:rsid w:val="00B96ABD"/>
    <w:rsid w:val="00B97433"/>
    <w:rsid w:val="00BA109D"/>
    <w:rsid w:val="00BA331C"/>
    <w:rsid w:val="00BB040D"/>
    <w:rsid w:val="00BC283E"/>
    <w:rsid w:val="00BC577E"/>
    <w:rsid w:val="00BC71FD"/>
    <w:rsid w:val="00BC7C89"/>
    <w:rsid w:val="00BD2E13"/>
    <w:rsid w:val="00BD44D0"/>
    <w:rsid w:val="00BE19F1"/>
    <w:rsid w:val="00BE1AA7"/>
    <w:rsid w:val="00BE2E91"/>
    <w:rsid w:val="00BE349B"/>
    <w:rsid w:val="00BE7B52"/>
    <w:rsid w:val="00BF18DC"/>
    <w:rsid w:val="00C02590"/>
    <w:rsid w:val="00C04B4F"/>
    <w:rsid w:val="00C10DFD"/>
    <w:rsid w:val="00C11C5D"/>
    <w:rsid w:val="00C13DE2"/>
    <w:rsid w:val="00C14408"/>
    <w:rsid w:val="00C14776"/>
    <w:rsid w:val="00C17F58"/>
    <w:rsid w:val="00C20662"/>
    <w:rsid w:val="00C21D5B"/>
    <w:rsid w:val="00C25771"/>
    <w:rsid w:val="00C307E7"/>
    <w:rsid w:val="00C34069"/>
    <w:rsid w:val="00C3449A"/>
    <w:rsid w:val="00C34A92"/>
    <w:rsid w:val="00C34C9B"/>
    <w:rsid w:val="00C35829"/>
    <w:rsid w:val="00C36245"/>
    <w:rsid w:val="00C370A7"/>
    <w:rsid w:val="00C41252"/>
    <w:rsid w:val="00C44D1B"/>
    <w:rsid w:val="00C45BB4"/>
    <w:rsid w:val="00C52C30"/>
    <w:rsid w:val="00C53FCF"/>
    <w:rsid w:val="00C57E90"/>
    <w:rsid w:val="00C62F1C"/>
    <w:rsid w:val="00C6380F"/>
    <w:rsid w:val="00C744A3"/>
    <w:rsid w:val="00C75ABB"/>
    <w:rsid w:val="00C76669"/>
    <w:rsid w:val="00C81DB5"/>
    <w:rsid w:val="00C900FF"/>
    <w:rsid w:val="00C91CD9"/>
    <w:rsid w:val="00CA0D15"/>
    <w:rsid w:val="00CA1EBB"/>
    <w:rsid w:val="00CA330C"/>
    <w:rsid w:val="00CA6CC3"/>
    <w:rsid w:val="00CB3FC8"/>
    <w:rsid w:val="00CB442A"/>
    <w:rsid w:val="00CB70A7"/>
    <w:rsid w:val="00CC0C24"/>
    <w:rsid w:val="00CC3287"/>
    <w:rsid w:val="00CC70B0"/>
    <w:rsid w:val="00CD2213"/>
    <w:rsid w:val="00CD3895"/>
    <w:rsid w:val="00CD4B2E"/>
    <w:rsid w:val="00CD4DE4"/>
    <w:rsid w:val="00CD596A"/>
    <w:rsid w:val="00CD6527"/>
    <w:rsid w:val="00CD6B3F"/>
    <w:rsid w:val="00CD6CE9"/>
    <w:rsid w:val="00CE7658"/>
    <w:rsid w:val="00CF3E63"/>
    <w:rsid w:val="00CF561E"/>
    <w:rsid w:val="00CF5CD0"/>
    <w:rsid w:val="00D0799A"/>
    <w:rsid w:val="00D143BA"/>
    <w:rsid w:val="00D20DD2"/>
    <w:rsid w:val="00D221D2"/>
    <w:rsid w:val="00D303D0"/>
    <w:rsid w:val="00D34EEE"/>
    <w:rsid w:val="00D37BAF"/>
    <w:rsid w:val="00D47EEB"/>
    <w:rsid w:val="00D51B1E"/>
    <w:rsid w:val="00D53DEB"/>
    <w:rsid w:val="00D6052F"/>
    <w:rsid w:val="00D605F1"/>
    <w:rsid w:val="00D623CF"/>
    <w:rsid w:val="00D7237E"/>
    <w:rsid w:val="00D84D32"/>
    <w:rsid w:val="00D86C94"/>
    <w:rsid w:val="00D901F5"/>
    <w:rsid w:val="00D96598"/>
    <w:rsid w:val="00D979EA"/>
    <w:rsid w:val="00DA02B9"/>
    <w:rsid w:val="00DA42EA"/>
    <w:rsid w:val="00DA44C7"/>
    <w:rsid w:val="00DA5C6B"/>
    <w:rsid w:val="00DA7FEA"/>
    <w:rsid w:val="00DB269B"/>
    <w:rsid w:val="00DB2C08"/>
    <w:rsid w:val="00DB3E81"/>
    <w:rsid w:val="00DC02B5"/>
    <w:rsid w:val="00DC392C"/>
    <w:rsid w:val="00DC78F4"/>
    <w:rsid w:val="00DD270B"/>
    <w:rsid w:val="00DD27D1"/>
    <w:rsid w:val="00DE221A"/>
    <w:rsid w:val="00DE2334"/>
    <w:rsid w:val="00DE5C1E"/>
    <w:rsid w:val="00DF4D80"/>
    <w:rsid w:val="00DF68F0"/>
    <w:rsid w:val="00DF6CDE"/>
    <w:rsid w:val="00E0113D"/>
    <w:rsid w:val="00E03887"/>
    <w:rsid w:val="00E039CB"/>
    <w:rsid w:val="00E03B30"/>
    <w:rsid w:val="00E07688"/>
    <w:rsid w:val="00E07BC2"/>
    <w:rsid w:val="00E1423B"/>
    <w:rsid w:val="00E317E1"/>
    <w:rsid w:val="00E31C74"/>
    <w:rsid w:val="00E325AC"/>
    <w:rsid w:val="00E33231"/>
    <w:rsid w:val="00E334E2"/>
    <w:rsid w:val="00E41476"/>
    <w:rsid w:val="00E514CB"/>
    <w:rsid w:val="00E52A0D"/>
    <w:rsid w:val="00E6186E"/>
    <w:rsid w:val="00E641A3"/>
    <w:rsid w:val="00E700FC"/>
    <w:rsid w:val="00E720DE"/>
    <w:rsid w:val="00E725DC"/>
    <w:rsid w:val="00E72F03"/>
    <w:rsid w:val="00E73553"/>
    <w:rsid w:val="00E7429A"/>
    <w:rsid w:val="00E75D89"/>
    <w:rsid w:val="00E77659"/>
    <w:rsid w:val="00E82B72"/>
    <w:rsid w:val="00E8408C"/>
    <w:rsid w:val="00E84434"/>
    <w:rsid w:val="00E84D28"/>
    <w:rsid w:val="00E87AD2"/>
    <w:rsid w:val="00E90AC7"/>
    <w:rsid w:val="00E92E8E"/>
    <w:rsid w:val="00E94E97"/>
    <w:rsid w:val="00EA0512"/>
    <w:rsid w:val="00EA6904"/>
    <w:rsid w:val="00EA6944"/>
    <w:rsid w:val="00EB021F"/>
    <w:rsid w:val="00EB30F5"/>
    <w:rsid w:val="00EB3DC7"/>
    <w:rsid w:val="00EB468E"/>
    <w:rsid w:val="00EB5C8B"/>
    <w:rsid w:val="00EC3CC1"/>
    <w:rsid w:val="00EC47CA"/>
    <w:rsid w:val="00ED263C"/>
    <w:rsid w:val="00ED2A92"/>
    <w:rsid w:val="00ED503D"/>
    <w:rsid w:val="00EE01CB"/>
    <w:rsid w:val="00EE0B22"/>
    <w:rsid w:val="00EE11FD"/>
    <w:rsid w:val="00EE1265"/>
    <w:rsid w:val="00EE1D07"/>
    <w:rsid w:val="00EE4D4A"/>
    <w:rsid w:val="00EE7AE7"/>
    <w:rsid w:val="00EF4068"/>
    <w:rsid w:val="00EF5316"/>
    <w:rsid w:val="00F000C1"/>
    <w:rsid w:val="00F07219"/>
    <w:rsid w:val="00F1237D"/>
    <w:rsid w:val="00F13235"/>
    <w:rsid w:val="00F1494E"/>
    <w:rsid w:val="00F16E86"/>
    <w:rsid w:val="00F17DD7"/>
    <w:rsid w:val="00F2128C"/>
    <w:rsid w:val="00F23798"/>
    <w:rsid w:val="00F2516C"/>
    <w:rsid w:val="00F260AC"/>
    <w:rsid w:val="00F26715"/>
    <w:rsid w:val="00F26DFB"/>
    <w:rsid w:val="00F27043"/>
    <w:rsid w:val="00F305A4"/>
    <w:rsid w:val="00F31BF7"/>
    <w:rsid w:val="00F32C54"/>
    <w:rsid w:val="00F32E6E"/>
    <w:rsid w:val="00F34A32"/>
    <w:rsid w:val="00F34B7A"/>
    <w:rsid w:val="00F4263A"/>
    <w:rsid w:val="00F457DB"/>
    <w:rsid w:val="00F46269"/>
    <w:rsid w:val="00F46325"/>
    <w:rsid w:val="00F46424"/>
    <w:rsid w:val="00F47E96"/>
    <w:rsid w:val="00F50A3A"/>
    <w:rsid w:val="00F55D21"/>
    <w:rsid w:val="00F60416"/>
    <w:rsid w:val="00F62A1E"/>
    <w:rsid w:val="00F64DB9"/>
    <w:rsid w:val="00F65513"/>
    <w:rsid w:val="00F658CC"/>
    <w:rsid w:val="00F70BE4"/>
    <w:rsid w:val="00F771A6"/>
    <w:rsid w:val="00F85399"/>
    <w:rsid w:val="00F93183"/>
    <w:rsid w:val="00F95121"/>
    <w:rsid w:val="00FA035F"/>
    <w:rsid w:val="00FA237C"/>
    <w:rsid w:val="00FA4AA7"/>
    <w:rsid w:val="00FA686C"/>
    <w:rsid w:val="00FA6932"/>
    <w:rsid w:val="00FA7D78"/>
    <w:rsid w:val="00FB0159"/>
    <w:rsid w:val="00FB3972"/>
    <w:rsid w:val="00FB6C41"/>
    <w:rsid w:val="00FB70DE"/>
    <w:rsid w:val="00FC2BD1"/>
    <w:rsid w:val="00FC3C94"/>
    <w:rsid w:val="00FC7744"/>
    <w:rsid w:val="00FD17C2"/>
    <w:rsid w:val="00FD634F"/>
    <w:rsid w:val="00FD78C9"/>
    <w:rsid w:val="00FE0A7C"/>
    <w:rsid w:val="00FE2611"/>
    <w:rsid w:val="00FE5728"/>
    <w:rsid w:val="00FF10AF"/>
    <w:rsid w:val="00FF2067"/>
    <w:rsid w:val="00FF3753"/>
    <w:rsid w:val="00FF3C4E"/>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e1e1ff,#069,#bad1e8,#afd787,#cde6b4,#d1e8ba,#0000ac"/>
    </o:shapedefaults>
    <o:shapelayout v:ext="edit">
      <o:idmap v:ext="edit" data="1"/>
    </o:shapelayout>
  </w:shapeDefaults>
  <w:decimalSymbol w:val="."/>
  <w:listSeparator w:val=","/>
  <w14:docId w14:val="29DE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22"/>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2402A"/>
    <w:pPr>
      <w:keepNext/>
      <w:numPr>
        <w:ilvl w:val="1"/>
        <w:numId w:val="22"/>
      </w:numPr>
      <w:pBdr>
        <w:top w:val="single" w:sz="6" w:space="1" w:color="D0D3D4"/>
        <w:bottom w:val="single" w:sz="6" w:space="1" w:color="D0D3D4"/>
      </w:pBdr>
      <w:shd w:val="clear" w:color="auto" w:fill="D0D3D4"/>
      <w:spacing w:before="120"/>
      <w:outlineLvl w:val="1"/>
    </w:pPr>
    <w:rPr>
      <w:rFonts w:ascii="Arial" w:hAnsi="Arial" w:cs="Arial"/>
      <w:b/>
      <w:bCs/>
      <w:iCs/>
      <w:color w:val="000000" w:themeColor="text1"/>
      <w:sz w:val="24"/>
      <w:szCs w:val="28"/>
    </w:rPr>
  </w:style>
  <w:style w:type="paragraph" w:styleId="Heading3">
    <w:name w:val="heading 3"/>
    <w:basedOn w:val="Normal"/>
    <w:next w:val="BodyText"/>
    <w:qFormat/>
    <w:rsid w:val="007407B8"/>
    <w:pPr>
      <w:keepNext/>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aliases w:val="Heading 5 (business proposal only)"/>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aliases w:val="Heading 6 (business proposal only)"/>
    <w:basedOn w:val="Normal"/>
    <w:next w:val="Normal"/>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qFormat/>
    <w:rsid w:val="00AF3961"/>
    <w:pPr>
      <w:spacing w:line="276" w:lineRule="auto"/>
    </w:pPr>
    <w:rPr>
      <w:szCs w:val="22"/>
    </w:rPr>
  </w:style>
  <w:style w:type="character" w:customStyle="1" w:styleId="BodyTextChar">
    <w:name w:val="Body Text Char"/>
    <w:basedOn w:val="DefaultParagraphFont"/>
    <w:link w:val="BodyText"/>
    <w:rsid w:val="00AF3961"/>
    <w:rPr>
      <w:sz w:val="22"/>
      <w:szCs w:val="22"/>
    </w:rPr>
  </w:style>
  <w:style w:type="character" w:styleId="PageNumber">
    <w:name w:val="page number"/>
    <w:basedOn w:val="DefaultParagraphFont"/>
    <w:qForma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qFormat/>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qFormat/>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qFormat/>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qFormat/>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qForma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semiHidden/>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8F3E5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t Char,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7A54E0"/>
    <w:pPr>
      <w:spacing w:before="120"/>
      <w:contextualSpacing/>
    </w:pPr>
    <w:rPr>
      <w:rFonts w:ascii="Arial" w:hAnsi="Arial" w:cs="Arial"/>
      <w:sz w:val="18"/>
    </w:rPr>
  </w:style>
  <w:style w:type="paragraph" w:customStyle="1" w:styleId="ExhibitText">
    <w:name w:val="Exhibit Text"/>
    <w:basedOn w:val="TableText"/>
    <w:qFormat/>
    <w:rsid w:val="008F3E54"/>
    <w:pPr>
      <w:spacing w:before="20" w:after="20" w:line="240" w:lineRule="auto"/>
    </w:pPr>
    <w:rPr>
      <w:rFonts w:ascii="Arial Narrow" w:hAnsi="Arial Narrow"/>
      <w:sz w:val="18"/>
    </w:rPr>
  </w:style>
  <w:style w:type="paragraph" w:customStyle="1" w:styleId="ExhibitColumnHeader">
    <w:name w:val="Exhibit Column Header"/>
    <w:basedOn w:val="ExhibitRowHeader"/>
    <w:qFormat/>
    <w:rsid w:val="008F3E54"/>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outlineLvl w:val="9"/>
    </w:pPr>
  </w:style>
  <w:style w:type="table" w:customStyle="1" w:styleId="TableGrid1">
    <w:name w:val="Table Grid1"/>
    <w:basedOn w:val="TableNormal"/>
    <w:next w:val="TableGrid"/>
    <w:uiPriority w:val="59"/>
    <w:rsid w:val="000A101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35DE0"/>
    <w:pPr>
      <w:ind w:left="720"/>
      <w:contextualSpacing/>
    </w:pPr>
  </w:style>
  <w:style w:type="paragraph" w:styleId="TOCHeading">
    <w:name w:val="TOC Heading"/>
    <w:basedOn w:val="Heading1"/>
    <w:next w:val="Normal"/>
    <w:uiPriority w:val="39"/>
    <w:semiHidden/>
    <w:unhideWhenUsed/>
    <w:qFormat/>
    <w:rsid w:val="00173A0F"/>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numbering" w:customStyle="1" w:styleId="List31">
    <w:name w:val="List 31"/>
    <w:basedOn w:val="NoList"/>
    <w:rsid w:val="00F771A6"/>
    <w:pPr>
      <w:numPr>
        <w:numId w:val="6"/>
      </w:numPr>
    </w:pPr>
  </w:style>
  <w:style w:type="paragraph" w:customStyle="1" w:styleId="NormalSS">
    <w:name w:val="NormalSS"/>
    <w:basedOn w:val="Normal"/>
    <w:link w:val="NormalSSChar"/>
    <w:qFormat/>
    <w:rsid w:val="00F771A6"/>
    <w:pPr>
      <w:tabs>
        <w:tab w:val="left" w:pos="432"/>
      </w:tabs>
      <w:spacing w:after="0" w:line="240" w:lineRule="auto"/>
      <w:ind w:firstLine="432"/>
      <w:jc w:val="both"/>
    </w:pPr>
    <w:rPr>
      <w:sz w:val="24"/>
    </w:rPr>
  </w:style>
  <w:style w:type="paragraph" w:customStyle="1" w:styleId="Bullet">
    <w:name w:val="Bullet"/>
    <w:qFormat/>
    <w:rsid w:val="00F771A6"/>
    <w:pPr>
      <w:numPr>
        <w:numId w:val="7"/>
      </w:numPr>
      <w:spacing w:after="180"/>
      <w:ind w:right="360"/>
      <w:jc w:val="both"/>
    </w:pPr>
    <w:rPr>
      <w:sz w:val="24"/>
    </w:rPr>
  </w:style>
  <w:style w:type="character" w:customStyle="1" w:styleId="NormalSSChar">
    <w:name w:val="NormalSS Char"/>
    <w:basedOn w:val="DefaultParagraphFont"/>
    <w:link w:val="NormalSS"/>
    <w:rsid w:val="00F771A6"/>
    <w:rPr>
      <w:sz w:val="24"/>
    </w:rPr>
  </w:style>
  <w:style w:type="numbering" w:customStyle="1" w:styleId="List1">
    <w:name w:val="List 1"/>
    <w:basedOn w:val="NoList"/>
    <w:rsid w:val="00E90AC7"/>
    <w:pPr>
      <w:numPr>
        <w:numId w:val="8"/>
      </w:numPr>
    </w:pPr>
  </w:style>
  <w:style w:type="character" w:customStyle="1" w:styleId="CommentTextChar">
    <w:name w:val="Comment Text Char"/>
    <w:basedOn w:val="DefaultParagraphFont"/>
    <w:link w:val="CommentText"/>
    <w:uiPriority w:val="99"/>
    <w:rsid w:val="00C45BB4"/>
  </w:style>
  <w:style w:type="paragraph" w:customStyle="1" w:styleId="MarkforTableHeading">
    <w:name w:val="Mark for Table Heading"/>
    <w:basedOn w:val="Normal"/>
    <w:next w:val="Normal"/>
    <w:qFormat/>
    <w:rsid w:val="001F7CA4"/>
    <w:pPr>
      <w:keepNext/>
      <w:tabs>
        <w:tab w:val="left" w:pos="432"/>
      </w:tabs>
      <w:spacing w:after="60" w:line="240" w:lineRule="auto"/>
      <w:jc w:val="both"/>
    </w:pPr>
    <w:rPr>
      <w:b/>
      <w:sz w:val="20"/>
      <w:szCs w:val="24"/>
    </w:rPr>
  </w:style>
  <w:style w:type="paragraph" w:customStyle="1" w:styleId="Dash">
    <w:name w:val="Dash"/>
    <w:qFormat/>
    <w:rsid w:val="003A7CEF"/>
    <w:pPr>
      <w:numPr>
        <w:numId w:val="9"/>
      </w:numPr>
      <w:spacing w:after="120"/>
      <w:ind w:right="720"/>
      <w:jc w:val="both"/>
    </w:pPr>
    <w:rPr>
      <w:sz w:val="24"/>
    </w:rPr>
  </w:style>
  <w:style w:type="character" w:customStyle="1" w:styleId="Heading2Char">
    <w:name w:val="Heading 2 Char"/>
    <w:basedOn w:val="DefaultParagraphFont"/>
    <w:link w:val="Heading2"/>
    <w:rsid w:val="0052402A"/>
    <w:rPr>
      <w:rFonts w:ascii="Arial" w:hAnsi="Arial" w:cs="Arial"/>
      <w:b/>
      <w:bCs/>
      <w:iCs/>
      <w:color w:val="000000" w:themeColor="text1"/>
      <w:sz w:val="24"/>
      <w:szCs w:val="28"/>
      <w:shd w:val="clear" w:color="auto" w:fill="D0D3D4"/>
    </w:rPr>
  </w:style>
  <w:style w:type="paragraph" w:styleId="Revision">
    <w:name w:val="Revision"/>
    <w:hidden/>
    <w:uiPriority w:val="99"/>
    <w:semiHidden/>
    <w:rsid w:val="00F305A4"/>
    <w:rPr>
      <w:sz w:val="22"/>
    </w:rPr>
  </w:style>
  <w:style w:type="character" w:styleId="FollowedHyperlink">
    <w:name w:val="FollowedHyperlink"/>
    <w:basedOn w:val="DefaultParagraphFont"/>
    <w:uiPriority w:val="99"/>
    <w:rsid w:val="007F11A2"/>
    <w:rPr>
      <w:color w:val="0070C0" w:themeColor="followedHyperlink"/>
      <w:u w:val="single"/>
    </w:rPr>
  </w:style>
  <w:style w:type="paragraph" w:customStyle="1" w:styleId="Heading1Black">
    <w:name w:val="Heading 1_Black"/>
    <w:next w:val="Normal"/>
    <w:qFormat/>
    <w:rsid w:val="00202826"/>
    <w:pPr>
      <w:tabs>
        <w:tab w:val="left" w:pos="432"/>
      </w:tabs>
      <w:spacing w:before="240" w:after="240"/>
      <w:jc w:val="center"/>
      <w:outlineLvl w:val="0"/>
    </w:pPr>
    <w:rPr>
      <w:rFonts w:eastAsia="Arial Unicode MS" w:cs="Arial Unicode MS"/>
      <w:b/>
      <w:bCs/>
      <w:caps/>
      <w:color w:val="000000"/>
      <w:sz w:val="24"/>
      <w:szCs w:val="24"/>
      <w:u w:color="000000"/>
    </w:rPr>
  </w:style>
  <w:style w:type="paragraph" w:customStyle="1" w:styleId="NormalWeb3">
    <w:name w:val="Normal (Web)3"/>
    <w:basedOn w:val="Normal"/>
    <w:rsid w:val="00202826"/>
    <w:pPr>
      <w:spacing w:after="192" w:line="240" w:lineRule="auto"/>
    </w:pPr>
    <w:rPr>
      <w:rFonts w:ascii="Verdana" w:hAnsi="Verdana"/>
      <w:sz w:val="24"/>
      <w:szCs w:val="24"/>
    </w:rPr>
  </w:style>
  <w:style w:type="paragraph" w:styleId="TableofFigures">
    <w:name w:val="table of figures"/>
    <w:basedOn w:val="Normal"/>
    <w:next w:val="Normal"/>
    <w:uiPriority w:val="99"/>
    <w:unhideWhenUsed/>
    <w:rsid w:val="0052402A"/>
    <w:pPr>
      <w:tabs>
        <w:tab w:val="right" w:leader="dot" w:pos="8990"/>
      </w:tabs>
      <w:spacing w:after="120"/>
    </w:pPr>
    <w:rPr>
      <w:noProof/>
    </w:rPr>
  </w:style>
  <w:style w:type="paragraph" w:customStyle="1" w:styleId="DashLAST">
    <w:name w:val="Dash (LAST)"/>
    <w:basedOn w:val="Dash"/>
    <w:next w:val="Normal"/>
    <w:qFormat/>
    <w:rsid w:val="004F191A"/>
    <w:pPr>
      <w:spacing w:after="240"/>
    </w:pPr>
    <w:rPr>
      <w:szCs w:val="24"/>
    </w:rPr>
  </w:style>
  <w:style w:type="paragraph" w:customStyle="1" w:styleId="NumberedBullet">
    <w:name w:val="Numbered Bullet"/>
    <w:basedOn w:val="Normal"/>
    <w:qFormat/>
    <w:rsid w:val="004F191A"/>
    <w:pPr>
      <w:numPr>
        <w:numId w:val="10"/>
      </w:numPr>
      <w:tabs>
        <w:tab w:val="clear" w:pos="792"/>
        <w:tab w:val="left" w:pos="360"/>
      </w:tabs>
      <w:spacing w:after="120" w:line="240" w:lineRule="auto"/>
      <w:ind w:left="720" w:right="360" w:hanging="288"/>
      <w:jc w:val="both"/>
    </w:pPr>
    <w:rPr>
      <w:sz w:val="24"/>
      <w:szCs w:val="24"/>
    </w:rPr>
  </w:style>
  <w:style w:type="paragraph" w:customStyle="1" w:styleId="Outline">
    <w:name w:val="Outline"/>
    <w:basedOn w:val="Normal"/>
    <w:semiHidden/>
    <w:qFormat/>
    <w:rsid w:val="004F191A"/>
    <w:pPr>
      <w:spacing w:after="240" w:line="240" w:lineRule="auto"/>
      <w:ind w:left="720" w:hanging="720"/>
      <w:jc w:val="both"/>
    </w:pPr>
    <w:rPr>
      <w:sz w:val="24"/>
      <w:szCs w:val="24"/>
    </w:rPr>
  </w:style>
  <w:style w:type="paragraph" w:styleId="EndnoteText">
    <w:name w:val="endnote text"/>
    <w:basedOn w:val="Normal"/>
    <w:link w:val="EndnoteTextChar"/>
    <w:rsid w:val="004F191A"/>
    <w:pPr>
      <w:tabs>
        <w:tab w:val="left" w:pos="432"/>
      </w:tabs>
      <w:spacing w:after="240" w:line="240" w:lineRule="auto"/>
      <w:ind w:firstLine="432"/>
      <w:jc w:val="both"/>
    </w:pPr>
    <w:rPr>
      <w:sz w:val="24"/>
      <w:szCs w:val="24"/>
    </w:rPr>
  </w:style>
  <w:style w:type="character" w:customStyle="1" w:styleId="EndnoteTextChar">
    <w:name w:val="Endnote Text Char"/>
    <w:basedOn w:val="DefaultParagraphFont"/>
    <w:link w:val="EndnoteText"/>
    <w:rsid w:val="004F191A"/>
    <w:rPr>
      <w:sz w:val="24"/>
      <w:szCs w:val="24"/>
    </w:rPr>
  </w:style>
  <w:style w:type="character" w:styleId="EndnoteReference">
    <w:name w:val="endnote reference"/>
    <w:basedOn w:val="DefaultParagraphFont"/>
    <w:rsid w:val="004F191A"/>
    <w:rPr>
      <w:vertAlign w:val="superscript"/>
    </w:rPr>
  </w:style>
  <w:style w:type="paragraph" w:customStyle="1" w:styleId="References">
    <w:name w:val="References"/>
    <w:basedOn w:val="Normal"/>
    <w:qFormat/>
    <w:rsid w:val="004F191A"/>
    <w:pPr>
      <w:keepLines/>
      <w:tabs>
        <w:tab w:val="left" w:pos="432"/>
      </w:tabs>
      <w:spacing w:after="240" w:line="240" w:lineRule="auto"/>
      <w:ind w:left="432" w:hanging="432"/>
      <w:jc w:val="both"/>
    </w:pPr>
    <w:rPr>
      <w:sz w:val="24"/>
      <w:szCs w:val="24"/>
    </w:rPr>
  </w:style>
  <w:style w:type="paragraph" w:customStyle="1" w:styleId="MarkforFigureHeading">
    <w:name w:val="Mark for Figure Heading"/>
    <w:basedOn w:val="MarkforTableHeading"/>
    <w:next w:val="Normal"/>
    <w:qFormat/>
    <w:rsid w:val="004F191A"/>
  </w:style>
  <w:style w:type="paragraph" w:customStyle="1" w:styleId="MarkforExhibitHeading">
    <w:name w:val="Mark for Exhibit Heading"/>
    <w:basedOn w:val="Normal"/>
    <w:next w:val="Normal"/>
    <w:qFormat/>
    <w:rsid w:val="004F191A"/>
    <w:pPr>
      <w:keepNext/>
      <w:tabs>
        <w:tab w:val="left" w:pos="432"/>
      </w:tabs>
      <w:spacing w:after="60" w:line="240" w:lineRule="auto"/>
      <w:jc w:val="both"/>
    </w:pPr>
    <w:rPr>
      <w:b/>
      <w:sz w:val="20"/>
      <w:szCs w:val="24"/>
    </w:rPr>
  </w:style>
  <w:style w:type="character" w:customStyle="1" w:styleId="MTEquationSection">
    <w:name w:val="MTEquationSection"/>
    <w:basedOn w:val="DefaultParagraphFont"/>
    <w:semiHidden/>
    <w:rsid w:val="004F191A"/>
    <w:rPr>
      <w:vanish/>
      <w:color w:val="FF0000"/>
    </w:rPr>
  </w:style>
  <w:style w:type="paragraph" w:customStyle="1" w:styleId="NumberedBulletLASTSS">
    <w:name w:val="Numbered Bullet (LAST SS)"/>
    <w:basedOn w:val="NumberedBullet"/>
    <w:next w:val="Normal"/>
    <w:qFormat/>
    <w:rsid w:val="004F191A"/>
    <w:pPr>
      <w:spacing w:after="240"/>
    </w:pPr>
  </w:style>
  <w:style w:type="character" w:customStyle="1" w:styleId="HeaderChar">
    <w:name w:val="Header Char"/>
    <w:basedOn w:val="DefaultParagraphFont"/>
    <w:link w:val="Header"/>
    <w:rsid w:val="004F191A"/>
    <w:rPr>
      <w:rFonts w:ascii="Arial" w:hAnsi="Arial"/>
      <w:b/>
      <w:color w:val="595959" w:themeColor="text1" w:themeTint="A6"/>
      <w:sz w:val="24"/>
    </w:rPr>
  </w:style>
  <w:style w:type="character" w:customStyle="1" w:styleId="BalloonTextChar">
    <w:name w:val="Balloon Text Char"/>
    <w:basedOn w:val="DefaultParagraphFont"/>
    <w:link w:val="BalloonText"/>
    <w:uiPriority w:val="99"/>
    <w:semiHidden/>
    <w:rsid w:val="004F191A"/>
    <w:rPr>
      <w:rFonts w:ascii="Tahoma" w:hAnsi="Tahoma" w:cs="Tahoma"/>
      <w:sz w:val="16"/>
      <w:szCs w:val="16"/>
    </w:rPr>
  </w:style>
  <w:style w:type="paragraph" w:customStyle="1" w:styleId="TableFootnoteCaption">
    <w:name w:val="Table Footnote_Caption"/>
    <w:basedOn w:val="NormalSS"/>
    <w:qFormat/>
    <w:rsid w:val="004F191A"/>
    <w:pPr>
      <w:spacing w:after="120"/>
      <w:ind w:firstLine="0"/>
    </w:pPr>
    <w:rPr>
      <w:sz w:val="20"/>
      <w:szCs w:val="24"/>
    </w:rPr>
  </w:style>
  <w:style w:type="paragraph" w:customStyle="1" w:styleId="TableHeaderCenter">
    <w:name w:val="Table Header Center"/>
    <w:basedOn w:val="NormalSS"/>
    <w:qFormat/>
    <w:rsid w:val="004F191A"/>
    <w:pPr>
      <w:spacing w:before="120" w:after="60"/>
      <w:ind w:firstLine="0"/>
      <w:jc w:val="center"/>
    </w:pPr>
    <w:rPr>
      <w:sz w:val="20"/>
      <w:szCs w:val="24"/>
    </w:rPr>
  </w:style>
  <w:style w:type="paragraph" w:customStyle="1" w:styleId="TableHeaderLeft">
    <w:name w:val="Table Header Left"/>
    <w:basedOn w:val="NormalSS"/>
    <w:qFormat/>
    <w:rsid w:val="004F191A"/>
    <w:pPr>
      <w:spacing w:before="120" w:after="60"/>
      <w:ind w:firstLine="0"/>
      <w:jc w:val="left"/>
    </w:pPr>
    <w:rPr>
      <w:sz w:val="20"/>
      <w:szCs w:val="24"/>
    </w:rPr>
  </w:style>
  <w:style w:type="paragraph" w:customStyle="1" w:styleId="Normalcontinued">
    <w:name w:val="Normal (continued)"/>
    <w:basedOn w:val="Normal"/>
    <w:next w:val="Normal"/>
    <w:qFormat/>
    <w:rsid w:val="004F191A"/>
    <w:pPr>
      <w:tabs>
        <w:tab w:val="left" w:pos="432"/>
      </w:tabs>
      <w:spacing w:after="0" w:line="480" w:lineRule="auto"/>
      <w:jc w:val="both"/>
    </w:pPr>
    <w:rPr>
      <w:sz w:val="24"/>
      <w:szCs w:val="24"/>
    </w:rPr>
  </w:style>
  <w:style w:type="paragraph" w:customStyle="1" w:styleId="NormalSScontinued">
    <w:name w:val="NormalSS (continued)"/>
    <w:basedOn w:val="NormalSS"/>
    <w:next w:val="NormalSS"/>
    <w:qFormat/>
    <w:rsid w:val="004F191A"/>
    <w:pPr>
      <w:spacing w:after="240"/>
      <w:ind w:firstLine="0"/>
    </w:pPr>
    <w:rPr>
      <w:szCs w:val="24"/>
    </w:rPr>
  </w:style>
  <w:style w:type="paragraph" w:customStyle="1" w:styleId="TableSourceCaption">
    <w:name w:val="Table Source_Caption"/>
    <w:basedOn w:val="NormalSS"/>
    <w:qFormat/>
    <w:rsid w:val="004F191A"/>
    <w:pPr>
      <w:tabs>
        <w:tab w:val="clear" w:pos="432"/>
      </w:tabs>
      <w:spacing w:after="120"/>
      <w:ind w:left="1080" w:hanging="1080"/>
    </w:pPr>
    <w:rPr>
      <w:sz w:val="20"/>
      <w:szCs w:val="24"/>
    </w:rPr>
  </w:style>
  <w:style w:type="paragraph" w:customStyle="1" w:styleId="AcknowledgmentnoTOCBlack">
    <w:name w:val="Acknowledgment no TOC_Black"/>
    <w:basedOn w:val="Normal"/>
    <w:next w:val="Normal"/>
    <w:qFormat/>
    <w:rsid w:val="004F191A"/>
    <w:pPr>
      <w:tabs>
        <w:tab w:val="left" w:pos="432"/>
      </w:tabs>
      <w:spacing w:before="240" w:after="240" w:line="240" w:lineRule="auto"/>
      <w:jc w:val="center"/>
      <w:outlineLvl w:val="8"/>
    </w:pPr>
    <w:rPr>
      <w:b/>
      <w:caps/>
      <w:sz w:val="24"/>
      <w:szCs w:val="24"/>
    </w:rPr>
  </w:style>
  <w:style w:type="paragraph" w:customStyle="1" w:styleId="AcknowledgmentnoTOCRed">
    <w:name w:val="Acknowledgment no TOC_Red"/>
    <w:basedOn w:val="AcknowledgmentnoTOCBlack"/>
    <w:next w:val="Normal"/>
    <w:qFormat/>
    <w:rsid w:val="004F191A"/>
    <w:rPr>
      <w:color w:val="C00000"/>
    </w:rPr>
  </w:style>
  <w:style w:type="paragraph" w:customStyle="1" w:styleId="AcknowledgmentnoTOCBlue">
    <w:name w:val="Acknowledgment no TOC_Blue"/>
    <w:basedOn w:val="AcknowledgmentnoTOCBlack"/>
    <w:next w:val="Normal"/>
    <w:qFormat/>
    <w:rsid w:val="004F191A"/>
    <w:rPr>
      <w:color w:val="345294"/>
    </w:rPr>
  </w:style>
  <w:style w:type="paragraph" w:customStyle="1" w:styleId="BulletBlack">
    <w:name w:val="Bullet_Black"/>
    <w:basedOn w:val="Normal"/>
    <w:qFormat/>
    <w:rsid w:val="004F191A"/>
    <w:pPr>
      <w:numPr>
        <w:numId w:val="11"/>
      </w:numPr>
      <w:tabs>
        <w:tab w:val="left" w:pos="360"/>
      </w:tabs>
      <w:spacing w:after="120" w:line="240" w:lineRule="auto"/>
      <w:ind w:left="720" w:right="360" w:hanging="288"/>
      <w:jc w:val="both"/>
    </w:pPr>
    <w:rPr>
      <w:sz w:val="24"/>
      <w:szCs w:val="24"/>
    </w:rPr>
  </w:style>
  <w:style w:type="paragraph" w:customStyle="1" w:styleId="BulletRed">
    <w:name w:val="Bullet_Red"/>
    <w:basedOn w:val="BulletBlack"/>
    <w:qFormat/>
    <w:rsid w:val="004F191A"/>
    <w:pPr>
      <w:numPr>
        <w:numId w:val="14"/>
      </w:numPr>
      <w:ind w:left="720" w:hanging="288"/>
    </w:pPr>
  </w:style>
  <w:style w:type="paragraph" w:customStyle="1" w:styleId="BulletBlue">
    <w:name w:val="Bullet_Blue"/>
    <w:basedOn w:val="BulletBlack"/>
    <w:qFormat/>
    <w:rsid w:val="004F191A"/>
    <w:pPr>
      <w:numPr>
        <w:numId w:val="12"/>
      </w:numPr>
      <w:ind w:left="720" w:hanging="288"/>
    </w:pPr>
  </w:style>
  <w:style w:type="paragraph" w:customStyle="1" w:styleId="BulletBlackLastSS">
    <w:name w:val="Bullet_Black (Last SS)"/>
    <w:basedOn w:val="BulletBlack"/>
    <w:next w:val="NormalSS"/>
    <w:qFormat/>
    <w:rsid w:val="004F191A"/>
    <w:pPr>
      <w:spacing w:after="240"/>
    </w:pPr>
  </w:style>
  <w:style w:type="paragraph" w:customStyle="1" w:styleId="BulletRedLastSS">
    <w:name w:val="Bullet_Red (Last SS)"/>
    <w:basedOn w:val="BulletBlackLastSS"/>
    <w:next w:val="NormalSS"/>
    <w:qFormat/>
    <w:rsid w:val="004F191A"/>
    <w:pPr>
      <w:numPr>
        <w:numId w:val="15"/>
      </w:numPr>
      <w:ind w:left="720" w:hanging="288"/>
    </w:pPr>
  </w:style>
  <w:style w:type="paragraph" w:customStyle="1" w:styleId="BulletBlueLastSS">
    <w:name w:val="Bullet_Blue (Last SS)"/>
    <w:basedOn w:val="BulletBlackLastSS"/>
    <w:next w:val="NormalSS"/>
    <w:qFormat/>
    <w:rsid w:val="004F191A"/>
    <w:pPr>
      <w:numPr>
        <w:numId w:val="13"/>
      </w:numPr>
      <w:ind w:left="720" w:hanging="288"/>
    </w:pPr>
  </w:style>
  <w:style w:type="paragraph" w:customStyle="1" w:styleId="BulletBlackLastDS">
    <w:name w:val="Bullet_Black (Last DS)"/>
    <w:basedOn w:val="BulletBlackLastSS"/>
    <w:next w:val="Normal"/>
    <w:qFormat/>
    <w:rsid w:val="004F191A"/>
    <w:pPr>
      <w:spacing w:after="320"/>
    </w:pPr>
  </w:style>
  <w:style w:type="paragraph" w:customStyle="1" w:styleId="BulletRedLastDS">
    <w:name w:val="Bullet_Red (Last DS)"/>
    <w:basedOn w:val="BulletRedLastSS"/>
    <w:next w:val="Normal"/>
    <w:qFormat/>
    <w:rsid w:val="004F191A"/>
    <w:pPr>
      <w:spacing w:after="320"/>
    </w:pPr>
  </w:style>
  <w:style w:type="paragraph" w:customStyle="1" w:styleId="BulletBlueLastDS">
    <w:name w:val="Bullet_Blue (Last DS)"/>
    <w:basedOn w:val="BulletBlackLastDS"/>
    <w:next w:val="Normal"/>
    <w:qFormat/>
    <w:rsid w:val="004F191A"/>
    <w:pPr>
      <w:numPr>
        <w:numId w:val="16"/>
      </w:numPr>
      <w:ind w:left="720" w:hanging="288"/>
    </w:pPr>
  </w:style>
  <w:style w:type="paragraph" w:customStyle="1" w:styleId="Heading1Red">
    <w:name w:val="Heading 1_Red"/>
    <w:basedOn w:val="Heading1Black"/>
    <w:next w:val="Normal"/>
    <w:qFormat/>
    <w:rsid w:val="004F191A"/>
    <w:rPr>
      <w:rFonts w:eastAsia="Times New Roman" w:cs="Times New Roman"/>
      <w:bCs w:val="0"/>
      <w:color w:val="C00000"/>
    </w:rPr>
  </w:style>
  <w:style w:type="paragraph" w:customStyle="1" w:styleId="Heading1Blue">
    <w:name w:val="Heading 1_Blue"/>
    <w:basedOn w:val="Heading1Black"/>
    <w:next w:val="Normal"/>
    <w:qFormat/>
    <w:rsid w:val="004F191A"/>
    <w:rPr>
      <w:rFonts w:eastAsia="Times New Roman" w:cs="Times New Roman"/>
      <w:bCs w:val="0"/>
      <w:color w:val="345294"/>
    </w:rPr>
  </w:style>
  <w:style w:type="paragraph" w:customStyle="1" w:styleId="Heading2Black">
    <w:name w:val="Heading 2_Black"/>
    <w:basedOn w:val="Normal"/>
    <w:next w:val="Normal"/>
    <w:qFormat/>
    <w:rsid w:val="004F191A"/>
    <w:pPr>
      <w:keepNext/>
      <w:tabs>
        <w:tab w:val="left" w:pos="432"/>
      </w:tabs>
      <w:spacing w:after="240" w:line="240" w:lineRule="auto"/>
      <w:ind w:left="432" w:hanging="432"/>
      <w:jc w:val="both"/>
      <w:outlineLvl w:val="1"/>
    </w:pPr>
    <w:rPr>
      <w:b/>
      <w:sz w:val="24"/>
      <w:szCs w:val="24"/>
    </w:rPr>
  </w:style>
  <w:style w:type="paragraph" w:customStyle="1" w:styleId="Heading2Red">
    <w:name w:val="Heading 2_Red"/>
    <w:basedOn w:val="Heading2Black"/>
    <w:next w:val="Normal"/>
    <w:qFormat/>
    <w:rsid w:val="004F191A"/>
    <w:rPr>
      <w:color w:val="C00000"/>
    </w:rPr>
  </w:style>
  <w:style w:type="paragraph" w:customStyle="1" w:styleId="Heading2Blue">
    <w:name w:val="Heading 2_Blue"/>
    <w:basedOn w:val="Heading2Black"/>
    <w:next w:val="Normal"/>
    <w:qFormat/>
    <w:rsid w:val="004F191A"/>
    <w:rPr>
      <w:color w:val="345294"/>
    </w:rPr>
  </w:style>
  <w:style w:type="paragraph" w:customStyle="1" w:styleId="Heading2BlackNoTOC">
    <w:name w:val="Heading 2_Black No TOC"/>
    <w:basedOn w:val="Heading2Black"/>
    <w:next w:val="Normal"/>
    <w:qFormat/>
    <w:rsid w:val="004F191A"/>
    <w:pPr>
      <w:outlineLvl w:val="8"/>
    </w:pPr>
  </w:style>
  <w:style w:type="paragraph" w:customStyle="1" w:styleId="Heading2RedNoTOC">
    <w:name w:val="Heading 2_Red No TOC"/>
    <w:basedOn w:val="Heading2Red"/>
    <w:next w:val="Normal"/>
    <w:qFormat/>
    <w:rsid w:val="004F191A"/>
    <w:pPr>
      <w:outlineLvl w:val="8"/>
    </w:pPr>
  </w:style>
  <w:style w:type="paragraph" w:customStyle="1" w:styleId="Heading2BlueNoTOC">
    <w:name w:val="Heading 2_Blue No TOC"/>
    <w:basedOn w:val="Heading2Blue"/>
    <w:next w:val="Normal"/>
    <w:qFormat/>
    <w:rsid w:val="004F191A"/>
    <w:pPr>
      <w:outlineLvl w:val="8"/>
    </w:pPr>
  </w:style>
  <w:style w:type="paragraph" w:customStyle="1" w:styleId="MarkforAttachmentHeadingBlack">
    <w:name w:val="Mark for Attachment Heading_Black"/>
    <w:basedOn w:val="Normal"/>
    <w:next w:val="Normal"/>
    <w:qFormat/>
    <w:rsid w:val="004F191A"/>
    <w:pPr>
      <w:tabs>
        <w:tab w:val="left" w:pos="432"/>
      </w:tabs>
      <w:spacing w:after="0" w:line="480" w:lineRule="auto"/>
      <w:jc w:val="center"/>
      <w:outlineLvl w:val="0"/>
    </w:pPr>
    <w:rPr>
      <w:b/>
      <w:caps/>
      <w:sz w:val="24"/>
      <w:szCs w:val="24"/>
    </w:rPr>
  </w:style>
  <w:style w:type="paragraph" w:customStyle="1" w:styleId="MarkforAttachmentHeadingRed">
    <w:name w:val="Mark for Attachment Heading_Red"/>
    <w:basedOn w:val="MarkforAttachmentHeadingBlack"/>
    <w:next w:val="Normal"/>
    <w:qFormat/>
    <w:rsid w:val="004F191A"/>
    <w:rPr>
      <w:color w:val="C00000"/>
    </w:rPr>
  </w:style>
  <w:style w:type="paragraph" w:customStyle="1" w:styleId="MarkforAttachmentHeadingBlue">
    <w:name w:val="Mark for Attachment Heading_Blue"/>
    <w:basedOn w:val="MarkforAttachmentHeadingBlack"/>
    <w:next w:val="Normal"/>
    <w:qFormat/>
    <w:rsid w:val="004F191A"/>
    <w:rPr>
      <w:color w:val="345294"/>
    </w:rPr>
  </w:style>
  <w:style w:type="paragraph" w:customStyle="1" w:styleId="MarkforAppendixHeadingBlack">
    <w:name w:val="Mark for Appendix Heading_Black"/>
    <w:basedOn w:val="Normal"/>
    <w:next w:val="Normal"/>
    <w:qFormat/>
    <w:rsid w:val="004F191A"/>
    <w:pPr>
      <w:tabs>
        <w:tab w:val="left" w:pos="432"/>
      </w:tabs>
      <w:spacing w:after="0" w:line="480" w:lineRule="auto"/>
      <w:jc w:val="center"/>
      <w:outlineLvl w:val="7"/>
    </w:pPr>
    <w:rPr>
      <w:b/>
      <w:caps/>
      <w:sz w:val="24"/>
      <w:szCs w:val="24"/>
    </w:rPr>
  </w:style>
  <w:style w:type="paragraph" w:customStyle="1" w:styleId="MarkforAppendixHeadingRed">
    <w:name w:val="Mark for Appendix Heading_Red"/>
    <w:basedOn w:val="MarkforAppendixHeadingBlack"/>
    <w:next w:val="Normal"/>
    <w:qFormat/>
    <w:rsid w:val="004F191A"/>
    <w:rPr>
      <w:color w:val="C00000"/>
    </w:rPr>
  </w:style>
  <w:style w:type="paragraph" w:customStyle="1" w:styleId="MarkforAppendixHeadingBlue">
    <w:name w:val="Mark for Appendix Heading_Blue"/>
    <w:basedOn w:val="MarkforAppendixHeadingBlack"/>
    <w:next w:val="Normal"/>
    <w:qFormat/>
    <w:rsid w:val="004F191A"/>
    <w:rPr>
      <w:color w:val="345294"/>
    </w:rPr>
  </w:style>
  <w:style w:type="paragraph" w:customStyle="1" w:styleId="NumberedBulletLastDS">
    <w:name w:val="Numbered Bullet (Last DS)"/>
    <w:basedOn w:val="NumberedBulletLASTSS"/>
    <w:next w:val="Normal"/>
    <w:qFormat/>
    <w:rsid w:val="004F191A"/>
    <w:pPr>
      <w:spacing w:after="320"/>
    </w:pPr>
  </w:style>
  <w:style w:type="paragraph" w:customStyle="1" w:styleId="TableSignificanceCaption">
    <w:name w:val="Table Significance_Caption"/>
    <w:basedOn w:val="TableSourceCaption"/>
    <w:qFormat/>
    <w:rsid w:val="004F191A"/>
    <w:pPr>
      <w:spacing w:after="0"/>
    </w:pPr>
  </w:style>
  <w:style w:type="paragraph" w:customStyle="1" w:styleId="TitleofDocumentVertical">
    <w:name w:val="Title of Document Vertical"/>
    <w:basedOn w:val="Normal"/>
    <w:qFormat/>
    <w:rsid w:val="004F191A"/>
    <w:pPr>
      <w:tabs>
        <w:tab w:val="left" w:pos="432"/>
      </w:tabs>
      <w:spacing w:before="3120" w:after="240" w:line="360" w:lineRule="exact"/>
      <w:jc w:val="both"/>
    </w:pPr>
    <w:rPr>
      <w:b/>
      <w:szCs w:val="24"/>
    </w:rPr>
  </w:style>
  <w:style w:type="paragraph" w:customStyle="1" w:styleId="TitleofDocumentHorizontal">
    <w:name w:val="Title of Document Horizontal"/>
    <w:basedOn w:val="TitleofDocumentVertical"/>
    <w:qFormat/>
    <w:rsid w:val="004F191A"/>
    <w:pPr>
      <w:spacing w:before="0" w:after="160"/>
    </w:pPr>
  </w:style>
  <w:style w:type="paragraph" w:customStyle="1" w:styleId="TitleofDocumentNoPhoto">
    <w:name w:val="Title of Document No Photo"/>
    <w:basedOn w:val="TitleofDocumentHorizontal"/>
    <w:qFormat/>
    <w:rsid w:val="004F191A"/>
  </w:style>
  <w:style w:type="paragraph" w:customStyle="1" w:styleId="TableSpace">
    <w:name w:val="TableSpace"/>
    <w:basedOn w:val="TableSourceCaption"/>
    <w:next w:val="TableFootnoteCaption"/>
    <w:semiHidden/>
    <w:qFormat/>
    <w:rsid w:val="004F191A"/>
    <w:pPr>
      <w:spacing w:after="0"/>
    </w:pPr>
  </w:style>
  <w:style w:type="table" w:customStyle="1" w:styleId="SMPRTableRed">
    <w:name w:val="SMPR_Table_Red"/>
    <w:basedOn w:val="TableNormal"/>
    <w:uiPriority w:val="99"/>
    <w:rsid w:val="004F191A"/>
    <w:rPr>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F191A"/>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F191A"/>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F191A"/>
    <w:pPr>
      <w:numPr>
        <w:numId w:val="17"/>
      </w:numPr>
    </w:pPr>
  </w:style>
  <w:style w:type="paragraph" w:customStyle="1" w:styleId="Heading3NoTOC">
    <w:name w:val="Heading 3_No TOC"/>
    <w:basedOn w:val="Heading3"/>
    <w:next w:val="Normal"/>
    <w:qFormat/>
    <w:rsid w:val="004F191A"/>
    <w:pPr>
      <w:tabs>
        <w:tab w:val="left" w:pos="432"/>
      </w:tabs>
      <w:spacing w:before="0" w:after="240" w:line="240" w:lineRule="auto"/>
      <w:ind w:left="432" w:hanging="432"/>
      <w:jc w:val="both"/>
      <w:outlineLvl w:val="8"/>
    </w:pPr>
    <w:rPr>
      <w:rFonts w:ascii="Times New Roman" w:hAnsi="Times New Roman"/>
      <w:color w:val="auto"/>
      <w:sz w:val="24"/>
      <w:szCs w:val="24"/>
    </w:rPr>
  </w:style>
  <w:style w:type="paragraph" w:styleId="DocumentMap">
    <w:name w:val="Document Map"/>
    <w:basedOn w:val="Normal"/>
    <w:link w:val="DocumentMapChar"/>
    <w:uiPriority w:val="99"/>
    <w:unhideWhenUsed/>
    <w:rsid w:val="004F191A"/>
    <w:pPr>
      <w:tabs>
        <w:tab w:val="left" w:pos="432"/>
      </w:tabs>
      <w:spacing w:after="0" w:line="240" w:lineRule="auto"/>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4F191A"/>
    <w:rPr>
      <w:rFonts w:ascii="Tahoma" w:hAnsi="Tahoma" w:cs="Tahoma"/>
      <w:sz w:val="16"/>
      <w:szCs w:val="16"/>
    </w:rPr>
  </w:style>
  <w:style w:type="paragraph" w:customStyle="1" w:styleId="MTDisplayEquation">
    <w:name w:val="MTDisplayEquation"/>
    <w:basedOn w:val="NormalSS"/>
    <w:rsid w:val="004F191A"/>
    <w:pPr>
      <w:tabs>
        <w:tab w:val="clear" w:pos="432"/>
        <w:tab w:val="center" w:pos="4680"/>
        <w:tab w:val="right" w:pos="9360"/>
      </w:tabs>
      <w:spacing w:line="480" w:lineRule="auto"/>
    </w:pPr>
  </w:style>
  <w:style w:type="character" w:customStyle="1" w:styleId="CommentSubjectChar">
    <w:name w:val="Comment Subject Char"/>
    <w:basedOn w:val="CommentTextChar"/>
    <w:link w:val="CommentSubject"/>
    <w:uiPriority w:val="99"/>
    <w:semiHidden/>
    <w:rsid w:val="004F191A"/>
    <w:rPr>
      <w:b/>
      <w:bCs/>
    </w:rPr>
  </w:style>
  <w:style w:type="paragraph" w:customStyle="1" w:styleId="ParagraphSSLAST">
    <w:name w:val="ParagraphSS (LAST)"/>
    <w:basedOn w:val="NormalSS"/>
    <w:next w:val="Normal"/>
    <w:qFormat/>
    <w:rsid w:val="004F191A"/>
    <w:pPr>
      <w:spacing w:after="480"/>
    </w:pPr>
  </w:style>
  <w:style w:type="paragraph" w:customStyle="1" w:styleId="NumberedBulletLAST">
    <w:name w:val="Numbered Bullet (LAST)"/>
    <w:basedOn w:val="NumberedBullet"/>
    <w:next w:val="Normal"/>
    <w:rsid w:val="004F191A"/>
    <w:pPr>
      <w:numPr>
        <w:numId w:val="18"/>
      </w:numPr>
      <w:tabs>
        <w:tab w:val="clear" w:pos="792"/>
      </w:tabs>
      <w:spacing w:after="480"/>
      <w:ind w:left="720" w:hanging="288"/>
    </w:pPr>
    <w:rPr>
      <w:szCs w:val="20"/>
    </w:rPr>
  </w:style>
  <w:style w:type="character" w:styleId="PlaceholderText">
    <w:name w:val="Placeholder Text"/>
    <w:basedOn w:val="DefaultParagraphFont"/>
    <w:uiPriority w:val="99"/>
    <w:semiHidden/>
    <w:rsid w:val="004F191A"/>
    <w:rPr>
      <w:color w:val="808080"/>
    </w:rPr>
  </w:style>
  <w:style w:type="paragraph" w:styleId="NormalWeb">
    <w:name w:val="Normal (Web)"/>
    <w:basedOn w:val="Normal"/>
    <w:uiPriority w:val="99"/>
    <w:unhideWhenUsed/>
    <w:rsid w:val="004F191A"/>
    <w:pPr>
      <w:spacing w:before="100" w:beforeAutospacing="1" w:after="100" w:afterAutospacing="1" w:line="240" w:lineRule="auto"/>
    </w:pPr>
    <w:rPr>
      <w:rFonts w:eastAsiaTheme="minorEastAsia"/>
      <w:sz w:val="24"/>
      <w:szCs w:val="24"/>
    </w:rPr>
  </w:style>
  <w:style w:type="numbering" w:customStyle="1" w:styleId="List0">
    <w:name w:val="List 0"/>
    <w:basedOn w:val="NoList"/>
    <w:rsid w:val="004F191A"/>
    <w:pPr>
      <w:numPr>
        <w:numId w:val="19"/>
      </w:numPr>
    </w:pPr>
  </w:style>
  <w:style w:type="paragraph" w:customStyle="1" w:styleId="Exhibittextbullets">
    <w:name w:val="Exhibit text bullets"/>
    <w:basedOn w:val="ExhibitText"/>
    <w:qFormat/>
    <w:rsid w:val="004F191A"/>
    <w:pPr>
      <w:numPr>
        <w:numId w:val="20"/>
      </w:numPr>
      <w:spacing w:line="264"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22"/>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2402A"/>
    <w:pPr>
      <w:keepNext/>
      <w:numPr>
        <w:ilvl w:val="1"/>
        <w:numId w:val="22"/>
      </w:numPr>
      <w:pBdr>
        <w:top w:val="single" w:sz="6" w:space="1" w:color="D0D3D4"/>
        <w:bottom w:val="single" w:sz="6" w:space="1" w:color="D0D3D4"/>
      </w:pBdr>
      <w:shd w:val="clear" w:color="auto" w:fill="D0D3D4"/>
      <w:spacing w:before="120"/>
      <w:outlineLvl w:val="1"/>
    </w:pPr>
    <w:rPr>
      <w:rFonts w:ascii="Arial" w:hAnsi="Arial" w:cs="Arial"/>
      <w:b/>
      <w:bCs/>
      <w:iCs/>
      <w:color w:val="000000" w:themeColor="text1"/>
      <w:sz w:val="24"/>
      <w:szCs w:val="28"/>
    </w:rPr>
  </w:style>
  <w:style w:type="paragraph" w:styleId="Heading3">
    <w:name w:val="heading 3"/>
    <w:basedOn w:val="Normal"/>
    <w:next w:val="BodyText"/>
    <w:qFormat/>
    <w:rsid w:val="007407B8"/>
    <w:pPr>
      <w:keepNext/>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aliases w:val="Heading 5 (business proposal only)"/>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aliases w:val="Heading 6 (business proposal only)"/>
    <w:basedOn w:val="Normal"/>
    <w:next w:val="Normal"/>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qFormat/>
    <w:rsid w:val="00AF3961"/>
    <w:pPr>
      <w:spacing w:line="276" w:lineRule="auto"/>
    </w:pPr>
    <w:rPr>
      <w:szCs w:val="22"/>
    </w:rPr>
  </w:style>
  <w:style w:type="character" w:customStyle="1" w:styleId="BodyTextChar">
    <w:name w:val="Body Text Char"/>
    <w:basedOn w:val="DefaultParagraphFont"/>
    <w:link w:val="BodyText"/>
    <w:rsid w:val="00AF3961"/>
    <w:rPr>
      <w:sz w:val="22"/>
      <w:szCs w:val="22"/>
    </w:rPr>
  </w:style>
  <w:style w:type="character" w:styleId="PageNumber">
    <w:name w:val="page number"/>
    <w:basedOn w:val="DefaultParagraphFont"/>
    <w:qForma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qFormat/>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qFormat/>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qFormat/>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qFormat/>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qForma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semiHidden/>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8F3E54"/>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t Char,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7A54E0"/>
    <w:pPr>
      <w:spacing w:before="120"/>
      <w:contextualSpacing/>
    </w:pPr>
    <w:rPr>
      <w:rFonts w:ascii="Arial" w:hAnsi="Arial" w:cs="Arial"/>
      <w:sz w:val="18"/>
    </w:rPr>
  </w:style>
  <w:style w:type="paragraph" w:customStyle="1" w:styleId="ExhibitText">
    <w:name w:val="Exhibit Text"/>
    <w:basedOn w:val="TableText"/>
    <w:qFormat/>
    <w:rsid w:val="008F3E54"/>
    <w:pPr>
      <w:spacing w:before="20" w:after="20" w:line="240" w:lineRule="auto"/>
    </w:pPr>
    <w:rPr>
      <w:rFonts w:ascii="Arial Narrow" w:hAnsi="Arial Narrow"/>
      <w:sz w:val="18"/>
    </w:rPr>
  </w:style>
  <w:style w:type="paragraph" w:customStyle="1" w:styleId="ExhibitColumnHeader">
    <w:name w:val="Exhibit Column Header"/>
    <w:basedOn w:val="ExhibitRowHeader"/>
    <w:qFormat/>
    <w:rsid w:val="008F3E54"/>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outlineLvl w:val="9"/>
    </w:pPr>
  </w:style>
  <w:style w:type="table" w:customStyle="1" w:styleId="TableGrid1">
    <w:name w:val="Table Grid1"/>
    <w:basedOn w:val="TableNormal"/>
    <w:next w:val="TableGrid"/>
    <w:uiPriority w:val="59"/>
    <w:rsid w:val="000A101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35DE0"/>
    <w:pPr>
      <w:ind w:left="720"/>
      <w:contextualSpacing/>
    </w:pPr>
  </w:style>
  <w:style w:type="paragraph" w:styleId="TOCHeading">
    <w:name w:val="TOC Heading"/>
    <w:basedOn w:val="Heading1"/>
    <w:next w:val="Normal"/>
    <w:uiPriority w:val="39"/>
    <w:semiHidden/>
    <w:unhideWhenUsed/>
    <w:qFormat/>
    <w:rsid w:val="00173A0F"/>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numbering" w:customStyle="1" w:styleId="List31">
    <w:name w:val="List 31"/>
    <w:basedOn w:val="NoList"/>
    <w:rsid w:val="00F771A6"/>
    <w:pPr>
      <w:numPr>
        <w:numId w:val="6"/>
      </w:numPr>
    </w:pPr>
  </w:style>
  <w:style w:type="paragraph" w:customStyle="1" w:styleId="NormalSS">
    <w:name w:val="NormalSS"/>
    <w:basedOn w:val="Normal"/>
    <w:link w:val="NormalSSChar"/>
    <w:qFormat/>
    <w:rsid w:val="00F771A6"/>
    <w:pPr>
      <w:tabs>
        <w:tab w:val="left" w:pos="432"/>
      </w:tabs>
      <w:spacing w:after="0" w:line="240" w:lineRule="auto"/>
      <w:ind w:firstLine="432"/>
      <w:jc w:val="both"/>
    </w:pPr>
    <w:rPr>
      <w:sz w:val="24"/>
    </w:rPr>
  </w:style>
  <w:style w:type="paragraph" w:customStyle="1" w:styleId="Bullet">
    <w:name w:val="Bullet"/>
    <w:qFormat/>
    <w:rsid w:val="00F771A6"/>
    <w:pPr>
      <w:numPr>
        <w:numId w:val="7"/>
      </w:numPr>
      <w:spacing w:after="180"/>
      <w:ind w:right="360"/>
      <w:jc w:val="both"/>
    </w:pPr>
    <w:rPr>
      <w:sz w:val="24"/>
    </w:rPr>
  </w:style>
  <w:style w:type="character" w:customStyle="1" w:styleId="NormalSSChar">
    <w:name w:val="NormalSS Char"/>
    <w:basedOn w:val="DefaultParagraphFont"/>
    <w:link w:val="NormalSS"/>
    <w:rsid w:val="00F771A6"/>
    <w:rPr>
      <w:sz w:val="24"/>
    </w:rPr>
  </w:style>
  <w:style w:type="numbering" w:customStyle="1" w:styleId="List1">
    <w:name w:val="List 1"/>
    <w:basedOn w:val="NoList"/>
    <w:rsid w:val="00E90AC7"/>
    <w:pPr>
      <w:numPr>
        <w:numId w:val="8"/>
      </w:numPr>
    </w:pPr>
  </w:style>
  <w:style w:type="character" w:customStyle="1" w:styleId="CommentTextChar">
    <w:name w:val="Comment Text Char"/>
    <w:basedOn w:val="DefaultParagraphFont"/>
    <w:link w:val="CommentText"/>
    <w:uiPriority w:val="99"/>
    <w:rsid w:val="00C45BB4"/>
  </w:style>
  <w:style w:type="paragraph" w:customStyle="1" w:styleId="MarkforTableHeading">
    <w:name w:val="Mark for Table Heading"/>
    <w:basedOn w:val="Normal"/>
    <w:next w:val="Normal"/>
    <w:qFormat/>
    <w:rsid w:val="001F7CA4"/>
    <w:pPr>
      <w:keepNext/>
      <w:tabs>
        <w:tab w:val="left" w:pos="432"/>
      </w:tabs>
      <w:spacing w:after="60" w:line="240" w:lineRule="auto"/>
      <w:jc w:val="both"/>
    </w:pPr>
    <w:rPr>
      <w:b/>
      <w:sz w:val="20"/>
      <w:szCs w:val="24"/>
    </w:rPr>
  </w:style>
  <w:style w:type="paragraph" w:customStyle="1" w:styleId="Dash">
    <w:name w:val="Dash"/>
    <w:qFormat/>
    <w:rsid w:val="003A7CEF"/>
    <w:pPr>
      <w:numPr>
        <w:numId w:val="9"/>
      </w:numPr>
      <w:spacing w:after="120"/>
      <w:ind w:right="720"/>
      <w:jc w:val="both"/>
    </w:pPr>
    <w:rPr>
      <w:sz w:val="24"/>
    </w:rPr>
  </w:style>
  <w:style w:type="character" w:customStyle="1" w:styleId="Heading2Char">
    <w:name w:val="Heading 2 Char"/>
    <w:basedOn w:val="DefaultParagraphFont"/>
    <w:link w:val="Heading2"/>
    <w:rsid w:val="0052402A"/>
    <w:rPr>
      <w:rFonts w:ascii="Arial" w:hAnsi="Arial" w:cs="Arial"/>
      <w:b/>
      <w:bCs/>
      <w:iCs/>
      <w:color w:val="000000" w:themeColor="text1"/>
      <w:sz w:val="24"/>
      <w:szCs w:val="28"/>
      <w:shd w:val="clear" w:color="auto" w:fill="D0D3D4"/>
    </w:rPr>
  </w:style>
  <w:style w:type="paragraph" w:styleId="Revision">
    <w:name w:val="Revision"/>
    <w:hidden/>
    <w:uiPriority w:val="99"/>
    <w:semiHidden/>
    <w:rsid w:val="00F305A4"/>
    <w:rPr>
      <w:sz w:val="22"/>
    </w:rPr>
  </w:style>
  <w:style w:type="character" w:styleId="FollowedHyperlink">
    <w:name w:val="FollowedHyperlink"/>
    <w:basedOn w:val="DefaultParagraphFont"/>
    <w:uiPriority w:val="99"/>
    <w:rsid w:val="007F11A2"/>
    <w:rPr>
      <w:color w:val="0070C0" w:themeColor="followedHyperlink"/>
      <w:u w:val="single"/>
    </w:rPr>
  </w:style>
  <w:style w:type="paragraph" w:customStyle="1" w:styleId="Heading1Black">
    <w:name w:val="Heading 1_Black"/>
    <w:next w:val="Normal"/>
    <w:qFormat/>
    <w:rsid w:val="00202826"/>
    <w:pPr>
      <w:tabs>
        <w:tab w:val="left" w:pos="432"/>
      </w:tabs>
      <w:spacing w:before="240" w:after="240"/>
      <w:jc w:val="center"/>
      <w:outlineLvl w:val="0"/>
    </w:pPr>
    <w:rPr>
      <w:rFonts w:eastAsia="Arial Unicode MS" w:cs="Arial Unicode MS"/>
      <w:b/>
      <w:bCs/>
      <w:caps/>
      <w:color w:val="000000"/>
      <w:sz w:val="24"/>
      <w:szCs w:val="24"/>
      <w:u w:color="000000"/>
    </w:rPr>
  </w:style>
  <w:style w:type="paragraph" w:customStyle="1" w:styleId="NormalWeb3">
    <w:name w:val="Normal (Web)3"/>
    <w:basedOn w:val="Normal"/>
    <w:rsid w:val="00202826"/>
    <w:pPr>
      <w:spacing w:after="192" w:line="240" w:lineRule="auto"/>
    </w:pPr>
    <w:rPr>
      <w:rFonts w:ascii="Verdana" w:hAnsi="Verdana"/>
      <w:sz w:val="24"/>
      <w:szCs w:val="24"/>
    </w:rPr>
  </w:style>
  <w:style w:type="paragraph" w:styleId="TableofFigures">
    <w:name w:val="table of figures"/>
    <w:basedOn w:val="Normal"/>
    <w:next w:val="Normal"/>
    <w:uiPriority w:val="99"/>
    <w:unhideWhenUsed/>
    <w:rsid w:val="0052402A"/>
    <w:pPr>
      <w:tabs>
        <w:tab w:val="right" w:leader="dot" w:pos="8990"/>
      </w:tabs>
      <w:spacing w:after="120"/>
    </w:pPr>
    <w:rPr>
      <w:noProof/>
    </w:rPr>
  </w:style>
  <w:style w:type="paragraph" w:customStyle="1" w:styleId="DashLAST">
    <w:name w:val="Dash (LAST)"/>
    <w:basedOn w:val="Dash"/>
    <w:next w:val="Normal"/>
    <w:qFormat/>
    <w:rsid w:val="004F191A"/>
    <w:pPr>
      <w:spacing w:after="240"/>
    </w:pPr>
    <w:rPr>
      <w:szCs w:val="24"/>
    </w:rPr>
  </w:style>
  <w:style w:type="paragraph" w:customStyle="1" w:styleId="NumberedBullet">
    <w:name w:val="Numbered Bullet"/>
    <w:basedOn w:val="Normal"/>
    <w:qFormat/>
    <w:rsid w:val="004F191A"/>
    <w:pPr>
      <w:numPr>
        <w:numId w:val="10"/>
      </w:numPr>
      <w:tabs>
        <w:tab w:val="clear" w:pos="792"/>
        <w:tab w:val="left" w:pos="360"/>
      </w:tabs>
      <w:spacing w:after="120" w:line="240" w:lineRule="auto"/>
      <w:ind w:left="720" w:right="360" w:hanging="288"/>
      <w:jc w:val="both"/>
    </w:pPr>
    <w:rPr>
      <w:sz w:val="24"/>
      <w:szCs w:val="24"/>
    </w:rPr>
  </w:style>
  <w:style w:type="paragraph" w:customStyle="1" w:styleId="Outline">
    <w:name w:val="Outline"/>
    <w:basedOn w:val="Normal"/>
    <w:semiHidden/>
    <w:qFormat/>
    <w:rsid w:val="004F191A"/>
    <w:pPr>
      <w:spacing w:after="240" w:line="240" w:lineRule="auto"/>
      <w:ind w:left="720" w:hanging="720"/>
      <w:jc w:val="both"/>
    </w:pPr>
    <w:rPr>
      <w:sz w:val="24"/>
      <w:szCs w:val="24"/>
    </w:rPr>
  </w:style>
  <w:style w:type="paragraph" w:styleId="EndnoteText">
    <w:name w:val="endnote text"/>
    <w:basedOn w:val="Normal"/>
    <w:link w:val="EndnoteTextChar"/>
    <w:rsid w:val="004F191A"/>
    <w:pPr>
      <w:tabs>
        <w:tab w:val="left" w:pos="432"/>
      </w:tabs>
      <w:spacing w:after="240" w:line="240" w:lineRule="auto"/>
      <w:ind w:firstLine="432"/>
      <w:jc w:val="both"/>
    </w:pPr>
    <w:rPr>
      <w:sz w:val="24"/>
      <w:szCs w:val="24"/>
    </w:rPr>
  </w:style>
  <w:style w:type="character" w:customStyle="1" w:styleId="EndnoteTextChar">
    <w:name w:val="Endnote Text Char"/>
    <w:basedOn w:val="DefaultParagraphFont"/>
    <w:link w:val="EndnoteText"/>
    <w:rsid w:val="004F191A"/>
    <w:rPr>
      <w:sz w:val="24"/>
      <w:szCs w:val="24"/>
    </w:rPr>
  </w:style>
  <w:style w:type="character" w:styleId="EndnoteReference">
    <w:name w:val="endnote reference"/>
    <w:basedOn w:val="DefaultParagraphFont"/>
    <w:rsid w:val="004F191A"/>
    <w:rPr>
      <w:vertAlign w:val="superscript"/>
    </w:rPr>
  </w:style>
  <w:style w:type="paragraph" w:customStyle="1" w:styleId="References">
    <w:name w:val="References"/>
    <w:basedOn w:val="Normal"/>
    <w:qFormat/>
    <w:rsid w:val="004F191A"/>
    <w:pPr>
      <w:keepLines/>
      <w:tabs>
        <w:tab w:val="left" w:pos="432"/>
      </w:tabs>
      <w:spacing w:after="240" w:line="240" w:lineRule="auto"/>
      <w:ind w:left="432" w:hanging="432"/>
      <w:jc w:val="both"/>
    </w:pPr>
    <w:rPr>
      <w:sz w:val="24"/>
      <w:szCs w:val="24"/>
    </w:rPr>
  </w:style>
  <w:style w:type="paragraph" w:customStyle="1" w:styleId="MarkforFigureHeading">
    <w:name w:val="Mark for Figure Heading"/>
    <w:basedOn w:val="MarkforTableHeading"/>
    <w:next w:val="Normal"/>
    <w:qFormat/>
    <w:rsid w:val="004F191A"/>
  </w:style>
  <w:style w:type="paragraph" w:customStyle="1" w:styleId="MarkforExhibitHeading">
    <w:name w:val="Mark for Exhibit Heading"/>
    <w:basedOn w:val="Normal"/>
    <w:next w:val="Normal"/>
    <w:qFormat/>
    <w:rsid w:val="004F191A"/>
    <w:pPr>
      <w:keepNext/>
      <w:tabs>
        <w:tab w:val="left" w:pos="432"/>
      </w:tabs>
      <w:spacing w:after="60" w:line="240" w:lineRule="auto"/>
      <w:jc w:val="both"/>
    </w:pPr>
    <w:rPr>
      <w:b/>
      <w:sz w:val="20"/>
      <w:szCs w:val="24"/>
    </w:rPr>
  </w:style>
  <w:style w:type="character" w:customStyle="1" w:styleId="MTEquationSection">
    <w:name w:val="MTEquationSection"/>
    <w:basedOn w:val="DefaultParagraphFont"/>
    <w:semiHidden/>
    <w:rsid w:val="004F191A"/>
    <w:rPr>
      <w:vanish/>
      <w:color w:val="FF0000"/>
    </w:rPr>
  </w:style>
  <w:style w:type="paragraph" w:customStyle="1" w:styleId="NumberedBulletLASTSS">
    <w:name w:val="Numbered Bullet (LAST SS)"/>
    <w:basedOn w:val="NumberedBullet"/>
    <w:next w:val="Normal"/>
    <w:qFormat/>
    <w:rsid w:val="004F191A"/>
    <w:pPr>
      <w:spacing w:after="240"/>
    </w:pPr>
  </w:style>
  <w:style w:type="character" w:customStyle="1" w:styleId="HeaderChar">
    <w:name w:val="Header Char"/>
    <w:basedOn w:val="DefaultParagraphFont"/>
    <w:link w:val="Header"/>
    <w:rsid w:val="004F191A"/>
    <w:rPr>
      <w:rFonts w:ascii="Arial" w:hAnsi="Arial"/>
      <w:b/>
      <w:color w:val="595959" w:themeColor="text1" w:themeTint="A6"/>
      <w:sz w:val="24"/>
    </w:rPr>
  </w:style>
  <w:style w:type="character" w:customStyle="1" w:styleId="BalloonTextChar">
    <w:name w:val="Balloon Text Char"/>
    <w:basedOn w:val="DefaultParagraphFont"/>
    <w:link w:val="BalloonText"/>
    <w:uiPriority w:val="99"/>
    <w:semiHidden/>
    <w:rsid w:val="004F191A"/>
    <w:rPr>
      <w:rFonts w:ascii="Tahoma" w:hAnsi="Tahoma" w:cs="Tahoma"/>
      <w:sz w:val="16"/>
      <w:szCs w:val="16"/>
    </w:rPr>
  </w:style>
  <w:style w:type="paragraph" w:customStyle="1" w:styleId="TableFootnoteCaption">
    <w:name w:val="Table Footnote_Caption"/>
    <w:basedOn w:val="NormalSS"/>
    <w:qFormat/>
    <w:rsid w:val="004F191A"/>
    <w:pPr>
      <w:spacing w:after="120"/>
      <w:ind w:firstLine="0"/>
    </w:pPr>
    <w:rPr>
      <w:sz w:val="20"/>
      <w:szCs w:val="24"/>
    </w:rPr>
  </w:style>
  <w:style w:type="paragraph" w:customStyle="1" w:styleId="TableHeaderCenter">
    <w:name w:val="Table Header Center"/>
    <w:basedOn w:val="NormalSS"/>
    <w:qFormat/>
    <w:rsid w:val="004F191A"/>
    <w:pPr>
      <w:spacing w:before="120" w:after="60"/>
      <w:ind w:firstLine="0"/>
      <w:jc w:val="center"/>
    </w:pPr>
    <w:rPr>
      <w:sz w:val="20"/>
      <w:szCs w:val="24"/>
    </w:rPr>
  </w:style>
  <w:style w:type="paragraph" w:customStyle="1" w:styleId="TableHeaderLeft">
    <w:name w:val="Table Header Left"/>
    <w:basedOn w:val="NormalSS"/>
    <w:qFormat/>
    <w:rsid w:val="004F191A"/>
    <w:pPr>
      <w:spacing w:before="120" w:after="60"/>
      <w:ind w:firstLine="0"/>
      <w:jc w:val="left"/>
    </w:pPr>
    <w:rPr>
      <w:sz w:val="20"/>
      <w:szCs w:val="24"/>
    </w:rPr>
  </w:style>
  <w:style w:type="paragraph" w:customStyle="1" w:styleId="Normalcontinued">
    <w:name w:val="Normal (continued)"/>
    <w:basedOn w:val="Normal"/>
    <w:next w:val="Normal"/>
    <w:qFormat/>
    <w:rsid w:val="004F191A"/>
    <w:pPr>
      <w:tabs>
        <w:tab w:val="left" w:pos="432"/>
      </w:tabs>
      <w:spacing w:after="0" w:line="480" w:lineRule="auto"/>
      <w:jc w:val="both"/>
    </w:pPr>
    <w:rPr>
      <w:sz w:val="24"/>
      <w:szCs w:val="24"/>
    </w:rPr>
  </w:style>
  <w:style w:type="paragraph" w:customStyle="1" w:styleId="NormalSScontinued">
    <w:name w:val="NormalSS (continued)"/>
    <w:basedOn w:val="NormalSS"/>
    <w:next w:val="NormalSS"/>
    <w:qFormat/>
    <w:rsid w:val="004F191A"/>
    <w:pPr>
      <w:spacing w:after="240"/>
      <w:ind w:firstLine="0"/>
    </w:pPr>
    <w:rPr>
      <w:szCs w:val="24"/>
    </w:rPr>
  </w:style>
  <w:style w:type="paragraph" w:customStyle="1" w:styleId="TableSourceCaption">
    <w:name w:val="Table Source_Caption"/>
    <w:basedOn w:val="NormalSS"/>
    <w:qFormat/>
    <w:rsid w:val="004F191A"/>
    <w:pPr>
      <w:tabs>
        <w:tab w:val="clear" w:pos="432"/>
      </w:tabs>
      <w:spacing w:after="120"/>
      <w:ind w:left="1080" w:hanging="1080"/>
    </w:pPr>
    <w:rPr>
      <w:sz w:val="20"/>
      <w:szCs w:val="24"/>
    </w:rPr>
  </w:style>
  <w:style w:type="paragraph" w:customStyle="1" w:styleId="AcknowledgmentnoTOCBlack">
    <w:name w:val="Acknowledgment no TOC_Black"/>
    <w:basedOn w:val="Normal"/>
    <w:next w:val="Normal"/>
    <w:qFormat/>
    <w:rsid w:val="004F191A"/>
    <w:pPr>
      <w:tabs>
        <w:tab w:val="left" w:pos="432"/>
      </w:tabs>
      <w:spacing w:before="240" w:after="240" w:line="240" w:lineRule="auto"/>
      <w:jc w:val="center"/>
      <w:outlineLvl w:val="8"/>
    </w:pPr>
    <w:rPr>
      <w:b/>
      <w:caps/>
      <w:sz w:val="24"/>
      <w:szCs w:val="24"/>
    </w:rPr>
  </w:style>
  <w:style w:type="paragraph" w:customStyle="1" w:styleId="AcknowledgmentnoTOCRed">
    <w:name w:val="Acknowledgment no TOC_Red"/>
    <w:basedOn w:val="AcknowledgmentnoTOCBlack"/>
    <w:next w:val="Normal"/>
    <w:qFormat/>
    <w:rsid w:val="004F191A"/>
    <w:rPr>
      <w:color w:val="C00000"/>
    </w:rPr>
  </w:style>
  <w:style w:type="paragraph" w:customStyle="1" w:styleId="AcknowledgmentnoTOCBlue">
    <w:name w:val="Acknowledgment no TOC_Blue"/>
    <w:basedOn w:val="AcknowledgmentnoTOCBlack"/>
    <w:next w:val="Normal"/>
    <w:qFormat/>
    <w:rsid w:val="004F191A"/>
    <w:rPr>
      <w:color w:val="345294"/>
    </w:rPr>
  </w:style>
  <w:style w:type="paragraph" w:customStyle="1" w:styleId="BulletBlack">
    <w:name w:val="Bullet_Black"/>
    <w:basedOn w:val="Normal"/>
    <w:qFormat/>
    <w:rsid w:val="004F191A"/>
    <w:pPr>
      <w:numPr>
        <w:numId w:val="11"/>
      </w:numPr>
      <w:tabs>
        <w:tab w:val="left" w:pos="360"/>
      </w:tabs>
      <w:spacing w:after="120" w:line="240" w:lineRule="auto"/>
      <w:ind w:left="720" w:right="360" w:hanging="288"/>
      <w:jc w:val="both"/>
    </w:pPr>
    <w:rPr>
      <w:sz w:val="24"/>
      <w:szCs w:val="24"/>
    </w:rPr>
  </w:style>
  <w:style w:type="paragraph" w:customStyle="1" w:styleId="BulletRed">
    <w:name w:val="Bullet_Red"/>
    <w:basedOn w:val="BulletBlack"/>
    <w:qFormat/>
    <w:rsid w:val="004F191A"/>
    <w:pPr>
      <w:numPr>
        <w:numId w:val="14"/>
      </w:numPr>
      <w:ind w:left="720" w:hanging="288"/>
    </w:pPr>
  </w:style>
  <w:style w:type="paragraph" w:customStyle="1" w:styleId="BulletBlue">
    <w:name w:val="Bullet_Blue"/>
    <w:basedOn w:val="BulletBlack"/>
    <w:qFormat/>
    <w:rsid w:val="004F191A"/>
    <w:pPr>
      <w:numPr>
        <w:numId w:val="12"/>
      </w:numPr>
      <w:ind w:left="720" w:hanging="288"/>
    </w:pPr>
  </w:style>
  <w:style w:type="paragraph" w:customStyle="1" w:styleId="BulletBlackLastSS">
    <w:name w:val="Bullet_Black (Last SS)"/>
    <w:basedOn w:val="BulletBlack"/>
    <w:next w:val="NormalSS"/>
    <w:qFormat/>
    <w:rsid w:val="004F191A"/>
    <w:pPr>
      <w:spacing w:after="240"/>
    </w:pPr>
  </w:style>
  <w:style w:type="paragraph" w:customStyle="1" w:styleId="BulletRedLastSS">
    <w:name w:val="Bullet_Red (Last SS)"/>
    <w:basedOn w:val="BulletBlackLastSS"/>
    <w:next w:val="NormalSS"/>
    <w:qFormat/>
    <w:rsid w:val="004F191A"/>
    <w:pPr>
      <w:numPr>
        <w:numId w:val="15"/>
      </w:numPr>
      <w:ind w:left="720" w:hanging="288"/>
    </w:pPr>
  </w:style>
  <w:style w:type="paragraph" w:customStyle="1" w:styleId="BulletBlueLastSS">
    <w:name w:val="Bullet_Blue (Last SS)"/>
    <w:basedOn w:val="BulletBlackLastSS"/>
    <w:next w:val="NormalSS"/>
    <w:qFormat/>
    <w:rsid w:val="004F191A"/>
    <w:pPr>
      <w:numPr>
        <w:numId w:val="13"/>
      </w:numPr>
      <w:ind w:left="720" w:hanging="288"/>
    </w:pPr>
  </w:style>
  <w:style w:type="paragraph" w:customStyle="1" w:styleId="BulletBlackLastDS">
    <w:name w:val="Bullet_Black (Last DS)"/>
    <w:basedOn w:val="BulletBlackLastSS"/>
    <w:next w:val="Normal"/>
    <w:qFormat/>
    <w:rsid w:val="004F191A"/>
    <w:pPr>
      <w:spacing w:after="320"/>
    </w:pPr>
  </w:style>
  <w:style w:type="paragraph" w:customStyle="1" w:styleId="BulletRedLastDS">
    <w:name w:val="Bullet_Red (Last DS)"/>
    <w:basedOn w:val="BulletRedLastSS"/>
    <w:next w:val="Normal"/>
    <w:qFormat/>
    <w:rsid w:val="004F191A"/>
    <w:pPr>
      <w:spacing w:after="320"/>
    </w:pPr>
  </w:style>
  <w:style w:type="paragraph" w:customStyle="1" w:styleId="BulletBlueLastDS">
    <w:name w:val="Bullet_Blue (Last DS)"/>
    <w:basedOn w:val="BulletBlackLastDS"/>
    <w:next w:val="Normal"/>
    <w:qFormat/>
    <w:rsid w:val="004F191A"/>
    <w:pPr>
      <w:numPr>
        <w:numId w:val="16"/>
      </w:numPr>
      <w:ind w:left="720" w:hanging="288"/>
    </w:pPr>
  </w:style>
  <w:style w:type="paragraph" w:customStyle="1" w:styleId="Heading1Red">
    <w:name w:val="Heading 1_Red"/>
    <w:basedOn w:val="Heading1Black"/>
    <w:next w:val="Normal"/>
    <w:qFormat/>
    <w:rsid w:val="004F191A"/>
    <w:rPr>
      <w:rFonts w:eastAsia="Times New Roman" w:cs="Times New Roman"/>
      <w:bCs w:val="0"/>
      <w:color w:val="C00000"/>
    </w:rPr>
  </w:style>
  <w:style w:type="paragraph" w:customStyle="1" w:styleId="Heading1Blue">
    <w:name w:val="Heading 1_Blue"/>
    <w:basedOn w:val="Heading1Black"/>
    <w:next w:val="Normal"/>
    <w:qFormat/>
    <w:rsid w:val="004F191A"/>
    <w:rPr>
      <w:rFonts w:eastAsia="Times New Roman" w:cs="Times New Roman"/>
      <w:bCs w:val="0"/>
      <w:color w:val="345294"/>
    </w:rPr>
  </w:style>
  <w:style w:type="paragraph" w:customStyle="1" w:styleId="Heading2Black">
    <w:name w:val="Heading 2_Black"/>
    <w:basedOn w:val="Normal"/>
    <w:next w:val="Normal"/>
    <w:qFormat/>
    <w:rsid w:val="004F191A"/>
    <w:pPr>
      <w:keepNext/>
      <w:tabs>
        <w:tab w:val="left" w:pos="432"/>
      </w:tabs>
      <w:spacing w:after="240" w:line="240" w:lineRule="auto"/>
      <w:ind w:left="432" w:hanging="432"/>
      <w:jc w:val="both"/>
      <w:outlineLvl w:val="1"/>
    </w:pPr>
    <w:rPr>
      <w:b/>
      <w:sz w:val="24"/>
      <w:szCs w:val="24"/>
    </w:rPr>
  </w:style>
  <w:style w:type="paragraph" w:customStyle="1" w:styleId="Heading2Red">
    <w:name w:val="Heading 2_Red"/>
    <w:basedOn w:val="Heading2Black"/>
    <w:next w:val="Normal"/>
    <w:qFormat/>
    <w:rsid w:val="004F191A"/>
    <w:rPr>
      <w:color w:val="C00000"/>
    </w:rPr>
  </w:style>
  <w:style w:type="paragraph" w:customStyle="1" w:styleId="Heading2Blue">
    <w:name w:val="Heading 2_Blue"/>
    <w:basedOn w:val="Heading2Black"/>
    <w:next w:val="Normal"/>
    <w:qFormat/>
    <w:rsid w:val="004F191A"/>
    <w:rPr>
      <w:color w:val="345294"/>
    </w:rPr>
  </w:style>
  <w:style w:type="paragraph" w:customStyle="1" w:styleId="Heading2BlackNoTOC">
    <w:name w:val="Heading 2_Black No TOC"/>
    <w:basedOn w:val="Heading2Black"/>
    <w:next w:val="Normal"/>
    <w:qFormat/>
    <w:rsid w:val="004F191A"/>
    <w:pPr>
      <w:outlineLvl w:val="8"/>
    </w:pPr>
  </w:style>
  <w:style w:type="paragraph" w:customStyle="1" w:styleId="Heading2RedNoTOC">
    <w:name w:val="Heading 2_Red No TOC"/>
    <w:basedOn w:val="Heading2Red"/>
    <w:next w:val="Normal"/>
    <w:qFormat/>
    <w:rsid w:val="004F191A"/>
    <w:pPr>
      <w:outlineLvl w:val="8"/>
    </w:pPr>
  </w:style>
  <w:style w:type="paragraph" w:customStyle="1" w:styleId="Heading2BlueNoTOC">
    <w:name w:val="Heading 2_Blue No TOC"/>
    <w:basedOn w:val="Heading2Blue"/>
    <w:next w:val="Normal"/>
    <w:qFormat/>
    <w:rsid w:val="004F191A"/>
    <w:pPr>
      <w:outlineLvl w:val="8"/>
    </w:pPr>
  </w:style>
  <w:style w:type="paragraph" w:customStyle="1" w:styleId="MarkforAttachmentHeadingBlack">
    <w:name w:val="Mark for Attachment Heading_Black"/>
    <w:basedOn w:val="Normal"/>
    <w:next w:val="Normal"/>
    <w:qFormat/>
    <w:rsid w:val="004F191A"/>
    <w:pPr>
      <w:tabs>
        <w:tab w:val="left" w:pos="432"/>
      </w:tabs>
      <w:spacing w:after="0" w:line="480" w:lineRule="auto"/>
      <w:jc w:val="center"/>
      <w:outlineLvl w:val="0"/>
    </w:pPr>
    <w:rPr>
      <w:b/>
      <w:caps/>
      <w:sz w:val="24"/>
      <w:szCs w:val="24"/>
    </w:rPr>
  </w:style>
  <w:style w:type="paragraph" w:customStyle="1" w:styleId="MarkforAttachmentHeadingRed">
    <w:name w:val="Mark for Attachment Heading_Red"/>
    <w:basedOn w:val="MarkforAttachmentHeadingBlack"/>
    <w:next w:val="Normal"/>
    <w:qFormat/>
    <w:rsid w:val="004F191A"/>
    <w:rPr>
      <w:color w:val="C00000"/>
    </w:rPr>
  </w:style>
  <w:style w:type="paragraph" w:customStyle="1" w:styleId="MarkforAttachmentHeadingBlue">
    <w:name w:val="Mark for Attachment Heading_Blue"/>
    <w:basedOn w:val="MarkforAttachmentHeadingBlack"/>
    <w:next w:val="Normal"/>
    <w:qFormat/>
    <w:rsid w:val="004F191A"/>
    <w:rPr>
      <w:color w:val="345294"/>
    </w:rPr>
  </w:style>
  <w:style w:type="paragraph" w:customStyle="1" w:styleId="MarkforAppendixHeadingBlack">
    <w:name w:val="Mark for Appendix Heading_Black"/>
    <w:basedOn w:val="Normal"/>
    <w:next w:val="Normal"/>
    <w:qFormat/>
    <w:rsid w:val="004F191A"/>
    <w:pPr>
      <w:tabs>
        <w:tab w:val="left" w:pos="432"/>
      </w:tabs>
      <w:spacing w:after="0" w:line="480" w:lineRule="auto"/>
      <w:jc w:val="center"/>
      <w:outlineLvl w:val="7"/>
    </w:pPr>
    <w:rPr>
      <w:b/>
      <w:caps/>
      <w:sz w:val="24"/>
      <w:szCs w:val="24"/>
    </w:rPr>
  </w:style>
  <w:style w:type="paragraph" w:customStyle="1" w:styleId="MarkforAppendixHeadingRed">
    <w:name w:val="Mark for Appendix Heading_Red"/>
    <w:basedOn w:val="MarkforAppendixHeadingBlack"/>
    <w:next w:val="Normal"/>
    <w:qFormat/>
    <w:rsid w:val="004F191A"/>
    <w:rPr>
      <w:color w:val="C00000"/>
    </w:rPr>
  </w:style>
  <w:style w:type="paragraph" w:customStyle="1" w:styleId="MarkforAppendixHeadingBlue">
    <w:name w:val="Mark for Appendix Heading_Blue"/>
    <w:basedOn w:val="MarkforAppendixHeadingBlack"/>
    <w:next w:val="Normal"/>
    <w:qFormat/>
    <w:rsid w:val="004F191A"/>
    <w:rPr>
      <w:color w:val="345294"/>
    </w:rPr>
  </w:style>
  <w:style w:type="paragraph" w:customStyle="1" w:styleId="NumberedBulletLastDS">
    <w:name w:val="Numbered Bullet (Last DS)"/>
    <w:basedOn w:val="NumberedBulletLASTSS"/>
    <w:next w:val="Normal"/>
    <w:qFormat/>
    <w:rsid w:val="004F191A"/>
    <w:pPr>
      <w:spacing w:after="320"/>
    </w:pPr>
  </w:style>
  <w:style w:type="paragraph" w:customStyle="1" w:styleId="TableSignificanceCaption">
    <w:name w:val="Table Significance_Caption"/>
    <w:basedOn w:val="TableSourceCaption"/>
    <w:qFormat/>
    <w:rsid w:val="004F191A"/>
    <w:pPr>
      <w:spacing w:after="0"/>
    </w:pPr>
  </w:style>
  <w:style w:type="paragraph" w:customStyle="1" w:styleId="TitleofDocumentVertical">
    <w:name w:val="Title of Document Vertical"/>
    <w:basedOn w:val="Normal"/>
    <w:qFormat/>
    <w:rsid w:val="004F191A"/>
    <w:pPr>
      <w:tabs>
        <w:tab w:val="left" w:pos="432"/>
      </w:tabs>
      <w:spacing w:before="3120" w:after="240" w:line="360" w:lineRule="exact"/>
      <w:jc w:val="both"/>
    </w:pPr>
    <w:rPr>
      <w:b/>
      <w:szCs w:val="24"/>
    </w:rPr>
  </w:style>
  <w:style w:type="paragraph" w:customStyle="1" w:styleId="TitleofDocumentHorizontal">
    <w:name w:val="Title of Document Horizontal"/>
    <w:basedOn w:val="TitleofDocumentVertical"/>
    <w:qFormat/>
    <w:rsid w:val="004F191A"/>
    <w:pPr>
      <w:spacing w:before="0" w:after="160"/>
    </w:pPr>
  </w:style>
  <w:style w:type="paragraph" w:customStyle="1" w:styleId="TitleofDocumentNoPhoto">
    <w:name w:val="Title of Document No Photo"/>
    <w:basedOn w:val="TitleofDocumentHorizontal"/>
    <w:qFormat/>
    <w:rsid w:val="004F191A"/>
  </w:style>
  <w:style w:type="paragraph" w:customStyle="1" w:styleId="TableSpace">
    <w:name w:val="TableSpace"/>
    <w:basedOn w:val="TableSourceCaption"/>
    <w:next w:val="TableFootnoteCaption"/>
    <w:semiHidden/>
    <w:qFormat/>
    <w:rsid w:val="004F191A"/>
    <w:pPr>
      <w:spacing w:after="0"/>
    </w:pPr>
  </w:style>
  <w:style w:type="table" w:customStyle="1" w:styleId="SMPRTableRed">
    <w:name w:val="SMPR_Table_Red"/>
    <w:basedOn w:val="TableNormal"/>
    <w:uiPriority w:val="99"/>
    <w:rsid w:val="004F191A"/>
    <w:rPr>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F191A"/>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F191A"/>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F191A"/>
    <w:pPr>
      <w:numPr>
        <w:numId w:val="17"/>
      </w:numPr>
    </w:pPr>
  </w:style>
  <w:style w:type="paragraph" w:customStyle="1" w:styleId="Heading3NoTOC">
    <w:name w:val="Heading 3_No TOC"/>
    <w:basedOn w:val="Heading3"/>
    <w:next w:val="Normal"/>
    <w:qFormat/>
    <w:rsid w:val="004F191A"/>
    <w:pPr>
      <w:tabs>
        <w:tab w:val="left" w:pos="432"/>
      </w:tabs>
      <w:spacing w:before="0" w:after="240" w:line="240" w:lineRule="auto"/>
      <w:ind w:left="432" w:hanging="432"/>
      <w:jc w:val="both"/>
      <w:outlineLvl w:val="8"/>
    </w:pPr>
    <w:rPr>
      <w:rFonts w:ascii="Times New Roman" w:hAnsi="Times New Roman"/>
      <w:color w:val="auto"/>
      <w:sz w:val="24"/>
      <w:szCs w:val="24"/>
    </w:rPr>
  </w:style>
  <w:style w:type="paragraph" w:styleId="DocumentMap">
    <w:name w:val="Document Map"/>
    <w:basedOn w:val="Normal"/>
    <w:link w:val="DocumentMapChar"/>
    <w:uiPriority w:val="99"/>
    <w:unhideWhenUsed/>
    <w:rsid w:val="004F191A"/>
    <w:pPr>
      <w:tabs>
        <w:tab w:val="left" w:pos="432"/>
      </w:tabs>
      <w:spacing w:after="0" w:line="240" w:lineRule="auto"/>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4F191A"/>
    <w:rPr>
      <w:rFonts w:ascii="Tahoma" w:hAnsi="Tahoma" w:cs="Tahoma"/>
      <w:sz w:val="16"/>
      <w:szCs w:val="16"/>
    </w:rPr>
  </w:style>
  <w:style w:type="paragraph" w:customStyle="1" w:styleId="MTDisplayEquation">
    <w:name w:val="MTDisplayEquation"/>
    <w:basedOn w:val="NormalSS"/>
    <w:rsid w:val="004F191A"/>
    <w:pPr>
      <w:tabs>
        <w:tab w:val="clear" w:pos="432"/>
        <w:tab w:val="center" w:pos="4680"/>
        <w:tab w:val="right" w:pos="9360"/>
      </w:tabs>
      <w:spacing w:line="480" w:lineRule="auto"/>
    </w:pPr>
  </w:style>
  <w:style w:type="character" w:customStyle="1" w:styleId="CommentSubjectChar">
    <w:name w:val="Comment Subject Char"/>
    <w:basedOn w:val="CommentTextChar"/>
    <w:link w:val="CommentSubject"/>
    <w:uiPriority w:val="99"/>
    <w:semiHidden/>
    <w:rsid w:val="004F191A"/>
    <w:rPr>
      <w:b/>
      <w:bCs/>
    </w:rPr>
  </w:style>
  <w:style w:type="paragraph" w:customStyle="1" w:styleId="ParagraphSSLAST">
    <w:name w:val="ParagraphSS (LAST)"/>
    <w:basedOn w:val="NormalSS"/>
    <w:next w:val="Normal"/>
    <w:qFormat/>
    <w:rsid w:val="004F191A"/>
    <w:pPr>
      <w:spacing w:after="480"/>
    </w:pPr>
  </w:style>
  <w:style w:type="paragraph" w:customStyle="1" w:styleId="NumberedBulletLAST">
    <w:name w:val="Numbered Bullet (LAST)"/>
    <w:basedOn w:val="NumberedBullet"/>
    <w:next w:val="Normal"/>
    <w:rsid w:val="004F191A"/>
    <w:pPr>
      <w:numPr>
        <w:numId w:val="18"/>
      </w:numPr>
      <w:tabs>
        <w:tab w:val="clear" w:pos="792"/>
      </w:tabs>
      <w:spacing w:after="480"/>
      <w:ind w:left="720" w:hanging="288"/>
    </w:pPr>
    <w:rPr>
      <w:szCs w:val="20"/>
    </w:rPr>
  </w:style>
  <w:style w:type="character" w:styleId="PlaceholderText">
    <w:name w:val="Placeholder Text"/>
    <w:basedOn w:val="DefaultParagraphFont"/>
    <w:uiPriority w:val="99"/>
    <w:semiHidden/>
    <w:rsid w:val="004F191A"/>
    <w:rPr>
      <w:color w:val="808080"/>
    </w:rPr>
  </w:style>
  <w:style w:type="paragraph" w:styleId="NormalWeb">
    <w:name w:val="Normal (Web)"/>
    <w:basedOn w:val="Normal"/>
    <w:uiPriority w:val="99"/>
    <w:unhideWhenUsed/>
    <w:rsid w:val="004F191A"/>
    <w:pPr>
      <w:spacing w:before="100" w:beforeAutospacing="1" w:after="100" w:afterAutospacing="1" w:line="240" w:lineRule="auto"/>
    </w:pPr>
    <w:rPr>
      <w:rFonts w:eastAsiaTheme="minorEastAsia"/>
      <w:sz w:val="24"/>
      <w:szCs w:val="24"/>
    </w:rPr>
  </w:style>
  <w:style w:type="numbering" w:customStyle="1" w:styleId="List0">
    <w:name w:val="List 0"/>
    <w:basedOn w:val="NoList"/>
    <w:rsid w:val="004F191A"/>
    <w:pPr>
      <w:numPr>
        <w:numId w:val="19"/>
      </w:numPr>
    </w:pPr>
  </w:style>
  <w:style w:type="paragraph" w:customStyle="1" w:styleId="Exhibittextbullets">
    <w:name w:val="Exhibit text bullets"/>
    <w:basedOn w:val="ExhibitText"/>
    <w:qFormat/>
    <w:rsid w:val="004F191A"/>
    <w:pPr>
      <w:numPr>
        <w:numId w:val="20"/>
      </w:numPr>
      <w:spacing w:line="264"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1525">
      <w:bodyDiv w:val="1"/>
      <w:marLeft w:val="0"/>
      <w:marRight w:val="0"/>
      <w:marTop w:val="0"/>
      <w:marBottom w:val="0"/>
      <w:divBdr>
        <w:top w:val="none" w:sz="0" w:space="0" w:color="auto"/>
        <w:left w:val="none" w:sz="0" w:space="0" w:color="auto"/>
        <w:bottom w:val="none" w:sz="0" w:space="0" w:color="auto"/>
        <w:right w:val="none" w:sz="0" w:space="0" w:color="auto"/>
      </w:divBdr>
    </w:div>
    <w:div w:id="114254344">
      <w:bodyDiv w:val="1"/>
      <w:marLeft w:val="0"/>
      <w:marRight w:val="0"/>
      <w:marTop w:val="0"/>
      <w:marBottom w:val="0"/>
      <w:divBdr>
        <w:top w:val="none" w:sz="0" w:space="0" w:color="auto"/>
        <w:left w:val="none" w:sz="0" w:space="0" w:color="auto"/>
        <w:bottom w:val="none" w:sz="0" w:space="0" w:color="auto"/>
        <w:right w:val="none" w:sz="0" w:space="0" w:color="auto"/>
      </w:divBdr>
    </w:div>
    <w:div w:id="160004367">
      <w:bodyDiv w:val="1"/>
      <w:marLeft w:val="0"/>
      <w:marRight w:val="0"/>
      <w:marTop w:val="0"/>
      <w:marBottom w:val="0"/>
      <w:divBdr>
        <w:top w:val="none" w:sz="0" w:space="0" w:color="auto"/>
        <w:left w:val="none" w:sz="0" w:space="0" w:color="auto"/>
        <w:bottom w:val="none" w:sz="0" w:space="0" w:color="auto"/>
        <w:right w:val="none" w:sz="0" w:space="0" w:color="auto"/>
      </w:divBdr>
    </w:div>
    <w:div w:id="194538857">
      <w:bodyDiv w:val="1"/>
      <w:marLeft w:val="0"/>
      <w:marRight w:val="0"/>
      <w:marTop w:val="0"/>
      <w:marBottom w:val="0"/>
      <w:divBdr>
        <w:top w:val="none" w:sz="0" w:space="0" w:color="auto"/>
        <w:left w:val="none" w:sz="0" w:space="0" w:color="auto"/>
        <w:bottom w:val="none" w:sz="0" w:space="0" w:color="auto"/>
        <w:right w:val="none" w:sz="0" w:space="0" w:color="auto"/>
      </w:divBdr>
    </w:div>
    <w:div w:id="280890152">
      <w:bodyDiv w:val="1"/>
      <w:marLeft w:val="0"/>
      <w:marRight w:val="0"/>
      <w:marTop w:val="0"/>
      <w:marBottom w:val="0"/>
      <w:divBdr>
        <w:top w:val="none" w:sz="0" w:space="0" w:color="auto"/>
        <w:left w:val="none" w:sz="0" w:space="0" w:color="auto"/>
        <w:bottom w:val="none" w:sz="0" w:space="0" w:color="auto"/>
        <w:right w:val="none" w:sz="0" w:space="0" w:color="auto"/>
      </w:divBdr>
    </w:div>
    <w:div w:id="367606796">
      <w:bodyDiv w:val="1"/>
      <w:marLeft w:val="0"/>
      <w:marRight w:val="0"/>
      <w:marTop w:val="0"/>
      <w:marBottom w:val="0"/>
      <w:divBdr>
        <w:top w:val="none" w:sz="0" w:space="0" w:color="auto"/>
        <w:left w:val="none" w:sz="0" w:space="0" w:color="auto"/>
        <w:bottom w:val="none" w:sz="0" w:space="0" w:color="auto"/>
        <w:right w:val="none" w:sz="0" w:space="0" w:color="auto"/>
      </w:divBdr>
    </w:div>
    <w:div w:id="477036796">
      <w:bodyDiv w:val="1"/>
      <w:marLeft w:val="0"/>
      <w:marRight w:val="0"/>
      <w:marTop w:val="0"/>
      <w:marBottom w:val="0"/>
      <w:divBdr>
        <w:top w:val="none" w:sz="0" w:space="0" w:color="auto"/>
        <w:left w:val="none" w:sz="0" w:space="0" w:color="auto"/>
        <w:bottom w:val="none" w:sz="0" w:space="0" w:color="auto"/>
        <w:right w:val="none" w:sz="0" w:space="0" w:color="auto"/>
      </w:divBdr>
      <w:divsChild>
        <w:div w:id="1879462782">
          <w:marLeft w:val="0"/>
          <w:marRight w:val="0"/>
          <w:marTop w:val="0"/>
          <w:marBottom w:val="0"/>
          <w:divBdr>
            <w:top w:val="none" w:sz="0" w:space="0" w:color="auto"/>
            <w:left w:val="none" w:sz="0" w:space="0" w:color="auto"/>
            <w:bottom w:val="none" w:sz="0" w:space="0" w:color="auto"/>
            <w:right w:val="none" w:sz="0" w:space="0" w:color="auto"/>
          </w:divBdr>
        </w:div>
      </w:divsChild>
    </w:div>
    <w:div w:id="513617208">
      <w:bodyDiv w:val="1"/>
      <w:marLeft w:val="0"/>
      <w:marRight w:val="0"/>
      <w:marTop w:val="0"/>
      <w:marBottom w:val="0"/>
      <w:divBdr>
        <w:top w:val="none" w:sz="0" w:space="0" w:color="auto"/>
        <w:left w:val="none" w:sz="0" w:space="0" w:color="auto"/>
        <w:bottom w:val="none" w:sz="0" w:space="0" w:color="auto"/>
        <w:right w:val="none" w:sz="0" w:space="0" w:color="auto"/>
      </w:divBdr>
    </w:div>
    <w:div w:id="582880587">
      <w:bodyDiv w:val="1"/>
      <w:marLeft w:val="0"/>
      <w:marRight w:val="0"/>
      <w:marTop w:val="0"/>
      <w:marBottom w:val="0"/>
      <w:divBdr>
        <w:top w:val="none" w:sz="0" w:space="0" w:color="auto"/>
        <w:left w:val="none" w:sz="0" w:space="0" w:color="auto"/>
        <w:bottom w:val="none" w:sz="0" w:space="0" w:color="auto"/>
        <w:right w:val="none" w:sz="0" w:space="0" w:color="auto"/>
      </w:divBdr>
    </w:div>
    <w:div w:id="623577799">
      <w:bodyDiv w:val="1"/>
      <w:marLeft w:val="0"/>
      <w:marRight w:val="0"/>
      <w:marTop w:val="0"/>
      <w:marBottom w:val="0"/>
      <w:divBdr>
        <w:top w:val="none" w:sz="0" w:space="0" w:color="auto"/>
        <w:left w:val="none" w:sz="0" w:space="0" w:color="auto"/>
        <w:bottom w:val="none" w:sz="0" w:space="0" w:color="auto"/>
        <w:right w:val="none" w:sz="0" w:space="0" w:color="auto"/>
      </w:divBdr>
    </w:div>
    <w:div w:id="625046520">
      <w:bodyDiv w:val="1"/>
      <w:marLeft w:val="0"/>
      <w:marRight w:val="0"/>
      <w:marTop w:val="0"/>
      <w:marBottom w:val="0"/>
      <w:divBdr>
        <w:top w:val="none" w:sz="0" w:space="0" w:color="auto"/>
        <w:left w:val="none" w:sz="0" w:space="0" w:color="auto"/>
        <w:bottom w:val="none" w:sz="0" w:space="0" w:color="auto"/>
        <w:right w:val="none" w:sz="0" w:space="0" w:color="auto"/>
      </w:divBdr>
    </w:div>
    <w:div w:id="680203046">
      <w:bodyDiv w:val="1"/>
      <w:marLeft w:val="0"/>
      <w:marRight w:val="0"/>
      <w:marTop w:val="0"/>
      <w:marBottom w:val="0"/>
      <w:divBdr>
        <w:top w:val="none" w:sz="0" w:space="0" w:color="auto"/>
        <w:left w:val="none" w:sz="0" w:space="0" w:color="auto"/>
        <w:bottom w:val="none" w:sz="0" w:space="0" w:color="auto"/>
        <w:right w:val="none" w:sz="0" w:space="0" w:color="auto"/>
      </w:divBdr>
    </w:div>
    <w:div w:id="760636734">
      <w:bodyDiv w:val="1"/>
      <w:marLeft w:val="0"/>
      <w:marRight w:val="0"/>
      <w:marTop w:val="0"/>
      <w:marBottom w:val="0"/>
      <w:divBdr>
        <w:top w:val="none" w:sz="0" w:space="0" w:color="auto"/>
        <w:left w:val="none" w:sz="0" w:space="0" w:color="auto"/>
        <w:bottom w:val="none" w:sz="0" w:space="0" w:color="auto"/>
        <w:right w:val="none" w:sz="0" w:space="0" w:color="auto"/>
      </w:divBdr>
    </w:div>
    <w:div w:id="823592195">
      <w:bodyDiv w:val="1"/>
      <w:marLeft w:val="0"/>
      <w:marRight w:val="0"/>
      <w:marTop w:val="0"/>
      <w:marBottom w:val="0"/>
      <w:divBdr>
        <w:top w:val="none" w:sz="0" w:space="0" w:color="auto"/>
        <w:left w:val="none" w:sz="0" w:space="0" w:color="auto"/>
        <w:bottom w:val="none" w:sz="0" w:space="0" w:color="auto"/>
        <w:right w:val="none" w:sz="0" w:space="0" w:color="auto"/>
      </w:divBdr>
    </w:div>
    <w:div w:id="878592330">
      <w:bodyDiv w:val="1"/>
      <w:marLeft w:val="0"/>
      <w:marRight w:val="0"/>
      <w:marTop w:val="0"/>
      <w:marBottom w:val="0"/>
      <w:divBdr>
        <w:top w:val="none" w:sz="0" w:space="0" w:color="auto"/>
        <w:left w:val="none" w:sz="0" w:space="0" w:color="auto"/>
        <w:bottom w:val="none" w:sz="0" w:space="0" w:color="auto"/>
        <w:right w:val="none" w:sz="0" w:space="0" w:color="auto"/>
      </w:divBdr>
    </w:div>
    <w:div w:id="947735163">
      <w:bodyDiv w:val="1"/>
      <w:marLeft w:val="0"/>
      <w:marRight w:val="0"/>
      <w:marTop w:val="0"/>
      <w:marBottom w:val="0"/>
      <w:divBdr>
        <w:top w:val="none" w:sz="0" w:space="0" w:color="auto"/>
        <w:left w:val="none" w:sz="0" w:space="0" w:color="auto"/>
        <w:bottom w:val="none" w:sz="0" w:space="0" w:color="auto"/>
        <w:right w:val="none" w:sz="0" w:space="0" w:color="auto"/>
      </w:divBdr>
    </w:div>
    <w:div w:id="966010803">
      <w:bodyDiv w:val="1"/>
      <w:marLeft w:val="0"/>
      <w:marRight w:val="0"/>
      <w:marTop w:val="0"/>
      <w:marBottom w:val="0"/>
      <w:divBdr>
        <w:top w:val="none" w:sz="0" w:space="0" w:color="auto"/>
        <w:left w:val="none" w:sz="0" w:space="0" w:color="auto"/>
        <w:bottom w:val="none" w:sz="0" w:space="0" w:color="auto"/>
        <w:right w:val="none" w:sz="0" w:space="0" w:color="auto"/>
      </w:divBdr>
    </w:div>
    <w:div w:id="976641758">
      <w:bodyDiv w:val="1"/>
      <w:marLeft w:val="0"/>
      <w:marRight w:val="0"/>
      <w:marTop w:val="0"/>
      <w:marBottom w:val="0"/>
      <w:divBdr>
        <w:top w:val="none" w:sz="0" w:space="0" w:color="auto"/>
        <w:left w:val="none" w:sz="0" w:space="0" w:color="auto"/>
        <w:bottom w:val="none" w:sz="0" w:space="0" w:color="auto"/>
        <w:right w:val="none" w:sz="0" w:space="0" w:color="auto"/>
      </w:divBdr>
    </w:div>
    <w:div w:id="1133133117">
      <w:bodyDiv w:val="1"/>
      <w:marLeft w:val="0"/>
      <w:marRight w:val="0"/>
      <w:marTop w:val="0"/>
      <w:marBottom w:val="0"/>
      <w:divBdr>
        <w:top w:val="none" w:sz="0" w:space="0" w:color="auto"/>
        <w:left w:val="none" w:sz="0" w:space="0" w:color="auto"/>
        <w:bottom w:val="none" w:sz="0" w:space="0" w:color="auto"/>
        <w:right w:val="none" w:sz="0" w:space="0" w:color="auto"/>
      </w:divBdr>
    </w:div>
    <w:div w:id="1140265793">
      <w:bodyDiv w:val="1"/>
      <w:marLeft w:val="0"/>
      <w:marRight w:val="0"/>
      <w:marTop w:val="0"/>
      <w:marBottom w:val="0"/>
      <w:divBdr>
        <w:top w:val="none" w:sz="0" w:space="0" w:color="auto"/>
        <w:left w:val="none" w:sz="0" w:space="0" w:color="auto"/>
        <w:bottom w:val="none" w:sz="0" w:space="0" w:color="auto"/>
        <w:right w:val="none" w:sz="0" w:space="0" w:color="auto"/>
      </w:divBdr>
    </w:div>
    <w:div w:id="1351026785">
      <w:bodyDiv w:val="1"/>
      <w:marLeft w:val="0"/>
      <w:marRight w:val="0"/>
      <w:marTop w:val="0"/>
      <w:marBottom w:val="0"/>
      <w:divBdr>
        <w:top w:val="none" w:sz="0" w:space="0" w:color="auto"/>
        <w:left w:val="none" w:sz="0" w:space="0" w:color="auto"/>
        <w:bottom w:val="none" w:sz="0" w:space="0" w:color="auto"/>
        <w:right w:val="none" w:sz="0" w:space="0" w:color="auto"/>
      </w:divBdr>
    </w:div>
    <w:div w:id="1354066657">
      <w:bodyDiv w:val="1"/>
      <w:marLeft w:val="0"/>
      <w:marRight w:val="0"/>
      <w:marTop w:val="0"/>
      <w:marBottom w:val="0"/>
      <w:divBdr>
        <w:top w:val="none" w:sz="0" w:space="0" w:color="auto"/>
        <w:left w:val="none" w:sz="0" w:space="0" w:color="auto"/>
        <w:bottom w:val="none" w:sz="0" w:space="0" w:color="auto"/>
        <w:right w:val="none" w:sz="0" w:space="0" w:color="auto"/>
      </w:divBdr>
    </w:div>
    <w:div w:id="1427462153">
      <w:bodyDiv w:val="1"/>
      <w:marLeft w:val="0"/>
      <w:marRight w:val="0"/>
      <w:marTop w:val="0"/>
      <w:marBottom w:val="0"/>
      <w:divBdr>
        <w:top w:val="none" w:sz="0" w:space="0" w:color="auto"/>
        <w:left w:val="none" w:sz="0" w:space="0" w:color="auto"/>
        <w:bottom w:val="none" w:sz="0" w:space="0" w:color="auto"/>
        <w:right w:val="none" w:sz="0" w:space="0" w:color="auto"/>
      </w:divBdr>
    </w:div>
    <w:div w:id="1445148683">
      <w:bodyDiv w:val="1"/>
      <w:marLeft w:val="0"/>
      <w:marRight w:val="0"/>
      <w:marTop w:val="0"/>
      <w:marBottom w:val="0"/>
      <w:divBdr>
        <w:top w:val="none" w:sz="0" w:space="0" w:color="auto"/>
        <w:left w:val="none" w:sz="0" w:space="0" w:color="auto"/>
        <w:bottom w:val="none" w:sz="0" w:space="0" w:color="auto"/>
        <w:right w:val="none" w:sz="0" w:space="0" w:color="auto"/>
      </w:divBdr>
    </w:div>
    <w:div w:id="1524630494">
      <w:bodyDiv w:val="1"/>
      <w:marLeft w:val="0"/>
      <w:marRight w:val="0"/>
      <w:marTop w:val="0"/>
      <w:marBottom w:val="0"/>
      <w:divBdr>
        <w:top w:val="none" w:sz="0" w:space="0" w:color="auto"/>
        <w:left w:val="none" w:sz="0" w:space="0" w:color="auto"/>
        <w:bottom w:val="none" w:sz="0" w:space="0" w:color="auto"/>
        <w:right w:val="none" w:sz="0" w:space="0" w:color="auto"/>
      </w:divBdr>
    </w:div>
    <w:div w:id="152667295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20911">
      <w:bodyDiv w:val="1"/>
      <w:marLeft w:val="0"/>
      <w:marRight w:val="0"/>
      <w:marTop w:val="0"/>
      <w:marBottom w:val="0"/>
      <w:divBdr>
        <w:top w:val="none" w:sz="0" w:space="0" w:color="auto"/>
        <w:left w:val="none" w:sz="0" w:space="0" w:color="auto"/>
        <w:bottom w:val="none" w:sz="0" w:space="0" w:color="auto"/>
        <w:right w:val="none" w:sz="0" w:space="0" w:color="auto"/>
      </w:divBdr>
    </w:div>
    <w:div w:id="1563633621">
      <w:bodyDiv w:val="1"/>
      <w:marLeft w:val="0"/>
      <w:marRight w:val="0"/>
      <w:marTop w:val="0"/>
      <w:marBottom w:val="0"/>
      <w:divBdr>
        <w:top w:val="none" w:sz="0" w:space="0" w:color="auto"/>
        <w:left w:val="none" w:sz="0" w:space="0" w:color="auto"/>
        <w:bottom w:val="none" w:sz="0" w:space="0" w:color="auto"/>
        <w:right w:val="none" w:sz="0" w:space="0" w:color="auto"/>
      </w:divBdr>
    </w:div>
    <w:div w:id="1596012990">
      <w:bodyDiv w:val="1"/>
      <w:marLeft w:val="0"/>
      <w:marRight w:val="0"/>
      <w:marTop w:val="0"/>
      <w:marBottom w:val="0"/>
      <w:divBdr>
        <w:top w:val="none" w:sz="0" w:space="0" w:color="auto"/>
        <w:left w:val="none" w:sz="0" w:space="0" w:color="auto"/>
        <w:bottom w:val="none" w:sz="0" w:space="0" w:color="auto"/>
        <w:right w:val="none" w:sz="0" w:space="0" w:color="auto"/>
      </w:divBdr>
      <w:divsChild>
        <w:div w:id="967317608">
          <w:marLeft w:val="0"/>
          <w:marRight w:val="0"/>
          <w:marTop w:val="0"/>
          <w:marBottom w:val="0"/>
          <w:divBdr>
            <w:top w:val="none" w:sz="0" w:space="0" w:color="auto"/>
            <w:left w:val="none" w:sz="0" w:space="0" w:color="auto"/>
            <w:bottom w:val="none" w:sz="0" w:space="0" w:color="auto"/>
            <w:right w:val="none" w:sz="0" w:space="0" w:color="auto"/>
          </w:divBdr>
          <w:divsChild>
            <w:div w:id="1453015479">
              <w:marLeft w:val="0"/>
              <w:marRight w:val="0"/>
              <w:marTop w:val="0"/>
              <w:marBottom w:val="0"/>
              <w:divBdr>
                <w:top w:val="none" w:sz="0" w:space="0" w:color="auto"/>
                <w:left w:val="none" w:sz="0" w:space="0" w:color="auto"/>
                <w:bottom w:val="none" w:sz="0" w:space="0" w:color="auto"/>
                <w:right w:val="none" w:sz="0" w:space="0" w:color="auto"/>
              </w:divBdr>
            </w:div>
            <w:div w:id="841432320">
              <w:marLeft w:val="0"/>
              <w:marRight w:val="0"/>
              <w:marTop w:val="0"/>
              <w:marBottom w:val="0"/>
              <w:divBdr>
                <w:top w:val="none" w:sz="0" w:space="0" w:color="auto"/>
                <w:left w:val="none" w:sz="0" w:space="0" w:color="auto"/>
                <w:bottom w:val="none" w:sz="0" w:space="0" w:color="auto"/>
                <w:right w:val="none" w:sz="0" w:space="0" w:color="auto"/>
              </w:divBdr>
            </w:div>
            <w:div w:id="827864331">
              <w:marLeft w:val="0"/>
              <w:marRight w:val="0"/>
              <w:marTop w:val="0"/>
              <w:marBottom w:val="0"/>
              <w:divBdr>
                <w:top w:val="none" w:sz="0" w:space="0" w:color="auto"/>
                <w:left w:val="none" w:sz="0" w:space="0" w:color="auto"/>
                <w:bottom w:val="none" w:sz="0" w:space="0" w:color="auto"/>
                <w:right w:val="none" w:sz="0" w:space="0" w:color="auto"/>
              </w:divBdr>
            </w:div>
            <w:div w:id="2003895837">
              <w:marLeft w:val="0"/>
              <w:marRight w:val="0"/>
              <w:marTop w:val="0"/>
              <w:marBottom w:val="0"/>
              <w:divBdr>
                <w:top w:val="none" w:sz="0" w:space="0" w:color="auto"/>
                <w:left w:val="none" w:sz="0" w:space="0" w:color="auto"/>
                <w:bottom w:val="none" w:sz="0" w:space="0" w:color="auto"/>
                <w:right w:val="none" w:sz="0" w:space="0" w:color="auto"/>
              </w:divBdr>
            </w:div>
            <w:div w:id="10188346">
              <w:marLeft w:val="0"/>
              <w:marRight w:val="0"/>
              <w:marTop w:val="0"/>
              <w:marBottom w:val="0"/>
              <w:divBdr>
                <w:top w:val="none" w:sz="0" w:space="0" w:color="auto"/>
                <w:left w:val="none" w:sz="0" w:space="0" w:color="auto"/>
                <w:bottom w:val="none" w:sz="0" w:space="0" w:color="auto"/>
                <w:right w:val="none" w:sz="0" w:space="0" w:color="auto"/>
              </w:divBdr>
            </w:div>
            <w:div w:id="1165172926">
              <w:marLeft w:val="0"/>
              <w:marRight w:val="0"/>
              <w:marTop w:val="0"/>
              <w:marBottom w:val="0"/>
              <w:divBdr>
                <w:top w:val="none" w:sz="0" w:space="0" w:color="auto"/>
                <w:left w:val="none" w:sz="0" w:space="0" w:color="auto"/>
                <w:bottom w:val="none" w:sz="0" w:space="0" w:color="auto"/>
                <w:right w:val="none" w:sz="0" w:space="0" w:color="auto"/>
              </w:divBdr>
            </w:div>
            <w:div w:id="734545224">
              <w:marLeft w:val="0"/>
              <w:marRight w:val="0"/>
              <w:marTop w:val="0"/>
              <w:marBottom w:val="0"/>
              <w:divBdr>
                <w:top w:val="none" w:sz="0" w:space="0" w:color="auto"/>
                <w:left w:val="none" w:sz="0" w:space="0" w:color="auto"/>
                <w:bottom w:val="none" w:sz="0" w:space="0" w:color="auto"/>
                <w:right w:val="none" w:sz="0" w:space="0" w:color="auto"/>
              </w:divBdr>
            </w:div>
            <w:div w:id="1944652389">
              <w:marLeft w:val="0"/>
              <w:marRight w:val="0"/>
              <w:marTop w:val="0"/>
              <w:marBottom w:val="0"/>
              <w:divBdr>
                <w:top w:val="none" w:sz="0" w:space="0" w:color="auto"/>
                <w:left w:val="none" w:sz="0" w:space="0" w:color="auto"/>
                <w:bottom w:val="none" w:sz="0" w:space="0" w:color="auto"/>
                <w:right w:val="none" w:sz="0" w:space="0" w:color="auto"/>
              </w:divBdr>
            </w:div>
            <w:div w:id="1186140555">
              <w:marLeft w:val="0"/>
              <w:marRight w:val="0"/>
              <w:marTop w:val="0"/>
              <w:marBottom w:val="0"/>
              <w:divBdr>
                <w:top w:val="none" w:sz="0" w:space="0" w:color="auto"/>
                <w:left w:val="none" w:sz="0" w:space="0" w:color="auto"/>
                <w:bottom w:val="none" w:sz="0" w:space="0" w:color="auto"/>
                <w:right w:val="none" w:sz="0" w:space="0" w:color="auto"/>
              </w:divBdr>
            </w:div>
            <w:div w:id="358825132">
              <w:marLeft w:val="0"/>
              <w:marRight w:val="0"/>
              <w:marTop w:val="0"/>
              <w:marBottom w:val="0"/>
              <w:divBdr>
                <w:top w:val="none" w:sz="0" w:space="0" w:color="auto"/>
                <w:left w:val="none" w:sz="0" w:space="0" w:color="auto"/>
                <w:bottom w:val="none" w:sz="0" w:space="0" w:color="auto"/>
                <w:right w:val="none" w:sz="0" w:space="0" w:color="auto"/>
              </w:divBdr>
            </w:div>
            <w:div w:id="1049106852">
              <w:marLeft w:val="0"/>
              <w:marRight w:val="0"/>
              <w:marTop w:val="0"/>
              <w:marBottom w:val="0"/>
              <w:divBdr>
                <w:top w:val="none" w:sz="0" w:space="0" w:color="auto"/>
                <w:left w:val="none" w:sz="0" w:space="0" w:color="auto"/>
                <w:bottom w:val="none" w:sz="0" w:space="0" w:color="auto"/>
                <w:right w:val="none" w:sz="0" w:space="0" w:color="auto"/>
              </w:divBdr>
            </w:div>
            <w:div w:id="821969760">
              <w:marLeft w:val="0"/>
              <w:marRight w:val="0"/>
              <w:marTop w:val="0"/>
              <w:marBottom w:val="0"/>
              <w:divBdr>
                <w:top w:val="none" w:sz="0" w:space="0" w:color="auto"/>
                <w:left w:val="none" w:sz="0" w:space="0" w:color="auto"/>
                <w:bottom w:val="none" w:sz="0" w:space="0" w:color="auto"/>
                <w:right w:val="none" w:sz="0" w:space="0" w:color="auto"/>
              </w:divBdr>
            </w:div>
            <w:div w:id="1447041155">
              <w:marLeft w:val="0"/>
              <w:marRight w:val="0"/>
              <w:marTop w:val="0"/>
              <w:marBottom w:val="0"/>
              <w:divBdr>
                <w:top w:val="none" w:sz="0" w:space="0" w:color="auto"/>
                <w:left w:val="none" w:sz="0" w:space="0" w:color="auto"/>
                <w:bottom w:val="none" w:sz="0" w:space="0" w:color="auto"/>
                <w:right w:val="none" w:sz="0" w:space="0" w:color="auto"/>
              </w:divBdr>
            </w:div>
            <w:div w:id="1919092940">
              <w:marLeft w:val="0"/>
              <w:marRight w:val="0"/>
              <w:marTop w:val="0"/>
              <w:marBottom w:val="0"/>
              <w:divBdr>
                <w:top w:val="none" w:sz="0" w:space="0" w:color="auto"/>
                <w:left w:val="none" w:sz="0" w:space="0" w:color="auto"/>
                <w:bottom w:val="none" w:sz="0" w:space="0" w:color="auto"/>
                <w:right w:val="none" w:sz="0" w:space="0" w:color="auto"/>
              </w:divBdr>
            </w:div>
            <w:div w:id="2633073">
              <w:marLeft w:val="0"/>
              <w:marRight w:val="0"/>
              <w:marTop w:val="0"/>
              <w:marBottom w:val="0"/>
              <w:divBdr>
                <w:top w:val="none" w:sz="0" w:space="0" w:color="auto"/>
                <w:left w:val="none" w:sz="0" w:space="0" w:color="auto"/>
                <w:bottom w:val="none" w:sz="0" w:space="0" w:color="auto"/>
                <w:right w:val="none" w:sz="0" w:space="0" w:color="auto"/>
              </w:divBdr>
            </w:div>
            <w:div w:id="1756635277">
              <w:marLeft w:val="0"/>
              <w:marRight w:val="0"/>
              <w:marTop w:val="0"/>
              <w:marBottom w:val="0"/>
              <w:divBdr>
                <w:top w:val="none" w:sz="0" w:space="0" w:color="auto"/>
                <w:left w:val="none" w:sz="0" w:space="0" w:color="auto"/>
                <w:bottom w:val="none" w:sz="0" w:space="0" w:color="auto"/>
                <w:right w:val="none" w:sz="0" w:space="0" w:color="auto"/>
              </w:divBdr>
            </w:div>
            <w:div w:id="1565721504">
              <w:marLeft w:val="0"/>
              <w:marRight w:val="0"/>
              <w:marTop w:val="0"/>
              <w:marBottom w:val="0"/>
              <w:divBdr>
                <w:top w:val="none" w:sz="0" w:space="0" w:color="auto"/>
                <w:left w:val="none" w:sz="0" w:space="0" w:color="auto"/>
                <w:bottom w:val="none" w:sz="0" w:space="0" w:color="auto"/>
                <w:right w:val="none" w:sz="0" w:space="0" w:color="auto"/>
              </w:divBdr>
            </w:div>
            <w:div w:id="378556162">
              <w:marLeft w:val="0"/>
              <w:marRight w:val="0"/>
              <w:marTop w:val="0"/>
              <w:marBottom w:val="0"/>
              <w:divBdr>
                <w:top w:val="none" w:sz="0" w:space="0" w:color="auto"/>
                <w:left w:val="none" w:sz="0" w:space="0" w:color="auto"/>
                <w:bottom w:val="none" w:sz="0" w:space="0" w:color="auto"/>
                <w:right w:val="none" w:sz="0" w:space="0" w:color="auto"/>
              </w:divBdr>
            </w:div>
            <w:div w:id="469329924">
              <w:marLeft w:val="0"/>
              <w:marRight w:val="0"/>
              <w:marTop w:val="0"/>
              <w:marBottom w:val="0"/>
              <w:divBdr>
                <w:top w:val="none" w:sz="0" w:space="0" w:color="auto"/>
                <w:left w:val="none" w:sz="0" w:space="0" w:color="auto"/>
                <w:bottom w:val="none" w:sz="0" w:space="0" w:color="auto"/>
                <w:right w:val="none" w:sz="0" w:space="0" w:color="auto"/>
              </w:divBdr>
            </w:div>
            <w:div w:id="44842166">
              <w:marLeft w:val="0"/>
              <w:marRight w:val="0"/>
              <w:marTop w:val="0"/>
              <w:marBottom w:val="0"/>
              <w:divBdr>
                <w:top w:val="none" w:sz="0" w:space="0" w:color="auto"/>
                <w:left w:val="none" w:sz="0" w:space="0" w:color="auto"/>
                <w:bottom w:val="none" w:sz="0" w:space="0" w:color="auto"/>
                <w:right w:val="none" w:sz="0" w:space="0" w:color="auto"/>
              </w:divBdr>
            </w:div>
            <w:div w:id="933830316">
              <w:marLeft w:val="0"/>
              <w:marRight w:val="0"/>
              <w:marTop w:val="0"/>
              <w:marBottom w:val="0"/>
              <w:divBdr>
                <w:top w:val="none" w:sz="0" w:space="0" w:color="auto"/>
                <w:left w:val="none" w:sz="0" w:space="0" w:color="auto"/>
                <w:bottom w:val="none" w:sz="0" w:space="0" w:color="auto"/>
                <w:right w:val="none" w:sz="0" w:space="0" w:color="auto"/>
              </w:divBdr>
            </w:div>
            <w:div w:id="900671732">
              <w:marLeft w:val="0"/>
              <w:marRight w:val="0"/>
              <w:marTop w:val="0"/>
              <w:marBottom w:val="0"/>
              <w:divBdr>
                <w:top w:val="none" w:sz="0" w:space="0" w:color="auto"/>
                <w:left w:val="none" w:sz="0" w:space="0" w:color="auto"/>
                <w:bottom w:val="none" w:sz="0" w:space="0" w:color="auto"/>
                <w:right w:val="none" w:sz="0" w:space="0" w:color="auto"/>
              </w:divBdr>
            </w:div>
            <w:div w:id="652804666">
              <w:marLeft w:val="0"/>
              <w:marRight w:val="0"/>
              <w:marTop w:val="0"/>
              <w:marBottom w:val="0"/>
              <w:divBdr>
                <w:top w:val="none" w:sz="0" w:space="0" w:color="auto"/>
                <w:left w:val="none" w:sz="0" w:space="0" w:color="auto"/>
                <w:bottom w:val="none" w:sz="0" w:space="0" w:color="auto"/>
                <w:right w:val="none" w:sz="0" w:space="0" w:color="auto"/>
              </w:divBdr>
            </w:div>
            <w:div w:id="6836236">
              <w:marLeft w:val="0"/>
              <w:marRight w:val="0"/>
              <w:marTop w:val="0"/>
              <w:marBottom w:val="0"/>
              <w:divBdr>
                <w:top w:val="none" w:sz="0" w:space="0" w:color="auto"/>
                <w:left w:val="none" w:sz="0" w:space="0" w:color="auto"/>
                <w:bottom w:val="none" w:sz="0" w:space="0" w:color="auto"/>
                <w:right w:val="none" w:sz="0" w:space="0" w:color="auto"/>
              </w:divBdr>
            </w:div>
            <w:div w:id="1980568936">
              <w:marLeft w:val="0"/>
              <w:marRight w:val="0"/>
              <w:marTop w:val="0"/>
              <w:marBottom w:val="0"/>
              <w:divBdr>
                <w:top w:val="none" w:sz="0" w:space="0" w:color="auto"/>
                <w:left w:val="none" w:sz="0" w:space="0" w:color="auto"/>
                <w:bottom w:val="none" w:sz="0" w:space="0" w:color="auto"/>
                <w:right w:val="none" w:sz="0" w:space="0" w:color="auto"/>
              </w:divBdr>
            </w:div>
            <w:div w:id="840511382">
              <w:marLeft w:val="0"/>
              <w:marRight w:val="0"/>
              <w:marTop w:val="0"/>
              <w:marBottom w:val="0"/>
              <w:divBdr>
                <w:top w:val="none" w:sz="0" w:space="0" w:color="auto"/>
                <w:left w:val="none" w:sz="0" w:space="0" w:color="auto"/>
                <w:bottom w:val="none" w:sz="0" w:space="0" w:color="auto"/>
                <w:right w:val="none" w:sz="0" w:space="0" w:color="auto"/>
              </w:divBdr>
            </w:div>
            <w:div w:id="611861880">
              <w:marLeft w:val="0"/>
              <w:marRight w:val="0"/>
              <w:marTop w:val="0"/>
              <w:marBottom w:val="0"/>
              <w:divBdr>
                <w:top w:val="none" w:sz="0" w:space="0" w:color="auto"/>
                <w:left w:val="none" w:sz="0" w:space="0" w:color="auto"/>
                <w:bottom w:val="none" w:sz="0" w:space="0" w:color="auto"/>
                <w:right w:val="none" w:sz="0" w:space="0" w:color="auto"/>
              </w:divBdr>
            </w:div>
            <w:div w:id="420027376">
              <w:marLeft w:val="0"/>
              <w:marRight w:val="0"/>
              <w:marTop w:val="0"/>
              <w:marBottom w:val="0"/>
              <w:divBdr>
                <w:top w:val="none" w:sz="0" w:space="0" w:color="auto"/>
                <w:left w:val="none" w:sz="0" w:space="0" w:color="auto"/>
                <w:bottom w:val="none" w:sz="0" w:space="0" w:color="auto"/>
                <w:right w:val="none" w:sz="0" w:space="0" w:color="auto"/>
              </w:divBdr>
            </w:div>
            <w:div w:id="1469011713">
              <w:marLeft w:val="0"/>
              <w:marRight w:val="0"/>
              <w:marTop w:val="0"/>
              <w:marBottom w:val="0"/>
              <w:divBdr>
                <w:top w:val="none" w:sz="0" w:space="0" w:color="auto"/>
                <w:left w:val="none" w:sz="0" w:space="0" w:color="auto"/>
                <w:bottom w:val="none" w:sz="0" w:space="0" w:color="auto"/>
                <w:right w:val="none" w:sz="0" w:space="0" w:color="auto"/>
              </w:divBdr>
            </w:div>
            <w:div w:id="1443954734">
              <w:marLeft w:val="0"/>
              <w:marRight w:val="0"/>
              <w:marTop w:val="0"/>
              <w:marBottom w:val="0"/>
              <w:divBdr>
                <w:top w:val="none" w:sz="0" w:space="0" w:color="auto"/>
                <w:left w:val="none" w:sz="0" w:space="0" w:color="auto"/>
                <w:bottom w:val="none" w:sz="0" w:space="0" w:color="auto"/>
                <w:right w:val="none" w:sz="0" w:space="0" w:color="auto"/>
              </w:divBdr>
            </w:div>
            <w:div w:id="1752579773">
              <w:marLeft w:val="0"/>
              <w:marRight w:val="0"/>
              <w:marTop w:val="0"/>
              <w:marBottom w:val="0"/>
              <w:divBdr>
                <w:top w:val="none" w:sz="0" w:space="0" w:color="auto"/>
                <w:left w:val="none" w:sz="0" w:space="0" w:color="auto"/>
                <w:bottom w:val="none" w:sz="0" w:space="0" w:color="auto"/>
                <w:right w:val="none" w:sz="0" w:space="0" w:color="auto"/>
              </w:divBdr>
            </w:div>
            <w:div w:id="2043171720">
              <w:marLeft w:val="0"/>
              <w:marRight w:val="0"/>
              <w:marTop w:val="0"/>
              <w:marBottom w:val="0"/>
              <w:divBdr>
                <w:top w:val="none" w:sz="0" w:space="0" w:color="auto"/>
                <w:left w:val="none" w:sz="0" w:space="0" w:color="auto"/>
                <w:bottom w:val="none" w:sz="0" w:space="0" w:color="auto"/>
                <w:right w:val="none" w:sz="0" w:space="0" w:color="auto"/>
              </w:divBdr>
            </w:div>
            <w:div w:id="465975359">
              <w:marLeft w:val="0"/>
              <w:marRight w:val="0"/>
              <w:marTop w:val="0"/>
              <w:marBottom w:val="0"/>
              <w:divBdr>
                <w:top w:val="none" w:sz="0" w:space="0" w:color="auto"/>
                <w:left w:val="none" w:sz="0" w:space="0" w:color="auto"/>
                <w:bottom w:val="none" w:sz="0" w:space="0" w:color="auto"/>
                <w:right w:val="none" w:sz="0" w:space="0" w:color="auto"/>
              </w:divBdr>
            </w:div>
            <w:div w:id="1421829229">
              <w:marLeft w:val="0"/>
              <w:marRight w:val="0"/>
              <w:marTop w:val="0"/>
              <w:marBottom w:val="0"/>
              <w:divBdr>
                <w:top w:val="none" w:sz="0" w:space="0" w:color="auto"/>
                <w:left w:val="none" w:sz="0" w:space="0" w:color="auto"/>
                <w:bottom w:val="none" w:sz="0" w:space="0" w:color="auto"/>
                <w:right w:val="none" w:sz="0" w:space="0" w:color="auto"/>
              </w:divBdr>
            </w:div>
            <w:div w:id="1505319076">
              <w:marLeft w:val="0"/>
              <w:marRight w:val="0"/>
              <w:marTop w:val="0"/>
              <w:marBottom w:val="0"/>
              <w:divBdr>
                <w:top w:val="none" w:sz="0" w:space="0" w:color="auto"/>
                <w:left w:val="none" w:sz="0" w:space="0" w:color="auto"/>
                <w:bottom w:val="none" w:sz="0" w:space="0" w:color="auto"/>
                <w:right w:val="none" w:sz="0" w:space="0" w:color="auto"/>
              </w:divBdr>
            </w:div>
            <w:div w:id="478420272">
              <w:marLeft w:val="0"/>
              <w:marRight w:val="0"/>
              <w:marTop w:val="0"/>
              <w:marBottom w:val="0"/>
              <w:divBdr>
                <w:top w:val="none" w:sz="0" w:space="0" w:color="auto"/>
                <w:left w:val="none" w:sz="0" w:space="0" w:color="auto"/>
                <w:bottom w:val="none" w:sz="0" w:space="0" w:color="auto"/>
                <w:right w:val="none" w:sz="0" w:space="0" w:color="auto"/>
              </w:divBdr>
            </w:div>
            <w:div w:id="1000890312">
              <w:marLeft w:val="0"/>
              <w:marRight w:val="0"/>
              <w:marTop w:val="0"/>
              <w:marBottom w:val="0"/>
              <w:divBdr>
                <w:top w:val="none" w:sz="0" w:space="0" w:color="auto"/>
                <w:left w:val="none" w:sz="0" w:space="0" w:color="auto"/>
                <w:bottom w:val="none" w:sz="0" w:space="0" w:color="auto"/>
                <w:right w:val="none" w:sz="0" w:space="0" w:color="auto"/>
              </w:divBdr>
            </w:div>
            <w:div w:id="566770352">
              <w:marLeft w:val="0"/>
              <w:marRight w:val="0"/>
              <w:marTop w:val="0"/>
              <w:marBottom w:val="0"/>
              <w:divBdr>
                <w:top w:val="none" w:sz="0" w:space="0" w:color="auto"/>
                <w:left w:val="none" w:sz="0" w:space="0" w:color="auto"/>
                <w:bottom w:val="none" w:sz="0" w:space="0" w:color="auto"/>
                <w:right w:val="none" w:sz="0" w:space="0" w:color="auto"/>
              </w:divBdr>
            </w:div>
            <w:div w:id="74670555">
              <w:marLeft w:val="0"/>
              <w:marRight w:val="0"/>
              <w:marTop w:val="0"/>
              <w:marBottom w:val="0"/>
              <w:divBdr>
                <w:top w:val="none" w:sz="0" w:space="0" w:color="auto"/>
                <w:left w:val="none" w:sz="0" w:space="0" w:color="auto"/>
                <w:bottom w:val="none" w:sz="0" w:space="0" w:color="auto"/>
                <w:right w:val="none" w:sz="0" w:space="0" w:color="auto"/>
              </w:divBdr>
            </w:div>
            <w:div w:id="1085810108">
              <w:marLeft w:val="0"/>
              <w:marRight w:val="0"/>
              <w:marTop w:val="0"/>
              <w:marBottom w:val="0"/>
              <w:divBdr>
                <w:top w:val="none" w:sz="0" w:space="0" w:color="auto"/>
                <w:left w:val="none" w:sz="0" w:space="0" w:color="auto"/>
                <w:bottom w:val="none" w:sz="0" w:space="0" w:color="auto"/>
                <w:right w:val="none" w:sz="0" w:space="0" w:color="auto"/>
              </w:divBdr>
            </w:div>
            <w:div w:id="856699629">
              <w:marLeft w:val="0"/>
              <w:marRight w:val="0"/>
              <w:marTop w:val="0"/>
              <w:marBottom w:val="0"/>
              <w:divBdr>
                <w:top w:val="none" w:sz="0" w:space="0" w:color="auto"/>
                <w:left w:val="none" w:sz="0" w:space="0" w:color="auto"/>
                <w:bottom w:val="none" w:sz="0" w:space="0" w:color="auto"/>
                <w:right w:val="none" w:sz="0" w:space="0" w:color="auto"/>
              </w:divBdr>
            </w:div>
            <w:div w:id="871386077">
              <w:marLeft w:val="0"/>
              <w:marRight w:val="0"/>
              <w:marTop w:val="0"/>
              <w:marBottom w:val="0"/>
              <w:divBdr>
                <w:top w:val="none" w:sz="0" w:space="0" w:color="auto"/>
                <w:left w:val="none" w:sz="0" w:space="0" w:color="auto"/>
                <w:bottom w:val="none" w:sz="0" w:space="0" w:color="auto"/>
                <w:right w:val="none" w:sz="0" w:space="0" w:color="auto"/>
              </w:divBdr>
            </w:div>
            <w:div w:id="1851405710">
              <w:marLeft w:val="0"/>
              <w:marRight w:val="0"/>
              <w:marTop w:val="0"/>
              <w:marBottom w:val="0"/>
              <w:divBdr>
                <w:top w:val="none" w:sz="0" w:space="0" w:color="auto"/>
                <w:left w:val="none" w:sz="0" w:space="0" w:color="auto"/>
                <w:bottom w:val="none" w:sz="0" w:space="0" w:color="auto"/>
                <w:right w:val="none" w:sz="0" w:space="0" w:color="auto"/>
              </w:divBdr>
            </w:div>
            <w:div w:id="254170271">
              <w:marLeft w:val="0"/>
              <w:marRight w:val="0"/>
              <w:marTop w:val="0"/>
              <w:marBottom w:val="0"/>
              <w:divBdr>
                <w:top w:val="none" w:sz="0" w:space="0" w:color="auto"/>
                <w:left w:val="none" w:sz="0" w:space="0" w:color="auto"/>
                <w:bottom w:val="none" w:sz="0" w:space="0" w:color="auto"/>
                <w:right w:val="none" w:sz="0" w:space="0" w:color="auto"/>
              </w:divBdr>
            </w:div>
            <w:div w:id="2102556916">
              <w:marLeft w:val="0"/>
              <w:marRight w:val="0"/>
              <w:marTop w:val="0"/>
              <w:marBottom w:val="0"/>
              <w:divBdr>
                <w:top w:val="none" w:sz="0" w:space="0" w:color="auto"/>
                <w:left w:val="none" w:sz="0" w:space="0" w:color="auto"/>
                <w:bottom w:val="none" w:sz="0" w:space="0" w:color="auto"/>
                <w:right w:val="none" w:sz="0" w:space="0" w:color="auto"/>
              </w:divBdr>
            </w:div>
            <w:div w:id="1293755971">
              <w:marLeft w:val="0"/>
              <w:marRight w:val="0"/>
              <w:marTop w:val="0"/>
              <w:marBottom w:val="0"/>
              <w:divBdr>
                <w:top w:val="none" w:sz="0" w:space="0" w:color="auto"/>
                <w:left w:val="none" w:sz="0" w:space="0" w:color="auto"/>
                <w:bottom w:val="none" w:sz="0" w:space="0" w:color="auto"/>
                <w:right w:val="none" w:sz="0" w:space="0" w:color="auto"/>
              </w:divBdr>
            </w:div>
            <w:div w:id="2043707099">
              <w:marLeft w:val="0"/>
              <w:marRight w:val="0"/>
              <w:marTop w:val="0"/>
              <w:marBottom w:val="0"/>
              <w:divBdr>
                <w:top w:val="none" w:sz="0" w:space="0" w:color="auto"/>
                <w:left w:val="none" w:sz="0" w:space="0" w:color="auto"/>
                <w:bottom w:val="none" w:sz="0" w:space="0" w:color="auto"/>
                <w:right w:val="none" w:sz="0" w:space="0" w:color="auto"/>
              </w:divBdr>
            </w:div>
            <w:div w:id="1123382791">
              <w:marLeft w:val="0"/>
              <w:marRight w:val="0"/>
              <w:marTop w:val="0"/>
              <w:marBottom w:val="0"/>
              <w:divBdr>
                <w:top w:val="none" w:sz="0" w:space="0" w:color="auto"/>
                <w:left w:val="none" w:sz="0" w:space="0" w:color="auto"/>
                <w:bottom w:val="none" w:sz="0" w:space="0" w:color="auto"/>
                <w:right w:val="none" w:sz="0" w:space="0" w:color="auto"/>
              </w:divBdr>
            </w:div>
            <w:div w:id="373386116">
              <w:marLeft w:val="0"/>
              <w:marRight w:val="0"/>
              <w:marTop w:val="0"/>
              <w:marBottom w:val="0"/>
              <w:divBdr>
                <w:top w:val="none" w:sz="0" w:space="0" w:color="auto"/>
                <w:left w:val="none" w:sz="0" w:space="0" w:color="auto"/>
                <w:bottom w:val="none" w:sz="0" w:space="0" w:color="auto"/>
                <w:right w:val="none" w:sz="0" w:space="0" w:color="auto"/>
              </w:divBdr>
            </w:div>
            <w:div w:id="1383864113">
              <w:marLeft w:val="0"/>
              <w:marRight w:val="0"/>
              <w:marTop w:val="0"/>
              <w:marBottom w:val="0"/>
              <w:divBdr>
                <w:top w:val="none" w:sz="0" w:space="0" w:color="auto"/>
                <w:left w:val="none" w:sz="0" w:space="0" w:color="auto"/>
                <w:bottom w:val="none" w:sz="0" w:space="0" w:color="auto"/>
                <w:right w:val="none" w:sz="0" w:space="0" w:color="auto"/>
              </w:divBdr>
            </w:div>
            <w:div w:id="794327972">
              <w:marLeft w:val="0"/>
              <w:marRight w:val="0"/>
              <w:marTop w:val="0"/>
              <w:marBottom w:val="0"/>
              <w:divBdr>
                <w:top w:val="none" w:sz="0" w:space="0" w:color="auto"/>
                <w:left w:val="none" w:sz="0" w:space="0" w:color="auto"/>
                <w:bottom w:val="none" w:sz="0" w:space="0" w:color="auto"/>
                <w:right w:val="none" w:sz="0" w:space="0" w:color="auto"/>
              </w:divBdr>
            </w:div>
            <w:div w:id="20938130">
              <w:marLeft w:val="0"/>
              <w:marRight w:val="0"/>
              <w:marTop w:val="0"/>
              <w:marBottom w:val="0"/>
              <w:divBdr>
                <w:top w:val="none" w:sz="0" w:space="0" w:color="auto"/>
                <w:left w:val="none" w:sz="0" w:space="0" w:color="auto"/>
                <w:bottom w:val="none" w:sz="0" w:space="0" w:color="auto"/>
                <w:right w:val="none" w:sz="0" w:space="0" w:color="auto"/>
              </w:divBdr>
            </w:div>
            <w:div w:id="1975407772">
              <w:marLeft w:val="0"/>
              <w:marRight w:val="0"/>
              <w:marTop w:val="0"/>
              <w:marBottom w:val="0"/>
              <w:divBdr>
                <w:top w:val="none" w:sz="0" w:space="0" w:color="auto"/>
                <w:left w:val="none" w:sz="0" w:space="0" w:color="auto"/>
                <w:bottom w:val="none" w:sz="0" w:space="0" w:color="auto"/>
                <w:right w:val="none" w:sz="0" w:space="0" w:color="auto"/>
              </w:divBdr>
            </w:div>
            <w:div w:id="2146923315">
              <w:marLeft w:val="0"/>
              <w:marRight w:val="0"/>
              <w:marTop w:val="0"/>
              <w:marBottom w:val="0"/>
              <w:divBdr>
                <w:top w:val="none" w:sz="0" w:space="0" w:color="auto"/>
                <w:left w:val="none" w:sz="0" w:space="0" w:color="auto"/>
                <w:bottom w:val="none" w:sz="0" w:space="0" w:color="auto"/>
                <w:right w:val="none" w:sz="0" w:space="0" w:color="auto"/>
              </w:divBdr>
            </w:div>
            <w:div w:id="675228958">
              <w:marLeft w:val="0"/>
              <w:marRight w:val="0"/>
              <w:marTop w:val="0"/>
              <w:marBottom w:val="0"/>
              <w:divBdr>
                <w:top w:val="none" w:sz="0" w:space="0" w:color="auto"/>
                <w:left w:val="none" w:sz="0" w:space="0" w:color="auto"/>
                <w:bottom w:val="none" w:sz="0" w:space="0" w:color="auto"/>
                <w:right w:val="none" w:sz="0" w:space="0" w:color="auto"/>
              </w:divBdr>
            </w:div>
            <w:div w:id="1527333758">
              <w:marLeft w:val="0"/>
              <w:marRight w:val="0"/>
              <w:marTop w:val="0"/>
              <w:marBottom w:val="0"/>
              <w:divBdr>
                <w:top w:val="none" w:sz="0" w:space="0" w:color="auto"/>
                <w:left w:val="none" w:sz="0" w:space="0" w:color="auto"/>
                <w:bottom w:val="none" w:sz="0" w:space="0" w:color="auto"/>
                <w:right w:val="none" w:sz="0" w:space="0" w:color="auto"/>
              </w:divBdr>
            </w:div>
            <w:div w:id="1177232372">
              <w:marLeft w:val="0"/>
              <w:marRight w:val="0"/>
              <w:marTop w:val="0"/>
              <w:marBottom w:val="0"/>
              <w:divBdr>
                <w:top w:val="none" w:sz="0" w:space="0" w:color="auto"/>
                <w:left w:val="none" w:sz="0" w:space="0" w:color="auto"/>
                <w:bottom w:val="none" w:sz="0" w:space="0" w:color="auto"/>
                <w:right w:val="none" w:sz="0" w:space="0" w:color="auto"/>
              </w:divBdr>
            </w:div>
            <w:div w:id="1630091987">
              <w:marLeft w:val="0"/>
              <w:marRight w:val="0"/>
              <w:marTop w:val="0"/>
              <w:marBottom w:val="0"/>
              <w:divBdr>
                <w:top w:val="none" w:sz="0" w:space="0" w:color="auto"/>
                <w:left w:val="none" w:sz="0" w:space="0" w:color="auto"/>
                <w:bottom w:val="none" w:sz="0" w:space="0" w:color="auto"/>
                <w:right w:val="none" w:sz="0" w:space="0" w:color="auto"/>
              </w:divBdr>
            </w:div>
            <w:div w:id="1459228103">
              <w:marLeft w:val="0"/>
              <w:marRight w:val="0"/>
              <w:marTop w:val="0"/>
              <w:marBottom w:val="0"/>
              <w:divBdr>
                <w:top w:val="none" w:sz="0" w:space="0" w:color="auto"/>
                <w:left w:val="none" w:sz="0" w:space="0" w:color="auto"/>
                <w:bottom w:val="none" w:sz="0" w:space="0" w:color="auto"/>
                <w:right w:val="none" w:sz="0" w:space="0" w:color="auto"/>
              </w:divBdr>
            </w:div>
            <w:div w:id="147937660">
              <w:marLeft w:val="0"/>
              <w:marRight w:val="0"/>
              <w:marTop w:val="0"/>
              <w:marBottom w:val="0"/>
              <w:divBdr>
                <w:top w:val="none" w:sz="0" w:space="0" w:color="auto"/>
                <w:left w:val="none" w:sz="0" w:space="0" w:color="auto"/>
                <w:bottom w:val="none" w:sz="0" w:space="0" w:color="auto"/>
                <w:right w:val="none" w:sz="0" w:space="0" w:color="auto"/>
              </w:divBdr>
            </w:div>
            <w:div w:id="461114081">
              <w:marLeft w:val="0"/>
              <w:marRight w:val="0"/>
              <w:marTop w:val="0"/>
              <w:marBottom w:val="0"/>
              <w:divBdr>
                <w:top w:val="none" w:sz="0" w:space="0" w:color="auto"/>
                <w:left w:val="none" w:sz="0" w:space="0" w:color="auto"/>
                <w:bottom w:val="none" w:sz="0" w:space="0" w:color="auto"/>
                <w:right w:val="none" w:sz="0" w:space="0" w:color="auto"/>
              </w:divBdr>
            </w:div>
            <w:div w:id="1656061445">
              <w:marLeft w:val="0"/>
              <w:marRight w:val="0"/>
              <w:marTop w:val="0"/>
              <w:marBottom w:val="0"/>
              <w:divBdr>
                <w:top w:val="none" w:sz="0" w:space="0" w:color="auto"/>
                <w:left w:val="none" w:sz="0" w:space="0" w:color="auto"/>
                <w:bottom w:val="none" w:sz="0" w:space="0" w:color="auto"/>
                <w:right w:val="none" w:sz="0" w:space="0" w:color="auto"/>
              </w:divBdr>
            </w:div>
            <w:div w:id="722488584">
              <w:marLeft w:val="0"/>
              <w:marRight w:val="0"/>
              <w:marTop w:val="0"/>
              <w:marBottom w:val="0"/>
              <w:divBdr>
                <w:top w:val="none" w:sz="0" w:space="0" w:color="auto"/>
                <w:left w:val="none" w:sz="0" w:space="0" w:color="auto"/>
                <w:bottom w:val="none" w:sz="0" w:space="0" w:color="auto"/>
                <w:right w:val="none" w:sz="0" w:space="0" w:color="auto"/>
              </w:divBdr>
            </w:div>
            <w:div w:id="1420755287">
              <w:marLeft w:val="0"/>
              <w:marRight w:val="0"/>
              <w:marTop w:val="0"/>
              <w:marBottom w:val="0"/>
              <w:divBdr>
                <w:top w:val="none" w:sz="0" w:space="0" w:color="auto"/>
                <w:left w:val="none" w:sz="0" w:space="0" w:color="auto"/>
                <w:bottom w:val="none" w:sz="0" w:space="0" w:color="auto"/>
                <w:right w:val="none" w:sz="0" w:space="0" w:color="auto"/>
              </w:divBdr>
            </w:div>
            <w:div w:id="33308026">
              <w:marLeft w:val="0"/>
              <w:marRight w:val="0"/>
              <w:marTop w:val="0"/>
              <w:marBottom w:val="0"/>
              <w:divBdr>
                <w:top w:val="none" w:sz="0" w:space="0" w:color="auto"/>
                <w:left w:val="none" w:sz="0" w:space="0" w:color="auto"/>
                <w:bottom w:val="none" w:sz="0" w:space="0" w:color="auto"/>
                <w:right w:val="none" w:sz="0" w:space="0" w:color="auto"/>
              </w:divBdr>
            </w:div>
            <w:div w:id="2142454260">
              <w:marLeft w:val="0"/>
              <w:marRight w:val="0"/>
              <w:marTop w:val="0"/>
              <w:marBottom w:val="0"/>
              <w:divBdr>
                <w:top w:val="none" w:sz="0" w:space="0" w:color="auto"/>
                <w:left w:val="none" w:sz="0" w:space="0" w:color="auto"/>
                <w:bottom w:val="none" w:sz="0" w:space="0" w:color="auto"/>
                <w:right w:val="none" w:sz="0" w:space="0" w:color="auto"/>
              </w:divBdr>
            </w:div>
            <w:div w:id="988175466">
              <w:marLeft w:val="0"/>
              <w:marRight w:val="0"/>
              <w:marTop w:val="0"/>
              <w:marBottom w:val="0"/>
              <w:divBdr>
                <w:top w:val="none" w:sz="0" w:space="0" w:color="auto"/>
                <w:left w:val="none" w:sz="0" w:space="0" w:color="auto"/>
                <w:bottom w:val="none" w:sz="0" w:space="0" w:color="auto"/>
                <w:right w:val="none" w:sz="0" w:space="0" w:color="auto"/>
              </w:divBdr>
            </w:div>
            <w:div w:id="4065523">
              <w:marLeft w:val="0"/>
              <w:marRight w:val="0"/>
              <w:marTop w:val="0"/>
              <w:marBottom w:val="0"/>
              <w:divBdr>
                <w:top w:val="none" w:sz="0" w:space="0" w:color="auto"/>
                <w:left w:val="none" w:sz="0" w:space="0" w:color="auto"/>
                <w:bottom w:val="none" w:sz="0" w:space="0" w:color="auto"/>
                <w:right w:val="none" w:sz="0" w:space="0" w:color="auto"/>
              </w:divBdr>
            </w:div>
            <w:div w:id="1780448399">
              <w:marLeft w:val="0"/>
              <w:marRight w:val="0"/>
              <w:marTop w:val="0"/>
              <w:marBottom w:val="0"/>
              <w:divBdr>
                <w:top w:val="none" w:sz="0" w:space="0" w:color="auto"/>
                <w:left w:val="none" w:sz="0" w:space="0" w:color="auto"/>
                <w:bottom w:val="none" w:sz="0" w:space="0" w:color="auto"/>
                <w:right w:val="none" w:sz="0" w:space="0" w:color="auto"/>
              </w:divBdr>
            </w:div>
            <w:div w:id="732391610">
              <w:marLeft w:val="0"/>
              <w:marRight w:val="0"/>
              <w:marTop w:val="0"/>
              <w:marBottom w:val="0"/>
              <w:divBdr>
                <w:top w:val="none" w:sz="0" w:space="0" w:color="auto"/>
                <w:left w:val="none" w:sz="0" w:space="0" w:color="auto"/>
                <w:bottom w:val="none" w:sz="0" w:space="0" w:color="auto"/>
                <w:right w:val="none" w:sz="0" w:space="0" w:color="auto"/>
              </w:divBdr>
            </w:div>
            <w:div w:id="1449933625">
              <w:marLeft w:val="0"/>
              <w:marRight w:val="0"/>
              <w:marTop w:val="0"/>
              <w:marBottom w:val="0"/>
              <w:divBdr>
                <w:top w:val="none" w:sz="0" w:space="0" w:color="auto"/>
                <w:left w:val="none" w:sz="0" w:space="0" w:color="auto"/>
                <w:bottom w:val="none" w:sz="0" w:space="0" w:color="auto"/>
                <w:right w:val="none" w:sz="0" w:space="0" w:color="auto"/>
              </w:divBdr>
            </w:div>
            <w:div w:id="429275783">
              <w:marLeft w:val="0"/>
              <w:marRight w:val="0"/>
              <w:marTop w:val="0"/>
              <w:marBottom w:val="0"/>
              <w:divBdr>
                <w:top w:val="none" w:sz="0" w:space="0" w:color="auto"/>
                <w:left w:val="none" w:sz="0" w:space="0" w:color="auto"/>
                <w:bottom w:val="none" w:sz="0" w:space="0" w:color="auto"/>
                <w:right w:val="none" w:sz="0" w:space="0" w:color="auto"/>
              </w:divBdr>
            </w:div>
            <w:div w:id="1867671643">
              <w:marLeft w:val="0"/>
              <w:marRight w:val="0"/>
              <w:marTop w:val="0"/>
              <w:marBottom w:val="0"/>
              <w:divBdr>
                <w:top w:val="none" w:sz="0" w:space="0" w:color="auto"/>
                <w:left w:val="none" w:sz="0" w:space="0" w:color="auto"/>
                <w:bottom w:val="none" w:sz="0" w:space="0" w:color="auto"/>
                <w:right w:val="none" w:sz="0" w:space="0" w:color="auto"/>
              </w:divBdr>
            </w:div>
            <w:div w:id="5617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2873">
      <w:bodyDiv w:val="1"/>
      <w:marLeft w:val="0"/>
      <w:marRight w:val="0"/>
      <w:marTop w:val="0"/>
      <w:marBottom w:val="0"/>
      <w:divBdr>
        <w:top w:val="none" w:sz="0" w:space="0" w:color="auto"/>
        <w:left w:val="none" w:sz="0" w:space="0" w:color="auto"/>
        <w:bottom w:val="none" w:sz="0" w:space="0" w:color="auto"/>
        <w:right w:val="none" w:sz="0" w:space="0" w:color="auto"/>
      </w:divBdr>
      <w:divsChild>
        <w:div w:id="1861771330">
          <w:marLeft w:val="0"/>
          <w:marRight w:val="0"/>
          <w:marTop w:val="0"/>
          <w:marBottom w:val="0"/>
          <w:divBdr>
            <w:top w:val="none" w:sz="0" w:space="0" w:color="auto"/>
            <w:left w:val="none" w:sz="0" w:space="0" w:color="auto"/>
            <w:bottom w:val="none" w:sz="0" w:space="0" w:color="auto"/>
            <w:right w:val="none" w:sz="0" w:space="0" w:color="auto"/>
          </w:divBdr>
        </w:div>
      </w:divsChild>
    </w:div>
    <w:div w:id="1654069349">
      <w:bodyDiv w:val="1"/>
      <w:marLeft w:val="0"/>
      <w:marRight w:val="0"/>
      <w:marTop w:val="0"/>
      <w:marBottom w:val="0"/>
      <w:divBdr>
        <w:top w:val="none" w:sz="0" w:space="0" w:color="auto"/>
        <w:left w:val="none" w:sz="0" w:space="0" w:color="auto"/>
        <w:bottom w:val="none" w:sz="0" w:space="0" w:color="auto"/>
        <w:right w:val="none" w:sz="0" w:space="0" w:color="auto"/>
      </w:divBdr>
    </w:div>
    <w:div w:id="1741902344">
      <w:bodyDiv w:val="1"/>
      <w:marLeft w:val="0"/>
      <w:marRight w:val="0"/>
      <w:marTop w:val="0"/>
      <w:marBottom w:val="0"/>
      <w:divBdr>
        <w:top w:val="none" w:sz="0" w:space="0" w:color="auto"/>
        <w:left w:val="none" w:sz="0" w:space="0" w:color="auto"/>
        <w:bottom w:val="none" w:sz="0" w:space="0" w:color="auto"/>
        <w:right w:val="none" w:sz="0" w:space="0" w:color="auto"/>
      </w:divBdr>
    </w:div>
    <w:div w:id="1761289227">
      <w:bodyDiv w:val="1"/>
      <w:marLeft w:val="0"/>
      <w:marRight w:val="0"/>
      <w:marTop w:val="0"/>
      <w:marBottom w:val="0"/>
      <w:divBdr>
        <w:top w:val="none" w:sz="0" w:space="0" w:color="auto"/>
        <w:left w:val="none" w:sz="0" w:space="0" w:color="auto"/>
        <w:bottom w:val="none" w:sz="0" w:space="0" w:color="auto"/>
        <w:right w:val="none" w:sz="0" w:space="0" w:color="auto"/>
      </w:divBdr>
    </w:div>
    <w:div w:id="1770732977">
      <w:bodyDiv w:val="1"/>
      <w:marLeft w:val="0"/>
      <w:marRight w:val="0"/>
      <w:marTop w:val="0"/>
      <w:marBottom w:val="0"/>
      <w:divBdr>
        <w:top w:val="none" w:sz="0" w:space="0" w:color="auto"/>
        <w:left w:val="none" w:sz="0" w:space="0" w:color="auto"/>
        <w:bottom w:val="none" w:sz="0" w:space="0" w:color="auto"/>
        <w:right w:val="none" w:sz="0" w:space="0" w:color="auto"/>
      </w:divBdr>
    </w:div>
    <w:div w:id="1862281760">
      <w:bodyDiv w:val="1"/>
      <w:marLeft w:val="0"/>
      <w:marRight w:val="0"/>
      <w:marTop w:val="0"/>
      <w:marBottom w:val="0"/>
      <w:divBdr>
        <w:top w:val="none" w:sz="0" w:space="0" w:color="auto"/>
        <w:left w:val="none" w:sz="0" w:space="0" w:color="auto"/>
        <w:bottom w:val="none" w:sz="0" w:space="0" w:color="auto"/>
        <w:right w:val="none" w:sz="0" w:space="0" w:color="auto"/>
      </w:divBdr>
    </w:div>
    <w:div w:id="1869754340">
      <w:bodyDiv w:val="1"/>
      <w:marLeft w:val="0"/>
      <w:marRight w:val="0"/>
      <w:marTop w:val="0"/>
      <w:marBottom w:val="0"/>
      <w:divBdr>
        <w:top w:val="none" w:sz="0" w:space="0" w:color="auto"/>
        <w:left w:val="none" w:sz="0" w:space="0" w:color="auto"/>
        <w:bottom w:val="none" w:sz="0" w:space="0" w:color="auto"/>
        <w:right w:val="none" w:sz="0" w:space="0" w:color="auto"/>
      </w:divBdr>
    </w:div>
    <w:div w:id="1873151489">
      <w:bodyDiv w:val="1"/>
      <w:marLeft w:val="0"/>
      <w:marRight w:val="0"/>
      <w:marTop w:val="0"/>
      <w:marBottom w:val="0"/>
      <w:divBdr>
        <w:top w:val="none" w:sz="0" w:space="0" w:color="auto"/>
        <w:left w:val="none" w:sz="0" w:space="0" w:color="auto"/>
        <w:bottom w:val="none" w:sz="0" w:space="0" w:color="auto"/>
        <w:right w:val="none" w:sz="0" w:space="0" w:color="auto"/>
      </w:divBdr>
    </w:div>
    <w:div w:id="2002930223">
      <w:bodyDiv w:val="1"/>
      <w:marLeft w:val="0"/>
      <w:marRight w:val="0"/>
      <w:marTop w:val="0"/>
      <w:marBottom w:val="0"/>
      <w:divBdr>
        <w:top w:val="none" w:sz="0" w:space="0" w:color="auto"/>
        <w:left w:val="none" w:sz="0" w:space="0" w:color="auto"/>
        <w:bottom w:val="none" w:sz="0" w:space="0" w:color="auto"/>
        <w:right w:val="none" w:sz="0" w:space="0" w:color="auto"/>
      </w:divBdr>
    </w:div>
    <w:div w:id="2052879651">
      <w:bodyDiv w:val="1"/>
      <w:marLeft w:val="0"/>
      <w:marRight w:val="0"/>
      <w:marTop w:val="0"/>
      <w:marBottom w:val="0"/>
      <w:divBdr>
        <w:top w:val="none" w:sz="0" w:space="0" w:color="auto"/>
        <w:left w:val="none" w:sz="0" w:space="0" w:color="auto"/>
        <w:bottom w:val="none" w:sz="0" w:space="0" w:color="auto"/>
        <w:right w:val="none" w:sz="0" w:space="0" w:color="auto"/>
      </w:divBdr>
      <w:divsChild>
        <w:div w:id="1359156562">
          <w:marLeft w:val="0"/>
          <w:marRight w:val="0"/>
          <w:marTop w:val="0"/>
          <w:marBottom w:val="0"/>
          <w:divBdr>
            <w:top w:val="none" w:sz="0" w:space="0" w:color="auto"/>
            <w:left w:val="none" w:sz="0" w:space="0" w:color="auto"/>
            <w:bottom w:val="none" w:sz="0" w:space="0" w:color="auto"/>
            <w:right w:val="none" w:sz="0" w:space="0" w:color="auto"/>
          </w:divBdr>
          <w:divsChild>
            <w:div w:id="1746106480">
              <w:marLeft w:val="0"/>
              <w:marRight w:val="0"/>
              <w:marTop w:val="0"/>
              <w:marBottom w:val="0"/>
              <w:divBdr>
                <w:top w:val="none" w:sz="0" w:space="0" w:color="auto"/>
                <w:left w:val="none" w:sz="0" w:space="0" w:color="auto"/>
                <w:bottom w:val="none" w:sz="0" w:space="0" w:color="auto"/>
                <w:right w:val="none" w:sz="0" w:space="0" w:color="auto"/>
              </w:divBdr>
            </w:div>
            <w:div w:id="2058579710">
              <w:marLeft w:val="0"/>
              <w:marRight w:val="0"/>
              <w:marTop w:val="0"/>
              <w:marBottom w:val="0"/>
              <w:divBdr>
                <w:top w:val="none" w:sz="0" w:space="0" w:color="auto"/>
                <w:left w:val="none" w:sz="0" w:space="0" w:color="auto"/>
                <w:bottom w:val="none" w:sz="0" w:space="0" w:color="auto"/>
                <w:right w:val="none" w:sz="0" w:space="0" w:color="auto"/>
              </w:divBdr>
            </w:div>
            <w:div w:id="956254740">
              <w:marLeft w:val="0"/>
              <w:marRight w:val="0"/>
              <w:marTop w:val="0"/>
              <w:marBottom w:val="0"/>
              <w:divBdr>
                <w:top w:val="none" w:sz="0" w:space="0" w:color="auto"/>
                <w:left w:val="none" w:sz="0" w:space="0" w:color="auto"/>
                <w:bottom w:val="none" w:sz="0" w:space="0" w:color="auto"/>
                <w:right w:val="none" w:sz="0" w:space="0" w:color="auto"/>
              </w:divBdr>
            </w:div>
            <w:div w:id="1843818744">
              <w:marLeft w:val="0"/>
              <w:marRight w:val="0"/>
              <w:marTop w:val="0"/>
              <w:marBottom w:val="0"/>
              <w:divBdr>
                <w:top w:val="none" w:sz="0" w:space="0" w:color="auto"/>
                <w:left w:val="none" w:sz="0" w:space="0" w:color="auto"/>
                <w:bottom w:val="none" w:sz="0" w:space="0" w:color="auto"/>
                <w:right w:val="none" w:sz="0" w:space="0" w:color="auto"/>
              </w:divBdr>
            </w:div>
            <w:div w:id="2136369765">
              <w:marLeft w:val="0"/>
              <w:marRight w:val="0"/>
              <w:marTop w:val="0"/>
              <w:marBottom w:val="0"/>
              <w:divBdr>
                <w:top w:val="none" w:sz="0" w:space="0" w:color="auto"/>
                <w:left w:val="none" w:sz="0" w:space="0" w:color="auto"/>
                <w:bottom w:val="none" w:sz="0" w:space="0" w:color="auto"/>
                <w:right w:val="none" w:sz="0" w:space="0" w:color="auto"/>
              </w:divBdr>
            </w:div>
            <w:div w:id="1038816533">
              <w:marLeft w:val="0"/>
              <w:marRight w:val="0"/>
              <w:marTop w:val="0"/>
              <w:marBottom w:val="0"/>
              <w:divBdr>
                <w:top w:val="none" w:sz="0" w:space="0" w:color="auto"/>
                <w:left w:val="none" w:sz="0" w:space="0" w:color="auto"/>
                <w:bottom w:val="none" w:sz="0" w:space="0" w:color="auto"/>
                <w:right w:val="none" w:sz="0" w:space="0" w:color="auto"/>
              </w:divBdr>
            </w:div>
            <w:div w:id="1154954761">
              <w:marLeft w:val="0"/>
              <w:marRight w:val="0"/>
              <w:marTop w:val="0"/>
              <w:marBottom w:val="0"/>
              <w:divBdr>
                <w:top w:val="none" w:sz="0" w:space="0" w:color="auto"/>
                <w:left w:val="none" w:sz="0" w:space="0" w:color="auto"/>
                <w:bottom w:val="none" w:sz="0" w:space="0" w:color="auto"/>
                <w:right w:val="none" w:sz="0" w:space="0" w:color="auto"/>
              </w:divBdr>
            </w:div>
            <w:div w:id="324825766">
              <w:marLeft w:val="0"/>
              <w:marRight w:val="0"/>
              <w:marTop w:val="0"/>
              <w:marBottom w:val="0"/>
              <w:divBdr>
                <w:top w:val="none" w:sz="0" w:space="0" w:color="auto"/>
                <w:left w:val="none" w:sz="0" w:space="0" w:color="auto"/>
                <w:bottom w:val="none" w:sz="0" w:space="0" w:color="auto"/>
                <w:right w:val="none" w:sz="0" w:space="0" w:color="auto"/>
              </w:divBdr>
            </w:div>
            <w:div w:id="1691106029">
              <w:marLeft w:val="0"/>
              <w:marRight w:val="0"/>
              <w:marTop w:val="0"/>
              <w:marBottom w:val="0"/>
              <w:divBdr>
                <w:top w:val="none" w:sz="0" w:space="0" w:color="auto"/>
                <w:left w:val="none" w:sz="0" w:space="0" w:color="auto"/>
                <w:bottom w:val="none" w:sz="0" w:space="0" w:color="auto"/>
                <w:right w:val="none" w:sz="0" w:space="0" w:color="auto"/>
              </w:divBdr>
            </w:div>
            <w:div w:id="716196800">
              <w:marLeft w:val="0"/>
              <w:marRight w:val="0"/>
              <w:marTop w:val="0"/>
              <w:marBottom w:val="0"/>
              <w:divBdr>
                <w:top w:val="none" w:sz="0" w:space="0" w:color="auto"/>
                <w:left w:val="none" w:sz="0" w:space="0" w:color="auto"/>
                <w:bottom w:val="none" w:sz="0" w:space="0" w:color="auto"/>
                <w:right w:val="none" w:sz="0" w:space="0" w:color="auto"/>
              </w:divBdr>
            </w:div>
            <w:div w:id="449859008">
              <w:marLeft w:val="0"/>
              <w:marRight w:val="0"/>
              <w:marTop w:val="0"/>
              <w:marBottom w:val="0"/>
              <w:divBdr>
                <w:top w:val="none" w:sz="0" w:space="0" w:color="auto"/>
                <w:left w:val="none" w:sz="0" w:space="0" w:color="auto"/>
                <w:bottom w:val="none" w:sz="0" w:space="0" w:color="auto"/>
                <w:right w:val="none" w:sz="0" w:space="0" w:color="auto"/>
              </w:divBdr>
            </w:div>
            <w:div w:id="1270353631">
              <w:marLeft w:val="0"/>
              <w:marRight w:val="0"/>
              <w:marTop w:val="0"/>
              <w:marBottom w:val="0"/>
              <w:divBdr>
                <w:top w:val="none" w:sz="0" w:space="0" w:color="auto"/>
                <w:left w:val="none" w:sz="0" w:space="0" w:color="auto"/>
                <w:bottom w:val="none" w:sz="0" w:space="0" w:color="auto"/>
                <w:right w:val="none" w:sz="0" w:space="0" w:color="auto"/>
              </w:divBdr>
            </w:div>
            <w:div w:id="420836344">
              <w:marLeft w:val="0"/>
              <w:marRight w:val="0"/>
              <w:marTop w:val="0"/>
              <w:marBottom w:val="0"/>
              <w:divBdr>
                <w:top w:val="none" w:sz="0" w:space="0" w:color="auto"/>
                <w:left w:val="none" w:sz="0" w:space="0" w:color="auto"/>
                <w:bottom w:val="none" w:sz="0" w:space="0" w:color="auto"/>
                <w:right w:val="none" w:sz="0" w:space="0" w:color="auto"/>
              </w:divBdr>
            </w:div>
            <w:div w:id="563834947">
              <w:marLeft w:val="0"/>
              <w:marRight w:val="0"/>
              <w:marTop w:val="0"/>
              <w:marBottom w:val="0"/>
              <w:divBdr>
                <w:top w:val="none" w:sz="0" w:space="0" w:color="auto"/>
                <w:left w:val="none" w:sz="0" w:space="0" w:color="auto"/>
                <w:bottom w:val="none" w:sz="0" w:space="0" w:color="auto"/>
                <w:right w:val="none" w:sz="0" w:space="0" w:color="auto"/>
              </w:divBdr>
            </w:div>
            <w:div w:id="1930843560">
              <w:marLeft w:val="0"/>
              <w:marRight w:val="0"/>
              <w:marTop w:val="0"/>
              <w:marBottom w:val="0"/>
              <w:divBdr>
                <w:top w:val="none" w:sz="0" w:space="0" w:color="auto"/>
                <w:left w:val="none" w:sz="0" w:space="0" w:color="auto"/>
                <w:bottom w:val="none" w:sz="0" w:space="0" w:color="auto"/>
                <w:right w:val="none" w:sz="0" w:space="0" w:color="auto"/>
              </w:divBdr>
            </w:div>
            <w:div w:id="489253074">
              <w:marLeft w:val="0"/>
              <w:marRight w:val="0"/>
              <w:marTop w:val="0"/>
              <w:marBottom w:val="0"/>
              <w:divBdr>
                <w:top w:val="none" w:sz="0" w:space="0" w:color="auto"/>
                <w:left w:val="none" w:sz="0" w:space="0" w:color="auto"/>
                <w:bottom w:val="none" w:sz="0" w:space="0" w:color="auto"/>
                <w:right w:val="none" w:sz="0" w:space="0" w:color="auto"/>
              </w:divBdr>
            </w:div>
            <w:div w:id="1800411530">
              <w:marLeft w:val="0"/>
              <w:marRight w:val="0"/>
              <w:marTop w:val="0"/>
              <w:marBottom w:val="0"/>
              <w:divBdr>
                <w:top w:val="none" w:sz="0" w:space="0" w:color="auto"/>
                <w:left w:val="none" w:sz="0" w:space="0" w:color="auto"/>
                <w:bottom w:val="none" w:sz="0" w:space="0" w:color="auto"/>
                <w:right w:val="none" w:sz="0" w:space="0" w:color="auto"/>
              </w:divBdr>
            </w:div>
            <w:div w:id="1399397365">
              <w:marLeft w:val="0"/>
              <w:marRight w:val="0"/>
              <w:marTop w:val="0"/>
              <w:marBottom w:val="0"/>
              <w:divBdr>
                <w:top w:val="none" w:sz="0" w:space="0" w:color="auto"/>
                <w:left w:val="none" w:sz="0" w:space="0" w:color="auto"/>
                <w:bottom w:val="none" w:sz="0" w:space="0" w:color="auto"/>
                <w:right w:val="none" w:sz="0" w:space="0" w:color="auto"/>
              </w:divBdr>
            </w:div>
            <w:div w:id="277180744">
              <w:marLeft w:val="0"/>
              <w:marRight w:val="0"/>
              <w:marTop w:val="0"/>
              <w:marBottom w:val="0"/>
              <w:divBdr>
                <w:top w:val="none" w:sz="0" w:space="0" w:color="auto"/>
                <w:left w:val="none" w:sz="0" w:space="0" w:color="auto"/>
                <w:bottom w:val="none" w:sz="0" w:space="0" w:color="auto"/>
                <w:right w:val="none" w:sz="0" w:space="0" w:color="auto"/>
              </w:divBdr>
            </w:div>
            <w:div w:id="42144234">
              <w:marLeft w:val="0"/>
              <w:marRight w:val="0"/>
              <w:marTop w:val="0"/>
              <w:marBottom w:val="0"/>
              <w:divBdr>
                <w:top w:val="none" w:sz="0" w:space="0" w:color="auto"/>
                <w:left w:val="none" w:sz="0" w:space="0" w:color="auto"/>
                <w:bottom w:val="none" w:sz="0" w:space="0" w:color="auto"/>
                <w:right w:val="none" w:sz="0" w:space="0" w:color="auto"/>
              </w:divBdr>
            </w:div>
            <w:div w:id="1224877017">
              <w:marLeft w:val="0"/>
              <w:marRight w:val="0"/>
              <w:marTop w:val="0"/>
              <w:marBottom w:val="0"/>
              <w:divBdr>
                <w:top w:val="none" w:sz="0" w:space="0" w:color="auto"/>
                <w:left w:val="none" w:sz="0" w:space="0" w:color="auto"/>
                <w:bottom w:val="none" w:sz="0" w:space="0" w:color="auto"/>
                <w:right w:val="none" w:sz="0" w:space="0" w:color="auto"/>
              </w:divBdr>
            </w:div>
            <w:div w:id="1434976906">
              <w:marLeft w:val="0"/>
              <w:marRight w:val="0"/>
              <w:marTop w:val="0"/>
              <w:marBottom w:val="0"/>
              <w:divBdr>
                <w:top w:val="none" w:sz="0" w:space="0" w:color="auto"/>
                <w:left w:val="none" w:sz="0" w:space="0" w:color="auto"/>
                <w:bottom w:val="none" w:sz="0" w:space="0" w:color="auto"/>
                <w:right w:val="none" w:sz="0" w:space="0" w:color="auto"/>
              </w:divBdr>
            </w:div>
            <w:div w:id="1968466849">
              <w:marLeft w:val="0"/>
              <w:marRight w:val="0"/>
              <w:marTop w:val="0"/>
              <w:marBottom w:val="0"/>
              <w:divBdr>
                <w:top w:val="none" w:sz="0" w:space="0" w:color="auto"/>
                <w:left w:val="none" w:sz="0" w:space="0" w:color="auto"/>
                <w:bottom w:val="none" w:sz="0" w:space="0" w:color="auto"/>
                <w:right w:val="none" w:sz="0" w:space="0" w:color="auto"/>
              </w:divBdr>
            </w:div>
            <w:div w:id="703286365">
              <w:marLeft w:val="0"/>
              <w:marRight w:val="0"/>
              <w:marTop w:val="0"/>
              <w:marBottom w:val="0"/>
              <w:divBdr>
                <w:top w:val="none" w:sz="0" w:space="0" w:color="auto"/>
                <w:left w:val="none" w:sz="0" w:space="0" w:color="auto"/>
                <w:bottom w:val="none" w:sz="0" w:space="0" w:color="auto"/>
                <w:right w:val="none" w:sz="0" w:space="0" w:color="auto"/>
              </w:divBdr>
            </w:div>
            <w:div w:id="765729446">
              <w:marLeft w:val="0"/>
              <w:marRight w:val="0"/>
              <w:marTop w:val="0"/>
              <w:marBottom w:val="0"/>
              <w:divBdr>
                <w:top w:val="none" w:sz="0" w:space="0" w:color="auto"/>
                <w:left w:val="none" w:sz="0" w:space="0" w:color="auto"/>
                <w:bottom w:val="none" w:sz="0" w:space="0" w:color="auto"/>
                <w:right w:val="none" w:sz="0" w:space="0" w:color="auto"/>
              </w:divBdr>
            </w:div>
            <w:div w:id="1801344623">
              <w:marLeft w:val="0"/>
              <w:marRight w:val="0"/>
              <w:marTop w:val="0"/>
              <w:marBottom w:val="0"/>
              <w:divBdr>
                <w:top w:val="none" w:sz="0" w:space="0" w:color="auto"/>
                <w:left w:val="none" w:sz="0" w:space="0" w:color="auto"/>
                <w:bottom w:val="none" w:sz="0" w:space="0" w:color="auto"/>
                <w:right w:val="none" w:sz="0" w:space="0" w:color="auto"/>
              </w:divBdr>
            </w:div>
            <w:div w:id="314651720">
              <w:marLeft w:val="0"/>
              <w:marRight w:val="0"/>
              <w:marTop w:val="0"/>
              <w:marBottom w:val="0"/>
              <w:divBdr>
                <w:top w:val="none" w:sz="0" w:space="0" w:color="auto"/>
                <w:left w:val="none" w:sz="0" w:space="0" w:color="auto"/>
                <w:bottom w:val="none" w:sz="0" w:space="0" w:color="auto"/>
                <w:right w:val="none" w:sz="0" w:space="0" w:color="auto"/>
              </w:divBdr>
            </w:div>
            <w:div w:id="1357466895">
              <w:marLeft w:val="0"/>
              <w:marRight w:val="0"/>
              <w:marTop w:val="0"/>
              <w:marBottom w:val="0"/>
              <w:divBdr>
                <w:top w:val="none" w:sz="0" w:space="0" w:color="auto"/>
                <w:left w:val="none" w:sz="0" w:space="0" w:color="auto"/>
                <w:bottom w:val="none" w:sz="0" w:space="0" w:color="auto"/>
                <w:right w:val="none" w:sz="0" w:space="0" w:color="auto"/>
              </w:divBdr>
            </w:div>
            <w:div w:id="1696417699">
              <w:marLeft w:val="0"/>
              <w:marRight w:val="0"/>
              <w:marTop w:val="0"/>
              <w:marBottom w:val="0"/>
              <w:divBdr>
                <w:top w:val="none" w:sz="0" w:space="0" w:color="auto"/>
                <w:left w:val="none" w:sz="0" w:space="0" w:color="auto"/>
                <w:bottom w:val="none" w:sz="0" w:space="0" w:color="auto"/>
                <w:right w:val="none" w:sz="0" w:space="0" w:color="auto"/>
              </w:divBdr>
            </w:div>
            <w:div w:id="1572617440">
              <w:marLeft w:val="0"/>
              <w:marRight w:val="0"/>
              <w:marTop w:val="0"/>
              <w:marBottom w:val="0"/>
              <w:divBdr>
                <w:top w:val="none" w:sz="0" w:space="0" w:color="auto"/>
                <w:left w:val="none" w:sz="0" w:space="0" w:color="auto"/>
                <w:bottom w:val="none" w:sz="0" w:space="0" w:color="auto"/>
                <w:right w:val="none" w:sz="0" w:space="0" w:color="auto"/>
              </w:divBdr>
            </w:div>
            <w:div w:id="157424959">
              <w:marLeft w:val="0"/>
              <w:marRight w:val="0"/>
              <w:marTop w:val="0"/>
              <w:marBottom w:val="0"/>
              <w:divBdr>
                <w:top w:val="none" w:sz="0" w:space="0" w:color="auto"/>
                <w:left w:val="none" w:sz="0" w:space="0" w:color="auto"/>
                <w:bottom w:val="none" w:sz="0" w:space="0" w:color="auto"/>
                <w:right w:val="none" w:sz="0" w:space="0" w:color="auto"/>
              </w:divBdr>
            </w:div>
            <w:div w:id="161820265">
              <w:marLeft w:val="0"/>
              <w:marRight w:val="0"/>
              <w:marTop w:val="0"/>
              <w:marBottom w:val="0"/>
              <w:divBdr>
                <w:top w:val="none" w:sz="0" w:space="0" w:color="auto"/>
                <w:left w:val="none" w:sz="0" w:space="0" w:color="auto"/>
                <w:bottom w:val="none" w:sz="0" w:space="0" w:color="auto"/>
                <w:right w:val="none" w:sz="0" w:space="0" w:color="auto"/>
              </w:divBdr>
            </w:div>
            <w:div w:id="2077120654">
              <w:marLeft w:val="0"/>
              <w:marRight w:val="0"/>
              <w:marTop w:val="0"/>
              <w:marBottom w:val="0"/>
              <w:divBdr>
                <w:top w:val="none" w:sz="0" w:space="0" w:color="auto"/>
                <w:left w:val="none" w:sz="0" w:space="0" w:color="auto"/>
                <w:bottom w:val="none" w:sz="0" w:space="0" w:color="auto"/>
                <w:right w:val="none" w:sz="0" w:space="0" w:color="auto"/>
              </w:divBdr>
            </w:div>
            <w:div w:id="1745446180">
              <w:marLeft w:val="0"/>
              <w:marRight w:val="0"/>
              <w:marTop w:val="0"/>
              <w:marBottom w:val="0"/>
              <w:divBdr>
                <w:top w:val="none" w:sz="0" w:space="0" w:color="auto"/>
                <w:left w:val="none" w:sz="0" w:space="0" w:color="auto"/>
                <w:bottom w:val="none" w:sz="0" w:space="0" w:color="auto"/>
                <w:right w:val="none" w:sz="0" w:space="0" w:color="auto"/>
              </w:divBdr>
            </w:div>
            <w:div w:id="896550653">
              <w:marLeft w:val="0"/>
              <w:marRight w:val="0"/>
              <w:marTop w:val="0"/>
              <w:marBottom w:val="0"/>
              <w:divBdr>
                <w:top w:val="none" w:sz="0" w:space="0" w:color="auto"/>
                <w:left w:val="none" w:sz="0" w:space="0" w:color="auto"/>
                <w:bottom w:val="none" w:sz="0" w:space="0" w:color="auto"/>
                <w:right w:val="none" w:sz="0" w:space="0" w:color="auto"/>
              </w:divBdr>
            </w:div>
            <w:div w:id="134572478">
              <w:marLeft w:val="0"/>
              <w:marRight w:val="0"/>
              <w:marTop w:val="0"/>
              <w:marBottom w:val="0"/>
              <w:divBdr>
                <w:top w:val="none" w:sz="0" w:space="0" w:color="auto"/>
                <w:left w:val="none" w:sz="0" w:space="0" w:color="auto"/>
                <w:bottom w:val="none" w:sz="0" w:space="0" w:color="auto"/>
                <w:right w:val="none" w:sz="0" w:space="0" w:color="auto"/>
              </w:divBdr>
            </w:div>
            <w:div w:id="972370169">
              <w:marLeft w:val="0"/>
              <w:marRight w:val="0"/>
              <w:marTop w:val="0"/>
              <w:marBottom w:val="0"/>
              <w:divBdr>
                <w:top w:val="none" w:sz="0" w:space="0" w:color="auto"/>
                <w:left w:val="none" w:sz="0" w:space="0" w:color="auto"/>
                <w:bottom w:val="none" w:sz="0" w:space="0" w:color="auto"/>
                <w:right w:val="none" w:sz="0" w:space="0" w:color="auto"/>
              </w:divBdr>
            </w:div>
            <w:div w:id="1150369295">
              <w:marLeft w:val="0"/>
              <w:marRight w:val="0"/>
              <w:marTop w:val="0"/>
              <w:marBottom w:val="0"/>
              <w:divBdr>
                <w:top w:val="none" w:sz="0" w:space="0" w:color="auto"/>
                <w:left w:val="none" w:sz="0" w:space="0" w:color="auto"/>
                <w:bottom w:val="none" w:sz="0" w:space="0" w:color="auto"/>
                <w:right w:val="none" w:sz="0" w:space="0" w:color="auto"/>
              </w:divBdr>
            </w:div>
            <w:div w:id="1315798024">
              <w:marLeft w:val="0"/>
              <w:marRight w:val="0"/>
              <w:marTop w:val="0"/>
              <w:marBottom w:val="0"/>
              <w:divBdr>
                <w:top w:val="none" w:sz="0" w:space="0" w:color="auto"/>
                <w:left w:val="none" w:sz="0" w:space="0" w:color="auto"/>
                <w:bottom w:val="none" w:sz="0" w:space="0" w:color="auto"/>
                <w:right w:val="none" w:sz="0" w:space="0" w:color="auto"/>
              </w:divBdr>
            </w:div>
            <w:div w:id="1921980067">
              <w:marLeft w:val="0"/>
              <w:marRight w:val="0"/>
              <w:marTop w:val="0"/>
              <w:marBottom w:val="0"/>
              <w:divBdr>
                <w:top w:val="none" w:sz="0" w:space="0" w:color="auto"/>
                <w:left w:val="none" w:sz="0" w:space="0" w:color="auto"/>
                <w:bottom w:val="none" w:sz="0" w:space="0" w:color="auto"/>
                <w:right w:val="none" w:sz="0" w:space="0" w:color="auto"/>
              </w:divBdr>
            </w:div>
            <w:div w:id="2053919137">
              <w:marLeft w:val="0"/>
              <w:marRight w:val="0"/>
              <w:marTop w:val="0"/>
              <w:marBottom w:val="0"/>
              <w:divBdr>
                <w:top w:val="none" w:sz="0" w:space="0" w:color="auto"/>
                <w:left w:val="none" w:sz="0" w:space="0" w:color="auto"/>
                <w:bottom w:val="none" w:sz="0" w:space="0" w:color="auto"/>
                <w:right w:val="none" w:sz="0" w:space="0" w:color="auto"/>
              </w:divBdr>
            </w:div>
            <w:div w:id="957225756">
              <w:marLeft w:val="0"/>
              <w:marRight w:val="0"/>
              <w:marTop w:val="0"/>
              <w:marBottom w:val="0"/>
              <w:divBdr>
                <w:top w:val="none" w:sz="0" w:space="0" w:color="auto"/>
                <w:left w:val="none" w:sz="0" w:space="0" w:color="auto"/>
                <w:bottom w:val="none" w:sz="0" w:space="0" w:color="auto"/>
                <w:right w:val="none" w:sz="0" w:space="0" w:color="auto"/>
              </w:divBdr>
            </w:div>
            <w:div w:id="220143622">
              <w:marLeft w:val="0"/>
              <w:marRight w:val="0"/>
              <w:marTop w:val="0"/>
              <w:marBottom w:val="0"/>
              <w:divBdr>
                <w:top w:val="none" w:sz="0" w:space="0" w:color="auto"/>
                <w:left w:val="none" w:sz="0" w:space="0" w:color="auto"/>
                <w:bottom w:val="none" w:sz="0" w:space="0" w:color="auto"/>
                <w:right w:val="none" w:sz="0" w:space="0" w:color="auto"/>
              </w:divBdr>
            </w:div>
            <w:div w:id="601960536">
              <w:marLeft w:val="0"/>
              <w:marRight w:val="0"/>
              <w:marTop w:val="0"/>
              <w:marBottom w:val="0"/>
              <w:divBdr>
                <w:top w:val="none" w:sz="0" w:space="0" w:color="auto"/>
                <w:left w:val="none" w:sz="0" w:space="0" w:color="auto"/>
                <w:bottom w:val="none" w:sz="0" w:space="0" w:color="auto"/>
                <w:right w:val="none" w:sz="0" w:space="0" w:color="auto"/>
              </w:divBdr>
            </w:div>
            <w:div w:id="928005267">
              <w:marLeft w:val="0"/>
              <w:marRight w:val="0"/>
              <w:marTop w:val="0"/>
              <w:marBottom w:val="0"/>
              <w:divBdr>
                <w:top w:val="none" w:sz="0" w:space="0" w:color="auto"/>
                <w:left w:val="none" w:sz="0" w:space="0" w:color="auto"/>
                <w:bottom w:val="none" w:sz="0" w:space="0" w:color="auto"/>
                <w:right w:val="none" w:sz="0" w:space="0" w:color="auto"/>
              </w:divBdr>
            </w:div>
            <w:div w:id="1670981235">
              <w:marLeft w:val="0"/>
              <w:marRight w:val="0"/>
              <w:marTop w:val="0"/>
              <w:marBottom w:val="0"/>
              <w:divBdr>
                <w:top w:val="none" w:sz="0" w:space="0" w:color="auto"/>
                <w:left w:val="none" w:sz="0" w:space="0" w:color="auto"/>
                <w:bottom w:val="none" w:sz="0" w:space="0" w:color="auto"/>
                <w:right w:val="none" w:sz="0" w:space="0" w:color="auto"/>
              </w:divBdr>
            </w:div>
            <w:div w:id="719205608">
              <w:marLeft w:val="0"/>
              <w:marRight w:val="0"/>
              <w:marTop w:val="0"/>
              <w:marBottom w:val="0"/>
              <w:divBdr>
                <w:top w:val="none" w:sz="0" w:space="0" w:color="auto"/>
                <w:left w:val="none" w:sz="0" w:space="0" w:color="auto"/>
                <w:bottom w:val="none" w:sz="0" w:space="0" w:color="auto"/>
                <w:right w:val="none" w:sz="0" w:space="0" w:color="auto"/>
              </w:divBdr>
            </w:div>
            <w:div w:id="1039477610">
              <w:marLeft w:val="0"/>
              <w:marRight w:val="0"/>
              <w:marTop w:val="0"/>
              <w:marBottom w:val="0"/>
              <w:divBdr>
                <w:top w:val="none" w:sz="0" w:space="0" w:color="auto"/>
                <w:left w:val="none" w:sz="0" w:space="0" w:color="auto"/>
                <w:bottom w:val="none" w:sz="0" w:space="0" w:color="auto"/>
                <w:right w:val="none" w:sz="0" w:space="0" w:color="auto"/>
              </w:divBdr>
            </w:div>
            <w:div w:id="258217034">
              <w:marLeft w:val="0"/>
              <w:marRight w:val="0"/>
              <w:marTop w:val="0"/>
              <w:marBottom w:val="0"/>
              <w:divBdr>
                <w:top w:val="none" w:sz="0" w:space="0" w:color="auto"/>
                <w:left w:val="none" w:sz="0" w:space="0" w:color="auto"/>
                <w:bottom w:val="none" w:sz="0" w:space="0" w:color="auto"/>
                <w:right w:val="none" w:sz="0" w:space="0" w:color="auto"/>
              </w:divBdr>
            </w:div>
            <w:div w:id="1654988583">
              <w:marLeft w:val="0"/>
              <w:marRight w:val="0"/>
              <w:marTop w:val="0"/>
              <w:marBottom w:val="0"/>
              <w:divBdr>
                <w:top w:val="none" w:sz="0" w:space="0" w:color="auto"/>
                <w:left w:val="none" w:sz="0" w:space="0" w:color="auto"/>
                <w:bottom w:val="none" w:sz="0" w:space="0" w:color="auto"/>
                <w:right w:val="none" w:sz="0" w:space="0" w:color="auto"/>
              </w:divBdr>
            </w:div>
            <w:div w:id="1013188208">
              <w:marLeft w:val="0"/>
              <w:marRight w:val="0"/>
              <w:marTop w:val="0"/>
              <w:marBottom w:val="0"/>
              <w:divBdr>
                <w:top w:val="none" w:sz="0" w:space="0" w:color="auto"/>
                <w:left w:val="none" w:sz="0" w:space="0" w:color="auto"/>
                <w:bottom w:val="none" w:sz="0" w:space="0" w:color="auto"/>
                <w:right w:val="none" w:sz="0" w:space="0" w:color="auto"/>
              </w:divBdr>
            </w:div>
            <w:div w:id="2099405729">
              <w:marLeft w:val="0"/>
              <w:marRight w:val="0"/>
              <w:marTop w:val="0"/>
              <w:marBottom w:val="0"/>
              <w:divBdr>
                <w:top w:val="none" w:sz="0" w:space="0" w:color="auto"/>
                <w:left w:val="none" w:sz="0" w:space="0" w:color="auto"/>
                <w:bottom w:val="none" w:sz="0" w:space="0" w:color="auto"/>
                <w:right w:val="none" w:sz="0" w:space="0" w:color="auto"/>
              </w:divBdr>
            </w:div>
            <w:div w:id="1030378646">
              <w:marLeft w:val="0"/>
              <w:marRight w:val="0"/>
              <w:marTop w:val="0"/>
              <w:marBottom w:val="0"/>
              <w:divBdr>
                <w:top w:val="none" w:sz="0" w:space="0" w:color="auto"/>
                <w:left w:val="none" w:sz="0" w:space="0" w:color="auto"/>
                <w:bottom w:val="none" w:sz="0" w:space="0" w:color="auto"/>
                <w:right w:val="none" w:sz="0" w:space="0" w:color="auto"/>
              </w:divBdr>
            </w:div>
            <w:div w:id="667295696">
              <w:marLeft w:val="0"/>
              <w:marRight w:val="0"/>
              <w:marTop w:val="0"/>
              <w:marBottom w:val="0"/>
              <w:divBdr>
                <w:top w:val="none" w:sz="0" w:space="0" w:color="auto"/>
                <w:left w:val="none" w:sz="0" w:space="0" w:color="auto"/>
                <w:bottom w:val="none" w:sz="0" w:space="0" w:color="auto"/>
                <w:right w:val="none" w:sz="0" w:space="0" w:color="auto"/>
              </w:divBdr>
            </w:div>
            <w:div w:id="1986859444">
              <w:marLeft w:val="0"/>
              <w:marRight w:val="0"/>
              <w:marTop w:val="0"/>
              <w:marBottom w:val="0"/>
              <w:divBdr>
                <w:top w:val="none" w:sz="0" w:space="0" w:color="auto"/>
                <w:left w:val="none" w:sz="0" w:space="0" w:color="auto"/>
                <w:bottom w:val="none" w:sz="0" w:space="0" w:color="auto"/>
                <w:right w:val="none" w:sz="0" w:space="0" w:color="auto"/>
              </w:divBdr>
            </w:div>
            <w:div w:id="573469938">
              <w:marLeft w:val="0"/>
              <w:marRight w:val="0"/>
              <w:marTop w:val="0"/>
              <w:marBottom w:val="0"/>
              <w:divBdr>
                <w:top w:val="none" w:sz="0" w:space="0" w:color="auto"/>
                <w:left w:val="none" w:sz="0" w:space="0" w:color="auto"/>
                <w:bottom w:val="none" w:sz="0" w:space="0" w:color="auto"/>
                <w:right w:val="none" w:sz="0" w:space="0" w:color="auto"/>
              </w:divBdr>
            </w:div>
            <w:div w:id="551891020">
              <w:marLeft w:val="0"/>
              <w:marRight w:val="0"/>
              <w:marTop w:val="0"/>
              <w:marBottom w:val="0"/>
              <w:divBdr>
                <w:top w:val="none" w:sz="0" w:space="0" w:color="auto"/>
                <w:left w:val="none" w:sz="0" w:space="0" w:color="auto"/>
                <w:bottom w:val="none" w:sz="0" w:space="0" w:color="auto"/>
                <w:right w:val="none" w:sz="0" w:space="0" w:color="auto"/>
              </w:divBdr>
            </w:div>
            <w:div w:id="1480031877">
              <w:marLeft w:val="0"/>
              <w:marRight w:val="0"/>
              <w:marTop w:val="0"/>
              <w:marBottom w:val="0"/>
              <w:divBdr>
                <w:top w:val="none" w:sz="0" w:space="0" w:color="auto"/>
                <w:left w:val="none" w:sz="0" w:space="0" w:color="auto"/>
                <w:bottom w:val="none" w:sz="0" w:space="0" w:color="auto"/>
                <w:right w:val="none" w:sz="0" w:space="0" w:color="auto"/>
              </w:divBdr>
            </w:div>
            <w:div w:id="1499077301">
              <w:marLeft w:val="0"/>
              <w:marRight w:val="0"/>
              <w:marTop w:val="0"/>
              <w:marBottom w:val="0"/>
              <w:divBdr>
                <w:top w:val="none" w:sz="0" w:space="0" w:color="auto"/>
                <w:left w:val="none" w:sz="0" w:space="0" w:color="auto"/>
                <w:bottom w:val="none" w:sz="0" w:space="0" w:color="auto"/>
                <w:right w:val="none" w:sz="0" w:space="0" w:color="auto"/>
              </w:divBdr>
            </w:div>
            <w:div w:id="607546027">
              <w:marLeft w:val="0"/>
              <w:marRight w:val="0"/>
              <w:marTop w:val="0"/>
              <w:marBottom w:val="0"/>
              <w:divBdr>
                <w:top w:val="none" w:sz="0" w:space="0" w:color="auto"/>
                <w:left w:val="none" w:sz="0" w:space="0" w:color="auto"/>
                <w:bottom w:val="none" w:sz="0" w:space="0" w:color="auto"/>
                <w:right w:val="none" w:sz="0" w:space="0" w:color="auto"/>
              </w:divBdr>
            </w:div>
            <w:div w:id="1546138485">
              <w:marLeft w:val="0"/>
              <w:marRight w:val="0"/>
              <w:marTop w:val="0"/>
              <w:marBottom w:val="0"/>
              <w:divBdr>
                <w:top w:val="none" w:sz="0" w:space="0" w:color="auto"/>
                <w:left w:val="none" w:sz="0" w:space="0" w:color="auto"/>
                <w:bottom w:val="none" w:sz="0" w:space="0" w:color="auto"/>
                <w:right w:val="none" w:sz="0" w:space="0" w:color="auto"/>
              </w:divBdr>
            </w:div>
            <w:div w:id="925722084">
              <w:marLeft w:val="0"/>
              <w:marRight w:val="0"/>
              <w:marTop w:val="0"/>
              <w:marBottom w:val="0"/>
              <w:divBdr>
                <w:top w:val="none" w:sz="0" w:space="0" w:color="auto"/>
                <w:left w:val="none" w:sz="0" w:space="0" w:color="auto"/>
                <w:bottom w:val="none" w:sz="0" w:space="0" w:color="auto"/>
                <w:right w:val="none" w:sz="0" w:space="0" w:color="auto"/>
              </w:divBdr>
            </w:div>
            <w:div w:id="14308829">
              <w:marLeft w:val="0"/>
              <w:marRight w:val="0"/>
              <w:marTop w:val="0"/>
              <w:marBottom w:val="0"/>
              <w:divBdr>
                <w:top w:val="none" w:sz="0" w:space="0" w:color="auto"/>
                <w:left w:val="none" w:sz="0" w:space="0" w:color="auto"/>
                <w:bottom w:val="none" w:sz="0" w:space="0" w:color="auto"/>
                <w:right w:val="none" w:sz="0" w:space="0" w:color="auto"/>
              </w:divBdr>
            </w:div>
            <w:div w:id="647244609">
              <w:marLeft w:val="0"/>
              <w:marRight w:val="0"/>
              <w:marTop w:val="0"/>
              <w:marBottom w:val="0"/>
              <w:divBdr>
                <w:top w:val="none" w:sz="0" w:space="0" w:color="auto"/>
                <w:left w:val="none" w:sz="0" w:space="0" w:color="auto"/>
                <w:bottom w:val="none" w:sz="0" w:space="0" w:color="auto"/>
                <w:right w:val="none" w:sz="0" w:space="0" w:color="auto"/>
              </w:divBdr>
            </w:div>
            <w:div w:id="2067951112">
              <w:marLeft w:val="0"/>
              <w:marRight w:val="0"/>
              <w:marTop w:val="0"/>
              <w:marBottom w:val="0"/>
              <w:divBdr>
                <w:top w:val="none" w:sz="0" w:space="0" w:color="auto"/>
                <w:left w:val="none" w:sz="0" w:space="0" w:color="auto"/>
                <w:bottom w:val="none" w:sz="0" w:space="0" w:color="auto"/>
                <w:right w:val="none" w:sz="0" w:space="0" w:color="auto"/>
              </w:divBdr>
            </w:div>
            <w:div w:id="1505322415">
              <w:marLeft w:val="0"/>
              <w:marRight w:val="0"/>
              <w:marTop w:val="0"/>
              <w:marBottom w:val="0"/>
              <w:divBdr>
                <w:top w:val="none" w:sz="0" w:space="0" w:color="auto"/>
                <w:left w:val="none" w:sz="0" w:space="0" w:color="auto"/>
                <w:bottom w:val="none" w:sz="0" w:space="0" w:color="auto"/>
                <w:right w:val="none" w:sz="0" w:space="0" w:color="auto"/>
              </w:divBdr>
            </w:div>
            <w:div w:id="190000657">
              <w:marLeft w:val="0"/>
              <w:marRight w:val="0"/>
              <w:marTop w:val="0"/>
              <w:marBottom w:val="0"/>
              <w:divBdr>
                <w:top w:val="none" w:sz="0" w:space="0" w:color="auto"/>
                <w:left w:val="none" w:sz="0" w:space="0" w:color="auto"/>
                <w:bottom w:val="none" w:sz="0" w:space="0" w:color="auto"/>
                <w:right w:val="none" w:sz="0" w:space="0" w:color="auto"/>
              </w:divBdr>
            </w:div>
            <w:div w:id="1176114790">
              <w:marLeft w:val="0"/>
              <w:marRight w:val="0"/>
              <w:marTop w:val="0"/>
              <w:marBottom w:val="0"/>
              <w:divBdr>
                <w:top w:val="none" w:sz="0" w:space="0" w:color="auto"/>
                <w:left w:val="none" w:sz="0" w:space="0" w:color="auto"/>
                <w:bottom w:val="none" w:sz="0" w:space="0" w:color="auto"/>
                <w:right w:val="none" w:sz="0" w:space="0" w:color="auto"/>
              </w:divBdr>
            </w:div>
            <w:div w:id="1700542701">
              <w:marLeft w:val="0"/>
              <w:marRight w:val="0"/>
              <w:marTop w:val="0"/>
              <w:marBottom w:val="0"/>
              <w:divBdr>
                <w:top w:val="none" w:sz="0" w:space="0" w:color="auto"/>
                <w:left w:val="none" w:sz="0" w:space="0" w:color="auto"/>
                <w:bottom w:val="none" w:sz="0" w:space="0" w:color="auto"/>
                <w:right w:val="none" w:sz="0" w:space="0" w:color="auto"/>
              </w:divBdr>
            </w:div>
            <w:div w:id="101649088">
              <w:marLeft w:val="0"/>
              <w:marRight w:val="0"/>
              <w:marTop w:val="0"/>
              <w:marBottom w:val="0"/>
              <w:divBdr>
                <w:top w:val="none" w:sz="0" w:space="0" w:color="auto"/>
                <w:left w:val="none" w:sz="0" w:space="0" w:color="auto"/>
                <w:bottom w:val="none" w:sz="0" w:space="0" w:color="auto"/>
                <w:right w:val="none" w:sz="0" w:space="0" w:color="auto"/>
              </w:divBdr>
            </w:div>
            <w:div w:id="1719821814">
              <w:marLeft w:val="0"/>
              <w:marRight w:val="0"/>
              <w:marTop w:val="0"/>
              <w:marBottom w:val="0"/>
              <w:divBdr>
                <w:top w:val="none" w:sz="0" w:space="0" w:color="auto"/>
                <w:left w:val="none" w:sz="0" w:space="0" w:color="auto"/>
                <w:bottom w:val="none" w:sz="0" w:space="0" w:color="auto"/>
                <w:right w:val="none" w:sz="0" w:space="0" w:color="auto"/>
              </w:divBdr>
            </w:div>
            <w:div w:id="1123957857">
              <w:marLeft w:val="0"/>
              <w:marRight w:val="0"/>
              <w:marTop w:val="0"/>
              <w:marBottom w:val="0"/>
              <w:divBdr>
                <w:top w:val="none" w:sz="0" w:space="0" w:color="auto"/>
                <w:left w:val="none" w:sz="0" w:space="0" w:color="auto"/>
                <w:bottom w:val="none" w:sz="0" w:space="0" w:color="auto"/>
                <w:right w:val="none" w:sz="0" w:space="0" w:color="auto"/>
              </w:divBdr>
            </w:div>
            <w:div w:id="1793285187">
              <w:marLeft w:val="0"/>
              <w:marRight w:val="0"/>
              <w:marTop w:val="0"/>
              <w:marBottom w:val="0"/>
              <w:divBdr>
                <w:top w:val="none" w:sz="0" w:space="0" w:color="auto"/>
                <w:left w:val="none" w:sz="0" w:space="0" w:color="auto"/>
                <w:bottom w:val="none" w:sz="0" w:space="0" w:color="auto"/>
                <w:right w:val="none" w:sz="0" w:space="0" w:color="auto"/>
              </w:divBdr>
            </w:div>
            <w:div w:id="385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1" Type="http://schemas.openxmlformats.org/officeDocument/2006/relationships/hyperlink" Target="http://www.doleta.gov/agworker/naws.cf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B67E7E-6BA4-42D9-ACE5-46260CEC09A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6E9B17FB-9BDC-4CFF-96C4-4F8CB8045120}">
      <dgm:prSet phldrT="[Text]" custT="1"/>
      <dgm:spPr>
        <a:xfrm>
          <a:off x="1757319" y="2413"/>
          <a:ext cx="1908023" cy="967873"/>
        </a:xfrm>
        <a:solidFill>
          <a:sysClr val="window" lastClr="FFFFFF">
            <a:hueOff val="0"/>
            <a:satOff val="0"/>
            <a:lumOff val="0"/>
            <a:alphaOff val="0"/>
          </a:sysClr>
        </a:solidFill>
        <a:ln w="12700" cap="flat" cmpd="sng" algn="ctr">
          <a:solidFill>
            <a:scrgbClr r="0" g="0" b="0"/>
          </a:solidFill>
          <a:prstDash val="solid"/>
        </a:ln>
        <a:effectLst/>
      </dgm:spPr>
      <dgm:t>
        <a:bodyPr/>
        <a:lstStyle/>
        <a:p>
          <a:r>
            <a:rPr lang="en-US" sz="1200" b="1">
              <a:solidFill>
                <a:sysClr val="windowText" lastClr="000000"/>
              </a:solidFill>
              <a:latin typeface="Calibri"/>
              <a:ea typeface="+mn-ea"/>
              <a:cs typeface="+mn-cs"/>
            </a:rPr>
            <a:t>MSHS U</a:t>
          </a:r>
          <a:r>
            <a:rPr lang="en-US" sz="1200" b="1">
              <a:solidFill>
                <a:sysClr val="windowText" lastClr="000000">
                  <a:hueOff val="0"/>
                  <a:satOff val="0"/>
                  <a:lumOff val="0"/>
                  <a:alphaOff val="0"/>
                </a:sysClr>
              </a:solidFill>
              <a:latin typeface="Calibri"/>
              <a:ea typeface="+mn-ea"/>
              <a:cs typeface="+mn-cs"/>
            </a:rPr>
            <a:t>niverse: </a:t>
          </a:r>
          <a:endParaRPr lang="en-US" sz="1200" b="1">
            <a:solidFill>
              <a:srgbClr val="FF0000"/>
            </a:solidFill>
            <a:latin typeface="Calibri"/>
            <a:ea typeface="+mn-ea"/>
            <a:cs typeface="+mn-cs"/>
          </a:endParaRPr>
        </a:p>
        <a:p>
          <a:r>
            <a:rPr lang="en-US" sz="1200" b="0">
              <a:solidFill>
                <a:sysClr val="windowText" lastClr="000000">
                  <a:hueOff val="0"/>
                  <a:satOff val="0"/>
                  <a:lumOff val="0"/>
                  <a:alphaOff val="0"/>
                </a:sysClr>
              </a:solidFill>
              <a:latin typeface="Calibri"/>
              <a:ea typeface="+mn-ea"/>
              <a:cs typeface="+mn-cs"/>
            </a:rPr>
            <a:t>53 Programs*</a:t>
          </a:r>
        </a:p>
        <a:p>
          <a:r>
            <a:rPr lang="en-US" sz="1200" b="0">
              <a:solidFill>
                <a:sysClr val="windowText" lastClr="000000">
                  <a:hueOff val="0"/>
                  <a:satOff val="0"/>
                  <a:lumOff val="0"/>
                  <a:alphaOff val="0"/>
                </a:sysClr>
              </a:solidFill>
              <a:latin typeface="Calibri"/>
              <a:ea typeface="+mn-ea"/>
              <a:cs typeface="+mn-cs"/>
            </a:rPr>
            <a:t>420 Centers</a:t>
          </a:r>
        </a:p>
      </dgm:t>
    </dgm:pt>
    <dgm:pt modelId="{0324FFBA-C4CC-4E19-9E25-CC142432E313}" type="parTrans" cxnId="{AC2BE915-D8B0-4438-94D2-321210D42DCA}">
      <dgm:prSet/>
      <dgm:spPr/>
      <dgm:t>
        <a:bodyPr/>
        <a:lstStyle/>
        <a:p>
          <a:endParaRPr lang="en-US" sz="1200"/>
        </a:p>
      </dgm:t>
    </dgm:pt>
    <dgm:pt modelId="{FCA19CB4-5261-4C18-963A-848FAE484DC5}" type="sibTrans" cxnId="{AC2BE915-D8B0-4438-94D2-321210D42DCA}">
      <dgm:prSet/>
      <dgm:spPr/>
      <dgm:t>
        <a:bodyPr/>
        <a:lstStyle/>
        <a:p>
          <a:endParaRPr lang="en-US" sz="1200"/>
        </a:p>
      </dgm:t>
    </dgm:pt>
    <dgm:pt modelId="{94D22129-D731-4C63-800F-DE00BE7C0796}">
      <dgm:prSet phldrT="[Text]" custT="1"/>
      <dgm:spPr>
        <a:xfrm>
          <a:off x="308004" y="2586964"/>
          <a:ext cx="2110178" cy="534427"/>
        </a:xfrm>
        <a:solidFill>
          <a:schemeClr val="accent1">
            <a:lumMod val="20000"/>
            <a:lumOff val="80000"/>
          </a:schemeClr>
        </a:solidFill>
        <a:ln w="12700" cap="flat" cmpd="sng" algn="ctr">
          <a:solidFill>
            <a:scrgbClr r="0" g="0" b="0"/>
          </a:solidFill>
          <a:prstDash val="solid"/>
        </a:ln>
        <a:effectLst/>
      </dgm:spPr>
      <dgm:t>
        <a:bodyPr/>
        <a:lstStyle/>
        <a:p>
          <a:r>
            <a:rPr lang="en-US" sz="1200" b="0">
              <a:solidFill>
                <a:sysClr val="windowText" lastClr="000000">
                  <a:hueOff val="0"/>
                  <a:satOff val="0"/>
                  <a:lumOff val="0"/>
                  <a:alphaOff val="0"/>
                </a:sysClr>
              </a:solidFill>
              <a:latin typeface="Calibri"/>
              <a:ea typeface="+mn-ea"/>
              <a:cs typeface="+mn-cs"/>
            </a:rPr>
            <a:t>Census of </a:t>
          </a:r>
          <a:r>
            <a:rPr lang="en-US" sz="1200" b="1">
              <a:solidFill>
                <a:sysClr val="windowText" lastClr="000000">
                  <a:hueOff val="0"/>
                  <a:satOff val="0"/>
                  <a:lumOff val="0"/>
                  <a:alphaOff val="0"/>
                </a:sysClr>
              </a:solidFill>
              <a:latin typeface="Calibri"/>
              <a:ea typeface="+mn-ea"/>
              <a:cs typeface="+mn-cs"/>
            </a:rPr>
            <a:t>53 Programs</a:t>
          </a:r>
          <a:endParaRPr lang="en-US" sz="1200">
            <a:solidFill>
              <a:sysClr val="windowText" lastClr="000000">
                <a:hueOff val="0"/>
                <a:satOff val="0"/>
                <a:lumOff val="0"/>
                <a:alphaOff val="0"/>
              </a:sysClr>
            </a:solidFill>
            <a:latin typeface="Calibri"/>
            <a:ea typeface="+mn-ea"/>
            <a:cs typeface="+mn-cs"/>
          </a:endParaRPr>
        </a:p>
      </dgm:t>
    </dgm:pt>
    <dgm:pt modelId="{AFADA87E-D3D9-4BFA-B3A2-3282B7F26D80}" type="parTrans" cxnId="{64658F7A-8FA4-452B-A1E7-77E8AD7C3D18}">
      <dgm:prSet>
        <dgm:style>
          <a:lnRef idx="1">
            <a:schemeClr val="dk1"/>
          </a:lnRef>
          <a:fillRef idx="0">
            <a:schemeClr val="dk1"/>
          </a:fillRef>
          <a:effectRef idx="0">
            <a:schemeClr val="dk1"/>
          </a:effectRef>
          <a:fontRef idx="minor">
            <a:schemeClr val="tx1"/>
          </a:fontRef>
        </dgm:style>
      </dgm:prSet>
      <dgm:spPr>
        <a:xfrm>
          <a:off x="1363093" y="970286"/>
          <a:ext cx="1348237" cy="1616677"/>
        </a:xfrm>
        <a:noFill/>
        <a:ln w="9525" cap="flat" cmpd="sng" algn="ctr">
          <a:noFill/>
          <a:prstDash val="solid"/>
        </a:ln>
        <a:effectLst/>
      </dgm:spPr>
      <dgm:t>
        <a:bodyPr/>
        <a:lstStyle/>
        <a:p>
          <a:endParaRPr lang="en-US" sz="1200"/>
        </a:p>
      </dgm:t>
    </dgm:pt>
    <dgm:pt modelId="{5ABBE38A-5C35-4C45-95CE-027BCD68438E}" type="sibTrans" cxnId="{64658F7A-8FA4-452B-A1E7-77E8AD7C3D18}">
      <dgm:prSet/>
      <dgm:spPr/>
      <dgm:t>
        <a:bodyPr/>
        <a:lstStyle/>
        <a:p>
          <a:endParaRPr lang="en-US" sz="1200"/>
        </a:p>
      </dgm:t>
    </dgm:pt>
    <dgm:pt modelId="{16DF24A4-F4CD-4EC2-90C2-133FE552021C}">
      <dgm:prSet phldrT="[Text]" custT="1"/>
      <dgm:spPr>
        <a:xfrm>
          <a:off x="2833997" y="2586964"/>
          <a:ext cx="2254634" cy="553860"/>
        </a:xfrm>
        <a:solidFill>
          <a:schemeClr val="accent4">
            <a:lumMod val="40000"/>
            <a:lumOff val="60000"/>
          </a:schemeClr>
        </a:solidFill>
        <a:ln w="12700" cap="flat" cmpd="sng" algn="ctr">
          <a:solidFill>
            <a:scrgbClr r="0" g="0" b="0"/>
          </a:solidFill>
          <a:prstDash val="solid"/>
        </a:ln>
        <a:effectLst/>
      </dgm:spPr>
      <dgm:t>
        <a:bodyPr/>
        <a:lstStyle/>
        <a:p>
          <a:r>
            <a:rPr lang="en-US" sz="1200" b="1">
              <a:solidFill>
                <a:sysClr val="windowText" lastClr="000000">
                  <a:hueOff val="0"/>
                  <a:satOff val="0"/>
                  <a:lumOff val="0"/>
                  <a:alphaOff val="0"/>
                </a:sysClr>
              </a:solidFill>
              <a:latin typeface="Calibri"/>
              <a:ea typeface="+mn-ea"/>
              <a:cs typeface="+mn-cs"/>
            </a:rPr>
            <a:t>24 Programs </a:t>
          </a:r>
          <a:r>
            <a:rPr lang="en-US" sz="1200">
              <a:solidFill>
                <a:sysClr val="windowText" lastClr="000000">
                  <a:hueOff val="0"/>
                  <a:satOff val="0"/>
                  <a:lumOff val="0"/>
                  <a:alphaOff val="0"/>
                </a:sysClr>
              </a:solidFill>
              <a:latin typeface="Calibri"/>
              <a:ea typeface="+mn-ea"/>
              <a:cs typeface="+mn-cs"/>
            </a:rPr>
            <a:t>sampled </a:t>
          </a:r>
        </a:p>
        <a:p>
          <a:r>
            <a:rPr lang="en-US" sz="1200">
              <a:solidFill>
                <a:sysClr val="windowText" lastClr="000000">
                  <a:hueOff val="0"/>
                  <a:satOff val="0"/>
                  <a:lumOff val="0"/>
                  <a:alphaOff val="0"/>
                </a:sysClr>
              </a:solidFill>
              <a:latin typeface="Calibri"/>
              <a:ea typeface="+mn-ea"/>
              <a:cs typeface="+mn-cs"/>
            </a:rPr>
            <a:t>(+ 2 reserve sample) </a:t>
          </a:r>
        </a:p>
      </dgm:t>
    </dgm:pt>
    <dgm:pt modelId="{95537163-64FA-49E4-AEAF-836361310201}" type="parTrans" cxnId="{B6FA560C-79FE-4CCE-B9BE-4263BF6FBAA4}">
      <dgm:prSet>
        <dgm:style>
          <a:lnRef idx="1">
            <a:schemeClr val="dk1"/>
          </a:lnRef>
          <a:fillRef idx="0">
            <a:schemeClr val="dk1"/>
          </a:fillRef>
          <a:effectRef idx="0">
            <a:schemeClr val="dk1"/>
          </a:effectRef>
          <a:fontRef idx="minor">
            <a:schemeClr val="tx1"/>
          </a:fontRef>
        </dgm:style>
      </dgm:prSet>
      <dgm:spPr>
        <a:xfrm>
          <a:off x="2711331" y="970286"/>
          <a:ext cx="1249984" cy="1616677"/>
        </a:xfrm>
        <a:noFill/>
        <a:ln>
          <a:noFill/>
        </a:ln>
      </dgm:spPr>
      <dgm:t>
        <a:bodyPr/>
        <a:lstStyle/>
        <a:p>
          <a:endParaRPr lang="en-US" sz="1200"/>
        </a:p>
      </dgm:t>
    </dgm:pt>
    <dgm:pt modelId="{A260F48B-FB2D-44CF-A7C8-73D0B596F442}" type="sibTrans" cxnId="{B6FA560C-79FE-4CCE-B9BE-4263BF6FBAA4}">
      <dgm:prSet/>
      <dgm:spPr/>
      <dgm:t>
        <a:bodyPr/>
        <a:lstStyle/>
        <a:p>
          <a:endParaRPr lang="en-US" sz="1200"/>
        </a:p>
      </dgm:t>
    </dgm:pt>
    <dgm:pt modelId="{F24C959F-7D5B-485D-B48B-5393207F2929}">
      <dgm:prSet custT="1"/>
      <dgm:spPr>
        <a:xfrm>
          <a:off x="2826194" y="3269902"/>
          <a:ext cx="2270280" cy="661826"/>
        </a:xfrm>
        <a:solidFill>
          <a:schemeClr val="accent4">
            <a:lumMod val="40000"/>
            <a:lumOff val="60000"/>
          </a:schemeClr>
        </a:solidFill>
        <a:ln w="12700" cap="flat" cmpd="sng" algn="ctr">
          <a:solidFill>
            <a:scrgbClr r="0" g="0" b="0"/>
          </a:solidFill>
          <a:prstDash val="solid"/>
        </a:ln>
        <a:effectLst/>
      </dgm:spPr>
      <dgm:t>
        <a:bodyPr/>
        <a:lstStyle/>
        <a:p>
          <a:r>
            <a:rPr lang="en-US" sz="1200" b="1">
              <a:solidFill>
                <a:sysClr val="windowText" lastClr="000000">
                  <a:hueOff val="0"/>
                  <a:satOff val="0"/>
                  <a:lumOff val="0"/>
                  <a:alphaOff val="0"/>
                </a:sysClr>
              </a:solidFill>
              <a:latin typeface="Calibri"/>
              <a:ea typeface="+mn-ea"/>
              <a:cs typeface="+mn-cs"/>
            </a:rPr>
            <a:t>66 Centers </a:t>
          </a:r>
          <a:r>
            <a:rPr lang="en-US" sz="1200">
              <a:solidFill>
                <a:sysClr val="windowText" lastClr="000000">
                  <a:hueOff val="0"/>
                  <a:satOff val="0"/>
                  <a:lumOff val="0"/>
                  <a:alphaOff val="0"/>
                </a:sysClr>
              </a:solidFill>
              <a:latin typeface="Calibri"/>
              <a:ea typeface="+mn-ea"/>
              <a:cs typeface="+mn-cs"/>
            </a:rPr>
            <a:t>sampled </a:t>
          </a:r>
        </a:p>
        <a:p>
          <a:r>
            <a:rPr lang="en-US" sz="1200">
              <a:solidFill>
                <a:sysClr val="windowText" lastClr="000000">
                  <a:hueOff val="0"/>
                  <a:satOff val="0"/>
                  <a:lumOff val="0"/>
                  <a:alphaOff val="0"/>
                </a:sysClr>
              </a:solidFill>
              <a:latin typeface="Calibri"/>
              <a:ea typeface="+mn-ea"/>
              <a:cs typeface="+mn-cs"/>
            </a:rPr>
            <a:t>(+ 10 reserve sample)</a:t>
          </a:r>
        </a:p>
      </dgm:t>
    </dgm:pt>
    <dgm:pt modelId="{CE236936-ED78-4AD1-865F-B8FE830677AF}" type="parTrans" cxnId="{3356BD57-3D20-4A0E-BDF8-ED8D5F20A370}">
      <dgm:prSet>
        <dgm:style>
          <a:lnRef idx="1">
            <a:schemeClr val="dk1"/>
          </a:lnRef>
          <a:fillRef idx="0">
            <a:schemeClr val="dk1"/>
          </a:fillRef>
          <a:effectRef idx="0">
            <a:schemeClr val="dk1"/>
          </a:effectRef>
          <a:fontRef idx="minor">
            <a:schemeClr val="tx1"/>
          </a:fontRef>
        </dgm:style>
      </dgm:prSet>
      <dgm:spPr>
        <a:xfrm>
          <a:off x="3915595" y="3140825"/>
          <a:ext cx="91440" cy="129077"/>
        </a:xfrm>
        <a:noFill/>
        <a:ln w="9525" cap="flat" cmpd="sng" algn="ctr">
          <a:solidFill>
            <a:sysClr val="windowText" lastClr="000000">
              <a:shade val="95000"/>
              <a:satMod val="105000"/>
            </a:sysClr>
          </a:solidFill>
          <a:prstDash val="solid"/>
        </a:ln>
        <a:effectLst/>
      </dgm:spPr>
      <dgm:t>
        <a:bodyPr/>
        <a:lstStyle/>
        <a:p>
          <a:endParaRPr lang="en-US"/>
        </a:p>
      </dgm:t>
    </dgm:pt>
    <dgm:pt modelId="{775E6DEB-7C55-4453-9B6D-DB17428DA059}" type="sibTrans" cxnId="{3356BD57-3D20-4A0E-BDF8-ED8D5F20A370}">
      <dgm:prSet/>
      <dgm:spPr/>
      <dgm:t>
        <a:bodyPr/>
        <a:lstStyle/>
        <a:p>
          <a:endParaRPr lang="en-US"/>
        </a:p>
      </dgm:t>
    </dgm:pt>
    <dgm:pt modelId="{2257914D-FFE4-4D92-93DE-4947FFFC6C87}">
      <dgm:prSet custT="1"/>
      <dgm:spPr>
        <a:xfrm>
          <a:off x="2544875" y="4065080"/>
          <a:ext cx="2830819" cy="1148047"/>
        </a:xfrm>
        <a:solidFill>
          <a:schemeClr val="accent4">
            <a:lumMod val="40000"/>
            <a:lumOff val="60000"/>
          </a:schemeClr>
        </a:solidFill>
        <a:ln w="12700" cap="flat" cmpd="sng" algn="ctr">
          <a:solidFill>
            <a:scrgbClr r="0" g="0" b="0"/>
          </a:solidFill>
          <a:prstDash val="solid"/>
        </a:ln>
        <a:effectLst/>
      </dgm:spPr>
      <dgm:t>
        <a:bodyPr/>
        <a:lstStyle/>
        <a:p>
          <a:r>
            <a:rPr lang="en-US" sz="1200" b="1">
              <a:solidFill>
                <a:sysClr val="windowText" lastClr="000000">
                  <a:hueOff val="0"/>
                  <a:satOff val="0"/>
                  <a:lumOff val="0"/>
                  <a:alphaOff val="0"/>
                </a:sysClr>
              </a:solidFill>
              <a:latin typeface="Calibri"/>
              <a:ea typeface="+mn-ea"/>
              <a:cs typeface="+mn-cs"/>
            </a:rPr>
            <a:t>159 </a:t>
          </a:r>
          <a:r>
            <a:rPr lang="en-US" sz="1200" b="1">
              <a:solidFill>
                <a:sysClr val="windowText" lastClr="000000"/>
              </a:solidFill>
              <a:latin typeface="Calibri"/>
              <a:ea typeface="+mn-ea"/>
              <a:cs typeface="+mn-cs"/>
            </a:rPr>
            <a:t>Classrooms </a:t>
          </a:r>
          <a:r>
            <a:rPr lang="en-US" sz="1200" b="0">
              <a:solidFill>
                <a:sysClr val="windowText" lastClr="000000"/>
              </a:solidFill>
              <a:latin typeface="Calibri"/>
              <a:ea typeface="+mn-ea"/>
              <a:cs typeface="+mn-cs"/>
            </a:rPr>
            <a:t>sampled</a:t>
          </a:r>
          <a:endParaRPr lang="en-US" sz="1200">
            <a:solidFill>
              <a:sysClr val="windowText" lastClr="000000"/>
            </a:solidFill>
            <a:latin typeface="Calibri"/>
            <a:ea typeface="+mn-ea"/>
            <a:cs typeface="+mn-cs"/>
          </a:endParaRPr>
        </a:p>
        <a:p>
          <a:r>
            <a:rPr lang="en-US" sz="1200">
              <a:solidFill>
                <a:sysClr val="windowText" lastClr="000000">
                  <a:hueOff val="0"/>
                  <a:satOff val="0"/>
                  <a:lumOff val="0"/>
                  <a:alphaOff val="0"/>
                </a:sysClr>
              </a:solidFill>
              <a:latin typeface="Calibri"/>
              <a:ea typeface="+mn-ea"/>
              <a:cs typeface="+mn-cs"/>
            </a:rPr>
            <a:t>53 preschool classrooms</a:t>
          </a:r>
        </a:p>
        <a:p>
          <a:r>
            <a:rPr lang="en-US" sz="1200">
              <a:solidFill>
                <a:sysClr val="windowText" lastClr="000000">
                  <a:hueOff val="0"/>
                  <a:satOff val="0"/>
                  <a:lumOff val="0"/>
                  <a:alphaOff val="0"/>
                </a:sysClr>
              </a:solidFill>
              <a:latin typeface="Calibri"/>
              <a:ea typeface="+mn-ea"/>
              <a:cs typeface="+mn-cs"/>
            </a:rPr>
            <a:t>53 older toddler classrooms</a:t>
          </a:r>
        </a:p>
        <a:p>
          <a:r>
            <a:rPr lang="en-US" sz="1200">
              <a:solidFill>
                <a:sysClr val="windowText" lastClr="000000">
                  <a:hueOff val="0"/>
                  <a:satOff val="0"/>
                  <a:lumOff val="0"/>
                  <a:alphaOff val="0"/>
                </a:sysClr>
              </a:solidFill>
              <a:latin typeface="Calibri"/>
              <a:ea typeface="+mn-ea"/>
              <a:cs typeface="+mn-cs"/>
            </a:rPr>
            <a:t>53 infant/young toddler classrooms </a:t>
          </a:r>
        </a:p>
      </dgm:t>
    </dgm:pt>
    <dgm:pt modelId="{C828E10D-6B53-469D-9595-4F38B83360CD}" type="parTrans" cxnId="{4260595B-77DA-4AEA-936F-02680A927AC6}">
      <dgm:prSet>
        <dgm:style>
          <a:lnRef idx="1">
            <a:schemeClr val="dk1"/>
          </a:lnRef>
          <a:fillRef idx="0">
            <a:schemeClr val="dk1"/>
          </a:fillRef>
          <a:effectRef idx="0">
            <a:schemeClr val="dk1"/>
          </a:effectRef>
          <a:fontRef idx="minor">
            <a:schemeClr val="tx1"/>
          </a:fontRef>
        </dgm:style>
      </dgm:prSet>
      <dgm:spPr>
        <a:xfrm>
          <a:off x="3914564" y="3931729"/>
          <a:ext cx="91440" cy="133351"/>
        </a:xfrm>
        <a:noFill/>
        <a:ln w="9525" cap="flat" cmpd="sng" algn="ctr">
          <a:solidFill>
            <a:sysClr val="windowText" lastClr="000000">
              <a:shade val="95000"/>
              <a:satMod val="105000"/>
            </a:sysClr>
          </a:solidFill>
          <a:prstDash val="solid"/>
        </a:ln>
        <a:effectLst/>
      </dgm:spPr>
      <dgm:t>
        <a:bodyPr/>
        <a:lstStyle/>
        <a:p>
          <a:endParaRPr lang="en-US"/>
        </a:p>
      </dgm:t>
    </dgm:pt>
    <dgm:pt modelId="{C1A15D98-CC14-470E-9808-A1D2987996DB}" type="sibTrans" cxnId="{4260595B-77DA-4AEA-936F-02680A927AC6}">
      <dgm:prSet/>
      <dgm:spPr/>
      <dgm:t>
        <a:bodyPr/>
        <a:lstStyle/>
        <a:p>
          <a:endParaRPr lang="en-US"/>
        </a:p>
      </dgm:t>
    </dgm:pt>
    <dgm:pt modelId="{1B22A62F-75DA-495E-BEBD-EC5E6F03DD12}">
      <dgm:prSet custT="1"/>
      <dgm:spPr>
        <a:xfrm>
          <a:off x="2540610" y="5346805"/>
          <a:ext cx="2839310" cy="1131056"/>
        </a:xfrm>
        <a:solidFill>
          <a:schemeClr val="accent4">
            <a:lumMod val="40000"/>
            <a:lumOff val="60000"/>
          </a:schemeClr>
        </a:solidFill>
        <a:ln w="12700" cap="flat" cmpd="sng" algn="ctr">
          <a:solidFill>
            <a:scrgbClr r="0" g="0" b="0"/>
          </a:solidFill>
          <a:prstDash val="solid"/>
        </a:ln>
        <a:effectLst/>
      </dgm:spPr>
      <dgm:t>
        <a:bodyPr/>
        <a:lstStyle/>
        <a:p>
          <a:pPr algn="ctr"/>
          <a:r>
            <a:rPr lang="en-US" sz="1200" b="1">
              <a:solidFill>
                <a:sysClr val="windowText" lastClr="000000">
                  <a:hueOff val="0"/>
                  <a:satOff val="0"/>
                  <a:lumOff val="0"/>
                  <a:alphaOff val="0"/>
                </a:sysClr>
              </a:solidFill>
              <a:latin typeface="Calibri"/>
              <a:ea typeface="+mn-ea"/>
              <a:cs typeface="+mn-cs"/>
            </a:rPr>
            <a:t>1,272 Children </a:t>
          </a:r>
          <a:r>
            <a:rPr lang="en-US" sz="1200">
              <a:solidFill>
                <a:sysClr val="windowText" lastClr="000000">
                  <a:hueOff val="0"/>
                  <a:satOff val="0"/>
                  <a:lumOff val="0"/>
                  <a:alphaOff val="0"/>
                </a:sysClr>
              </a:solidFill>
              <a:latin typeface="Calibri"/>
              <a:ea typeface="+mn-ea"/>
              <a:cs typeface="+mn-cs"/>
            </a:rPr>
            <a:t>sampled </a:t>
          </a:r>
        </a:p>
        <a:p>
          <a:pPr algn="ctr"/>
          <a:r>
            <a:rPr lang="en-US" sz="1200">
              <a:solidFill>
                <a:sysClr val="windowText" lastClr="000000">
                  <a:hueOff val="0"/>
                  <a:satOff val="0"/>
                  <a:lumOff val="0"/>
                  <a:alphaOff val="0"/>
                </a:sysClr>
              </a:solidFill>
              <a:latin typeface="Calibri"/>
              <a:ea typeface="+mn-ea"/>
              <a:cs typeface="+mn-cs"/>
            </a:rPr>
            <a:t>636 preschoolers (12 per classroom) </a:t>
          </a:r>
        </a:p>
        <a:p>
          <a:pPr algn="ctr"/>
          <a:r>
            <a:rPr lang="en-US" sz="1200">
              <a:solidFill>
                <a:sysClr val="windowText" lastClr="000000">
                  <a:hueOff val="0"/>
                  <a:satOff val="0"/>
                  <a:lumOff val="0"/>
                  <a:alphaOff val="0"/>
                </a:sysClr>
              </a:solidFill>
              <a:latin typeface="Calibri"/>
              <a:ea typeface="+mn-ea"/>
              <a:cs typeface="+mn-cs"/>
            </a:rPr>
            <a:t>424 older toddlers (8 per classroom) </a:t>
          </a:r>
        </a:p>
        <a:p>
          <a:pPr algn="ctr"/>
          <a:r>
            <a:rPr lang="en-US" sz="1200">
              <a:solidFill>
                <a:sysClr val="windowText" lastClr="000000">
                  <a:hueOff val="0"/>
                  <a:satOff val="0"/>
                  <a:lumOff val="0"/>
                  <a:alphaOff val="0"/>
                </a:sysClr>
              </a:solidFill>
              <a:latin typeface="Calibri"/>
              <a:ea typeface="+mn-ea"/>
              <a:cs typeface="+mn-cs"/>
            </a:rPr>
            <a:t>212 infants/young </a:t>
          </a:r>
          <a:r>
            <a:rPr lang="en-US" sz="1200">
              <a:solidFill>
                <a:sysClr val="windowText" lastClr="000000"/>
              </a:solidFill>
              <a:latin typeface="Calibri"/>
              <a:ea typeface="+mn-ea"/>
              <a:cs typeface="+mn-cs"/>
            </a:rPr>
            <a:t>toddlers (4 per classroom)</a:t>
          </a:r>
        </a:p>
      </dgm:t>
    </dgm:pt>
    <dgm:pt modelId="{20707A9C-AB27-4FAC-BF99-2D36790BE109}" type="parTrans" cxnId="{7132D54C-DFD1-4807-B977-B7CD4F83D850}">
      <dgm:prSet>
        <dgm:style>
          <a:lnRef idx="1">
            <a:schemeClr val="dk1"/>
          </a:lnRef>
          <a:fillRef idx="0">
            <a:schemeClr val="dk1"/>
          </a:fillRef>
          <a:effectRef idx="0">
            <a:schemeClr val="dk1"/>
          </a:effectRef>
          <a:fontRef idx="minor">
            <a:schemeClr val="tx1"/>
          </a:fontRef>
        </dgm:style>
      </dgm:prSet>
      <dgm:spPr>
        <a:xfrm>
          <a:off x="3914545" y="5213128"/>
          <a:ext cx="91440" cy="133676"/>
        </a:xfrm>
        <a:noFill/>
        <a:ln w="9525" cap="flat" cmpd="sng" algn="ctr">
          <a:solidFill>
            <a:sysClr val="windowText" lastClr="000000">
              <a:shade val="95000"/>
              <a:satMod val="105000"/>
            </a:sysClr>
          </a:solidFill>
          <a:prstDash val="solid"/>
        </a:ln>
        <a:effectLst/>
      </dgm:spPr>
      <dgm:t>
        <a:bodyPr/>
        <a:lstStyle/>
        <a:p>
          <a:endParaRPr lang="en-US"/>
        </a:p>
      </dgm:t>
    </dgm:pt>
    <dgm:pt modelId="{2D99F916-C750-48FF-A875-069F6BCFF11C}" type="sibTrans" cxnId="{7132D54C-DFD1-4807-B977-B7CD4F83D850}">
      <dgm:prSet/>
      <dgm:spPr/>
      <dgm:t>
        <a:bodyPr/>
        <a:lstStyle/>
        <a:p>
          <a:endParaRPr lang="en-US"/>
        </a:p>
      </dgm:t>
    </dgm:pt>
    <dgm:pt modelId="{527AB670-F0B8-4BF7-8744-27F6F38346C6}">
      <dgm:prSet custT="1"/>
      <dgm:spPr>
        <a:xfrm>
          <a:off x="307050" y="3279967"/>
          <a:ext cx="2107468" cy="628226"/>
        </a:xfrm>
        <a:solidFill>
          <a:schemeClr val="accent1">
            <a:lumMod val="20000"/>
            <a:lumOff val="80000"/>
          </a:schemeClr>
        </a:solidFill>
        <a:ln w="12700" cap="flat" cmpd="sng" algn="ctr">
          <a:solidFill>
            <a:scrgbClr r="0" g="0" b="0"/>
          </a:solidFill>
          <a:prstDash val="solid"/>
        </a:ln>
        <a:effectLst/>
      </dgm:spPr>
      <dgm:t>
        <a:bodyPr/>
        <a:lstStyle/>
        <a:p>
          <a:r>
            <a:rPr lang="en-US" sz="1200" b="1">
              <a:solidFill>
                <a:sysClr val="windowText" lastClr="000000">
                  <a:hueOff val="0"/>
                  <a:satOff val="0"/>
                  <a:lumOff val="0"/>
                  <a:alphaOff val="0"/>
                </a:sysClr>
              </a:solidFill>
              <a:latin typeface="Calibri"/>
              <a:ea typeface="+mn-ea"/>
              <a:cs typeface="+mn-cs"/>
            </a:rPr>
            <a:t>250 Centers </a:t>
          </a:r>
          <a:r>
            <a:rPr lang="en-US" sz="1200">
              <a:solidFill>
                <a:sysClr val="windowText" lastClr="000000">
                  <a:hueOff val="0"/>
                  <a:satOff val="0"/>
                  <a:lumOff val="0"/>
                  <a:alphaOff val="0"/>
                </a:sysClr>
              </a:solidFill>
              <a:latin typeface="Calibri"/>
              <a:ea typeface="+mn-ea"/>
              <a:cs typeface="+mn-cs"/>
            </a:rPr>
            <a:t>sampled </a:t>
          </a:r>
        </a:p>
        <a:p>
          <a:r>
            <a:rPr lang="en-US" sz="1200">
              <a:solidFill>
                <a:sysClr val="windowText" lastClr="000000">
                  <a:hueOff val="0"/>
                  <a:satOff val="0"/>
                  <a:lumOff val="0"/>
                  <a:alphaOff val="0"/>
                </a:sysClr>
              </a:solidFill>
              <a:latin typeface="Calibri"/>
              <a:ea typeface="+mn-ea"/>
              <a:cs typeface="+mn-cs"/>
            </a:rPr>
            <a:t>(+30 reserve sample)</a:t>
          </a:r>
        </a:p>
      </dgm:t>
    </dgm:pt>
    <dgm:pt modelId="{0410024E-3E13-46A0-BED7-38E888D64209}" type="parTrans" cxnId="{4A298419-A7B5-4CAF-BFFF-594C78580162}">
      <dgm:prSet>
        <dgm:style>
          <a:lnRef idx="1">
            <a:schemeClr val="dk1"/>
          </a:lnRef>
          <a:fillRef idx="0">
            <a:schemeClr val="dk1"/>
          </a:fillRef>
          <a:effectRef idx="0">
            <a:schemeClr val="dk1"/>
          </a:effectRef>
          <a:fontRef idx="minor">
            <a:schemeClr val="tx1"/>
          </a:fontRef>
        </dgm:style>
      </dgm:prSet>
      <dgm:spPr>
        <a:xfrm>
          <a:off x="1315064" y="3121391"/>
          <a:ext cx="91440" cy="158575"/>
        </a:xfrm>
        <a:noFill/>
        <a:ln w="9525" cap="flat" cmpd="sng" algn="ctr">
          <a:solidFill>
            <a:sysClr val="windowText" lastClr="000000">
              <a:shade val="95000"/>
              <a:satMod val="105000"/>
            </a:sysClr>
          </a:solidFill>
          <a:prstDash val="solid"/>
        </a:ln>
        <a:effectLst/>
      </dgm:spPr>
      <dgm:t>
        <a:bodyPr/>
        <a:lstStyle/>
        <a:p>
          <a:endParaRPr lang="en-US"/>
        </a:p>
      </dgm:t>
    </dgm:pt>
    <dgm:pt modelId="{7100A67B-A2D3-4FB4-9EF1-2C1693B009E3}" type="sibTrans" cxnId="{4A298419-A7B5-4CAF-BFFF-594C78580162}">
      <dgm:prSet/>
      <dgm:spPr/>
      <dgm:t>
        <a:bodyPr/>
        <a:lstStyle/>
        <a:p>
          <a:endParaRPr lang="en-US"/>
        </a:p>
      </dgm:t>
    </dgm:pt>
    <dgm:pt modelId="{D34E7D7B-9CDF-47D1-9DFC-EA08B4F5D2D7}" type="pres">
      <dgm:prSet presAssocID="{88B67E7E-6BA4-42D9-ACE5-46260CEC09A2}" presName="hierChild1" presStyleCnt="0">
        <dgm:presLayoutVars>
          <dgm:orgChart val="1"/>
          <dgm:chPref val="1"/>
          <dgm:dir/>
          <dgm:animOne val="branch"/>
          <dgm:animLvl val="lvl"/>
          <dgm:resizeHandles/>
        </dgm:presLayoutVars>
      </dgm:prSet>
      <dgm:spPr/>
      <dgm:t>
        <a:bodyPr/>
        <a:lstStyle/>
        <a:p>
          <a:endParaRPr lang="en-US"/>
        </a:p>
      </dgm:t>
    </dgm:pt>
    <dgm:pt modelId="{E6E566C4-BB97-47F2-9F91-95682192A30C}" type="pres">
      <dgm:prSet presAssocID="{6E9B17FB-9BDC-4CFF-96C4-4F8CB8045120}" presName="hierRoot1" presStyleCnt="0">
        <dgm:presLayoutVars>
          <dgm:hierBranch val="init"/>
        </dgm:presLayoutVars>
      </dgm:prSet>
      <dgm:spPr/>
      <dgm:t>
        <a:bodyPr/>
        <a:lstStyle/>
        <a:p>
          <a:endParaRPr lang="en-US"/>
        </a:p>
      </dgm:t>
    </dgm:pt>
    <dgm:pt modelId="{EF2C9C11-8620-4815-96D9-4655DB812486}" type="pres">
      <dgm:prSet presAssocID="{6E9B17FB-9BDC-4CFF-96C4-4F8CB8045120}" presName="rootComposite1" presStyleCnt="0"/>
      <dgm:spPr/>
      <dgm:t>
        <a:bodyPr/>
        <a:lstStyle/>
        <a:p>
          <a:endParaRPr lang="en-US"/>
        </a:p>
      </dgm:t>
    </dgm:pt>
    <dgm:pt modelId="{7FEC46BE-C121-4A0C-96C5-49FB46FBD747}" type="pres">
      <dgm:prSet presAssocID="{6E9B17FB-9BDC-4CFF-96C4-4F8CB8045120}" presName="rootText1" presStyleLbl="node0" presStyleIdx="0" presStyleCnt="1" custScaleX="75848" custScaleY="68620">
        <dgm:presLayoutVars>
          <dgm:chPref val="3"/>
        </dgm:presLayoutVars>
      </dgm:prSet>
      <dgm:spPr>
        <a:prstGeom prst="rect">
          <a:avLst/>
        </a:prstGeom>
      </dgm:spPr>
      <dgm:t>
        <a:bodyPr/>
        <a:lstStyle/>
        <a:p>
          <a:endParaRPr lang="en-US"/>
        </a:p>
      </dgm:t>
    </dgm:pt>
    <dgm:pt modelId="{3DAAC2F2-25D9-44CC-BE24-45C2DBDD3160}" type="pres">
      <dgm:prSet presAssocID="{6E9B17FB-9BDC-4CFF-96C4-4F8CB8045120}" presName="rootConnector1" presStyleLbl="node1" presStyleIdx="0" presStyleCnt="0"/>
      <dgm:spPr/>
      <dgm:t>
        <a:bodyPr/>
        <a:lstStyle/>
        <a:p>
          <a:endParaRPr lang="en-US"/>
        </a:p>
      </dgm:t>
    </dgm:pt>
    <dgm:pt modelId="{EC38B220-542A-4B1E-BA4E-D12593727389}" type="pres">
      <dgm:prSet presAssocID="{6E9B17FB-9BDC-4CFF-96C4-4F8CB8045120}" presName="hierChild2" presStyleCnt="0"/>
      <dgm:spPr/>
      <dgm:t>
        <a:bodyPr/>
        <a:lstStyle/>
        <a:p>
          <a:endParaRPr lang="en-US"/>
        </a:p>
      </dgm:t>
    </dgm:pt>
    <dgm:pt modelId="{60AD797E-F055-4021-AD4F-4B7E890F61C0}" type="pres">
      <dgm:prSet presAssocID="{AFADA87E-D3D9-4BFA-B3A2-3282B7F26D80}" presName="Name37" presStyleLbl="parChTrans1D2" presStyleIdx="0" presStyleCnt="2"/>
      <dgm:spPr>
        <a:custGeom>
          <a:avLst/>
          <a:gdLst/>
          <a:ahLst/>
          <a:cxnLst/>
          <a:rect l="0" t="0" r="0" b="0"/>
          <a:pathLst>
            <a:path>
              <a:moveTo>
                <a:pt x="1348237" y="0"/>
              </a:moveTo>
              <a:lnTo>
                <a:pt x="1348237" y="1416335"/>
              </a:lnTo>
              <a:lnTo>
                <a:pt x="0" y="1416335"/>
              </a:lnTo>
              <a:lnTo>
                <a:pt x="0" y="1616677"/>
              </a:lnTo>
            </a:path>
          </a:pathLst>
        </a:custGeom>
      </dgm:spPr>
      <dgm:t>
        <a:bodyPr/>
        <a:lstStyle/>
        <a:p>
          <a:endParaRPr lang="en-US"/>
        </a:p>
      </dgm:t>
    </dgm:pt>
    <dgm:pt modelId="{D7C2C4CF-0011-4707-95DF-7BD9BD3C195B}" type="pres">
      <dgm:prSet presAssocID="{94D22129-D731-4C63-800F-DE00BE7C0796}" presName="hierRoot2" presStyleCnt="0">
        <dgm:presLayoutVars>
          <dgm:hierBranch/>
        </dgm:presLayoutVars>
      </dgm:prSet>
      <dgm:spPr/>
      <dgm:t>
        <a:bodyPr/>
        <a:lstStyle/>
        <a:p>
          <a:endParaRPr lang="en-US"/>
        </a:p>
      </dgm:t>
    </dgm:pt>
    <dgm:pt modelId="{E585FB92-6065-468C-A0CB-A240F857B951}" type="pres">
      <dgm:prSet presAssocID="{94D22129-D731-4C63-800F-DE00BE7C0796}" presName="rootComposite" presStyleCnt="0"/>
      <dgm:spPr/>
      <dgm:t>
        <a:bodyPr/>
        <a:lstStyle/>
        <a:p>
          <a:endParaRPr lang="en-US"/>
        </a:p>
      </dgm:t>
    </dgm:pt>
    <dgm:pt modelId="{B25D5E5B-FC9C-412C-B0A8-F8BAC19A2736}" type="pres">
      <dgm:prSet presAssocID="{94D22129-D731-4C63-800F-DE00BE7C0796}" presName="rootText" presStyleLbl="node2" presStyleIdx="0" presStyleCnt="2" custScaleX="110595" custScaleY="56019" custLinFactNeighborX="-909" custLinFactNeighborY="-14539">
        <dgm:presLayoutVars>
          <dgm:chPref val="3"/>
        </dgm:presLayoutVars>
      </dgm:prSet>
      <dgm:spPr>
        <a:prstGeom prst="rect">
          <a:avLst/>
        </a:prstGeom>
      </dgm:spPr>
      <dgm:t>
        <a:bodyPr/>
        <a:lstStyle/>
        <a:p>
          <a:endParaRPr lang="en-US"/>
        </a:p>
      </dgm:t>
    </dgm:pt>
    <dgm:pt modelId="{B10D9867-F0A9-4A66-B1E8-512D0DC574D0}" type="pres">
      <dgm:prSet presAssocID="{94D22129-D731-4C63-800F-DE00BE7C0796}" presName="rootConnector" presStyleLbl="node2" presStyleIdx="0" presStyleCnt="2"/>
      <dgm:spPr/>
      <dgm:t>
        <a:bodyPr/>
        <a:lstStyle/>
        <a:p>
          <a:endParaRPr lang="en-US"/>
        </a:p>
      </dgm:t>
    </dgm:pt>
    <dgm:pt modelId="{63EE6A31-D462-4B89-A4F9-30822B484CD6}" type="pres">
      <dgm:prSet presAssocID="{94D22129-D731-4C63-800F-DE00BE7C0796}" presName="hierChild4" presStyleCnt="0"/>
      <dgm:spPr/>
      <dgm:t>
        <a:bodyPr/>
        <a:lstStyle/>
        <a:p>
          <a:endParaRPr lang="en-US"/>
        </a:p>
      </dgm:t>
    </dgm:pt>
    <dgm:pt modelId="{96ED9049-FF5B-48B6-AF8C-9DB45238D73F}" type="pres">
      <dgm:prSet presAssocID="{0410024E-3E13-46A0-BED7-38E888D64209}" presName="Name35" presStyleLbl="parChTrans1D3" presStyleIdx="0" presStyleCnt="2"/>
      <dgm:spPr>
        <a:custGeom>
          <a:avLst/>
          <a:gdLst/>
          <a:ahLst/>
          <a:cxnLst/>
          <a:rect l="0" t="0" r="0" b="0"/>
          <a:pathLst>
            <a:path>
              <a:moveTo>
                <a:pt x="48028" y="0"/>
              </a:moveTo>
              <a:lnTo>
                <a:pt x="45720" y="0"/>
              </a:lnTo>
              <a:lnTo>
                <a:pt x="45720" y="158575"/>
              </a:lnTo>
            </a:path>
          </a:pathLst>
        </a:custGeom>
      </dgm:spPr>
      <dgm:t>
        <a:bodyPr/>
        <a:lstStyle/>
        <a:p>
          <a:endParaRPr lang="en-US"/>
        </a:p>
      </dgm:t>
    </dgm:pt>
    <dgm:pt modelId="{DFC56F32-A5A8-4676-B164-388901C194CE}" type="pres">
      <dgm:prSet presAssocID="{527AB670-F0B8-4BF7-8744-27F6F38346C6}" presName="hierRoot2" presStyleCnt="0">
        <dgm:presLayoutVars>
          <dgm:hierBranch val="init"/>
        </dgm:presLayoutVars>
      </dgm:prSet>
      <dgm:spPr/>
    </dgm:pt>
    <dgm:pt modelId="{93414CCA-A157-482C-AE9B-1B44BF64BA9F}" type="pres">
      <dgm:prSet presAssocID="{527AB670-F0B8-4BF7-8744-27F6F38346C6}" presName="rootComposite" presStyleCnt="0"/>
      <dgm:spPr/>
    </dgm:pt>
    <dgm:pt modelId="{19029509-4F11-4A60-ADAB-98B618C1B8F9}" type="pres">
      <dgm:prSet presAssocID="{527AB670-F0B8-4BF7-8744-27F6F38346C6}" presName="rootText" presStyleLbl="node3" presStyleIdx="0" presStyleCnt="2" custScaleX="110453" custScaleY="65851" custLinFactNeighborX="-1030" custLinFactNeighborY="-39917">
        <dgm:presLayoutVars>
          <dgm:chPref val="3"/>
        </dgm:presLayoutVars>
      </dgm:prSet>
      <dgm:spPr>
        <a:prstGeom prst="rect">
          <a:avLst/>
        </a:prstGeom>
      </dgm:spPr>
      <dgm:t>
        <a:bodyPr/>
        <a:lstStyle/>
        <a:p>
          <a:endParaRPr lang="en-US"/>
        </a:p>
      </dgm:t>
    </dgm:pt>
    <dgm:pt modelId="{3F9CAF18-BE27-43B2-9ED0-4C4C3FDF7E58}" type="pres">
      <dgm:prSet presAssocID="{527AB670-F0B8-4BF7-8744-27F6F38346C6}" presName="rootConnector" presStyleLbl="node3" presStyleIdx="0" presStyleCnt="2"/>
      <dgm:spPr/>
      <dgm:t>
        <a:bodyPr/>
        <a:lstStyle/>
        <a:p>
          <a:endParaRPr lang="en-US"/>
        </a:p>
      </dgm:t>
    </dgm:pt>
    <dgm:pt modelId="{EB81F9B8-F24A-4EFF-8A51-B2CBB264825D}" type="pres">
      <dgm:prSet presAssocID="{527AB670-F0B8-4BF7-8744-27F6F38346C6}" presName="hierChild4" presStyleCnt="0"/>
      <dgm:spPr/>
    </dgm:pt>
    <dgm:pt modelId="{8FEE0800-7912-4A58-9C16-6B9AB61C7C8C}" type="pres">
      <dgm:prSet presAssocID="{527AB670-F0B8-4BF7-8744-27F6F38346C6}" presName="hierChild5" presStyleCnt="0"/>
      <dgm:spPr/>
    </dgm:pt>
    <dgm:pt modelId="{FBCBDA80-CC50-457E-8B66-134DF6131B6B}" type="pres">
      <dgm:prSet presAssocID="{94D22129-D731-4C63-800F-DE00BE7C0796}" presName="hierChild5" presStyleCnt="0"/>
      <dgm:spPr/>
      <dgm:t>
        <a:bodyPr/>
        <a:lstStyle/>
        <a:p>
          <a:endParaRPr lang="en-US"/>
        </a:p>
      </dgm:t>
    </dgm:pt>
    <dgm:pt modelId="{33716365-B4E8-4528-B29D-58A16B197503}" type="pres">
      <dgm:prSet presAssocID="{95537163-64FA-49E4-AEAF-836361310201}" presName="Name37" presStyleLbl="parChTrans1D2" presStyleIdx="1" presStyleCnt="2"/>
      <dgm:spPr>
        <a:custGeom>
          <a:avLst/>
          <a:gdLst/>
          <a:ahLst/>
          <a:cxnLst/>
          <a:rect l="0" t="0" r="0" b="0"/>
          <a:pathLst>
            <a:path>
              <a:moveTo>
                <a:pt x="0" y="0"/>
              </a:moveTo>
              <a:lnTo>
                <a:pt x="0" y="1416335"/>
              </a:lnTo>
              <a:lnTo>
                <a:pt x="1249984" y="1416335"/>
              </a:lnTo>
              <a:lnTo>
                <a:pt x="1249984" y="1616677"/>
              </a:lnTo>
            </a:path>
          </a:pathLst>
        </a:custGeom>
      </dgm:spPr>
      <dgm:t>
        <a:bodyPr/>
        <a:lstStyle/>
        <a:p>
          <a:endParaRPr lang="en-US"/>
        </a:p>
      </dgm:t>
    </dgm:pt>
    <dgm:pt modelId="{11DAFEF9-47C6-4281-8466-F7309A66E078}" type="pres">
      <dgm:prSet presAssocID="{16DF24A4-F4CD-4EC2-90C2-133FE552021C}" presName="hierRoot2" presStyleCnt="0">
        <dgm:presLayoutVars>
          <dgm:hierBranch/>
        </dgm:presLayoutVars>
      </dgm:prSet>
      <dgm:spPr/>
      <dgm:t>
        <a:bodyPr/>
        <a:lstStyle/>
        <a:p>
          <a:endParaRPr lang="en-US"/>
        </a:p>
      </dgm:t>
    </dgm:pt>
    <dgm:pt modelId="{DB2E7ECC-456B-4BD7-A92B-84D15F1E0DE9}" type="pres">
      <dgm:prSet presAssocID="{16DF24A4-F4CD-4EC2-90C2-133FE552021C}" presName="rootComposite" presStyleCnt="0"/>
      <dgm:spPr/>
      <dgm:t>
        <a:bodyPr/>
        <a:lstStyle/>
        <a:p>
          <a:endParaRPr lang="en-US"/>
        </a:p>
      </dgm:t>
    </dgm:pt>
    <dgm:pt modelId="{2329C9BF-AF13-49CD-B095-19F4F5FB04DC}" type="pres">
      <dgm:prSet presAssocID="{16DF24A4-F4CD-4EC2-90C2-133FE552021C}" presName="rootText" presStyleLbl="node2" presStyleIdx="1" presStyleCnt="2" custScaleX="118166" custScaleY="58056" custLinFactNeighborX="-455" custLinFactNeighborY="-14539">
        <dgm:presLayoutVars>
          <dgm:chPref val="3"/>
        </dgm:presLayoutVars>
      </dgm:prSet>
      <dgm:spPr>
        <a:prstGeom prst="rect">
          <a:avLst/>
        </a:prstGeom>
      </dgm:spPr>
      <dgm:t>
        <a:bodyPr/>
        <a:lstStyle/>
        <a:p>
          <a:endParaRPr lang="en-US"/>
        </a:p>
      </dgm:t>
    </dgm:pt>
    <dgm:pt modelId="{91A65AA7-78D8-41E3-BD50-553550E6E6F7}" type="pres">
      <dgm:prSet presAssocID="{16DF24A4-F4CD-4EC2-90C2-133FE552021C}" presName="rootConnector" presStyleLbl="node2" presStyleIdx="1" presStyleCnt="2"/>
      <dgm:spPr/>
      <dgm:t>
        <a:bodyPr/>
        <a:lstStyle/>
        <a:p>
          <a:endParaRPr lang="en-US"/>
        </a:p>
      </dgm:t>
    </dgm:pt>
    <dgm:pt modelId="{B1B5C3B7-A305-463D-8B2E-321454F50EBD}" type="pres">
      <dgm:prSet presAssocID="{16DF24A4-F4CD-4EC2-90C2-133FE552021C}" presName="hierChild4" presStyleCnt="0"/>
      <dgm:spPr/>
      <dgm:t>
        <a:bodyPr/>
        <a:lstStyle/>
        <a:p>
          <a:endParaRPr lang="en-US"/>
        </a:p>
      </dgm:t>
    </dgm:pt>
    <dgm:pt modelId="{F14256D2-DA7A-441F-8B8C-D9142F1006CB}" type="pres">
      <dgm:prSet presAssocID="{CE236936-ED78-4AD1-865F-B8FE830677AF}" presName="Name35" presStyleLbl="parChTrans1D3" presStyleIdx="1" presStyleCnt="2"/>
      <dgm:spPr>
        <a:custGeom>
          <a:avLst/>
          <a:gdLst/>
          <a:ahLst/>
          <a:cxnLst/>
          <a:rect l="0" t="0" r="0" b="0"/>
          <a:pathLst>
            <a:path>
              <a:moveTo>
                <a:pt x="45720" y="0"/>
              </a:moveTo>
              <a:lnTo>
                <a:pt x="45739" y="0"/>
              </a:lnTo>
              <a:lnTo>
                <a:pt x="45739" y="129077"/>
              </a:lnTo>
            </a:path>
          </a:pathLst>
        </a:custGeom>
      </dgm:spPr>
      <dgm:t>
        <a:bodyPr/>
        <a:lstStyle/>
        <a:p>
          <a:endParaRPr lang="en-US"/>
        </a:p>
      </dgm:t>
    </dgm:pt>
    <dgm:pt modelId="{0EEC2837-E6A2-4EC8-B80A-14154A66620C}" type="pres">
      <dgm:prSet presAssocID="{F24C959F-7D5B-485D-B48B-5393207F2929}" presName="hierRoot2" presStyleCnt="0">
        <dgm:presLayoutVars>
          <dgm:hierBranch/>
        </dgm:presLayoutVars>
      </dgm:prSet>
      <dgm:spPr/>
      <dgm:t>
        <a:bodyPr/>
        <a:lstStyle/>
        <a:p>
          <a:endParaRPr lang="en-US"/>
        </a:p>
      </dgm:t>
    </dgm:pt>
    <dgm:pt modelId="{F80BA77D-9983-4663-A1C5-CDDC5A30EDCA}" type="pres">
      <dgm:prSet presAssocID="{F24C959F-7D5B-485D-B48B-5393207F2929}" presName="rootComposite" presStyleCnt="0"/>
      <dgm:spPr/>
      <dgm:t>
        <a:bodyPr/>
        <a:lstStyle/>
        <a:p>
          <a:endParaRPr lang="en-US"/>
        </a:p>
      </dgm:t>
    </dgm:pt>
    <dgm:pt modelId="{91CF9D76-32B0-469F-B480-36D93E14136C}" type="pres">
      <dgm:prSet presAssocID="{F24C959F-7D5B-485D-B48B-5393207F2929}" presName="rootText" presStyleLbl="node3" presStyleIdx="1" presStyleCnt="2" custAng="0" custScaleX="118986" custScaleY="69373" custLinFactNeighborX="-454" custLinFactNeighborY="-43009">
        <dgm:presLayoutVars>
          <dgm:chPref val="3"/>
        </dgm:presLayoutVars>
      </dgm:prSet>
      <dgm:spPr>
        <a:prstGeom prst="rect">
          <a:avLst/>
        </a:prstGeom>
      </dgm:spPr>
      <dgm:t>
        <a:bodyPr/>
        <a:lstStyle/>
        <a:p>
          <a:endParaRPr lang="en-US"/>
        </a:p>
      </dgm:t>
    </dgm:pt>
    <dgm:pt modelId="{89C4D743-A3F0-4F28-9B71-BE85A0D485E2}" type="pres">
      <dgm:prSet presAssocID="{F24C959F-7D5B-485D-B48B-5393207F2929}" presName="rootConnector" presStyleLbl="node3" presStyleIdx="1" presStyleCnt="2"/>
      <dgm:spPr/>
      <dgm:t>
        <a:bodyPr/>
        <a:lstStyle/>
        <a:p>
          <a:endParaRPr lang="en-US"/>
        </a:p>
      </dgm:t>
    </dgm:pt>
    <dgm:pt modelId="{6C750059-EE2A-4B96-906E-143E631E7CB6}" type="pres">
      <dgm:prSet presAssocID="{F24C959F-7D5B-485D-B48B-5393207F2929}" presName="hierChild4" presStyleCnt="0"/>
      <dgm:spPr/>
      <dgm:t>
        <a:bodyPr/>
        <a:lstStyle/>
        <a:p>
          <a:endParaRPr lang="en-US"/>
        </a:p>
      </dgm:t>
    </dgm:pt>
    <dgm:pt modelId="{158EAC43-D8C2-4E17-A74B-600269C50F67}" type="pres">
      <dgm:prSet presAssocID="{C828E10D-6B53-469D-9595-4F38B83360CD}" presName="Name35" presStyleLbl="parChTrans1D4" presStyleIdx="0" presStyleCnt="2"/>
      <dgm:spPr>
        <a:custGeom>
          <a:avLst/>
          <a:gdLst/>
          <a:ahLst/>
          <a:cxnLst/>
          <a:rect l="0" t="0" r="0" b="0"/>
          <a:pathLst>
            <a:path>
              <a:moveTo>
                <a:pt x="46769" y="0"/>
              </a:moveTo>
              <a:lnTo>
                <a:pt x="45720" y="0"/>
              </a:lnTo>
              <a:lnTo>
                <a:pt x="45720" y="133351"/>
              </a:lnTo>
            </a:path>
          </a:pathLst>
        </a:custGeom>
      </dgm:spPr>
      <dgm:t>
        <a:bodyPr/>
        <a:lstStyle/>
        <a:p>
          <a:endParaRPr lang="en-US"/>
        </a:p>
      </dgm:t>
    </dgm:pt>
    <dgm:pt modelId="{7929CA3B-E819-43F3-AD0A-2F5F65138CFD}" type="pres">
      <dgm:prSet presAssocID="{2257914D-FFE4-4D92-93DE-4947FFFC6C87}" presName="hierRoot2" presStyleCnt="0">
        <dgm:presLayoutVars>
          <dgm:hierBranch/>
        </dgm:presLayoutVars>
      </dgm:prSet>
      <dgm:spPr/>
      <dgm:t>
        <a:bodyPr/>
        <a:lstStyle/>
        <a:p>
          <a:endParaRPr lang="en-US"/>
        </a:p>
      </dgm:t>
    </dgm:pt>
    <dgm:pt modelId="{D7541CDE-9469-4B1A-B45E-F2A696ED775E}" type="pres">
      <dgm:prSet presAssocID="{2257914D-FFE4-4D92-93DE-4947FFFC6C87}" presName="rootComposite" presStyleCnt="0"/>
      <dgm:spPr/>
      <dgm:t>
        <a:bodyPr/>
        <a:lstStyle/>
        <a:p>
          <a:endParaRPr lang="en-US"/>
        </a:p>
      </dgm:t>
    </dgm:pt>
    <dgm:pt modelId="{8F609C6C-913B-468E-8C45-04DE78E380B7}" type="pres">
      <dgm:prSet presAssocID="{2257914D-FFE4-4D92-93DE-4947FFFC6C87}" presName="rootText" presStyleLbl="node4" presStyleIdx="0" presStyleCnt="2" custScaleX="148364" custScaleY="120339" custLinFactNeighborX="-509" custLinFactNeighborY="-71031">
        <dgm:presLayoutVars>
          <dgm:chPref val="3"/>
        </dgm:presLayoutVars>
      </dgm:prSet>
      <dgm:spPr>
        <a:prstGeom prst="rect">
          <a:avLst/>
        </a:prstGeom>
      </dgm:spPr>
      <dgm:t>
        <a:bodyPr/>
        <a:lstStyle/>
        <a:p>
          <a:endParaRPr lang="en-US"/>
        </a:p>
      </dgm:t>
    </dgm:pt>
    <dgm:pt modelId="{8FEDA910-F668-4642-9EF7-FB3297F72D47}" type="pres">
      <dgm:prSet presAssocID="{2257914D-FFE4-4D92-93DE-4947FFFC6C87}" presName="rootConnector" presStyleLbl="node4" presStyleIdx="0" presStyleCnt="2"/>
      <dgm:spPr/>
      <dgm:t>
        <a:bodyPr/>
        <a:lstStyle/>
        <a:p>
          <a:endParaRPr lang="en-US"/>
        </a:p>
      </dgm:t>
    </dgm:pt>
    <dgm:pt modelId="{3F1FD7EC-6DE0-40D9-9E89-888811F07EF7}" type="pres">
      <dgm:prSet presAssocID="{2257914D-FFE4-4D92-93DE-4947FFFC6C87}" presName="hierChild4" presStyleCnt="0"/>
      <dgm:spPr/>
      <dgm:t>
        <a:bodyPr/>
        <a:lstStyle/>
        <a:p>
          <a:endParaRPr lang="en-US"/>
        </a:p>
      </dgm:t>
    </dgm:pt>
    <dgm:pt modelId="{BD5968F6-414B-43BC-A1F0-1C7EE15B9C7A}" type="pres">
      <dgm:prSet presAssocID="{20707A9C-AB27-4FAC-BF99-2D36790BE109}" presName="Name35" presStyleLbl="parChTrans1D4" presStyleIdx="1" presStyleCnt="2"/>
      <dgm:spPr>
        <a:custGeom>
          <a:avLst/>
          <a:gdLst/>
          <a:ahLst/>
          <a:cxnLst/>
          <a:rect l="0" t="0" r="0" b="0"/>
          <a:pathLst>
            <a:path>
              <a:moveTo>
                <a:pt x="45739" y="0"/>
              </a:moveTo>
              <a:lnTo>
                <a:pt x="45720" y="0"/>
              </a:lnTo>
              <a:lnTo>
                <a:pt x="45720" y="133676"/>
              </a:lnTo>
            </a:path>
          </a:pathLst>
        </a:custGeom>
      </dgm:spPr>
      <dgm:t>
        <a:bodyPr/>
        <a:lstStyle/>
        <a:p>
          <a:endParaRPr lang="en-US"/>
        </a:p>
      </dgm:t>
    </dgm:pt>
    <dgm:pt modelId="{61E73F77-A833-468C-B5C4-58F6241AB355}" type="pres">
      <dgm:prSet presAssocID="{1B22A62F-75DA-495E-BEBD-EC5E6F03DD12}" presName="hierRoot2" presStyleCnt="0">
        <dgm:presLayoutVars>
          <dgm:hierBranch val="init"/>
        </dgm:presLayoutVars>
      </dgm:prSet>
      <dgm:spPr/>
      <dgm:t>
        <a:bodyPr/>
        <a:lstStyle/>
        <a:p>
          <a:endParaRPr lang="en-US"/>
        </a:p>
      </dgm:t>
    </dgm:pt>
    <dgm:pt modelId="{F75820D8-CF86-4EDA-8D0F-A248E9BE54D3}" type="pres">
      <dgm:prSet presAssocID="{1B22A62F-75DA-495E-BEBD-EC5E6F03DD12}" presName="rootComposite" presStyleCnt="0"/>
      <dgm:spPr/>
      <dgm:t>
        <a:bodyPr/>
        <a:lstStyle/>
        <a:p>
          <a:endParaRPr lang="en-US"/>
        </a:p>
      </dgm:t>
    </dgm:pt>
    <dgm:pt modelId="{CD396A86-79EE-4661-9147-21A4919250FC}" type="pres">
      <dgm:prSet presAssocID="{1B22A62F-75DA-495E-BEBD-EC5E6F03DD12}" presName="rootText" presStyleLbl="node4" presStyleIdx="1" presStyleCnt="2" custScaleX="148809" custScaleY="118558" custLinFactNeighborX="-510" custLinFactNeighborY="-99019">
        <dgm:presLayoutVars>
          <dgm:chPref val="3"/>
        </dgm:presLayoutVars>
      </dgm:prSet>
      <dgm:spPr>
        <a:prstGeom prst="rect">
          <a:avLst/>
        </a:prstGeom>
      </dgm:spPr>
      <dgm:t>
        <a:bodyPr/>
        <a:lstStyle/>
        <a:p>
          <a:endParaRPr lang="en-US"/>
        </a:p>
      </dgm:t>
    </dgm:pt>
    <dgm:pt modelId="{2D981022-39C5-460B-B4D3-D77E7D37E8E6}" type="pres">
      <dgm:prSet presAssocID="{1B22A62F-75DA-495E-BEBD-EC5E6F03DD12}" presName="rootConnector" presStyleLbl="node4" presStyleIdx="1" presStyleCnt="2"/>
      <dgm:spPr/>
      <dgm:t>
        <a:bodyPr/>
        <a:lstStyle/>
        <a:p>
          <a:endParaRPr lang="en-US"/>
        </a:p>
      </dgm:t>
    </dgm:pt>
    <dgm:pt modelId="{9F96EC0B-A708-4EBB-9863-801BE905F62E}" type="pres">
      <dgm:prSet presAssocID="{1B22A62F-75DA-495E-BEBD-EC5E6F03DD12}" presName="hierChild4" presStyleCnt="0"/>
      <dgm:spPr/>
      <dgm:t>
        <a:bodyPr/>
        <a:lstStyle/>
        <a:p>
          <a:endParaRPr lang="en-US"/>
        </a:p>
      </dgm:t>
    </dgm:pt>
    <dgm:pt modelId="{566DEE37-929A-49E1-9568-556184C006E1}" type="pres">
      <dgm:prSet presAssocID="{1B22A62F-75DA-495E-BEBD-EC5E6F03DD12}" presName="hierChild5" presStyleCnt="0"/>
      <dgm:spPr/>
      <dgm:t>
        <a:bodyPr/>
        <a:lstStyle/>
        <a:p>
          <a:endParaRPr lang="en-US"/>
        </a:p>
      </dgm:t>
    </dgm:pt>
    <dgm:pt modelId="{6677BD34-3B8C-481F-914F-B9E9B195C470}" type="pres">
      <dgm:prSet presAssocID="{2257914D-FFE4-4D92-93DE-4947FFFC6C87}" presName="hierChild5" presStyleCnt="0"/>
      <dgm:spPr/>
      <dgm:t>
        <a:bodyPr/>
        <a:lstStyle/>
        <a:p>
          <a:endParaRPr lang="en-US"/>
        </a:p>
      </dgm:t>
    </dgm:pt>
    <dgm:pt modelId="{7222B131-3765-4DF9-AA99-77DA3A4461A7}" type="pres">
      <dgm:prSet presAssocID="{F24C959F-7D5B-485D-B48B-5393207F2929}" presName="hierChild5" presStyleCnt="0"/>
      <dgm:spPr/>
      <dgm:t>
        <a:bodyPr/>
        <a:lstStyle/>
        <a:p>
          <a:endParaRPr lang="en-US"/>
        </a:p>
      </dgm:t>
    </dgm:pt>
    <dgm:pt modelId="{9F2482C0-C925-41C0-9ED2-CEC5C0C8B52E}" type="pres">
      <dgm:prSet presAssocID="{16DF24A4-F4CD-4EC2-90C2-133FE552021C}" presName="hierChild5" presStyleCnt="0"/>
      <dgm:spPr/>
      <dgm:t>
        <a:bodyPr/>
        <a:lstStyle/>
        <a:p>
          <a:endParaRPr lang="en-US"/>
        </a:p>
      </dgm:t>
    </dgm:pt>
    <dgm:pt modelId="{DAF1D069-E609-4EBC-A5A4-DE83FD756F4B}" type="pres">
      <dgm:prSet presAssocID="{6E9B17FB-9BDC-4CFF-96C4-4F8CB8045120}" presName="hierChild3" presStyleCnt="0"/>
      <dgm:spPr/>
      <dgm:t>
        <a:bodyPr/>
        <a:lstStyle/>
        <a:p>
          <a:endParaRPr lang="en-US"/>
        </a:p>
      </dgm:t>
    </dgm:pt>
  </dgm:ptLst>
  <dgm:cxnLst>
    <dgm:cxn modelId="{CF718AC7-F35B-4EBB-9106-F8A930E554AC}" type="presOf" srcId="{20707A9C-AB27-4FAC-BF99-2D36790BE109}" destId="{BD5968F6-414B-43BC-A1F0-1C7EE15B9C7A}" srcOrd="0" destOrd="0" presId="urn:microsoft.com/office/officeart/2005/8/layout/orgChart1"/>
    <dgm:cxn modelId="{7132D54C-DFD1-4807-B977-B7CD4F83D850}" srcId="{2257914D-FFE4-4D92-93DE-4947FFFC6C87}" destId="{1B22A62F-75DA-495E-BEBD-EC5E6F03DD12}" srcOrd="0" destOrd="0" parTransId="{20707A9C-AB27-4FAC-BF99-2D36790BE109}" sibTransId="{2D99F916-C750-48FF-A875-069F6BCFF11C}"/>
    <dgm:cxn modelId="{96DD0FE8-C79A-46D1-A226-63AD18106458}" type="presOf" srcId="{6E9B17FB-9BDC-4CFF-96C4-4F8CB8045120}" destId="{7FEC46BE-C121-4A0C-96C5-49FB46FBD747}" srcOrd="0" destOrd="0" presId="urn:microsoft.com/office/officeart/2005/8/layout/orgChart1"/>
    <dgm:cxn modelId="{B6FA560C-79FE-4CCE-B9BE-4263BF6FBAA4}" srcId="{6E9B17FB-9BDC-4CFF-96C4-4F8CB8045120}" destId="{16DF24A4-F4CD-4EC2-90C2-133FE552021C}" srcOrd="1" destOrd="0" parTransId="{95537163-64FA-49E4-AEAF-836361310201}" sibTransId="{A260F48B-FB2D-44CF-A7C8-73D0B596F442}"/>
    <dgm:cxn modelId="{F55C664F-F368-4B37-AB34-75F9D31A791C}" type="presOf" srcId="{F24C959F-7D5B-485D-B48B-5393207F2929}" destId="{89C4D743-A3F0-4F28-9B71-BE85A0D485E2}" srcOrd="1" destOrd="0" presId="urn:microsoft.com/office/officeart/2005/8/layout/orgChart1"/>
    <dgm:cxn modelId="{DC2B99C5-9E00-4D05-9AE6-F81C82AEDF65}" type="presOf" srcId="{88B67E7E-6BA4-42D9-ACE5-46260CEC09A2}" destId="{D34E7D7B-9CDF-47D1-9DFC-EA08B4F5D2D7}" srcOrd="0" destOrd="0" presId="urn:microsoft.com/office/officeart/2005/8/layout/orgChart1"/>
    <dgm:cxn modelId="{20332193-1965-47C0-B63F-6C57EC3607BD}" type="presOf" srcId="{95537163-64FA-49E4-AEAF-836361310201}" destId="{33716365-B4E8-4528-B29D-58A16B197503}" srcOrd="0" destOrd="0" presId="urn:microsoft.com/office/officeart/2005/8/layout/orgChart1"/>
    <dgm:cxn modelId="{AC2BE915-D8B0-4438-94D2-321210D42DCA}" srcId="{88B67E7E-6BA4-42D9-ACE5-46260CEC09A2}" destId="{6E9B17FB-9BDC-4CFF-96C4-4F8CB8045120}" srcOrd="0" destOrd="0" parTransId="{0324FFBA-C4CC-4E19-9E25-CC142432E313}" sibTransId="{FCA19CB4-5261-4C18-963A-848FAE484DC5}"/>
    <dgm:cxn modelId="{17DD8E4A-22F1-4954-AD62-34F02B86D1AE}" type="presOf" srcId="{6E9B17FB-9BDC-4CFF-96C4-4F8CB8045120}" destId="{3DAAC2F2-25D9-44CC-BE24-45C2DBDD3160}" srcOrd="1" destOrd="0" presId="urn:microsoft.com/office/officeart/2005/8/layout/orgChart1"/>
    <dgm:cxn modelId="{9ABAACDE-0561-4E1C-A421-8DB3A3537A61}" type="presOf" srcId="{C828E10D-6B53-469D-9595-4F38B83360CD}" destId="{158EAC43-D8C2-4E17-A74B-600269C50F67}" srcOrd="0" destOrd="0" presId="urn:microsoft.com/office/officeart/2005/8/layout/orgChart1"/>
    <dgm:cxn modelId="{8A5BD18F-3121-4AA5-8840-E6269585B52D}" type="presOf" srcId="{AFADA87E-D3D9-4BFA-B3A2-3282B7F26D80}" destId="{60AD797E-F055-4021-AD4F-4B7E890F61C0}" srcOrd="0" destOrd="0" presId="urn:microsoft.com/office/officeart/2005/8/layout/orgChart1"/>
    <dgm:cxn modelId="{28C6CF2E-50F3-4F05-8C8A-A7CAF22C89B4}" type="presOf" srcId="{CE236936-ED78-4AD1-865F-B8FE830677AF}" destId="{F14256D2-DA7A-441F-8B8C-D9142F1006CB}" srcOrd="0" destOrd="0" presId="urn:microsoft.com/office/officeart/2005/8/layout/orgChart1"/>
    <dgm:cxn modelId="{4A298419-A7B5-4CAF-BFFF-594C78580162}" srcId="{94D22129-D731-4C63-800F-DE00BE7C0796}" destId="{527AB670-F0B8-4BF7-8744-27F6F38346C6}" srcOrd="0" destOrd="0" parTransId="{0410024E-3E13-46A0-BED7-38E888D64209}" sibTransId="{7100A67B-A2D3-4FB4-9EF1-2C1693B009E3}"/>
    <dgm:cxn modelId="{64658F7A-8FA4-452B-A1E7-77E8AD7C3D18}" srcId="{6E9B17FB-9BDC-4CFF-96C4-4F8CB8045120}" destId="{94D22129-D731-4C63-800F-DE00BE7C0796}" srcOrd="0" destOrd="0" parTransId="{AFADA87E-D3D9-4BFA-B3A2-3282B7F26D80}" sibTransId="{5ABBE38A-5C35-4C45-95CE-027BCD68438E}"/>
    <dgm:cxn modelId="{5A0DB1B3-2AE8-4E90-B188-65EF0F353D66}" type="presOf" srcId="{1B22A62F-75DA-495E-BEBD-EC5E6F03DD12}" destId="{2D981022-39C5-460B-B4D3-D77E7D37E8E6}" srcOrd="1" destOrd="0" presId="urn:microsoft.com/office/officeart/2005/8/layout/orgChart1"/>
    <dgm:cxn modelId="{99DBCA5E-8C1B-4F52-B8F2-03DE703C06D3}" type="presOf" srcId="{527AB670-F0B8-4BF7-8744-27F6F38346C6}" destId="{19029509-4F11-4A60-ADAB-98B618C1B8F9}" srcOrd="0" destOrd="0" presId="urn:microsoft.com/office/officeart/2005/8/layout/orgChart1"/>
    <dgm:cxn modelId="{4E106647-D6CC-46C6-8D34-A5FA1A687ACB}" type="presOf" srcId="{527AB670-F0B8-4BF7-8744-27F6F38346C6}" destId="{3F9CAF18-BE27-43B2-9ED0-4C4C3FDF7E58}" srcOrd="1" destOrd="0" presId="urn:microsoft.com/office/officeart/2005/8/layout/orgChart1"/>
    <dgm:cxn modelId="{1CCF7678-78A3-41E8-B7CF-C26F6BAC2BA5}" type="presOf" srcId="{94D22129-D731-4C63-800F-DE00BE7C0796}" destId="{B10D9867-F0A9-4A66-B1E8-512D0DC574D0}" srcOrd="1" destOrd="0" presId="urn:microsoft.com/office/officeart/2005/8/layout/orgChart1"/>
    <dgm:cxn modelId="{4260595B-77DA-4AEA-936F-02680A927AC6}" srcId="{F24C959F-7D5B-485D-B48B-5393207F2929}" destId="{2257914D-FFE4-4D92-93DE-4947FFFC6C87}" srcOrd="0" destOrd="0" parTransId="{C828E10D-6B53-469D-9595-4F38B83360CD}" sibTransId="{C1A15D98-CC14-470E-9808-A1D2987996DB}"/>
    <dgm:cxn modelId="{3DFD6421-C434-4A02-BD7C-1BB3CCE83764}" type="presOf" srcId="{1B22A62F-75DA-495E-BEBD-EC5E6F03DD12}" destId="{CD396A86-79EE-4661-9147-21A4919250FC}" srcOrd="0" destOrd="0" presId="urn:microsoft.com/office/officeart/2005/8/layout/orgChart1"/>
    <dgm:cxn modelId="{CCAF1106-2AE6-4C79-AD95-2106A27749BB}" type="presOf" srcId="{2257914D-FFE4-4D92-93DE-4947FFFC6C87}" destId="{8F609C6C-913B-468E-8C45-04DE78E380B7}" srcOrd="0" destOrd="0" presId="urn:microsoft.com/office/officeart/2005/8/layout/orgChart1"/>
    <dgm:cxn modelId="{D033D2CF-24F6-45EA-B3A0-B6346C0A0E79}" type="presOf" srcId="{0410024E-3E13-46A0-BED7-38E888D64209}" destId="{96ED9049-FF5B-48B6-AF8C-9DB45238D73F}" srcOrd="0" destOrd="0" presId="urn:microsoft.com/office/officeart/2005/8/layout/orgChart1"/>
    <dgm:cxn modelId="{12018407-BB80-4A01-A13E-3501D2187364}" type="presOf" srcId="{16DF24A4-F4CD-4EC2-90C2-133FE552021C}" destId="{91A65AA7-78D8-41E3-BD50-553550E6E6F7}" srcOrd="1" destOrd="0" presId="urn:microsoft.com/office/officeart/2005/8/layout/orgChart1"/>
    <dgm:cxn modelId="{3356BD57-3D20-4A0E-BDF8-ED8D5F20A370}" srcId="{16DF24A4-F4CD-4EC2-90C2-133FE552021C}" destId="{F24C959F-7D5B-485D-B48B-5393207F2929}" srcOrd="0" destOrd="0" parTransId="{CE236936-ED78-4AD1-865F-B8FE830677AF}" sibTransId="{775E6DEB-7C55-4453-9B6D-DB17428DA059}"/>
    <dgm:cxn modelId="{7502B184-A972-423E-832E-FC7755640D97}" type="presOf" srcId="{94D22129-D731-4C63-800F-DE00BE7C0796}" destId="{B25D5E5B-FC9C-412C-B0A8-F8BAC19A2736}" srcOrd="0" destOrd="0" presId="urn:microsoft.com/office/officeart/2005/8/layout/orgChart1"/>
    <dgm:cxn modelId="{447062D4-54B3-4C09-8490-79E92A45CF52}" type="presOf" srcId="{16DF24A4-F4CD-4EC2-90C2-133FE552021C}" destId="{2329C9BF-AF13-49CD-B095-19F4F5FB04DC}" srcOrd="0" destOrd="0" presId="urn:microsoft.com/office/officeart/2005/8/layout/orgChart1"/>
    <dgm:cxn modelId="{1FD70D39-8DD9-4A90-B6B9-3C3DDEFEA6BE}" type="presOf" srcId="{F24C959F-7D5B-485D-B48B-5393207F2929}" destId="{91CF9D76-32B0-469F-B480-36D93E14136C}" srcOrd="0" destOrd="0" presId="urn:microsoft.com/office/officeart/2005/8/layout/orgChart1"/>
    <dgm:cxn modelId="{A9C60582-DD4E-4D6B-A747-769FD6C7466A}" type="presOf" srcId="{2257914D-FFE4-4D92-93DE-4947FFFC6C87}" destId="{8FEDA910-F668-4642-9EF7-FB3297F72D47}" srcOrd="1" destOrd="0" presId="urn:microsoft.com/office/officeart/2005/8/layout/orgChart1"/>
    <dgm:cxn modelId="{E8FB5389-4081-4193-8ECB-0E44035A6625}" type="presParOf" srcId="{D34E7D7B-9CDF-47D1-9DFC-EA08B4F5D2D7}" destId="{E6E566C4-BB97-47F2-9F91-95682192A30C}" srcOrd="0" destOrd="0" presId="urn:microsoft.com/office/officeart/2005/8/layout/orgChart1"/>
    <dgm:cxn modelId="{1031C0DC-1FDC-4E81-904F-24312338FA57}" type="presParOf" srcId="{E6E566C4-BB97-47F2-9F91-95682192A30C}" destId="{EF2C9C11-8620-4815-96D9-4655DB812486}" srcOrd="0" destOrd="0" presId="urn:microsoft.com/office/officeart/2005/8/layout/orgChart1"/>
    <dgm:cxn modelId="{B221979A-0130-4F35-BAB5-3EFEFD122B03}" type="presParOf" srcId="{EF2C9C11-8620-4815-96D9-4655DB812486}" destId="{7FEC46BE-C121-4A0C-96C5-49FB46FBD747}" srcOrd="0" destOrd="0" presId="urn:microsoft.com/office/officeart/2005/8/layout/orgChart1"/>
    <dgm:cxn modelId="{E8ABFD52-36CD-44C3-8D35-FE553BECFEE4}" type="presParOf" srcId="{EF2C9C11-8620-4815-96D9-4655DB812486}" destId="{3DAAC2F2-25D9-44CC-BE24-45C2DBDD3160}" srcOrd="1" destOrd="0" presId="urn:microsoft.com/office/officeart/2005/8/layout/orgChart1"/>
    <dgm:cxn modelId="{21DDADC9-0D7B-4E76-B590-75FFA23CC045}" type="presParOf" srcId="{E6E566C4-BB97-47F2-9F91-95682192A30C}" destId="{EC38B220-542A-4B1E-BA4E-D12593727389}" srcOrd="1" destOrd="0" presId="urn:microsoft.com/office/officeart/2005/8/layout/orgChart1"/>
    <dgm:cxn modelId="{0F02A16C-5C49-47B4-AEC6-F4CBD8C87383}" type="presParOf" srcId="{EC38B220-542A-4B1E-BA4E-D12593727389}" destId="{60AD797E-F055-4021-AD4F-4B7E890F61C0}" srcOrd="0" destOrd="0" presId="urn:microsoft.com/office/officeart/2005/8/layout/orgChart1"/>
    <dgm:cxn modelId="{1C761B2C-6335-42F6-99A2-32AB66F35FDA}" type="presParOf" srcId="{EC38B220-542A-4B1E-BA4E-D12593727389}" destId="{D7C2C4CF-0011-4707-95DF-7BD9BD3C195B}" srcOrd="1" destOrd="0" presId="urn:microsoft.com/office/officeart/2005/8/layout/orgChart1"/>
    <dgm:cxn modelId="{E71FE6DF-E3F9-4F03-A990-CA7C4874132D}" type="presParOf" srcId="{D7C2C4CF-0011-4707-95DF-7BD9BD3C195B}" destId="{E585FB92-6065-468C-A0CB-A240F857B951}" srcOrd="0" destOrd="0" presId="urn:microsoft.com/office/officeart/2005/8/layout/orgChart1"/>
    <dgm:cxn modelId="{F82594A9-2966-4F94-AEE0-61B042617727}" type="presParOf" srcId="{E585FB92-6065-468C-A0CB-A240F857B951}" destId="{B25D5E5B-FC9C-412C-B0A8-F8BAC19A2736}" srcOrd="0" destOrd="0" presId="urn:microsoft.com/office/officeart/2005/8/layout/orgChart1"/>
    <dgm:cxn modelId="{F5D92B20-C645-4506-963E-3DF5A25A279A}" type="presParOf" srcId="{E585FB92-6065-468C-A0CB-A240F857B951}" destId="{B10D9867-F0A9-4A66-B1E8-512D0DC574D0}" srcOrd="1" destOrd="0" presId="urn:microsoft.com/office/officeart/2005/8/layout/orgChart1"/>
    <dgm:cxn modelId="{4EB2AAD7-B135-4D7B-ACAD-1B7F19C0CFDA}" type="presParOf" srcId="{D7C2C4CF-0011-4707-95DF-7BD9BD3C195B}" destId="{63EE6A31-D462-4B89-A4F9-30822B484CD6}" srcOrd="1" destOrd="0" presId="urn:microsoft.com/office/officeart/2005/8/layout/orgChart1"/>
    <dgm:cxn modelId="{4314CE39-EEC9-4EAB-8F5F-D8004F436A64}" type="presParOf" srcId="{63EE6A31-D462-4B89-A4F9-30822B484CD6}" destId="{96ED9049-FF5B-48B6-AF8C-9DB45238D73F}" srcOrd="0" destOrd="0" presId="urn:microsoft.com/office/officeart/2005/8/layout/orgChart1"/>
    <dgm:cxn modelId="{52E60D5E-28DC-4A5F-904B-49606FE08E71}" type="presParOf" srcId="{63EE6A31-D462-4B89-A4F9-30822B484CD6}" destId="{DFC56F32-A5A8-4676-B164-388901C194CE}" srcOrd="1" destOrd="0" presId="urn:microsoft.com/office/officeart/2005/8/layout/orgChart1"/>
    <dgm:cxn modelId="{FD7173FB-7622-428E-84B5-92199CDDF8D1}" type="presParOf" srcId="{DFC56F32-A5A8-4676-B164-388901C194CE}" destId="{93414CCA-A157-482C-AE9B-1B44BF64BA9F}" srcOrd="0" destOrd="0" presId="urn:microsoft.com/office/officeart/2005/8/layout/orgChart1"/>
    <dgm:cxn modelId="{73F59352-22D1-45AC-BFF4-FD9F8E6DE63A}" type="presParOf" srcId="{93414CCA-A157-482C-AE9B-1B44BF64BA9F}" destId="{19029509-4F11-4A60-ADAB-98B618C1B8F9}" srcOrd="0" destOrd="0" presId="urn:microsoft.com/office/officeart/2005/8/layout/orgChart1"/>
    <dgm:cxn modelId="{83B88645-4BD7-4B3F-AF0F-9FF9EECBF9F4}" type="presParOf" srcId="{93414CCA-A157-482C-AE9B-1B44BF64BA9F}" destId="{3F9CAF18-BE27-43B2-9ED0-4C4C3FDF7E58}" srcOrd="1" destOrd="0" presId="urn:microsoft.com/office/officeart/2005/8/layout/orgChart1"/>
    <dgm:cxn modelId="{7C9D1866-3F49-4E80-911D-6518FFB527F4}" type="presParOf" srcId="{DFC56F32-A5A8-4676-B164-388901C194CE}" destId="{EB81F9B8-F24A-4EFF-8A51-B2CBB264825D}" srcOrd="1" destOrd="0" presId="urn:microsoft.com/office/officeart/2005/8/layout/orgChart1"/>
    <dgm:cxn modelId="{55953B06-62CC-454A-A4F6-85AC89AD20D0}" type="presParOf" srcId="{DFC56F32-A5A8-4676-B164-388901C194CE}" destId="{8FEE0800-7912-4A58-9C16-6B9AB61C7C8C}" srcOrd="2" destOrd="0" presId="urn:microsoft.com/office/officeart/2005/8/layout/orgChart1"/>
    <dgm:cxn modelId="{8EF48C24-9785-4E47-883A-8ED8146D220A}" type="presParOf" srcId="{D7C2C4CF-0011-4707-95DF-7BD9BD3C195B}" destId="{FBCBDA80-CC50-457E-8B66-134DF6131B6B}" srcOrd="2" destOrd="0" presId="urn:microsoft.com/office/officeart/2005/8/layout/orgChart1"/>
    <dgm:cxn modelId="{2A76C029-425D-40CC-9F88-24F4BEAEC6E1}" type="presParOf" srcId="{EC38B220-542A-4B1E-BA4E-D12593727389}" destId="{33716365-B4E8-4528-B29D-58A16B197503}" srcOrd="2" destOrd="0" presId="urn:microsoft.com/office/officeart/2005/8/layout/orgChart1"/>
    <dgm:cxn modelId="{9EE841BF-1A9D-4EC5-B92E-FCE5AE2D3101}" type="presParOf" srcId="{EC38B220-542A-4B1E-BA4E-D12593727389}" destId="{11DAFEF9-47C6-4281-8466-F7309A66E078}" srcOrd="3" destOrd="0" presId="urn:microsoft.com/office/officeart/2005/8/layout/orgChart1"/>
    <dgm:cxn modelId="{8A31A679-860D-4F5D-B3BA-D1F9B9D9077E}" type="presParOf" srcId="{11DAFEF9-47C6-4281-8466-F7309A66E078}" destId="{DB2E7ECC-456B-4BD7-A92B-84D15F1E0DE9}" srcOrd="0" destOrd="0" presId="urn:microsoft.com/office/officeart/2005/8/layout/orgChart1"/>
    <dgm:cxn modelId="{19C8C3FE-4E17-4FDA-9CE6-C93A9049390F}" type="presParOf" srcId="{DB2E7ECC-456B-4BD7-A92B-84D15F1E0DE9}" destId="{2329C9BF-AF13-49CD-B095-19F4F5FB04DC}" srcOrd="0" destOrd="0" presId="urn:microsoft.com/office/officeart/2005/8/layout/orgChart1"/>
    <dgm:cxn modelId="{73B4A202-6A57-4455-9B8C-A765A50B0C2F}" type="presParOf" srcId="{DB2E7ECC-456B-4BD7-A92B-84D15F1E0DE9}" destId="{91A65AA7-78D8-41E3-BD50-553550E6E6F7}" srcOrd="1" destOrd="0" presId="urn:microsoft.com/office/officeart/2005/8/layout/orgChart1"/>
    <dgm:cxn modelId="{E28C023B-F3F4-4AAC-BA99-F4F6C08668B3}" type="presParOf" srcId="{11DAFEF9-47C6-4281-8466-F7309A66E078}" destId="{B1B5C3B7-A305-463D-8B2E-321454F50EBD}" srcOrd="1" destOrd="0" presId="urn:microsoft.com/office/officeart/2005/8/layout/orgChart1"/>
    <dgm:cxn modelId="{FAB9A0BC-7613-431C-A725-E8FE67B92A75}" type="presParOf" srcId="{B1B5C3B7-A305-463D-8B2E-321454F50EBD}" destId="{F14256D2-DA7A-441F-8B8C-D9142F1006CB}" srcOrd="0" destOrd="0" presId="urn:microsoft.com/office/officeart/2005/8/layout/orgChart1"/>
    <dgm:cxn modelId="{0CCC0167-35E1-4C25-86CF-CF0C831E93A1}" type="presParOf" srcId="{B1B5C3B7-A305-463D-8B2E-321454F50EBD}" destId="{0EEC2837-E6A2-4EC8-B80A-14154A66620C}" srcOrd="1" destOrd="0" presId="urn:microsoft.com/office/officeart/2005/8/layout/orgChart1"/>
    <dgm:cxn modelId="{A2951BF4-F69A-4E59-A444-DA3AC6526F39}" type="presParOf" srcId="{0EEC2837-E6A2-4EC8-B80A-14154A66620C}" destId="{F80BA77D-9983-4663-A1C5-CDDC5A30EDCA}" srcOrd="0" destOrd="0" presId="urn:microsoft.com/office/officeart/2005/8/layout/orgChart1"/>
    <dgm:cxn modelId="{599B081A-0FA1-45AD-A361-C601D97BCD6E}" type="presParOf" srcId="{F80BA77D-9983-4663-A1C5-CDDC5A30EDCA}" destId="{91CF9D76-32B0-469F-B480-36D93E14136C}" srcOrd="0" destOrd="0" presId="urn:microsoft.com/office/officeart/2005/8/layout/orgChart1"/>
    <dgm:cxn modelId="{EF81D04B-234A-4895-A387-1F9F6F82E5F8}" type="presParOf" srcId="{F80BA77D-9983-4663-A1C5-CDDC5A30EDCA}" destId="{89C4D743-A3F0-4F28-9B71-BE85A0D485E2}" srcOrd="1" destOrd="0" presId="urn:microsoft.com/office/officeart/2005/8/layout/orgChart1"/>
    <dgm:cxn modelId="{DA62E42C-7C82-47E3-B520-E98D4E3D2E16}" type="presParOf" srcId="{0EEC2837-E6A2-4EC8-B80A-14154A66620C}" destId="{6C750059-EE2A-4B96-906E-143E631E7CB6}" srcOrd="1" destOrd="0" presId="urn:microsoft.com/office/officeart/2005/8/layout/orgChart1"/>
    <dgm:cxn modelId="{153F071D-3943-466D-B7C2-35DE5514E59D}" type="presParOf" srcId="{6C750059-EE2A-4B96-906E-143E631E7CB6}" destId="{158EAC43-D8C2-4E17-A74B-600269C50F67}" srcOrd="0" destOrd="0" presId="urn:microsoft.com/office/officeart/2005/8/layout/orgChart1"/>
    <dgm:cxn modelId="{524B6C06-5032-4F67-B424-B48937F23073}" type="presParOf" srcId="{6C750059-EE2A-4B96-906E-143E631E7CB6}" destId="{7929CA3B-E819-43F3-AD0A-2F5F65138CFD}" srcOrd="1" destOrd="0" presId="urn:microsoft.com/office/officeart/2005/8/layout/orgChart1"/>
    <dgm:cxn modelId="{0943C631-EAB3-42C4-8A61-6086069E2D0B}" type="presParOf" srcId="{7929CA3B-E819-43F3-AD0A-2F5F65138CFD}" destId="{D7541CDE-9469-4B1A-B45E-F2A696ED775E}" srcOrd="0" destOrd="0" presId="urn:microsoft.com/office/officeart/2005/8/layout/orgChart1"/>
    <dgm:cxn modelId="{DBB1A521-5507-4B08-A0E2-17BB0D2BDA92}" type="presParOf" srcId="{D7541CDE-9469-4B1A-B45E-F2A696ED775E}" destId="{8F609C6C-913B-468E-8C45-04DE78E380B7}" srcOrd="0" destOrd="0" presId="urn:microsoft.com/office/officeart/2005/8/layout/orgChart1"/>
    <dgm:cxn modelId="{BDC59DA3-CE0F-4171-A9E8-D4CC7CEA751C}" type="presParOf" srcId="{D7541CDE-9469-4B1A-B45E-F2A696ED775E}" destId="{8FEDA910-F668-4642-9EF7-FB3297F72D47}" srcOrd="1" destOrd="0" presId="urn:microsoft.com/office/officeart/2005/8/layout/orgChart1"/>
    <dgm:cxn modelId="{7C2DD888-6EBB-4B7A-BDDA-674CC94FDC04}" type="presParOf" srcId="{7929CA3B-E819-43F3-AD0A-2F5F65138CFD}" destId="{3F1FD7EC-6DE0-40D9-9E89-888811F07EF7}" srcOrd="1" destOrd="0" presId="urn:microsoft.com/office/officeart/2005/8/layout/orgChart1"/>
    <dgm:cxn modelId="{CF06CE26-7A26-4462-BB43-1F282C3F3D91}" type="presParOf" srcId="{3F1FD7EC-6DE0-40D9-9E89-888811F07EF7}" destId="{BD5968F6-414B-43BC-A1F0-1C7EE15B9C7A}" srcOrd="0" destOrd="0" presId="urn:microsoft.com/office/officeart/2005/8/layout/orgChart1"/>
    <dgm:cxn modelId="{965FF539-B00A-4B97-BB1C-449EE291E3A8}" type="presParOf" srcId="{3F1FD7EC-6DE0-40D9-9E89-888811F07EF7}" destId="{61E73F77-A833-468C-B5C4-58F6241AB355}" srcOrd="1" destOrd="0" presId="urn:microsoft.com/office/officeart/2005/8/layout/orgChart1"/>
    <dgm:cxn modelId="{38676A29-68C8-486E-BD30-63E2D3D45F37}" type="presParOf" srcId="{61E73F77-A833-468C-B5C4-58F6241AB355}" destId="{F75820D8-CF86-4EDA-8D0F-A248E9BE54D3}" srcOrd="0" destOrd="0" presId="urn:microsoft.com/office/officeart/2005/8/layout/orgChart1"/>
    <dgm:cxn modelId="{4153D792-DCB8-405A-9925-B2A7D507F2D1}" type="presParOf" srcId="{F75820D8-CF86-4EDA-8D0F-A248E9BE54D3}" destId="{CD396A86-79EE-4661-9147-21A4919250FC}" srcOrd="0" destOrd="0" presId="urn:microsoft.com/office/officeart/2005/8/layout/orgChart1"/>
    <dgm:cxn modelId="{4FDBC8CB-124A-4336-A2A2-E182C8818094}" type="presParOf" srcId="{F75820D8-CF86-4EDA-8D0F-A248E9BE54D3}" destId="{2D981022-39C5-460B-B4D3-D77E7D37E8E6}" srcOrd="1" destOrd="0" presId="urn:microsoft.com/office/officeart/2005/8/layout/orgChart1"/>
    <dgm:cxn modelId="{694518FB-B4DC-4297-8C9C-F1665090CA35}" type="presParOf" srcId="{61E73F77-A833-468C-B5C4-58F6241AB355}" destId="{9F96EC0B-A708-4EBB-9863-801BE905F62E}" srcOrd="1" destOrd="0" presId="urn:microsoft.com/office/officeart/2005/8/layout/orgChart1"/>
    <dgm:cxn modelId="{2178FE77-5888-496C-9685-469933B600A0}" type="presParOf" srcId="{61E73F77-A833-468C-B5C4-58F6241AB355}" destId="{566DEE37-929A-49E1-9568-556184C006E1}" srcOrd="2" destOrd="0" presId="urn:microsoft.com/office/officeart/2005/8/layout/orgChart1"/>
    <dgm:cxn modelId="{6677EA08-8111-44B1-8833-6A4347F30CC0}" type="presParOf" srcId="{7929CA3B-E819-43F3-AD0A-2F5F65138CFD}" destId="{6677BD34-3B8C-481F-914F-B9E9B195C470}" srcOrd="2" destOrd="0" presId="urn:microsoft.com/office/officeart/2005/8/layout/orgChart1"/>
    <dgm:cxn modelId="{87731872-9D3F-480C-AB29-FF71F686398C}" type="presParOf" srcId="{0EEC2837-E6A2-4EC8-B80A-14154A66620C}" destId="{7222B131-3765-4DF9-AA99-77DA3A4461A7}" srcOrd="2" destOrd="0" presId="urn:microsoft.com/office/officeart/2005/8/layout/orgChart1"/>
    <dgm:cxn modelId="{5349CC1F-4A4A-4AC9-B7C9-8FDE7A65263A}" type="presParOf" srcId="{11DAFEF9-47C6-4281-8466-F7309A66E078}" destId="{9F2482C0-C925-41C0-9ED2-CEC5C0C8B52E}" srcOrd="2" destOrd="0" presId="urn:microsoft.com/office/officeart/2005/8/layout/orgChart1"/>
    <dgm:cxn modelId="{8D0699A8-CB7E-45E1-9C67-B491FEBF0797}" type="presParOf" srcId="{E6E566C4-BB97-47F2-9F91-95682192A30C}" destId="{DAF1D069-E609-4EBC-A5A4-DE83FD756F4B}" srcOrd="2" destOrd="0" presId="urn:microsoft.com/office/officeart/2005/8/layout/orgChart1"/>
  </dgm:cxnLst>
  <dgm:bg>
    <a:noFill/>
  </dgm:bg>
  <dgm:whole>
    <a:ln w="12700"/>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5968F6-414B-43BC-A1F0-1C7EE15B9C7A}">
      <dsp:nvSpPr>
        <dsp:cNvPr id="0" name=""/>
        <dsp:cNvSpPr/>
      </dsp:nvSpPr>
      <dsp:spPr>
        <a:xfrm>
          <a:off x="4025427" y="3899847"/>
          <a:ext cx="91440" cy="147117"/>
        </a:xfrm>
        <a:custGeom>
          <a:avLst/>
          <a:gdLst/>
          <a:ahLst/>
          <a:cxnLst/>
          <a:rect l="0" t="0" r="0" b="0"/>
          <a:pathLst>
            <a:path>
              <a:moveTo>
                <a:pt x="45739" y="0"/>
              </a:moveTo>
              <a:lnTo>
                <a:pt x="45720" y="0"/>
              </a:lnTo>
              <a:lnTo>
                <a:pt x="45720" y="133676"/>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158EAC43-D8C2-4E17-A74B-600269C50F67}">
      <dsp:nvSpPr>
        <dsp:cNvPr id="0" name=""/>
        <dsp:cNvSpPr/>
      </dsp:nvSpPr>
      <dsp:spPr>
        <a:xfrm>
          <a:off x="4025448" y="2489604"/>
          <a:ext cx="91440" cy="146760"/>
        </a:xfrm>
        <a:custGeom>
          <a:avLst/>
          <a:gdLst/>
          <a:ahLst/>
          <a:cxnLst/>
          <a:rect l="0" t="0" r="0" b="0"/>
          <a:pathLst>
            <a:path>
              <a:moveTo>
                <a:pt x="46769" y="0"/>
              </a:moveTo>
              <a:lnTo>
                <a:pt x="45720" y="0"/>
              </a:lnTo>
              <a:lnTo>
                <a:pt x="45720" y="133351"/>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F14256D2-DA7A-441F-8B8C-D9142F1006CB}">
      <dsp:nvSpPr>
        <dsp:cNvPr id="0" name=""/>
        <dsp:cNvSpPr/>
      </dsp:nvSpPr>
      <dsp:spPr>
        <a:xfrm>
          <a:off x="4026582" y="1619176"/>
          <a:ext cx="91440" cy="142056"/>
        </a:xfrm>
        <a:custGeom>
          <a:avLst/>
          <a:gdLst/>
          <a:ahLst/>
          <a:cxnLst/>
          <a:rect l="0" t="0" r="0" b="0"/>
          <a:pathLst>
            <a:path>
              <a:moveTo>
                <a:pt x="45720" y="0"/>
              </a:moveTo>
              <a:lnTo>
                <a:pt x="45739" y="0"/>
              </a:lnTo>
              <a:lnTo>
                <a:pt x="45739" y="129077"/>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33716365-B4E8-4528-B29D-58A16B197503}">
      <dsp:nvSpPr>
        <dsp:cNvPr id="0" name=""/>
        <dsp:cNvSpPr/>
      </dsp:nvSpPr>
      <dsp:spPr>
        <a:xfrm>
          <a:off x="2696634" y="721302"/>
          <a:ext cx="1375668" cy="288322"/>
        </a:xfrm>
        <a:custGeom>
          <a:avLst/>
          <a:gdLst/>
          <a:ahLst/>
          <a:cxnLst/>
          <a:rect l="0" t="0" r="0" b="0"/>
          <a:pathLst>
            <a:path>
              <a:moveTo>
                <a:pt x="0" y="0"/>
              </a:moveTo>
              <a:lnTo>
                <a:pt x="0" y="1416335"/>
              </a:lnTo>
              <a:lnTo>
                <a:pt x="1249984" y="1416335"/>
              </a:lnTo>
              <a:lnTo>
                <a:pt x="1249984" y="1616677"/>
              </a:lnTo>
            </a:path>
          </a:pathLst>
        </a:custGeom>
        <a:noFill/>
        <a:ln w="9525" cap="flat" cmpd="sng" algn="ctr">
          <a:noFill/>
          <a:prstDash val="solid"/>
        </a:ln>
        <a:effectLst/>
      </dsp:spPr>
      <dsp:style>
        <a:lnRef idx="1">
          <a:schemeClr val="dk1"/>
        </a:lnRef>
        <a:fillRef idx="0">
          <a:schemeClr val="dk1"/>
        </a:fillRef>
        <a:effectRef idx="0">
          <a:schemeClr val="dk1"/>
        </a:effectRef>
        <a:fontRef idx="minor">
          <a:schemeClr val="tx1"/>
        </a:fontRef>
      </dsp:style>
    </dsp:sp>
    <dsp:sp modelId="{96ED9049-FF5B-48B6-AF8C-9DB45238D73F}">
      <dsp:nvSpPr>
        <dsp:cNvPr id="0" name=""/>
        <dsp:cNvSpPr/>
      </dsp:nvSpPr>
      <dsp:spPr>
        <a:xfrm>
          <a:off x="1164572" y="1597789"/>
          <a:ext cx="91440" cy="174520"/>
        </a:xfrm>
        <a:custGeom>
          <a:avLst/>
          <a:gdLst/>
          <a:ahLst/>
          <a:cxnLst/>
          <a:rect l="0" t="0" r="0" b="0"/>
          <a:pathLst>
            <a:path>
              <a:moveTo>
                <a:pt x="48028" y="0"/>
              </a:moveTo>
              <a:lnTo>
                <a:pt x="45720" y="0"/>
              </a:lnTo>
              <a:lnTo>
                <a:pt x="45720" y="158575"/>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60AD797E-F055-4021-AD4F-4B7E890F61C0}">
      <dsp:nvSpPr>
        <dsp:cNvPr id="0" name=""/>
        <dsp:cNvSpPr/>
      </dsp:nvSpPr>
      <dsp:spPr>
        <a:xfrm>
          <a:off x="1212833" y="721302"/>
          <a:ext cx="1483800" cy="288322"/>
        </a:xfrm>
        <a:custGeom>
          <a:avLst/>
          <a:gdLst/>
          <a:ahLst/>
          <a:cxnLst/>
          <a:rect l="0" t="0" r="0" b="0"/>
          <a:pathLst>
            <a:path>
              <a:moveTo>
                <a:pt x="1348237" y="0"/>
              </a:moveTo>
              <a:lnTo>
                <a:pt x="1348237" y="1416335"/>
              </a:lnTo>
              <a:lnTo>
                <a:pt x="0" y="1416335"/>
              </a:lnTo>
              <a:lnTo>
                <a:pt x="0" y="1616677"/>
              </a:lnTo>
            </a:path>
          </a:pathLst>
        </a:custGeom>
        <a:noFill/>
        <a:ln w="9525" cap="flat" cmpd="sng" algn="ctr">
          <a:noFill/>
          <a:prstDash val="solid"/>
        </a:ln>
        <a:effectLst/>
      </dsp:spPr>
      <dsp:style>
        <a:lnRef idx="1">
          <a:schemeClr val="dk1"/>
        </a:lnRef>
        <a:fillRef idx="0">
          <a:schemeClr val="dk1"/>
        </a:fillRef>
        <a:effectRef idx="0">
          <a:schemeClr val="dk1"/>
        </a:effectRef>
        <a:fontRef idx="minor">
          <a:schemeClr val="tx1"/>
        </a:fontRef>
      </dsp:style>
    </dsp:sp>
    <dsp:sp modelId="{7FEC46BE-C121-4A0C-96C5-49FB46FBD747}">
      <dsp:nvSpPr>
        <dsp:cNvPr id="0" name=""/>
        <dsp:cNvSpPr/>
      </dsp:nvSpPr>
      <dsp:spPr>
        <a:xfrm>
          <a:off x="1900278" y="836"/>
          <a:ext cx="1592710" cy="720466"/>
        </a:xfrm>
        <a:prstGeom prst="rect">
          <a:avLst/>
        </a:prstGeom>
        <a:solidFill>
          <a:sysClr val="window" lastClr="FFFFFF">
            <a:hueOff val="0"/>
            <a:satOff val="0"/>
            <a:lumOff val="0"/>
            <a:alphaOff val="0"/>
          </a:sys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Calibri"/>
              <a:ea typeface="+mn-ea"/>
              <a:cs typeface="+mn-cs"/>
            </a:rPr>
            <a:t>MSHS U</a:t>
          </a:r>
          <a:r>
            <a:rPr lang="en-US" sz="1200" b="1" kern="1200">
              <a:solidFill>
                <a:sysClr val="windowText" lastClr="000000">
                  <a:hueOff val="0"/>
                  <a:satOff val="0"/>
                  <a:lumOff val="0"/>
                  <a:alphaOff val="0"/>
                </a:sysClr>
              </a:solidFill>
              <a:latin typeface="Calibri"/>
              <a:ea typeface="+mn-ea"/>
              <a:cs typeface="+mn-cs"/>
            </a:rPr>
            <a:t>niverse: </a:t>
          </a:r>
          <a:endParaRPr lang="en-US" sz="1200" b="1" kern="1200">
            <a:solidFill>
              <a:srgbClr val="FF0000"/>
            </a:solidFill>
            <a:latin typeface="Calibri"/>
            <a:ea typeface="+mn-ea"/>
            <a:cs typeface="+mn-cs"/>
          </a:endParaRPr>
        </a:p>
        <a:p>
          <a:pPr lvl="0" algn="ctr" defTabSz="533400">
            <a:lnSpc>
              <a:spcPct val="90000"/>
            </a:lnSpc>
            <a:spcBef>
              <a:spcPct val="0"/>
            </a:spcBef>
            <a:spcAft>
              <a:spcPct val="35000"/>
            </a:spcAft>
          </a:pPr>
          <a:r>
            <a:rPr lang="en-US" sz="1200" b="0" kern="1200">
              <a:solidFill>
                <a:sysClr val="windowText" lastClr="000000">
                  <a:hueOff val="0"/>
                  <a:satOff val="0"/>
                  <a:lumOff val="0"/>
                  <a:alphaOff val="0"/>
                </a:sysClr>
              </a:solidFill>
              <a:latin typeface="Calibri"/>
              <a:ea typeface="+mn-ea"/>
              <a:cs typeface="+mn-cs"/>
            </a:rPr>
            <a:t>53 Programs*</a:t>
          </a:r>
        </a:p>
        <a:p>
          <a:pPr lvl="0" algn="ctr" defTabSz="533400">
            <a:lnSpc>
              <a:spcPct val="90000"/>
            </a:lnSpc>
            <a:spcBef>
              <a:spcPct val="0"/>
            </a:spcBef>
            <a:spcAft>
              <a:spcPct val="35000"/>
            </a:spcAft>
          </a:pPr>
          <a:r>
            <a:rPr lang="en-US" sz="1200" b="0" kern="1200">
              <a:solidFill>
                <a:sysClr val="windowText" lastClr="000000">
                  <a:hueOff val="0"/>
                  <a:satOff val="0"/>
                  <a:lumOff val="0"/>
                  <a:alphaOff val="0"/>
                </a:sysClr>
              </a:solidFill>
              <a:latin typeface="Calibri"/>
              <a:ea typeface="+mn-ea"/>
              <a:cs typeface="+mn-cs"/>
            </a:rPr>
            <a:t>420 Centers</a:t>
          </a:r>
        </a:p>
      </dsp:txBody>
      <dsp:txXfrm>
        <a:off x="1900278" y="836"/>
        <a:ext cx="1592710" cy="720466"/>
      </dsp:txXfrm>
    </dsp:sp>
    <dsp:sp modelId="{B25D5E5B-FC9C-412C-B0A8-F8BAC19A2736}">
      <dsp:nvSpPr>
        <dsp:cNvPr id="0" name=""/>
        <dsp:cNvSpPr/>
      </dsp:nvSpPr>
      <dsp:spPr>
        <a:xfrm>
          <a:off x="51656" y="1009625"/>
          <a:ext cx="2322353" cy="588163"/>
        </a:xfrm>
        <a:prstGeom prst="rect">
          <a:avLst/>
        </a:prstGeom>
        <a:solidFill>
          <a:schemeClr val="accent1">
            <a:lumMod val="20000"/>
            <a:lumOff val="80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a:solidFill>
                <a:sysClr val="windowText" lastClr="000000">
                  <a:hueOff val="0"/>
                  <a:satOff val="0"/>
                  <a:lumOff val="0"/>
                  <a:alphaOff val="0"/>
                </a:sysClr>
              </a:solidFill>
              <a:latin typeface="Calibri"/>
              <a:ea typeface="+mn-ea"/>
              <a:cs typeface="+mn-cs"/>
            </a:rPr>
            <a:t>Census of </a:t>
          </a:r>
          <a:r>
            <a:rPr lang="en-US" sz="1200" b="1" kern="1200">
              <a:solidFill>
                <a:sysClr val="windowText" lastClr="000000">
                  <a:hueOff val="0"/>
                  <a:satOff val="0"/>
                  <a:lumOff val="0"/>
                  <a:alphaOff val="0"/>
                </a:sysClr>
              </a:solidFill>
              <a:latin typeface="Calibri"/>
              <a:ea typeface="+mn-ea"/>
              <a:cs typeface="+mn-cs"/>
            </a:rPr>
            <a:t>53 Programs</a:t>
          </a:r>
          <a:endParaRPr lang="en-US" sz="1200" kern="1200">
            <a:solidFill>
              <a:sysClr val="windowText" lastClr="000000">
                <a:hueOff val="0"/>
                <a:satOff val="0"/>
                <a:lumOff val="0"/>
                <a:alphaOff val="0"/>
              </a:sysClr>
            </a:solidFill>
            <a:latin typeface="Calibri"/>
            <a:ea typeface="+mn-ea"/>
            <a:cs typeface="+mn-cs"/>
          </a:endParaRPr>
        </a:p>
      </dsp:txBody>
      <dsp:txXfrm>
        <a:off x="51656" y="1009625"/>
        <a:ext cx="2322353" cy="588163"/>
      </dsp:txXfrm>
    </dsp:sp>
    <dsp:sp modelId="{19029509-4F11-4A60-ADAB-98B618C1B8F9}">
      <dsp:nvSpPr>
        <dsp:cNvPr id="0" name=""/>
        <dsp:cNvSpPr/>
      </dsp:nvSpPr>
      <dsp:spPr>
        <a:xfrm>
          <a:off x="50606" y="1772309"/>
          <a:ext cx="2319371" cy="691393"/>
        </a:xfrm>
        <a:prstGeom prst="rect">
          <a:avLst/>
        </a:prstGeom>
        <a:solidFill>
          <a:schemeClr val="accent1">
            <a:lumMod val="20000"/>
            <a:lumOff val="80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Calibri"/>
              <a:ea typeface="+mn-ea"/>
              <a:cs typeface="+mn-cs"/>
            </a:rPr>
            <a:t>250 Centers </a:t>
          </a:r>
          <a:r>
            <a:rPr lang="en-US" sz="1200" kern="1200">
              <a:solidFill>
                <a:sysClr val="windowText" lastClr="000000">
                  <a:hueOff val="0"/>
                  <a:satOff val="0"/>
                  <a:lumOff val="0"/>
                  <a:alphaOff val="0"/>
                </a:sysClr>
              </a:solidFill>
              <a:latin typeface="Calibri"/>
              <a:ea typeface="+mn-ea"/>
              <a:cs typeface="+mn-cs"/>
            </a:rPr>
            <a:t>sampled </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(+30 reserve sample)</a:t>
          </a:r>
        </a:p>
      </dsp:txBody>
      <dsp:txXfrm>
        <a:off x="50606" y="1772309"/>
        <a:ext cx="2319371" cy="691393"/>
      </dsp:txXfrm>
    </dsp:sp>
    <dsp:sp modelId="{2329C9BF-AF13-49CD-B095-19F4F5FB04DC}">
      <dsp:nvSpPr>
        <dsp:cNvPr id="0" name=""/>
        <dsp:cNvSpPr/>
      </dsp:nvSpPr>
      <dsp:spPr>
        <a:xfrm>
          <a:off x="2831634" y="1009625"/>
          <a:ext cx="2481334" cy="609550"/>
        </a:xfrm>
        <a:prstGeom prst="rect">
          <a:avLst/>
        </a:prstGeom>
        <a:solidFill>
          <a:schemeClr val="accent4">
            <a:lumMod val="40000"/>
            <a:lumOff val="60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Calibri"/>
              <a:ea typeface="+mn-ea"/>
              <a:cs typeface="+mn-cs"/>
            </a:rPr>
            <a:t>24 Programs </a:t>
          </a:r>
          <a:r>
            <a:rPr lang="en-US" sz="1200" kern="1200">
              <a:solidFill>
                <a:sysClr val="windowText" lastClr="000000">
                  <a:hueOff val="0"/>
                  <a:satOff val="0"/>
                  <a:lumOff val="0"/>
                  <a:alphaOff val="0"/>
                </a:sysClr>
              </a:solidFill>
              <a:latin typeface="Calibri"/>
              <a:ea typeface="+mn-ea"/>
              <a:cs typeface="+mn-cs"/>
            </a:rPr>
            <a:t>sampled </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(+ 2 reserve sample) </a:t>
          </a:r>
        </a:p>
      </dsp:txBody>
      <dsp:txXfrm>
        <a:off x="2831634" y="1009625"/>
        <a:ext cx="2481334" cy="609550"/>
      </dsp:txXfrm>
    </dsp:sp>
    <dsp:sp modelId="{91CF9D76-32B0-469F-B480-36D93E14136C}">
      <dsp:nvSpPr>
        <dsp:cNvPr id="0" name=""/>
        <dsp:cNvSpPr/>
      </dsp:nvSpPr>
      <dsp:spPr>
        <a:xfrm>
          <a:off x="2823046" y="1761232"/>
          <a:ext cx="2498553" cy="728372"/>
        </a:xfrm>
        <a:prstGeom prst="rect">
          <a:avLst/>
        </a:prstGeom>
        <a:solidFill>
          <a:schemeClr val="accent4">
            <a:lumMod val="40000"/>
            <a:lumOff val="60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Calibri"/>
              <a:ea typeface="+mn-ea"/>
              <a:cs typeface="+mn-cs"/>
            </a:rPr>
            <a:t>66 Centers </a:t>
          </a:r>
          <a:r>
            <a:rPr lang="en-US" sz="1200" kern="1200">
              <a:solidFill>
                <a:sysClr val="windowText" lastClr="000000">
                  <a:hueOff val="0"/>
                  <a:satOff val="0"/>
                  <a:lumOff val="0"/>
                  <a:alphaOff val="0"/>
                </a:sysClr>
              </a:solidFill>
              <a:latin typeface="Calibri"/>
              <a:ea typeface="+mn-ea"/>
              <a:cs typeface="+mn-cs"/>
            </a:rPr>
            <a:t>sampled </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(+ 10 reserve sample)</a:t>
          </a:r>
        </a:p>
      </dsp:txBody>
      <dsp:txXfrm>
        <a:off x="2823046" y="1761232"/>
        <a:ext cx="2498553" cy="728372"/>
      </dsp:txXfrm>
    </dsp:sp>
    <dsp:sp modelId="{8F609C6C-913B-468E-8C45-04DE78E380B7}">
      <dsp:nvSpPr>
        <dsp:cNvPr id="0" name=""/>
        <dsp:cNvSpPr/>
      </dsp:nvSpPr>
      <dsp:spPr>
        <a:xfrm>
          <a:off x="2513441" y="2636364"/>
          <a:ext cx="3115453" cy="1263482"/>
        </a:xfrm>
        <a:prstGeom prst="rect">
          <a:avLst/>
        </a:prstGeom>
        <a:solidFill>
          <a:schemeClr val="accent4">
            <a:lumMod val="40000"/>
            <a:lumOff val="60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Calibri"/>
              <a:ea typeface="+mn-ea"/>
              <a:cs typeface="+mn-cs"/>
            </a:rPr>
            <a:t>159 </a:t>
          </a:r>
          <a:r>
            <a:rPr lang="en-US" sz="1200" b="1" kern="1200">
              <a:solidFill>
                <a:sysClr val="windowText" lastClr="000000"/>
              </a:solidFill>
              <a:latin typeface="Calibri"/>
              <a:ea typeface="+mn-ea"/>
              <a:cs typeface="+mn-cs"/>
            </a:rPr>
            <a:t>Classrooms </a:t>
          </a:r>
          <a:r>
            <a:rPr lang="en-US" sz="1200" b="0" kern="1200">
              <a:solidFill>
                <a:sysClr val="windowText" lastClr="000000"/>
              </a:solidFill>
              <a:latin typeface="Calibri"/>
              <a:ea typeface="+mn-ea"/>
              <a:cs typeface="+mn-cs"/>
            </a:rPr>
            <a:t>sampled</a:t>
          </a:r>
          <a:endParaRPr lang="en-US" sz="1200" kern="1200">
            <a:solidFill>
              <a:sysClr val="windowText" lastClr="000000"/>
            </a:solidFill>
            <a:latin typeface="Calibri"/>
            <a:ea typeface="+mn-ea"/>
            <a:cs typeface="+mn-cs"/>
          </a:endParaRP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53 preschool classrooms</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53 older toddler classrooms</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53 infant/young toddler classrooms </a:t>
          </a:r>
        </a:p>
      </dsp:txBody>
      <dsp:txXfrm>
        <a:off x="2513441" y="2636364"/>
        <a:ext cx="3115453" cy="1263482"/>
      </dsp:txXfrm>
    </dsp:sp>
    <dsp:sp modelId="{CD396A86-79EE-4661-9147-21A4919250FC}">
      <dsp:nvSpPr>
        <dsp:cNvPr id="0" name=""/>
        <dsp:cNvSpPr/>
      </dsp:nvSpPr>
      <dsp:spPr>
        <a:xfrm>
          <a:off x="2508748" y="4046964"/>
          <a:ext cx="3124798" cy="1244783"/>
        </a:xfrm>
        <a:prstGeom prst="rect">
          <a:avLst/>
        </a:prstGeom>
        <a:solidFill>
          <a:schemeClr val="accent4">
            <a:lumMod val="40000"/>
            <a:lumOff val="60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Calibri"/>
              <a:ea typeface="+mn-ea"/>
              <a:cs typeface="+mn-cs"/>
            </a:rPr>
            <a:t>1,272 Children </a:t>
          </a:r>
          <a:r>
            <a:rPr lang="en-US" sz="1200" kern="1200">
              <a:solidFill>
                <a:sysClr val="windowText" lastClr="000000">
                  <a:hueOff val="0"/>
                  <a:satOff val="0"/>
                  <a:lumOff val="0"/>
                  <a:alphaOff val="0"/>
                </a:sysClr>
              </a:solidFill>
              <a:latin typeface="Calibri"/>
              <a:ea typeface="+mn-ea"/>
              <a:cs typeface="+mn-cs"/>
            </a:rPr>
            <a:t>sampled </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636 preschoolers (12 per classroom) </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424 older toddlers (8 per classroom) </a:t>
          </a:r>
        </a:p>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a:ea typeface="+mn-ea"/>
              <a:cs typeface="+mn-cs"/>
            </a:rPr>
            <a:t>212 infants/young </a:t>
          </a:r>
          <a:r>
            <a:rPr lang="en-US" sz="1200" kern="1200">
              <a:solidFill>
                <a:sysClr val="windowText" lastClr="000000"/>
              </a:solidFill>
              <a:latin typeface="Calibri"/>
              <a:ea typeface="+mn-ea"/>
              <a:cs typeface="+mn-cs"/>
            </a:rPr>
            <a:t>toddlers (4 per classroom)</a:t>
          </a:r>
        </a:p>
      </dsp:txBody>
      <dsp:txXfrm>
        <a:off x="2508748" y="4046964"/>
        <a:ext cx="3124798" cy="12447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C95DB-F701-4987-B1B6-AD347AAE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8834</Words>
  <Characters>50354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59070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Erin Bumgarner</dc:creator>
  <cp:keywords>Single-Sided body Templates</cp:keywords>
  <cp:lastModifiedBy>Molly J</cp:lastModifiedBy>
  <cp:revision>3</cp:revision>
  <cp:lastPrinted>2016-04-01T18:21:00Z</cp:lastPrinted>
  <dcterms:created xsi:type="dcterms:W3CDTF">2016-12-21T16:15:00Z</dcterms:created>
  <dcterms:modified xsi:type="dcterms:W3CDTF">2017-01-05T19:43:00Z</dcterms:modified>
  <cp:category>Templates</cp:category>
</cp:coreProperties>
</file>