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FF" w:rsidRPr="004A5CFF" w:rsidRDefault="005C4386" w:rsidP="00C03EDF">
      <w:pPr>
        <w:jc w:val="center"/>
        <w:rPr>
          <w:rFonts w:ascii="Times New Roman" w:hAnsi="Times New Roman"/>
          <w:b/>
        </w:rPr>
      </w:pPr>
      <w:r w:rsidRPr="004A5CFF">
        <w:rPr>
          <w:rFonts w:ascii="Times New Roman" w:hAnsi="Times New Roman"/>
          <w:b/>
        </w:rPr>
        <w:t>Justification for Non-Substantive Changes</w:t>
      </w:r>
      <w:r w:rsidR="00855A2B" w:rsidRPr="004A5CFF">
        <w:rPr>
          <w:rFonts w:ascii="Times New Roman" w:hAnsi="Times New Roman"/>
          <w:b/>
        </w:rPr>
        <w:t xml:space="preserve"> </w:t>
      </w:r>
      <w:bookmarkStart w:id="0" w:name="_Toc371519634"/>
      <w:bookmarkStart w:id="1" w:name="_Toc374350520"/>
      <w:r w:rsidR="004A5CFF" w:rsidRPr="004A5CFF">
        <w:rPr>
          <w:rFonts w:ascii="Times New Roman" w:hAnsi="Times New Roman"/>
          <w:b/>
        </w:rPr>
        <w:t xml:space="preserve">Supporting Statement for </w:t>
      </w:r>
    </w:p>
    <w:p w:rsidR="00C03EDF" w:rsidRPr="004A5CFF" w:rsidRDefault="004A5CFF" w:rsidP="00C03EDF">
      <w:pPr>
        <w:jc w:val="center"/>
        <w:rPr>
          <w:rFonts w:ascii="Times New Roman" w:hAnsi="Times New Roman"/>
          <w:b/>
        </w:rPr>
      </w:pPr>
      <w:r w:rsidRPr="004A5CFF">
        <w:rPr>
          <w:rFonts w:ascii="Times New Roman" w:hAnsi="Times New Roman"/>
          <w:b/>
        </w:rPr>
        <w:t>The PROMISE Evaluation</w:t>
      </w:r>
      <w:bookmarkEnd w:id="0"/>
      <w:bookmarkEnd w:id="1"/>
    </w:p>
    <w:p w:rsidR="00855A2B" w:rsidRPr="004A5CFF" w:rsidRDefault="00855A2B" w:rsidP="00EB13E5">
      <w:pPr>
        <w:spacing w:after="240"/>
        <w:jc w:val="center"/>
        <w:rPr>
          <w:rFonts w:ascii="Times New Roman" w:hAnsi="Times New Roman"/>
          <w:b/>
        </w:rPr>
      </w:pPr>
      <w:r w:rsidRPr="004A5CFF">
        <w:rPr>
          <w:rFonts w:ascii="Times New Roman" w:hAnsi="Times New Roman"/>
          <w:b/>
        </w:rPr>
        <w:t>OMB No. 0960-</w:t>
      </w:r>
      <w:r w:rsidR="004A5CFF" w:rsidRPr="004A5CFF">
        <w:rPr>
          <w:rFonts w:ascii="Times New Roman" w:hAnsi="Times New Roman"/>
          <w:b/>
        </w:rPr>
        <w:t>0799</w:t>
      </w:r>
    </w:p>
    <w:p w:rsidR="00855A2B" w:rsidRDefault="003958A1" w:rsidP="00EB13E5">
      <w:pPr>
        <w:spacing w:after="240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  <w:u w:val="single"/>
        </w:rPr>
        <w:t>Justification for Non-Substantive Changes to the Collection</w:t>
      </w:r>
    </w:p>
    <w:p w:rsidR="000D6585" w:rsidRDefault="00160E34" w:rsidP="00EB13E5">
      <w:pPr>
        <w:spacing w:after="24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The</w:t>
      </w:r>
      <w:r w:rsidR="004A5CFF">
        <w:rPr>
          <w:rFonts w:ascii="Times New Roman" w:hAnsi="Times New Roman"/>
          <w:snapToGrid w:val="0"/>
        </w:rPr>
        <w:t xml:space="preserve"> PROMISE programs </w:t>
      </w:r>
      <w:r w:rsidR="000D6585">
        <w:rPr>
          <w:rFonts w:ascii="Times New Roman" w:hAnsi="Times New Roman"/>
          <w:snapToGrid w:val="0"/>
        </w:rPr>
        <w:t xml:space="preserve">notified Mathematica that </w:t>
      </w:r>
      <w:r w:rsidR="004A5CFF">
        <w:rPr>
          <w:rFonts w:ascii="Times New Roman" w:hAnsi="Times New Roman"/>
          <w:snapToGrid w:val="0"/>
        </w:rPr>
        <w:t xml:space="preserve">they classified </w:t>
      </w:r>
      <w:r w:rsidR="000D6585">
        <w:rPr>
          <w:rFonts w:ascii="Times New Roman" w:hAnsi="Times New Roman"/>
          <w:snapToGrid w:val="0"/>
        </w:rPr>
        <w:t xml:space="preserve">38 cases (SSI youth and their parents or guardians) that enrolled in the programs as </w:t>
      </w:r>
      <w:r w:rsidR="0073037F">
        <w:rPr>
          <w:rFonts w:ascii="Times New Roman" w:hAnsi="Times New Roman"/>
          <w:snapToGrid w:val="0"/>
        </w:rPr>
        <w:t>“</w:t>
      </w:r>
      <w:r w:rsidR="000D6585">
        <w:rPr>
          <w:rFonts w:ascii="Times New Roman" w:hAnsi="Times New Roman"/>
          <w:snapToGrid w:val="0"/>
        </w:rPr>
        <w:t>withdrawn.</w:t>
      </w:r>
      <w:r w:rsidR="0073037F">
        <w:rPr>
          <w:rFonts w:ascii="Times New Roman" w:hAnsi="Times New Roman"/>
          <w:snapToGrid w:val="0"/>
        </w:rPr>
        <w:t>”</w:t>
      </w:r>
      <w:r w:rsidR="000D6585">
        <w:rPr>
          <w:rFonts w:ascii="Times New Roman" w:hAnsi="Times New Roman"/>
          <w:snapToGrid w:val="0"/>
        </w:rPr>
        <w:t xml:space="preserve"> </w:t>
      </w:r>
      <w:r w:rsidR="004A5CFF">
        <w:rPr>
          <w:rFonts w:ascii="Times New Roman" w:hAnsi="Times New Roman"/>
          <w:snapToGrid w:val="0"/>
        </w:rPr>
        <w:t xml:space="preserve"> </w:t>
      </w:r>
      <w:r w:rsidR="00D41E56">
        <w:rPr>
          <w:rFonts w:ascii="Times New Roman" w:hAnsi="Times New Roman"/>
          <w:snapToGrid w:val="0"/>
        </w:rPr>
        <w:t xml:space="preserve">This is more cases than </w:t>
      </w:r>
      <w:r w:rsidR="004A5CFF">
        <w:rPr>
          <w:rFonts w:ascii="Times New Roman" w:hAnsi="Times New Roman"/>
          <w:snapToGrid w:val="0"/>
        </w:rPr>
        <w:t>we</w:t>
      </w:r>
      <w:r w:rsidR="0073037F">
        <w:rPr>
          <w:rFonts w:ascii="Times New Roman" w:hAnsi="Times New Roman"/>
          <w:snapToGrid w:val="0"/>
        </w:rPr>
        <w:t xml:space="preserve"> anticipated in the evaluation</w:t>
      </w:r>
      <w:r w:rsidR="00C73D49">
        <w:rPr>
          <w:rFonts w:ascii="Times New Roman" w:hAnsi="Times New Roman"/>
          <w:snapToGrid w:val="0"/>
        </w:rPr>
        <w:t xml:space="preserve"> design. </w:t>
      </w:r>
      <w:r w:rsidR="004A5CFF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The programs may classify a</w:t>
      </w:r>
      <w:r w:rsidR="00C73D49" w:rsidRPr="00C73D49">
        <w:rPr>
          <w:rFonts w:ascii="Times New Roman" w:hAnsi="Times New Roman"/>
          <w:snapToGrid w:val="0"/>
        </w:rPr>
        <w:t xml:space="preserve">dditional cases </w:t>
      </w:r>
      <w:r w:rsidR="00C73D49">
        <w:rPr>
          <w:rFonts w:ascii="Times New Roman" w:hAnsi="Times New Roman"/>
          <w:snapToGrid w:val="0"/>
        </w:rPr>
        <w:t>as withdrawn</w:t>
      </w:r>
      <w:r w:rsidR="00C73D49" w:rsidRPr="00C73D49">
        <w:rPr>
          <w:rFonts w:ascii="Times New Roman" w:hAnsi="Times New Roman"/>
          <w:snapToGrid w:val="0"/>
        </w:rPr>
        <w:t xml:space="preserve"> the future. </w:t>
      </w:r>
      <w:r w:rsidR="004A5CFF">
        <w:rPr>
          <w:rFonts w:ascii="Times New Roman" w:hAnsi="Times New Roman"/>
          <w:snapToGrid w:val="0"/>
        </w:rPr>
        <w:t xml:space="preserve"> </w:t>
      </w:r>
      <w:r w:rsidR="000D6585">
        <w:rPr>
          <w:rFonts w:ascii="Times New Roman" w:hAnsi="Times New Roman"/>
          <w:snapToGrid w:val="0"/>
        </w:rPr>
        <w:t xml:space="preserve">The principal reasons for this classification </w:t>
      </w:r>
      <w:r w:rsidR="00C73D49">
        <w:rPr>
          <w:rFonts w:ascii="Times New Roman" w:hAnsi="Times New Roman"/>
          <w:snapToGrid w:val="0"/>
        </w:rPr>
        <w:t>are</w:t>
      </w:r>
      <w:r w:rsidR="004A5CFF">
        <w:rPr>
          <w:rFonts w:ascii="Times New Roman" w:hAnsi="Times New Roman"/>
          <w:snapToGrid w:val="0"/>
        </w:rPr>
        <w:t xml:space="preserve">: </w:t>
      </w:r>
      <w:r w:rsidR="00C73D49">
        <w:rPr>
          <w:rFonts w:ascii="Times New Roman" w:hAnsi="Times New Roman"/>
          <w:snapToGrid w:val="0"/>
        </w:rPr>
        <w:t xml:space="preserve"> (1) </w:t>
      </w:r>
      <w:r>
        <w:rPr>
          <w:rFonts w:ascii="Times New Roman" w:hAnsi="Times New Roman"/>
          <w:snapToGrid w:val="0"/>
        </w:rPr>
        <w:t>a</w:t>
      </w:r>
      <w:r w:rsidR="00C73D49">
        <w:rPr>
          <w:rFonts w:ascii="Times New Roman" w:hAnsi="Times New Roman"/>
          <w:snapToGrid w:val="0"/>
        </w:rPr>
        <w:t xml:space="preserve"> case no longer wants</w:t>
      </w:r>
      <w:r w:rsidR="000D6585">
        <w:rPr>
          <w:rFonts w:ascii="Times New Roman" w:hAnsi="Times New Roman"/>
          <w:snapToGrid w:val="0"/>
        </w:rPr>
        <w:t xml:space="preserve"> to receive program services</w:t>
      </w:r>
      <w:r w:rsidR="004A5CFF">
        <w:rPr>
          <w:rFonts w:ascii="Times New Roman" w:hAnsi="Times New Roman"/>
          <w:snapToGrid w:val="0"/>
        </w:rPr>
        <w:t>,</w:t>
      </w:r>
      <w:r w:rsidR="000D6585">
        <w:rPr>
          <w:rFonts w:ascii="Times New Roman" w:hAnsi="Times New Roman"/>
          <w:snapToGrid w:val="0"/>
        </w:rPr>
        <w:t xml:space="preserve"> and (2) the program </w:t>
      </w:r>
      <w:r w:rsidR="00C73D49">
        <w:rPr>
          <w:rFonts w:ascii="Times New Roman" w:hAnsi="Times New Roman"/>
          <w:snapToGrid w:val="0"/>
        </w:rPr>
        <w:t>i</w:t>
      </w:r>
      <w:r w:rsidR="000D6585">
        <w:rPr>
          <w:rFonts w:ascii="Times New Roman" w:hAnsi="Times New Roman"/>
          <w:snapToGrid w:val="0"/>
        </w:rPr>
        <w:t xml:space="preserve">s unable to contact </w:t>
      </w:r>
      <w:r>
        <w:rPr>
          <w:rFonts w:ascii="Times New Roman" w:hAnsi="Times New Roman"/>
          <w:snapToGrid w:val="0"/>
        </w:rPr>
        <w:t>a</w:t>
      </w:r>
      <w:r w:rsidR="000D6585">
        <w:rPr>
          <w:rFonts w:ascii="Times New Roman" w:hAnsi="Times New Roman"/>
          <w:snapToGrid w:val="0"/>
        </w:rPr>
        <w:t xml:space="preserve"> case to deliver services. </w:t>
      </w:r>
      <w:r w:rsidR="004A5CFF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While the</w:t>
      </w:r>
      <w:r w:rsidR="004A5CFF">
        <w:rPr>
          <w:rFonts w:ascii="Times New Roman" w:hAnsi="Times New Roman"/>
          <w:snapToGrid w:val="0"/>
        </w:rPr>
        <w:t xml:space="preserve"> PROMISE programs have withdrawn these</w:t>
      </w:r>
      <w:r>
        <w:rPr>
          <w:rFonts w:ascii="Times New Roman" w:hAnsi="Times New Roman"/>
          <w:snapToGrid w:val="0"/>
        </w:rPr>
        <w:t xml:space="preserve"> cases </w:t>
      </w:r>
      <w:r w:rsidR="009442E0">
        <w:rPr>
          <w:rFonts w:ascii="Times New Roman" w:hAnsi="Times New Roman"/>
          <w:snapToGrid w:val="0"/>
        </w:rPr>
        <w:t xml:space="preserve">from program services, there is uncertainty regarding </w:t>
      </w:r>
      <w:r w:rsidR="000D6585">
        <w:rPr>
          <w:rFonts w:ascii="Times New Roman" w:hAnsi="Times New Roman"/>
          <w:snapToGrid w:val="0"/>
        </w:rPr>
        <w:t>whether the</w:t>
      </w:r>
      <w:r w:rsidR="009442E0">
        <w:rPr>
          <w:rFonts w:ascii="Times New Roman" w:hAnsi="Times New Roman"/>
          <w:snapToGrid w:val="0"/>
        </w:rPr>
        <w:t>y</w:t>
      </w:r>
      <w:r w:rsidR="000D6585">
        <w:rPr>
          <w:rFonts w:ascii="Times New Roman" w:hAnsi="Times New Roman"/>
          <w:snapToGrid w:val="0"/>
        </w:rPr>
        <w:t xml:space="preserve"> intended to withdraw from the PROMISE evaluation</w:t>
      </w:r>
      <w:r w:rsidR="009442E0">
        <w:rPr>
          <w:rFonts w:ascii="Times New Roman" w:hAnsi="Times New Roman"/>
          <w:snapToGrid w:val="0"/>
        </w:rPr>
        <w:t>, including the follow-up surveys</w:t>
      </w:r>
      <w:r w:rsidR="000D6585">
        <w:rPr>
          <w:rFonts w:ascii="Times New Roman" w:hAnsi="Times New Roman"/>
          <w:snapToGrid w:val="0"/>
        </w:rPr>
        <w:t>.</w:t>
      </w:r>
      <w:r w:rsidR="004A5CFF">
        <w:rPr>
          <w:rFonts w:ascii="Times New Roman" w:hAnsi="Times New Roman"/>
          <w:snapToGrid w:val="0"/>
        </w:rPr>
        <w:t xml:space="preserve">  Therefore, we propose the following changes to our program letters:</w:t>
      </w:r>
    </w:p>
    <w:p w:rsidR="00D85CA6" w:rsidRPr="00D85CA6" w:rsidRDefault="00823E8D" w:rsidP="00EB3B2B">
      <w:pPr>
        <w:numPr>
          <w:ilvl w:val="0"/>
          <w:numId w:val="2"/>
        </w:numPr>
        <w:spacing w:after="240"/>
        <w:rPr>
          <w:rFonts w:ascii="Times New Roman" w:hAnsi="Times New Roman"/>
          <w:snapToGrid w:val="0"/>
        </w:rPr>
      </w:pPr>
      <w:r w:rsidRPr="004A5CFF">
        <w:rPr>
          <w:rFonts w:ascii="Times New Roman" w:hAnsi="Times New Roman"/>
          <w:b/>
          <w:snapToGrid w:val="0"/>
          <w:u w:val="single"/>
        </w:rPr>
        <w:t>Change #1</w:t>
      </w:r>
      <w:r w:rsidRPr="00D85CA6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913D69">
        <w:rPr>
          <w:rFonts w:ascii="Times New Roman" w:hAnsi="Times New Roman"/>
          <w:snapToGrid w:val="0"/>
        </w:rPr>
        <w:t xml:space="preserve">For all of the PROMISE programs except for the one known as “ASPIRE,” </w:t>
      </w:r>
      <w:r w:rsidR="00D41E56">
        <w:rPr>
          <w:rFonts w:ascii="Times New Roman" w:hAnsi="Times New Roman"/>
          <w:snapToGrid w:val="0"/>
        </w:rPr>
        <w:t xml:space="preserve">Mathematica </w:t>
      </w:r>
      <w:r w:rsidR="009442E0">
        <w:rPr>
          <w:rFonts w:ascii="Times New Roman" w:hAnsi="Times New Roman"/>
          <w:snapToGrid w:val="0"/>
        </w:rPr>
        <w:t xml:space="preserve">is currently </w:t>
      </w:r>
      <w:r w:rsidR="00D41E56">
        <w:rPr>
          <w:rFonts w:ascii="Times New Roman" w:hAnsi="Times New Roman"/>
          <w:snapToGrid w:val="0"/>
        </w:rPr>
        <w:t>mail</w:t>
      </w:r>
      <w:r w:rsidR="009442E0">
        <w:rPr>
          <w:rFonts w:ascii="Times New Roman" w:hAnsi="Times New Roman"/>
          <w:snapToGrid w:val="0"/>
        </w:rPr>
        <w:t>ing</w:t>
      </w:r>
      <w:r w:rsidR="00D41E56">
        <w:rPr>
          <w:rFonts w:ascii="Times New Roman" w:hAnsi="Times New Roman"/>
          <w:snapToGrid w:val="0"/>
        </w:rPr>
        <w:t xml:space="preserve"> a locating letter to</w:t>
      </w:r>
      <w:r w:rsidR="00C73D49">
        <w:rPr>
          <w:rFonts w:ascii="Times New Roman" w:hAnsi="Times New Roman"/>
          <w:snapToGrid w:val="0"/>
        </w:rPr>
        <w:t xml:space="preserve"> </w:t>
      </w:r>
      <w:r w:rsidR="00D41E56">
        <w:rPr>
          <w:rFonts w:ascii="Times New Roman" w:hAnsi="Times New Roman"/>
          <w:snapToGrid w:val="0"/>
        </w:rPr>
        <w:t xml:space="preserve">cases </w:t>
      </w:r>
      <w:r w:rsidR="00C73D49">
        <w:rPr>
          <w:rFonts w:ascii="Times New Roman" w:hAnsi="Times New Roman"/>
          <w:snapToGrid w:val="0"/>
        </w:rPr>
        <w:t xml:space="preserve">participating in the evaluation </w:t>
      </w:r>
      <w:r w:rsidR="00D41E56">
        <w:rPr>
          <w:rFonts w:ascii="Times New Roman" w:hAnsi="Times New Roman"/>
          <w:snapToGrid w:val="0"/>
        </w:rPr>
        <w:t>9 months before the scheduled date for the 18-month follow-up interview</w:t>
      </w:r>
      <w:r w:rsidR="00D335E9">
        <w:rPr>
          <w:rFonts w:ascii="Times New Roman" w:hAnsi="Times New Roman"/>
          <w:snapToGrid w:val="0"/>
        </w:rPr>
        <w:t xml:space="preserve"> (see the attached </w:t>
      </w:r>
      <w:r w:rsidR="00D85CA6" w:rsidRPr="00D335E9">
        <w:rPr>
          <w:rFonts w:ascii="Times New Roman" w:hAnsi="Times New Roman"/>
          <w:i/>
          <w:snapToGrid w:val="0"/>
        </w:rPr>
        <w:t>locating letter: standard version</w:t>
      </w:r>
      <w:r w:rsidR="00D85CA6">
        <w:rPr>
          <w:rFonts w:ascii="Times New Roman" w:hAnsi="Times New Roman"/>
          <w:snapToGrid w:val="0"/>
        </w:rPr>
        <w:t>)</w:t>
      </w:r>
      <w:r w:rsidR="00D41E56">
        <w:rPr>
          <w:rFonts w:ascii="Times New Roman" w:hAnsi="Times New Roman"/>
          <w:snapToGrid w:val="0"/>
        </w:rPr>
        <w:t xml:space="preserve">. </w:t>
      </w:r>
      <w:r w:rsidR="004A5CFF">
        <w:rPr>
          <w:rFonts w:ascii="Times New Roman" w:hAnsi="Times New Roman"/>
          <w:snapToGrid w:val="0"/>
        </w:rPr>
        <w:t xml:space="preserve"> </w:t>
      </w:r>
      <w:r w:rsidR="00D41E56" w:rsidRPr="00D41E56">
        <w:rPr>
          <w:rFonts w:ascii="Times New Roman" w:hAnsi="Times New Roman"/>
          <w:snapToGrid w:val="0"/>
        </w:rPr>
        <w:t xml:space="preserve">The purpose of this letter is to obtain updated contact information that </w:t>
      </w:r>
      <w:r w:rsidR="004A5CFF">
        <w:rPr>
          <w:rFonts w:ascii="Times New Roman" w:hAnsi="Times New Roman"/>
          <w:snapToGrid w:val="0"/>
        </w:rPr>
        <w:t>we will use</w:t>
      </w:r>
      <w:r w:rsidR="00D41E56" w:rsidRPr="00D41E56">
        <w:rPr>
          <w:rFonts w:ascii="Times New Roman" w:hAnsi="Times New Roman"/>
          <w:snapToGrid w:val="0"/>
        </w:rPr>
        <w:t xml:space="preserve"> at the time of the interview. </w:t>
      </w:r>
      <w:r w:rsidR="004A5CFF">
        <w:rPr>
          <w:rFonts w:ascii="Times New Roman" w:hAnsi="Times New Roman"/>
          <w:snapToGrid w:val="0"/>
        </w:rPr>
        <w:t xml:space="preserve"> </w:t>
      </w:r>
      <w:r w:rsidR="00D41E56">
        <w:rPr>
          <w:rFonts w:ascii="Times New Roman" w:hAnsi="Times New Roman"/>
          <w:snapToGrid w:val="0"/>
        </w:rPr>
        <w:t>We are requesting OMB approval to use an alternate version of this</w:t>
      </w:r>
      <w:r>
        <w:rPr>
          <w:rFonts w:ascii="Times New Roman" w:hAnsi="Times New Roman"/>
          <w:snapToGrid w:val="0"/>
        </w:rPr>
        <w:t xml:space="preserve"> letter for cases that </w:t>
      </w:r>
      <w:r w:rsidR="004A5CFF">
        <w:rPr>
          <w:rFonts w:ascii="Times New Roman" w:hAnsi="Times New Roman"/>
          <w:snapToGrid w:val="0"/>
        </w:rPr>
        <w:t>PROMISE programs</w:t>
      </w:r>
      <w:r>
        <w:rPr>
          <w:rFonts w:ascii="Times New Roman" w:hAnsi="Times New Roman"/>
          <w:snapToGrid w:val="0"/>
        </w:rPr>
        <w:t xml:space="preserve"> </w:t>
      </w:r>
      <w:r w:rsidR="003E1105">
        <w:rPr>
          <w:rFonts w:ascii="Times New Roman" w:hAnsi="Times New Roman"/>
          <w:snapToGrid w:val="0"/>
        </w:rPr>
        <w:t xml:space="preserve">classified </w:t>
      </w:r>
      <w:r w:rsidR="00306E2B">
        <w:rPr>
          <w:rFonts w:ascii="Times New Roman" w:hAnsi="Times New Roman"/>
          <w:snapToGrid w:val="0"/>
        </w:rPr>
        <w:t xml:space="preserve">as </w:t>
      </w:r>
      <w:r w:rsidR="003E1105">
        <w:rPr>
          <w:rFonts w:ascii="Times New Roman" w:hAnsi="Times New Roman"/>
          <w:snapToGrid w:val="0"/>
        </w:rPr>
        <w:t>withdrawn</w:t>
      </w:r>
      <w:r w:rsidR="00D85CA6">
        <w:rPr>
          <w:rFonts w:ascii="Times New Roman" w:hAnsi="Times New Roman"/>
          <w:snapToGrid w:val="0"/>
        </w:rPr>
        <w:t xml:space="preserve"> (see the attached </w:t>
      </w:r>
      <w:r w:rsidR="00D85CA6" w:rsidRPr="00D335E9">
        <w:rPr>
          <w:rFonts w:ascii="Times New Roman" w:hAnsi="Times New Roman"/>
          <w:i/>
          <w:snapToGrid w:val="0"/>
        </w:rPr>
        <w:t xml:space="preserve">locating letter: </w:t>
      </w:r>
      <w:r w:rsidR="00D335E9">
        <w:rPr>
          <w:rFonts w:ascii="Times New Roman" w:hAnsi="Times New Roman"/>
          <w:i/>
          <w:snapToGrid w:val="0"/>
        </w:rPr>
        <w:t xml:space="preserve">alternate </w:t>
      </w:r>
      <w:r w:rsidR="00D85CA6" w:rsidRPr="00D335E9">
        <w:rPr>
          <w:rFonts w:ascii="Times New Roman" w:hAnsi="Times New Roman"/>
          <w:i/>
          <w:snapToGrid w:val="0"/>
        </w:rPr>
        <w:t>version for withdrawn cases</w:t>
      </w:r>
      <w:r w:rsidR="00D85CA6">
        <w:rPr>
          <w:rFonts w:ascii="Times New Roman" w:hAnsi="Times New Roman"/>
          <w:snapToGrid w:val="0"/>
        </w:rPr>
        <w:t>)</w:t>
      </w:r>
      <w:r w:rsidR="0073037F">
        <w:rPr>
          <w:rFonts w:ascii="Times New Roman" w:hAnsi="Times New Roman"/>
          <w:snapToGrid w:val="0"/>
        </w:rPr>
        <w:t>.</w:t>
      </w:r>
      <w:r w:rsidR="00D85CA6">
        <w:rPr>
          <w:rFonts w:ascii="Times New Roman" w:hAnsi="Times New Roman"/>
          <w:snapToGrid w:val="0"/>
        </w:rPr>
        <w:t xml:space="preserve"> </w:t>
      </w:r>
      <w:r w:rsidR="004A5CFF">
        <w:rPr>
          <w:rFonts w:ascii="Times New Roman" w:hAnsi="Times New Roman"/>
          <w:snapToGrid w:val="0"/>
        </w:rPr>
        <w:t xml:space="preserve"> </w:t>
      </w:r>
      <w:r w:rsidR="00D85CA6" w:rsidRPr="00D85CA6">
        <w:rPr>
          <w:rFonts w:ascii="Times New Roman" w:hAnsi="Times New Roman"/>
          <w:snapToGrid w:val="0"/>
        </w:rPr>
        <w:t xml:space="preserve">The alternate version includes text acknowledging that </w:t>
      </w:r>
      <w:r w:rsidR="00D335E9">
        <w:rPr>
          <w:rFonts w:ascii="Times New Roman" w:hAnsi="Times New Roman"/>
          <w:snapToGrid w:val="0"/>
        </w:rPr>
        <w:t>a</w:t>
      </w:r>
      <w:r w:rsidR="00D85CA6" w:rsidRPr="00D85CA6">
        <w:rPr>
          <w:rFonts w:ascii="Times New Roman" w:hAnsi="Times New Roman"/>
          <w:snapToGrid w:val="0"/>
        </w:rPr>
        <w:t xml:space="preserve"> case may no longer receiving program services. </w:t>
      </w:r>
      <w:r w:rsidR="004A5CFF">
        <w:rPr>
          <w:rFonts w:ascii="Times New Roman" w:hAnsi="Times New Roman"/>
          <w:snapToGrid w:val="0"/>
        </w:rPr>
        <w:t xml:space="preserve"> </w:t>
      </w:r>
      <w:r w:rsidR="00D85CA6" w:rsidRPr="00D85CA6">
        <w:rPr>
          <w:rFonts w:ascii="Times New Roman" w:hAnsi="Times New Roman"/>
          <w:snapToGrid w:val="0"/>
        </w:rPr>
        <w:t xml:space="preserve">It also includes a simple procedure </w:t>
      </w:r>
      <w:r w:rsidR="00306E2B">
        <w:rPr>
          <w:rFonts w:ascii="Times New Roman" w:hAnsi="Times New Roman"/>
          <w:snapToGrid w:val="0"/>
        </w:rPr>
        <w:t>for</w:t>
      </w:r>
      <w:r w:rsidR="00D85CA6" w:rsidRPr="00D85CA6">
        <w:rPr>
          <w:rFonts w:ascii="Times New Roman" w:hAnsi="Times New Roman"/>
          <w:snapToGrid w:val="0"/>
        </w:rPr>
        <w:t xml:space="preserve"> opt</w:t>
      </w:r>
      <w:r w:rsidR="00306E2B">
        <w:rPr>
          <w:rFonts w:ascii="Times New Roman" w:hAnsi="Times New Roman"/>
          <w:snapToGrid w:val="0"/>
        </w:rPr>
        <w:t>ing</w:t>
      </w:r>
      <w:r w:rsidR="00D85CA6" w:rsidRPr="00D85CA6">
        <w:rPr>
          <w:rFonts w:ascii="Times New Roman" w:hAnsi="Times New Roman"/>
          <w:snapToGrid w:val="0"/>
        </w:rPr>
        <w:t xml:space="preserve"> out of future contact from Mathematica regarding the </w:t>
      </w:r>
      <w:r w:rsidR="00306E2B">
        <w:rPr>
          <w:rFonts w:ascii="Times New Roman" w:hAnsi="Times New Roman"/>
          <w:snapToGrid w:val="0"/>
        </w:rPr>
        <w:t>evaluation</w:t>
      </w:r>
      <w:r w:rsidR="009442E0">
        <w:rPr>
          <w:rFonts w:ascii="Times New Roman" w:hAnsi="Times New Roman"/>
          <w:snapToGrid w:val="0"/>
        </w:rPr>
        <w:t xml:space="preserve">. </w:t>
      </w:r>
      <w:r w:rsidR="004A5CFF">
        <w:rPr>
          <w:rFonts w:ascii="Times New Roman" w:hAnsi="Times New Roman"/>
          <w:snapToGrid w:val="0"/>
        </w:rPr>
        <w:t xml:space="preserve"> </w:t>
      </w:r>
      <w:r w:rsidR="009442E0">
        <w:rPr>
          <w:rFonts w:ascii="Times New Roman" w:hAnsi="Times New Roman"/>
          <w:snapToGrid w:val="0"/>
        </w:rPr>
        <w:t>The procedure</w:t>
      </w:r>
      <w:r w:rsidR="00306E2B">
        <w:rPr>
          <w:rFonts w:ascii="Times New Roman" w:hAnsi="Times New Roman"/>
          <w:snapToGrid w:val="0"/>
        </w:rPr>
        <w:t xml:space="preserve"> </w:t>
      </w:r>
      <w:r w:rsidR="00D85CA6" w:rsidRPr="00D85CA6">
        <w:rPr>
          <w:rFonts w:ascii="Times New Roman" w:hAnsi="Times New Roman"/>
          <w:snapToGrid w:val="0"/>
        </w:rPr>
        <w:t>consist</w:t>
      </w:r>
      <w:r w:rsidR="009442E0">
        <w:rPr>
          <w:rFonts w:ascii="Times New Roman" w:hAnsi="Times New Roman"/>
          <w:snapToGrid w:val="0"/>
        </w:rPr>
        <w:t>s</w:t>
      </w:r>
      <w:r w:rsidR="00D85CA6" w:rsidRPr="00D85CA6">
        <w:rPr>
          <w:rFonts w:ascii="Times New Roman" w:hAnsi="Times New Roman"/>
          <w:snapToGrid w:val="0"/>
        </w:rPr>
        <w:t xml:space="preserve"> of the following steps</w:t>
      </w:r>
      <w:r w:rsidR="00D335E9">
        <w:rPr>
          <w:rFonts w:ascii="Times New Roman" w:hAnsi="Times New Roman"/>
          <w:snapToGrid w:val="0"/>
        </w:rPr>
        <w:t>:</w:t>
      </w:r>
    </w:p>
    <w:p w:rsidR="00D85CA6" w:rsidRPr="00D85CA6" w:rsidRDefault="00EB3B2B" w:rsidP="00EB3B2B">
      <w:pPr>
        <w:spacing w:after="120"/>
        <w:ind w:left="720" w:hanging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i.</w:t>
      </w:r>
      <w:r>
        <w:rPr>
          <w:rFonts w:ascii="Times New Roman" w:hAnsi="Times New Roman"/>
          <w:snapToGrid w:val="0"/>
        </w:rPr>
        <w:tab/>
      </w:r>
      <w:r w:rsidR="00D85CA6" w:rsidRPr="00D85CA6">
        <w:rPr>
          <w:rFonts w:ascii="Times New Roman" w:hAnsi="Times New Roman"/>
          <w:snapToGrid w:val="0"/>
        </w:rPr>
        <w:t xml:space="preserve">The recipient of the </w:t>
      </w:r>
      <w:r w:rsidR="009442E0">
        <w:rPr>
          <w:rFonts w:ascii="Times New Roman" w:hAnsi="Times New Roman"/>
          <w:snapToGrid w:val="0"/>
        </w:rPr>
        <w:t xml:space="preserve">alternate </w:t>
      </w:r>
      <w:r w:rsidR="00D85CA6" w:rsidRPr="00D85CA6">
        <w:rPr>
          <w:rFonts w:ascii="Times New Roman" w:hAnsi="Times New Roman"/>
          <w:snapToGrid w:val="0"/>
        </w:rPr>
        <w:t xml:space="preserve">locating letter signs the following statement that </w:t>
      </w:r>
      <w:r w:rsidR="004A5CFF">
        <w:rPr>
          <w:rFonts w:ascii="Times New Roman" w:hAnsi="Times New Roman"/>
          <w:snapToGrid w:val="0"/>
        </w:rPr>
        <w:t xml:space="preserve">we will </w:t>
      </w:r>
      <w:r w:rsidR="00D85CA6" w:rsidRPr="00D85CA6">
        <w:rPr>
          <w:rFonts w:ascii="Times New Roman" w:hAnsi="Times New Roman"/>
          <w:snapToGrid w:val="0"/>
        </w:rPr>
        <w:t>pre-print at the bottom of the letter:</w:t>
      </w:r>
      <w:r w:rsidR="004A5CFF">
        <w:rPr>
          <w:rFonts w:ascii="Times New Roman" w:hAnsi="Times New Roman"/>
          <w:snapToGrid w:val="0"/>
        </w:rPr>
        <w:t xml:space="preserve"> </w:t>
      </w:r>
      <w:r w:rsidR="00D85CA6" w:rsidRPr="00D85CA6">
        <w:rPr>
          <w:rFonts w:ascii="Times New Roman" w:hAnsi="Times New Roman"/>
          <w:snapToGrid w:val="0"/>
        </w:rPr>
        <w:t xml:space="preserve"> “I do not want to participate in the [PROMISE PROGRAM NAME] evaluation.”</w:t>
      </w:r>
    </w:p>
    <w:p w:rsidR="00D85CA6" w:rsidRPr="00D85CA6" w:rsidRDefault="00EB3B2B" w:rsidP="00EB3B2B">
      <w:pPr>
        <w:spacing w:after="120"/>
        <w:ind w:left="720" w:hanging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ii.</w:t>
      </w:r>
      <w:r>
        <w:rPr>
          <w:rFonts w:ascii="Times New Roman" w:hAnsi="Times New Roman"/>
          <w:snapToGrid w:val="0"/>
        </w:rPr>
        <w:tab/>
      </w:r>
      <w:r w:rsidR="00D85CA6" w:rsidRPr="00D85CA6">
        <w:rPr>
          <w:rFonts w:ascii="Times New Roman" w:hAnsi="Times New Roman"/>
          <w:snapToGrid w:val="0"/>
        </w:rPr>
        <w:t xml:space="preserve">The recipient places the </w:t>
      </w:r>
      <w:r w:rsidR="00D335E9">
        <w:rPr>
          <w:rFonts w:ascii="Times New Roman" w:hAnsi="Times New Roman"/>
          <w:snapToGrid w:val="0"/>
        </w:rPr>
        <w:t xml:space="preserve">countersigned </w:t>
      </w:r>
      <w:r w:rsidR="00D85CA6" w:rsidRPr="00D85CA6">
        <w:rPr>
          <w:rFonts w:ascii="Times New Roman" w:hAnsi="Times New Roman"/>
          <w:snapToGrid w:val="0"/>
        </w:rPr>
        <w:t>letter in an envelope, provided by Mathematica and addressed to Mathematica.</w:t>
      </w:r>
    </w:p>
    <w:p w:rsidR="00D85CA6" w:rsidRPr="00D85CA6" w:rsidRDefault="00EB3B2B" w:rsidP="00EB3B2B">
      <w:pPr>
        <w:spacing w:after="120"/>
        <w:ind w:left="720" w:hanging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iii.</w:t>
      </w:r>
      <w:r>
        <w:rPr>
          <w:rFonts w:ascii="Times New Roman" w:hAnsi="Times New Roman"/>
          <w:snapToGrid w:val="0"/>
        </w:rPr>
        <w:tab/>
      </w:r>
      <w:r w:rsidR="00D85CA6" w:rsidRPr="00D85CA6">
        <w:rPr>
          <w:rFonts w:ascii="Times New Roman" w:hAnsi="Times New Roman"/>
          <w:snapToGrid w:val="0"/>
        </w:rPr>
        <w:t>The recipient places a stamp, provided by Mathematica, on the envelope and drops it in a mailbox.</w:t>
      </w:r>
    </w:p>
    <w:p w:rsidR="00D85CA6" w:rsidRDefault="00EB3B2B" w:rsidP="00E65917">
      <w:pPr>
        <w:spacing w:after="240"/>
        <w:ind w:left="720" w:hanging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iv.</w:t>
      </w:r>
      <w:r>
        <w:rPr>
          <w:rFonts w:ascii="Times New Roman" w:hAnsi="Times New Roman"/>
          <w:snapToGrid w:val="0"/>
        </w:rPr>
        <w:tab/>
      </w:r>
      <w:r w:rsidR="00D85CA6" w:rsidRPr="00D85CA6">
        <w:rPr>
          <w:rFonts w:ascii="Times New Roman" w:hAnsi="Times New Roman"/>
          <w:snapToGrid w:val="0"/>
        </w:rPr>
        <w:t xml:space="preserve">Upon receipt of the countersigned letter, Mathematica removes the case from the list of cases to </w:t>
      </w:r>
      <w:r w:rsidR="004A5CFF">
        <w:rPr>
          <w:rFonts w:ascii="Times New Roman" w:hAnsi="Times New Roman"/>
          <w:snapToGrid w:val="0"/>
        </w:rPr>
        <w:t>contact</w:t>
      </w:r>
      <w:r w:rsidR="00D85CA6" w:rsidRPr="00D85CA6">
        <w:rPr>
          <w:rFonts w:ascii="Times New Roman" w:hAnsi="Times New Roman"/>
          <w:snapToGrid w:val="0"/>
        </w:rPr>
        <w:t xml:space="preserve"> </w:t>
      </w:r>
      <w:r w:rsidR="00306E2B">
        <w:rPr>
          <w:rFonts w:ascii="Times New Roman" w:hAnsi="Times New Roman"/>
          <w:snapToGrid w:val="0"/>
        </w:rPr>
        <w:t xml:space="preserve">regarding the evaluation, including </w:t>
      </w:r>
      <w:r w:rsidR="00D85CA6" w:rsidRPr="00D85CA6">
        <w:rPr>
          <w:rFonts w:ascii="Times New Roman" w:hAnsi="Times New Roman"/>
          <w:snapToGrid w:val="0"/>
        </w:rPr>
        <w:t>the 18-month survey.</w:t>
      </w:r>
    </w:p>
    <w:p w:rsidR="00EB13E5" w:rsidRDefault="00823E8D" w:rsidP="00D85CA6">
      <w:pPr>
        <w:spacing w:after="240"/>
        <w:ind w:left="360"/>
        <w:rPr>
          <w:rFonts w:ascii="Times New Roman" w:hAnsi="Times New Roman"/>
          <w:snapToGrid w:val="0"/>
        </w:rPr>
      </w:pPr>
      <w:r w:rsidRPr="004A5CFF">
        <w:rPr>
          <w:rFonts w:ascii="Times New Roman" w:hAnsi="Times New Roman"/>
          <w:b/>
          <w:snapToGrid w:val="0"/>
          <w:u w:val="single"/>
        </w:rPr>
        <w:t>Justification</w:t>
      </w:r>
      <w:r w:rsidR="004A5CFF" w:rsidRPr="004A5CFF">
        <w:rPr>
          <w:rFonts w:ascii="Times New Roman" w:hAnsi="Times New Roman"/>
          <w:b/>
          <w:snapToGrid w:val="0"/>
          <w:u w:val="single"/>
        </w:rPr>
        <w:t xml:space="preserve"> #1</w:t>
      </w:r>
      <w:r w:rsidRPr="00D85CA6">
        <w:rPr>
          <w:rFonts w:ascii="Times New Roman" w:hAnsi="Times New Roman"/>
          <w:b/>
          <w:snapToGrid w:val="0"/>
        </w:rPr>
        <w:t>:</w:t>
      </w:r>
      <w:r w:rsidR="00262B15">
        <w:rPr>
          <w:rFonts w:ascii="Times New Roman" w:hAnsi="Times New Roman"/>
          <w:snapToGrid w:val="0"/>
        </w:rPr>
        <w:t xml:space="preserve"> </w:t>
      </w:r>
      <w:r w:rsidR="00945394">
        <w:rPr>
          <w:rFonts w:ascii="Times New Roman" w:hAnsi="Times New Roman"/>
          <w:snapToGrid w:val="0"/>
        </w:rPr>
        <w:t>S</w:t>
      </w:r>
      <w:r w:rsidR="00A87B27">
        <w:rPr>
          <w:rFonts w:ascii="Times New Roman" w:hAnsi="Times New Roman"/>
          <w:snapToGrid w:val="0"/>
        </w:rPr>
        <w:t>ome of the</w:t>
      </w:r>
      <w:r w:rsidR="00BA1FD0">
        <w:rPr>
          <w:rFonts w:ascii="Times New Roman" w:hAnsi="Times New Roman"/>
          <w:snapToGrid w:val="0"/>
        </w:rPr>
        <w:t xml:space="preserve"> withdrawn cases may have </w:t>
      </w:r>
      <w:r w:rsidR="00411993">
        <w:rPr>
          <w:rFonts w:ascii="Times New Roman" w:hAnsi="Times New Roman"/>
          <w:snapToGrid w:val="0"/>
        </w:rPr>
        <w:t>wanted to end their participation in the evaluation</w:t>
      </w:r>
      <w:r w:rsidR="00945394">
        <w:rPr>
          <w:rFonts w:ascii="Times New Roman" w:hAnsi="Times New Roman"/>
          <w:snapToGrid w:val="0"/>
        </w:rPr>
        <w:t xml:space="preserve"> and could become upset if they receive the standard version of the locating letter</w:t>
      </w:r>
      <w:r w:rsidR="00987027">
        <w:rPr>
          <w:rFonts w:ascii="Times New Roman" w:hAnsi="Times New Roman"/>
          <w:snapToGrid w:val="0"/>
        </w:rPr>
        <w:t xml:space="preserve"> for the 18-month follow-up survey</w:t>
      </w:r>
      <w:r w:rsidR="001646D5">
        <w:rPr>
          <w:rFonts w:ascii="Times New Roman" w:hAnsi="Times New Roman"/>
          <w:snapToGrid w:val="0"/>
        </w:rPr>
        <w:t xml:space="preserve">, </w:t>
      </w:r>
      <w:r w:rsidR="00945394">
        <w:rPr>
          <w:rFonts w:ascii="Times New Roman" w:hAnsi="Times New Roman"/>
          <w:snapToGrid w:val="0"/>
        </w:rPr>
        <w:t>lead</w:t>
      </w:r>
      <w:r w:rsidR="001646D5">
        <w:rPr>
          <w:rFonts w:ascii="Times New Roman" w:hAnsi="Times New Roman"/>
          <w:snapToGrid w:val="0"/>
        </w:rPr>
        <w:t>ing</w:t>
      </w:r>
      <w:r w:rsidR="00945394">
        <w:rPr>
          <w:rFonts w:ascii="Times New Roman" w:hAnsi="Times New Roman"/>
          <w:snapToGrid w:val="0"/>
        </w:rPr>
        <w:t xml:space="preserve"> them to complain to the PROMISE programs. </w:t>
      </w:r>
      <w:r w:rsidR="004A5CFF">
        <w:rPr>
          <w:rFonts w:ascii="Times New Roman" w:hAnsi="Times New Roman"/>
          <w:snapToGrid w:val="0"/>
        </w:rPr>
        <w:t xml:space="preserve"> </w:t>
      </w:r>
      <w:r w:rsidR="00945394">
        <w:rPr>
          <w:rFonts w:ascii="Times New Roman" w:hAnsi="Times New Roman"/>
          <w:snapToGrid w:val="0"/>
        </w:rPr>
        <w:t xml:space="preserve">To </w:t>
      </w:r>
      <w:r w:rsidR="00306E2B">
        <w:rPr>
          <w:rFonts w:ascii="Times New Roman" w:hAnsi="Times New Roman"/>
          <w:snapToGrid w:val="0"/>
        </w:rPr>
        <w:t>reduce</w:t>
      </w:r>
      <w:r w:rsidR="00945394">
        <w:rPr>
          <w:rFonts w:ascii="Times New Roman" w:hAnsi="Times New Roman"/>
          <w:snapToGrid w:val="0"/>
        </w:rPr>
        <w:t xml:space="preserve"> the </w:t>
      </w:r>
      <w:r w:rsidR="00E65917">
        <w:rPr>
          <w:rFonts w:ascii="Times New Roman" w:hAnsi="Times New Roman"/>
          <w:snapToGrid w:val="0"/>
        </w:rPr>
        <w:t>risk</w:t>
      </w:r>
      <w:r w:rsidR="001646D5">
        <w:rPr>
          <w:rFonts w:ascii="Times New Roman" w:hAnsi="Times New Roman"/>
          <w:snapToGrid w:val="0"/>
        </w:rPr>
        <w:t xml:space="preserve"> of that</w:t>
      </w:r>
      <w:r w:rsidR="00945394">
        <w:rPr>
          <w:rFonts w:ascii="Times New Roman" w:hAnsi="Times New Roman"/>
          <w:snapToGrid w:val="0"/>
        </w:rPr>
        <w:t xml:space="preserve">, </w:t>
      </w:r>
      <w:r w:rsidR="00234170">
        <w:rPr>
          <w:rFonts w:ascii="Times New Roman" w:hAnsi="Times New Roman"/>
          <w:snapToGrid w:val="0"/>
        </w:rPr>
        <w:t xml:space="preserve">we developed </w:t>
      </w:r>
      <w:r w:rsidR="00945394">
        <w:rPr>
          <w:rFonts w:ascii="Times New Roman" w:hAnsi="Times New Roman"/>
          <w:snapToGrid w:val="0"/>
        </w:rPr>
        <w:t>the</w:t>
      </w:r>
      <w:r w:rsidR="00234170">
        <w:rPr>
          <w:rFonts w:ascii="Times New Roman" w:hAnsi="Times New Roman"/>
          <w:snapToGrid w:val="0"/>
        </w:rPr>
        <w:t xml:space="preserve"> alternate version of the locating letter</w:t>
      </w:r>
      <w:r w:rsidR="001646D5">
        <w:rPr>
          <w:rFonts w:ascii="Times New Roman" w:hAnsi="Times New Roman"/>
          <w:snapToGrid w:val="0"/>
        </w:rPr>
        <w:t>, which acknowledges the special status of these cases and provides them with a simple means for opting out of the evaluation.</w:t>
      </w:r>
    </w:p>
    <w:p w:rsidR="004A5CFF" w:rsidRDefault="004A5CFF" w:rsidP="00D85CA6">
      <w:pPr>
        <w:spacing w:after="240"/>
        <w:ind w:left="360"/>
        <w:rPr>
          <w:rFonts w:ascii="Times New Roman" w:hAnsi="Times New Roman"/>
          <w:snapToGrid w:val="0"/>
        </w:rPr>
      </w:pPr>
    </w:p>
    <w:p w:rsidR="00ED4A57" w:rsidRDefault="00E53B23" w:rsidP="00E53B23">
      <w:pPr>
        <w:numPr>
          <w:ilvl w:val="0"/>
          <w:numId w:val="2"/>
        </w:numPr>
        <w:spacing w:after="240"/>
        <w:rPr>
          <w:rFonts w:ascii="Times New Roman" w:hAnsi="Times New Roman"/>
          <w:snapToGrid w:val="0"/>
        </w:rPr>
      </w:pPr>
      <w:r w:rsidRPr="004A5CFF">
        <w:rPr>
          <w:rFonts w:ascii="Times New Roman" w:hAnsi="Times New Roman"/>
          <w:b/>
          <w:snapToGrid w:val="0"/>
          <w:u w:val="single"/>
        </w:rPr>
        <w:lastRenderedPageBreak/>
        <w:t>Change #2</w:t>
      </w:r>
      <w:r w:rsidR="00ED4A57" w:rsidRPr="00ED4A57">
        <w:rPr>
          <w:rFonts w:ascii="Times New Roman" w:hAnsi="Times New Roman"/>
          <w:b/>
          <w:snapToGrid w:val="0"/>
        </w:rPr>
        <w:t>:</w:t>
      </w:r>
      <w:r w:rsidR="00ED4A57" w:rsidRPr="00ED4A57">
        <w:rPr>
          <w:rFonts w:ascii="Times New Roman" w:hAnsi="Times New Roman"/>
          <w:snapToGrid w:val="0"/>
        </w:rPr>
        <w:t xml:space="preserve"> Mathematica is currently mailing</w:t>
      </w:r>
      <w:r w:rsidR="00913D69">
        <w:rPr>
          <w:rFonts w:ascii="Times New Roman" w:hAnsi="Times New Roman"/>
          <w:snapToGrid w:val="0"/>
        </w:rPr>
        <w:t xml:space="preserve"> a l</w:t>
      </w:r>
      <w:r w:rsidR="00ED4A57" w:rsidRPr="00ED4A57">
        <w:rPr>
          <w:rFonts w:ascii="Times New Roman" w:hAnsi="Times New Roman"/>
          <w:snapToGrid w:val="0"/>
        </w:rPr>
        <w:t xml:space="preserve">etter to cases participating in the evaluation </w:t>
      </w:r>
      <w:r w:rsidR="00913D69">
        <w:rPr>
          <w:rFonts w:ascii="Times New Roman" w:hAnsi="Times New Roman"/>
          <w:snapToGrid w:val="0"/>
        </w:rPr>
        <w:t>to notify them that it is time to complete the</w:t>
      </w:r>
      <w:r w:rsidR="00ED4A57" w:rsidRPr="00ED4A57">
        <w:rPr>
          <w:rFonts w:ascii="Times New Roman" w:hAnsi="Times New Roman"/>
          <w:snapToGrid w:val="0"/>
        </w:rPr>
        <w:t xml:space="preserve"> 18-month follow-up interview (see the attached </w:t>
      </w:r>
      <w:r w:rsidR="00913D69">
        <w:rPr>
          <w:rFonts w:ascii="Times New Roman" w:hAnsi="Times New Roman"/>
          <w:i/>
          <w:snapToGrid w:val="0"/>
        </w:rPr>
        <w:t>advance</w:t>
      </w:r>
      <w:r w:rsidR="00ED4A57" w:rsidRPr="00ED4A57">
        <w:rPr>
          <w:rFonts w:ascii="Times New Roman" w:hAnsi="Times New Roman"/>
          <w:i/>
          <w:snapToGrid w:val="0"/>
        </w:rPr>
        <w:t xml:space="preserve"> letter: standard version</w:t>
      </w:r>
      <w:r w:rsidR="00ED4A57" w:rsidRPr="00ED4A57">
        <w:rPr>
          <w:rFonts w:ascii="Times New Roman" w:hAnsi="Times New Roman"/>
          <w:snapToGrid w:val="0"/>
        </w:rPr>
        <w:t xml:space="preserve">). </w:t>
      </w:r>
      <w:r w:rsidR="00D96D75">
        <w:rPr>
          <w:rFonts w:ascii="Times New Roman" w:hAnsi="Times New Roman"/>
          <w:snapToGrid w:val="0"/>
        </w:rPr>
        <w:t xml:space="preserve"> </w:t>
      </w:r>
      <w:r w:rsidR="00ED4A57" w:rsidRPr="00ED4A57">
        <w:rPr>
          <w:rFonts w:ascii="Times New Roman" w:hAnsi="Times New Roman"/>
          <w:snapToGrid w:val="0"/>
        </w:rPr>
        <w:t xml:space="preserve">The purpose of this letter is to </w:t>
      </w:r>
      <w:r w:rsidR="00913D69">
        <w:rPr>
          <w:rFonts w:ascii="Times New Roman" w:hAnsi="Times New Roman"/>
          <w:snapToGrid w:val="0"/>
        </w:rPr>
        <w:t xml:space="preserve">encourage the recipients to call Mathematica to complete the interview and to let them know that </w:t>
      </w:r>
      <w:r w:rsidR="00D96D75">
        <w:rPr>
          <w:rFonts w:ascii="Times New Roman" w:hAnsi="Times New Roman"/>
          <w:snapToGrid w:val="0"/>
        </w:rPr>
        <w:t xml:space="preserve">we </w:t>
      </w:r>
      <w:r w:rsidR="00913D69">
        <w:rPr>
          <w:rFonts w:ascii="Times New Roman" w:hAnsi="Times New Roman"/>
          <w:snapToGrid w:val="0"/>
        </w:rPr>
        <w:t>will call them if we do not hear from them.</w:t>
      </w:r>
      <w:r w:rsidR="00ED4A57" w:rsidRPr="00ED4A57">
        <w:rPr>
          <w:rFonts w:ascii="Times New Roman" w:hAnsi="Times New Roman"/>
          <w:snapToGrid w:val="0"/>
        </w:rPr>
        <w:t xml:space="preserve"> </w:t>
      </w:r>
      <w:r w:rsidR="00D96D75">
        <w:rPr>
          <w:rFonts w:ascii="Times New Roman" w:hAnsi="Times New Roman"/>
          <w:snapToGrid w:val="0"/>
        </w:rPr>
        <w:t xml:space="preserve"> </w:t>
      </w:r>
      <w:r w:rsidR="00ED4A57" w:rsidRPr="00ED4A57">
        <w:rPr>
          <w:rFonts w:ascii="Times New Roman" w:hAnsi="Times New Roman"/>
          <w:snapToGrid w:val="0"/>
        </w:rPr>
        <w:t xml:space="preserve">We are requesting OMB approval to use an alternate version of this letter for cases that </w:t>
      </w:r>
      <w:r w:rsidR="00D96D75">
        <w:rPr>
          <w:rFonts w:ascii="Times New Roman" w:hAnsi="Times New Roman"/>
          <w:snapToGrid w:val="0"/>
        </w:rPr>
        <w:t xml:space="preserve">the ASPIRE program </w:t>
      </w:r>
      <w:r w:rsidR="00ED4A57" w:rsidRPr="00ED4A57">
        <w:rPr>
          <w:rFonts w:ascii="Times New Roman" w:hAnsi="Times New Roman"/>
          <w:snapToGrid w:val="0"/>
        </w:rPr>
        <w:t xml:space="preserve">classified as withdrawn (see the attached </w:t>
      </w:r>
      <w:r w:rsidR="00ED2AC4">
        <w:rPr>
          <w:rFonts w:ascii="Times New Roman" w:hAnsi="Times New Roman"/>
          <w:i/>
          <w:snapToGrid w:val="0"/>
        </w:rPr>
        <w:t>advance</w:t>
      </w:r>
      <w:r w:rsidR="00ED4A57" w:rsidRPr="00ED4A57">
        <w:rPr>
          <w:rFonts w:ascii="Times New Roman" w:hAnsi="Times New Roman"/>
          <w:i/>
          <w:snapToGrid w:val="0"/>
        </w:rPr>
        <w:t xml:space="preserve"> letter: alternate version for withdrawn cases</w:t>
      </w:r>
      <w:r w:rsidR="00ED4A57" w:rsidRPr="00ED4A57">
        <w:rPr>
          <w:rFonts w:ascii="Times New Roman" w:hAnsi="Times New Roman"/>
          <w:snapToGrid w:val="0"/>
        </w:rPr>
        <w:t xml:space="preserve">). </w:t>
      </w:r>
      <w:r w:rsidR="00D96D75">
        <w:rPr>
          <w:rFonts w:ascii="Times New Roman" w:hAnsi="Times New Roman"/>
          <w:snapToGrid w:val="0"/>
        </w:rPr>
        <w:t xml:space="preserve"> </w:t>
      </w:r>
      <w:r w:rsidR="00B47A62">
        <w:rPr>
          <w:rFonts w:ascii="Times New Roman" w:hAnsi="Times New Roman"/>
          <w:snapToGrid w:val="0"/>
        </w:rPr>
        <w:t xml:space="preserve">Because we are not mailing the locating letter </w:t>
      </w:r>
      <w:r w:rsidR="00DF3BAA">
        <w:rPr>
          <w:rFonts w:ascii="Times New Roman" w:hAnsi="Times New Roman"/>
          <w:snapToGrid w:val="0"/>
        </w:rPr>
        <w:t xml:space="preserve">to </w:t>
      </w:r>
      <w:r w:rsidR="00B47A62">
        <w:rPr>
          <w:rFonts w:ascii="Times New Roman" w:hAnsi="Times New Roman"/>
          <w:snapToGrid w:val="0"/>
        </w:rPr>
        <w:t>ASPIRE cases (to avoid conflict with the program’s own evaluation activities), the advance letter will be</w:t>
      </w:r>
      <w:r w:rsidR="00DF3BAA">
        <w:rPr>
          <w:rFonts w:ascii="Times New Roman" w:hAnsi="Times New Roman"/>
          <w:snapToGrid w:val="0"/>
        </w:rPr>
        <w:t xml:space="preserve"> our first contact with them. </w:t>
      </w:r>
      <w:r w:rsidR="00D96D75">
        <w:rPr>
          <w:rFonts w:ascii="Times New Roman" w:hAnsi="Times New Roman"/>
          <w:snapToGrid w:val="0"/>
        </w:rPr>
        <w:t xml:space="preserve"> </w:t>
      </w:r>
      <w:r w:rsidR="00ED4A57" w:rsidRPr="00ED4A57">
        <w:rPr>
          <w:rFonts w:ascii="Times New Roman" w:hAnsi="Times New Roman"/>
          <w:snapToGrid w:val="0"/>
        </w:rPr>
        <w:t xml:space="preserve">The alternate version </w:t>
      </w:r>
      <w:r w:rsidR="00DF3BAA">
        <w:rPr>
          <w:rFonts w:ascii="Times New Roman" w:hAnsi="Times New Roman"/>
          <w:snapToGrid w:val="0"/>
        </w:rPr>
        <w:t xml:space="preserve">of the advance letter </w:t>
      </w:r>
      <w:r w:rsidR="00ED4A57" w:rsidRPr="00ED4A57">
        <w:rPr>
          <w:rFonts w:ascii="Times New Roman" w:hAnsi="Times New Roman"/>
          <w:snapToGrid w:val="0"/>
        </w:rPr>
        <w:t>includes text acknowledging tha</w:t>
      </w:r>
      <w:r w:rsidR="00D96D75">
        <w:rPr>
          <w:rFonts w:ascii="Times New Roman" w:hAnsi="Times New Roman"/>
          <w:snapToGrid w:val="0"/>
        </w:rPr>
        <w:t>t a case may no longer receive</w:t>
      </w:r>
      <w:r w:rsidR="00ED4A57" w:rsidRPr="00ED4A57">
        <w:rPr>
          <w:rFonts w:ascii="Times New Roman" w:hAnsi="Times New Roman"/>
          <w:snapToGrid w:val="0"/>
        </w:rPr>
        <w:t xml:space="preserve"> program services. </w:t>
      </w:r>
      <w:r w:rsidR="00D96D75">
        <w:rPr>
          <w:rFonts w:ascii="Times New Roman" w:hAnsi="Times New Roman"/>
          <w:snapToGrid w:val="0"/>
        </w:rPr>
        <w:t xml:space="preserve"> </w:t>
      </w:r>
      <w:r w:rsidR="00ED4A57" w:rsidRPr="00ED4A57">
        <w:rPr>
          <w:rFonts w:ascii="Times New Roman" w:hAnsi="Times New Roman"/>
          <w:snapToGrid w:val="0"/>
        </w:rPr>
        <w:t xml:space="preserve">It also includes </w:t>
      </w:r>
      <w:r w:rsidR="00E65917">
        <w:rPr>
          <w:rFonts w:ascii="Times New Roman" w:hAnsi="Times New Roman"/>
          <w:snapToGrid w:val="0"/>
        </w:rPr>
        <w:t>the same</w:t>
      </w:r>
      <w:r w:rsidR="00ED4A57" w:rsidRPr="00ED4A57">
        <w:rPr>
          <w:rFonts w:ascii="Times New Roman" w:hAnsi="Times New Roman"/>
          <w:snapToGrid w:val="0"/>
        </w:rPr>
        <w:t xml:space="preserve"> procedure for opting out of future contact from Mathematica regarding the evaluation</w:t>
      </w:r>
      <w:r w:rsidR="00E65917">
        <w:rPr>
          <w:rFonts w:ascii="Times New Roman" w:hAnsi="Times New Roman"/>
          <w:snapToGrid w:val="0"/>
        </w:rPr>
        <w:t xml:space="preserve"> as</w:t>
      </w:r>
      <w:r w:rsidR="00DF3BAA">
        <w:rPr>
          <w:rFonts w:ascii="Times New Roman" w:hAnsi="Times New Roman"/>
          <w:snapToGrid w:val="0"/>
        </w:rPr>
        <w:t xml:space="preserve"> described above for Change #1.</w:t>
      </w:r>
    </w:p>
    <w:p w:rsidR="00ED4A57" w:rsidRPr="00ED4A57" w:rsidRDefault="00ED4A57" w:rsidP="00EB3B2B">
      <w:pPr>
        <w:spacing w:after="240"/>
        <w:ind w:left="360"/>
        <w:rPr>
          <w:rFonts w:ascii="Times New Roman" w:hAnsi="Times New Roman"/>
          <w:snapToGrid w:val="0"/>
        </w:rPr>
      </w:pPr>
      <w:r w:rsidRPr="00D96D75">
        <w:rPr>
          <w:rFonts w:ascii="Times New Roman" w:hAnsi="Times New Roman"/>
          <w:b/>
          <w:snapToGrid w:val="0"/>
          <w:u w:val="single"/>
        </w:rPr>
        <w:t>Justification</w:t>
      </w:r>
      <w:r w:rsidR="00D96D75" w:rsidRPr="00D96D75">
        <w:rPr>
          <w:rFonts w:ascii="Times New Roman" w:hAnsi="Times New Roman"/>
          <w:b/>
          <w:snapToGrid w:val="0"/>
          <w:u w:val="single"/>
        </w:rPr>
        <w:t xml:space="preserve"> #2</w:t>
      </w:r>
      <w:r w:rsidRPr="00ED4A57">
        <w:rPr>
          <w:rFonts w:ascii="Times New Roman" w:hAnsi="Times New Roman"/>
          <w:b/>
          <w:snapToGrid w:val="0"/>
        </w:rPr>
        <w:t>:</w:t>
      </w:r>
      <w:r w:rsidRPr="00ED4A57">
        <w:rPr>
          <w:rFonts w:ascii="Times New Roman" w:hAnsi="Times New Roman"/>
          <w:snapToGrid w:val="0"/>
        </w:rPr>
        <w:t xml:space="preserve"> Some of the cases</w:t>
      </w:r>
      <w:r w:rsidR="00D96D75">
        <w:rPr>
          <w:rFonts w:ascii="Times New Roman" w:hAnsi="Times New Roman"/>
          <w:snapToGrid w:val="0"/>
        </w:rPr>
        <w:t xml:space="preserve"> the ASPIRE program</w:t>
      </w:r>
      <w:r w:rsidRPr="00ED4A57">
        <w:rPr>
          <w:rFonts w:ascii="Times New Roman" w:hAnsi="Times New Roman"/>
          <w:snapToGrid w:val="0"/>
        </w:rPr>
        <w:t xml:space="preserve"> </w:t>
      </w:r>
      <w:r w:rsidR="00E65917">
        <w:rPr>
          <w:rFonts w:ascii="Times New Roman" w:hAnsi="Times New Roman"/>
          <w:snapToGrid w:val="0"/>
        </w:rPr>
        <w:t xml:space="preserve">classified as withdrawn </w:t>
      </w:r>
      <w:r w:rsidR="00D96D75">
        <w:rPr>
          <w:rFonts w:ascii="Times New Roman" w:hAnsi="Times New Roman"/>
          <w:snapToGrid w:val="0"/>
        </w:rPr>
        <w:t>may want</w:t>
      </w:r>
      <w:r w:rsidRPr="00ED4A57">
        <w:rPr>
          <w:rFonts w:ascii="Times New Roman" w:hAnsi="Times New Roman"/>
          <w:snapToGrid w:val="0"/>
        </w:rPr>
        <w:t xml:space="preserve"> to end their participation in the evaluation and could become upset if they were to receive the standard version of the </w:t>
      </w:r>
      <w:r w:rsidR="00E65917">
        <w:rPr>
          <w:rFonts w:ascii="Times New Roman" w:hAnsi="Times New Roman"/>
          <w:snapToGrid w:val="0"/>
        </w:rPr>
        <w:t>advance</w:t>
      </w:r>
      <w:r w:rsidRPr="00ED4A57">
        <w:rPr>
          <w:rFonts w:ascii="Times New Roman" w:hAnsi="Times New Roman"/>
          <w:snapToGrid w:val="0"/>
        </w:rPr>
        <w:t xml:space="preserve"> letter for the 18-month follow-up survey, leading them to complain to the program. </w:t>
      </w:r>
      <w:r w:rsidR="00D96D75">
        <w:rPr>
          <w:rFonts w:ascii="Times New Roman" w:hAnsi="Times New Roman"/>
          <w:snapToGrid w:val="0"/>
        </w:rPr>
        <w:t xml:space="preserve"> </w:t>
      </w:r>
      <w:r w:rsidRPr="00ED4A57">
        <w:rPr>
          <w:rFonts w:ascii="Times New Roman" w:hAnsi="Times New Roman"/>
          <w:snapToGrid w:val="0"/>
        </w:rPr>
        <w:t xml:space="preserve">To reduce the </w:t>
      </w:r>
      <w:r w:rsidR="00E65917">
        <w:rPr>
          <w:rFonts w:ascii="Times New Roman" w:hAnsi="Times New Roman"/>
          <w:snapToGrid w:val="0"/>
        </w:rPr>
        <w:t>risk</w:t>
      </w:r>
      <w:r w:rsidRPr="00ED4A57">
        <w:rPr>
          <w:rFonts w:ascii="Times New Roman" w:hAnsi="Times New Roman"/>
          <w:snapToGrid w:val="0"/>
        </w:rPr>
        <w:t xml:space="preserve"> of that, we developed the alternate version of the </w:t>
      </w:r>
      <w:r w:rsidR="00E65917">
        <w:rPr>
          <w:rFonts w:ascii="Times New Roman" w:hAnsi="Times New Roman"/>
          <w:snapToGrid w:val="0"/>
        </w:rPr>
        <w:t>advance</w:t>
      </w:r>
      <w:r w:rsidRPr="00ED4A57">
        <w:rPr>
          <w:rFonts w:ascii="Times New Roman" w:hAnsi="Times New Roman"/>
          <w:snapToGrid w:val="0"/>
        </w:rPr>
        <w:t xml:space="preserve"> letter, which acknowledges the special status of these cases and provides them with a simple means for opting out of the evaluation.</w:t>
      </w:r>
    </w:p>
    <w:p w:rsidR="005E59AE" w:rsidRDefault="00CE5077" w:rsidP="005E59AE">
      <w:pPr>
        <w:spacing w:after="24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 were unable to include these changes in the earlier submission of the OMB package for th</w:t>
      </w:r>
      <w:r w:rsidR="005E59AE">
        <w:rPr>
          <w:rFonts w:ascii="Times New Roman" w:hAnsi="Times New Roman"/>
          <w:snapToGrid w:val="0"/>
        </w:rPr>
        <w:t xml:space="preserve">e PROMISE evaluation because at that time none of the programs had classified any enrolled cases as withdrawn. </w:t>
      </w:r>
      <w:r w:rsidR="00D96D75">
        <w:rPr>
          <w:rFonts w:ascii="Times New Roman" w:hAnsi="Times New Roman"/>
          <w:snapToGrid w:val="0"/>
        </w:rPr>
        <w:t xml:space="preserve"> </w:t>
      </w:r>
      <w:r w:rsidR="005E59AE">
        <w:rPr>
          <w:rFonts w:ascii="Times New Roman" w:hAnsi="Times New Roman"/>
          <w:snapToGrid w:val="0"/>
        </w:rPr>
        <w:t xml:space="preserve">Furthermore, we had not anticipated the </w:t>
      </w:r>
      <w:r w:rsidR="00D96D75">
        <w:rPr>
          <w:rFonts w:ascii="Times New Roman" w:hAnsi="Times New Roman"/>
          <w:snapToGrid w:val="0"/>
        </w:rPr>
        <w:t xml:space="preserve">large </w:t>
      </w:r>
      <w:r w:rsidR="005E59AE">
        <w:rPr>
          <w:rFonts w:ascii="Times New Roman" w:hAnsi="Times New Roman"/>
          <w:snapToGrid w:val="0"/>
        </w:rPr>
        <w:t>number of withdrawn cases.</w:t>
      </w:r>
    </w:p>
    <w:p w:rsidR="00D517B3" w:rsidRDefault="00D517B3" w:rsidP="005E59AE">
      <w:pPr>
        <w:spacing w:after="24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 do not anticipate any change to the burden for this collection due to the implementation of these</w:t>
      </w:r>
      <w:bookmarkStart w:id="2" w:name="_GoBack"/>
      <w:bookmarkEnd w:id="2"/>
      <w:r>
        <w:rPr>
          <w:rFonts w:ascii="Times New Roman" w:hAnsi="Times New Roman"/>
          <w:snapToGrid w:val="0"/>
        </w:rPr>
        <w:t xml:space="preserve"> alternate versions of our letters.</w:t>
      </w:r>
    </w:p>
    <w:p w:rsidR="00D517B3" w:rsidRPr="00CE5077" w:rsidRDefault="00D96D75" w:rsidP="005E59AE">
      <w:pPr>
        <w:spacing w:after="24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 will</w:t>
      </w:r>
      <w:r w:rsidR="00CE5077" w:rsidRPr="00CE5077">
        <w:rPr>
          <w:rFonts w:ascii="Times New Roman" w:hAnsi="Times New Roman"/>
          <w:snapToGrid w:val="0"/>
        </w:rPr>
        <w:t xml:space="preserve"> implement th</w:t>
      </w:r>
      <w:r w:rsidR="005E59AE">
        <w:rPr>
          <w:rFonts w:ascii="Times New Roman" w:hAnsi="Times New Roman"/>
          <w:snapToGrid w:val="0"/>
        </w:rPr>
        <w:t>ese</w:t>
      </w:r>
      <w:r w:rsidR="00CE5077" w:rsidRPr="00CE5077">
        <w:rPr>
          <w:rFonts w:ascii="Times New Roman" w:hAnsi="Times New Roman"/>
          <w:snapToGrid w:val="0"/>
        </w:rPr>
        <w:t xml:space="preserve"> change</w:t>
      </w:r>
      <w:r w:rsidR="005E59AE">
        <w:rPr>
          <w:rFonts w:ascii="Times New Roman" w:hAnsi="Times New Roman"/>
          <w:snapToGrid w:val="0"/>
        </w:rPr>
        <w:t>s</w:t>
      </w:r>
      <w:r w:rsidR="00CE5077" w:rsidRPr="00CE5077">
        <w:rPr>
          <w:rFonts w:ascii="Times New Roman" w:hAnsi="Times New Roman"/>
          <w:snapToGrid w:val="0"/>
        </w:rPr>
        <w:t xml:space="preserve"> immediately upon receipt of OMB approval.</w:t>
      </w:r>
      <w:r w:rsidR="005E59AE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 </w:t>
      </w:r>
      <w:r w:rsidR="005E59AE">
        <w:rPr>
          <w:rFonts w:ascii="Times New Roman" w:hAnsi="Times New Roman"/>
          <w:snapToGrid w:val="0"/>
        </w:rPr>
        <w:t>Waiting to implement the</w:t>
      </w:r>
      <w:r w:rsidR="00111D39">
        <w:rPr>
          <w:rFonts w:ascii="Times New Roman" w:hAnsi="Times New Roman"/>
          <w:snapToGrid w:val="0"/>
        </w:rPr>
        <w:t xml:space="preserve"> changes</w:t>
      </w:r>
      <w:r w:rsidR="005E59AE">
        <w:rPr>
          <w:rFonts w:ascii="Times New Roman" w:hAnsi="Times New Roman"/>
          <w:snapToGrid w:val="0"/>
        </w:rPr>
        <w:t xml:space="preserve"> until the renewal of the OMB package </w:t>
      </w:r>
      <w:r w:rsidR="00CD4371">
        <w:rPr>
          <w:rFonts w:ascii="Times New Roman" w:hAnsi="Times New Roman"/>
          <w:snapToGrid w:val="0"/>
        </w:rPr>
        <w:t>would not be a viable</w:t>
      </w:r>
      <w:r w:rsidR="005E59AE">
        <w:rPr>
          <w:rFonts w:ascii="Times New Roman" w:hAnsi="Times New Roman"/>
          <w:snapToGrid w:val="0"/>
        </w:rPr>
        <w:t xml:space="preserve"> option because that would mean that </w:t>
      </w:r>
      <w:r w:rsidR="00CD4371">
        <w:rPr>
          <w:rFonts w:ascii="Times New Roman" w:hAnsi="Times New Roman"/>
          <w:snapToGrid w:val="0"/>
        </w:rPr>
        <w:t>we could not conduct the 18-month interview with withdrawn cases</w:t>
      </w:r>
      <w:r w:rsidR="00111D39">
        <w:rPr>
          <w:rFonts w:ascii="Times New Roman" w:hAnsi="Times New Roman"/>
          <w:snapToGrid w:val="0"/>
        </w:rPr>
        <w:t xml:space="preserve">. </w:t>
      </w:r>
      <w:r>
        <w:rPr>
          <w:rFonts w:ascii="Times New Roman" w:hAnsi="Times New Roman"/>
          <w:snapToGrid w:val="0"/>
        </w:rPr>
        <w:t xml:space="preserve"> </w:t>
      </w:r>
      <w:r w:rsidR="00111D39">
        <w:rPr>
          <w:rFonts w:ascii="Times New Roman" w:hAnsi="Times New Roman"/>
          <w:snapToGrid w:val="0"/>
        </w:rPr>
        <w:t>Conducting the interview</w:t>
      </w:r>
      <w:r w:rsidR="00CD4371">
        <w:rPr>
          <w:rFonts w:ascii="Times New Roman" w:hAnsi="Times New Roman"/>
          <w:snapToGrid w:val="0"/>
        </w:rPr>
        <w:t xml:space="preserve"> using the standard version</w:t>
      </w:r>
      <w:r w:rsidR="00111D39">
        <w:rPr>
          <w:rFonts w:ascii="Times New Roman" w:hAnsi="Times New Roman"/>
          <w:snapToGrid w:val="0"/>
        </w:rPr>
        <w:t>s</w:t>
      </w:r>
      <w:r w:rsidR="00CD4371">
        <w:rPr>
          <w:rFonts w:ascii="Times New Roman" w:hAnsi="Times New Roman"/>
          <w:snapToGrid w:val="0"/>
        </w:rPr>
        <w:t xml:space="preserve"> of the locating letter and advance letter would pose a significant rick of upsetting the </w:t>
      </w:r>
      <w:r w:rsidR="00111D39">
        <w:rPr>
          <w:rFonts w:ascii="Times New Roman" w:hAnsi="Times New Roman"/>
          <w:snapToGrid w:val="0"/>
        </w:rPr>
        <w:t xml:space="preserve">withdrawn </w:t>
      </w:r>
      <w:r w:rsidR="00CD4371">
        <w:rPr>
          <w:rFonts w:ascii="Times New Roman" w:hAnsi="Times New Roman"/>
          <w:snapToGrid w:val="0"/>
        </w:rPr>
        <w:t>cases</w:t>
      </w:r>
      <w:r w:rsidR="00111D39">
        <w:rPr>
          <w:rFonts w:ascii="Times New Roman" w:hAnsi="Times New Roman"/>
          <w:snapToGrid w:val="0"/>
        </w:rPr>
        <w:t xml:space="preserve">, possibly </w:t>
      </w:r>
      <w:r w:rsidR="00CD4371">
        <w:rPr>
          <w:rFonts w:ascii="Times New Roman" w:hAnsi="Times New Roman"/>
          <w:snapToGrid w:val="0"/>
        </w:rPr>
        <w:t>leading them to complain to the PROMISE programs, which could reduce the degree of cooperation that the pro</w:t>
      </w:r>
      <w:r w:rsidR="00D517B3">
        <w:rPr>
          <w:rFonts w:ascii="Times New Roman" w:hAnsi="Times New Roman"/>
          <w:snapToGrid w:val="0"/>
        </w:rPr>
        <w:t>grams provide to the evaluation.</w:t>
      </w:r>
    </w:p>
    <w:sectPr w:rsidR="00D517B3" w:rsidRPr="00CE50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1E8A"/>
    <w:multiLevelType w:val="hybridMultilevel"/>
    <w:tmpl w:val="937EF3D4"/>
    <w:lvl w:ilvl="0" w:tplc="EA321A9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F0CB4"/>
    <w:multiLevelType w:val="hybridMultilevel"/>
    <w:tmpl w:val="2200A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82190"/>
    <w:multiLevelType w:val="hybridMultilevel"/>
    <w:tmpl w:val="245C55F8"/>
    <w:lvl w:ilvl="0" w:tplc="9EBAB2C8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083298"/>
    <w:multiLevelType w:val="hybridMultilevel"/>
    <w:tmpl w:val="94FAA0C4"/>
    <w:lvl w:ilvl="0" w:tplc="EA321A9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87A18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D6585"/>
    <w:rsid w:val="000E3423"/>
    <w:rsid w:val="000E57A0"/>
    <w:rsid w:val="000E68FD"/>
    <w:rsid w:val="000E6E08"/>
    <w:rsid w:val="000F172D"/>
    <w:rsid w:val="000F2C23"/>
    <w:rsid w:val="000F3802"/>
    <w:rsid w:val="000F3938"/>
    <w:rsid w:val="001032C6"/>
    <w:rsid w:val="00103C29"/>
    <w:rsid w:val="001061A7"/>
    <w:rsid w:val="00107CAF"/>
    <w:rsid w:val="001116B3"/>
    <w:rsid w:val="00111D39"/>
    <w:rsid w:val="00112148"/>
    <w:rsid w:val="00113A5A"/>
    <w:rsid w:val="00115D86"/>
    <w:rsid w:val="00115FC4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0E34"/>
    <w:rsid w:val="001630D7"/>
    <w:rsid w:val="00163D17"/>
    <w:rsid w:val="00163D2D"/>
    <w:rsid w:val="001646D5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1F6BE9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4170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06E2B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1105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1993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5CFF"/>
    <w:rsid w:val="004A63DA"/>
    <w:rsid w:val="004A687F"/>
    <w:rsid w:val="004B43F7"/>
    <w:rsid w:val="004B7C44"/>
    <w:rsid w:val="004C00B8"/>
    <w:rsid w:val="004C03D2"/>
    <w:rsid w:val="004C2A0B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59AE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4F3D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53B4"/>
    <w:rsid w:val="0070608B"/>
    <w:rsid w:val="0070635B"/>
    <w:rsid w:val="00710F56"/>
    <w:rsid w:val="007128DB"/>
    <w:rsid w:val="00712DA3"/>
    <w:rsid w:val="00713DE8"/>
    <w:rsid w:val="00714009"/>
    <w:rsid w:val="007152A7"/>
    <w:rsid w:val="0071795E"/>
    <w:rsid w:val="007277AD"/>
    <w:rsid w:val="0073037F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3E8D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D69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42E0"/>
    <w:rsid w:val="00945394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027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87B27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47A62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1FD0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16F59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3D49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D4371"/>
    <w:rsid w:val="00CE133F"/>
    <w:rsid w:val="00CE1354"/>
    <w:rsid w:val="00CE2540"/>
    <w:rsid w:val="00CE4FF9"/>
    <w:rsid w:val="00CE5077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35E9"/>
    <w:rsid w:val="00D34151"/>
    <w:rsid w:val="00D4006A"/>
    <w:rsid w:val="00D41E56"/>
    <w:rsid w:val="00D43314"/>
    <w:rsid w:val="00D517B3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85CA6"/>
    <w:rsid w:val="00D90130"/>
    <w:rsid w:val="00D92F06"/>
    <w:rsid w:val="00D94C84"/>
    <w:rsid w:val="00D95814"/>
    <w:rsid w:val="00D96C76"/>
    <w:rsid w:val="00D96D75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3BAA"/>
    <w:rsid w:val="00DF4321"/>
    <w:rsid w:val="00E01241"/>
    <w:rsid w:val="00E03CC3"/>
    <w:rsid w:val="00E10A54"/>
    <w:rsid w:val="00E115E9"/>
    <w:rsid w:val="00E11846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3B23"/>
    <w:rsid w:val="00E574E7"/>
    <w:rsid w:val="00E60ACC"/>
    <w:rsid w:val="00E65917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3E5"/>
    <w:rsid w:val="00EB1C70"/>
    <w:rsid w:val="00EB321A"/>
    <w:rsid w:val="00EB34AA"/>
    <w:rsid w:val="00EB3B2B"/>
    <w:rsid w:val="00EC6A7D"/>
    <w:rsid w:val="00EC6CAF"/>
    <w:rsid w:val="00ED1BF5"/>
    <w:rsid w:val="00ED2AC4"/>
    <w:rsid w:val="00ED3F8C"/>
    <w:rsid w:val="00ED4A57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860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889123</cp:lastModifiedBy>
  <cp:revision>3</cp:revision>
  <cp:lastPrinted>2016-04-21T15:13:00Z</cp:lastPrinted>
  <dcterms:created xsi:type="dcterms:W3CDTF">2016-08-03T14:40:00Z</dcterms:created>
  <dcterms:modified xsi:type="dcterms:W3CDTF">2016-08-03T14:44:00Z</dcterms:modified>
</cp:coreProperties>
</file>