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A2F91" w14:textId="77777777" w:rsidR="00C32127" w:rsidRDefault="003D5858" w:rsidP="00FD67DE">
      <w:pPr>
        <w:spacing w:line="240" w:lineRule="auto"/>
        <w:ind w:left="0"/>
        <w:jc w:val="center"/>
        <w:rPr>
          <w:b/>
        </w:rPr>
      </w:pPr>
      <w:r w:rsidRPr="0003232D">
        <w:rPr>
          <w:b/>
        </w:rPr>
        <w:t xml:space="preserve">Wellness </w:t>
      </w:r>
      <w:r w:rsidR="00C32127">
        <w:rPr>
          <w:b/>
        </w:rPr>
        <w:t>Initiative</w:t>
      </w:r>
      <w:r w:rsidR="00D95700">
        <w:rPr>
          <w:b/>
        </w:rPr>
        <w:t xml:space="preserve"> of the Substance Abuse and Mental Health Services Administration</w:t>
      </w:r>
    </w:p>
    <w:p w14:paraId="092FA160" w14:textId="77777777" w:rsidR="00C32127" w:rsidRDefault="00C32127" w:rsidP="00A07BE0">
      <w:pPr>
        <w:spacing w:line="240" w:lineRule="auto"/>
        <w:ind w:left="0"/>
        <w:rPr>
          <w:b/>
        </w:rPr>
      </w:pPr>
    </w:p>
    <w:p w14:paraId="034E8F3C" w14:textId="348DC93A" w:rsidR="003D5858" w:rsidRPr="0003232D" w:rsidRDefault="00C32127" w:rsidP="00FD67DE">
      <w:pPr>
        <w:spacing w:line="240" w:lineRule="auto"/>
        <w:ind w:left="0"/>
        <w:jc w:val="center"/>
        <w:rPr>
          <w:b/>
        </w:rPr>
      </w:pPr>
      <w:r>
        <w:rPr>
          <w:b/>
        </w:rPr>
        <w:t xml:space="preserve">Wellness </w:t>
      </w:r>
      <w:r w:rsidR="009D62B3">
        <w:rPr>
          <w:b/>
        </w:rPr>
        <w:t xml:space="preserve">Materials </w:t>
      </w:r>
      <w:r w:rsidR="003D5858" w:rsidRPr="0003232D">
        <w:rPr>
          <w:b/>
        </w:rPr>
        <w:t>Concept Testing</w:t>
      </w:r>
    </w:p>
    <w:p w14:paraId="77D99C7A" w14:textId="77777777" w:rsidR="003D5858" w:rsidRPr="003D5858" w:rsidRDefault="003D5858" w:rsidP="00A07BE0">
      <w:pPr>
        <w:spacing w:line="240" w:lineRule="auto"/>
        <w:ind w:left="0"/>
      </w:pPr>
    </w:p>
    <w:p w14:paraId="7254F08D" w14:textId="77777777" w:rsidR="003D5858" w:rsidRPr="00BA62E9" w:rsidRDefault="003D5858" w:rsidP="001A3D13">
      <w:pPr>
        <w:pStyle w:val="ListParagraph"/>
        <w:numPr>
          <w:ilvl w:val="0"/>
          <w:numId w:val="29"/>
        </w:numPr>
        <w:ind w:left="360"/>
        <w:rPr>
          <w:b/>
          <w:sz w:val="24"/>
          <w:szCs w:val="24"/>
        </w:rPr>
      </w:pPr>
      <w:r w:rsidRPr="00BA62E9">
        <w:rPr>
          <w:b/>
          <w:sz w:val="24"/>
          <w:szCs w:val="24"/>
        </w:rPr>
        <w:t xml:space="preserve">Product Activity </w:t>
      </w:r>
      <w:r w:rsidR="00907974">
        <w:rPr>
          <w:b/>
          <w:sz w:val="24"/>
          <w:szCs w:val="24"/>
        </w:rPr>
        <w:t>T</w:t>
      </w:r>
      <w:r w:rsidRPr="00BA62E9">
        <w:rPr>
          <w:b/>
          <w:sz w:val="24"/>
          <w:szCs w:val="24"/>
        </w:rPr>
        <w:t xml:space="preserve">o </w:t>
      </w:r>
      <w:r w:rsidR="00907974">
        <w:rPr>
          <w:b/>
          <w:sz w:val="24"/>
          <w:szCs w:val="24"/>
        </w:rPr>
        <w:t>B</w:t>
      </w:r>
      <w:r w:rsidRPr="00BA62E9">
        <w:rPr>
          <w:b/>
          <w:sz w:val="24"/>
          <w:szCs w:val="24"/>
        </w:rPr>
        <w:t xml:space="preserve">e Assessed </w:t>
      </w:r>
      <w:bookmarkStart w:id="0" w:name="_GoBack"/>
      <w:bookmarkEnd w:id="0"/>
    </w:p>
    <w:p w14:paraId="3F9D4849" w14:textId="57BDDB29" w:rsidR="003D5858" w:rsidRPr="00BA62E9" w:rsidRDefault="003D5858" w:rsidP="003D5858">
      <w:pPr>
        <w:ind w:left="0"/>
      </w:pPr>
      <w:r w:rsidRPr="00BA62E9">
        <w:t xml:space="preserve">The Substance Abuse and Mental Health Services Administration (SAMHSA), Center for Substance </w:t>
      </w:r>
      <w:r w:rsidR="00CC431C">
        <w:t>Mental Health Services (CMHS</w:t>
      </w:r>
      <w:r w:rsidR="00072B54">
        <w:t>)</w:t>
      </w:r>
      <w:r w:rsidRPr="00BA62E9">
        <w:t xml:space="preserve"> is requesting </w:t>
      </w:r>
      <w:r w:rsidR="001D5B47">
        <w:t>Office of Management and Budget (</w:t>
      </w:r>
      <w:r w:rsidRPr="00BA62E9">
        <w:t>OMB</w:t>
      </w:r>
      <w:r w:rsidR="001D5B47">
        <w:t>)</w:t>
      </w:r>
      <w:r w:rsidRPr="00BA62E9">
        <w:t xml:space="preserve"> approval for one new focus group tool consisting of the following:</w:t>
      </w:r>
    </w:p>
    <w:p w14:paraId="0FEAE420" w14:textId="77777777" w:rsidR="003D5858" w:rsidRPr="00BA62E9" w:rsidRDefault="007A3B1F" w:rsidP="003D5858">
      <w:pPr>
        <w:pStyle w:val="ListParagraph"/>
        <w:numPr>
          <w:ilvl w:val="0"/>
          <w:numId w:val="28"/>
        </w:numPr>
        <w:spacing w:after="0"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Wellness </w:t>
      </w:r>
      <w:r w:rsidR="003D5858" w:rsidRPr="00BA62E9">
        <w:rPr>
          <w:sz w:val="24"/>
          <w:szCs w:val="24"/>
        </w:rPr>
        <w:t>Focus Group Protocol (Attachment A)</w:t>
      </w:r>
      <w:r w:rsidR="00A87BE5">
        <w:rPr>
          <w:sz w:val="24"/>
          <w:szCs w:val="24"/>
        </w:rPr>
        <w:t>;</w:t>
      </w:r>
    </w:p>
    <w:p w14:paraId="413E5DAA" w14:textId="77777777" w:rsidR="003D5858" w:rsidRPr="00BA62E9" w:rsidRDefault="00631485" w:rsidP="003D5858">
      <w:pPr>
        <w:pStyle w:val="ListParagraph"/>
        <w:numPr>
          <w:ilvl w:val="0"/>
          <w:numId w:val="28"/>
        </w:numPr>
        <w:spacing w:after="0"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Wellness </w:t>
      </w:r>
      <w:r w:rsidR="003D5858" w:rsidRPr="00BA62E9">
        <w:rPr>
          <w:sz w:val="24"/>
          <w:szCs w:val="24"/>
        </w:rPr>
        <w:t xml:space="preserve">Focus Group </w:t>
      </w:r>
      <w:r w:rsidR="003D5858" w:rsidRPr="004207AF">
        <w:rPr>
          <w:sz w:val="24"/>
          <w:szCs w:val="24"/>
        </w:rPr>
        <w:t xml:space="preserve">Screening </w:t>
      </w:r>
      <w:r w:rsidR="004207AF">
        <w:rPr>
          <w:sz w:val="24"/>
          <w:szCs w:val="24"/>
        </w:rPr>
        <w:t xml:space="preserve">and Recruitment </w:t>
      </w:r>
      <w:r w:rsidR="00907974" w:rsidRPr="004207AF">
        <w:rPr>
          <w:sz w:val="24"/>
          <w:szCs w:val="24"/>
        </w:rPr>
        <w:t>Questionnaire</w:t>
      </w:r>
      <w:r w:rsidR="00A87BE5">
        <w:rPr>
          <w:sz w:val="24"/>
          <w:szCs w:val="24"/>
        </w:rPr>
        <w:t xml:space="preserve"> </w:t>
      </w:r>
      <w:r w:rsidR="003D5858" w:rsidRPr="00BA62E9">
        <w:rPr>
          <w:sz w:val="24"/>
          <w:szCs w:val="24"/>
        </w:rPr>
        <w:t>(Attachment B)</w:t>
      </w:r>
      <w:r w:rsidR="00A87BE5">
        <w:rPr>
          <w:sz w:val="24"/>
          <w:szCs w:val="24"/>
        </w:rPr>
        <w:t>;</w:t>
      </w:r>
    </w:p>
    <w:p w14:paraId="109C2BE3" w14:textId="77777777" w:rsidR="003D5858" w:rsidRPr="00BA62E9" w:rsidRDefault="003E18A5" w:rsidP="003D5858">
      <w:pPr>
        <w:pStyle w:val="ListParagraph"/>
        <w:numPr>
          <w:ilvl w:val="0"/>
          <w:numId w:val="28"/>
        </w:numPr>
        <w:spacing w:after="0"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Wellness Focus Group </w:t>
      </w:r>
      <w:r w:rsidR="00135BB5">
        <w:rPr>
          <w:sz w:val="24"/>
          <w:szCs w:val="24"/>
        </w:rPr>
        <w:t>Authorization</w:t>
      </w:r>
      <w:r w:rsidR="00135BB5" w:rsidRPr="00BA62E9">
        <w:rPr>
          <w:sz w:val="24"/>
          <w:szCs w:val="24"/>
        </w:rPr>
        <w:t xml:space="preserve"> </w:t>
      </w:r>
      <w:r w:rsidR="003D5858" w:rsidRPr="00BA62E9">
        <w:rPr>
          <w:sz w:val="24"/>
          <w:szCs w:val="24"/>
        </w:rPr>
        <w:t xml:space="preserve">and </w:t>
      </w:r>
      <w:r w:rsidR="00CA4809">
        <w:rPr>
          <w:sz w:val="24"/>
          <w:szCs w:val="24"/>
        </w:rPr>
        <w:t>Release</w:t>
      </w:r>
      <w:r w:rsidR="00CA4809" w:rsidRPr="00BA62E9">
        <w:rPr>
          <w:sz w:val="24"/>
          <w:szCs w:val="24"/>
        </w:rPr>
        <w:t xml:space="preserve"> </w:t>
      </w:r>
      <w:r w:rsidR="003D5858" w:rsidRPr="00BA62E9">
        <w:rPr>
          <w:sz w:val="24"/>
          <w:szCs w:val="24"/>
        </w:rPr>
        <w:t>(Attachment C)</w:t>
      </w:r>
      <w:r w:rsidR="00A87BE5">
        <w:rPr>
          <w:sz w:val="24"/>
          <w:szCs w:val="24"/>
        </w:rPr>
        <w:t>; and</w:t>
      </w:r>
    </w:p>
    <w:p w14:paraId="524C50DF" w14:textId="77777777" w:rsidR="003D5858" w:rsidRPr="00BA62E9" w:rsidRDefault="00CA4809" w:rsidP="003D5858">
      <w:pPr>
        <w:pStyle w:val="ListParagraph"/>
        <w:numPr>
          <w:ilvl w:val="0"/>
          <w:numId w:val="28"/>
        </w:numPr>
        <w:spacing w:after="0"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Wellness </w:t>
      </w:r>
      <w:r w:rsidRPr="00BA62E9">
        <w:rPr>
          <w:sz w:val="24"/>
          <w:szCs w:val="24"/>
        </w:rPr>
        <w:t>F</w:t>
      </w:r>
      <w:r>
        <w:rPr>
          <w:sz w:val="24"/>
          <w:szCs w:val="24"/>
        </w:rPr>
        <w:t xml:space="preserve">ocus </w:t>
      </w:r>
      <w:r w:rsidR="003D5858" w:rsidRPr="00BA62E9">
        <w:rPr>
          <w:sz w:val="24"/>
          <w:szCs w:val="24"/>
        </w:rPr>
        <w:t>G</w:t>
      </w:r>
      <w:r>
        <w:rPr>
          <w:sz w:val="24"/>
          <w:szCs w:val="24"/>
        </w:rPr>
        <w:t>roup</w:t>
      </w:r>
      <w:r w:rsidR="003D5858" w:rsidRPr="00BA62E9">
        <w:rPr>
          <w:sz w:val="24"/>
          <w:szCs w:val="24"/>
        </w:rPr>
        <w:t xml:space="preserve"> Facilitator Guide (Attachment D)</w:t>
      </w:r>
      <w:r w:rsidR="00A87BE5">
        <w:rPr>
          <w:sz w:val="24"/>
          <w:szCs w:val="24"/>
        </w:rPr>
        <w:t>.</w:t>
      </w:r>
    </w:p>
    <w:p w14:paraId="54C757B2" w14:textId="77777777" w:rsidR="006F06C7" w:rsidRDefault="006F06C7" w:rsidP="00BA62E9">
      <w:pPr>
        <w:ind w:left="0"/>
        <w:rPr>
          <w:shd w:val="clear" w:color="auto" w:fill="FFFFFF"/>
        </w:rPr>
      </w:pPr>
    </w:p>
    <w:p w14:paraId="7E7C3BF3" w14:textId="77777777" w:rsidR="00BA62E9" w:rsidRDefault="00E46DF0" w:rsidP="00E46DF0">
      <w:pPr>
        <w:shd w:val="clear" w:color="auto" w:fill="FFFFFF"/>
        <w:ind w:left="0"/>
        <w:rPr>
          <w:shd w:val="clear" w:color="auto" w:fill="FFFFFF"/>
        </w:rPr>
      </w:pPr>
      <w:r w:rsidRPr="00E66713">
        <w:t xml:space="preserve">SAMHSA’s Wellness Initiative raises awareness of health disparities </w:t>
      </w:r>
      <w:r w:rsidR="003012A6">
        <w:t>between</w:t>
      </w:r>
      <w:r w:rsidR="003012A6" w:rsidRPr="00E66713">
        <w:t xml:space="preserve"> </w:t>
      </w:r>
      <w:r w:rsidRPr="00E66713">
        <w:t>people with mental and/or substance use disorders and the general population.</w:t>
      </w:r>
      <w:r>
        <w:t xml:space="preserve"> </w:t>
      </w:r>
      <w:r w:rsidR="00CA4809">
        <w:t xml:space="preserve"> </w:t>
      </w:r>
      <w:r w:rsidR="00BA62E9" w:rsidRPr="00B717B9">
        <w:rPr>
          <w:shd w:val="clear" w:color="auto" w:fill="FFFFFF"/>
        </w:rPr>
        <w:t>The aim is to inspire individuals</w:t>
      </w:r>
      <w:r w:rsidR="00CA4809">
        <w:rPr>
          <w:shd w:val="clear" w:color="auto" w:fill="FFFFFF"/>
        </w:rPr>
        <w:t>;</w:t>
      </w:r>
      <w:r w:rsidR="00BA62E9" w:rsidRPr="00B717B9">
        <w:rPr>
          <w:shd w:val="clear" w:color="auto" w:fill="FFFFFF"/>
        </w:rPr>
        <w:t xml:space="preserve"> families</w:t>
      </w:r>
      <w:r w:rsidR="00CA4809">
        <w:rPr>
          <w:shd w:val="clear" w:color="auto" w:fill="FFFFFF"/>
        </w:rPr>
        <w:t>;</w:t>
      </w:r>
      <w:r w:rsidR="00BA62E9" w:rsidRPr="00B717B9">
        <w:rPr>
          <w:shd w:val="clear" w:color="auto" w:fill="FFFFFF"/>
        </w:rPr>
        <w:t xml:space="preserve"> behavioral health and primary care providers</w:t>
      </w:r>
      <w:r w:rsidR="001D5B47">
        <w:rPr>
          <w:shd w:val="clear" w:color="auto" w:fill="FFFFFF"/>
        </w:rPr>
        <w:t>;</w:t>
      </w:r>
      <w:r w:rsidR="00BA62E9" w:rsidRPr="00B717B9">
        <w:rPr>
          <w:shd w:val="clear" w:color="auto" w:fill="FFFFFF"/>
        </w:rPr>
        <w:t xml:space="preserve"> </w:t>
      </w:r>
      <w:r w:rsidR="00CA4809">
        <w:rPr>
          <w:shd w:val="clear" w:color="auto" w:fill="FFFFFF"/>
        </w:rPr>
        <w:t>and</w:t>
      </w:r>
      <w:r w:rsidR="00BA62E9" w:rsidRPr="00B717B9">
        <w:rPr>
          <w:shd w:val="clear" w:color="auto" w:fill="FFFFFF"/>
        </w:rPr>
        <w:t xml:space="preserve"> peer-run, faith-based, and other community organizations to </w:t>
      </w:r>
      <w:r>
        <w:rPr>
          <w:shd w:val="clear" w:color="auto" w:fill="FFFFFF"/>
        </w:rPr>
        <w:t xml:space="preserve">improve health behaviors. </w:t>
      </w:r>
      <w:r w:rsidR="00CA4809">
        <w:rPr>
          <w:shd w:val="clear" w:color="auto" w:fill="FFFFFF"/>
        </w:rPr>
        <w:t xml:space="preserve"> </w:t>
      </w:r>
      <w:r>
        <w:rPr>
          <w:shd w:val="clear" w:color="auto" w:fill="FFFFFF"/>
        </w:rPr>
        <w:t>I</w:t>
      </w:r>
      <w:r w:rsidR="00BA62E9" w:rsidRPr="00B717B9">
        <w:rPr>
          <w:shd w:val="clear" w:color="auto" w:fill="FFFFFF"/>
        </w:rPr>
        <w:t>ndividuals are encouraged to explore their talents, skills, interests, social connections, and environment to incorporate the</w:t>
      </w:r>
      <w:r w:rsidR="00CA4809">
        <w:rPr>
          <w:rStyle w:val="apple-converted-space"/>
          <w:shd w:val="clear" w:color="auto" w:fill="FFFFFF"/>
        </w:rPr>
        <w:t xml:space="preserve"> </w:t>
      </w:r>
      <w:r w:rsidR="00193BC7">
        <w:rPr>
          <w:rStyle w:val="apple-converted-space"/>
          <w:shd w:val="clear" w:color="auto" w:fill="FFFFFF"/>
        </w:rPr>
        <w:t>E</w:t>
      </w:r>
      <w:r w:rsidR="0003232D">
        <w:rPr>
          <w:rStyle w:val="apple-converted-space"/>
          <w:shd w:val="clear" w:color="auto" w:fill="FFFFFF"/>
        </w:rPr>
        <w:t xml:space="preserve">ight </w:t>
      </w:r>
      <w:r w:rsidR="00193BC7">
        <w:rPr>
          <w:rStyle w:val="apple-converted-space"/>
          <w:shd w:val="clear" w:color="auto" w:fill="FFFFFF"/>
        </w:rPr>
        <w:t>D</w:t>
      </w:r>
      <w:r w:rsidR="0003232D">
        <w:rPr>
          <w:rStyle w:val="apple-converted-space"/>
          <w:shd w:val="clear" w:color="auto" w:fill="FFFFFF"/>
        </w:rPr>
        <w:t xml:space="preserve">imensions of </w:t>
      </w:r>
      <w:r w:rsidR="00193BC7">
        <w:rPr>
          <w:rStyle w:val="apple-converted-space"/>
          <w:shd w:val="clear" w:color="auto" w:fill="FFFFFF"/>
        </w:rPr>
        <w:t>W</w:t>
      </w:r>
      <w:r w:rsidR="0003232D">
        <w:rPr>
          <w:rStyle w:val="apple-converted-space"/>
          <w:shd w:val="clear" w:color="auto" w:fill="FFFFFF"/>
        </w:rPr>
        <w:t>ellness</w:t>
      </w:r>
      <w:r w:rsidR="00CA4809">
        <w:rPr>
          <w:rStyle w:val="apple-converted-space"/>
          <w:shd w:val="clear" w:color="auto" w:fill="FFFFFF"/>
        </w:rPr>
        <w:t xml:space="preserve"> </w:t>
      </w:r>
      <w:r w:rsidR="00BA62E9" w:rsidRPr="00B717B9">
        <w:rPr>
          <w:shd w:val="clear" w:color="auto" w:fill="FFFFFF"/>
        </w:rPr>
        <w:t>into their lives.</w:t>
      </w:r>
    </w:p>
    <w:p w14:paraId="7F14D5E1" w14:textId="77777777" w:rsidR="00BA62E9" w:rsidRDefault="00BA62E9" w:rsidP="00BA62E9">
      <w:pPr>
        <w:ind w:left="0"/>
        <w:rPr>
          <w:shd w:val="clear" w:color="auto" w:fill="FFFFFF"/>
        </w:rPr>
      </w:pPr>
    </w:p>
    <w:p w14:paraId="5D5E1BA3" w14:textId="77777777" w:rsidR="003D5858" w:rsidRPr="00E46DF0" w:rsidRDefault="00E46DF0" w:rsidP="00CC15CF">
      <w:pPr>
        <w:pStyle w:val="NormalWeb"/>
        <w:shd w:val="clear" w:color="auto" w:fill="FFFFFF"/>
        <w:spacing w:before="0" w:beforeAutospacing="0" w:after="0" w:afterAutospacing="0" w:line="271" w:lineRule="auto"/>
        <w:rPr>
          <w:rFonts w:asciiTheme="minorHAnsi" w:hAnsiTheme="minorHAnsi"/>
        </w:rPr>
      </w:pPr>
      <w:r w:rsidRPr="00E66713">
        <w:rPr>
          <w:rFonts w:asciiTheme="minorHAnsi" w:hAnsiTheme="minorHAnsi"/>
        </w:rPr>
        <w:t xml:space="preserve">Research indicates </w:t>
      </w:r>
      <w:r w:rsidR="00072B54">
        <w:rPr>
          <w:rFonts w:asciiTheme="minorHAnsi" w:hAnsiTheme="minorHAnsi"/>
        </w:rPr>
        <w:t xml:space="preserve">that there are </w:t>
      </w:r>
      <w:r w:rsidRPr="00E66713">
        <w:rPr>
          <w:rFonts w:asciiTheme="minorHAnsi" w:hAnsiTheme="minorHAnsi"/>
        </w:rPr>
        <w:t>alarming</w:t>
      </w:r>
      <w:r>
        <w:rPr>
          <w:rFonts w:asciiTheme="minorHAnsi" w:hAnsiTheme="minorHAnsi"/>
        </w:rPr>
        <w:t xml:space="preserve"> health disparities </w:t>
      </w:r>
      <w:r w:rsidRPr="00E66713">
        <w:rPr>
          <w:rFonts w:asciiTheme="minorHAnsi" w:hAnsiTheme="minorHAnsi"/>
        </w:rPr>
        <w:t xml:space="preserve">between people with serious mental and/or substance use disorders and the general population. </w:t>
      </w:r>
      <w:r w:rsidR="00CA4809">
        <w:rPr>
          <w:rFonts w:asciiTheme="minorHAnsi" w:hAnsiTheme="minorHAnsi"/>
        </w:rPr>
        <w:t xml:space="preserve"> </w:t>
      </w:r>
      <w:r w:rsidR="00072B54">
        <w:rPr>
          <w:rFonts w:asciiTheme="minorHAnsi" w:hAnsiTheme="minorHAnsi"/>
        </w:rPr>
        <w:t>I</w:t>
      </w:r>
      <w:r w:rsidR="00CC15CF" w:rsidRPr="00E66713">
        <w:rPr>
          <w:rFonts w:asciiTheme="minorHAnsi" w:hAnsiTheme="minorHAnsi"/>
        </w:rPr>
        <w:t xml:space="preserve">ndividuals </w:t>
      </w:r>
      <w:r w:rsidR="00072B54">
        <w:rPr>
          <w:rFonts w:asciiTheme="minorHAnsi" w:hAnsiTheme="minorHAnsi"/>
        </w:rPr>
        <w:t xml:space="preserve">with behavioral health </w:t>
      </w:r>
      <w:r w:rsidR="00AB7198">
        <w:rPr>
          <w:rFonts w:asciiTheme="minorHAnsi" w:hAnsiTheme="minorHAnsi"/>
        </w:rPr>
        <w:t xml:space="preserve">conditions </w:t>
      </w:r>
      <w:r w:rsidR="00CC15CF" w:rsidRPr="00E66713">
        <w:rPr>
          <w:rFonts w:asciiTheme="minorHAnsi" w:hAnsiTheme="minorHAnsi"/>
        </w:rPr>
        <w:t xml:space="preserve">are likely to die decades earlier, mostly </w:t>
      </w:r>
      <w:r w:rsidR="00CA4809">
        <w:rPr>
          <w:rFonts w:asciiTheme="minorHAnsi" w:hAnsiTheme="minorHAnsi"/>
        </w:rPr>
        <w:t>owing</w:t>
      </w:r>
      <w:r w:rsidR="00CA4809" w:rsidRPr="00E66713">
        <w:rPr>
          <w:rFonts w:asciiTheme="minorHAnsi" w:hAnsiTheme="minorHAnsi"/>
        </w:rPr>
        <w:t xml:space="preserve"> </w:t>
      </w:r>
      <w:r w:rsidR="00CC15CF" w:rsidRPr="00E66713">
        <w:rPr>
          <w:rFonts w:asciiTheme="minorHAnsi" w:hAnsiTheme="minorHAnsi"/>
        </w:rPr>
        <w:t>to preventable, chronic medical conditions.</w:t>
      </w:r>
      <w:r w:rsidR="00CC15CF">
        <w:rPr>
          <w:rFonts w:asciiTheme="minorHAnsi" w:hAnsiTheme="minorHAnsi"/>
        </w:rPr>
        <w:t xml:space="preserve"> </w:t>
      </w:r>
      <w:r w:rsidR="00CA4809">
        <w:rPr>
          <w:rFonts w:asciiTheme="minorHAnsi" w:hAnsiTheme="minorHAnsi"/>
        </w:rPr>
        <w:t xml:space="preserve"> </w:t>
      </w:r>
      <w:r w:rsidR="00CC15CF" w:rsidRPr="00E66713">
        <w:rPr>
          <w:rFonts w:asciiTheme="minorHAnsi" w:hAnsiTheme="minorHAnsi"/>
        </w:rPr>
        <w:t xml:space="preserve">SAMHSA </w:t>
      </w:r>
      <w:r w:rsidR="00072B54">
        <w:rPr>
          <w:rFonts w:asciiTheme="minorHAnsi" w:hAnsiTheme="minorHAnsi"/>
        </w:rPr>
        <w:t xml:space="preserve">is </w:t>
      </w:r>
      <w:r w:rsidR="00CC15CF" w:rsidRPr="00E66713">
        <w:rPr>
          <w:rFonts w:asciiTheme="minorHAnsi" w:hAnsiTheme="minorHAnsi"/>
        </w:rPr>
        <w:t>work</w:t>
      </w:r>
      <w:r w:rsidR="00072B54">
        <w:rPr>
          <w:rFonts w:asciiTheme="minorHAnsi" w:hAnsiTheme="minorHAnsi"/>
        </w:rPr>
        <w:t>ing</w:t>
      </w:r>
      <w:r w:rsidR="00CC15CF" w:rsidRPr="00E66713">
        <w:rPr>
          <w:rFonts w:asciiTheme="minorHAnsi" w:hAnsiTheme="minorHAnsi"/>
        </w:rPr>
        <w:t xml:space="preserve"> toward a future in which people with mental and/or substance use disorders pursue optimal health and</w:t>
      </w:r>
      <w:r w:rsidR="00CA4809">
        <w:rPr>
          <w:rStyle w:val="apple-converted-space"/>
          <w:rFonts w:asciiTheme="minorHAnsi" w:hAnsiTheme="minorHAnsi"/>
        </w:rPr>
        <w:t xml:space="preserve"> </w:t>
      </w:r>
      <w:r w:rsidR="00CC15CF">
        <w:rPr>
          <w:rStyle w:val="apple-converted-space"/>
          <w:rFonts w:asciiTheme="minorHAnsi" w:hAnsiTheme="minorHAnsi"/>
        </w:rPr>
        <w:t>recovery.</w:t>
      </w:r>
      <w:r w:rsidR="00CC15CF" w:rsidRPr="00E66713">
        <w:rPr>
          <w:rFonts w:asciiTheme="minorHAnsi" w:hAnsiTheme="minorHAnsi"/>
        </w:rPr>
        <w:t xml:space="preserve"> </w:t>
      </w:r>
      <w:r w:rsidR="00AC4BDE">
        <w:rPr>
          <w:rFonts w:asciiTheme="minorHAnsi" w:hAnsiTheme="minorHAnsi"/>
        </w:rPr>
        <w:t xml:space="preserve"> </w:t>
      </w:r>
      <w:r w:rsidR="00CC15CF" w:rsidRPr="00E66713">
        <w:rPr>
          <w:rFonts w:asciiTheme="minorHAnsi" w:hAnsiTheme="minorHAnsi"/>
        </w:rPr>
        <w:t>The Wellness Initiative encourages people to improve their mental and physical health through positive lifestyle changes.</w:t>
      </w:r>
      <w:r w:rsidR="00AC4BDE">
        <w:rPr>
          <w:rFonts w:asciiTheme="minorHAnsi" w:hAnsiTheme="minorHAnsi"/>
        </w:rPr>
        <w:t xml:space="preserve"> </w:t>
      </w:r>
      <w:r w:rsidR="00CC15C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By </w:t>
      </w:r>
      <w:r w:rsidR="001D5B47">
        <w:rPr>
          <w:rFonts w:asciiTheme="minorHAnsi" w:hAnsiTheme="minorHAnsi"/>
          <w:shd w:val="clear" w:color="auto" w:fill="FFFFFF"/>
        </w:rPr>
        <w:t>i</w:t>
      </w:r>
      <w:r w:rsidR="003D5858" w:rsidRPr="00E46DF0">
        <w:rPr>
          <w:rFonts w:asciiTheme="minorHAnsi" w:hAnsiTheme="minorHAnsi"/>
          <w:shd w:val="clear" w:color="auto" w:fill="FFFFFF"/>
        </w:rPr>
        <w:t>ncorporating aspects of the</w:t>
      </w:r>
      <w:r w:rsidR="00AC4BDE">
        <w:rPr>
          <w:rFonts w:asciiTheme="minorHAnsi" w:hAnsiTheme="minorHAnsi"/>
          <w:shd w:val="clear" w:color="auto" w:fill="FFFFFF"/>
        </w:rPr>
        <w:t xml:space="preserve"> </w:t>
      </w:r>
      <w:r w:rsidRPr="00E46DF0">
        <w:rPr>
          <w:rStyle w:val="apple-converted-space"/>
          <w:rFonts w:asciiTheme="minorHAnsi" w:hAnsiTheme="minorHAnsi"/>
          <w:shd w:val="clear" w:color="auto" w:fill="FFFFFF"/>
        </w:rPr>
        <w:t xml:space="preserve">Eight Dimensions of Wellness </w:t>
      </w:r>
      <w:r w:rsidR="003D5858" w:rsidRPr="00E46DF0">
        <w:rPr>
          <w:rFonts w:asciiTheme="minorHAnsi" w:hAnsiTheme="minorHAnsi"/>
          <w:shd w:val="clear" w:color="auto" w:fill="FFFFFF"/>
        </w:rPr>
        <w:t>into everyday habits</w:t>
      </w:r>
      <w:r w:rsidR="00072B54">
        <w:rPr>
          <w:rFonts w:asciiTheme="minorHAnsi" w:hAnsiTheme="minorHAnsi"/>
          <w:shd w:val="clear" w:color="auto" w:fill="FFFFFF"/>
        </w:rPr>
        <w:t>,</w:t>
      </w:r>
      <w:r w:rsidR="003D5858" w:rsidRPr="00E46DF0">
        <w:rPr>
          <w:rFonts w:asciiTheme="minorHAnsi" w:hAnsiTheme="minorHAnsi"/>
          <w:shd w:val="clear" w:color="auto" w:fill="FFFFFF"/>
        </w:rPr>
        <w:t xml:space="preserve"> people </w:t>
      </w:r>
      <w:r>
        <w:rPr>
          <w:rFonts w:asciiTheme="minorHAnsi" w:hAnsiTheme="minorHAnsi"/>
          <w:shd w:val="clear" w:color="auto" w:fill="FFFFFF"/>
        </w:rPr>
        <w:t xml:space="preserve">can </w:t>
      </w:r>
      <w:r w:rsidR="003D5858" w:rsidRPr="00E46DF0">
        <w:rPr>
          <w:rFonts w:asciiTheme="minorHAnsi" w:hAnsiTheme="minorHAnsi"/>
          <w:shd w:val="clear" w:color="auto" w:fill="FFFFFF"/>
        </w:rPr>
        <w:t xml:space="preserve">live longer and improve </w:t>
      </w:r>
      <w:r w:rsidR="00072B54">
        <w:rPr>
          <w:rFonts w:asciiTheme="minorHAnsi" w:hAnsiTheme="minorHAnsi"/>
          <w:shd w:val="clear" w:color="auto" w:fill="FFFFFF"/>
        </w:rPr>
        <w:t xml:space="preserve">their </w:t>
      </w:r>
      <w:r w:rsidR="003D5858" w:rsidRPr="00E46DF0">
        <w:rPr>
          <w:rFonts w:asciiTheme="minorHAnsi" w:hAnsiTheme="minorHAnsi"/>
          <w:shd w:val="clear" w:color="auto" w:fill="FFFFFF"/>
        </w:rPr>
        <w:t>quality of life</w:t>
      </w:r>
      <w:r w:rsidR="00072B54">
        <w:rPr>
          <w:rFonts w:asciiTheme="minorHAnsi" w:hAnsiTheme="minorHAnsi"/>
          <w:shd w:val="clear" w:color="auto" w:fill="FFFFFF"/>
        </w:rPr>
        <w:t>.</w:t>
      </w:r>
      <w:r>
        <w:rPr>
          <w:rFonts w:asciiTheme="minorHAnsi" w:hAnsiTheme="minorHAnsi"/>
          <w:shd w:val="clear" w:color="auto" w:fill="FFFFFF"/>
        </w:rPr>
        <w:t xml:space="preserve"> </w:t>
      </w:r>
      <w:r w:rsidR="00AC4BDE">
        <w:rPr>
          <w:rFonts w:asciiTheme="minorHAnsi" w:hAnsiTheme="minorHAnsi"/>
          <w:shd w:val="clear" w:color="auto" w:fill="FFFFFF"/>
        </w:rPr>
        <w:t xml:space="preserve"> </w:t>
      </w:r>
      <w:r w:rsidR="00072B54">
        <w:rPr>
          <w:rFonts w:asciiTheme="minorHAnsi" w:hAnsiTheme="minorHAnsi"/>
          <w:shd w:val="clear" w:color="auto" w:fill="FFFFFF"/>
        </w:rPr>
        <w:t xml:space="preserve">These changes </w:t>
      </w:r>
      <w:r>
        <w:rPr>
          <w:rFonts w:asciiTheme="minorHAnsi" w:hAnsiTheme="minorHAnsi"/>
          <w:shd w:val="clear" w:color="auto" w:fill="FFFFFF"/>
        </w:rPr>
        <w:t>may</w:t>
      </w:r>
      <w:r w:rsidR="003D5858" w:rsidRPr="00E46DF0">
        <w:rPr>
          <w:rFonts w:asciiTheme="minorHAnsi" w:hAnsiTheme="minorHAnsi"/>
          <w:shd w:val="clear" w:color="auto" w:fill="FFFFFF"/>
        </w:rPr>
        <w:t xml:space="preserve"> also help people better manage their </w:t>
      </w:r>
      <w:r w:rsidR="00072B54">
        <w:rPr>
          <w:rFonts w:asciiTheme="minorHAnsi" w:hAnsiTheme="minorHAnsi"/>
          <w:shd w:val="clear" w:color="auto" w:fill="FFFFFF"/>
        </w:rPr>
        <w:t xml:space="preserve">behavioral health </w:t>
      </w:r>
      <w:r w:rsidR="003D5858" w:rsidRPr="00E46DF0">
        <w:rPr>
          <w:rFonts w:asciiTheme="minorHAnsi" w:hAnsiTheme="minorHAnsi"/>
          <w:shd w:val="clear" w:color="auto" w:fill="FFFFFF"/>
        </w:rPr>
        <w:t>condition</w:t>
      </w:r>
      <w:r w:rsidR="00072B54">
        <w:rPr>
          <w:rFonts w:asciiTheme="minorHAnsi" w:hAnsiTheme="minorHAnsi"/>
          <w:shd w:val="clear" w:color="auto" w:fill="FFFFFF"/>
        </w:rPr>
        <w:t>s</w:t>
      </w:r>
      <w:r w:rsidR="003D5858" w:rsidRPr="00E46DF0">
        <w:rPr>
          <w:rFonts w:asciiTheme="minorHAnsi" w:hAnsiTheme="minorHAnsi"/>
          <w:shd w:val="clear" w:color="auto" w:fill="FFFFFF"/>
        </w:rPr>
        <w:t xml:space="preserve"> and </w:t>
      </w:r>
      <w:r w:rsidR="00CC15CF" w:rsidRPr="00E46DF0">
        <w:rPr>
          <w:rFonts w:asciiTheme="minorHAnsi" w:hAnsiTheme="minorHAnsi"/>
          <w:shd w:val="clear" w:color="auto" w:fill="FFFFFF"/>
        </w:rPr>
        <w:t xml:space="preserve">experience </w:t>
      </w:r>
      <w:r w:rsidR="00CC15CF">
        <w:rPr>
          <w:rFonts w:asciiTheme="minorHAnsi" w:hAnsiTheme="minorHAnsi"/>
          <w:shd w:val="clear" w:color="auto" w:fill="FFFFFF"/>
        </w:rPr>
        <w:t>recovery</w:t>
      </w:r>
      <w:r w:rsidR="003D5858" w:rsidRPr="00E46DF0">
        <w:rPr>
          <w:rFonts w:asciiTheme="minorHAnsi" w:hAnsiTheme="minorHAnsi"/>
          <w:shd w:val="clear" w:color="auto" w:fill="FFFFFF"/>
        </w:rPr>
        <w:t>.</w:t>
      </w:r>
    </w:p>
    <w:p w14:paraId="7E5722A3" w14:textId="77777777" w:rsidR="003D5858" w:rsidRPr="00E46DF0" w:rsidRDefault="003D5858" w:rsidP="00CC15CF">
      <w:pPr>
        <w:ind w:left="0"/>
      </w:pPr>
    </w:p>
    <w:p w14:paraId="6FD8D307" w14:textId="77777777" w:rsidR="009D62B3" w:rsidRPr="00AC4BDE" w:rsidRDefault="00FD11D7" w:rsidP="004D57AE">
      <w:pPr>
        <w:pStyle w:val="NormalWeb"/>
        <w:shd w:val="clear" w:color="auto" w:fill="FFFFFF"/>
        <w:spacing w:before="0" w:beforeAutospacing="0" w:after="0" w:afterAutospacing="0" w:line="271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/>
        </w:rPr>
        <w:t>A r</w:t>
      </w:r>
      <w:r w:rsidR="00E66713" w:rsidRPr="00E66713">
        <w:rPr>
          <w:rFonts w:asciiTheme="minorHAnsi" w:hAnsiTheme="minorHAnsi"/>
        </w:rPr>
        <w:t>educ</w:t>
      </w:r>
      <w:r>
        <w:rPr>
          <w:rFonts w:asciiTheme="minorHAnsi" w:hAnsiTheme="minorHAnsi"/>
        </w:rPr>
        <w:t>tion</w:t>
      </w:r>
      <w:r w:rsidR="001D5B4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in </w:t>
      </w:r>
      <w:r w:rsidR="00E66713" w:rsidRPr="00E66713">
        <w:rPr>
          <w:rFonts w:asciiTheme="minorHAnsi" w:hAnsiTheme="minorHAnsi"/>
        </w:rPr>
        <w:t xml:space="preserve">health disparities </w:t>
      </w:r>
      <w:r>
        <w:rPr>
          <w:rFonts w:asciiTheme="minorHAnsi" w:hAnsiTheme="minorHAnsi"/>
        </w:rPr>
        <w:t xml:space="preserve">could </w:t>
      </w:r>
      <w:r w:rsidR="00E66713" w:rsidRPr="00E66713">
        <w:rPr>
          <w:rFonts w:asciiTheme="minorHAnsi" w:hAnsiTheme="minorHAnsi"/>
        </w:rPr>
        <w:t xml:space="preserve">prevent early deaths and may also lower the nation's healthcare </w:t>
      </w:r>
      <w:r w:rsidR="00E66713" w:rsidRPr="004D57AE">
        <w:rPr>
          <w:rFonts w:asciiTheme="minorHAnsi" w:hAnsiTheme="minorHAnsi"/>
        </w:rPr>
        <w:t xml:space="preserve">costs. </w:t>
      </w:r>
      <w:r w:rsidR="00AC4BDE">
        <w:rPr>
          <w:rFonts w:asciiTheme="minorHAnsi" w:hAnsiTheme="minorHAnsi"/>
        </w:rPr>
        <w:t xml:space="preserve"> </w:t>
      </w:r>
      <w:r w:rsidR="009D62B3" w:rsidRPr="004D57AE">
        <w:rPr>
          <w:rFonts w:asciiTheme="minorHAnsi" w:hAnsiTheme="minorHAnsi"/>
          <w:color w:val="auto"/>
        </w:rPr>
        <w:t xml:space="preserve">SAMHSA </w:t>
      </w:r>
      <w:r>
        <w:rPr>
          <w:rFonts w:asciiTheme="minorHAnsi" w:hAnsiTheme="minorHAnsi"/>
          <w:color w:val="auto"/>
        </w:rPr>
        <w:t xml:space="preserve">is </w:t>
      </w:r>
      <w:r w:rsidR="009D62B3" w:rsidRPr="004D57AE">
        <w:rPr>
          <w:rFonts w:asciiTheme="minorHAnsi" w:hAnsiTheme="minorHAnsi"/>
          <w:color w:val="auto"/>
        </w:rPr>
        <w:t>work</w:t>
      </w:r>
      <w:r>
        <w:rPr>
          <w:rFonts w:asciiTheme="minorHAnsi" w:hAnsiTheme="minorHAnsi"/>
          <w:color w:val="auto"/>
        </w:rPr>
        <w:t>ing</w:t>
      </w:r>
      <w:r w:rsidR="009D62B3" w:rsidRPr="004D57AE">
        <w:rPr>
          <w:rFonts w:asciiTheme="minorHAnsi" w:hAnsiTheme="minorHAnsi"/>
          <w:color w:val="auto"/>
        </w:rPr>
        <w:t xml:space="preserve"> to ensure that individuals who are at high risk for or have a mental and/or substance use disorder have access to and receive appropriate behavioral health services</w:t>
      </w:r>
      <w:r w:rsidR="00072B54">
        <w:rPr>
          <w:rFonts w:asciiTheme="minorHAnsi" w:hAnsiTheme="minorHAnsi"/>
          <w:color w:val="auto"/>
        </w:rPr>
        <w:t>,</w:t>
      </w:r>
      <w:r w:rsidR="009D62B3" w:rsidRPr="004D57AE">
        <w:rPr>
          <w:rFonts w:asciiTheme="minorHAnsi" w:hAnsiTheme="minorHAnsi"/>
          <w:color w:val="auto"/>
        </w:rPr>
        <w:t xml:space="preserve"> as well as primary healthcare services to prevent and treat other medical conditions and to maintain health and wellness.</w:t>
      </w:r>
      <w:r w:rsidR="00016820">
        <w:rPr>
          <w:rFonts w:asciiTheme="minorHAnsi" w:hAnsiTheme="minorHAnsi"/>
          <w:color w:val="auto"/>
        </w:rPr>
        <w:t xml:space="preserve"> </w:t>
      </w:r>
    </w:p>
    <w:p w14:paraId="6C24B1A5" w14:textId="77777777" w:rsidR="009D62B3" w:rsidRPr="00AC4BDE" w:rsidRDefault="009D62B3" w:rsidP="009D62B3">
      <w:pPr>
        <w:rPr>
          <w:color w:val="auto"/>
        </w:rPr>
      </w:pPr>
    </w:p>
    <w:p w14:paraId="56BFFBC1" w14:textId="77777777" w:rsidR="009D62B3" w:rsidRPr="00AC4BDE" w:rsidRDefault="009D62B3" w:rsidP="00016820">
      <w:pPr>
        <w:ind w:left="0"/>
        <w:rPr>
          <w:color w:val="auto"/>
        </w:rPr>
      </w:pPr>
      <w:r w:rsidRPr="00016820">
        <w:rPr>
          <w:color w:val="auto"/>
        </w:rPr>
        <w:t xml:space="preserve">SAMHSA’s Wellness Initiative has collaborated with numerous national organizations </w:t>
      </w:r>
      <w:r w:rsidR="00FD11D7">
        <w:rPr>
          <w:color w:val="auto"/>
        </w:rPr>
        <w:t>that</w:t>
      </w:r>
      <w:r w:rsidRPr="00016820">
        <w:rPr>
          <w:color w:val="auto"/>
        </w:rPr>
        <w:t xml:space="preserve"> have engaged their local chapters to get the word out about the Wellness Initiative with </w:t>
      </w:r>
      <w:r w:rsidR="00AC4BDE">
        <w:rPr>
          <w:color w:val="auto"/>
        </w:rPr>
        <w:t xml:space="preserve">National </w:t>
      </w:r>
      <w:r w:rsidRPr="00016820">
        <w:rPr>
          <w:color w:val="auto"/>
        </w:rPr>
        <w:t xml:space="preserve">Wellness Week campaigns focusing on the social, intellectual, financial, and occupational </w:t>
      </w:r>
      <w:r w:rsidRPr="00016820">
        <w:rPr>
          <w:color w:val="auto"/>
        </w:rPr>
        <w:lastRenderedPageBreak/>
        <w:t xml:space="preserve">Dimensions of Wellness.  In addition, SAMHSA has pioneered efforts to develop a wellness-informed healthcare environment that merges substance use </w:t>
      </w:r>
      <w:r w:rsidR="00193BC7">
        <w:rPr>
          <w:color w:val="auto"/>
        </w:rPr>
        <w:t>disorder</w:t>
      </w:r>
      <w:r w:rsidR="00AC4BDE">
        <w:rPr>
          <w:color w:val="auto"/>
        </w:rPr>
        <w:t>s</w:t>
      </w:r>
      <w:r w:rsidR="00193BC7">
        <w:rPr>
          <w:color w:val="auto"/>
        </w:rPr>
        <w:t xml:space="preserve"> </w:t>
      </w:r>
      <w:r w:rsidRPr="00016820">
        <w:rPr>
          <w:color w:val="auto"/>
        </w:rPr>
        <w:t xml:space="preserve">and mental health treatment with primary medical care. </w:t>
      </w:r>
    </w:p>
    <w:p w14:paraId="1E29FBD9" w14:textId="77777777" w:rsidR="009D62B3" w:rsidRPr="00AC4BDE" w:rsidRDefault="009D62B3" w:rsidP="009D62B3">
      <w:pPr>
        <w:spacing w:line="240" w:lineRule="auto"/>
        <w:rPr>
          <w:color w:val="auto"/>
        </w:rPr>
      </w:pPr>
    </w:p>
    <w:p w14:paraId="4BAF7A6A" w14:textId="77777777" w:rsidR="009D62B3" w:rsidRPr="00016820" w:rsidRDefault="009D62B3" w:rsidP="00016820">
      <w:pPr>
        <w:ind w:left="90"/>
        <w:rPr>
          <w:color w:val="auto"/>
        </w:rPr>
      </w:pPr>
      <w:r w:rsidRPr="00016820">
        <w:rPr>
          <w:color w:val="auto"/>
        </w:rPr>
        <w:t>According to the September 2014 Wellness Initiative Process Evaluation Assessment Report, National Wellness Week has seen a steady increase in size and participation since its inauguration in 2011.</w:t>
      </w:r>
      <w:r w:rsidR="001D5B47">
        <w:rPr>
          <w:color w:val="auto"/>
        </w:rPr>
        <w:t xml:space="preserve"> </w:t>
      </w:r>
      <w:r w:rsidR="00AC4BDE">
        <w:rPr>
          <w:color w:val="auto"/>
        </w:rPr>
        <w:t xml:space="preserve"> </w:t>
      </w:r>
      <w:r w:rsidRPr="00016820">
        <w:rPr>
          <w:color w:val="auto"/>
        </w:rPr>
        <w:t>In its first year, 90 organizations held 91 events.</w:t>
      </w:r>
      <w:r w:rsidR="00AC4BDE">
        <w:rPr>
          <w:color w:val="auto"/>
        </w:rPr>
        <w:t xml:space="preserve"> </w:t>
      </w:r>
      <w:r w:rsidRPr="00016820">
        <w:rPr>
          <w:color w:val="auto"/>
        </w:rPr>
        <w:t xml:space="preserve"> In 2013, 169 participating organizations hosted 350 events. </w:t>
      </w:r>
      <w:r w:rsidR="00193BC7">
        <w:rPr>
          <w:color w:val="auto"/>
        </w:rPr>
        <w:t xml:space="preserve"> </w:t>
      </w:r>
      <w:r w:rsidRPr="00016820">
        <w:rPr>
          <w:color w:val="auto"/>
        </w:rPr>
        <w:t xml:space="preserve">In 2014, 261 organizations held just under 700 events. </w:t>
      </w:r>
      <w:r w:rsidR="00AC4BDE">
        <w:rPr>
          <w:color w:val="auto"/>
        </w:rPr>
        <w:t xml:space="preserve"> Owing</w:t>
      </w:r>
      <w:r w:rsidR="00AC4BDE" w:rsidRPr="00016820">
        <w:rPr>
          <w:color w:val="auto"/>
        </w:rPr>
        <w:t xml:space="preserve"> </w:t>
      </w:r>
      <w:r w:rsidRPr="00016820">
        <w:rPr>
          <w:color w:val="auto"/>
        </w:rPr>
        <w:t xml:space="preserve">to extenuating circumstances, metrics for the 2015 </w:t>
      </w:r>
      <w:r w:rsidR="00AC4BDE">
        <w:rPr>
          <w:color w:val="auto"/>
        </w:rPr>
        <w:t xml:space="preserve">National </w:t>
      </w:r>
      <w:r w:rsidRPr="00016820">
        <w:rPr>
          <w:color w:val="auto"/>
        </w:rPr>
        <w:t xml:space="preserve">Wellness Week are unavailable. </w:t>
      </w:r>
      <w:r w:rsidR="00A87BE5">
        <w:rPr>
          <w:color w:val="auto"/>
        </w:rPr>
        <w:t xml:space="preserve"> </w:t>
      </w:r>
      <w:r w:rsidRPr="00016820">
        <w:rPr>
          <w:color w:val="auto"/>
        </w:rPr>
        <w:t xml:space="preserve">Since National Wellness Week has proven to be an effective effort among segments of our target audiences, our goal for the 2016 </w:t>
      </w:r>
      <w:r w:rsidR="00AC4BDE">
        <w:rPr>
          <w:color w:val="auto"/>
        </w:rPr>
        <w:t xml:space="preserve">National </w:t>
      </w:r>
      <w:r w:rsidRPr="00016820">
        <w:rPr>
          <w:color w:val="auto"/>
        </w:rPr>
        <w:t>Wellness Week is to continue the uptick in participation</w:t>
      </w:r>
      <w:r w:rsidR="00016820">
        <w:rPr>
          <w:color w:val="auto"/>
        </w:rPr>
        <w:t xml:space="preserve"> and </w:t>
      </w:r>
      <w:r w:rsidR="00193BC7">
        <w:rPr>
          <w:color w:val="auto"/>
        </w:rPr>
        <w:t xml:space="preserve">to </w:t>
      </w:r>
      <w:r w:rsidR="00016820">
        <w:rPr>
          <w:color w:val="auto"/>
        </w:rPr>
        <w:t>produc</w:t>
      </w:r>
      <w:r w:rsidR="00193BC7">
        <w:rPr>
          <w:color w:val="auto"/>
        </w:rPr>
        <w:t>e</w:t>
      </w:r>
      <w:r w:rsidR="00016820">
        <w:rPr>
          <w:color w:val="auto"/>
        </w:rPr>
        <w:t xml:space="preserve"> </w:t>
      </w:r>
      <w:r w:rsidR="00EB38CB">
        <w:rPr>
          <w:color w:val="auto"/>
        </w:rPr>
        <w:t>messages and materials appropriate for the target population</w:t>
      </w:r>
      <w:r w:rsidR="00DF00D8">
        <w:rPr>
          <w:color w:val="auto"/>
        </w:rPr>
        <w:t>s</w:t>
      </w:r>
      <w:r w:rsidRPr="00016820">
        <w:rPr>
          <w:color w:val="auto"/>
        </w:rPr>
        <w:t>.</w:t>
      </w:r>
    </w:p>
    <w:p w14:paraId="25F81265" w14:textId="77777777" w:rsidR="009D62B3" w:rsidRPr="00AC4BDE" w:rsidRDefault="009D62B3" w:rsidP="009D62B3">
      <w:pPr>
        <w:rPr>
          <w:color w:val="auto"/>
        </w:rPr>
      </w:pPr>
    </w:p>
    <w:p w14:paraId="38E67705" w14:textId="77777777" w:rsidR="00A07BE0" w:rsidRPr="00BA62E9" w:rsidRDefault="00BA62E9" w:rsidP="001A3D13">
      <w:pPr>
        <w:pStyle w:val="ListParagraph"/>
        <w:numPr>
          <w:ilvl w:val="0"/>
          <w:numId w:val="29"/>
        </w:numPr>
        <w:spacing w:line="240" w:lineRule="auto"/>
        <w:ind w:left="360"/>
        <w:rPr>
          <w:b/>
          <w:sz w:val="24"/>
          <w:szCs w:val="24"/>
        </w:rPr>
      </w:pPr>
      <w:r w:rsidRPr="00BA62E9">
        <w:rPr>
          <w:b/>
          <w:sz w:val="24"/>
          <w:szCs w:val="24"/>
        </w:rPr>
        <w:t xml:space="preserve">Brief Statement of Objectives </w:t>
      </w:r>
    </w:p>
    <w:p w14:paraId="7C70DBD8" w14:textId="77777777" w:rsidR="00EC055D" w:rsidRPr="00EB38CB" w:rsidRDefault="00EC055D" w:rsidP="00EB38CB">
      <w:pPr>
        <w:ind w:left="0"/>
        <w:rPr>
          <w:color w:val="auto"/>
        </w:rPr>
      </w:pPr>
      <w:r w:rsidRPr="00EB38CB">
        <w:rPr>
          <w:color w:val="auto"/>
        </w:rPr>
        <w:t xml:space="preserve">With </w:t>
      </w:r>
      <w:r w:rsidR="00193BC7">
        <w:rPr>
          <w:color w:val="auto"/>
        </w:rPr>
        <w:t xml:space="preserve">the </w:t>
      </w:r>
      <w:r w:rsidRPr="00EB38CB">
        <w:rPr>
          <w:color w:val="auto"/>
        </w:rPr>
        <w:t xml:space="preserve">participation of </w:t>
      </w:r>
      <w:r w:rsidR="00EB38CB" w:rsidRPr="00EB38CB">
        <w:rPr>
          <w:color w:val="auto"/>
        </w:rPr>
        <w:t xml:space="preserve">representatives of the </w:t>
      </w:r>
      <w:r w:rsidRPr="00EB38CB">
        <w:rPr>
          <w:color w:val="auto"/>
        </w:rPr>
        <w:t>target population</w:t>
      </w:r>
      <w:r w:rsidR="00DF00D8">
        <w:rPr>
          <w:color w:val="auto"/>
        </w:rPr>
        <w:t>s</w:t>
      </w:r>
      <w:r w:rsidRPr="00EB38CB">
        <w:rPr>
          <w:color w:val="auto"/>
        </w:rPr>
        <w:t xml:space="preserve"> </w:t>
      </w:r>
      <w:r w:rsidR="00EB38CB" w:rsidRPr="00EB38CB">
        <w:rPr>
          <w:color w:val="auto"/>
        </w:rPr>
        <w:t xml:space="preserve">for the </w:t>
      </w:r>
      <w:r w:rsidRPr="00EB38CB">
        <w:rPr>
          <w:color w:val="auto"/>
        </w:rPr>
        <w:t xml:space="preserve">SAMHSA Wellness </w:t>
      </w:r>
      <w:r w:rsidR="00193BC7">
        <w:rPr>
          <w:color w:val="auto"/>
        </w:rPr>
        <w:t>I</w:t>
      </w:r>
      <w:r w:rsidRPr="00EB38CB">
        <w:rPr>
          <w:color w:val="auto"/>
        </w:rPr>
        <w:t>nitiative</w:t>
      </w:r>
      <w:r w:rsidR="00E66713" w:rsidRPr="00EB38CB">
        <w:rPr>
          <w:color w:val="auto"/>
        </w:rPr>
        <w:t xml:space="preserve">, </w:t>
      </w:r>
      <w:r w:rsidR="00EB38CB" w:rsidRPr="00EB38CB">
        <w:rPr>
          <w:color w:val="auto"/>
        </w:rPr>
        <w:t xml:space="preserve">such as people living with mental and/or substance use disorders and the general population, </w:t>
      </w:r>
      <w:r w:rsidR="00371304" w:rsidRPr="00EB38CB">
        <w:rPr>
          <w:color w:val="auto"/>
        </w:rPr>
        <w:t xml:space="preserve">the </w:t>
      </w:r>
      <w:r w:rsidR="00EB38CB" w:rsidRPr="00EB38CB">
        <w:rPr>
          <w:color w:val="auto"/>
        </w:rPr>
        <w:t xml:space="preserve">proposed </w:t>
      </w:r>
      <w:r w:rsidR="00371304" w:rsidRPr="00EB38CB">
        <w:rPr>
          <w:color w:val="auto"/>
        </w:rPr>
        <w:t xml:space="preserve">focus groups </w:t>
      </w:r>
      <w:r w:rsidR="00193BC7">
        <w:rPr>
          <w:color w:val="auto"/>
        </w:rPr>
        <w:t>will</w:t>
      </w:r>
      <w:r w:rsidR="001D5B47">
        <w:rPr>
          <w:color w:val="auto"/>
        </w:rPr>
        <w:t xml:space="preserve"> </w:t>
      </w:r>
      <w:r w:rsidR="00E66713" w:rsidRPr="00EB38CB">
        <w:rPr>
          <w:color w:val="auto"/>
        </w:rPr>
        <w:t xml:space="preserve">aim </w:t>
      </w:r>
      <w:r w:rsidR="00906174" w:rsidRPr="00EB38CB">
        <w:rPr>
          <w:color w:val="auto"/>
        </w:rPr>
        <w:t>to explore</w:t>
      </w:r>
      <w:r w:rsidR="00AC4BDE">
        <w:rPr>
          <w:color w:val="auto"/>
        </w:rPr>
        <w:t xml:space="preserve"> </w:t>
      </w:r>
      <w:r w:rsidR="00FD12AA">
        <w:rPr>
          <w:color w:val="auto"/>
        </w:rPr>
        <w:t xml:space="preserve">and assess </w:t>
      </w:r>
      <w:r w:rsidR="00AC4BDE">
        <w:rPr>
          <w:color w:val="auto"/>
        </w:rPr>
        <w:t>the following</w:t>
      </w:r>
      <w:r w:rsidR="00906174" w:rsidRPr="00EB38CB">
        <w:rPr>
          <w:color w:val="auto"/>
        </w:rPr>
        <w:t>:</w:t>
      </w:r>
    </w:p>
    <w:p w14:paraId="10AEF64B" w14:textId="649DF888" w:rsidR="00BA62E9" w:rsidRPr="00371304" w:rsidRDefault="00143DB5" w:rsidP="00EB38CB">
      <w:pPr>
        <w:pStyle w:val="ListParagraph"/>
        <w:numPr>
          <w:ilvl w:val="0"/>
          <w:numId w:val="14"/>
        </w:numPr>
        <w:spacing w:after="0" w:line="271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U</w:t>
      </w:r>
      <w:r w:rsidR="00BA62E9" w:rsidRPr="00371304">
        <w:rPr>
          <w:sz w:val="24"/>
          <w:szCs w:val="24"/>
        </w:rPr>
        <w:t xml:space="preserve">nderstanding </w:t>
      </w:r>
      <w:r w:rsidR="00384079">
        <w:rPr>
          <w:sz w:val="24"/>
          <w:szCs w:val="24"/>
        </w:rPr>
        <w:t xml:space="preserve">of </w:t>
      </w:r>
      <w:r w:rsidR="00BA62E9" w:rsidRPr="00371304">
        <w:rPr>
          <w:sz w:val="24"/>
          <w:szCs w:val="24"/>
        </w:rPr>
        <w:t xml:space="preserve">and attitudes </w:t>
      </w:r>
      <w:r w:rsidR="00BA62E9" w:rsidRPr="00EB38CB">
        <w:rPr>
          <w:sz w:val="24"/>
          <w:szCs w:val="24"/>
        </w:rPr>
        <w:t xml:space="preserve">about </w:t>
      </w:r>
      <w:r w:rsidR="00464B29">
        <w:rPr>
          <w:sz w:val="24"/>
          <w:szCs w:val="24"/>
        </w:rPr>
        <w:t>“</w:t>
      </w:r>
      <w:r w:rsidR="00BA62E9" w:rsidRPr="00EB38CB">
        <w:rPr>
          <w:sz w:val="24"/>
          <w:szCs w:val="24"/>
        </w:rPr>
        <w:t>wellness</w:t>
      </w:r>
      <w:r w:rsidR="00464B29">
        <w:rPr>
          <w:sz w:val="24"/>
          <w:szCs w:val="24"/>
        </w:rPr>
        <w:t>”</w:t>
      </w:r>
      <w:r w:rsidR="00BA62E9" w:rsidRPr="00371304">
        <w:rPr>
          <w:sz w:val="24"/>
          <w:szCs w:val="24"/>
        </w:rPr>
        <w:t xml:space="preserve"> </w:t>
      </w:r>
      <w:r w:rsidR="00EB38CB">
        <w:rPr>
          <w:sz w:val="24"/>
          <w:szCs w:val="24"/>
        </w:rPr>
        <w:t>in general</w:t>
      </w:r>
      <w:r w:rsidR="00AC4BDE">
        <w:rPr>
          <w:sz w:val="24"/>
          <w:szCs w:val="24"/>
        </w:rPr>
        <w:t>;</w:t>
      </w:r>
      <w:r w:rsidR="00EB38CB">
        <w:rPr>
          <w:sz w:val="24"/>
          <w:szCs w:val="24"/>
        </w:rPr>
        <w:t xml:space="preserve"> </w:t>
      </w:r>
      <w:r w:rsidR="00BA62E9" w:rsidRPr="00371304">
        <w:rPr>
          <w:sz w:val="24"/>
          <w:szCs w:val="24"/>
        </w:rPr>
        <w:t xml:space="preserve"> </w:t>
      </w:r>
    </w:p>
    <w:p w14:paraId="232B4270" w14:textId="77777777" w:rsidR="003C7939" w:rsidRPr="00AC4BDE" w:rsidRDefault="00143DB5" w:rsidP="00EB38CB">
      <w:pPr>
        <w:pStyle w:val="ListParagraph"/>
        <w:numPr>
          <w:ilvl w:val="0"/>
          <w:numId w:val="14"/>
        </w:numPr>
        <w:spacing w:line="271" w:lineRule="auto"/>
        <w:rPr>
          <w:color w:val="auto"/>
          <w:sz w:val="24"/>
          <w:szCs w:val="24"/>
          <w:u w:val="single"/>
        </w:rPr>
      </w:pPr>
      <w:r>
        <w:rPr>
          <w:sz w:val="24"/>
          <w:szCs w:val="24"/>
        </w:rPr>
        <w:t>U</w:t>
      </w:r>
      <w:r w:rsidR="00BA62E9" w:rsidRPr="00371304">
        <w:rPr>
          <w:sz w:val="24"/>
          <w:szCs w:val="24"/>
        </w:rPr>
        <w:t xml:space="preserve">nderstanding </w:t>
      </w:r>
      <w:r w:rsidR="006308C2">
        <w:rPr>
          <w:sz w:val="24"/>
          <w:szCs w:val="24"/>
        </w:rPr>
        <w:t>of</w:t>
      </w:r>
      <w:r w:rsidR="00AC4B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cultural nuances </w:t>
      </w:r>
      <w:r w:rsidR="00BA62E9" w:rsidRPr="00371304">
        <w:rPr>
          <w:sz w:val="24"/>
          <w:szCs w:val="24"/>
        </w:rPr>
        <w:t xml:space="preserve">and </w:t>
      </w:r>
      <w:r w:rsidR="00193BC7">
        <w:rPr>
          <w:sz w:val="24"/>
          <w:szCs w:val="24"/>
        </w:rPr>
        <w:t xml:space="preserve">the </w:t>
      </w:r>
      <w:r w:rsidR="00BA62E9" w:rsidRPr="00371304">
        <w:rPr>
          <w:sz w:val="24"/>
          <w:szCs w:val="24"/>
        </w:rPr>
        <w:t>meaning o</w:t>
      </w:r>
      <w:r w:rsidR="00193BC7">
        <w:rPr>
          <w:sz w:val="24"/>
          <w:szCs w:val="24"/>
        </w:rPr>
        <w:t>f</w:t>
      </w:r>
      <w:r w:rsidR="00BA62E9" w:rsidRPr="00371304">
        <w:rPr>
          <w:sz w:val="24"/>
          <w:szCs w:val="24"/>
        </w:rPr>
        <w:t xml:space="preserve"> the </w:t>
      </w:r>
      <w:r w:rsidR="001D5B47">
        <w:rPr>
          <w:sz w:val="24"/>
          <w:szCs w:val="24"/>
        </w:rPr>
        <w:t>eight</w:t>
      </w:r>
      <w:r w:rsidR="00BA62E9" w:rsidRPr="00EB38CB">
        <w:rPr>
          <w:sz w:val="24"/>
          <w:szCs w:val="24"/>
        </w:rPr>
        <w:t xml:space="preserve"> icons</w:t>
      </w:r>
      <w:r w:rsidR="003C7939">
        <w:rPr>
          <w:sz w:val="24"/>
          <w:szCs w:val="24"/>
        </w:rPr>
        <w:t xml:space="preserve"> that co</w:t>
      </w:r>
      <w:r w:rsidR="00193BC7">
        <w:rPr>
          <w:sz w:val="24"/>
          <w:szCs w:val="24"/>
        </w:rPr>
        <w:t>rrespond</w:t>
      </w:r>
      <w:r w:rsidR="003C7939">
        <w:rPr>
          <w:sz w:val="24"/>
          <w:szCs w:val="24"/>
        </w:rPr>
        <w:t xml:space="preserve"> </w:t>
      </w:r>
      <w:r w:rsidR="00193BC7">
        <w:rPr>
          <w:sz w:val="24"/>
          <w:szCs w:val="24"/>
        </w:rPr>
        <w:t xml:space="preserve">to </w:t>
      </w:r>
      <w:r w:rsidR="003C7939">
        <w:rPr>
          <w:sz w:val="24"/>
          <w:szCs w:val="24"/>
        </w:rPr>
        <w:t xml:space="preserve">the </w:t>
      </w:r>
      <w:r w:rsidR="006308C2">
        <w:rPr>
          <w:sz w:val="24"/>
          <w:szCs w:val="24"/>
        </w:rPr>
        <w:t>E</w:t>
      </w:r>
      <w:r w:rsidR="001D5B47">
        <w:rPr>
          <w:sz w:val="24"/>
          <w:szCs w:val="24"/>
        </w:rPr>
        <w:t>ight</w:t>
      </w:r>
      <w:r w:rsidR="003C7939">
        <w:rPr>
          <w:sz w:val="24"/>
          <w:szCs w:val="24"/>
        </w:rPr>
        <w:t xml:space="preserve"> </w:t>
      </w:r>
      <w:r w:rsidR="00193BC7">
        <w:rPr>
          <w:sz w:val="24"/>
          <w:szCs w:val="24"/>
        </w:rPr>
        <w:t>D</w:t>
      </w:r>
      <w:r w:rsidR="003C7939">
        <w:rPr>
          <w:sz w:val="24"/>
          <w:szCs w:val="24"/>
        </w:rPr>
        <w:t>imensions</w:t>
      </w:r>
      <w:r w:rsidR="00193BC7" w:rsidRPr="00193BC7">
        <w:rPr>
          <w:sz w:val="24"/>
          <w:szCs w:val="24"/>
        </w:rPr>
        <w:t xml:space="preserve"> </w:t>
      </w:r>
      <w:r w:rsidR="00193BC7">
        <w:rPr>
          <w:sz w:val="24"/>
          <w:szCs w:val="24"/>
        </w:rPr>
        <w:t>of Wellness</w:t>
      </w:r>
      <w:r w:rsidR="00FD12AA">
        <w:rPr>
          <w:sz w:val="24"/>
          <w:szCs w:val="24"/>
        </w:rPr>
        <w:t>;</w:t>
      </w:r>
    </w:p>
    <w:p w14:paraId="4DA07616" w14:textId="77777777" w:rsidR="003C7939" w:rsidRPr="00AC4BDE" w:rsidRDefault="00FD12AA" w:rsidP="00EB38CB">
      <w:pPr>
        <w:pStyle w:val="ListParagraph"/>
        <w:numPr>
          <w:ilvl w:val="0"/>
          <w:numId w:val="14"/>
        </w:numPr>
        <w:spacing w:line="271" w:lineRule="auto"/>
        <w:rPr>
          <w:color w:val="auto"/>
          <w:sz w:val="24"/>
          <w:szCs w:val="24"/>
          <w:u w:val="single"/>
        </w:rPr>
      </w:pPr>
      <w:r>
        <w:rPr>
          <w:sz w:val="24"/>
          <w:szCs w:val="24"/>
        </w:rPr>
        <w:t>Appeal, u</w:t>
      </w:r>
      <w:r w:rsidR="00D0190A">
        <w:rPr>
          <w:sz w:val="24"/>
          <w:szCs w:val="24"/>
        </w:rPr>
        <w:t>nderstanding,</w:t>
      </w:r>
      <w:r w:rsidR="00193BC7">
        <w:rPr>
          <w:sz w:val="24"/>
          <w:szCs w:val="24"/>
        </w:rPr>
        <w:t xml:space="preserve"> </w:t>
      </w:r>
      <w:r w:rsidR="00D0190A">
        <w:rPr>
          <w:sz w:val="24"/>
          <w:szCs w:val="24"/>
        </w:rPr>
        <w:t>attention</w:t>
      </w:r>
      <w:r w:rsidR="00193BC7">
        <w:rPr>
          <w:sz w:val="24"/>
          <w:szCs w:val="24"/>
        </w:rPr>
        <w:t>-</w:t>
      </w:r>
      <w:r w:rsidR="00D0190A">
        <w:rPr>
          <w:sz w:val="24"/>
          <w:szCs w:val="24"/>
        </w:rPr>
        <w:t>getting</w:t>
      </w:r>
      <w:r w:rsidR="006308C2">
        <w:rPr>
          <w:sz w:val="24"/>
          <w:szCs w:val="24"/>
        </w:rPr>
        <w:t xml:space="preserve"> aspects</w:t>
      </w:r>
      <w:r w:rsidR="00193BC7">
        <w:rPr>
          <w:sz w:val="24"/>
          <w:szCs w:val="24"/>
        </w:rPr>
        <w:t>,</w:t>
      </w:r>
      <w:r w:rsidR="00D0190A">
        <w:rPr>
          <w:sz w:val="24"/>
          <w:szCs w:val="24"/>
        </w:rPr>
        <w:t xml:space="preserve"> and memorability </w:t>
      </w:r>
      <w:r w:rsidR="00BA62E9" w:rsidRPr="003C7939">
        <w:rPr>
          <w:sz w:val="24"/>
          <w:szCs w:val="24"/>
        </w:rPr>
        <w:t xml:space="preserve">of the </w:t>
      </w:r>
      <w:r w:rsidR="006308C2">
        <w:rPr>
          <w:sz w:val="24"/>
          <w:szCs w:val="24"/>
        </w:rPr>
        <w:t>W</w:t>
      </w:r>
      <w:r w:rsidR="00BA62E9" w:rsidRPr="003C7939">
        <w:rPr>
          <w:sz w:val="24"/>
          <w:szCs w:val="24"/>
        </w:rPr>
        <w:t>ellness banner that in</w:t>
      </w:r>
      <w:r w:rsidR="001D5B47">
        <w:rPr>
          <w:sz w:val="24"/>
          <w:szCs w:val="24"/>
        </w:rPr>
        <w:t>clude</w:t>
      </w:r>
      <w:r w:rsidR="00BA62E9" w:rsidRPr="003C7939">
        <w:rPr>
          <w:sz w:val="24"/>
          <w:szCs w:val="24"/>
        </w:rPr>
        <w:t xml:space="preserve">s </w:t>
      </w:r>
      <w:r w:rsidR="00BA62E9" w:rsidRPr="00EB38CB">
        <w:rPr>
          <w:sz w:val="24"/>
          <w:szCs w:val="24"/>
        </w:rPr>
        <w:t>a tagline</w:t>
      </w:r>
      <w:r w:rsidR="00143DB5" w:rsidRPr="00EB38CB">
        <w:rPr>
          <w:sz w:val="24"/>
          <w:szCs w:val="24"/>
        </w:rPr>
        <w:t xml:space="preserve">, as a </w:t>
      </w:r>
      <w:r w:rsidR="00EB38CB">
        <w:rPr>
          <w:sz w:val="24"/>
          <w:szCs w:val="24"/>
        </w:rPr>
        <w:t xml:space="preserve">well as a </w:t>
      </w:r>
      <w:r w:rsidR="00BA62E9" w:rsidRPr="00EB38CB">
        <w:rPr>
          <w:sz w:val="24"/>
          <w:szCs w:val="24"/>
        </w:rPr>
        <w:t xml:space="preserve">potential </w:t>
      </w:r>
      <w:r w:rsidR="00143DB5" w:rsidRPr="00EB38CB">
        <w:rPr>
          <w:sz w:val="24"/>
          <w:szCs w:val="24"/>
        </w:rPr>
        <w:t xml:space="preserve">future </w:t>
      </w:r>
      <w:r w:rsidR="00BA62E9" w:rsidRPr="00EB38CB">
        <w:rPr>
          <w:sz w:val="24"/>
          <w:szCs w:val="24"/>
        </w:rPr>
        <w:t>logo</w:t>
      </w:r>
      <w:r w:rsidR="00143DB5" w:rsidRPr="00EB38CB">
        <w:rPr>
          <w:sz w:val="24"/>
          <w:szCs w:val="24"/>
        </w:rPr>
        <w:t xml:space="preserve"> for the Wellness Initiative</w:t>
      </w:r>
      <w:r>
        <w:rPr>
          <w:sz w:val="24"/>
          <w:szCs w:val="24"/>
        </w:rPr>
        <w:t>; and</w:t>
      </w:r>
      <w:r w:rsidR="00BA62E9" w:rsidRPr="003C7939">
        <w:rPr>
          <w:sz w:val="24"/>
          <w:szCs w:val="24"/>
        </w:rPr>
        <w:t xml:space="preserve"> </w:t>
      </w:r>
    </w:p>
    <w:p w14:paraId="1FDF1B10" w14:textId="77777777" w:rsidR="003C7939" w:rsidRPr="00AC4BDE" w:rsidRDefault="00FD12AA" w:rsidP="00EB38CB">
      <w:pPr>
        <w:pStyle w:val="ListParagraph"/>
        <w:numPr>
          <w:ilvl w:val="0"/>
          <w:numId w:val="14"/>
        </w:numPr>
        <w:spacing w:line="271" w:lineRule="auto"/>
        <w:rPr>
          <w:color w:val="auto"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906174" w:rsidRPr="003C7939">
        <w:rPr>
          <w:sz w:val="24"/>
          <w:szCs w:val="24"/>
        </w:rPr>
        <w:t xml:space="preserve">omprehension and readability </w:t>
      </w:r>
      <w:r w:rsidR="003C7939" w:rsidRPr="003C7939">
        <w:rPr>
          <w:sz w:val="24"/>
          <w:szCs w:val="24"/>
        </w:rPr>
        <w:t>of the data visualization</w:t>
      </w:r>
      <w:r w:rsidR="00143DB5">
        <w:rPr>
          <w:sz w:val="24"/>
          <w:szCs w:val="24"/>
        </w:rPr>
        <w:t xml:space="preserve"> and </w:t>
      </w:r>
      <w:r w:rsidR="003C7939" w:rsidRPr="003C7939">
        <w:rPr>
          <w:sz w:val="24"/>
          <w:szCs w:val="24"/>
        </w:rPr>
        <w:t xml:space="preserve">content of </w:t>
      </w:r>
      <w:r w:rsidR="00EB38CB">
        <w:rPr>
          <w:sz w:val="24"/>
          <w:szCs w:val="24"/>
        </w:rPr>
        <w:t xml:space="preserve">an in-development </w:t>
      </w:r>
      <w:r w:rsidR="00BA62E9" w:rsidRPr="003C7939">
        <w:rPr>
          <w:sz w:val="24"/>
          <w:szCs w:val="24"/>
        </w:rPr>
        <w:t>infographic</w:t>
      </w:r>
      <w:r w:rsidR="003C7939" w:rsidRPr="003C7939">
        <w:rPr>
          <w:sz w:val="24"/>
          <w:szCs w:val="24"/>
        </w:rPr>
        <w:t xml:space="preserve">, as well as </w:t>
      </w:r>
      <w:r w:rsidR="00193BC7">
        <w:rPr>
          <w:sz w:val="24"/>
          <w:szCs w:val="24"/>
        </w:rPr>
        <w:t xml:space="preserve">its </w:t>
      </w:r>
      <w:r w:rsidR="00BA62E9" w:rsidRPr="003C7939">
        <w:rPr>
          <w:sz w:val="24"/>
          <w:szCs w:val="24"/>
        </w:rPr>
        <w:t xml:space="preserve">appeal, relevance, </w:t>
      </w:r>
      <w:r w:rsidR="003C7939" w:rsidRPr="003C7939">
        <w:rPr>
          <w:sz w:val="24"/>
          <w:szCs w:val="24"/>
        </w:rPr>
        <w:t xml:space="preserve">and </w:t>
      </w:r>
      <w:r w:rsidR="00BA62E9" w:rsidRPr="003C7939">
        <w:rPr>
          <w:sz w:val="24"/>
          <w:szCs w:val="24"/>
        </w:rPr>
        <w:t>identification</w:t>
      </w:r>
      <w:r w:rsidR="003C7939" w:rsidRPr="003C7939">
        <w:rPr>
          <w:sz w:val="24"/>
          <w:szCs w:val="24"/>
        </w:rPr>
        <w:t>.</w:t>
      </w:r>
      <w:r w:rsidR="00474FF2">
        <w:rPr>
          <w:sz w:val="24"/>
          <w:szCs w:val="24"/>
        </w:rPr>
        <w:t xml:space="preserve"> </w:t>
      </w:r>
    </w:p>
    <w:p w14:paraId="4D1DEBF6" w14:textId="77777777" w:rsidR="003C7939" w:rsidRPr="00AC4BDE" w:rsidRDefault="003C7939" w:rsidP="00EB38CB">
      <w:pPr>
        <w:ind w:left="0"/>
        <w:rPr>
          <w:color w:val="auto"/>
          <w:u w:val="single"/>
        </w:rPr>
      </w:pPr>
      <w:r w:rsidRPr="002725D7">
        <w:t xml:space="preserve">The information </w:t>
      </w:r>
      <w:r>
        <w:t xml:space="preserve">obtained </w:t>
      </w:r>
      <w:r w:rsidRPr="002725D7">
        <w:t xml:space="preserve">from the focus groups will guide developers </w:t>
      </w:r>
      <w:r w:rsidR="00193BC7">
        <w:t>as they</w:t>
      </w:r>
      <w:r>
        <w:t xml:space="preserve"> </w:t>
      </w:r>
      <w:r w:rsidRPr="002725D7">
        <w:t xml:space="preserve">improve the concepts </w:t>
      </w:r>
      <w:r>
        <w:t xml:space="preserve">and refine </w:t>
      </w:r>
      <w:r w:rsidR="006C1763">
        <w:t xml:space="preserve">the </w:t>
      </w:r>
      <w:r w:rsidRPr="002725D7">
        <w:t xml:space="preserve">messaging </w:t>
      </w:r>
      <w:r>
        <w:t xml:space="preserve">and products to make them more </w:t>
      </w:r>
      <w:r w:rsidRPr="002725D7">
        <w:t>relevant</w:t>
      </w:r>
      <w:r>
        <w:t xml:space="preserve"> for the target audience</w:t>
      </w:r>
      <w:r w:rsidR="001D5B47">
        <w:t>s</w:t>
      </w:r>
      <w:r>
        <w:t xml:space="preserve">. </w:t>
      </w:r>
    </w:p>
    <w:p w14:paraId="0FF20A39" w14:textId="77777777" w:rsidR="00BA62E9" w:rsidRDefault="00BA62E9" w:rsidP="00BA62E9">
      <w:pPr>
        <w:ind w:left="0"/>
      </w:pPr>
    </w:p>
    <w:p w14:paraId="537ED59E" w14:textId="77777777" w:rsidR="00BA62E9" w:rsidRPr="002725D7" w:rsidRDefault="00BA62E9" w:rsidP="00D27834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ind w:left="360"/>
        <w:rPr>
          <w:rFonts w:asciiTheme="minorHAnsi" w:hAnsiTheme="minorHAnsi"/>
          <w:b/>
        </w:rPr>
      </w:pPr>
      <w:r w:rsidRPr="002725D7">
        <w:rPr>
          <w:rFonts w:asciiTheme="minorHAnsi" w:hAnsiTheme="minorHAnsi"/>
          <w:b/>
        </w:rPr>
        <w:t xml:space="preserve">Overview of Methods </w:t>
      </w:r>
      <w:r w:rsidR="008852E4">
        <w:rPr>
          <w:rFonts w:asciiTheme="minorHAnsi" w:hAnsiTheme="minorHAnsi"/>
          <w:b/>
        </w:rPr>
        <w:t>T</w:t>
      </w:r>
      <w:r w:rsidRPr="002725D7">
        <w:rPr>
          <w:rFonts w:asciiTheme="minorHAnsi" w:hAnsiTheme="minorHAnsi"/>
          <w:b/>
        </w:rPr>
        <w:t>o Collect Information</w:t>
      </w:r>
    </w:p>
    <w:p w14:paraId="43D5EEFB" w14:textId="77777777" w:rsidR="00BA62E9" w:rsidRPr="002725D7" w:rsidRDefault="00BA62E9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013DF232" w14:textId="77777777" w:rsidR="00371304" w:rsidRDefault="00BA62E9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2725D7">
        <w:rPr>
          <w:rFonts w:asciiTheme="minorHAnsi" w:hAnsiTheme="minorHAnsi"/>
          <w:b/>
        </w:rPr>
        <w:t>Data Collection Method</w:t>
      </w:r>
    </w:p>
    <w:p w14:paraId="408127EE" w14:textId="77777777" w:rsidR="00371304" w:rsidRDefault="00371304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35E59F0B" w14:textId="77777777" w:rsidR="00416CE6" w:rsidRDefault="00371304" w:rsidP="00371304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2725D7">
        <w:rPr>
          <w:rFonts w:asciiTheme="minorHAnsi" w:hAnsiTheme="minorHAnsi"/>
        </w:rPr>
        <w:t xml:space="preserve">SAMHSA is seeking to conduct four focus groups </w:t>
      </w:r>
      <w:r w:rsidR="00544669">
        <w:rPr>
          <w:rFonts w:asciiTheme="minorHAnsi" w:hAnsiTheme="minorHAnsi"/>
        </w:rPr>
        <w:t xml:space="preserve">in one geographical </w:t>
      </w:r>
      <w:r w:rsidR="00DA2F58">
        <w:rPr>
          <w:rFonts w:asciiTheme="minorHAnsi" w:hAnsiTheme="minorHAnsi"/>
        </w:rPr>
        <w:t xml:space="preserve">market around </w:t>
      </w:r>
      <w:r w:rsidR="00193BC7">
        <w:rPr>
          <w:rFonts w:asciiTheme="minorHAnsi" w:hAnsiTheme="minorHAnsi"/>
        </w:rPr>
        <w:t xml:space="preserve">the </w:t>
      </w:r>
      <w:r w:rsidR="00DA2F58">
        <w:rPr>
          <w:rFonts w:asciiTheme="minorHAnsi" w:hAnsiTheme="minorHAnsi"/>
        </w:rPr>
        <w:t>Washington, DC</w:t>
      </w:r>
      <w:r w:rsidR="008852E4">
        <w:rPr>
          <w:rFonts w:asciiTheme="minorHAnsi" w:hAnsiTheme="minorHAnsi"/>
        </w:rPr>
        <w:t>,</w:t>
      </w:r>
      <w:r w:rsidR="00544669">
        <w:rPr>
          <w:rFonts w:asciiTheme="minorHAnsi" w:hAnsiTheme="minorHAnsi"/>
        </w:rPr>
        <w:t xml:space="preserve"> </w:t>
      </w:r>
      <w:r w:rsidR="008852E4">
        <w:rPr>
          <w:rFonts w:asciiTheme="minorHAnsi" w:hAnsiTheme="minorHAnsi"/>
        </w:rPr>
        <w:t>m</w:t>
      </w:r>
      <w:r w:rsidR="00544669">
        <w:rPr>
          <w:rFonts w:asciiTheme="minorHAnsi" w:hAnsiTheme="minorHAnsi"/>
        </w:rPr>
        <w:t>etro</w:t>
      </w:r>
      <w:r w:rsidR="008852E4">
        <w:rPr>
          <w:rFonts w:asciiTheme="minorHAnsi" w:hAnsiTheme="minorHAnsi"/>
        </w:rPr>
        <w:t>politan</w:t>
      </w:r>
      <w:r w:rsidR="00544669">
        <w:rPr>
          <w:rFonts w:asciiTheme="minorHAnsi" w:hAnsiTheme="minorHAnsi"/>
        </w:rPr>
        <w:t xml:space="preserve"> area, </w:t>
      </w:r>
      <w:r w:rsidR="00DA2F58">
        <w:rPr>
          <w:rFonts w:asciiTheme="minorHAnsi" w:hAnsiTheme="minorHAnsi"/>
        </w:rPr>
        <w:t xml:space="preserve">with participation of </w:t>
      </w:r>
      <w:r w:rsidR="00E66713">
        <w:rPr>
          <w:rFonts w:asciiTheme="minorHAnsi" w:hAnsiTheme="minorHAnsi"/>
        </w:rPr>
        <w:t xml:space="preserve">adults representing </w:t>
      </w:r>
      <w:r w:rsidR="003D6D0A">
        <w:rPr>
          <w:rFonts w:asciiTheme="minorHAnsi" w:hAnsiTheme="minorHAnsi"/>
        </w:rPr>
        <w:t xml:space="preserve">diverse racial and </w:t>
      </w:r>
      <w:r w:rsidR="00DA2F58">
        <w:rPr>
          <w:rFonts w:asciiTheme="minorHAnsi" w:hAnsiTheme="minorHAnsi"/>
        </w:rPr>
        <w:t>ethnic groups</w:t>
      </w:r>
      <w:r w:rsidR="00193BC7">
        <w:rPr>
          <w:rFonts w:asciiTheme="minorHAnsi" w:hAnsiTheme="minorHAnsi"/>
        </w:rPr>
        <w:t xml:space="preserve"> and</w:t>
      </w:r>
      <w:r w:rsidR="003D6D0A">
        <w:rPr>
          <w:rFonts w:asciiTheme="minorHAnsi" w:hAnsiTheme="minorHAnsi"/>
        </w:rPr>
        <w:t xml:space="preserve"> exhibit</w:t>
      </w:r>
      <w:r w:rsidR="00193BC7">
        <w:rPr>
          <w:rFonts w:asciiTheme="minorHAnsi" w:hAnsiTheme="minorHAnsi"/>
        </w:rPr>
        <w:t>ing</w:t>
      </w:r>
      <w:r w:rsidR="003D6D0A">
        <w:rPr>
          <w:rFonts w:asciiTheme="minorHAnsi" w:hAnsiTheme="minorHAnsi"/>
        </w:rPr>
        <w:t xml:space="preserve"> different </w:t>
      </w:r>
      <w:r w:rsidR="003D6D0A" w:rsidRPr="002725D7">
        <w:rPr>
          <w:rFonts w:asciiTheme="minorHAnsi" w:hAnsiTheme="minorHAnsi"/>
        </w:rPr>
        <w:t xml:space="preserve">socioeconomic, cultural, educational, and demographic backgrounds. </w:t>
      </w:r>
      <w:r w:rsidR="008852E4">
        <w:rPr>
          <w:rFonts w:asciiTheme="minorHAnsi" w:hAnsiTheme="minorHAnsi"/>
        </w:rPr>
        <w:t xml:space="preserve"> </w:t>
      </w:r>
      <w:r w:rsidR="003D6D0A">
        <w:rPr>
          <w:rFonts w:asciiTheme="minorHAnsi" w:hAnsiTheme="minorHAnsi"/>
        </w:rPr>
        <w:t>T</w:t>
      </w:r>
      <w:r w:rsidR="00014442">
        <w:rPr>
          <w:rFonts w:asciiTheme="minorHAnsi" w:hAnsiTheme="minorHAnsi"/>
        </w:rPr>
        <w:t xml:space="preserve">his qualitative research </w:t>
      </w:r>
      <w:r w:rsidR="00F836E3">
        <w:rPr>
          <w:rFonts w:asciiTheme="minorHAnsi" w:hAnsiTheme="minorHAnsi"/>
        </w:rPr>
        <w:t xml:space="preserve">will assess </w:t>
      </w:r>
      <w:r w:rsidR="0034111A">
        <w:rPr>
          <w:rFonts w:asciiTheme="minorHAnsi" w:hAnsiTheme="minorHAnsi"/>
        </w:rPr>
        <w:t xml:space="preserve">variables </w:t>
      </w:r>
      <w:r w:rsidR="003D6D0A">
        <w:rPr>
          <w:rFonts w:asciiTheme="minorHAnsi" w:hAnsiTheme="minorHAnsi"/>
        </w:rPr>
        <w:t xml:space="preserve">such </w:t>
      </w:r>
      <w:r w:rsidR="0034111A">
        <w:rPr>
          <w:rFonts w:asciiTheme="minorHAnsi" w:hAnsiTheme="minorHAnsi"/>
        </w:rPr>
        <w:t xml:space="preserve">as </w:t>
      </w:r>
      <w:r w:rsidR="00014442">
        <w:rPr>
          <w:rFonts w:asciiTheme="minorHAnsi" w:hAnsiTheme="minorHAnsi"/>
        </w:rPr>
        <w:t xml:space="preserve">understanding, </w:t>
      </w:r>
      <w:r w:rsidR="0034111A">
        <w:rPr>
          <w:rFonts w:asciiTheme="minorHAnsi" w:hAnsiTheme="minorHAnsi"/>
        </w:rPr>
        <w:t>attention</w:t>
      </w:r>
      <w:r w:rsidR="00193BC7">
        <w:rPr>
          <w:rFonts w:asciiTheme="minorHAnsi" w:hAnsiTheme="minorHAnsi"/>
        </w:rPr>
        <w:t>-</w:t>
      </w:r>
      <w:r w:rsidR="0034111A">
        <w:rPr>
          <w:rFonts w:asciiTheme="minorHAnsi" w:hAnsiTheme="minorHAnsi"/>
        </w:rPr>
        <w:lastRenderedPageBreak/>
        <w:t>getting</w:t>
      </w:r>
      <w:r w:rsidR="008852E4">
        <w:rPr>
          <w:rFonts w:asciiTheme="minorHAnsi" w:hAnsiTheme="minorHAnsi"/>
        </w:rPr>
        <w:t xml:space="preserve"> aspects</w:t>
      </w:r>
      <w:r w:rsidR="0034111A">
        <w:rPr>
          <w:rFonts w:asciiTheme="minorHAnsi" w:hAnsiTheme="minorHAnsi"/>
        </w:rPr>
        <w:t xml:space="preserve">, visual </w:t>
      </w:r>
      <w:r w:rsidR="00014442">
        <w:rPr>
          <w:rFonts w:asciiTheme="minorHAnsi" w:hAnsiTheme="minorHAnsi"/>
        </w:rPr>
        <w:t xml:space="preserve">appeal, </w:t>
      </w:r>
      <w:r w:rsidR="003D6D0A">
        <w:rPr>
          <w:rFonts w:asciiTheme="minorHAnsi" w:hAnsiTheme="minorHAnsi"/>
        </w:rPr>
        <w:t>memorability</w:t>
      </w:r>
      <w:r w:rsidR="00193BC7">
        <w:rPr>
          <w:rFonts w:asciiTheme="minorHAnsi" w:hAnsiTheme="minorHAnsi"/>
        </w:rPr>
        <w:t>,</w:t>
      </w:r>
      <w:r w:rsidR="003D6D0A">
        <w:rPr>
          <w:rFonts w:asciiTheme="minorHAnsi" w:hAnsiTheme="minorHAnsi"/>
        </w:rPr>
        <w:t xml:space="preserve"> and </w:t>
      </w:r>
      <w:r w:rsidR="00014442">
        <w:rPr>
          <w:rFonts w:asciiTheme="minorHAnsi" w:hAnsiTheme="minorHAnsi"/>
        </w:rPr>
        <w:t>identification</w:t>
      </w:r>
      <w:r w:rsidR="00193BC7">
        <w:rPr>
          <w:rFonts w:asciiTheme="minorHAnsi" w:hAnsiTheme="minorHAnsi"/>
        </w:rPr>
        <w:t>.</w:t>
      </w:r>
      <w:r w:rsidR="00014442">
        <w:rPr>
          <w:rFonts w:asciiTheme="minorHAnsi" w:hAnsiTheme="minorHAnsi"/>
        </w:rPr>
        <w:t xml:space="preserve"> </w:t>
      </w:r>
      <w:r w:rsidR="008852E4">
        <w:rPr>
          <w:rFonts w:asciiTheme="minorHAnsi" w:hAnsiTheme="minorHAnsi"/>
        </w:rPr>
        <w:t xml:space="preserve"> </w:t>
      </w:r>
      <w:r w:rsidR="00193BC7">
        <w:rPr>
          <w:rFonts w:asciiTheme="minorHAnsi" w:hAnsiTheme="minorHAnsi"/>
        </w:rPr>
        <w:t>It will</w:t>
      </w:r>
      <w:r w:rsidR="00014442">
        <w:rPr>
          <w:rFonts w:asciiTheme="minorHAnsi" w:hAnsiTheme="minorHAnsi"/>
        </w:rPr>
        <w:t xml:space="preserve"> </w:t>
      </w:r>
      <w:r w:rsidR="00F836E3">
        <w:rPr>
          <w:rFonts w:asciiTheme="minorHAnsi" w:hAnsiTheme="minorHAnsi"/>
        </w:rPr>
        <w:t>explor</w:t>
      </w:r>
      <w:r w:rsidR="00193BC7">
        <w:rPr>
          <w:rFonts w:asciiTheme="minorHAnsi" w:hAnsiTheme="minorHAnsi"/>
        </w:rPr>
        <w:t>e</w:t>
      </w:r>
      <w:r w:rsidR="00F836E3">
        <w:rPr>
          <w:rFonts w:asciiTheme="minorHAnsi" w:hAnsiTheme="minorHAnsi"/>
        </w:rPr>
        <w:t xml:space="preserve"> changes</w:t>
      </w:r>
      <w:r w:rsidR="00014442">
        <w:rPr>
          <w:rFonts w:asciiTheme="minorHAnsi" w:hAnsiTheme="minorHAnsi"/>
        </w:rPr>
        <w:t xml:space="preserve"> to the pretesting </w:t>
      </w:r>
      <w:r w:rsidR="00544669">
        <w:rPr>
          <w:rFonts w:asciiTheme="minorHAnsi" w:hAnsiTheme="minorHAnsi"/>
        </w:rPr>
        <w:t>materials to</w:t>
      </w:r>
      <w:r w:rsidR="00F836E3">
        <w:rPr>
          <w:rFonts w:asciiTheme="minorHAnsi" w:hAnsiTheme="minorHAnsi"/>
        </w:rPr>
        <w:t xml:space="preserve"> </w:t>
      </w:r>
      <w:r w:rsidR="008569E8">
        <w:rPr>
          <w:rFonts w:asciiTheme="minorHAnsi" w:hAnsiTheme="minorHAnsi"/>
        </w:rPr>
        <w:t>increase e</w:t>
      </w:r>
      <w:r w:rsidR="00014442">
        <w:rPr>
          <w:rFonts w:asciiTheme="minorHAnsi" w:hAnsiTheme="minorHAnsi"/>
        </w:rPr>
        <w:t>ffective</w:t>
      </w:r>
      <w:r w:rsidR="008569E8">
        <w:rPr>
          <w:rFonts w:asciiTheme="minorHAnsi" w:hAnsiTheme="minorHAnsi"/>
        </w:rPr>
        <w:t xml:space="preserve">ness </w:t>
      </w:r>
      <w:r w:rsidR="00014442">
        <w:rPr>
          <w:rFonts w:asciiTheme="minorHAnsi" w:hAnsiTheme="minorHAnsi"/>
        </w:rPr>
        <w:t>and relevan</w:t>
      </w:r>
      <w:r w:rsidR="008569E8">
        <w:rPr>
          <w:rFonts w:asciiTheme="minorHAnsi" w:hAnsiTheme="minorHAnsi"/>
        </w:rPr>
        <w:t xml:space="preserve">ce </w:t>
      </w:r>
      <w:r w:rsidR="00544669">
        <w:rPr>
          <w:rFonts w:asciiTheme="minorHAnsi" w:hAnsiTheme="minorHAnsi"/>
        </w:rPr>
        <w:t>to</w:t>
      </w:r>
      <w:r w:rsidR="00014442">
        <w:rPr>
          <w:rFonts w:asciiTheme="minorHAnsi" w:hAnsiTheme="minorHAnsi"/>
        </w:rPr>
        <w:t xml:space="preserve"> the target audiences</w:t>
      </w:r>
      <w:r w:rsidR="003B64BA">
        <w:rPr>
          <w:rFonts w:asciiTheme="minorHAnsi" w:hAnsiTheme="minorHAnsi"/>
        </w:rPr>
        <w:t xml:space="preserve">. </w:t>
      </w:r>
      <w:r w:rsidR="00DA2F58">
        <w:rPr>
          <w:rFonts w:asciiTheme="minorHAnsi" w:hAnsiTheme="minorHAnsi"/>
        </w:rPr>
        <w:t xml:space="preserve"> </w:t>
      </w:r>
      <w:r w:rsidR="00C2284E">
        <w:rPr>
          <w:rFonts w:asciiTheme="minorHAnsi" w:hAnsiTheme="minorHAnsi"/>
        </w:rPr>
        <w:t xml:space="preserve"> </w:t>
      </w:r>
    </w:p>
    <w:p w14:paraId="4513362C" w14:textId="77777777" w:rsidR="00014442" w:rsidRDefault="00014442" w:rsidP="00371304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</w:p>
    <w:p w14:paraId="0D121346" w14:textId="185215F8" w:rsidR="00371304" w:rsidRPr="002725D7" w:rsidRDefault="009D71CA" w:rsidP="00371304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focus group will be </w:t>
      </w:r>
      <w:r w:rsidR="00EE3AC8">
        <w:rPr>
          <w:rFonts w:asciiTheme="minorHAnsi" w:hAnsiTheme="minorHAnsi"/>
        </w:rPr>
        <w:t>90</w:t>
      </w:r>
      <w:r w:rsidRPr="008569E8">
        <w:rPr>
          <w:rFonts w:asciiTheme="minorHAnsi" w:hAnsiTheme="minorHAnsi"/>
        </w:rPr>
        <w:t xml:space="preserve"> </w:t>
      </w:r>
      <w:r w:rsidR="00371304" w:rsidRPr="008569E8">
        <w:rPr>
          <w:rFonts w:asciiTheme="minorHAnsi" w:hAnsiTheme="minorHAnsi"/>
        </w:rPr>
        <w:t xml:space="preserve">minutes </w:t>
      </w:r>
      <w:r w:rsidR="00371304" w:rsidRPr="002725D7">
        <w:rPr>
          <w:rFonts w:asciiTheme="minorHAnsi" w:hAnsiTheme="minorHAnsi"/>
        </w:rPr>
        <w:t xml:space="preserve">long. </w:t>
      </w:r>
      <w:r w:rsidR="008852E4">
        <w:rPr>
          <w:rFonts w:asciiTheme="minorHAnsi" w:hAnsiTheme="minorHAnsi"/>
        </w:rPr>
        <w:t xml:space="preserve"> </w:t>
      </w:r>
      <w:r w:rsidR="00371304" w:rsidRPr="002725D7">
        <w:rPr>
          <w:rFonts w:asciiTheme="minorHAnsi" w:hAnsiTheme="minorHAnsi"/>
        </w:rPr>
        <w:t>The time breakdown for each focus group is</w:t>
      </w:r>
      <w:r w:rsidR="008852E4">
        <w:rPr>
          <w:rFonts w:asciiTheme="minorHAnsi" w:hAnsiTheme="minorHAnsi"/>
        </w:rPr>
        <w:t xml:space="preserve"> the following</w:t>
      </w:r>
      <w:r w:rsidR="00371304" w:rsidRPr="002725D7">
        <w:rPr>
          <w:rFonts w:asciiTheme="minorHAnsi" w:hAnsiTheme="minorHAnsi"/>
        </w:rPr>
        <w:t>:</w:t>
      </w:r>
    </w:p>
    <w:p w14:paraId="097A1D61" w14:textId="77777777" w:rsidR="00371304" w:rsidRPr="002725D7" w:rsidRDefault="00371304" w:rsidP="00371304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</w:p>
    <w:p w14:paraId="2CC5C784" w14:textId="77777777" w:rsidR="00371304" w:rsidRPr="002725D7" w:rsidRDefault="00ED277A" w:rsidP="00371304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ED277A">
        <w:rPr>
          <w:rFonts w:asciiTheme="minorHAnsi" w:hAnsiTheme="minorHAnsi"/>
        </w:rPr>
        <w:t>0.8</w:t>
      </w:r>
      <w:r w:rsidR="009D71CA" w:rsidRPr="00ED277A">
        <w:rPr>
          <w:rFonts w:asciiTheme="minorHAnsi" w:hAnsiTheme="minorHAnsi"/>
        </w:rPr>
        <w:t xml:space="preserve"> </w:t>
      </w:r>
      <w:r w:rsidR="00371304" w:rsidRPr="002725D7">
        <w:rPr>
          <w:rFonts w:asciiTheme="minorHAnsi" w:hAnsiTheme="minorHAnsi"/>
        </w:rPr>
        <w:t>minute to prescreen potential participants</w:t>
      </w:r>
      <w:r w:rsidR="008852E4">
        <w:rPr>
          <w:rFonts w:asciiTheme="minorHAnsi" w:hAnsiTheme="minorHAnsi"/>
        </w:rPr>
        <w:t xml:space="preserve">; and </w:t>
      </w:r>
    </w:p>
    <w:p w14:paraId="3A83CC0D" w14:textId="2EC1CC13" w:rsidR="00371304" w:rsidRPr="002725D7" w:rsidRDefault="00EE3AC8" w:rsidP="00371304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>90</w:t>
      </w:r>
      <w:r w:rsidR="00F07BEE" w:rsidRPr="00ED277A">
        <w:rPr>
          <w:rFonts w:asciiTheme="minorHAnsi" w:hAnsiTheme="minorHAnsi"/>
        </w:rPr>
        <w:t xml:space="preserve"> </w:t>
      </w:r>
      <w:r w:rsidR="00F07BEE" w:rsidRPr="002725D7">
        <w:rPr>
          <w:rFonts w:asciiTheme="minorHAnsi" w:hAnsiTheme="minorHAnsi"/>
        </w:rPr>
        <w:t>minutes</w:t>
      </w:r>
      <w:r w:rsidR="00371304" w:rsidRPr="002725D7">
        <w:rPr>
          <w:rFonts w:asciiTheme="minorHAnsi" w:hAnsiTheme="minorHAnsi"/>
        </w:rPr>
        <w:t xml:space="preserve"> to read and sign consent forms and </w:t>
      </w:r>
      <w:r w:rsidR="008852E4">
        <w:rPr>
          <w:rFonts w:asciiTheme="minorHAnsi" w:hAnsiTheme="minorHAnsi"/>
        </w:rPr>
        <w:t xml:space="preserve">to </w:t>
      </w:r>
      <w:r w:rsidR="00371304" w:rsidRPr="002725D7">
        <w:rPr>
          <w:rFonts w:asciiTheme="minorHAnsi" w:hAnsiTheme="minorHAnsi"/>
        </w:rPr>
        <w:t xml:space="preserve">participate in </w:t>
      </w:r>
      <w:r w:rsidR="008852E4">
        <w:rPr>
          <w:rFonts w:asciiTheme="minorHAnsi" w:hAnsiTheme="minorHAnsi"/>
        </w:rPr>
        <w:t xml:space="preserve">the </w:t>
      </w:r>
      <w:r w:rsidR="00371304" w:rsidRPr="002725D7">
        <w:rPr>
          <w:rFonts w:asciiTheme="minorHAnsi" w:hAnsiTheme="minorHAnsi"/>
        </w:rPr>
        <w:t>introduction, guidelines, and group discussion</w:t>
      </w:r>
      <w:r w:rsidR="008569E8">
        <w:rPr>
          <w:rFonts w:asciiTheme="minorHAnsi" w:hAnsiTheme="minorHAnsi"/>
        </w:rPr>
        <w:t>.</w:t>
      </w:r>
    </w:p>
    <w:p w14:paraId="6D37D1EE" w14:textId="77777777" w:rsidR="009D71CA" w:rsidRPr="002725D7" w:rsidRDefault="00371304" w:rsidP="00371304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2725D7">
        <w:rPr>
          <w:rFonts w:asciiTheme="minorHAnsi" w:hAnsiTheme="minorHAnsi"/>
        </w:rPr>
        <w:t xml:space="preserve"> </w:t>
      </w:r>
    </w:p>
    <w:p w14:paraId="117D950B" w14:textId="77777777" w:rsidR="00371304" w:rsidRPr="002725D7" w:rsidRDefault="00371304" w:rsidP="00371304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2725D7">
        <w:rPr>
          <w:rFonts w:asciiTheme="minorHAnsi" w:hAnsiTheme="minorHAnsi"/>
        </w:rPr>
        <w:t xml:space="preserve">SAMHSA will provide </w:t>
      </w:r>
      <w:r w:rsidR="008852E4">
        <w:rPr>
          <w:rFonts w:asciiTheme="minorHAnsi" w:hAnsiTheme="minorHAnsi"/>
        </w:rPr>
        <w:t xml:space="preserve">a </w:t>
      </w:r>
      <w:r w:rsidRPr="002725D7">
        <w:rPr>
          <w:rFonts w:asciiTheme="minorHAnsi" w:hAnsiTheme="minorHAnsi"/>
        </w:rPr>
        <w:t xml:space="preserve">screening </w:t>
      </w:r>
      <w:r w:rsidR="00670241">
        <w:rPr>
          <w:rFonts w:asciiTheme="minorHAnsi" w:hAnsiTheme="minorHAnsi"/>
        </w:rPr>
        <w:t xml:space="preserve">and recruitment </w:t>
      </w:r>
      <w:r w:rsidRPr="002725D7">
        <w:rPr>
          <w:rFonts w:asciiTheme="minorHAnsi" w:hAnsiTheme="minorHAnsi"/>
        </w:rPr>
        <w:t>questionnaire to vendors to use in recruiting the focus group participants.</w:t>
      </w:r>
      <w:r w:rsidR="001D5B47">
        <w:rPr>
          <w:rFonts w:asciiTheme="minorHAnsi" w:hAnsiTheme="minorHAnsi"/>
        </w:rPr>
        <w:t xml:space="preserve"> </w:t>
      </w:r>
      <w:r w:rsidR="008852E4">
        <w:rPr>
          <w:rFonts w:asciiTheme="minorHAnsi" w:hAnsiTheme="minorHAnsi"/>
        </w:rPr>
        <w:t xml:space="preserve"> </w:t>
      </w:r>
      <w:r w:rsidRPr="002725D7">
        <w:rPr>
          <w:rFonts w:asciiTheme="minorHAnsi" w:hAnsiTheme="minorHAnsi"/>
        </w:rPr>
        <w:t xml:space="preserve">This </w:t>
      </w:r>
      <w:r w:rsidR="008852E4">
        <w:rPr>
          <w:rFonts w:asciiTheme="minorHAnsi" w:hAnsiTheme="minorHAnsi"/>
        </w:rPr>
        <w:t xml:space="preserve">questionnaire </w:t>
      </w:r>
      <w:r w:rsidRPr="002725D7">
        <w:rPr>
          <w:rFonts w:asciiTheme="minorHAnsi" w:hAnsiTheme="minorHAnsi"/>
        </w:rPr>
        <w:t xml:space="preserve">ensures </w:t>
      </w:r>
      <w:r w:rsidR="00193BC7">
        <w:rPr>
          <w:rFonts w:asciiTheme="minorHAnsi" w:hAnsiTheme="minorHAnsi"/>
        </w:rPr>
        <w:t xml:space="preserve">that </w:t>
      </w:r>
      <w:r w:rsidRPr="002725D7">
        <w:rPr>
          <w:rFonts w:asciiTheme="minorHAnsi" w:hAnsiTheme="minorHAnsi"/>
        </w:rPr>
        <w:t>the individuals participating in each group will meet the needs of the study.</w:t>
      </w:r>
      <w:r w:rsidR="008852E4">
        <w:rPr>
          <w:rFonts w:asciiTheme="minorHAnsi" w:hAnsiTheme="minorHAnsi"/>
        </w:rPr>
        <w:t xml:space="preserve"> </w:t>
      </w:r>
      <w:r w:rsidRPr="002725D7">
        <w:rPr>
          <w:rFonts w:asciiTheme="minorHAnsi" w:hAnsiTheme="minorHAnsi"/>
        </w:rPr>
        <w:t xml:space="preserve"> SAMHSA will also provide guidance on timing and setup for the groups and work with its vendors to meet or adjust the logistical requirements</w:t>
      </w:r>
      <w:r w:rsidR="00B14C05">
        <w:rPr>
          <w:rFonts w:asciiTheme="minorHAnsi" w:hAnsiTheme="minorHAnsi"/>
        </w:rPr>
        <w:t>,</w:t>
      </w:r>
      <w:r w:rsidRPr="002725D7">
        <w:rPr>
          <w:rFonts w:asciiTheme="minorHAnsi" w:hAnsiTheme="minorHAnsi"/>
        </w:rPr>
        <w:t xml:space="preserve"> as needed.</w:t>
      </w:r>
    </w:p>
    <w:p w14:paraId="19CB8AF5" w14:textId="77777777" w:rsidR="00371304" w:rsidRDefault="00371304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309EA92E" w14:textId="77777777" w:rsidR="00BA62E9" w:rsidRDefault="00BA62E9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  <w:r w:rsidRPr="002725D7">
        <w:rPr>
          <w:rFonts w:asciiTheme="minorHAnsi" w:hAnsiTheme="minorHAnsi"/>
          <w:b/>
        </w:rPr>
        <w:t>Identif</w:t>
      </w:r>
      <w:r w:rsidR="0088397A">
        <w:rPr>
          <w:rFonts w:asciiTheme="minorHAnsi" w:hAnsiTheme="minorHAnsi"/>
          <w:b/>
        </w:rPr>
        <w:t>ication of</w:t>
      </w:r>
      <w:r w:rsidRPr="002725D7">
        <w:rPr>
          <w:rFonts w:asciiTheme="minorHAnsi" w:hAnsiTheme="minorHAnsi"/>
          <w:b/>
        </w:rPr>
        <w:t xml:space="preserve"> </w:t>
      </w:r>
      <w:r w:rsidR="00193BC7">
        <w:rPr>
          <w:rFonts w:asciiTheme="minorHAnsi" w:hAnsiTheme="minorHAnsi"/>
          <w:b/>
        </w:rPr>
        <w:t>R</w:t>
      </w:r>
      <w:r w:rsidRPr="002725D7">
        <w:rPr>
          <w:rFonts w:asciiTheme="minorHAnsi" w:hAnsiTheme="minorHAnsi"/>
          <w:b/>
        </w:rPr>
        <w:t xml:space="preserve">espondents and </w:t>
      </w:r>
      <w:r w:rsidR="00193BC7">
        <w:rPr>
          <w:rFonts w:asciiTheme="minorHAnsi" w:hAnsiTheme="minorHAnsi"/>
          <w:b/>
        </w:rPr>
        <w:t>P</w:t>
      </w:r>
      <w:r w:rsidRPr="002725D7">
        <w:rPr>
          <w:rFonts w:asciiTheme="minorHAnsi" w:hAnsiTheme="minorHAnsi"/>
          <w:b/>
        </w:rPr>
        <w:t>rovi</w:t>
      </w:r>
      <w:r w:rsidR="0088397A">
        <w:rPr>
          <w:rFonts w:asciiTheme="minorHAnsi" w:hAnsiTheme="minorHAnsi"/>
          <w:b/>
        </w:rPr>
        <w:t>sion</w:t>
      </w:r>
      <w:r w:rsidRPr="002725D7">
        <w:rPr>
          <w:rFonts w:asciiTheme="minorHAnsi" w:hAnsiTheme="minorHAnsi"/>
          <w:b/>
        </w:rPr>
        <w:t xml:space="preserve"> </w:t>
      </w:r>
      <w:r w:rsidR="0088397A">
        <w:rPr>
          <w:rFonts w:asciiTheme="minorHAnsi" w:hAnsiTheme="minorHAnsi"/>
          <w:b/>
        </w:rPr>
        <w:t xml:space="preserve">of </w:t>
      </w:r>
      <w:r w:rsidR="00193BC7">
        <w:rPr>
          <w:rFonts w:asciiTheme="minorHAnsi" w:hAnsiTheme="minorHAnsi"/>
          <w:b/>
        </w:rPr>
        <w:t>I</w:t>
      </w:r>
      <w:r w:rsidRPr="002725D7">
        <w:rPr>
          <w:rFonts w:asciiTheme="minorHAnsi" w:hAnsiTheme="minorHAnsi"/>
          <w:b/>
        </w:rPr>
        <w:t>ncentives</w:t>
      </w:r>
    </w:p>
    <w:p w14:paraId="51CD0AD3" w14:textId="77777777" w:rsidR="001466B8" w:rsidRDefault="001466B8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14:paraId="42251492" w14:textId="4AD20650" w:rsidR="001466B8" w:rsidRPr="00AC4BDE" w:rsidRDefault="001466B8" w:rsidP="00544669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2725D7">
        <w:rPr>
          <w:rFonts w:asciiTheme="minorHAnsi" w:hAnsiTheme="minorHAnsi"/>
        </w:rPr>
        <w:t xml:space="preserve">SAMHSA is looking </w:t>
      </w:r>
      <w:r w:rsidR="00193BC7">
        <w:rPr>
          <w:rFonts w:asciiTheme="minorHAnsi" w:hAnsiTheme="minorHAnsi"/>
        </w:rPr>
        <w:t xml:space="preserve">for </w:t>
      </w:r>
      <w:r w:rsidRPr="002725D7">
        <w:rPr>
          <w:rFonts w:asciiTheme="minorHAnsi" w:hAnsiTheme="minorHAnsi"/>
        </w:rPr>
        <w:t xml:space="preserve">a total of 48 potential participants </w:t>
      </w:r>
      <w:r w:rsidR="00BF17B2">
        <w:rPr>
          <w:rFonts w:asciiTheme="minorHAnsi" w:hAnsiTheme="minorHAnsi"/>
        </w:rPr>
        <w:t>who</w:t>
      </w:r>
      <w:r w:rsidR="00BF17B2" w:rsidRPr="002725D7">
        <w:rPr>
          <w:rFonts w:asciiTheme="minorHAnsi" w:hAnsiTheme="minorHAnsi"/>
        </w:rPr>
        <w:t xml:space="preserve"> </w:t>
      </w:r>
      <w:r w:rsidRPr="002725D7">
        <w:rPr>
          <w:rFonts w:asciiTheme="minorHAnsi" w:hAnsiTheme="minorHAnsi"/>
        </w:rPr>
        <w:t xml:space="preserve">will be prescreened prior to the focus groups (12 potential participants per focus group). </w:t>
      </w:r>
      <w:r w:rsidR="008852E4">
        <w:rPr>
          <w:rFonts w:asciiTheme="minorHAnsi" w:hAnsiTheme="minorHAnsi"/>
        </w:rPr>
        <w:t xml:space="preserve"> </w:t>
      </w:r>
      <w:r w:rsidRPr="002725D7">
        <w:rPr>
          <w:rFonts w:asciiTheme="minorHAnsi" w:hAnsiTheme="minorHAnsi"/>
        </w:rPr>
        <w:t xml:space="preserve">Out of the 48 prescreened potential participants, 40 will be recruited and divided into four groups of 10 to participate in the </w:t>
      </w:r>
      <w:r w:rsidR="00EE3AC8">
        <w:rPr>
          <w:rFonts w:asciiTheme="minorHAnsi" w:hAnsiTheme="minorHAnsi"/>
        </w:rPr>
        <w:t>9</w:t>
      </w:r>
      <w:r w:rsidR="008569E8">
        <w:rPr>
          <w:rFonts w:asciiTheme="minorHAnsi" w:hAnsiTheme="minorHAnsi"/>
        </w:rPr>
        <w:t>0</w:t>
      </w:r>
      <w:r w:rsidRPr="002725D7">
        <w:rPr>
          <w:rFonts w:asciiTheme="minorHAnsi" w:hAnsiTheme="minorHAnsi"/>
        </w:rPr>
        <w:t>-minute focus group sessions</w:t>
      </w:r>
      <w:r>
        <w:rPr>
          <w:rFonts w:asciiTheme="minorHAnsi" w:hAnsiTheme="minorHAnsi"/>
        </w:rPr>
        <w:t xml:space="preserve">. </w:t>
      </w:r>
    </w:p>
    <w:p w14:paraId="23930FAA" w14:textId="77777777" w:rsidR="001466B8" w:rsidRDefault="001466B8" w:rsidP="001466B8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</w:p>
    <w:p w14:paraId="5BCCB271" w14:textId="77777777" w:rsidR="001466B8" w:rsidRPr="002725D7" w:rsidRDefault="001466B8" w:rsidP="001466B8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2725D7">
        <w:rPr>
          <w:rFonts w:asciiTheme="minorHAnsi" w:hAnsiTheme="minorHAnsi"/>
        </w:rPr>
        <w:t>Participant recruitment will be based on the results of a screening questionnaire to be applied by</w:t>
      </w:r>
      <w:r w:rsidR="00D27834">
        <w:rPr>
          <w:rFonts w:asciiTheme="minorHAnsi" w:hAnsiTheme="minorHAnsi"/>
        </w:rPr>
        <w:t xml:space="preserve"> </w:t>
      </w:r>
      <w:proofErr w:type="spellStart"/>
      <w:r w:rsidR="00D27834">
        <w:rPr>
          <w:rFonts w:asciiTheme="minorHAnsi" w:hAnsiTheme="minorHAnsi"/>
        </w:rPr>
        <w:t>EurekaFacts</w:t>
      </w:r>
      <w:proofErr w:type="spellEnd"/>
      <w:r w:rsidR="008569E8">
        <w:rPr>
          <w:rFonts w:asciiTheme="minorHAnsi" w:hAnsiTheme="minorHAnsi"/>
        </w:rPr>
        <w:t>, a</w:t>
      </w:r>
      <w:r w:rsidR="00193BC7">
        <w:rPr>
          <w:rFonts w:asciiTheme="minorHAnsi" w:hAnsiTheme="minorHAnsi"/>
        </w:rPr>
        <w:t>s well as</w:t>
      </w:r>
      <w:r w:rsidR="008569E8">
        <w:rPr>
          <w:rFonts w:asciiTheme="minorHAnsi" w:hAnsiTheme="minorHAnsi"/>
        </w:rPr>
        <w:t xml:space="preserve"> close monitoring </w:t>
      </w:r>
      <w:r w:rsidR="00544669">
        <w:rPr>
          <w:rFonts w:asciiTheme="minorHAnsi" w:hAnsiTheme="minorHAnsi"/>
        </w:rPr>
        <w:t xml:space="preserve">by </w:t>
      </w:r>
      <w:r w:rsidR="008569E8">
        <w:rPr>
          <w:rFonts w:asciiTheme="minorHAnsi" w:hAnsiTheme="minorHAnsi"/>
        </w:rPr>
        <w:t>Synergy</w:t>
      </w:r>
      <w:r w:rsidR="002E5808">
        <w:rPr>
          <w:rFonts w:asciiTheme="minorHAnsi" w:hAnsiTheme="minorHAnsi"/>
        </w:rPr>
        <w:t xml:space="preserve"> Enterprises, Inc.</w:t>
      </w:r>
      <w:r w:rsidR="008569E8">
        <w:rPr>
          <w:rFonts w:asciiTheme="minorHAnsi" w:hAnsiTheme="minorHAnsi"/>
        </w:rPr>
        <w:t xml:space="preserve">’s staff to </w:t>
      </w:r>
      <w:r w:rsidR="00544669">
        <w:rPr>
          <w:rFonts w:asciiTheme="minorHAnsi" w:hAnsiTheme="minorHAnsi"/>
        </w:rPr>
        <w:t xml:space="preserve">gather groups with the appropriate profiles </w:t>
      </w:r>
      <w:r w:rsidR="00183705">
        <w:rPr>
          <w:rFonts w:asciiTheme="minorHAnsi" w:hAnsiTheme="minorHAnsi"/>
        </w:rPr>
        <w:t>bas</w:t>
      </w:r>
      <w:r w:rsidR="00544669">
        <w:rPr>
          <w:rFonts w:asciiTheme="minorHAnsi" w:hAnsiTheme="minorHAnsi"/>
        </w:rPr>
        <w:t xml:space="preserve">ed </w:t>
      </w:r>
      <w:r w:rsidR="00E753FC">
        <w:rPr>
          <w:rFonts w:asciiTheme="minorHAnsi" w:hAnsiTheme="minorHAnsi"/>
        </w:rPr>
        <w:t xml:space="preserve">on the selection criteria.  </w:t>
      </w:r>
      <w:r w:rsidR="00970C90" w:rsidRPr="006C1763">
        <w:rPr>
          <w:rFonts w:asciiTheme="minorHAnsi" w:hAnsiTheme="minorHAnsi"/>
        </w:rPr>
        <w:t>The following</w:t>
      </w:r>
      <w:r w:rsidR="00970C90">
        <w:rPr>
          <w:rFonts w:asciiTheme="minorHAnsi" w:hAnsiTheme="minorHAnsi"/>
        </w:rPr>
        <w:t xml:space="preserve"> </w:t>
      </w:r>
      <w:r w:rsidR="006C1763">
        <w:rPr>
          <w:rFonts w:asciiTheme="minorHAnsi" w:hAnsiTheme="minorHAnsi"/>
        </w:rPr>
        <w:t>procedures will be followed:</w:t>
      </w:r>
      <w:r w:rsidR="00970C90">
        <w:rPr>
          <w:rFonts w:asciiTheme="minorHAnsi" w:hAnsiTheme="minorHAnsi"/>
        </w:rPr>
        <w:t xml:space="preserve">  </w:t>
      </w:r>
    </w:p>
    <w:p w14:paraId="56E6700B" w14:textId="77777777" w:rsidR="001466B8" w:rsidRPr="002725D7" w:rsidRDefault="001466B8" w:rsidP="001466B8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2725D7">
        <w:rPr>
          <w:rFonts w:asciiTheme="minorHAnsi" w:hAnsiTheme="minorHAnsi"/>
        </w:rPr>
        <w:t xml:space="preserve">Focus groups will </w:t>
      </w:r>
      <w:r w:rsidR="00183705" w:rsidRPr="002725D7">
        <w:rPr>
          <w:rFonts w:asciiTheme="minorHAnsi" w:hAnsiTheme="minorHAnsi"/>
        </w:rPr>
        <w:t xml:space="preserve">preferably </w:t>
      </w:r>
      <w:r w:rsidRPr="002725D7">
        <w:rPr>
          <w:rFonts w:asciiTheme="minorHAnsi" w:hAnsiTheme="minorHAnsi"/>
        </w:rPr>
        <w:t>be conducted after work hours, based on potential participants</w:t>
      </w:r>
      <w:r w:rsidR="00C55070">
        <w:rPr>
          <w:rFonts w:asciiTheme="minorHAnsi" w:hAnsiTheme="minorHAnsi"/>
        </w:rPr>
        <w:t>’</w:t>
      </w:r>
      <w:r w:rsidRPr="002725D7">
        <w:rPr>
          <w:rFonts w:asciiTheme="minorHAnsi" w:hAnsiTheme="minorHAnsi"/>
        </w:rPr>
        <w:t xml:space="preserve"> availability</w:t>
      </w:r>
      <w:r w:rsidR="0028538B">
        <w:rPr>
          <w:rFonts w:asciiTheme="minorHAnsi" w:hAnsiTheme="minorHAnsi"/>
        </w:rPr>
        <w:t>;</w:t>
      </w:r>
    </w:p>
    <w:p w14:paraId="61652B6A" w14:textId="77777777" w:rsidR="001466B8" w:rsidRPr="002725D7" w:rsidRDefault="001466B8" w:rsidP="001466B8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2725D7">
        <w:rPr>
          <w:rFonts w:asciiTheme="minorHAnsi" w:hAnsiTheme="minorHAnsi"/>
        </w:rPr>
        <w:t>At the beginning of each session, participants will complete a</w:t>
      </w:r>
      <w:r w:rsidR="003012A6">
        <w:rPr>
          <w:rFonts w:asciiTheme="minorHAnsi" w:hAnsiTheme="minorHAnsi"/>
        </w:rPr>
        <w:t>n</w:t>
      </w:r>
      <w:r w:rsidRPr="002725D7">
        <w:rPr>
          <w:rFonts w:asciiTheme="minorHAnsi" w:hAnsiTheme="minorHAnsi"/>
        </w:rPr>
        <w:t xml:space="preserve"> </w:t>
      </w:r>
      <w:r w:rsidR="0028538B">
        <w:rPr>
          <w:rFonts w:asciiTheme="minorHAnsi" w:hAnsiTheme="minorHAnsi"/>
        </w:rPr>
        <w:t>authorization/</w:t>
      </w:r>
      <w:r w:rsidRPr="002725D7">
        <w:rPr>
          <w:rFonts w:asciiTheme="minorHAnsi" w:hAnsiTheme="minorHAnsi"/>
        </w:rPr>
        <w:t>release form of use of the information provided</w:t>
      </w:r>
      <w:r w:rsidR="0028538B">
        <w:rPr>
          <w:rFonts w:asciiTheme="minorHAnsi" w:hAnsiTheme="minorHAnsi"/>
        </w:rPr>
        <w:t>; and</w:t>
      </w:r>
      <w:r w:rsidRPr="002725D7">
        <w:rPr>
          <w:rFonts w:asciiTheme="minorHAnsi" w:hAnsiTheme="minorHAnsi"/>
        </w:rPr>
        <w:t xml:space="preserve"> </w:t>
      </w:r>
    </w:p>
    <w:p w14:paraId="013F5E0C" w14:textId="77777777" w:rsidR="001466B8" w:rsidRPr="002725D7" w:rsidRDefault="001466B8" w:rsidP="001466B8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2725D7">
        <w:rPr>
          <w:rFonts w:asciiTheme="minorHAnsi" w:hAnsiTheme="minorHAnsi"/>
        </w:rPr>
        <w:t xml:space="preserve">To gain participants and reduce recruiting time and cost, SAMHSA will offer participants a $50 gift card. </w:t>
      </w:r>
    </w:p>
    <w:p w14:paraId="7707B258" w14:textId="77777777" w:rsidR="001466B8" w:rsidRPr="002725D7" w:rsidRDefault="001466B8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7D51DED0" w14:textId="77777777" w:rsidR="00BA62E9" w:rsidRDefault="00BA62E9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  <w:r w:rsidRPr="002725D7">
        <w:rPr>
          <w:rFonts w:asciiTheme="minorHAnsi" w:hAnsiTheme="minorHAnsi"/>
          <w:b/>
        </w:rPr>
        <w:t>Frequency of Data Collection</w:t>
      </w:r>
    </w:p>
    <w:p w14:paraId="48DDDF40" w14:textId="77777777" w:rsidR="00F836E3" w:rsidRDefault="00F836E3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14:paraId="02CA86AD" w14:textId="5B08D405" w:rsidR="00F836E3" w:rsidRPr="002725D7" w:rsidRDefault="00F836E3" w:rsidP="00F836E3">
      <w:pPr>
        <w:pStyle w:val="Header"/>
        <w:tabs>
          <w:tab w:val="clear" w:pos="4320"/>
          <w:tab w:val="clear" w:pos="8640"/>
        </w:tabs>
        <w:spacing w:line="271" w:lineRule="auto"/>
        <w:rPr>
          <w:rFonts w:asciiTheme="minorHAnsi" w:hAnsiTheme="minorHAnsi"/>
        </w:rPr>
      </w:pPr>
      <w:r w:rsidRPr="002725D7">
        <w:rPr>
          <w:rFonts w:asciiTheme="minorHAnsi" w:hAnsiTheme="minorHAnsi"/>
        </w:rPr>
        <w:t>SAMHSA is seeking to conduct the proposed four focus groups one time</w:t>
      </w:r>
      <w:r w:rsidR="00183705">
        <w:rPr>
          <w:rFonts w:asciiTheme="minorHAnsi" w:hAnsiTheme="minorHAnsi"/>
        </w:rPr>
        <w:t xml:space="preserve"> only</w:t>
      </w:r>
      <w:r w:rsidRPr="002725D7">
        <w:rPr>
          <w:rFonts w:asciiTheme="minorHAnsi" w:hAnsiTheme="minorHAnsi"/>
        </w:rPr>
        <w:t xml:space="preserve">. </w:t>
      </w:r>
      <w:r w:rsidR="00970C90">
        <w:rPr>
          <w:rFonts w:asciiTheme="minorHAnsi" w:hAnsiTheme="minorHAnsi"/>
        </w:rPr>
        <w:t xml:space="preserve"> </w:t>
      </w:r>
      <w:r w:rsidRPr="002725D7">
        <w:rPr>
          <w:rFonts w:asciiTheme="minorHAnsi" w:hAnsiTheme="minorHAnsi"/>
        </w:rPr>
        <w:t xml:space="preserve">Each focus group will be </w:t>
      </w:r>
      <w:r w:rsidR="00EE3AC8">
        <w:rPr>
          <w:rFonts w:asciiTheme="minorHAnsi" w:hAnsiTheme="minorHAnsi"/>
        </w:rPr>
        <w:t>9</w:t>
      </w:r>
      <w:r w:rsidR="008569E8">
        <w:rPr>
          <w:rFonts w:asciiTheme="minorHAnsi" w:hAnsiTheme="minorHAnsi"/>
        </w:rPr>
        <w:t>0</w:t>
      </w:r>
      <w:r w:rsidRPr="002725D7">
        <w:rPr>
          <w:rFonts w:asciiTheme="minorHAnsi" w:hAnsiTheme="minorHAnsi"/>
        </w:rPr>
        <w:t xml:space="preserve"> minutes long</w:t>
      </w:r>
      <w:r w:rsidR="00970C90">
        <w:rPr>
          <w:rFonts w:asciiTheme="minorHAnsi" w:hAnsiTheme="minorHAnsi"/>
        </w:rPr>
        <w:t>,</w:t>
      </w:r>
      <w:r w:rsidRPr="002725D7">
        <w:rPr>
          <w:rFonts w:asciiTheme="minorHAnsi" w:hAnsiTheme="minorHAnsi"/>
        </w:rPr>
        <w:t xml:space="preserve"> and respondent</w:t>
      </w:r>
      <w:r>
        <w:rPr>
          <w:rFonts w:asciiTheme="minorHAnsi" w:hAnsiTheme="minorHAnsi"/>
        </w:rPr>
        <w:t>s</w:t>
      </w:r>
      <w:r w:rsidRPr="002725D7">
        <w:rPr>
          <w:rFonts w:asciiTheme="minorHAnsi" w:hAnsiTheme="minorHAnsi"/>
        </w:rPr>
        <w:t xml:space="preserve"> will be asked to provide feedback </w:t>
      </w:r>
      <w:r>
        <w:rPr>
          <w:rFonts w:asciiTheme="minorHAnsi" w:hAnsiTheme="minorHAnsi"/>
        </w:rPr>
        <w:t>to the pretest materials</w:t>
      </w:r>
      <w:r w:rsidRPr="002725D7">
        <w:rPr>
          <w:rFonts w:asciiTheme="minorHAnsi" w:hAnsiTheme="minorHAnsi"/>
        </w:rPr>
        <w:t xml:space="preserve">. </w:t>
      </w:r>
      <w:r w:rsidR="00906889">
        <w:rPr>
          <w:rFonts w:asciiTheme="minorHAnsi" w:hAnsiTheme="minorHAnsi"/>
        </w:rPr>
        <w:t xml:space="preserve"> </w:t>
      </w:r>
      <w:r w:rsidRPr="002725D7">
        <w:rPr>
          <w:rFonts w:asciiTheme="minorHAnsi" w:hAnsiTheme="minorHAnsi"/>
        </w:rPr>
        <w:t xml:space="preserve">The moderator will ensure </w:t>
      </w:r>
      <w:r w:rsidR="00183705">
        <w:rPr>
          <w:rFonts w:asciiTheme="minorHAnsi" w:hAnsiTheme="minorHAnsi"/>
        </w:rPr>
        <w:t xml:space="preserve">that </w:t>
      </w:r>
      <w:r w:rsidRPr="002725D7">
        <w:rPr>
          <w:rFonts w:asciiTheme="minorHAnsi" w:hAnsiTheme="minorHAnsi"/>
        </w:rPr>
        <w:t xml:space="preserve">all participants have an equal amount of time to </w:t>
      </w:r>
      <w:r w:rsidRPr="002725D7">
        <w:rPr>
          <w:rFonts w:asciiTheme="minorHAnsi" w:hAnsiTheme="minorHAnsi"/>
        </w:rPr>
        <w:lastRenderedPageBreak/>
        <w:t xml:space="preserve">participate. </w:t>
      </w:r>
    </w:p>
    <w:p w14:paraId="2E9D47F5" w14:textId="77777777" w:rsidR="00F836E3" w:rsidRDefault="00F836E3" w:rsidP="00BA62E9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14:paraId="62DE42D1" w14:textId="77777777" w:rsidR="00146116" w:rsidRDefault="00BA62E9" w:rsidP="00146116">
      <w:pPr>
        <w:ind w:left="0"/>
        <w:rPr>
          <w:b/>
        </w:rPr>
      </w:pPr>
      <w:r w:rsidRPr="002725D7">
        <w:rPr>
          <w:b/>
        </w:rPr>
        <w:t>Methods for Identifying Duplication</w:t>
      </w:r>
    </w:p>
    <w:p w14:paraId="03B64158" w14:textId="77777777" w:rsidR="00F836E3" w:rsidRDefault="00F836E3" w:rsidP="00146116">
      <w:pPr>
        <w:ind w:left="0"/>
        <w:rPr>
          <w:b/>
        </w:rPr>
      </w:pPr>
    </w:p>
    <w:p w14:paraId="01F5724A" w14:textId="77777777" w:rsidR="00F836E3" w:rsidRPr="002725D7" w:rsidRDefault="00F836E3" w:rsidP="00F836E3">
      <w:pPr>
        <w:ind w:left="0"/>
        <w:rPr>
          <w:rFonts w:cstheme="minorHAnsi"/>
        </w:rPr>
      </w:pPr>
      <w:r w:rsidRPr="002725D7">
        <w:rPr>
          <w:rFonts w:cstheme="minorHAnsi"/>
        </w:rPr>
        <w:t xml:space="preserve">The information needed is specific to the </w:t>
      </w:r>
      <w:r>
        <w:rPr>
          <w:rFonts w:cstheme="minorHAnsi"/>
        </w:rPr>
        <w:t xml:space="preserve">Wellness Initiative </w:t>
      </w:r>
      <w:r w:rsidR="0028538B">
        <w:rPr>
          <w:rFonts w:cstheme="minorHAnsi"/>
        </w:rPr>
        <w:t>c</w:t>
      </w:r>
      <w:r w:rsidRPr="002725D7">
        <w:rPr>
          <w:rFonts w:cstheme="minorHAnsi"/>
        </w:rPr>
        <w:t>ampaign’s messages and materials and is not collected anywhere else.</w:t>
      </w:r>
    </w:p>
    <w:p w14:paraId="402E1F87" w14:textId="77777777" w:rsidR="00F836E3" w:rsidRDefault="00F836E3" w:rsidP="00146116">
      <w:pPr>
        <w:ind w:left="0"/>
        <w:rPr>
          <w:b/>
        </w:rPr>
      </w:pPr>
    </w:p>
    <w:p w14:paraId="447C630C" w14:textId="69A2B903" w:rsidR="00BA62E9" w:rsidRPr="00072088" w:rsidRDefault="00BA62E9" w:rsidP="001A3D13">
      <w:pPr>
        <w:pStyle w:val="ListParagraph"/>
        <w:numPr>
          <w:ilvl w:val="0"/>
          <w:numId w:val="29"/>
        </w:numPr>
        <w:ind w:left="360"/>
        <w:rPr>
          <w:sz w:val="24"/>
          <w:szCs w:val="24"/>
        </w:rPr>
      </w:pPr>
      <w:r w:rsidRPr="00371304">
        <w:rPr>
          <w:b/>
          <w:sz w:val="24"/>
          <w:szCs w:val="24"/>
        </w:rPr>
        <w:t>Annualized Response Burden Estimate</w:t>
      </w:r>
    </w:p>
    <w:p w14:paraId="22A08D8B" w14:textId="35F03412" w:rsidR="00072088" w:rsidRDefault="00072088" w:rsidP="00072088"/>
    <w:tbl>
      <w:tblPr>
        <w:tblpPr w:leftFromText="180" w:rightFromText="180" w:vertAnchor="text" w:tblpY="159"/>
        <w:tblW w:w="536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169"/>
        <w:gridCol w:w="1170"/>
        <w:gridCol w:w="1170"/>
        <w:gridCol w:w="1170"/>
        <w:gridCol w:w="1170"/>
        <w:gridCol w:w="1170"/>
        <w:gridCol w:w="1172"/>
      </w:tblGrid>
      <w:tr w:rsidR="00072088" w:rsidRPr="00364EC5" w14:paraId="7A19D5B0" w14:textId="77777777" w:rsidTr="0051477C">
        <w:trPr>
          <w:tblHeader/>
        </w:trPr>
        <w:tc>
          <w:tcPr>
            <w:tcW w:w="1016" w:type="pct"/>
            <w:shd w:val="clear" w:color="auto" w:fill="A6A6A6"/>
            <w:vAlign w:val="center"/>
          </w:tcPr>
          <w:p w14:paraId="468ACFF9" w14:textId="77777777" w:rsidR="00072088" w:rsidRPr="00364EC5" w:rsidRDefault="00072088" w:rsidP="0051477C">
            <w:pPr>
              <w:spacing w:line="240" w:lineRule="auto"/>
              <w:ind w:left="0"/>
              <w:jc w:val="center"/>
              <w:rPr>
                <w:rFonts w:ascii="Calibri" w:eastAsia="MS Mincho" w:hAnsi="Calibri" w:cs="Times New Roman"/>
                <w:b/>
                <w:bCs/>
                <w:iCs/>
                <w:color w:val="FFFFFF"/>
              </w:rPr>
            </w:pPr>
            <w:r w:rsidRPr="00364EC5">
              <w:rPr>
                <w:rFonts w:ascii="Calibri" w:eastAsia="MS Mincho" w:hAnsi="Calibri" w:cs="Times New Roman"/>
                <w:b/>
                <w:bCs/>
                <w:iCs/>
                <w:color w:val="FFFFFF"/>
              </w:rPr>
              <w:t>Participant</w:t>
            </w:r>
          </w:p>
        </w:tc>
        <w:tc>
          <w:tcPr>
            <w:tcW w:w="5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6595B59" w14:textId="77777777" w:rsidR="00072088" w:rsidRPr="00364EC5" w:rsidRDefault="00072088" w:rsidP="0051477C">
            <w:pPr>
              <w:spacing w:line="240" w:lineRule="auto"/>
              <w:ind w:left="0"/>
              <w:jc w:val="center"/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364EC5"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  <w:t>Number of respondents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1241A5" w14:textId="77777777" w:rsidR="00072088" w:rsidRPr="00364EC5" w:rsidRDefault="00072088" w:rsidP="0051477C">
            <w:pPr>
              <w:spacing w:line="240" w:lineRule="auto"/>
              <w:ind w:left="0"/>
              <w:jc w:val="center"/>
              <w:rPr>
                <w:rFonts w:ascii="Calibri" w:eastAsia="MS Mincho" w:hAnsi="Calibri" w:cs="Times New Roman"/>
                <w:b/>
                <w:bCs/>
                <w:iCs/>
                <w:color w:val="FFFFFF"/>
                <w:sz w:val="22"/>
                <w:szCs w:val="22"/>
              </w:rPr>
            </w:pPr>
            <w:r w:rsidRPr="00364EC5">
              <w:rPr>
                <w:rFonts w:ascii="Calibri" w:eastAsia="MS Mincho" w:hAnsi="Calibri" w:cs="Times New Roman"/>
                <w:b/>
                <w:bCs/>
                <w:iCs/>
                <w:color w:val="FFFFFF"/>
                <w:sz w:val="22"/>
                <w:szCs w:val="22"/>
              </w:rPr>
              <w:t>Responses per respondent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6D2865" w14:textId="77777777" w:rsidR="00072088" w:rsidRPr="00364EC5" w:rsidRDefault="00072088" w:rsidP="0051477C">
            <w:pPr>
              <w:spacing w:line="240" w:lineRule="auto"/>
              <w:ind w:left="0"/>
              <w:jc w:val="center"/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364EC5"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  <w:t>Total Number of Responses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6B348CF" w14:textId="77777777" w:rsidR="00072088" w:rsidRPr="00364EC5" w:rsidRDefault="00072088" w:rsidP="0051477C">
            <w:pPr>
              <w:spacing w:line="240" w:lineRule="auto"/>
              <w:ind w:left="0"/>
              <w:jc w:val="center"/>
              <w:rPr>
                <w:rFonts w:ascii="Calibri" w:eastAsia="MS Mincho" w:hAnsi="Calibri" w:cs="Times New Roman"/>
                <w:b/>
                <w:bCs/>
                <w:iCs/>
                <w:color w:val="FFFFFF"/>
                <w:sz w:val="22"/>
                <w:szCs w:val="22"/>
              </w:rPr>
            </w:pPr>
            <w:r w:rsidRPr="00364EC5">
              <w:rPr>
                <w:rFonts w:ascii="Calibri" w:eastAsia="MS Mincho" w:hAnsi="Calibri" w:cs="Times New Roman"/>
                <w:b/>
                <w:bCs/>
                <w:iCs/>
                <w:color w:val="FFFFFF"/>
                <w:sz w:val="22"/>
                <w:szCs w:val="22"/>
              </w:rPr>
              <w:t>Hours/ response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6FD2E27" w14:textId="77777777" w:rsidR="00072088" w:rsidRPr="00364EC5" w:rsidRDefault="00072088" w:rsidP="0051477C">
            <w:pPr>
              <w:spacing w:line="240" w:lineRule="auto"/>
              <w:ind w:left="0"/>
              <w:jc w:val="center"/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364EC5"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  <w:t>Total hours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E06469" w14:textId="77777777" w:rsidR="00072088" w:rsidRPr="00364EC5" w:rsidRDefault="00072088" w:rsidP="0051477C">
            <w:pPr>
              <w:spacing w:line="240" w:lineRule="auto"/>
              <w:ind w:left="0"/>
              <w:jc w:val="center"/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364EC5"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  <w:t>Hourly Wage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078EC9B" w14:textId="77777777" w:rsidR="00072088" w:rsidRPr="00364EC5" w:rsidRDefault="00072088" w:rsidP="0051477C">
            <w:pPr>
              <w:spacing w:line="240" w:lineRule="auto"/>
              <w:ind w:left="0"/>
              <w:jc w:val="center"/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364EC5">
              <w:rPr>
                <w:rFonts w:ascii="Calibri" w:eastAsia="MS Mincho" w:hAnsi="Calibri" w:cs="Times New Roman"/>
                <w:b/>
                <w:bCs/>
                <w:color w:val="FFFFFF"/>
                <w:sz w:val="22"/>
                <w:szCs w:val="22"/>
              </w:rPr>
              <w:t>Total Hour Cost</w:t>
            </w:r>
          </w:p>
        </w:tc>
      </w:tr>
      <w:tr w:rsidR="00072088" w:rsidRPr="00364EC5" w14:paraId="2D79A49F" w14:textId="77777777" w:rsidTr="0051477C">
        <w:tc>
          <w:tcPr>
            <w:tcW w:w="5000" w:type="pct"/>
            <w:gridSpan w:val="8"/>
            <w:shd w:val="clear" w:color="auto" w:fill="D9D9D9"/>
            <w:vAlign w:val="center"/>
          </w:tcPr>
          <w:p w14:paraId="4C27C9E8" w14:textId="77777777" w:rsidR="00072088" w:rsidRPr="00364EC5" w:rsidRDefault="00072088" w:rsidP="0051477C">
            <w:pPr>
              <w:spacing w:line="240" w:lineRule="auto"/>
              <w:ind w:left="0"/>
              <w:rPr>
                <w:rFonts w:ascii="Calibri" w:eastAsia="MS Mincho" w:hAnsi="Calibri" w:cs="Times New Roman"/>
                <w:b/>
                <w:bCs/>
                <w:color w:val="auto"/>
              </w:rPr>
            </w:pPr>
          </w:p>
        </w:tc>
      </w:tr>
      <w:tr w:rsidR="00072088" w:rsidRPr="00364EC5" w14:paraId="291E7352" w14:textId="77777777" w:rsidTr="0051477C">
        <w:trPr>
          <w:trHeight w:val="572"/>
        </w:trPr>
        <w:tc>
          <w:tcPr>
            <w:tcW w:w="1016" w:type="pct"/>
          </w:tcPr>
          <w:p w14:paraId="2EAD2B59" w14:textId="77777777" w:rsidR="00072088" w:rsidRPr="00364EC5" w:rsidRDefault="00072088" w:rsidP="0051477C">
            <w:pPr>
              <w:spacing w:line="240" w:lineRule="auto"/>
              <w:ind w:left="0"/>
              <w:rPr>
                <w:rFonts w:ascii="Calibri" w:eastAsia="MS Mincho" w:hAnsi="Calibri" w:cs="Times New Roman"/>
                <w:bCs/>
              </w:rPr>
            </w:pPr>
            <w:r w:rsidRPr="00364EC5">
              <w:rPr>
                <w:rFonts w:ascii="Calibri" w:eastAsia="MS Mincho" w:hAnsi="Calibri" w:cs="Times New Roman"/>
                <w:bCs/>
              </w:rPr>
              <w:t>Pre-screened Potential Participants</w:t>
            </w:r>
          </w:p>
        </w:tc>
        <w:tc>
          <w:tcPr>
            <w:tcW w:w="569" w:type="pct"/>
            <w:vAlign w:val="center"/>
          </w:tcPr>
          <w:p w14:paraId="4464C907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48</w:t>
            </w:r>
          </w:p>
        </w:tc>
        <w:tc>
          <w:tcPr>
            <w:tcW w:w="569" w:type="pct"/>
            <w:vAlign w:val="center"/>
          </w:tcPr>
          <w:p w14:paraId="6980E742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1</w:t>
            </w:r>
          </w:p>
        </w:tc>
        <w:tc>
          <w:tcPr>
            <w:tcW w:w="569" w:type="pct"/>
            <w:vAlign w:val="center"/>
          </w:tcPr>
          <w:p w14:paraId="1134C764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48</w:t>
            </w:r>
          </w:p>
        </w:tc>
        <w:tc>
          <w:tcPr>
            <w:tcW w:w="569" w:type="pct"/>
            <w:vAlign w:val="center"/>
          </w:tcPr>
          <w:p w14:paraId="30D1F6D5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.08</w:t>
            </w:r>
          </w:p>
        </w:tc>
        <w:tc>
          <w:tcPr>
            <w:tcW w:w="569" w:type="pct"/>
            <w:vAlign w:val="center"/>
          </w:tcPr>
          <w:p w14:paraId="01F7295E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3.84</w:t>
            </w:r>
          </w:p>
        </w:tc>
        <w:tc>
          <w:tcPr>
            <w:tcW w:w="569" w:type="pct"/>
            <w:vAlign w:val="center"/>
          </w:tcPr>
          <w:p w14:paraId="01FAA26A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0</w:t>
            </w:r>
          </w:p>
        </w:tc>
        <w:tc>
          <w:tcPr>
            <w:tcW w:w="570" w:type="pct"/>
            <w:vAlign w:val="center"/>
          </w:tcPr>
          <w:p w14:paraId="073576E2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0</w:t>
            </w:r>
          </w:p>
        </w:tc>
      </w:tr>
      <w:tr w:rsidR="00072088" w:rsidRPr="00364EC5" w14:paraId="2B551645" w14:textId="77777777" w:rsidTr="0051477C">
        <w:trPr>
          <w:trHeight w:val="572"/>
        </w:trPr>
        <w:tc>
          <w:tcPr>
            <w:tcW w:w="1016" w:type="pct"/>
          </w:tcPr>
          <w:p w14:paraId="103ADDFD" w14:textId="77777777" w:rsidR="00072088" w:rsidRPr="00364EC5" w:rsidRDefault="00072088" w:rsidP="0051477C">
            <w:pPr>
              <w:spacing w:line="240" w:lineRule="auto"/>
              <w:ind w:left="0"/>
              <w:rPr>
                <w:rFonts w:ascii="Calibri" w:eastAsia="MS Mincho" w:hAnsi="Calibri" w:cs="Times New Roman"/>
                <w:b/>
                <w:bCs/>
              </w:rPr>
            </w:pPr>
            <w:r w:rsidRPr="00364EC5">
              <w:rPr>
                <w:rFonts w:ascii="Calibri" w:eastAsia="MS Mincho" w:hAnsi="Calibri" w:cs="Times New Roman"/>
                <w:bCs/>
              </w:rPr>
              <w:t xml:space="preserve">Actual Focus Group Participants </w:t>
            </w:r>
          </w:p>
        </w:tc>
        <w:tc>
          <w:tcPr>
            <w:tcW w:w="569" w:type="pct"/>
            <w:vAlign w:val="center"/>
          </w:tcPr>
          <w:p w14:paraId="3D62E1F7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40</w:t>
            </w:r>
          </w:p>
        </w:tc>
        <w:tc>
          <w:tcPr>
            <w:tcW w:w="569" w:type="pct"/>
            <w:vAlign w:val="center"/>
          </w:tcPr>
          <w:p w14:paraId="15839D45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1</w:t>
            </w:r>
          </w:p>
        </w:tc>
        <w:tc>
          <w:tcPr>
            <w:tcW w:w="569" w:type="pct"/>
            <w:vAlign w:val="center"/>
          </w:tcPr>
          <w:p w14:paraId="7535200D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40</w:t>
            </w:r>
          </w:p>
        </w:tc>
        <w:tc>
          <w:tcPr>
            <w:tcW w:w="569" w:type="pct"/>
            <w:vAlign w:val="center"/>
          </w:tcPr>
          <w:p w14:paraId="121B9793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 xml:space="preserve">2.0 </w:t>
            </w:r>
          </w:p>
        </w:tc>
        <w:tc>
          <w:tcPr>
            <w:tcW w:w="569" w:type="pct"/>
            <w:vAlign w:val="center"/>
          </w:tcPr>
          <w:p w14:paraId="479297D3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80</w:t>
            </w:r>
          </w:p>
        </w:tc>
        <w:tc>
          <w:tcPr>
            <w:tcW w:w="569" w:type="pct"/>
            <w:vAlign w:val="center"/>
          </w:tcPr>
          <w:p w14:paraId="5DD7670C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$35.00</w:t>
            </w:r>
          </w:p>
        </w:tc>
        <w:tc>
          <w:tcPr>
            <w:tcW w:w="570" w:type="pct"/>
            <w:vAlign w:val="center"/>
          </w:tcPr>
          <w:p w14:paraId="2B9918B1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$2800.00</w:t>
            </w:r>
          </w:p>
        </w:tc>
      </w:tr>
      <w:tr w:rsidR="00072088" w:rsidRPr="00364EC5" w14:paraId="6EE408E3" w14:textId="77777777" w:rsidTr="0051477C">
        <w:trPr>
          <w:trHeight w:val="572"/>
        </w:trPr>
        <w:tc>
          <w:tcPr>
            <w:tcW w:w="1016" w:type="pct"/>
          </w:tcPr>
          <w:p w14:paraId="7A4411FB" w14:textId="77777777" w:rsidR="00072088" w:rsidRPr="00364EC5" w:rsidRDefault="00072088" w:rsidP="0051477C">
            <w:pPr>
              <w:spacing w:line="240" w:lineRule="auto"/>
              <w:ind w:left="0"/>
              <w:rPr>
                <w:rFonts w:ascii="Calibri" w:eastAsia="MS Mincho" w:hAnsi="Calibri" w:cs="Times New Roman"/>
                <w:bCs/>
              </w:rPr>
            </w:pPr>
            <w:r w:rsidRPr="00364EC5">
              <w:rPr>
                <w:rFonts w:ascii="Calibri" w:eastAsia="MS Mincho" w:hAnsi="Calibri" w:cs="Times New Roman"/>
                <w:bCs/>
              </w:rPr>
              <w:t>Total</w:t>
            </w:r>
          </w:p>
        </w:tc>
        <w:tc>
          <w:tcPr>
            <w:tcW w:w="569" w:type="pct"/>
            <w:vAlign w:val="center"/>
          </w:tcPr>
          <w:p w14:paraId="2072BDE0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40</w:t>
            </w:r>
          </w:p>
        </w:tc>
        <w:tc>
          <w:tcPr>
            <w:tcW w:w="569" w:type="pct"/>
            <w:vAlign w:val="center"/>
          </w:tcPr>
          <w:p w14:paraId="6CEAFF3B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</w:p>
        </w:tc>
        <w:tc>
          <w:tcPr>
            <w:tcW w:w="569" w:type="pct"/>
            <w:vAlign w:val="center"/>
          </w:tcPr>
          <w:p w14:paraId="0E4E77DE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88</w:t>
            </w:r>
          </w:p>
        </w:tc>
        <w:tc>
          <w:tcPr>
            <w:tcW w:w="569" w:type="pct"/>
            <w:vAlign w:val="center"/>
          </w:tcPr>
          <w:p w14:paraId="735935D2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</w:p>
        </w:tc>
        <w:tc>
          <w:tcPr>
            <w:tcW w:w="569" w:type="pct"/>
            <w:vAlign w:val="center"/>
          </w:tcPr>
          <w:p w14:paraId="40729FA4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83.84</w:t>
            </w:r>
          </w:p>
        </w:tc>
        <w:tc>
          <w:tcPr>
            <w:tcW w:w="569" w:type="pct"/>
            <w:vAlign w:val="center"/>
          </w:tcPr>
          <w:p w14:paraId="08633537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</w:p>
        </w:tc>
        <w:tc>
          <w:tcPr>
            <w:tcW w:w="570" w:type="pct"/>
            <w:vAlign w:val="center"/>
          </w:tcPr>
          <w:p w14:paraId="60FD4244" w14:textId="77777777" w:rsidR="00072088" w:rsidRPr="00364EC5" w:rsidRDefault="00072088" w:rsidP="0051477C">
            <w:pPr>
              <w:spacing w:line="240" w:lineRule="auto"/>
              <w:ind w:left="0"/>
              <w:jc w:val="right"/>
              <w:rPr>
                <w:rFonts w:ascii="Calibri" w:eastAsia="MS Mincho" w:hAnsi="Calibri" w:cs="Times New Roman"/>
                <w:color w:val="auto"/>
              </w:rPr>
            </w:pPr>
            <w:r w:rsidRPr="00364EC5">
              <w:rPr>
                <w:rFonts w:ascii="Calibri" w:eastAsia="MS Mincho" w:hAnsi="Calibri" w:cs="Times New Roman"/>
                <w:color w:val="auto"/>
              </w:rPr>
              <w:t>$2800.00</w:t>
            </w:r>
          </w:p>
        </w:tc>
      </w:tr>
    </w:tbl>
    <w:p w14:paraId="5DA983EA" w14:textId="6CE394FC" w:rsidR="00BA62E9" w:rsidRPr="00072088" w:rsidRDefault="00BA62E9" w:rsidP="00072088">
      <w:pPr>
        <w:keepNext/>
        <w:keepLines/>
        <w:ind w:left="0"/>
        <w:rPr>
          <w:b/>
        </w:rPr>
      </w:pPr>
    </w:p>
    <w:p w14:paraId="4B369D1F" w14:textId="77777777" w:rsidR="00BA62E9" w:rsidRPr="00371304" w:rsidRDefault="00BA62E9" w:rsidP="004E0D16">
      <w:pPr>
        <w:ind w:left="0"/>
      </w:pPr>
      <w:r w:rsidRPr="00371304">
        <w:t xml:space="preserve">The estimated annualized cost to respondents for the proposed data collection activities is $2,100.00. </w:t>
      </w:r>
      <w:r w:rsidR="00034DF1">
        <w:t xml:space="preserve"> </w:t>
      </w:r>
      <w:r w:rsidRPr="00371304">
        <w:t xml:space="preserve">For the purposes of estimating annual cost, it is assumed that the participants will participate once. </w:t>
      </w:r>
      <w:r w:rsidR="00560BCB">
        <w:t xml:space="preserve"> </w:t>
      </w:r>
      <w:r w:rsidRPr="00371304">
        <w:t xml:space="preserve">The average burden was estimated on </w:t>
      </w:r>
      <w:r w:rsidR="00560BCB">
        <w:t xml:space="preserve">the basis of </w:t>
      </w:r>
      <w:r w:rsidR="00183705">
        <w:t xml:space="preserve">an </w:t>
      </w:r>
      <w:r w:rsidRPr="00371304">
        <w:t xml:space="preserve">independent review of the focus groups by the contractor and </w:t>
      </w:r>
      <w:r w:rsidR="00183705">
        <w:t>f</w:t>
      </w:r>
      <w:r w:rsidRPr="00371304">
        <w:t xml:space="preserve">ederal staff. </w:t>
      </w:r>
    </w:p>
    <w:p w14:paraId="0936846F" w14:textId="77777777" w:rsidR="00BA62E9" w:rsidRPr="00371304" w:rsidRDefault="00BA62E9" w:rsidP="00A86A27">
      <w:pPr>
        <w:pStyle w:val="ListParagraph"/>
        <w:ind w:left="450"/>
        <w:rPr>
          <w:b/>
          <w:sz w:val="24"/>
          <w:szCs w:val="24"/>
        </w:rPr>
      </w:pPr>
    </w:p>
    <w:p w14:paraId="460C56A5" w14:textId="196FDF43" w:rsidR="00BA62E9" w:rsidRPr="00371304" w:rsidRDefault="00BA62E9" w:rsidP="00A86A27">
      <w:pPr>
        <w:ind w:left="0"/>
      </w:pPr>
      <w:r w:rsidRPr="00371304">
        <w:rPr>
          <w:b/>
        </w:rPr>
        <w:t>Estimates of Annualized Cost to the Government</w:t>
      </w:r>
    </w:p>
    <w:p w14:paraId="6264DA2C" w14:textId="0C92C268" w:rsidR="00BA62E9" w:rsidRDefault="00BA62E9" w:rsidP="00A86A27">
      <w:pPr>
        <w:pStyle w:val="Body"/>
        <w:spacing w:before="0" w:line="271" w:lineRule="auto"/>
        <w:rPr>
          <w:rFonts w:asciiTheme="minorHAnsi" w:hAnsiTheme="minorHAnsi"/>
          <w:szCs w:val="24"/>
        </w:rPr>
      </w:pPr>
      <w:r w:rsidRPr="00371304">
        <w:rPr>
          <w:rFonts w:asciiTheme="minorHAnsi" w:hAnsiTheme="minorHAnsi"/>
          <w:szCs w:val="24"/>
        </w:rPr>
        <w:t>The estimated annualized cost to the government for the proposed data collection activities is $</w:t>
      </w:r>
      <w:r w:rsidR="000E7825">
        <w:rPr>
          <w:rFonts w:asciiTheme="minorHAnsi" w:hAnsiTheme="minorHAnsi"/>
          <w:szCs w:val="24"/>
        </w:rPr>
        <w:t>14,033</w:t>
      </w:r>
      <w:r w:rsidRPr="00371304">
        <w:rPr>
          <w:rFonts w:asciiTheme="minorHAnsi" w:hAnsiTheme="minorHAnsi"/>
          <w:szCs w:val="24"/>
        </w:rPr>
        <w:t xml:space="preserve"> and includes the cost to the contract as well as the </w:t>
      </w:r>
      <w:r w:rsidR="00560BCB">
        <w:rPr>
          <w:rFonts w:asciiTheme="minorHAnsi" w:hAnsiTheme="minorHAnsi"/>
          <w:szCs w:val="24"/>
        </w:rPr>
        <w:t>Government Printing Office (</w:t>
      </w:r>
      <w:r w:rsidRPr="00371304">
        <w:rPr>
          <w:rFonts w:asciiTheme="minorHAnsi" w:hAnsiTheme="minorHAnsi"/>
          <w:szCs w:val="24"/>
        </w:rPr>
        <w:t>GPO</w:t>
      </w:r>
      <w:r w:rsidR="00560BCB">
        <w:rPr>
          <w:rFonts w:asciiTheme="minorHAnsi" w:hAnsiTheme="minorHAnsi"/>
          <w:szCs w:val="24"/>
        </w:rPr>
        <w:t>)</w:t>
      </w:r>
      <w:r w:rsidRPr="00371304">
        <w:rPr>
          <w:rFonts w:asciiTheme="minorHAnsi" w:hAnsiTheme="minorHAnsi"/>
          <w:szCs w:val="24"/>
        </w:rPr>
        <w:t xml:space="preserve"> cost. </w:t>
      </w:r>
    </w:p>
    <w:p w14:paraId="5212A8D8" w14:textId="77777777" w:rsidR="00834B36" w:rsidRDefault="00834B36" w:rsidP="00A86A27">
      <w:pPr>
        <w:pStyle w:val="Body"/>
        <w:spacing w:before="0" w:line="271" w:lineRule="auto"/>
        <w:rPr>
          <w:rFonts w:asciiTheme="minorHAnsi" w:hAnsiTheme="minorHAnsi"/>
          <w:szCs w:val="24"/>
        </w:rPr>
      </w:pPr>
    </w:p>
    <w:p w14:paraId="30E43EA9" w14:textId="77777777" w:rsidR="00834B36" w:rsidRDefault="00834B36" w:rsidP="00A86A27">
      <w:pPr>
        <w:pStyle w:val="Body"/>
        <w:spacing w:before="0" w:line="271" w:lineRule="auto"/>
        <w:rPr>
          <w:rFonts w:asciiTheme="minorHAnsi" w:hAnsiTheme="minorHAnsi"/>
          <w:szCs w:val="24"/>
        </w:rPr>
      </w:pPr>
    </w:p>
    <w:p w14:paraId="3F44AB37" w14:textId="77777777" w:rsidR="00834B36" w:rsidRPr="00371304" w:rsidRDefault="00834B36" w:rsidP="00A86A27">
      <w:pPr>
        <w:pStyle w:val="Body"/>
        <w:spacing w:before="0" w:line="271" w:lineRule="auto"/>
        <w:rPr>
          <w:rFonts w:asciiTheme="minorHAnsi" w:hAnsiTheme="minorHAnsi"/>
          <w:b/>
          <w:szCs w:val="24"/>
        </w:rPr>
      </w:pPr>
    </w:p>
    <w:p w14:paraId="67BB3790" w14:textId="77777777" w:rsidR="00BA62E9" w:rsidRPr="00371304" w:rsidRDefault="00BA62E9" w:rsidP="00BA62E9">
      <w:pPr>
        <w:ind w:left="90"/>
      </w:pPr>
    </w:p>
    <w:p w14:paraId="144F7585" w14:textId="5A528635" w:rsidR="00BA62E9" w:rsidRDefault="00BA62E9" w:rsidP="00A86A27">
      <w:pPr>
        <w:pStyle w:val="ListParagraph"/>
        <w:ind w:left="450"/>
        <w:rPr>
          <w:sz w:val="24"/>
          <w:szCs w:val="24"/>
        </w:rPr>
      </w:pPr>
    </w:p>
    <w:p w14:paraId="3DF4AE47" w14:textId="77777777" w:rsidR="00364EC5" w:rsidRPr="00364EC5" w:rsidRDefault="00364EC5" w:rsidP="00364EC5">
      <w:pPr>
        <w:ind w:left="0"/>
        <w:rPr>
          <w:rFonts w:ascii="Calibri" w:eastAsia="Times New Roman" w:hAnsi="Calibri" w:cs="Times New Roman"/>
          <w:b/>
          <w:color w:val="auto"/>
        </w:rPr>
      </w:pPr>
    </w:p>
    <w:tbl>
      <w:tblPr>
        <w:tblpPr w:leftFromText="180" w:rightFromText="180" w:vertAnchor="text" w:horzAnchor="margin" w:tblpY="180"/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642"/>
        <w:gridCol w:w="1643"/>
        <w:gridCol w:w="1642"/>
        <w:gridCol w:w="1643"/>
      </w:tblGrid>
      <w:tr w:rsidR="00364EC5" w:rsidRPr="00364EC5" w14:paraId="55B67D25" w14:textId="77777777" w:rsidTr="000B3F0C">
        <w:trPr>
          <w:trHeight w:val="513"/>
          <w:tblHeader/>
        </w:trPr>
        <w:tc>
          <w:tcPr>
            <w:tcW w:w="2988" w:type="dxa"/>
            <w:shd w:val="clear" w:color="auto" w:fill="A6A6A6"/>
          </w:tcPr>
          <w:p w14:paraId="6ECEB7D3" w14:textId="77777777" w:rsidR="00364EC5" w:rsidRPr="00364EC5" w:rsidRDefault="00364EC5" w:rsidP="00364EC5">
            <w:pPr>
              <w:ind w:left="0"/>
              <w:jc w:val="both"/>
              <w:rPr>
                <w:rFonts w:ascii="Calibri" w:eastAsia="Times New Roman" w:hAnsi="Calibri" w:cs="Times New Roman"/>
                <w:b/>
                <w:color w:val="FFFFFF"/>
              </w:rPr>
            </w:pPr>
            <w:r w:rsidRPr="00364EC5">
              <w:rPr>
                <w:rFonts w:ascii="Calibri" w:eastAsia="Times New Roman" w:hAnsi="Calibri" w:cs="Times New Roman"/>
                <w:b/>
                <w:color w:val="FFFFFF"/>
              </w:rPr>
              <w:t>Position</w:t>
            </w:r>
          </w:p>
        </w:tc>
        <w:tc>
          <w:tcPr>
            <w:tcW w:w="1642" w:type="dxa"/>
            <w:shd w:val="clear" w:color="auto" w:fill="A6A6A6"/>
          </w:tcPr>
          <w:p w14:paraId="0B6F1849" w14:textId="77777777" w:rsidR="00364EC5" w:rsidRPr="00364EC5" w:rsidRDefault="00364EC5" w:rsidP="00364EC5">
            <w:pPr>
              <w:ind w:left="0"/>
              <w:jc w:val="center"/>
              <w:rPr>
                <w:rFonts w:ascii="Calibri" w:eastAsia="Times New Roman" w:hAnsi="Calibri" w:cs="Times New Roman"/>
                <w:b/>
                <w:color w:val="FFFFFF"/>
              </w:rPr>
            </w:pPr>
            <w:r w:rsidRPr="00364EC5">
              <w:rPr>
                <w:rFonts w:ascii="Calibri" w:eastAsia="Times New Roman" w:hAnsi="Calibri" w:cs="Times New Roman"/>
                <w:b/>
                <w:color w:val="FFFFFF"/>
              </w:rPr>
              <w:t>Percent FTE</w:t>
            </w:r>
          </w:p>
        </w:tc>
        <w:tc>
          <w:tcPr>
            <w:tcW w:w="1643" w:type="dxa"/>
            <w:shd w:val="clear" w:color="auto" w:fill="A6A6A6"/>
          </w:tcPr>
          <w:p w14:paraId="40035B19" w14:textId="77777777" w:rsidR="00364EC5" w:rsidRPr="00364EC5" w:rsidRDefault="00364EC5" w:rsidP="00364EC5">
            <w:pPr>
              <w:ind w:left="0"/>
              <w:jc w:val="center"/>
              <w:rPr>
                <w:rFonts w:ascii="Calibri" w:eastAsia="Times New Roman" w:hAnsi="Calibri" w:cs="Times New Roman"/>
                <w:b/>
                <w:color w:val="FFFFFF"/>
              </w:rPr>
            </w:pPr>
            <w:r w:rsidRPr="00364EC5">
              <w:rPr>
                <w:rFonts w:ascii="Calibri" w:eastAsia="Times New Roman" w:hAnsi="Calibri" w:cs="Times New Roman"/>
                <w:b/>
                <w:color w:val="FFFFFF"/>
              </w:rPr>
              <w:t>Annual Hours</w:t>
            </w:r>
          </w:p>
        </w:tc>
        <w:tc>
          <w:tcPr>
            <w:tcW w:w="1642" w:type="dxa"/>
            <w:shd w:val="clear" w:color="auto" w:fill="A6A6A6"/>
          </w:tcPr>
          <w:p w14:paraId="5BCA98DC" w14:textId="77777777" w:rsidR="00364EC5" w:rsidRPr="00364EC5" w:rsidRDefault="00364EC5" w:rsidP="00364EC5">
            <w:pPr>
              <w:ind w:left="0"/>
              <w:jc w:val="center"/>
              <w:rPr>
                <w:rFonts w:ascii="Calibri" w:eastAsia="Times New Roman" w:hAnsi="Calibri" w:cs="Times New Roman"/>
                <w:b/>
                <w:color w:val="FFFFFF"/>
              </w:rPr>
            </w:pPr>
            <w:r w:rsidRPr="00364EC5">
              <w:rPr>
                <w:rFonts w:ascii="Calibri" w:eastAsia="Times New Roman" w:hAnsi="Calibri" w:cs="Times New Roman"/>
                <w:b/>
                <w:color w:val="FFFFFF"/>
              </w:rPr>
              <w:t>Rate</w:t>
            </w:r>
          </w:p>
        </w:tc>
        <w:tc>
          <w:tcPr>
            <w:tcW w:w="1643" w:type="dxa"/>
            <w:shd w:val="clear" w:color="auto" w:fill="A6A6A6"/>
          </w:tcPr>
          <w:p w14:paraId="06571468" w14:textId="77777777" w:rsidR="00364EC5" w:rsidRPr="00364EC5" w:rsidRDefault="00364EC5" w:rsidP="00364EC5">
            <w:pPr>
              <w:ind w:left="0"/>
              <w:jc w:val="center"/>
              <w:rPr>
                <w:rFonts w:ascii="Calibri" w:eastAsia="Times New Roman" w:hAnsi="Calibri" w:cs="Times New Roman"/>
                <w:b/>
                <w:color w:val="FFFFFF"/>
              </w:rPr>
            </w:pPr>
            <w:r w:rsidRPr="00364EC5">
              <w:rPr>
                <w:rFonts w:ascii="Calibri" w:eastAsia="Times New Roman" w:hAnsi="Calibri" w:cs="Times New Roman"/>
                <w:b/>
                <w:color w:val="FFFFFF"/>
              </w:rPr>
              <w:t>Total Annual Cost</w:t>
            </w:r>
          </w:p>
        </w:tc>
      </w:tr>
      <w:tr w:rsidR="00364EC5" w:rsidRPr="00364EC5" w14:paraId="688F7C5F" w14:textId="77777777" w:rsidTr="000B3F0C">
        <w:trPr>
          <w:trHeight w:val="63"/>
        </w:trPr>
        <w:tc>
          <w:tcPr>
            <w:tcW w:w="2988" w:type="dxa"/>
          </w:tcPr>
          <w:p w14:paraId="54EBEA74" w14:textId="5A3C620D" w:rsidR="00364EC5" w:rsidRPr="00364EC5" w:rsidRDefault="0077238B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 xml:space="preserve">CSAP </w:t>
            </w:r>
            <w:r w:rsidR="00364EC5" w:rsidRPr="00364EC5">
              <w:rPr>
                <w:rFonts w:ascii="Calibri" w:eastAsia="Times New Roman" w:hAnsi="Calibri" w:cs="Times New Roman"/>
                <w:color w:val="auto"/>
              </w:rPr>
              <w:t>GPO</w:t>
            </w:r>
          </w:p>
        </w:tc>
        <w:tc>
          <w:tcPr>
            <w:tcW w:w="1642" w:type="dxa"/>
          </w:tcPr>
          <w:p w14:paraId="798E4133" w14:textId="77777777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</w:p>
        </w:tc>
        <w:tc>
          <w:tcPr>
            <w:tcW w:w="1643" w:type="dxa"/>
          </w:tcPr>
          <w:p w14:paraId="6168324B" w14:textId="77777777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  <w:r w:rsidRPr="00364EC5">
              <w:rPr>
                <w:rFonts w:ascii="Calibri" w:eastAsia="Times New Roman" w:hAnsi="Calibri" w:cs="Times New Roman"/>
                <w:color w:val="auto"/>
              </w:rPr>
              <w:t>40</w:t>
            </w:r>
          </w:p>
        </w:tc>
        <w:tc>
          <w:tcPr>
            <w:tcW w:w="1642" w:type="dxa"/>
          </w:tcPr>
          <w:p w14:paraId="755E4F52" w14:textId="77777777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  <w:r w:rsidRPr="00364EC5">
              <w:rPr>
                <w:rFonts w:ascii="Calibri" w:eastAsia="Times New Roman" w:hAnsi="Calibri" w:cs="Times New Roman"/>
                <w:color w:val="auto"/>
              </w:rPr>
              <w:t>$59.40/</w:t>
            </w:r>
            <w:proofErr w:type="spellStart"/>
            <w:r w:rsidRPr="00364EC5">
              <w:rPr>
                <w:rFonts w:ascii="Calibri" w:eastAsia="Times New Roman" w:hAnsi="Calibri" w:cs="Times New Roman"/>
                <w:color w:val="auto"/>
              </w:rPr>
              <w:t>hr</w:t>
            </w:r>
            <w:proofErr w:type="spellEnd"/>
          </w:p>
        </w:tc>
        <w:tc>
          <w:tcPr>
            <w:tcW w:w="1643" w:type="dxa"/>
          </w:tcPr>
          <w:p w14:paraId="3E15E218" w14:textId="4FD1766D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  <w:r w:rsidRPr="00364EC5">
              <w:rPr>
                <w:rFonts w:ascii="Calibri" w:eastAsia="Times New Roman" w:hAnsi="Calibri" w:cs="Times New Roman"/>
                <w:color w:val="auto"/>
              </w:rPr>
              <w:t>$2,376</w:t>
            </w:r>
            <w:r w:rsidR="0093790E">
              <w:rPr>
                <w:rFonts w:ascii="Calibri" w:eastAsia="Times New Roman" w:hAnsi="Calibri" w:cs="Times New Roman"/>
                <w:color w:val="auto"/>
              </w:rPr>
              <w:t>.00</w:t>
            </w:r>
          </w:p>
        </w:tc>
      </w:tr>
      <w:tr w:rsidR="00364EC5" w:rsidRPr="00364EC5" w14:paraId="24D4D0DA" w14:textId="77777777" w:rsidTr="000B3F0C">
        <w:trPr>
          <w:trHeight w:val="330"/>
        </w:trPr>
        <w:tc>
          <w:tcPr>
            <w:tcW w:w="2988" w:type="dxa"/>
          </w:tcPr>
          <w:p w14:paraId="63A3378E" w14:textId="77777777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  <w:r w:rsidRPr="00364EC5">
              <w:rPr>
                <w:rFonts w:ascii="Calibri" w:eastAsia="Times New Roman" w:hAnsi="Calibri" w:cs="Times New Roman"/>
                <w:color w:val="auto"/>
              </w:rPr>
              <w:t>Contractor(s) – NOPEEI Contract</w:t>
            </w:r>
          </w:p>
        </w:tc>
        <w:tc>
          <w:tcPr>
            <w:tcW w:w="1642" w:type="dxa"/>
          </w:tcPr>
          <w:p w14:paraId="079723C6" w14:textId="77777777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</w:p>
        </w:tc>
        <w:tc>
          <w:tcPr>
            <w:tcW w:w="1643" w:type="dxa"/>
          </w:tcPr>
          <w:p w14:paraId="4C440698" w14:textId="77777777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  <w:r w:rsidRPr="00364EC5">
              <w:rPr>
                <w:rFonts w:ascii="Calibri" w:eastAsia="Times New Roman" w:hAnsi="Calibri" w:cs="Times New Roman"/>
                <w:color w:val="auto"/>
              </w:rPr>
              <w:t>n/a</w:t>
            </w:r>
          </w:p>
        </w:tc>
        <w:tc>
          <w:tcPr>
            <w:tcW w:w="1642" w:type="dxa"/>
          </w:tcPr>
          <w:p w14:paraId="68BDE0BD" w14:textId="77777777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  <w:r w:rsidRPr="00364EC5">
              <w:rPr>
                <w:rFonts w:ascii="Calibri" w:eastAsia="Times New Roman" w:hAnsi="Calibri" w:cs="Times New Roman"/>
                <w:color w:val="auto"/>
              </w:rPr>
              <w:t xml:space="preserve">n/a </w:t>
            </w:r>
          </w:p>
        </w:tc>
        <w:tc>
          <w:tcPr>
            <w:tcW w:w="1643" w:type="dxa"/>
          </w:tcPr>
          <w:p w14:paraId="39C305AE" w14:textId="741671E3" w:rsidR="006B616A" w:rsidRDefault="0093790E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$</w:t>
            </w:r>
            <w:r w:rsidR="000E7825">
              <w:rPr>
                <w:rFonts w:ascii="Calibri" w:eastAsia="Times New Roman" w:hAnsi="Calibri" w:cs="Times New Roman"/>
                <w:color w:val="auto"/>
              </w:rPr>
              <w:t>9,817</w:t>
            </w:r>
          </w:p>
          <w:p w14:paraId="5763A599" w14:textId="0D1B5C7D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auto"/>
              </w:rPr>
            </w:pPr>
          </w:p>
        </w:tc>
      </w:tr>
      <w:tr w:rsidR="00364EC5" w:rsidRPr="00364EC5" w14:paraId="138667EF" w14:textId="77777777" w:rsidTr="000B3F0C">
        <w:trPr>
          <w:trHeight w:val="345"/>
        </w:trPr>
        <w:tc>
          <w:tcPr>
            <w:tcW w:w="2988" w:type="dxa"/>
            <w:shd w:val="clear" w:color="auto" w:fill="A6A6A6"/>
          </w:tcPr>
          <w:p w14:paraId="135CEEC0" w14:textId="77777777" w:rsidR="00364EC5" w:rsidRPr="00364EC5" w:rsidRDefault="00364EC5" w:rsidP="00364EC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color w:val="FFFFFF"/>
              </w:rPr>
            </w:pPr>
            <w:r w:rsidRPr="00364EC5">
              <w:rPr>
                <w:rFonts w:ascii="Calibri" w:eastAsia="Times New Roman" w:hAnsi="Calibri" w:cs="Times New Roman"/>
                <w:color w:val="FFFFFF"/>
              </w:rPr>
              <w:t> </w:t>
            </w:r>
            <w:r w:rsidRPr="00364EC5">
              <w:rPr>
                <w:rFonts w:ascii="Calibri" w:eastAsia="Times New Roman" w:hAnsi="Calibri" w:cs="Times New Roman"/>
                <w:b/>
                <w:bCs/>
                <w:color w:val="FFFFFF"/>
              </w:rPr>
              <w:t>Totals</w:t>
            </w:r>
          </w:p>
        </w:tc>
        <w:tc>
          <w:tcPr>
            <w:tcW w:w="1642" w:type="dxa"/>
            <w:shd w:val="clear" w:color="auto" w:fill="A6A6A6"/>
          </w:tcPr>
          <w:p w14:paraId="6F3FEE06" w14:textId="77777777" w:rsidR="00364EC5" w:rsidRPr="00364EC5" w:rsidRDefault="00364EC5" w:rsidP="00364EC5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FFFFFF"/>
              </w:rPr>
            </w:pPr>
            <w:r w:rsidRPr="00364EC5">
              <w:rPr>
                <w:rFonts w:ascii="Calibri" w:eastAsia="Times New Roman" w:hAnsi="Calibri" w:cs="Times New Roman"/>
                <w:b/>
                <w:bCs/>
                <w:i/>
                <w:color w:val="FFFFFF"/>
              </w:rPr>
              <w:t>varies</w:t>
            </w:r>
          </w:p>
        </w:tc>
        <w:tc>
          <w:tcPr>
            <w:tcW w:w="1643" w:type="dxa"/>
            <w:shd w:val="clear" w:color="auto" w:fill="A6A6A6"/>
          </w:tcPr>
          <w:p w14:paraId="029B57D1" w14:textId="77777777" w:rsidR="00364EC5" w:rsidRPr="00364EC5" w:rsidRDefault="00364EC5" w:rsidP="00364EC5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FFFFFF"/>
              </w:rPr>
            </w:pPr>
            <w:r w:rsidRPr="00364EC5">
              <w:rPr>
                <w:rFonts w:ascii="Calibri" w:eastAsia="Times New Roman" w:hAnsi="Calibri" w:cs="Times New Roman"/>
                <w:b/>
                <w:bCs/>
                <w:i/>
                <w:color w:val="FFFFFF"/>
              </w:rPr>
              <w:t>varies</w:t>
            </w:r>
          </w:p>
        </w:tc>
        <w:tc>
          <w:tcPr>
            <w:tcW w:w="1642" w:type="dxa"/>
            <w:shd w:val="clear" w:color="auto" w:fill="A6A6A6"/>
          </w:tcPr>
          <w:p w14:paraId="1C849551" w14:textId="77777777" w:rsidR="00364EC5" w:rsidRPr="00364EC5" w:rsidRDefault="00364EC5" w:rsidP="00364EC5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FFFFFF"/>
              </w:rPr>
            </w:pPr>
            <w:r w:rsidRPr="00364EC5">
              <w:rPr>
                <w:rFonts w:ascii="Calibri" w:eastAsia="Times New Roman" w:hAnsi="Calibri" w:cs="Times New Roman"/>
                <w:b/>
                <w:bCs/>
                <w:i/>
                <w:color w:val="FFFFFF"/>
              </w:rPr>
              <w:t>varies</w:t>
            </w:r>
          </w:p>
        </w:tc>
        <w:tc>
          <w:tcPr>
            <w:tcW w:w="1643" w:type="dxa"/>
            <w:shd w:val="clear" w:color="auto" w:fill="A6A6A6"/>
          </w:tcPr>
          <w:p w14:paraId="2560F43C" w14:textId="2BEDCBAF" w:rsidR="00364EC5" w:rsidRPr="00364EC5" w:rsidRDefault="00C43276" w:rsidP="000E7825">
            <w:pPr>
              <w:spacing w:line="240" w:lineRule="auto"/>
              <w:ind w:left="0"/>
              <w:jc w:val="both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$</w:t>
            </w:r>
            <w:r w:rsidR="000E7825">
              <w:rPr>
                <w:rFonts w:ascii="Calibri" w:eastAsia="Times New Roman" w:hAnsi="Calibri" w:cs="Times New Roman"/>
                <w:b/>
                <w:bCs/>
                <w:color w:val="FFFFFF"/>
              </w:rPr>
              <w:t>12,193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</w:p>
        </w:tc>
      </w:tr>
    </w:tbl>
    <w:p w14:paraId="24767841" w14:textId="5B55AABD" w:rsidR="00364EC5" w:rsidRPr="00364EC5" w:rsidRDefault="00364EC5" w:rsidP="00364EC5">
      <w:pPr>
        <w:ind w:left="0"/>
      </w:pPr>
    </w:p>
    <w:p w14:paraId="09700922" w14:textId="77777777" w:rsidR="00364EC5" w:rsidRPr="00371304" w:rsidRDefault="00364EC5" w:rsidP="00A86A27">
      <w:pPr>
        <w:pStyle w:val="ListParagraph"/>
        <w:ind w:left="450"/>
        <w:rPr>
          <w:sz w:val="24"/>
          <w:szCs w:val="24"/>
        </w:rPr>
      </w:pPr>
    </w:p>
    <w:p w14:paraId="475C1980" w14:textId="77777777" w:rsidR="00A86A27" w:rsidRPr="00371304" w:rsidRDefault="00A86A27" w:rsidP="00D27834">
      <w:pPr>
        <w:pStyle w:val="ListParagraph"/>
        <w:numPr>
          <w:ilvl w:val="0"/>
          <w:numId w:val="29"/>
        </w:numPr>
        <w:ind w:left="360"/>
        <w:rPr>
          <w:sz w:val="24"/>
          <w:szCs w:val="24"/>
        </w:rPr>
      </w:pPr>
      <w:r w:rsidRPr="00371304">
        <w:rPr>
          <w:b/>
          <w:sz w:val="24"/>
          <w:szCs w:val="24"/>
        </w:rPr>
        <w:t xml:space="preserve">Methods </w:t>
      </w:r>
      <w:r w:rsidR="00D47FA3">
        <w:rPr>
          <w:b/>
          <w:sz w:val="24"/>
          <w:szCs w:val="24"/>
        </w:rPr>
        <w:t>U</w:t>
      </w:r>
      <w:r w:rsidRPr="00371304">
        <w:rPr>
          <w:b/>
          <w:sz w:val="24"/>
          <w:szCs w:val="24"/>
        </w:rPr>
        <w:t xml:space="preserve">sed </w:t>
      </w:r>
      <w:r w:rsidR="001A3D13">
        <w:rPr>
          <w:b/>
          <w:sz w:val="24"/>
          <w:szCs w:val="24"/>
        </w:rPr>
        <w:t>to</w:t>
      </w:r>
      <w:r w:rsidRPr="00371304">
        <w:rPr>
          <w:b/>
          <w:sz w:val="24"/>
          <w:szCs w:val="24"/>
        </w:rPr>
        <w:t xml:space="preserve"> </w:t>
      </w:r>
      <w:r w:rsidR="00D47FA3">
        <w:rPr>
          <w:b/>
          <w:sz w:val="24"/>
          <w:szCs w:val="24"/>
        </w:rPr>
        <w:t>D</w:t>
      </w:r>
      <w:r w:rsidRPr="00371304">
        <w:rPr>
          <w:b/>
          <w:sz w:val="24"/>
          <w:szCs w:val="24"/>
        </w:rPr>
        <w:t xml:space="preserve">evelop the </w:t>
      </w:r>
      <w:r w:rsidR="00D47FA3">
        <w:rPr>
          <w:b/>
          <w:sz w:val="24"/>
          <w:szCs w:val="24"/>
        </w:rPr>
        <w:t>Q</w:t>
      </w:r>
      <w:r w:rsidRPr="00371304">
        <w:rPr>
          <w:b/>
          <w:sz w:val="24"/>
          <w:szCs w:val="24"/>
        </w:rPr>
        <w:t>uestions</w:t>
      </w:r>
    </w:p>
    <w:p w14:paraId="334B2775" w14:textId="77777777" w:rsidR="00A86A27" w:rsidRPr="00371304" w:rsidRDefault="00A86A27" w:rsidP="00A86A27">
      <w:pPr>
        <w:ind w:left="0"/>
      </w:pPr>
      <w:r w:rsidRPr="00371304">
        <w:t xml:space="preserve">Questions similar to those in the </w:t>
      </w:r>
      <w:r w:rsidR="000728DC">
        <w:t>facilitator</w:t>
      </w:r>
      <w:r w:rsidR="000728DC" w:rsidRPr="00371304">
        <w:t xml:space="preserve"> </w:t>
      </w:r>
      <w:r w:rsidRPr="00371304">
        <w:t xml:space="preserve">guide have been asked </w:t>
      </w:r>
      <w:r w:rsidR="00183705">
        <w:t>of</w:t>
      </w:r>
      <w:r w:rsidRPr="00371304">
        <w:t xml:space="preserve"> participants from focus groups for concept testing to assess </w:t>
      </w:r>
      <w:r w:rsidR="00183705">
        <w:t xml:space="preserve">the </w:t>
      </w:r>
      <w:r w:rsidRPr="00371304">
        <w:rPr>
          <w:bCs/>
        </w:rPr>
        <w:t>relevance and effectiveness of the campaign materials.</w:t>
      </w:r>
    </w:p>
    <w:p w14:paraId="653572D1" w14:textId="77777777" w:rsidR="00A86A27" w:rsidRPr="00371304" w:rsidRDefault="00A86A27" w:rsidP="00A86A27">
      <w:pPr>
        <w:ind w:left="0"/>
        <w:rPr>
          <w:b/>
        </w:rPr>
      </w:pPr>
    </w:p>
    <w:p w14:paraId="4E82A86C" w14:textId="77777777" w:rsidR="00A86A27" w:rsidRPr="00371304" w:rsidRDefault="00A86A27" w:rsidP="00A86A27">
      <w:pPr>
        <w:pStyle w:val="ListParagraph"/>
        <w:ind w:left="0"/>
        <w:rPr>
          <w:sz w:val="24"/>
          <w:szCs w:val="24"/>
        </w:rPr>
      </w:pPr>
      <w:r w:rsidRPr="00371304">
        <w:rPr>
          <w:b/>
          <w:sz w:val="24"/>
          <w:szCs w:val="24"/>
        </w:rPr>
        <w:t xml:space="preserve">F. Consultants </w:t>
      </w:r>
      <w:r w:rsidR="00834B36">
        <w:rPr>
          <w:b/>
          <w:sz w:val="24"/>
          <w:szCs w:val="24"/>
        </w:rPr>
        <w:t>W</w:t>
      </w:r>
      <w:r w:rsidR="007C4B3D">
        <w:rPr>
          <w:b/>
          <w:sz w:val="24"/>
          <w:szCs w:val="24"/>
        </w:rPr>
        <w:t>ithin</w:t>
      </w:r>
      <w:r w:rsidRPr="00371304">
        <w:rPr>
          <w:b/>
          <w:sz w:val="24"/>
          <w:szCs w:val="24"/>
        </w:rPr>
        <w:t xml:space="preserve"> </w:t>
      </w:r>
      <w:r w:rsidR="00834B36">
        <w:rPr>
          <w:b/>
          <w:sz w:val="24"/>
          <w:szCs w:val="24"/>
        </w:rPr>
        <w:t xml:space="preserve">and Outside </w:t>
      </w:r>
      <w:r w:rsidRPr="00371304">
        <w:rPr>
          <w:b/>
          <w:sz w:val="24"/>
          <w:szCs w:val="24"/>
        </w:rPr>
        <w:t xml:space="preserve">SAMHSA </w:t>
      </w:r>
    </w:p>
    <w:p w14:paraId="058411AD" w14:textId="77777777" w:rsidR="00A86A27" w:rsidRPr="00371304" w:rsidRDefault="00A86A27" w:rsidP="00A86A27">
      <w:pPr>
        <w:pStyle w:val="ListParagraph"/>
        <w:ind w:left="0"/>
        <w:rPr>
          <w:sz w:val="24"/>
          <w:szCs w:val="24"/>
        </w:rPr>
      </w:pPr>
    </w:p>
    <w:p w14:paraId="36A6D68A" w14:textId="77777777" w:rsidR="00A86A27" w:rsidRPr="00371304" w:rsidRDefault="00A86A27" w:rsidP="00A86A27">
      <w:pPr>
        <w:pStyle w:val="ListParagraph"/>
        <w:spacing w:line="271" w:lineRule="auto"/>
        <w:ind w:left="0"/>
        <w:rPr>
          <w:sz w:val="24"/>
          <w:szCs w:val="24"/>
        </w:rPr>
      </w:pPr>
      <w:r w:rsidRPr="00371304">
        <w:rPr>
          <w:sz w:val="24"/>
          <w:szCs w:val="24"/>
        </w:rPr>
        <w:t xml:space="preserve">The common measures here for OMB approval are the result of lengthy consultation and discussion among SAMHSA personnel and contract representatives. </w:t>
      </w:r>
      <w:r w:rsidR="002E5808">
        <w:rPr>
          <w:sz w:val="24"/>
          <w:szCs w:val="24"/>
        </w:rPr>
        <w:t xml:space="preserve"> </w:t>
      </w:r>
      <w:r w:rsidRPr="00371304">
        <w:rPr>
          <w:sz w:val="24"/>
          <w:szCs w:val="24"/>
        </w:rPr>
        <w:t xml:space="preserve">The final selection of these measures was made by SAMHSA senior officials. </w:t>
      </w:r>
    </w:p>
    <w:p w14:paraId="39814AEB" w14:textId="77777777" w:rsidR="00A86A27" w:rsidRPr="00371304" w:rsidRDefault="00A86A27" w:rsidP="00A86A27">
      <w:pPr>
        <w:pStyle w:val="ListParagraph"/>
        <w:spacing w:line="271" w:lineRule="auto"/>
        <w:ind w:left="0"/>
        <w:rPr>
          <w:sz w:val="24"/>
          <w:szCs w:val="24"/>
        </w:rPr>
      </w:pPr>
    </w:p>
    <w:p w14:paraId="3023EA98" w14:textId="77777777" w:rsidR="00A86A27" w:rsidRPr="00371304" w:rsidRDefault="00A86A27" w:rsidP="00A86A27">
      <w:pPr>
        <w:pStyle w:val="ListParagraph"/>
        <w:ind w:left="0"/>
        <w:rPr>
          <w:b/>
          <w:sz w:val="24"/>
          <w:szCs w:val="24"/>
          <w:u w:val="single"/>
        </w:rPr>
      </w:pPr>
      <w:r w:rsidRPr="00371304">
        <w:rPr>
          <w:i/>
          <w:sz w:val="24"/>
          <w:szCs w:val="24"/>
          <w:u w:val="single"/>
        </w:rPr>
        <w:t>Project Officer</w:t>
      </w:r>
    </w:p>
    <w:p w14:paraId="6CEB9F29" w14:textId="77777777" w:rsidR="00A86A27" w:rsidRPr="00371304" w:rsidRDefault="00A86A27" w:rsidP="00A86A27">
      <w:pPr>
        <w:pStyle w:val="ListParagraph"/>
        <w:ind w:left="0"/>
        <w:rPr>
          <w:b/>
          <w:sz w:val="24"/>
          <w:szCs w:val="24"/>
          <w:u w:val="single"/>
        </w:rPr>
      </w:pPr>
    </w:p>
    <w:p w14:paraId="2645CED9" w14:textId="0698BB00" w:rsidR="00A86A27" w:rsidRPr="00AC4BDE" w:rsidRDefault="00E753FC" w:rsidP="00A86A27">
      <w:pPr>
        <w:pStyle w:val="ListParagraph"/>
        <w:spacing w:line="271" w:lineRule="auto"/>
        <w:ind w:left="0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Mr. </w:t>
      </w:r>
      <w:r w:rsidR="00D301C1">
        <w:rPr>
          <w:sz w:val="24"/>
          <w:szCs w:val="24"/>
        </w:rPr>
        <w:t xml:space="preserve">Carlton Speight, </w:t>
      </w:r>
      <w:r w:rsidR="00384079">
        <w:rPr>
          <w:sz w:val="24"/>
          <w:szCs w:val="24"/>
        </w:rPr>
        <w:t xml:space="preserve">Public Health </w:t>
      </w:r>
      <w:r w:rsidR="00EE3AC8">
        <w:rPr>
          <w:sz w:val="24"/>
          <w:szCs w:val="24"/>
        </w:rPr>
        <w:t>Advisor, SAMHSA</w:t>
      </w:r>
      <w:r w:rsidR="00D301C1">
        <w:rPr>
          <w:sz w:val="24"/>
          <w:szCs w:val="24"/>
        </w:rPr>
        <w:t xml:space="preserve">, </w:t>
      </w:r>
      <w:r w:rsidR="002E5808">
        <w:rPr>
          <w:sz w:val="24"/>
          <w:szCs w:val="24"/>
        </w:rPr>
        <w:t>Center for Mental Health Services,</w:t>
      </w:r>
      <w:r w:rsidR="004E0D16">
        <w:rPr>
          <w:sz w:val="24"/>
          <w:szCs w:val="24"/>
        </w:rPr>
        <w:t xml:space="preserve"> P</w:t>
      </w:r>
      <w:r w:rsidR="00A86A27" w:rsidRPr="00371304">
        <w:rPr>
          <w:sz w:val="24"/>
          <w:szCs w:val="24"/>
        </w:rPr>
        <w:t>hone</w:t>
      </w:r>
      <w:r w:rsidR="00B625FD">
        <w:rPr>
          <w:sz w:val="24"/>
          <w:szCs w:val="24"/>
        </w:rPr>
        <w:t xml:space="preserve"> </w:t>
      </w:r>
      <w:r w:rsidR="00384079" w:rsidRPr="00384079">
        <w:rPr>
          <w:sz w:val="24"/>
          <w:szCs w:val="24"/>
        </w:rPr>
        <w:t>(240) 276-1949</w:t>
      </w:r>
    </w:p>
    <w:p w14:paraId="5F1D247C" w14:textId="77777777" w:rsidR="00A86A27" w:rsidRPr="00371304" w:rsidRDefault="00A86A27" w:rsidP="00A86A27">
      <w:pPr>
        <w:pStyle w:val="ListParagraph"/>
        <w:spacing w:line="271" w:lineRule="auto"/>
        <w:ind w:left="0"/>
        <w:rPr>
          <w:sz w:val="24"/>
          <w:szCs w:val="24"/>
        </w:rPr>
      </w:pPr>
    </w:p>
    <w:p w14:paraId="7C0D9816" w14:textId="2C4AA3E7" w:rsidR="00A86A27" w:rsidRPr="00371304" w:rsidRDefault="00A86A27" w:rsidP="00A86A27">
      <w:pPr>
        <w:pStyle w:val="ListParagraph"/>
        <w:spacing w:line="271" w:lineRule="auto"/>
        <w:ind w:left="0"/>
        <w:rPr>
          <w:sz w:val="24"/>
          <w:szCs w:val="24"/>
        </w:rPr>
      </w:pPr>
      <w:r w:rsidRPr="00371304">
        <w:rPr>
          <w:sz w:val="24"/>
          <w:szCs w:val="24"/>
        </w:rPr>
        <w:t>Contractor/Project</w:t>
      </w:r>
      <w:r w:rsidR="00D301C1">
        <w:rPr>
          <w:sz w:val="24"/>
          <w:szCs w:val="24"/>
        </w:rPr>
        <w:t xml:space="preserve">: </w:t>
      </w:r>
      <w:r w:rsidR="002E5808">
        <w:rPr>
          <w:sz w:val="24"/>
          <w:szCs w:val="24"/>
        </w:rPr>
        <w:t xml:space="preserve"> </w:t>
      </w:r>
      <w:r w:rsidR="00E753FC">
        <w:rPr>
          <w:sz w:val="24"/>
          <w:szCs w:val="24"/>
        </w:rPr>
        <w:t xml:space="preserve">Ms. </w:t>
      </w:r>
      <w:r w:rsidR="004B400A">
        <w:rPr>
          <w:sz w:val="24"/>
          <w:szCs w:val="24"/>
        </w:rPr>
        <w:t>Tara Meadow</w:t>
      </w:r>
      <w:r w:rsidR="00EE3AC8">
        <w:rPr>
          <w:sz w:val="24"/>
          <w:szCs w:val="24"/>
        </w:rPr>
        <w:t>s</w:t>
      </w:r>
      <w:r w:rsidR="004B400A">
        <w:rPr>
          <w:sz w:val="24"/>
          <w:szCs w:val="24"/>
        </w:rPr>
        <w:t xml:space="preserve">, Project Manager, </w:t>
      </w:r>
      <w:r w:rsidRPr="00371304">
        <w:rPr>
          <w:sz w:val="24"/>
          <w:szCs w:val="24"/>
        </w:rPr>
        <w:t>Synergy Enterprises, Inc.</w:t>
      </w:r>
      <w:proofErr w:type="gramStart"/>
      <w:r w:rsidR="002E5808">
        <w:rPr>
          <w:sz w:val="24"/>
          <w:szCs w:val="24"/>
        </w:rPr>
        <w:t>,</w:t>
      </w:r>
      <w:proofErr w:type="gramEnd"/>
      <w:r w:rsidR="002E5808">
        <w:rPr>
          <w:sz w:val="24"/>
          <w:szCs w:val="24"/>
        </w:rPr>
        <w:br/>
      </w:r>
      <w:r w:rsidRPr="00371304">
        <w:rPr>
          <w:sz w:val="24"/>
          <w:szCs w:val="24"/>
        </w:rPr>
        <w:t>(240) 485-1700</w:t>
      </w:r>
    </w:p>
    <w:p w14:paraId="30908B8A" w14:textId="77777777" w:rsidR="00A86A27" w:rsidRPr="00371304" w:rsidRDefault="00A86A27" w:rsidP="00A86A27">
      <w:pPr>
        <w:pStyle w:val="ListParagraph"/>
        <w:ind w:left="0"/>
        <w:rPr>
          <w:sz w:val="24"/>
          <w:szCs w:val="24"/>
        </w:rPr>
      </w:pPr>
    </w:p>
    <w:p w14:paraId="3445F73D" w14:textId="77777777" w:rsidR="00A86A27" w:rsidRDefault="00A86A27" w:rsidP="00A86A27">
      <w:pPr>
        <w:pStyle w:val="ListParagraph"/>
        <w:ind w:left="0"/>
        <w:rPr>
          <w:b/>
          <w:sz w:val="24"/>
          <w:szCs w:val="24"/>
        </w:rPr>
      </w:pPr>
      <w:r w:rsidRPr="00371304">
        <w:rPr>
          <w:b/>
          <w:sz w:val="24"/>
          <w:szCs w:val="24"/>
        </w:rPr>
        <w:t>List of Attachments:</w:t>
      </w:r>
    </w:p>
    <w:p w14:paraId="7B2AAB49" w14:textId="77777777" w:rsidR="008569E8" w:rsidRPr="00371304" w:rsidRDefault="008569E8" w:rsidP="00A86A27">
      <w:pPr>
        <w:pStyle w:val="ListParagraph"/>
        <w:ind w:left="0"/>
        <w:rPr>
          <w:sz w:val="24"/>
          <w:szCs w:val="24"/>
        </w:rPr>
      </w:pPr>
    </w:p>
    <w:p w14:paraId="2EF9FE57" w14:textId="77777777" w:rsidR="00A86A27" w:rsidRPr="00371304" w:rsidRDefault="00A86A27" w:rsidP="00A86A27">
      <w:pPr>
        <w:pStyle w:val="ListParagraph"/>
        <w:spacing w:line="271" w:lineRule="auto"/>
        <w:ind w:left="0"/>
        <w:rPr>
          <w:sz w:val="24"/>
          <w:szCs w:val="24"/>
        </w:rPr>
      </w:pPr>
      <w:r w:rsidRPr="00371304">
        <w:rPr>
          <w:sz w:val="24"/>
          <w:szCs w:val="24"/>
        </w:rPr>
        <w:t>Attachment A:</w:t>
      </w:r>
      <w:r w:rsidRPr="00371304">
        <w:rPr>
          <w:sz w:val="24"/>
          <w:szCs w:val="24"/>
        </w:rPr>
        <w:tab/>
      </w:r>
      <w:r w:rsidR="00371304">
        <w:rPr>
          <w:sz w:val="24"/>
          <w:szCs w:val="24"/>
        </w:rPr>
        <w:tab/>
      </w:r>
      <w:r w:rsidR="007A3B1F">
        <w:rPr>
          <w:sz w:val="24"/>
          <w:szCs w:val="24"/>
        </w:rPr>
        <w:t xml:space="preserve">Wellness </w:t>
      </w:r>
      <w:r w:rsidRPr="00371304">
        <w:rPr>
          <w:sz w:val="24"/>
          <w:szCs w:val="24"/>
        </w:rPr>
        <w:t>Focus Group Protocol</w:t>
      </w:r>
    </w:p>
    <w:p w14:paraId="479F1BF5" w14:textId="77777777" w:rsidR="00A86A27" w:rsidRPr="00371304" w:rsidRDefault="00A86A27" w:rsidP="00A86A27">
      <w:pPr>
        <w:pStyle w:val="ListParagraph"/>
        <w:spacing w:line="271" w:lineRule="auto"/>
        <w:ind w:left="0"/>
        <w:rPr>
          <w:sz w:val="24"/>
          <w:szCs w:val="24"/>
        </w:rPr>
      </w:pPr>
      <w:r w:rsidRPr="00371304">
        <w:rPr>
          <w:sz w:val="24"/>
          <w:szCs w:val="24"/>
        </w:rPr>
        <w:t xml:space="preserve">Attachment B: </w:t>
      </w:r>
      <w:r w:rsidRPr="00371304">
        <w:rPr>
          <w:sz w:val="24"/>
          <w:szCs w:val="24"/>
        </w:rPr>
        <w:tab/>
      </w:r>
      <w:r w:rsidR="00631485">
        <w:rPr>
          <w:sz w:val="24"/>
          <w:szCs w:val="24"/>
        </w:rPr>
        <w:t xml:space="preserve">Wellness </w:t>
      </w:r>
      <w:r w:rsidRPr="00371304">
        <w:rPr>
          <w:sz w:val="24"/>
          <w:szCs w:val="24"/>
        </w:rPr>
        <w:t>F</w:t>
      </w:r>
      <w:r w:rsidR="002E5808">
        <w:rPr>
          <w:sz w:val="24"/>
          <w:szCs w:val="24"/>
        </w:rPr>
        <w:t>ocus Group</w:t>
      </w:r>
      <w:r w:rsidRPr="00371304">
        <w:rPr>
          <w:sz w:val="24"/>
          <w:szCs w:val="24"/>
        </w:rPr>
        <w:t xml:space="preserve"> </w:t>
      </w:r>
      <w:r w:rsidRPr="009D44A4">
        <w:rPr>
          <w:sz w:val="24"/>
          <w:szCs w:val="24"/>
        </w:rPr>
        <w:t>Screening</w:t>
      </w:r>
      <w:r w:rsidR="00705D81">
        <w:rPr>
          <w:sz w:val="24"/>
          <w:szCs w:val="24"/>
        </w:rPr>
        <w:t xml:space="preserve"> </w:t>
      </w:r>
      <w:r w:rsidR="009D44A4">
        <w:rPr>
          <w:sz w:val="24"/>
          <w:szCs w:val="24"/>
        </w:rPr>
        <w:t xml:space="preserve">and Recruitment </w:t>
      </w:r>
      <w:r w:rsidR="00705D81">
        <w:rPr>
          <w:sz w:val="24"/>
          <w:szCs w:val="24"/>
        </w:rPr>
        <w:t>Questionnaire</w:t>
      </w:r>
    </w:p>
    <w:p w14:paraId="3E00635D" w14:textId="77777777" w:rsidR="00A86A27" w:rsidRPr="00371304" w:rsidRDefault="00A86A27" w:rsidP="00A86A27">
      <w:pPr>
        <w:pStyle w:val="ListParagraph"/>
        <w:spacing w:line="271" w:lineRule="auto"/>
        <w:ind w:left="0"/>
        <w:rPr>
          <w:sz w:val="24"/>
          <w:szCs w:val="24"/>
        </w:rPr>
      </w:pPr>
      <w:r w:rsidRPr="00371304">
        <w:rPr>
          <w:sz w:val="24"/>
          <w:szCs w:val="24"/>
        </w:rPr>
        <w:t xml:space="preserve">Attachment C: </w:t>
      </w:r>
      <w:r w:rsidRPr="00371304">
        <w:rPr>
          <w:sz w:val="24"/>
          <w:szCs w:val="24"/>
        </w:rPr>
        <w:tab/>
      </w:r>
      <w:r w:rsidR="003E18A5">
        <w:rPr>
          <w:sz w:val="24"/>
          <w:szCs w:val="24"/>
        </w:rPr>
        <w:t xml:space="preserve">Wellness Focus Group </w:t>
      </w:r>
      <w:r w:rsidR="00705D81">
        <w:rPr>
          <w:sz w:val="24"/>
          <w:szCs w:val="24"/>
        </w:rPr>
        <w:t xml:space="preserve">Authorization and </w:t>
      </w:r>
      <w:r w:rsidRPr="00371304">
        <w:rPr>
          <w:sz w:val="24"/>
          <w:szCs w:val="24"/>
        </w:rPr>
        <w:t>Release</w:t>
      </w:r>
    </w:p>
    <w:p w14:paraId="43F7B654" w14:textId="667E320B" w:rsidR="00014539" w:rsidRPr="009F55FC" w:rsidRDefault="00A86A27" w:rsidP="00384079">
      <w:pPr>
        <w:pStyle w:val="ListParagraph"/>
        <w:spacing w:line="271" w:lineRule="auto"/>
        <w:ind w:left="0"/>
      </w:pPr>
      <w:r w:rsidRPr="00371304">
        <w:rPr>
          <w:sz w:val="24"/>
          <w:szCs w:val="24"/>
        </w:rPr>
        <w:t xml:space="preserve">Attachment D: </w:t>
      </w:r>
      <w:r w:rsidRPr="00371304">
        <w:rPr>
          <w:sz w:val="24"/>
          <w:szCs w:val="24"/>
        </w:rPr>
        <w:tab/>
      </w:r>
      <w:r w:rsidR="007F275E">
        <w:rPr>
          <w:sz w:val="24"/>
          <w:szCs w:val="24"/>
        </w:rPr>
        <w:t>Wellness Focus Group</w:t>
      </w:r>
      <w:r w:rsidRPr="00371304">
        <w:rPr>
          <w:sz w:val="24"/>
          <w:szCs w:val="24"/>
        </w:rPr>
        <w:t xml:space="preserve"> Facilitator Guide</w:t>
      </w:r>
    </w:p>
    <w:sectPr w:rsidR="00014539" w:rsidRPr="009F55FC" w:rsidSect="007503D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126B2" w14:textId="77777777" w:rsidR="00074168" w:rsidRDefault="00074168" w:rsidP="00C6374A">
      <w:pPr>
        <w:spacing w:line="240" w:lineRule="auto"/>
      </w:pPr>
      <w:r>
        <w:separator/>
      </w:r>
    </w:p>
  </w:endnote>
  <w:endnote w:type="continuationSeparator" w:id="0">
    <w:p w14:paraId="5CCB8A4B" w14:textId="77777777" w:rsidR="00074168" w:rsidRDefault="00074168" w:rsidP="00C63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35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5AF40" w14:textId="1324957B" w:rsidR="000B3F0C" w:rsidRDefault="000B3F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7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15611B" w14:textId="77777777" w:rsidR="000B3F0C" w:rsidRDefault="000B3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E7C4E" w14:textId="77777777" w:rsidR="00074168" w:rsidRDefault="00074168" w:rsidP="00C6374A">
      <w:pPr>
        <w:spacing w:line="240" w:lineRule="auto"/>
      </w:pPr>
      <w:r>
        <w:separator/>
      </w:r>
    </w:p>
  </w:footnote>
  <w:footnote w:type="continuationSeparator" w:id="0">
    <w:p w14:paraId="0EC58627" w14:textId="77777777" w:rsidR="00074168" w:rsidRDefault="00074168" w:rsidP="00C637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986"/>
    <w:multiLevelType w:val="hybridMultilevel"/>
    <w:tmpl w:val="ADDC4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57BBE"/>
    <w:multiLevelType w:val="hybridMultilevel"/>
    <w:tmpl w:val="941C7168"/>
    <w:lvl w:ilvl="0" w:tplc="704C9D42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C5B66"/>
    <w:multiLevelType w:val="hybridMultilevel"/>
    <w:tmpl w:val="5FB2B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77AB1"/>
    <w:multiLevelType w:val="hybridMultilevel"/>
    <w:tmpl w:val="512C7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64CC4"/>
    <w:multiLevelType w:val="hybridMultilevel"/>
    <w:tmpl w:val="DD56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3AA1ADD"/>
    <w:multiLevelType w:val="hybridMultilevel"/>
    <w:tmpl w:val="73C4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A6BA9"/>
    <w:multiLevelType w:val="hybridMultilevel"/>
    <w:tmpl w:val="709C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869B6"/>
    <w:multiLevelType w:val="hybridMultilevel"/>
    <w:tmpl w:val="65AA7F78"/>
    <w:lvl w:ilvl="0" w:tplc="B4D28554">
      <w:start w:val="4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DA15EF1"/>
    <w:multiLevelType w:val="hybridMultilevel"/>
    <w:tmpl w:val="34DEA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37A37"/>
    <w:multiLevelType w:val="hybridMultilevel"/>
    <w:tmpl w:val="07BE6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8924E0"/>
    <w:multiLevelType w:val="hybridMultilevel"/>
    <w:tmpl w:val="C3F0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E4608"/>
    <w:multiLevelType w:val="hybridMultilevel"/>
    <w:tmpl w:val="DF266A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9159D"/>
    <w:multiLevelType w:val="hybridMultilevel"/>
    <w:tmpl w:val="A35A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595C"/>
    <w:multiLevelType w:val="hybridMultilevel"/>
    <w:tmpl w:val="AE466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1557B7"/>
    <w:multiLevelType w:val="hybridMultilevel"/>
    <w:tmpl w:val="DBCE29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BE7F90"/>
    <w:multiLevelType w:val="hybridMultilevel"/>
    <w:tmpl w:val="6068D960"/>
    <w:lvl w:ilvl="0" w:tplc="B7C21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51084"/>
    <w:multiLevelType w:val="hybridMultilevel"/>
    <w:tmpl w:val="B8D8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F6F93"/>
    <w:multiLevelType w:val="hybridMultilevel"/>
    <w:tmpl w:val="5100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90469"/>
    <w:multiLevelType w:val="hybridMultilevel"/>
    <w:tmpl w:val="CB3C4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AE03E4"/>
    <w:multiLevelType w:val="hybridMultilevel"/>
    <w:tmpl w:val="D2523A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2E04EB"/>
    <w:multiLevelType w:val="hybridMultilevel"/>
    <w:tmpl w:val="46EC4C1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F1E13AE">
      <w:numFmt w:val="bullet"/>
      <w:lvlText w:val="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C761E"/>
    <w:multiLevelType w:val="hybridMultilevel"/>
    <w:tmpl w:val="5D028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57AF1"/>
    <w:multiLevelType w:val="hybridMultilevel"/>
    <w:tmpl w:val="76A66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>
    <w:nsid w:val="4D533D27"/>
    <w:multiLevelType w:val="hybridMultilevel"/>
    <w:tmpl w:val="26AE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365E1"/>
    <w:multiLevelType w:val="hybridMultilevel"/>
    <w:tmpl w:val="3C5E3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33857"/>
    <w:multiLevelType w:val="hybridMultilevel"/>
    <w:tmpl w:val="4CD857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E21D9"/>
    <w:multiLevelType w:val="multilevel"/>
    <w:tmpl w:val="F8CE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11797F"/>
    <w:multiLevelType w:val="multilevel"/>
    <w:tmpl w:val="7B3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D67A20"/>
    <w:multiLevelType w:val="hybridMultilevel"/>
    <w:tmpl w:val="BED0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E3FE5"/>
    <w:multiLevelType w:val="hybridMultilevel"/>
    <w:tmpl w:val="287A4BEE"/>
    <w:lvl w:ilvl="0" w:tplc="6D8E710E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92121B"/>
    <w:multiLevelType w:val="multilevel"/>
    <w:tmpl w:val="AF9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5E6755C"/>
    <w:multiLevelType w:val="hybridMultilevel"/>
    <w:tmpl w:val="1C92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E4689"/>
    <w:multiLevelType w:val="multilevel"/>
    <w:tmpl w:val="9862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243F6A"/>
    <w:multiLevelType w:val="hybridMultilevel"/>
    <w:tmpl w:val="35602F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920A66"/>
    <w:multiLevelType w:val="hybridMultilevel"/>
    <w:tmpl w:val="8260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C1B9E"/>
    <w:multiLevelType w:val="multilevel"/>
    <w:tmpl w:val="705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D5F7AB2"/>
    <w:multiLevelType w:val="hybridMultilevel"/>
    <w:tmpl w:val="C822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0"/>
  </w:num>
  <w:num w:numId="4">
    <w:abstractNumId w:val="33"/>
  </w:num>
  <w:num w:numId="5">
    <w:abstractNumId w:val="3"/>
  </w:num>
  <w:num w:numId="6">
    <w:abstractNumId w:val="8"/>
  </w:num>
  <w:num w:numId="7">
    <w:abstractNumId w:val="9"/>
  </w:num>
  <w:num w:numId="8">
    <w:abstractNumId w:val="23"/>
  </w:num>
  <w:num w:numId="9">
    <w:abstractNumId w:val="31"/>
  </w:num>
  <w:num w:numId="10">
    <w:abstractNumId w:val="34"/>
  </w:num>
  <w:num w:numId="11">
    <w:abstractNumId w:val="27"/>
  </w:num>
  <w:num w:numId="12">
    <w:abstractNumId w:val="35"/>
  </w:num>
  <w:num w:numId="13">
    <w:abstractNumId w:val="26"/>
  </w:num>
  <w:num w:numId="14">
    <w:abstractNumId w:val="15"/>
  </w:num>
  <w:num w:numId="15">
    <w:abstractNumId w:val="22"/>
  </w:num>
  <w:num w:numId="16">
    <w:abstractNumId w:val="6"/>
  </w:num>
  <w:num w:numId="17">
    <w:abstractNumId w:val="20"/>
  </w:num>
  <w:num w:numId="18">
    <w:abstractNumId w:val="4"/>
  </w:num>
  <w:num w:numId="19">
    <w:abstractNumId w:val="2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"/>
  </w:num>
  <w:num w:numId="23">
    <w:abstractNumId w:val="12"/>
  </w:num>
  <w:num w:numId="24">
    <w:abstractNumId w:val="28"/>
  </w:num>
  <w:num w:numId="25">
    <w:abstractNumId w:val="24"/>
  </w:num>
  <w:num w:numId="26">
    <w:abstractNumId w:val="19"/>
  </w:num>
  <w:num w:numId="27">
    <w:abstractNumId w:val="14"/>
  </w:num>
  <w:num w:numId="28">
    <w:abstractNumId w:val="17"/>
  </w:num>
  <w:num w:numId="29">
    <w:abstractNumId w:val="29"/>
  </w:num>
  <w:num w:numId="30">
    <w:abstractNumId w:val="7"/>
  </w:num>
  <w:num w:numId="31">
    <w:abstractNumId w:val="10"/>
  </w:num>
  <w:num w:numId="32">
    <w:abstractNumId w:val="16"/>
  </w:num>
  <w:num w:numId="33">
    <w:abstractNumId w:val="36"/>
  </w:num>
  <w:num w:numId="34">
    <w:abstractNumId w:val="11"/>
  </w:num>
  <w:num w:numId="35">
    <w:abstractNumId w:val="5"/>
  </w:num>
  <w:num w:numId="36">
    <w:abstractNumId w:val="3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E0"/>
    <w:rsid w:val="0000597E"/>
    <w:rsid w:val="00014442"/>
    <w:rsid w:val="00014539"/>
    <w:rsid w:val="00016820"/>
    <w:rsid w:val="00023AED"/>
    <w:rsid w:val="0003232D"/>
    <w:rsid w:val="00034DF1"/>
    <w:rsid w:val="00072088"/>
    <w:rsid w:val="000728DC"/>
    <w:rsid w:val="00072B54"/>
    <w:rsid w:val="00074168"/>
    <w:rsid w:val="000A15C6"/>
    <w:rsid w:val="000B3F0C"/>
    <w:rsid w:val="000D1FF2"/>
    <w:rsid w:val="000E027A"/>
    <w:rsid w:val="000E7825"/>
    <w:rsid w:val="0011422F"/>
    <w:rsid w:val="00115ECF"/>
    <w:rsid w:val="00135BB5"/>
    <w:rsid w:val="00143DB5"/>
    <w:rsid w:val="00146116"/>
    <w:rsid w:val="001466B8"/>
    <w:rsid w:val="00152600"/>
    <w:rsid w:val="001651B7"/>
    <w:rsid w:val="00175430"/>
    <w:rsid w:val="00175B36"/>
    <w:rsid w:val="00183705"/>
    <w:rsid w:val="00192DC6"/>
    <w:rsid w:val="00193BC7"/>
    <w:rsid w:val="001A29BF"/>
    <w:rsid w:val="001A3D13"/>
    <w:rsid w:val="001D4786"/>
    <w:rsid w:val="001D5B47"/>
    <w:rsid w:val="001E3904"/>
    <w:rsid w:val="001F6BF8"/>
    <w:rsid w:val="00204ECA"/>
    <w:rsid w:val="00222163"/>
    <w:rsid w:val="00252E8D"/>
    <w:rsid w:val="0028538B"/>
    <w:rsid w:val="002B344C"/>
    <w:rsid w:val="002C4CDD"/>
    <w:rsid w:val="002E5808"/>
    <w:rsid w:val="003012A6"/>
    <w:rsid w:val="0034111A"/>
    <w:rsid w:val="00354BB1"/>
    <w:rsid w:val="00356910"/>
    <w:rsid w:val="00364EC5"/>
    <w:rsid w:val="00371304"/>
    <w:rsid w:val="003719AE"/>
    <w:rsid w:val="00384079"/>
    <w:rsid w:val="00390EE2"/>
    <w:rsid w:val="003918BD"/>
    <w:rsid w:val="003A79DF"/>
    <w:rsid w:val="003B61AD"/>
    <w:rsid w:val="003B64BA"/>
    <w:rsid w:val="003C7939"/>
    <w:rsid w:val="003D5858"/>
    <w:rsid w:val="003D6D0A"/>
    <w:rsid w:val="003E18A5"/>
    <w:rsid w:val="00410FA6"/>
    <w:rsid w:val="00411EF8"/>
    <w:rsid w:val="00416CE6"/>
    <w:rsid w:val="004207AF"/>
    <w:rsid w:val="004559DF"/>
    <w:rsid w:val="00464B29"/>
    <w:rsid w:val="00470586"/>
    <w:rsid w:val="00474FF2"/>
    <w:rsid w:val="004A040A"/>
    <w:rsid w:val="004B400A"/>
    <w:rsid w:val="004C41B1"/>
    <w:rsid w:val="004C501A"/>
    <w:rsid w:val="004D57AE"/>
    <w:rsid w:val="004E0D16"/>
    <w:rsid w:val="004E390D"/>
    <w:rsid w:val="005014EB"/>
    <w:rsid w:val="005066D2"/>
    <w:rsid w:val="00544669"/>
    <w:rsid w:val="00560BCB"/>
    <w:rsid w:val="0057161D"/>
    <w:rsid w:val="0058095D"/>
    <w:rsid w:val="0058105C"/>
    <w:rsid w:val="00607DC7"/>
    <w:rsid w:val="006308C2"/>
    <w:rsid w:val="00631485"/>
    <w:rsid w:val="00670241"/>
    <w:rsid w:val="00677D0D"/>
    <w:rsid w:val="006B616A"/>
    <w:rsid w:val="006C1763"/>
    <w:rsid w:val="006C18A8"/>
    <w:rsid w:val="006C6B97"/>
    <w:rsid w:val="006D0C8F"/>
    <w:rsid w:val="006F06C7"/>
    <w:rsid w:val="006F24C6"/>
    <w:rsid w:val="0070368F"/>
    <w:rsid w:val="00705D81"/>
    <w:rsid w:val="00716A32"/>
    <w:rsid w:val="007503D8"/>
    <w:rsid w:val="0077238B"/>
    <w:rsid w:val="007A3B1F"/>
    <w:rsid w:val="007C4B3D"/>
    <w:rsid w:val="007C6DB2"/>
    <w:rsid w:val="007C716C"/>
    <w:rsid w:val="007F275E"/>
    <w:rsid w:val="008011D4"/>
    <w:rsid w:val="0080130A"/>
    <w:rsid w:val="00817B1A"/>
    <w:rsid w:val="00817F80"/>
    <w:rsid w:val="00834B36"/>
    <w:rsid w:val="008569E8"/>
    <w:rsid w:val="00872246"/>
    <w:rsid w:val="0088397A"/>
    <w:rsid w:val="008852E4"/>
    <w:rsid w:val="00892C6E"/>
    <w:rsid w:val="0089713C"/>
    <w:rsid w:val="008D4006"/>
    <w:rsid w:val="008F5380"/>
    <w:rsid w:val="008F55AB"/>
    <w:rsid w:val="00906174"/>
    <w:rsid w:val="00906889"/>
    <w:rsid w:val="00907974"/>
    <w:rsid w:val="00932889"/>
    <w:rsid w:val="0093790E"/>
    <w:rsid w:val="00945214"/>
    <w:rsid w:val="00970C90"/>
    <w:rsid w:val="00982109"/>
    <w:rsid w:val="009A259E"/>
    <w:rsid w:val="009A26C0"/>
    <w:rsid w:val="009A729E"/>
    <w:rsid w:val="009D44A4"/>
    <w:rsid w:val="009D62B3"/>
    <w:rsid w:val="009D71CA"/>
    <w:rsid w:val="009E2A80"/>
    <w:rsid w:val="009F55FC"/>
    <w:rsid w:val="00A07BE0"/>
    <w:rsid w:val="00A24EA6"/>
    <w:rsid w:val="00A30780"/>
    <w:rsid w:val="00A519AF"/>
    <w:rsid w:val="00A562A5"/>
    <w:rsid w:val="00A57D3A"/>
    <w:rsid w:val="00A646EE"/>
    <w:rsid w:val="00A86A27"/>
    <w:rsid w:val="00A87BE5"/>
    <w:rsid w:val="00A90475"/>
    <w:rsid w:val="00A93963"/>
    <w:rsid w:val="00A97354"/>
    <w:rsid w:val="00AB70FE"/>
    <w:rsid w:val="00AB7198"/>
    <w:rsid w:val="00AC4BDE"/>
    <w:rsid w:val="00B1438A"/>
    <w:rsid w:val="00B14C05"/>
    <w:rsid w:val="00B200F2"/>
    <w:rsid w:val="00B270F2"/>
    <w:rsid w:val="00B47299"/>
    <w:rsid w:val="00B625FD"/>
    <w:rsid w:val="00B717B9"/>
    <w:rsid w:val="00B96ABA"/>
    <w:rsid w:val="00BA62E9"/>
    <w:rsid w:val="00BF17B2"/>
    <w:rsid w:val="00C071BE"/>
    <w:rsid w:val="00C2284E"/>
    <w:rsid w:val="00C32127"/>
    <w:rsid w:val="00C43276"/>
    <w:rsid w:val="00C53136"/>
    <w:rsid w:val="00C55070"/>
    <w:rsid w:val="00C6374A"/>
    <w:rsid w:val="00C94DA1"/>
    <w:rsid w:val="00CA4809"/>
    <w:rsid w:val="00CB698B"/>
    <w:rsid w:val="00CC15CF"/>
    <w:rsid w:val="00CC431C"/>
    <w:rsid w:val="00CC55DE"/>
    <w:rsid w:val="00D0190A"/>
    <w:rsid w:val="00D173F3"/>
    <w:rsid w:val="00D27834"/>
    <w:rsid w:val="00D301C1"/>
    <w:rsid w:val="00D437AC"/>
    <w:rsid w:val="00D47FA3"/>
    <w:rsid w:val="00D72EC4"/>
    <w:rsid w:val="00D87F36"/>
    <w:rsid w:val="00D95700"/>
    <w:rsid w:val="00DA2F58"/>
    <w:rsid w:val="00DB341B"/>
    <w:rsid w:val="00DB6FA0"/>
    <w:rsid w:val="00DD2B5B"/>
    <w:rsid w:val="00DE2677"/>
    <w:rsid w:val="00DF00D8"/>
    <w:rsid w:val="00E0158A"/>
    <w:rsid w:val="00E41BB7"/>
    <w:rsid w:val="00E46DF0"/>
    <w:rsid w:val="00E66713"/>
    <w:rsid w:val="00E669DD"/>
    <w:rsid w:val="00E753FC"/>
    <w:rsid w:val="00E82576"/>
    <w:rsid w:val="00E9693E"/>
    <w:rsid w:val="00EA1A3C"/>
    <w:rsid w:val="00EA6938"/>
    <w:rsid w:val="00EB34E1"/>
    <w:rsid w:val="00EB38CB"/>
    <w:rsid w:val="00EB4431"/>
    <w:rsid w:val="00EC055D"/>
    <w:rsid w:val="00ED277A"/>
    <w:rsid w:val="00EE3AC8"/>
    <w:rsid w:val="00EF42CA"/>
    <w:rsid w:val="00F05C05"/>
    <w:rsid w:val="00F07BEE"/>
    <w:rsid w:val="00F27401"/>
    <w:rsid w:val="00F52A4C"/>
    <w:rsid w:val="00F71FF4"/>
    <w:rsid w:val="00F824EE"/>
    <w:rsid w:val="00F836E3"/>
    <w:rsid w:val="00FC3F30"/>
    <w:rsid w:val="00FD11D7"/>
    <w:rsid w:val="00FD12AA"/>
    <w:rsid w:val="00FD560C"/>
    <w:rsid w:val="00FD67DE"/>
    <w:rsid w:val="00FF2BFE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9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5430"/>
    <w:pPr>
      <w:keepNext/>
      <w:spacing w:before="240" w:after="60" w:line="240" w:lineRule="auto"/>
      <w:ind w:left="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75430"/>
    <w:pPr>
      <w:keepNext/>
      <w:spacing w:before="240" w:after="60" w:line="240" w:lineRule="auto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E0"/>
    <w:pPr>
      <w:spacing w:after="160" w:line="259" w:lineRule="auto"/>
      <w:contextualSpacing/>
    </w:pPr>
    <w:rPr>
      <w:rFonts w:eastAsiaTheme="minorEastAsia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7543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7543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rsid w:val="00175430"/>
    <w:pPr>
      <w:spacing w:line="240" w:lineRule="auto"/>
      <w:ind w:left="0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430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3719AE"/>
  </w:style>
  <w:style w:type="paragraph" w:styleId="NormalWeb">
    <w:name w:val="Normal (Web)"/>
    <w:basedOn w:val="Normal"/>
    <w:uiPriority w:val="99"/>
    <w:unhideWhenUsed/>
    <w:rsid w:val="003719A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719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719AE"/>
    <w:rPr>
      <w:b/>
      <w:bCs/>
    </w:rPr>
  </w:style>
  <w:style w:type="character" w:styleId="Emphasis">
    <w:name w:val="Emphasis"/>
    <w:basedOn w:val="DefaultParagraphFont"/>
    <w:uiPriority w:val="20"/>
    <w:qFormat/>
    <w:rsid w:val="003719A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27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27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22216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81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691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A62E9"/>
    <w:pPr>
      <w:widowControl w:val="0"/>
      <w:tabs>
        <w:tab w:val="center" w:pos="4320"/>
        <w:tab w:val="right" w:pos="8640"/>
      </w:tabs>
      <w:spacing w:line="240" w:lineRule="auto"/>
      <w:ind w:left="0"/>
    </w:pPr>
    <w:rPr>
      <w:rFonts w:ascii="Times New Roman" w:eastAsia="Times New Roman" w:hAnsi="Times New Roman" w:cs="Times New Roman"/>
      <w:snapToGrid w:val="0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A62E9"/>
    <w:rPr>
      <w:rFonts w:ascii="Times New Roman" w:eastAsia="Times New Roman" w:hAnsi="Times New Roman" w:cs="Times New Roman"/>
      <w:snapToGrid w:val="0"/>
      <w:color w:val="auto"/>
    </w:rPr>
  </w:style>
  <w:style w:type="paragraph" w:customStyle="1" w:styleId="Body">
    <w:name w:val="Body"/>
    <w:basedOn w:val="Normal"/>
    <w:rsid w:val="00BA62E9"/>
    <w:pPr>
      <w:spacing w:before="120" w:after="120" w:line="360" w:lineRule="auto"/>
      <w:ind w:left="0"/>
    </w:pPr>
    <w:rPr>
      <w:rFonts w:ascii="Arial" w:eastAsia="Times New Roman" w:hAnsi="Arial" w:cs="Times New Roman"/>
      <w:color w:val="auto"/>
      <w:szCs w:val="20"/>
    </w:rPr>
  </w:style>
  <w:style w:type="character" w:customStyle="1" w:styleId="a">
    <w:name w:val="_"/>
    <w:basedOn w:val="DefaultParagraphFont"/>
    <w:rsid w:val="00192DC6"/>
  </w:style>
  <w:style w:type="character" w:customStyle="1" w:styleId="ff8">
    <w:name w:val="ff8"/>
    <w:basedOn w:val="DefaultParagraphFont"/>
    <w:rsid w:val="00192DC6"/>
  </w:style>
  <w:style w:type="character" w:customStyle="1" w:styleId="ff2">
    <w:name w:val="ff2"/>
    <w:basedOn w:val="DefaultParagraphFont"/>
    <w:rsid w:val="00192DC6"/>
  </w:style>
  <w:style w:type="character" w:customStyle="1" w:styleId="ffc">
    <w:name w:val="ffc"/>
    <w:basedOn w:val="DefaultParagraphFont"/>
    <w:rsid w:val="00192DC6"/>
  </w:style>
  <w:style w:type="character" w:customStyle="1" w:styleId="lsd">
    <w:name w:val="lsd"/>
    <w:basedOn w:val="DefaultParagraphFont"/>
    <w:rsid w:val="00192DC6"/>
  </w:style>
  <w:style w:type="character" w:styleId="CommentReference">
    <w:name w:val="annotation reference"/>
    <w:basedOn w:val="DefaultParagraphFont"/>
    <w:uiPriority w:val="99"/>
    <w:semiHidden/>
    <w:unhideWhenUsed/>
    <w:rsid w:val="009D62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B54"/>
    <w:pPr>
      <w:ind w:left="720"/>
    </w:pPr>
    <w:rPr>
      <w:rFonts w:asciiTheme="minorHAnsi" w:eastAsia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B54"/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308C2"/>
    <w:pPr>
      <w:spacing w:line="240" w:lineRule="auto"/>
      <w:ind w:left="0"/>
    </w:pPr>
  </w:style>
  <w:style w:type="paragraph" w:styleId="Footer">
    <w:name w:val="footer"/>
    <w:basedOn w:val="Normal"/>
    <w:link w:val="FooterChar"/>
    <w:uiPriority w:val="99"/>
    <w:unhideWhenUsed/>
    <w:rsid w:val="00C637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5430"/>
    <w:pPr>
      <w:keepNext/>
      <w:spacing w:before="240" w:after="60" w:line="240" w:lineRule="auto"/>
      <w:ind w:left="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75430"/>
    <w:pPr>
      <w:keepNext/>
      <w:spacing w:before="240" w:after="60" w:line="240" w:lineRule="auto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E0"/>
    <w:pPr>
      <w:spacing w:after="160" w:line="259" w:lineRule="auto"/>
      <w:contextualSpacing/>
    </w:pPr>
    <w:rPr>
      <w:rFonts w:eastAsiaTheme="minorEastAsia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7543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7543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rsid w:val="00175430"/>
    <w:pPr>
      <w:spacing w:line="240" w:lineRule="auto"/>
      <w:ind w:left="0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430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3719AE"/>
  </w:style>
  <w:style w:type="paragraph" w:styleId="NormalWeb">
    <w:name w:val="Normal (Web)"/>
    <w:basedOn w:val="Normal"/>
    <w:uiPriority w:val="99"/>
    <w:unhideWhenUsed/>
    <w:rsid w:val="003719A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719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719AE"/>
    <w:rPr>
      <w:b/>
      <w:bCs/>
    </w:rPr>
  </w:style>
  <w:style w:type="character" w:styleId="Emphasis">
    <w:name w:val="Emphasis"/>
    <w:basedOn w:val="DefaultParagraphFont"/>
    <w:uiPriority w:val="20"/>
    <w:qFormat/>
    <w:rsid w:val="003719A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27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27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22216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81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691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A62E9"/>
    <w:pPr>
      <w:widowControl w:val="0"/>
      <w:tabs>
        <w:tab w:val="center" w:pos="4320"/>
        <w:tab w:val="right" w:pos="8640"/>
      </w:tabs>
      <w:spacing w:line="240" w:lineRule="auto"/>
      <w:ind w:left="0"/>
    </w:pPr>
    <w:rPr>
      <w:rFonts w:ascii="Times New Roman" w:eastAsia="Times New Roman" w:hAnsi="Times New Roman" w:cs="Times New Roman"/>
      <w:snapToGrid w:val="0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A62E9"/>
    <w:rPr>
      <w:rFonts w:ascii="Times New Roman" w:eastAsia="Times New Roman" w:hAnsi="Times New Roman" w:cs="Times New Roman"/>
      <w:snapToGrid w:val="0"/>
      <w:color w:val="auto"/>
    </w:rPr>
  </w:style>
  <w:style w:type="paragraph" w:customStyle="1" w:styleId="Body">
    <w:name w:val="Body"/>
    <w:basedOn w:val="Normal"/>
    <w:rsid w:val="00BA62E9"/>
    <w:pPr>
      <w:spacing w:before="120" w:after="120" w:line="360" w:lineRule="auto"/>
      <w:ind w:left="0"/>
    </w:pPr>
    <w:rPr>
      <w:rFonts w:ascii="Arial" w:eastAsia="Times New Roman" w:hAnsi="Arial" w:cs="Times New Roman"/>
      <w:color w:val="auto"/>
      <w:szCs w:val="20"/>
    </w:rPr>
  </w:style>
  <w:style w:type="character" w:customStyle="1" w:styleId="a">
    <w:name w:val="_"/>
    <w:basedOn w:val="DefaultParagraphFont"/>
    <w:rsid w:val="00192DC6"/>
  </w:style>
  <w:style w:type="character" w:customStyle="1" w:styleId="ff8">
    <w:name w:val="ff8"/>
    <w:basedOn w:val="DefaultParagraphFont"/>
    <w:rsid w:val="00192DC6"/>
  </w:style>
  <w:style w:type="character" w:customStyle="1" w:styleId="ff2">
    <w:name w:val="ff2"/>
    <w:basedOn w:val="DefaultParagraphFont"/>
    <w:rsid w:val="00192DC6"/>
  </w:style>
  <w:style w:type="character" w:customStyle="1" w:styleId="ffc">
    <w:name w:val="ffc"/>
    <w:basedOn w:val="DefaultParagraphFont"/>
    <w:rsid w:val="00192DC6"/>
  </w:style>
  <w:style w:type="character" w:customStyle="1" w:styleId="lsd">
    <w:name w:val="lsd"/>
    <w:basedOn w:val="DefaultParagraphFont"/>
    <w:rsid w:val="00192DC6"/>
  </w:style>
  <w:style w:type="character" w:styleId="CommentReference">
    <w:name w:val="annotation reference"/>
    <w:basedOn w:val="DefaultParagraphFont"/>
    <w:uiPriority w:val="99"/>
    <w:semiHidden/>
    <w:unhideWhenUsed/>
    <w:rsid w:val="009D62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B54"/>
    <w:pPr>
      <w:ind w:left="720"/>
    </w:pPr>
    <w:rPr>
      <w:rFonts w:asciiTheme="minorHAnsi" w:eastAsia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B54"/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308C2"/>
    <w:pPr>
      <w:spacing w:line="240" w:lineRule="auto"/>
      <w:ind w:left="0"/>
    </w:pPr>
  </w:style>
  <w:style w:type="paragraph" w:styleId="Footer">
    <w:name w:val="footer"/>
    <w:basedOn w:val="Normal"/>
    <w:link w:val="FooterChar"/>
    <w:uiPriority w:val="99"/>
    <w:unhideWhenUsed/>
    <w:rsid w:val="00C637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31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709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70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D169-2985-4C35-A10A-00C18E87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Windows User</cp:lastModifiedBy>
  <cp:revision>3</cp:revision>
  <cp:lastPrinted>2016-10-26T19:17:00Z</cp:lastPrinted>
  <dcterms:created xsi:type="dcterms:W3CDTF">2016-11-03T01:10:00Z</dcterms:created>
  <dcterms:modified xsi:type="dcterms:W3CDTF">2016-11-03T14:53:00Z</dcterms:modified>
</cp:coreProperties>
</file>