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50989" w14:textId="77777777" w:rsidR="009218EE" w:rsidRDefault="009218EE" w:rsidP="009218EE">
      <w:pPr>
        <w:ind w:left="1440" w:hanging="1440"/>
        <w:jc w:val="center"/>
        <w:outlineLvl w:val="0"/>
        <w:rPr>
          <w:b/>
        </w:rPr>
      </w:pPr>
    </w:p>
    <w:p w14:paraId="39A5098A" w14:textId="77777777" w:rsidR="009218EE" w:rsidRDefault="009218EE" w:rsidP="009218EE">
      <w:pPr>
        <w:ind w:left="1440" w:hanging="1440"/>
        <w:jc w:val="center"/>
        <w:outlineLvl w:val="0"/>
        <w:rPr>
          <w:b/>
        </w:rPr>
      </w:pPr>
    </w:p>
    <w:p w14:paraId="39A5098B" w14:textId="77777777" w:rsidR="009218EE" w:rsidRDefault="009218EE" w:rsidP="009218EE">
      <w:pPr>
        <w:ind w:left="1440" w:hanging="1440"/>
        <w:jc w:val="center"/>
        <w:outlineLvl w:val="0"/>
        <w:rPr>
          <w:b/>
        </w:rPr>
      </w:pPr>
    </w:p>
    <w:p w14:paraId="39A5098C" w14:textId="77777777" w:rsidR="009218EE" w:rsidRDefault="009218EE" w:rsidP="009218EE">
      <w:pPr>
        <w:ind w:left="1440" w:hanging="1440"/>
        <w:jc w:val="center"/>
        <w:outlineLvl w:val="0"/>
        <w:rPr>
          <w:b/>
        </w:rPr>
      </w:pPr>
    </w:p>
    <w:p w14:paraId="39A5098D" w14:textId="77777777" w:rsidR="009218EE" w:rsidRDefault="009218EE" w:rsidP="009218EE">
      <w:pPr>
        <w:ind w:left="1440" w:hanging="1440"/>
        <w:jc w:val="center"/>
        <w:outlineLvl w:val="0"/>
        <w:rPr>
          <w:b/>
        </w:rPr>
      </w:pPr>
    </w:p>
    <w:p w14:paraId="39A5098E" w14:textId="77777777" w:rsidR="009218EE" w:rsidRDefault="009218EE" w:rsidP="009218EE">
      <w:pPr>
        <w:ind w:left="1440" w:hanging="1440"/>
        <w:jc w:val="center"/>
        <w:outlineLvl w:val="0"/>
        <w:rPr>
          <w:b/>
        </w:rPr>
      </w:pPr>
    </w:p>
    <w:p w14:paraId="39A5098F" w14:textId="77777777" w:rsidR="009218EE" w:rsidRDefault="009218EE" w:rsidP="009218EE">
      <w:pPr>
        <w:ind w:left="1440" w:hanging="1440"/>
        <w:jc w:val="center"/>
        <w:outlineLvl w:val="0"/>
        <w:rPr>
          <w:b/>
        </w:rPr>
      </w:pPr>
    </w:p>
    <w:p w14:paraId="39A50990" w14:textId="77777777" w:rsidR="009218EE" w:rsidRDefault="009218EE" w:rsidP="009218EE">
      <w:pPr>
        <w:ind w:left="1440" w:hanging="1440"/>
        <w:jc w:val="center"/>
        <w:outlineLvl w:val="0"/>
        <w:rPr>
          <w:b/>
        </w:rPr>
      </w:pPr>
    </w:p>
    <w:p w14:paraId="5FA23837" w14:textId="77777777" w:rsidR="00B1541E" w:rsidRPr="00B1541E" w:rsidRDefault="00B1541E" w:rsidP="00B1541E">
      <w:pPr>
        <w:jc w:val="center"/>
        <w:outlineLvl w:val="0"/>
        <w:rPr>
          <w:b/>
          <w:sz w:val="32"/>
          <w:szCs w:val="32"/>
        </w:rPr>
      </w:pPr>
      <w:bookmarkStart w:id="0" w:name="_Toc455558059"/>
      <w:bookmarkStart w:id="1" w:name="_Toc455558883"/>
      <w:r w:rsidRPr="00B1541E">
        <w:rPr>
          <w:b/>
          <w:sz w:val="32"/>
          <w:szCs w:val="32"/>
        </w:rPr>
        <w:t>Prevalence Survey of Healthcare-Associated Infections and Antimicrobial Use in U.S.</w:t>
      </w:r>
      <w:bookmarkStart w:id="2" w:name="_Toc455558060"/>
      <w:bookmarkEnd w:id="0"/>
      <w:r w:rsidRPr="00B1541E">
        <w:rPr>
          <w:b/>
          <w:sz w:val="32"/>
          <w:szCs w:val="32"/>
        </w:rPr>
        <w:t xml:space="preserve"> Hospitals</w:t>
      </w:r>
      <w:bookmarkStart w:id="3" w:name="_Toc455558061"/>
      <w:bookmarkEnd w:id="2"/>
      <w:bookmarkEnd w:id="1"/>
    </w:p>
    <w:p w14:paraId="6D53725D" w14:textId="77777777" w:rsidR="00B1541E" w:rsidRPr="00B1541E" w:rsidRDefault="00B1541E" w:rsidP="00B1541E">
      <w:pPr>
        <w:ind w:left="1440" w:hanging="1440"/>
        <w:jc w:val="center"/>
        <w:outlineLvl w:val="0"/>
        <w:rPr>
          <w:b/>
          <w:sz w:val="32"/>
          <w:szCs w:val="32"/>
        </w:rPr>
      </w:pPr>
    </w:p>
    <w:p w14:paraId="35575891" w14:textId="77777777" w:rsidR="00B1541E" w:rsidRPr="00B1541E" w:rsidRDefault="00B1541E" w:rsidP="00B1541E">
      <w:pPr>
        <w:ind w:left="1440" w:hanging="1440"/>
        <w:jc w:val="center"/>
        <w:outlineLvl w:val="0"/>
        <w:rPr>
          <w:b/>
        </w:rPr>
      </w:pPr>
      <w:bookmarkStart w:id="4" w:name="_Toc455558884"/>
      <w:r w:rsidRPr="00B1541E">
        <w:rPr>
          <w:b/>
        </w:rPr>
        <w:t>(OMB Control No. 0920-0852, Expiration 12/31/2016)</w:t>
      </w:r>
      <w:bookmarkEnd w:id="3"/>
      <w:bookmarkEnd w:id="4"/>
    </w:p>
    <w:p w14:paraId="72ED7309" w14:textId="77777777" w:rsidR="00B1541E" w:rsidRPr="00B1541E" w:rsidRDefault="00B1541E" w:rsidP="00B1541E">
      <w:pPr>
        <w:ind w:left="1440" w:hanging="1440"/>
        <w:jc w:val="center"/>
        <w:outlineLvl w:val="0"/>
        <w:rPr>
          <w:b/>
          <w:sz w:val="32"/>
          <w:szCs w:val="32"/>
        </w:rPr>
      </w:pPr>
      <w:r w:rsidRPr="00B1541E">
        <w:rPr>
          <w:b/>
          <w:sz w:val="32"/>
          <w:szCs w:val="32"/>
        </w:rPr>
        <w:t xml:space="preserve"> </w:t>
      </w:r>
    </w:p>
    <w:p w14:paraId="1A632199" w14:textId="77777777" w:rsidR="00B1541E" w:rsidRPr="00B1541E" w:rsidRDefault="00B1541E" w:rsidP="00B1541E">
      <w:pPr>
        <w:ind w:left="1440" w:hanging="1440"/>
        <w:jc w:val="center"/>
        <w:outlineLvl w:val="0"/>
        <w:rPr>
          <w:b/>
          <w:sz w:val="32"/>
          <w:szCs w:val="32"/>
        </w:rPr>
      </w:pPr>
      <w:bookmarkStart w:id="5" w:name="_Toc455558885"/>
      <w:r w:rsidRPr="00B1541E">
        <w:rPr>
          <w:b/>
        </w:rPr>
        <w:t>Revision ICR</w:t>
      </w:r>
      <w:bookmarkEnd w:id="5"/>
    </w:p>
    <w:p w14:paraId="680CB1D6" w14:textId="77777777" w:rsidR="00B1541E" w:rsidRPr="00B1541E" w:rsidRDefault="00B1541E" w:rsidP="00B1541E">
      <w:pPr>
        <w:ind w:left="1440" w:hanging="1440"/>
        <w:jc w:val="center"/>
        <w:rPr>
          <w:b/>
        </w:rPr>
      </w:pPr>
    </w:p>
    <w:p w14:paraId="4A0F54FB" w14:textId="1E6A1957" w:rsidR="00B1541E" w:rsidRPr="00B1541E" w:rsidRDefault="00B1541E" w:rsidP="00B1541E">
      <w:pPr>
        <w:ind w:left="1440" w:hanging="1440"/>
        <w:jc w:val="center"/>
        <w:rPr>
          <w:b/>
        </w:rPr>
      </w:pPr>
      <w:r w:rsidRPr="00B1541E">
        <w:rPr>
          <w:b/>
        </w:rPr>
        <w:t xml:space="preserve">Supporting Statement </w:t>
      </w:r>
      <w:r>
        <w:rPr>
          <w:b/>
        </w:rPr>
        <w:t>B</w:t>
      </w:r>
    </w:p>
    <w:p w14:paraId="493BECC9" w14:textId="77777777" w:rsidR="00B1541E" w:rsidRPr="00B1541E" w:rsidRDefault="00B1541E" w:rsidP="00B1541E">
      <w:pPr>
        <w:ind w:left="1440" w:hanging="1440"/>
        <w:jc w:val="center"/>
        <w:rPr>
          <w:b/>
        </w:rPr>
      </w:pPr>
    </w:p>
    <w:p w14:paraId="1AF7BF6D" w14:textId="77777777" w:rsidR="00B1541E" w:rsidRPr="00B1541E" w:rsidRDefault="00B1541E" w:rsidP="00B1541E">
      <w:pPr>
        <w:ind w:left="1440" w:hanging="1440"/>
        <w:jc w:val="center"/>
        <w:rPr>
          <w:b/>
        </w:rPr>
      </w:pPr>
      <w:r w:rsidRPr="00B1541E">
        <w:rPr>
          <w:b/>
        </w:rPr>
        <w:fldChar w:fldCharType="begin"/>
      </w:r>
      <w:r w:rsidRPr="00B1541E">
        <w:rPr>
          <w:b/>
        </w:rPr>
        <w:instrText xml:space="preserve"> DATE \@ "MMMM d, yyyy" </w:instrText>
      </w:r>
      <w:r w:rsidRPr="00B1541E">
        <w:rPr>
          <w:b/>
        </w:rPr>
        <w:fldChar w:fldCharType="separate"/>
      </w:r>
      <w:r w:rsidRPr="00B1541E">
        <w:rPr>
          <w:b/>
          <w:noProof/>
        </w:rPr>
        <w:t>July 6, 2016</w:t>
      </w:r>
      <w:r w:rsidRPr="00B1541E">
        <w:rPr>
          <w:b/>
        </w:rPr>
        <w:fldChar w:fldCharType="end"/>
      </w:r>
    </w:p>
    <w:p w14:paraId="39A5099B" w14:textId="77777777" w:rsidR="00F67650" w:rsidRDefault="00F67650" w:rsidP="00F67650">
      <w:pPr>
        <w:ind w:left="1440" w:hanging="1440"/>
        <w:jc w:val="center"/>
        <w:rPr>
          <w:b/>
        </w:rPr>
      </w:pPr>
    </w:p>
    <w:p w14:paraId="39A5099C" w14:textId="77777777" w:rsidR="004B482A" w:rsidRDefault="004B482A" w:rsidP="00B45413">
      <w:pPr>
        <w:pStyle w:val="TOCHeading"/>
      </w:pPr>
    </w:p>
    <w:p w14:paraId="39A5099D" w14:textId="77777777" w:rsidR="00F67650" w:rsidRDefault="00F67650" w:rsidP="00F67650">
      <w:pPr>
        <w:ind w:left="1440" w:hanging="1440"/>
        <w:outlineLvl w:val="0"/>
        <w:rPr>
          <w:b/>
        </w:rPr>
      </w:pPr>
    </w:p>
    <w:p w14:paraId="39A5099E" w14:textId="77777777" w:rsidR="00F67650" w:rsidRDefault="00F67650" w:rsidP="00F67650">
      <w:pPr>
        <w:ind w:left="1440" w:hanging="1440"/>
        <w:outlineLvl w:val="0"/>
        <w:rPr>
          <w:b/>
        </w:rPr>
      </w:pPr>
    </w:p>
    <w:p w14:paraId="39A5099F" w14:textId="77777777" w:rsidR="00F67650" w:rsidRDefault="00F67650" w:rsidP="00F67650">
      <w:pPr>
        <w:ind w:left="1440" w:hanging="1440"/>
        <w:outlineLvl w:val="0"/>
        <w:rPr>
          <w:b/>
        </w:rPr>
      </w:pPr>
    </w:p>
    <w:p w14:paraId="39A509A0" w14:textId="77777777" w:rsidR="00F67650" w:rsidRDefault="00F67650" w:rsidP="00F67650">
      <w:pPr>
        <w:ind w:left="1440" w:hanging="1440"/>
        <w:outlineLvl w:val="0"/>
        <w:rPr>
          <w:b/>
        </w:rPr>
      </w:pPr>
    </w:p>
    <w:p w14:paraId="39A509A1" w14:textId="77777777" w:rsidR="00F67650" w:rsidRDefault="00F67650" w:rsidP="00F67650">
      <w:pPr>
        <w:ind w:left="1440" w:hanging="1440"/>
        <w:outlineLvl w:val="0"/>
        <w:rPr>
          <w:b/>
        </w:rPr>
      </w:pPr>
    </w:p>
    <w:p w14:paraId="39A509A2" w14:textId="77777777" w:rsidR="00F67650" w:rsidRDefault="00F67650" w:rsidP="00F67650">
      <w:pPr>
        <w:ind w:left="1440" w:hanging="1440"/>
        <w:outlineLvl w:val="0"/>
        <w:rPr>
          <w:b/>
        </w:rPr>
      </w:pPr>
    </w:p>
    <w:p w14:paraId="39A509A3" w14:textId="77777777" w:rsidR="00F67650" w:rsidRDefault="00F67650" w:rsidP="00F67650">
      <w:pPr>
        <w:ind w:left="1440" w:hanging="1440"/>
        <w:outlineLvl w:val="0"/>
        <w:rPr>
          <w:b/>
        </w:rPr>
      </w:pPr>
    </w:p>
    <w:p w14:paraId="39A509A4" w14:textId="77777777" w:rsidR="00F67650" w:rsidRDefault="00F67650" w:rsidP="00F67650">
      <w:pPr>
        <w:ind w:left="1440" w:hanging="1440"/>
        <w:outlineLvl w:val="0"/>
        <w:rPr>
          <w:b/>
        </w:rPr>
      </w:pPr>
    </w:p>
    <w:p w14:paraId="39A509A5" w14:textId="77777777" w:rsidR="00F67650" w:rsidRDefault="00F67650" w:rsidP="00F67650">
      <w:pPr>
        <w:ind w:left="1440" w:hanging="1440"/>
        <w:outlineLvl w:val="0"/>
        <w:rPr>
          <w:b/>
        </w:rPr>
      </w:pPr>
    </w:p>
    <w:p w14:paraId="39A509A6" w14:textId="77777777" w:rsidR="00F67650" w:rsidRDefault="00F67650" w:rsidP="00F67650">
      <w:pPr>
        <w:ind w:left="1440" w:hanging="1440"/>
        <w:outlineLvl w:val="0"/>
        <w:rPr>
          <w:b/>
        </w:rPr>
      </w:pPr>
    </w:p>
    <w:p w14:paraId="39A509A7" w14:textId="77777777" w:rsidR="00F67650" w:rsidRDefault="00F67650" w:rsidP="00F67650">
      <w:pPr>
        <w:ind w:left="1440" w:hanging="1440"/>
        <w:outlineLvl w:val="0"/>
        <w:rPr>
          <w:b/>
        </w:rPr>
      </w:pPr>
    </w:p>
    <w:p w14:paraId="39A509A8" w14:textId="77777777" w:rsidR="00F67650" w:rsidRDefault="00F67650" w:rsidP="00F67650">
      <w:pPr>
        <w:ind w:left="1440" w:hanging="1440"/>
        <w:outlineLvl w:val="0"/>
        <w:rPr>
          <w:b/>
        </w:rPr>
      </w:pPr>
    </w:p>
    <w:p w14:paraId="39A509A9" w14:textId="77777777" w:rsidR="00F67650" w:rsidRDefault="00F67650" w:rsidP="00F67650">
      <w:pPr>
        <w:ind w:left="1440" w:hanging="1440"/>
        <w:outlineLvl w:val="0"/>
        <w:rPr>
          <w:b/>
        </w:rPr>
      </w:pPr>
    </w:p>
    <w:p w14:paraId="39A509AA" w14:textId="77777777" w:rsidR="00F67650" w:rsidRDefault="00F67650" w:rsidP="00F67650">
      <w:pPr>
        <w:ind w:left="1440" w:hanging="1440"/>
        <w:outlineLvl w:val="0"/>
        <w:rPr>
          <w:b/>
        </w:rPr>
      </w:pPr>
    </w:p>
    <w:p w14:paraId="39A509AB" w14:textId="77777777" w:rsidR="00F67650" w:rsidRDefault="00F67650" w:rsidP="00F67650">
      <w:pPr>
        <w:ind w:left="1440" w:hanging="1440"/>
        <w:outlineLvl w:val="0"/>
        <w:rPr>
          <w:b/>
        </w:rPr>
      </w:pPr>
    </w:p>
    <w:p w14:paraId="39A509AE" w14:textId="77777777" w:rsidR="00F67650" w:rsidRDefault="00F67650" w:rsidP="00F67650">
      <w:pPr>
        <w:ind w:left="1440" w:hanging="1440"/>
        <w:outlineLvl w:val="0"/>
        <w:rPr>
          <w:b/>
        </w:rPr>
      </w:pPr>
      <w:bookmarkStart w:id="6" w:name="_Toc455558886"/>
      <w:r w:rsidRPr="003F70F9">
        <w:rPr>
          <w:b/>
        </w:rPr>
        <w:t>Contact:</w:t>
      </w:r>
      <w:bookmarkEnd w:id="6"/>
    </w:p>
    <w:p w14:paraId="39A509AF" w14:textId="77777777" w:rsidR="00F67650" w:rsidRPr="00B1541E" w:rsidRDefault="00F67650" w:rsidP="00F67650">
      <w:pPr>
        <w:outlineLvl w:val="0"/>
      </w:pPr>
      <w:bookmarkStart w:id="7" w:name="_Toc455558887"/>
      <w:r w:rsidRPr="00B1541E">
        <w:t>Amy McMillen</w:t>
      </w:r>
      <w:bookmarkEnd w:id="7"/>
    </w:p>
    <w:p w14:paraId="39A509B0" w14:textId="77777777" w:rsidR="00F67650" w:rsidRPr="00B1541E" w:rsidRDefault="00F67650" w:rsidP="00F67650">
      <w:pPr>
        <w:rPr>
          <w:color w:val="000000"/>
        </w:rPr>
      </w:pPr>
      <w:r w:rsidRPr="00B1541E">
        <w:rPr>
          <w:color w:val="000000"/>
        </w:rPr>
        <w:t>Public Health Analyst</w:t>
      </w:r>
    </w:p>
    <w:p w14:paraId="39A509B1" w14:textId="77777777" w:rsidR="00F67650" w:rsidRPr="00B1541E" w:rsidRDefault="00F67650" w:rsidP="00F67650">
      <w:pPr>
        <w:rPr>
          <w:color w:val="000000"/>
        </w:rPr>
      </w:pPr>
      <w:r w:rsidRPr="00B1541E">
        <w:rPr>
          <w:color w:val="000000"/>
        </w:rPr>
        <w:t>National Center for Emerging and Zoonotic Infectious Diseases</w:t>
      </w:r>
    </w:p>
    <w:p w14:paraId="39A509B2" w14:textId="77777777" w:rsidR="00F67650" w:rsidRPr="00B1541E" w:rsidRDefault="00F67650" w:rsidP="00F67650">
      <w:pPr>
        <w:rPr>
          <w:color w:val="000000"/>
        </w:rPr>
      </w:pPr>
      <w:r w:rsidRPr="00B1541E">
        <w:rPr>
          <w:color w:val="000000"/>
        </w:rPr>
        <w:t>Centers for Disease Control and Prevention</w:t>
      </w:r>
    </w:p>
    <w:p w14:paraId="39A509B3" w14:textId="77777777" w:rsidR="00F67650" w:rsidRPr="00B1541E" w:rsidRDefault="00F67650" w:rsidP="00F67650">
      <w:pPr>
        <w:outlineLvl w:val="0"/>
      </w:pPr>
      <w:bookmarkStart w:id="8" w:name="_Toc455558888"/>
      <w:r w:rsidRPr="00B1541E">
        <w:t>Phone: (404) 639-1045</w:t>
      </w:r>
      <w:bookmarkEnd w:id="8"/>
    </w:p>
    <w:p w14:paraId="39A509B4" w14:textId="77777777" w:rsidR="00F67650" w:rsidRPr="00B1541E" w:rsidRDefault="00F67650" w:rsidP="00F67650">
      <w:pPr>
        <w:outlineLvl w:val="0"/>
      </w:pPr>
      <w:bookmarkStart w:id="9" w:name="_Toc455558889"/>
      <w:r w:rsidRPr="00B1541E">
        <w:t>Fax: (404) 639-7090</w:t>
      </w:r>
      <w:bookmarkEnd w:id="9"/>
    </w:p>
    <w:p w14:paraId="39A509B5" w14:textId="77777777" w:rsidR="00F67650" w:rsidRDefault="00F67650" w:rsidP="00F67650">
      <w:pPr>
        <w:outlineLvl w:val="0"/>
        <w:rPr>
          <w:rStyle w:val="Hyperlink"/>
        </w:rPr>
      </w:pPr>
      <w:bookmarkStart w:id="10" w:name="_Toc455558890"/>
      <w:r w:rsidRPr="00B1541E">
        <w:t xml:space="preserve">Email: </w:t>
      </w:r>
      <w:hyperlink r:id="rId12" w:history="1">
        <w:r w:rsidRPr="00B1541E">
          <w:rPr>
            <w:rStyle w:val="Hyperlink"/>
          </w:rPr>
          <w:t>auh1@cdc.gov</w:t>
        </w:r>
        <w:bookmarkEnd w:id="10"/>
      </w:hyperlink>
    </w:p>
    <w:p w14:paraId="537FC421" w14:textId="0211D529" w:rsidR="005D4954" w:rsidRDefault="005D4954" w:rsidP="00F67650">
      <w:pPr>
        <w:outlineLvl w:val="0"/>
      </w:pPr>
    </w:p>
    <w:p w14:paraId="0705BC34" w14:textId="77777777" w:rsidR="005D4954" w:rsidRDefault="005D4954" w:rsidP="00F67650">
      <w:pPr>
        <w:outlineLvl w:val="0"/>
      </w:pPr>
    </w:p>
    <w:sdt>
      <w:sdtPr>
        <w:id w:val="103394429"/>
        <w:docPartObj>
          <w:docPartGallery w:val="Table of Contents"/>
          <w:docPartUnique/>
        </w:docPartObj>
      </w:sdtPr>
      <w:sdtEndPr>
        <w:rPr>
          <w:bCs/>
          <w:noProof/>
        </w:rPr>
      </w:sdtEndPr>
      <w:sdtContent>
        <w:p w14:paraId="0D86C84D" w14:textId="2CD56F56" w:rsidR="005D4954" w:rsidRPr="005D4954" w:rsidRDefault="005D4954" w:rsidP="005D4954">
          <w:pPr>
            <w:pStyle w:val="TOCHeading"/>
            <w:jc w:val="center"/>
            <w:rPr>
              <w:sz w:val="28"/>
              <w:szCs w:val="28"/>
            </w:rPr>
          </w:pPr>
          <w:r w:rsidRPr="005D4954">
            <w:rPr>
              <w:sz w:val="28"/>
              <w:szCs w:val="28"/>
            </w:rPr>
            <w:t>Table of Contents</w:t>
          </w:r>
        </w:p>
        <w:p w14:paraId="547C8C05" w14:textId="77777777" w:rsidR="005D4954" w:rsidRPr="005D4954" w:rsidRDefault="005D4954" w:rsidP="005D4954"/>
        <w:p w14:paraId="50599662" w14:textId="61F07677" w:rsidR="005D4954" w:rsidRDefault="005D4954" w:rsidP="005D4954">
          <w:pPr>
            <w:pStyle w:val="TOC1"/>
            <w:tabs>
              <w:tab w:val="right" w:leader="dot" w:pos="9350"/>
            </w:tabs>
            <w:spacing w:line="276" w:lineRule="auto"/>
            <w:rPr>
              <w:noProof/>
            </w:rPr>
          </w:pPr>
          <w:r>
            <w:fldChar w:fldCharType="begin"/>
          </w:r>
          <w:r>
            <w:instrText xml:space="preserve"> TOC \o "1-3" \h \z \u </w:instrText>
          </w:r>
          <w:r>
            <w:fldChar w:fldCharType="separate"/>
          </w:r>
          <w:hyperlink w:anchor="_Toc455558891" w:history="1">
            <w:r w:rsidRPr="00702431">
              <w:rPr>
                <w:rStyle w:val="Hyperlink"/>
                <w:noProof/>
              </w:rPr>
              <w:t>1.  Respondent Universe and Sampling Methods</w:t>
            </w:r>
            <w:r>
              <w:rPr>
                <w:noProof/>
                <w:webHidden/>
              </w:rPr>
              <w:tab/>
            </w:r>
            <w:r>
              <w:rPr>
                <w:noProof/>
                <w:webHidden/>
              </w:rPr>
              <w:fldChar w:fldCharType="begin"/>
            </w:r>
            <w:r>
              <w:rPr>
                <w:noProof/>
                <w:webHidden/>
              </w:rPr>
              <w:instrText xml:space="preserve"> PAGEREF _Toc455558891 \h </w:instrText>
            </w:r>
            <w:r>
              <w:rPr>
                <w:noProof/>
                <w:webHidden/>
              </w:rPr>
            </w:r>
            <w:r>
              <w:rPr>
                <w:noProof/>
                <w:webHidden/>
              </w:rPr>
              <w:fldChar w:fldCharType="separate"/>
            </w:r>
            <w:r w:rsidR="004B519F">
              <w:rPr>
                <w:noProof/>
                <w:webHidden/>
              </w:rPr>
              <w:t>3</w:t>
            </w:r>
            <w:r>
              <w:rPr>
                <w:noProof/>
                <w:webHidden/>
              </w:rPr>
              <w:fldChar w:fldCharType="end"/>
            </w:r>
          </w:hyperlink>
        </w:p>
        <w:p w14:paraId="17EAFB9B" w14:textId="6C040155" w:rsidR="005D4954" w:rsidRDefault="005D4954" w:rsidP="005D4954">
          <w:pPr>
            <w:pStyle w:val="TOC1"/>
            <w:tabs>
              <w:tab w:val="right" w:leader="dot" w:pos="9350"/>
            </w:tabs>
            <w:spacing w:line="276" w:lineRule="auto"/>
            <w:rPr>
              <w:noProof/>
            </w:rPr>
          </w:pPr>
          <w:hyperlink w:anchor="_Toc455558892" w:history="1">
            <w:r w:rsidRPr="00702431">
              <w:rPr>
                <w:rStyle w:val="Hyperlink"/>
                <w:noProof/>
              </w:rPr>
              <w:t>2.  Procedures for the Collection of Information</w:t>
            </w:r>
            <w:r>
              <w:rPr>
                <w:noProof/>
                <w:webHidden/>
              </w:rPr>
              <w:tab/>
            </w:r>
            <w:r>
              <w:rPr>
                <w:noProof/>
                <w:webHidden/>
              </w:rPr>
              <w:fldChar w:fldCharType="begin"/>
            </w:r>
            <w:r>
              <w:rPr>
                <w:noProof/>
                <w:webHidden/>
              </w:rPr>
              <w:instrText xml:space="preserve"> PAGEREF _Toc455558892 \h </w:instrText>
            </w:r>
            <w:r>
              <w:rPr>
                <w:noProof/>
                <w:webHidden/>
              </w:rPr>
            </w:r>
            <w:r>
              <w:rPr>
                <w:noProof/>
                <w:webHidden/>
              </w:rPr>
              <w:fldChar w:fldCharType="separate"/>
            </w:r>
            <w:r w:rsidR="004B519F">
              <w:rPr>
                <w:noProof/>
                <w:webHidden/>
              </w:rPr>
              <w:t>4</w:t>
            </w:r>
            <w:r>
              <w:rPr>
                <w:noProof/>
                <w:webHidden/>
              </w:rPr>
              <w:fldChar w:fldCharType="end"/>
            </w:r>
          </w:hyperlink>
        </w:p>
        <w:p w14:paraId="2CC32028" w14:textId="77777777" w:rsidR="005D4954" w:rsidRDefault="005D4954" w:rsidP="005D4954">
          <w:pPr>
            <w:pStyle w:val="TOC1"/>
            <w:tabs>
              <w:tab w:val="right" w:leader="dot" w:pos="9350"/>
            </w:tabs>
            <w:spacing w:line="276" w:lineRule="auto"/>
            <w:rPr>
              <w:noProof/>
            </w:rPr>
          </w:pPr>
          <w:hyperlink w:anchor="_Toc455558893" w:history="1">
            <w:r w:rsidRPr="00702431">
              <w:rPr>
                <w:rStyle w:val="Hyperlink"/>
                <w:noProof/>
              </w:rPr>
              <w:t>3.  Methods to Maximize Response Rates and Deal with Nonresponse</w:t>
            </w:r>
            <w:r>
              <w:rPr>
                <w:noProof/>
                <w:webHidden/>
              </w:rPr>
              <w:tab/>
            </w:r>
            <w:r>
              <w:rPr>
                <w:noProof/>
                <w:webHidden/>
              </w:rPr>
              <w:fldChar w:fldCharType="begin"/>
            </w:r>
            <w:r>
              <w:rPr>
                <w:noProof/>
                <w:webHidden/>
              </w:rPr>
              <w:instrText xml:space="preserve"> PAGEREF _Toc455558893 \h </w:instrText>
            </w:r>
            <w:r>
              <w:rPr>
                <w:noProof/>
                <w:webHidden/>
              </w:rPr>
            </w:r>
            <w:r>
              <w:rPr>
                <w:noProof/>
                <w:webHidden/>
              </w:rPr>
              <w:fldChar w:fldCharType="separate"/>
            </w:r>
            <w:r w:rsidR="004B519F">
              <w:rPr>
                <w:noProof/>
                <w:webHidden/>
              </w:rPr>
              <w:t>6</w:t>
            </w:r>
            <w:r>
              <w:rPr>
                <w:noProof/>
                <w:webHidden/>
              </w:rPr>
              <w:fldChar w:fldCharType="end"/>
            </w:r>
          </w:hyperlink>
        </w:p>
        <w:p w14:paraId="54B576DF" w14:textId="77777777" w:rsidR="005D4954" w:rsidRDefault="005D4954" w:rsidP="005D4954">
          <w:pPr>
            <w:pStyle w:val="TOC1"/>
            <w:tabs>
              <w:tab w:val="right" w:leader="dot" w:pos="9350"/>
            </w:tabs>
            <w:spacing w:line="276" w:lineRule="auto"/>
            <w:rPr>
              <w:noProof/>
            </w:rPr>
          </w:pPr>
          <w:hyperlink w:anchor="_Toc455558894" w:history="1">
            <w:r w:rsidRPr="00702431">
              <w:rPr>
                <w:rStyle w:val="Hyperlink"/>
                <w:noProof/>
              </w:rPr>
              <w:t>4.  Tests of Procedures or Methods to be Undertaken</w:t>
            </w:r>
            <w:r>
              <w:rPr>
                <w:noProof/>
                <w:webHidden/>
              </w:rPr>
              <w:tab/>
            </w:r>
            <w:r>
              <w:rPr>
                <w:noProof/>
                <w:webHidden/>
              </w:rPr>
              <w:fldChar w:fldCharType="begin"/>
            </w:r>
            <w:r>
              <w:rPr>
                <w:noProof/>
                <w:webHidden/>
              </w:rPr>
              <w:instrText xml:space="preserve"> PAGEREF _Toc455558894 \h </w:instrText>
            </w:r>
            <w:r>
              <w:rPr>
                <w:noProof/>
                <w:webHidden/>
              </w:rPr>
            </w:r>
            <w:r>
              <w:rPr>
                <w:noProof/>
                <w:webHidden/>
              </w:rPr>
              <w:fldChar w:fldCharType="separate"/>
            </w:r>
            <w:r w:rsidR="004B519F">
              <w:rPr>
                <w:noProof/>
                <w:webHidden/>
              </w:rPr>
              <w:t>6</w:t>
            </w:r>
            <w:r>
              <w:rPr>
                <w:noProof/>
                <w:webHidden/>
              </w:rPr>
              <w:fldChar w:fldCharType="end"/>
            </w:r>
          </w:hyperlink>
        </w:p>
        <w:p w14:paraId="39A509B6" w14:textId="4EAF39B3" w:rsidR="00706F62" w:rsidRDefault="005D4954" w:rsidP="00CE732C">
          <w:pPr>
            <w:pStyle w:val="TOC1"/>
            <w:tabs>
              <w:tab w:val="right" w:leader="dot" w:pos="9350"/>
            </w:tabs>
            <w:spacing w:line="276" w:lineRule="auto"/>
          </w:pPr>
          <w:hyperlink w:anchor="_Toc455558895" w:history="1">
            <w:r w:rsidRPr="00702431">
              <w:rPr>
                <w:rStyle w:val="Hyperlink"/>
                <w:noProof/>
              </w:rPr>
              <w:t>5.</w:t>
            </w:r>
            <w:r>
              <w:rPr>
                <w:rStyle w:val="Hyperlink"/>
                <w:noProof/>
              </w:rPr>
              <w:t xml:space="preserve"> </w:t>
            </w:r>
            <w:r w:rsidRPr="00702431">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_Toc455558895 \h </w:instrText>
            </w:r>
            <w:r>
              <w:rPr>
                <w:noProof/>
                <w:webHidden/>
              </w:rPr>
            </w:r>
            <w:r>
              <w:rPr>
                <w:noProof/>
                <w:webHidden/>
              </w:rPr>
              <w:fldChar w:fldCharType="separate"/>
            </w:r>
            <w:r w:rsidR="004B519F">
              <w:rPr>
                <w:noProof/>
                <w:webHidden/>
              </w:rPr>
              <w:t>7</w:t>
            </w:r>
            <w:r>
              <w:rPr>
                <w:noProof/>
                <w:webHidden/>
              </w:rPr>
              <w:fldChar w:fldCharType="end"/>
            </w:r>
          </w:hyperlink>
          <w:r>
            <w:rPr>
              <w:b/>
              <w:bCs/>
              <w:noProof/>
            </w:rPr>
            <w:fldChar w:fldCharType="end"/>
          </w:r>
        </w:p>
      </w:sdtContent>
    </w:sdt>
    <w:p w14:paraId="08888AAF" w14:textId="77777777" w:rsidR="00706F62" w:rsidRPr="00706F62" w:rsidRDefault="00706F62" w:rsidP="00706F62"/>
    <w:p w14:paraId="35A560D6" w14:textId="77777777" w:rsidR="00706F62" w:rsidRPr="00706F62" w:rsidRDefault="00706F62" w:rsidP="00706F62"/>
    <w:p w14:paraId="7B17AFEB" w14:textId="77777777" w:rsidR="00706F62" w:rsidRPr="00706F62" w:rsidRDefault="00706F62" w:rsidP="00706F62"/>
    <w:p w14:paraId="57E9AC25" w14:textId="77777777" w:rsidR="00706F62" w:rsidRPr="00706F62" w:rsidRDefault="00706F62" w:rsidP="00706F62"/>
    <w:p w14:paraId="0E4BC9E3" w14:textId="77777777" w:rsidR="00706F62" w:rsidRPr="00706F62" w:rsidRDefault="00706F62" w:rsidP="00706F62"/>
    <w:p w14:paraId="0E309B9D" w14:textId="77777777" w:rsidR="00706F62" w:rsidRPr="00706F62" w:rsidRDefault="00706F62" w:rsidP="00706F62"/>
    <w:p w14:paraId="054743B4" w14:textId="77777777" w:rsidR="00706F62" w:rsidRPr="00706F62" w:rsidRDefault="00706F62" w:rsidP="00706F62"/>
    <w:p w14:paraId="1A05F346" w14:textId="77777777" w:rsidR="00706F62" w:rsidRPr="00706F62" w:rsidRDefault="00706F62" w:rsidP="00706F62"/>
    <w:p w14:paraId="0367559D" w14:textId="77777777" w:rsidR="00706F62" w:rsidRPr="00706F62" w:rsidRDefault="00706F62" w:rsidP="00706F62"/>
    <w:p w14:paraId="33457845" w14:textId="2E4C161E" w:rsidR="00706F62" w:rsidRDefault="00706F62" w:rsidP="00706F62"/>
    <w:p w14:paraId="16AA8E90" w14:textId="77777777" w:rsidR="00706F62" w:rsidRPr="00706F62" w:rsidRDefault="00706F62" w:rsidP="00706F62"/>
    <w:p w14:paraId="37F94B93" w14:textId="42C339B0" w:rsidR="00706F62" w:rsidRDefault="00706F62" w:rsidP="00706F62">
      <w:pPr>
        <w:tabs>
          <w:tab w:val="left" w:pos="5595"/>
        </w:tabs>
      </w:pPr>
      <w:r>
        <w:tab/>
      </w:r>
      <w:bookmarkStart w:id="11" w:name="_GoBack"/>
      <w:bookmarkEnd w:id="11"/>
    </w:p>
    <w:p w14:paraId="374CD005" w14:textId="18D51CEC" w:rsidR="00F67650" w:rsidRPr="00706F62" w:rsidRDefault="00706F62" w:rsidP="00706F62">
      <w:pPr>
        <w:tabs>
          <w:tab w:val="left" w:pos="5595"/>
        </w:tabs>
        <w:sectPr w:rsidR="00F67650" w:rsidRPr="00706F62" w:rsidSect="00F6765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r>
        <w:tab/>
      </w:r>
    </w:p>
    <w:p w14:paraId="39A509C5" w14:textId="66FA86F7" w:rsidR="00C3696A" w:rsidRPr="0015019C" w:rsidRDefault="00C3696A" w:rsidP="0015019C">
      <w:pPr>
        <w:rPr>
          <w:rFonts w:ascii="Cambria" w:hAnsi="Cambria"/>
          <w:color w:val="365F91"/>
          <w:lang w:eastAsia="ja-JP"/>
        </w:rPr>
      </w:pPr>
      <w:r w:rsidRPr="004D15D7">
        <w:rPr>
          <w:b/>
          <w:u w:val="single"/>
        </w:rPr>
        <w:t>B.  Collections of Information Employing Statistical Methods</w:t>
      </w:r>
    </w:p>
    <w:p w14:paraId="39A509C6" w14:textId="77777777" w:rsidR="00C3696A" w:rsidRPr="00245111" w:rsidRDefault="00C3696A" w:rsidP="00C3696A">
      <w:pPr>
        <w:ind w:left="720" w:hanging="720"/>
      </w:pPr>
    </w:p>
    <w:p w14:paraId="39A509C7" w14:textId="77777777" w:rsidR="00C3696A" w:rsidRPr="00B45413" w:rsidRDefault="00C3696A" w:rsidP="00B45413">
      <w:pPr>
        <w:pStyle w:val="Heading1"/>
      </w:pPr>
      <w:bookmarkStart w:id="12" w:name="_Toc455558891"/>
      <w:r w:rsidRPr="00B45413">
        <w:t>1.  Respondent Universe and Sampling Methods</w:t>
      </w:r>
      <w:bookmarkEnd w:id="12"/>
    </w:p>
    <w:p w14:paraId="39A509C8" w14:textId="77777777" w:rsidR="0015019C" w:rsidRPr="00686D3A" w:rsidRDefault="0015019C" w:rsidP="00686D3A"/>
    <w:p w14:paraId="39A509C9" w14:textId="4CC3F43B" w:rsidR="001E06BE" w:rsidRDefault="00C3696A" w:rsidP="00686D3A">
      <w:r w:rsidRPr="00686D3A">
        <w:t xml:space="preserve">Respondents </w:t>
      </w:r>
      <w:r w:rsidR="007F43DF">
        <w:t xml:space="preserve">for the </w:t>
      </w:r>
      <w:r w:rsidR="00F940FF">
        <w:t>prevalence survey</w:t>
      </w:r>
      <w:r w:rsidR="007F43DF">
        <w:t xml:space="preserve"> </w:t>
      </w:r>
      <w:r w:rsidRPr="00686D3A">
        <w:t xml:space="preserve">are </w:t>
      </w:r>
      <w:r w:rsidR="00182622" w:rsidRPr="00686D3A">
        <w:t>healthcare</w:t>
      </w:r>
      <w:r w:rsidRPr="00686D3A">
        <w:t xml:space="preserve"> facilities in states with EIP sites.</w:t>
      </w:r>
      <w:r w:rsidR="0015019C" w:rsidRPr="00686D3A">
        <w:t xml:space="preserve"> </w:t>
      </w:r>
      <w:r w:rsidR="007629F3">
        <w:t>There were</w:t>
      </w:r>
      <w:r w:rsidRPr="00686D3A">
        <w:t xml:space="preserve"> approximately </w:t>
      </w:r>
      <w:r w:rsidR="00F940FF">
        <w:t>420</w:t>
      </w:r>
      <w:r w:rsidR="00F940FF" w:rsidRPr="00686D3A">
        <w:t xml:space="preserve"> </w:t>
      </w:r>
      <w:r w:rsidRPr="00686D3A">
        <w:t>facilities in the 10 EIP site</w:t>
      </w:r>
      <w:r w:rsidR="007629F3">
        <w:t xml:space="preserve"> survey catchment area</w:t>
      </w:r>
      <w:r w:rsidRPr="00686D3A">
        <w:t>s</w:t>
      </w:r>
      <w:r w:rsidR="00F940FF">
        <w:t xml:space="preserve"> in 2015</w:t>
      </w:r>
      <w:r w:rsidRPr="00686D3A">
        <w:t xml:space="preserve"> (CA, CO, CT</w:t>
      </w:r>
      <w:r w:rsidR="00182622" w:rsidRPr="00686D3A">
        <w:t xml:space="preserve">, GA, MD, MN, NM, NY, OR, TN). </w:t>
      </w:r>
      <w:r w:rsidR="00A46D5B">
        <w:t xml:space="preserve">In some EIP sites, catchment areas consist of a few counties within a particular region of the state. In other EIP sites, catchment areas </w:t>
      </w:r>
      <w:r w:rsidR="00F940FF">
        <w:t>are</w:t>
      </w:r>
      <w:r w:rsidR="00A46D5B">
        <w:t xml:space="preserve"> the entire state. </w:t>
      </w:r>
      <w:r w:rsidR="007629F3">
        <w:t>H</w:t>
      </w:r>
      <w:r w:rsidR="00182622" w:rsidRPr="00686D3A">
        <w:t xml:space="preserve">ealthcare facilities </w:t>
      </w:r>
      <w:r w:rsidR="00F940FF">
        <w:t>a</w:t>
      </w:r>
      <w:r w:rsidR="00182622" w:rsidRPr="00686D3A">
        <w:t xml:space="preserve">re selected for participation using a stratified random sampling scheme. General acute care facilities (including children’s hospitals) in each of the 10 EIP site catchment areas </w:t>
      </w:r>
      <w:r w:rsidR="00F940FF">
        <w:t>a</w:t>
      </w:r>
      <w:r w:rsidR="00182622" w:rsidRPr="00686D3A">
        <w:t xml:space="preserve">re divided into three bed size strata: small (&lt;150 staffed beds), medium (150-399 staffed beds) and large (400+ staffed beds). </w:t>
      </w:r>
      <w:r w:rsidRPr="00686D3A">
        <w:t xml:space="preserve"> </w:t>
      </w:r>
      <w:r w:rsidR="00182622" w:rsidRPr="00686D3A">
        <w:t xml:space="preserve">Facilities </w:t>
      </w:r>
      <w:r w:rsidR="00F940FF">
        <w:t>a</w:t>
      </w:r>
      <w:r w:rsidR="00182622" w:rsidRPr="00686D3A">
        <w:t xml:space="preserve">re randomly selected for participation within each stratum, with a goal in each EIP site of recruiting </w:t>
      </w:r>
      <w:r w:rsidR="00686D3A">
        <w:t xml:space="preserve">(where possible) a total of 25 hospitals: </w:t>
      </w:r>
      <w:r w:rsidR="00686D3A" w:rsidRPr="00686D3A">
        <w:t>13 small hospitals</w:t>
      </w:r>
      <w:r w:rsidR="006C5294">
        <w:t xml:space="preserve"> (52% or total)</w:t>
      </w:r>
      <w:r w:rsidR="00686D3A" w:rsidRPr="00686D3A">
        <w:t>, 9 medium hospitals</w:t>
      </w:r>
      <w:r w:rsidR="006C5294">
        <w:t xml:space="preserve"> (36% of total)</w:t>
      </w:r>
      <w:r w:rsidR="00686D3A" w:rsidRPr="00686D3A">
        <w:t>, and 3 large h</w:t>
      </w:r>
      <w:r w:rsidR="00686D3A">
        <w:t>ospitals</w:t>
      </w:r>
      <w:r w:rsidR="006C5294">
        <w:t xml:space="preserve"> (12% of total)</w:t>
      </w:r>
      <w:r w:rsidR="00686D3A">
        <w:t>.</w:t>
      </w:r>
      <w:r w:rsidR="00686D3A" w:rsidRPr="00686D3A">
        <w:t xml:space="preserve"> This distribution of hospitals approximates the distribution across the 10 EIP site catchment areas. </w:t>
      </w:r>
    </w:p>
    <w:p w14:paraId="39A509CA" w14:textId="77777777" w:rsidR="001E06BE" w:rsidRDefault="001E06BE" w:rsidP="00686D3A"/>
    <w:p w14:paraId="39A509CB" w14:textId="3EED5AF9" w:rsidR="001E06BE" w:rsidRDefault="001E06BE" w:rsidP="00686D3A">
      <w:r w:rsidRPr="004D15D7">
        <w:t xml:space="preserve">In some cases, EIP sites </w:t>
      </w:r>
      <w:r>
        <w:t xml:space="preserve">did not </w:t>
      </w:r>
      <w:r w:rsidRPr="004D15D7">
        <w:t xml:space="preserve">meet the 25-facility </w:t>
      </w:r>
      <w:r>
        <w:t xml:space="preserve">target </w:t>
      </w:r>
      <w:r w:rsidR="00F940FF">
        <w:t>in previous surveys</w:t>
      </w:r>
      <w:r>
        <w:t>; this may have been due to few facilities within a particular bed size stratum, or due to competing priorities and resource limitations of facilities selected for participation.</w:t>
      </w:r>
      <w:r w:rsidRPr="004D15D7">
        <w:t xml:space="preserve"> EIP sites establish the catchment areas they use for the prevalence survey based on catchment areas used for other EIP surveillance projects. In some cases, EIP sites </w:t>
      </w:r>
      <w:r>
        <w:t xml:space="preserve">expanded </w:t>
      </w:r>
      <w:r w:rsidRPr="004D15D7">
        <w:t xml:space="preserve">to additional counties or to the entire state to increase the number of eligible facilities. The decision as to whether an individual EIP site </w:t>
      </w:r>
      <w:r>
        <w:t>expand</w:t>
      </w:r>
      <w:r w:rsidR="00F940FF">
        <w:t>s</w:t>
      </w:r>
      <w:r w:rsidRPr="004D15D7">
        <w:t xml:space="preserve"> its catchment area </w:t>
      </w:r>
      <w:r w:rsidR="00F940FF">
        <w:t>i</w:t>
      </w:r>
      <w:r w:rsidR="00F940FF" w:rsidRPr="004D15D7">
        <w:t xml:space="preserve">s </w:t>
      </w:r>
      <w:r w:rsidRPr="004D15D7">
        <w:t xml:space="preserve">left up to that EIP site. </w:t>
      </w:r>
      <w:r>
        <w:t xml:space="preserve">In </w:t>
      </w:r>
      <w:r w:rsidR="00F940FF">
        <w:t xml:space="preserve">the </w:t>
      </w:r>
      <w:r>
        <w:t>Phase 3</w:t>
      </w:r>
      <w:r w:rsidR="00F940FF">
        <w:t xml:space="preserve"> 2011 survey,</w:t>
      </w:r>
      <w:r>
        <w:t xml:space="preserve"> the recruitment goal was 232 hospitals. </w:t>
      </w:r>
      <w:r w:rsidR="00686D3A" w:rsidRPr="00686D3A">
        <w:t>One-hundred eighty-three hospitals (</w:t>
      </w:r>
      <w:r>
        <w:t>79% of the goal</w:t>
      </w:r>
      <w:r w:rsidR="00686D3A" w:rsidRPr="00686D3A">
        <w:t>)</w:t>
      </w:r>
      <w:r>
        <w:t xml:space="preserve"> agreed to participate</w:t>
      </w:r>
      <w:r w:rsidR="00686D3A" w:rsidRPr="00686D3A">
        <w:t>. Of the 183 participating hospitals, 93 (51%) were small, 68 (37%) were medium, and 22 (1</w:t>
      </w:r>
      <w:r>
        <w:t>2%) were large</w:t>
      </w:r>
      <w:r w:rsidR="00686D3A" w:rsidRPr="00686D3A">
        <w:t>.</w:t>
      </w:r>
      <w:r w:rsidR="00F940FF">
        <w:t xml:space="preserve"> In the 2015 survey, preliminary participation information indicates that 152 of 200 participating hospitals (76%) had previously participated in the 2011 survey; 2011 survey participants were prioritized for 2015 participation, and approximately 83% of 2011 survey hospitals agreed to participate again in 2015. Of the 200 hospitals participating in the 2015 survey, approximately 48% are small, 39% are medium, and 14% are large hospitals.</w:t>
      </w:r>
    </w:p>
    <w:p w14:paraId="39A509D1" w14:textId="77777777" w:rsidR="00E469EB" w:rsidRDefault="00E469EB" w:rsidP="00686D3A"/>
    <w:p w14:paraId="39A509D3" w14:textId="25C6FE74" w:rsidR="00C3696A" w:rsidRDefault="001E06BE" w:rsidP="00686D3A">
      <w:r>
        <w:t>Because a goal of the prevalence survey</w:t>
      </w:r>
      <w:r w:rsidR="007444F8">
        <w:t xml:space="preserve"> </w:t>
      </w:r>
      <w:r>
        <w:t xml:space="preserve">is to assess changes in HAI and antimicrobial use prevalence and distribution over time, </w:t>
      </w:r>
      <w:r w:rsidR="00711C01">
        <w:t>in 201</w:t>
      </w:r>
      <w:r w:rsidR="00F940FF">
        <w:t>9</w:t>
      </w:r>
      <w:r w:rsidR="00711C01">
        <w:t xml:space="preserve"> </w:t>
      </w:r>
      <w:r w:rsidR="005C0163">
        <w:t xml:space="preserve">EIP sites will seek participation from the same group of facilities </w:t>
      </w:r>
      <w:r w:rsidR="00AC6AFD">
        <w:t>that participated</w:t>
      </w:r>
      <w:r w:rsidR="005C0163">
        <w:t xml:space="preserve"> in </w:t>
      </w:r>
      <w:r w:rsidR="00F940FF">
        <w:t>the 2011 and 2015 surveys</w:t>
      </w:r>
      <w:r w:rsidR="005C0163">
        <w:t xml:space="preserve">. In addition, each EIP site </w:t>
      </w:r>
      <w:r w:rsidR="006935C9">
        <w:t>may have the option of</w:t>
      </w:r>
      <w:r w:rsidR="005C0163">
        <w:t xml:space="preserve"> recruit</w:t>
      </w:r>
      <w:r w:rsidR="006935C9">
        <w:t>ing</w:t>
      </w:r>
      <w:r w:rsidR="005C0163">
        <w:t xml:space="preserve"> additional facilities</w:t>
      </w:r>
      <w:r w:rsidR="00AC6AFD">
        <w:t xml:space="preserve">, for a total of </w:t>
      </w:r>
      <w:r w:rsidR="005C0163">
        <w:t xml:space="preserve">up to </w:t>
      </w:r>
      <w:r w:rsidR="00F940FF">
        <w:t>3</w:t>
      </w:r>
      <w:r w:rsidR="00AC6AFD">
        <w:t xml:space="preserve">0 facilities per EIP site. </w:t>
      </w:r>
      <w:r w:rsidR="00A46D5B">
        <w:t xml:space="preserve">EIP sites that did not expand state-wide in </w:t>
      </w:r>
      <w:r w:rsidR="00F940FF">
        <w:t>previous surveys</w:t>
      </w:r>
      <w:r w:rsidR="00A46D5B">
        <w:t xml:space="preserve"> </w:t>
      </w:r>
      <w:r w:rsidR="006935C9">
        <w:t>have the option to do so</w:t>
      </w:r>
      <w:r w:rsidR="00A46D5B">
        <w:t>, where possible, for the next surveys</w:t>
      </w:r>
      <w:r w:rsidR="00F70F6A">
        <w:t>. W</w:t>
      </w:r>
      <w:r w:rsidR="006935C9">
        <w:t>here state-wide expansion is not feasible, EIP sites also have the option to increase the number of counties included in the catchment area</w:t>
      </w:r>
      <w:r w:rsidR="00A46D5B">
        <w:t xml:space="preserve">. </w:t>
      </w:r>
    </w:p>
    <w:p w14:paraId="39A509D4" w14:textId="77777777" w:rsidR="00C3696A" w:rsidRDefault="00C3696A" w:rsidP="00C3696A"/>
    <w:p w14:paraId="39A509D5" w14:textId="5D0C0ED9" w:rsidR="00C3696A" w:rsidRDefault="00F940FF" w:rsidP="00AC6AFD">
      <w:r>
        <w:t>Hospital p</w:t>
      </w:r>
      <w:r w:rsidR="00C3696A" w:rsidRPr="004D15D7">
        <w:t>articipati</w:t>
      </w:r>
      <w:r w:rsidR="00A52E57">
        <w:t xml:space="preserve">on in the survey is voluntary. </w:t>
      </w:r>
      <w:r w:rsidR="00C3696A" w:rsidRPr="004D15D7">
        <w:t>EIP personnel will recruit</w:t>
      </w:r>
      <w:r w:rsidR="00C3696A">
        <w:t xml:space="preserve"> facilities to participate through email, telephone </w:t>
      </w:r>
      <w:r w:rsidR="00C3696A" w:rsidRPr="004D15D7">
        <w:t>and in-person communications</w:t>
      </w:r>
      <w:r w:rsidR="00A52E57">
        <w:t xml:space="preserve">. </w:t>
      </w:r>
      <w:r w:rsidR="00C3696A">
        <w:t xml:space="preserve">Based on the long-standing relationships that EIP sites have with their facilities, and based on the response from facilities that we experienced in </w:t>
      </w:r>
      <w:r>
        <w:t>previous survey phases</w:t>
      </w:r>
      <w:r w:rsidR="00C3696A">
        <w:t>, we anticipate that we will meet our recruitment goals.</w:t>
      </w:r>
    </w:p>
    <w:p w14:paraId="39A509D6" w14:textId="77777777" w:rsidR="00C3696A" w:rsidRPr="00675784" w:rsidRDefault="00C3696A" w:rsidP="00C3696A"/>
    <w:p w14:paraId="39A509D7" w14:textId="3DDF2F41" w:rsidR="006B3587" w:rsidRDefault="003D75A5" w:rsidP="006B3587">
      <w:r>
        <w:lastRenderedPageBreak/>
        <w:t>In the survey, d</w:t>
      </w:r>
      <w:r w:rsidR="00C3696A">
        <w:t xml:space="preserve">ata will be collected on a sample of eligible acute care inpatients in each participating facility.  Patients will be </w:t>
      </w:r>
      <w:r w:rsidR="00C3696A" w:rsidRPr="00286501">
        <w:t xml:space="preserve">randomly selected from the acute care patient population in each facility on the facility’s survey date. </w:t>
      </w:r>
      <w:r w:rsidR="00A52E57">
        <w:t xml:space="preserve"> As was done in </w:t>
      </w:r>
      <w:r w:rsidR="00F940FF">
        <w:t>previous phases of the survey</w:t>
      </w:r>
      <w:r w:rsidR="00A52E57">
        <w:t xml:space="preserve">, </w:t>
      </w:r>
      <w:r w:rsidR="00355330">
        <w:t xml:space="preserve">and to allow for comparisons of data collected in the proposed surveys with data collected during </w:t>
      </w:r>
      <w:r w:rsidR="00F940FF">
        <w:t>those previous phases</w:t>
      </w:r>
      <w:r w:rsidR="00355330">
        <w:t xml:space="preserve">, </w:t>
      </w:r>
      <w:r w:rsidR="00A52E57">
        <w:t>patient s</w:t>
      </w:r>
      <w:r w:rsidR="00C3696A">
        <w:t xml:space="preserve">ample size targets will be established for each facility based on </w:t>
      </w:r>
      <w:r w:rsidR="00A52E57">
        <w:t>the number</w:t>
      </w:r>
      <w:r w:rsidR="00C3696A">
        <w:t xml:space="preserve"> of </w:t>
      </w:r>
      <w:r w:rsidR="00A52E57">
        <w:t xml:space="preserve">staffed </w:t>
      </w:r>
      <w:r w:rsidR="00C3696A">
        <w:t>acu</w:t>
      </w:r>
      <w:r w:rsidR="0035332F">
        <w:t xml:space="preserve">te care beds in each facility. </w:t>
      </w:r>
      <w:r w:rsidR="00E34135">
        <w:t>For example, in Phase 3, s</w:t>
      </w:r>
      <w:r w:rsidR="00A52E57">
        <w:t xml:space="preserve">mall and medium hospitals </w:t>
      </w:r>
      <w:r w:rsidR="00E34135">
        <w:t>were asked to</w:t>
      </w:r>
      <w:r w:rsidR="00A52E57">
        <w:t xml:space="preserve"> review medical records of 75 randomly-selected acute care inpatients (or the total number of acute care inpatients, where the number is &lt;75). </w:t>
      </w:r>
      <w:r w:rsidR="0035332F">
        <w:t xml:space="preserve">Large hospitals </w:t>
      </w:r>
      <w:r w:rsidR="00E34135">
        <w:t xml:space="preserve">were asked to </w:t>
      </w:r>
      <w:r w:rsidR="0035332F">
        <w:t xml:space="preserve">review medical records of 100 randomly-selected acute care inpatients. </w:t>
      </w:r>
      <w:r w:rsidR="006B3587">
        <w:t xml:space="preserve">This </w:t>
      </w:r>
      <w:r w:rsidR="00355330">
        <w:t>“</w:t>
      </w:r>
      <w:r w:rsidR="006B3587">
        <w:t>fixed n</w:t>
      </w:r>
      <w:r w:rsidR="00355330">
        <w:t>”</w:t>
      </w:r>
      <w:r w:rsidR="006B3587">
        <w:t xml:space="preserve"> sampling scheme was chosen for practical reasons. In earlier phases of the survey, we asked facilities to review one-third of the patients on the morning census on the survey date. This was a difficult goal to achieve for larger facilities. Because of this, in </w:t>
      </w:r>
      <w:r w:rsidR="00F940FF">
        <w:t>2011</w:t>
      </w:r>
      <w:r w:rsidR="006B3587" w:rsidRPr="004D15D7">
        <w:t xml:space="preserve"> </w:t>
      </w:r>
      <w:r w:rsidR="00355330">
        <w:t>we changed to the “fixed n” sampling scheme described above. This scheme worked well; h</w:t>
      </w:r>
      <w:r w:rsidR="006B3587" w:rsidRPr="004D15D7">
        <w:t xml:space="preserve">aving a fixed number of patients per hospital based on bed size category makes resource planning and allocation easier for hospitals and EIP sites. </w:t>
      </w:r>
      <w:r w:rsidR="00E34135">
        <w:t xml:space="preserve">We </w:t>
      </w:r>
      <w:r w:rsidR="00F940FF">
        <w:t>used this same approach in the 2015 survey, and plan to use it for the 2019</w:t>
      </w:r>
      <w:r w:rsidR="00E34135">
        <w:t xml:space="preserve"> survey.</w:t>
      </w:r>
    </w:p>
    <w:p w14:paraId="39A509D8" w14:textId="77777777" w:rsidR="0035332F" w:rsidRDefault="0035332F" w:rsidP="00C3696A"/>
    <w:p w14:paraId="39A509D9" w14:textId="77777777" w:rsidR="00C3696A" w:rsidRDefault="0035332F" w:rsidP="00C3696A">
      <w:r>
        <w:t>To assist in generation of the random sample, f</w:t>
      </w:r>
      <w:r w:rsidR="00C3696A">
        <w:t xml:space="preserve">acilities will supply lists of </w:t>
      </w:r>
      <w:r w:rsidR="00A52E57">
        <w:t>staffed</w:t>
      </w:r>
      <w:r w:rsidR="00C3696A">
        <w:t xml:space="preserve"> bed numbers (those beds that could potentially hold eligible patients) in advance of the survey date; these lists will be randomly sorted using a random number generator tool.  The randomly sorted bed</w:t>
      </w:r>
      <w:r w:rsidR="00A52E57">
        <w:t xml:space="preserve"> number</w:t>
      </w:r>
      <w:r w:rsidR="00C3696A">
        <w:t xml:space="preserve"> list will be matched to the facility’s patient census list </w:t>
      </w:r>
      <w:r w:rsidR="00A52E57">
        <w:t xml:space="preserve">on the morning of the survey. </w:t>
      </w:r>
      <w:r w:rsidR="00C3696A">
        <w:t>Medical records will be reviewed for each patient on the census list occupying a bed included in the randomly sorted bed number list,</w:t>
      </w:r>
      <w:r>
        <w:t xml:space="preserve"> up to the target sample size. </w:t>
      </w:r>
      <w:r w:rsidR="00C3696A" w:rsidRPr="00286501">
        <w:t xml:space="preserve">Patients in outpatient </w:t>
      </w:r>
      <w:r>
        <w:t xml:space="preserve">areas of healthcare facilities </w:t>
      </w:r>
      <w:r w:rsidR="00C3696A" w:rsidRPr="00286501">
        <w:t>will be excluded</w:t>
      </w:r>
      <w:r w:rsidR="00C3696A" w:rsidRPr="00246B21">
        <w:t>.</w:t>
      </w:r>
    </w:p>
    <w:p w14:paraId="39A509DA" w14:textId="77777777" w:rsidR="00C3696A" w:rsidRDefault="00C3696A" w:rsidP="00C3696A">
      <w:pPr>
        <w:ind w:left="720" w:hanging="720"/>
      </w:pPr>
    </w:p>
    <w:p w14:paraId="39A509DB" w14:textId="77777777" w:rsidR="00C3696A" w:rsidRPr="00B45413" w:rsidRDefault="00C3696A" w:rsidP="00B45413">
      <w:pPr>
        <w:pStyle w:val="Heading1"/>
      </w:pPr>
      <w:bookmarkStart w:id="13" w:name="_Toc455558892"/>
      <w:r w:rsidRPr="00B45413">
        <w:t>2.   Procedures for the Collection of Information</w:t>
      </w:r>
      <w:bookmarkEnd w:id="13"/>
    </w:p>
    <w:p w14:paraId="39A509DC" w14:textId="77777777" w:rsidR="0035332F" w:rsidRDefault="0035332F" w:rsidP="00C3696A">
      <w:pPr>
        <w:rPr>
          <w:b/>
        </w:rPr>
      </w:pPr>
    </w:p>
    <w:p w14:paraId="39A509DD" w14:textId="56F934D5" w:rsidR="006911E3" w:rsidRDefault="00F940FF" w:rsidP="00C3696A">
      <w:r>
        <w:t>F</w:t>
      </w:r>
      <w:r w:rsidR="00D43F10">
        <w:t xml:space="preserve">acilities will be selected </w:t>
      </w:r>
      <w:r w:rsidR="006911E3">
        <w:t xml:space="preserve">through a stratified random sampling process, based on facility staff bed size. Patients within participating facilities will be randomly selected from the morning inpatient census on the survey date. </w:t>
      </w:r>
    </w:p>
    <w:p w14:paraId="39A509DE" w14:textId="77777777" w:rsidR="006911E3" w:rsidRDefault="006911E3" w:rsidP="00C3696A"/>
    <w:p w14:paraId="39A509DF" w14:textId="316CB44F" w:rsidR="00871E65" w:rsidRDefault="00C3696A" w:rsidP="00871E65">
      <w:r>
        <w:t xml:space="preserve">The sample size formula for random samples can be used to </w:t>
      </w:r>
      <w:r w:rsidR="006911E3">
        <w:t>estimate the</w:t>
      </w:r>
      <w:r w:rsidRPr="004D15D7">
        <w:t xml:space="preserve"> number of patients targeted for inclusion in t</w:t>
      </w:r>
      <w:r w:rsidR="00871E65">
        <w:t>he survey across all EIP sites:</w:t>
      </w:r>
    </w:p>
    <w:p w14:paraId="39A509E0" w14:textId="77777777" w:rsidR="00871E65" w:rsidRDefault="00871E65" w:rsidP="00871E65"/>
    <w:p w14:paraId="39A509E1" w14:textId="77777777" w:rsidR="00871E65" w:rsidRPr="004D15D7" w:rsidRDefault="00871E65" w:rsidP="00871E65">
      <w:r w:rsidRPr="004D15D7">
        <w:t xml:space="preserve">N ≥   </w:t>
      </w:r>
      <w:r w:rsidRPr="004D15D7">
        <w:rPr>
          <w:u w:val="single"/>
        </w:rPr>
        <w:t>Zα/2</w:t>
      </w:r>
      <w:r w:rsidRPr="004D15D7">
        <w:t xml:space="preserve"> </w:t>
      </w:r>
      <w:r w:rsidRPr="004D15D7">
        <w:rPr>
          <w:vertAlign w:val="superscript"/>
        </w:rPr>
        <w:t>2</w:t>
      </w:r>
      <w:r w:rsidRPr="004D15D7">
        <w:t xml:space="preserve">  x P x (1-P)</w:t>
      </w:r>
    </w:p>
    <w:p w14:paraId="39A509E2" w14:textId="77777777" w:rsidR="00871E65" w:rsidRPr="004D15D7" w:rsidRDefault="00871E65" w:rsidP="00871E65">
      <w:pPr>
        <w:rPr>
          <w:i/>
        </w:rPr>
      </w:pPr>
      <w:r w:rsidRPr="004D15D7">
        <w:t xml:space="preserve">           </w:t>
      </w:r>
      <w:r w:rsidRPr="004D15D7">
        <w:rPr>
          <w:i/>
        </w:rPr>
        <w:t>m</w:t>
      </w:r>
    </w:p>
    <w:p w14:paraId="39A509E3" w14:textId="77777777" w:rsidR="00871E65" w:rsidRPr="004D15D7" w:rsidRDefault="00871E65" w:rsidP="00871E65"/>
    <w:p w14:paraId="39A509E4" w14:textId="324E07E0" w:rsidR="003D75A5" w:rsidRDefault="00871E65" w:rsidP="00871E65">
      <w:r w:rsidRPr="004D15D7">
        <w:t>where Zα/2 = 1.96, P = expected proportion of pa</w:t>
      </w:r>
      <w:r>
        <w:t xml:space="preserve">tients with HAIs (or </w:t>
      </w:r>
      <w:r w:rsidR="003D75A5">
        <w:t xml:space="preserve">for whom </w:t>
      </w:r>
      <w:r>
        <w:t>antimicrobials</w:t>
      </w:r>
      <w:r w:rsidR="003D75A5">
        <w:t xml:space="preserve"> were incorrectly prescribed</w:t>
      </w:r>
      <w:r>
        <w:t xml:space="preserve">), and </w:t>
      </w:r>
      <w:r w:rsidRPr="0095646C">
        <w:rPr>
          <w:i/>
        </w:rPr>
        <w:t>m</w:t>
      </w:r>
      <w:r>
        <w:t xml:space="preserve"> = precision of the estimate (half the width of the desired confidence interval). </w:t>
      </w:r>
    </w:p>
    <w:p w14:paraId="39A509EC" w14:textId="77777777" w:rsidR="00A31D28" w:rsidRDefault="00A31D28" w:rsidP="00A31D28"/>
    <w:p w14:paraId="39A509ED" w14:textId="7778D66D" w:rsidR="00EF476B" w:rsidRDefault="00DC6D40" w:rsidP="00871E65">
      <w:r>
        <w:t xml:space="preserve">In the </w:t>
      </w:r>
      <w:r w:rsidR="00DE4E01">
        <w:t>previous survey phases</w:t>
      </w:r>
      <w:r>
        <w:t>, we based th</w:t>
      </w:r>
      <w:r w:rsidR="003D75A5">
        <w:t>e sample size</w:t>
      </w:r>
      <w:r>
        <w:t xml:space="preserve"> calculation on a desired precision in the </w:t>
      </w:r>
      <w:r w:rsidR="00871E65">
        <w:t xml:space="preserve">overall </w:t>
      </w:r>
      <w:r>
        <w:t>HAI prevalence estimate of +/- 1%</w:t>
      </w:r>
      <w:r w:rsidR="0088790C">
        <w:t xml:space="preserve"> and an estimated HAI prevalence of 7%</w:t>
      </w:r>
      <w:r>
        <w:t xml:space="preserve">. The number of patients necessary </w:t>
      </w:r>
      <w:r w:rsidR="00871E65">
        <w:t>to achieve this precision was 2</w:t>
      </w:r>
      <w:r>
        <w:t xml:space="preserve">500. To increase the utility of data for an individual state health department, </w:t>
      </w:r>
      <w:r w:rsidR="00FC2B20">
        <w:t xml:space="preserve">and to have the ability to describe the distribution of different HAI types, </w:t>
      </w:r>
      <w:r>
        <w:t>we needed to survey a larger number of patients</w:t>
      </w:r>
      <w:r w:rsidR="00945CCF">
        <w:t xml:space="preserve">. </w:t>
      </w:r>
      <w:r w:rsidR="00E34135">
        <w:t>The actual overall HAI prevalence in the Phase 3 survey was lower (4%), but because o</w:t>
      </w:r>
      <w:r w:rsidR="00945CCF">
        <w:t>ur total sample size i</w:t>
      </w:r>
      <w:r w:rsidR="00E34135">
        <w:t>n Phase 3 was 11,282 patients, we had</w:t>
      </w:r>
      <w:r w:rsidR="00945CCF">
        <w:t xml:space="preserve"> acceptable precision of the o</w:t>
      </w:r>
      <w:r w:rsidR="00E34135">
        <w:t xml:space="preserve">verall HAI </w:t>
      </w:r>
      <w:r w:rsidR="00945CCF">
        <w:t>and antimicrobial use</w:t>
      </w:r>
      <w:r w:rsidR="00E34135">
        <w:t xml:space="preserve"> prevalence estimates</w:t>
      </w:r>
      <w:r w:rsidR="00945CCF">
        <w:t xml:space="preserve">. </w:t>
      </w:r>
    </w:p>
    <w:p w14:paraId="39A509EE" w14:textId="77777777" w:rsidR="00EF476B" w:rsidRDefault="00EF476B" w:rsidP="006911E3"/>
    <w:p w14:paraId="39A509EF" w14:textId="4D2D45E4" w:rsidR="00C3696A" w:rsidRPr="004D15D7" w:rsidRDefault="00E34135" w:rsidP="006911E3">
      <w:r>
        <w:t xml:space="preserve">Advantages to increasing the overall </w:t>
      </w:r>
      <w:r w:rsidR="00DE4E01">
        <w:t xml:space="preserve">survey </w:t>
      </w:r>
      <w:r>
        <w:t xml:space="preserve">sample size include increased precision of prevalence estimates for individual HAI types as well as for HAI and antimicrobial use prevalence within individual states. However, due to resource constraints, expansion may not be feasible. </w:t>
      </w:r>
      <w:r w:rsidR="00EF476B">
        <w:t xml:space="preserve">For the proposed surveys, we will aim to </w:t>
      </w:r>
      <w:r>
        <w:t xml:space="preserve">achieve approximately the same sample size as we did in </w:t>
      </w:r>
      <w:r w:rsidR="00DE4E01">
        <w:t>the 2011 and 2015 surveys (~12,000 patients)</w:t>
      </w:r>
      <w:r>
        <w:t xml:space="preserve">, with the possibility of including more patients depending on resource availability (up to a maximum of </w:t>
      </w:r>
      <w:r w:rsidR="00DE4E01">
        <w:t>18,764</w:t>
      </w:r>
      <w:r w:rsidR="007409FE">
        <w:t xml:space="preserve"> patients, as outlined in Part A). </w:t>
      </w:r>
    </w:p>
    <w:p w14:paraId="39A509F0" w14:textId="77777777" w:rsidR="00C3696A" w:rsidRPr="004D15D7" w:rsidRDefault="00C3696A" w:rsidP="00C3696A">
      <w:pPr>
        <w:ind w:firstLine="720"/>
      </w:pPr>
      <w:r w:rsidRPr="004D15D7">
        <w:t xml:space="preserve">   </w:t>
      </w:r>
    </w:p>
    <w:p w14:paraId="39A509F1" w14:textId="77777777" w:rsidR="00C3696A" w:rsidRDefault="001C7B10" w:rsidP="00C3696A">
      <w:r>
        <w:t xml:space="preserve">As stated in Part A, Section A.6, surveys are anticipated to be conducted </w:t>
      </w:r>
      <w:r w:rsidR="00DE4E01">
        <w:t xml:space="preserve">intermittently (e.g., </w:t>
      </w:r>
      <w:r>
        <w:t>once every three years</w:t>
      </w:r>
      <w:r w:rsidR="00DE4E01">
        <w:t xml:space="preserve"> or four years)</w:t>
      </w:r>
      <w:r>
        <w:t>. This will reduce the burden of the data collection</w:t>
      </w:r>
      <w:r w:rsidR="00DE4E01">
        <w:t>.</w:t>
      </w:r>
    </w:p>
    <w:p w14:paraId="39A509F2" w14:textId="77777777" w:rsidR="001C7B10" w:rsidRDefault="001C7B10" w:rsidP="00C3696A"/>
    <w:p w14:paraId="39A509F3" w14:textId="74383F56" w:rsidR="001C7B10" w:rsidRDefault="001C7B10" w:rsidP="00C3696A">
      <w:r>
        <w:t>The</w:t>
      </w:r>
      <w:r w:rsidR="0092550E">
        <w:t xml:space="preserve"> survey</w:t>
      </w:r>
      <w:r>
        <w:t xml:space="preserve"> data will be collected by local healthcare facility staff and by EIP personnel. </w:t>
      </w:r>
      <w:r w:rsidR="00441C03">
        <w:t xml:space="preserve">Data will be obtained from medical records and/or other hospital information systems. To obtain information about the presence of medical devices, such as central lines and urinary catheters and ventilators, data collectors may review medical records and/or consult with healthcare facility staff on inpatient units. Patients are not interviewed. To obtain information needed to complete the </w:t>
      </w:r>
      <w:r w:rsidR="00A31D28">
        <w:t xml:space="preserve">healthcare facility </w:t>
      </w:r>
      <w:r w:rsidR="00441C03">
        <w:t xml:space="preserve">assessment, </w:t>
      </w:r>
      <w:r w:rsidR="00541279">
        <w:t xml:space="preserve">the hospital staff member completing the assessment </w:t>
      </w:r>
      <w:r w:rsidR="00F70F6A">
        <w:t xml:space="preserve">or EIP team member providing assistance to hospital staff may need to consult with others </w:t>
      </w:r>
      <w:r w:rsidR="00541279">
        <w:t xml:space="preserve">within the facility. </w:t>
      </w:r>
    </w:p>
    <w:p w14:paraId="39A509F4" w14:textId="77777777" w:rsidR="00541279" w:rsidRDefault="00541279" w:rsidP="00C3696A"/>
    <w:p w14:paraId="39A509F5" w14:textId="2CE2AFBE" w:rsidR="00541279" w:rsidRDefault="00541279" w:rsidP="00C3696A">
      <w:r>
        <w:t xml:space="preserve">Data collectors will receive training in data collection procedures. This training will be developed and conducted by CDC personnel and/or by EIP personnel. In </w:t>
      </w:r>
      <w:r w:rsidR="00DE4E01">
        <w:t>previous survey phases</w:t>
      </w:r>
      <w:r>
        <w:t xml:space="preserve">, webinar training was provided to data collectors in healthcare facilities. EIP personnel received in-person and webinar-based training. </w:t>
      </w:r>
    </w:p>
    <w:p w14:paraId="39A509F6" w14:textId="77777777" w:rsidR="00541279" w:rsidRDefault="00541279" w:rsidP="00C3696A"/>
    <w:p w14:paraId="39A509F7" w14:textId="270E6083" w:rsidR="00DE4E01" w:rsidRDefault="00541279" w:rsidP="00C3696A">
      <w:r>
        <w:t>Each healthcare facility and/or EIP personnel will decide</w:t>
      </w:r>
      <w:r w:rsidR="00194C1D">
        <w:t xml:space="preserve"> in advance</w:t>
      </w:r>
      <w:r>
        <w:t xml:space="preserve"> the date on which </w:t>
      </w:r>
      <w:r w:rsidR="00CE732C">
        <w:t>the survey</w:t>
      </w:r>
      <w:r>
        <w:t xml:space="preserve"> will be conducted. The survey is performed on one day in each facility. A range of acceptable survey dates from which to choose will be provided. In </w:t>
      </w:r>
      <w:r w:rsidR="00DE4E01">
        <w:t>previous phases</w:t>
      </w:r>
      <w:r>
        <w:t xml:space="preserve">, surveys were conducted between May and September. </w:t>
      </w:r>
      <w:r w:rsidR="00DE4E01">
        <w:t>This time period was selected to avoid influenza season in the United States.</w:t>
      </w:r>
    </w:p>
    <w:p w14:paraId="39A509F9" w14:textId="77777777" w:rsidR="006D04BB" w:rsidRDefault="006D04BB" w:rsidP="00C3696A"/>
    <w:p w14:paraId="39A509FA" w14:textId="22A6E52B" w:rsidR="006D04BB" w:rsidRDefault="006D04BB" w:rsidP="00C3696A">
      <w:r>
        <w:t>As noted above, EIP personnel will provide information about the</w:t>
      </w:r>
      <w:r w:rsidR="00E541ED">
        <w:t xml:space="preserve"> </w:t>
      </w:r>
      <w:r>
        <w:t>survey to facilities in their catchment areas through electronic, in-person and telephone communications. An example of an informational document provided to facilities for the Phase 3</w:t>
      </w:r>
      <w:r w:rsidR="0002736C">
        <w:t xml:space="preserve"> survey is shown in Attachment </w:t>
      </w:r>
      <w:r w:rsidR="00DB4D42">
        <w:t>I</w:t>
      </w:r>
      <w:r>
        <w:t xml:space="preserve">. </w:t>
      </w:r>
      <w:r w:rsidR="00F3794E">
        <w:t>We may also work with key stakeholder professional organizations (e.g., the Society for Healthcare Epidemiology of America and the Association of Professionals in Infection Control and Epidemiology) to disseminate information about the survey to members and encourage participation.</w:t>
      </w:r>
    </w:p>
    <w:p w14:paraId="39A509FB" w14:textId="77777777" w:rsidR="00F3794E" w:rsidRDefault="00F3794E" w:rsidP="00C3696A"/>
    <w:p w14:paraId="39A509FC" w14:textId="11B1A255" w:rsidR="00F3794E" w:rsidRDefault="00F3794E" w:rsidP="00C3696A">
      <w:r>
        <w:t xml:space="preserve">If resources are available, a validation component will be incorporated into the proposed surveys. A validation was conducted in the Phase 2 limited roll-out survey in 2010. If </w:t>
      </w:r>
      <w:r w:rsidR="00DE4E01">
        <w:t xml:space="preserve">resources are available to support </w:t>
      </w:r>
      <w:r>
        <w:t xml:space="preserve">validation </w:t>
      </w:r>
      <w:r w:rsidR="00DE4E01">
        <w:t xml:space="preserve">activities by an external party, </w:t>
      </w:r>
      <w:r>
        <w:t xml:space="preserve">it will be performed by a Contractor. The Contractor will assemble a team of experienced, expert infection preventionists, who will review a 10-20% sample of surveyed patient records in each EIP site. </w:t>
      </w:r>
      <w:r w:rsidR="00DE4E01">
        <w:t>EIP sites may also perform internal data quality checks.</w:t>
      </w:r>
    </w:p>
    <w:p w14:paraId="39A509FD" w14:textId="77777777" w:rsidR="00910A75" w:rsidRDefault="00910A75" w:rsidP="00C3696A"/>
    <w:p w14:paraId="39A509FE" w14:textId="23EA35A0" w:rsidR="00910A75" w:rsidRDefault="00894C5B" w:rsidP="00C3696A">
      <w:r>
        <w:t>O</w:t>
      </w:r>
      <w:r w:rsidR="00910A75">
        <w:t xml:space="preserve">ther quality control measures used in Phase 3 will continue to be used in the </w:t>
      </w:r>
      <w:r w:rsidR="002E547B">
        <w:t xml:space="preserve">2015 </w:t>
      </w:r>
      <w:r w:rsidR="00910A75">
        <w:t xml:space="preserve">survey. The web-based data management system includes multiple business rules that prevent erroneous data entry in a number of circumstances (e.g., entry of a hospital admission date that is after the survey date). In addition, CDC personnel </w:t>
      </w:r>
      <w:r>
        <w:t xml:space="preserve">will </w:t>
      </w:r>
      <w:r w:rsidR="00910A75">
        <w:t xml:space="preserve">query the submitted data to identify unusual data to be </w:t>
      </w:r>
      <w:r>
        <w:t>verified</w:t>
      </w:r>
      <w:r w:rsidR="00910A75">
        <w:t xml:space="preserve"> by sites; for example, adult patients located in pediatric patient units, patients who have very long hospital stays, patients receiving antimicrobial agents for unusual indications, </w:t>
      </w:r>
      <w:r>
        <w:t xml:space="preserve">etc. </w:t>
      </w:r>
    </w:p>
    <w:p w14:paraId="39A509FF" w14:textId="77777777" w:rsidR="00441C03" w:rsidRDefault="00441C03" w:rsidP="00C3696A"/>
    <w:p w14:paraId="39A50A00" w14:textId="77777777" w:rsidR="00894C5B" w:rsidRPr="00B45413" w:rsidRDefault="00C3696A" w:rsidP="00B45413">
      <w:pPr>
        <w:pStyle w:val="Heading1"/>
      </w:pPr>
      <w:bookmarkStart w:id="14" w:name="_Toc455558893"/>
      <w:r w:rsidRPr="00B45413">
        <w:t>3.  Methods to Maximize Response Rates and Deal with Nonresponse</w:t>
      </w:r>
      <w:bookmarkEnd w:id="14"/>
    </w:p>
    <w:p w14:paraId="39A50A01" w14:textId="77777777" w:rsidR="00894C5B" w:rsidRDefault="00894C5B" w:rsidP="00894C5B">
      <w:pPr>
        <w:ind w:left="720" w:hanging="720"/>
        <w:rPr>
          <w:b/>
        </w:rPr>
      </w:pPr>
    </w:p>
    <w:p w14:paraId="39A50A02" w14:textId="3981874D" w:rsidR="00C3696A" w:rsidRDefault="00C3696A" w:rsidP="00894C5B">
      <w:r>
        <w:t xml:space="preserve">This project is an assessment of </w:t>
      </w:r>
      <w:r w:rsidR="00845C26">
        <w:t xml:space="preserve">antimicrobial prescribing quality and </w:t>
      </w:r>
      <w:r>
        <w:t xml:space="preserve">HAI prevalence and antimicrobial use in U.S. </w:t>
      </w:r>
      <w:r w:rsidR="00894C5B">
        <w:t xml:space="preserve">hospitals. </w:t>
      </w:r>
      <w:r>
        <w:t xml:space="preserve">It is not a survey in the </w:t>
      </w:r>
      <w:r w:rsidR="00894C5B">
        <w:t xml:space="preserve">traditional sense of the word. </w:t>
      </w:r>
      <w:r>
        <w:t xml:space="preserve">Facilities will be identified for participation based on location within EIP catchment areas or more broadly within states that have EIP sites.  Facilities in EIP catchment areas already have working relationships with EIP personnel. EIP site personnel will send emails and/or make phone </w:t>
      </w:r>
      <w:r w:rsidRPr="004D15D7">
        <w:t>calls or visits</w:t>
      </w:r>
      <w:r>
        <w:t xml:space="preserve"> to infection control practitioners at facilities in their catchment are</w:t>
      </w:r>
      <w:r w:rsidR="00894C5B">
        <w:t xml:space="preserve">as asking them to participate. </w:t>
      </w:r>
      <w:r w:rsidRPr="00245111">
        <w:t xml:space="preserve">We believe that facilities will have significant interest </w:t>
      </w:r>
      <w:r>
        <w:t xml:space="preserve">in </w:t>
      </w:r>
      <w:r w:rsidR="00DE4E01">
        <w:t xml:space="preserve">participating </w:t>
      </w:r>
      <w:r>
        <w:t xml:space="preserve">as part of </w:t>
      </w:r>
      <w:r w:rsidRPr="00245111">
        <w:t>national effort</w:t>
      </w:r>
      <w:r>
        <w:t>s</w:t>
      </w:r>
      <w:r w:rsidRPr="00245111">
        <w:t xml:space="preserve"> to prevent HAIs</w:t>
      </w:r>
      <w:r w:rsidR="00E541ED">
        <w:t xml:space="preserve"> and improve antimicrobial use and reduce the emergence and spread of antimicrobial resistant pathogens</w:t>
      </w:r>
      <w:r w:rsidR="00FA0623">
        <w:t xml:space="preserve">. </w:t>
      </w:r>
      <w:r>
        <w:t xml:space="preserve">Our Phase 1 pilot experience confirmed a high level of enthusiasm for this project among local infection control practitioners. In Phase 2, EIP personnel in each of the 10 sites were able to successfully engage 1-3 facilities, as planned.  </w:t>
      </w:r>
      <w:r w:rsidR="00FA0623">
        <w:t>In Phase 3, d</w:t>
      </w:r>
      <w:r>
        <w:t xml:space="preserve">espite a number of competing priorities occurring at the same time as the Phase 3 prevalence survey (e.g., new state legislative HAI reporting mandates enacted), EIP sites overall were able to recruit </w:t>
      </w:r>
      <w:r w:rsidR="00FA0623">
        <w:t>79</w:t>
      </w:r>
      <w:r>
        <w:t xml:space="preserve">% of the total recruitment goal. </w:t>
      </w:r>
      <w:r w:rsidR="00DE4E01">
        <w:t xml:space="preserve">In the 2015 survey, most hospitals that had participated in 2011 agreed to participate again, despite competing priorities. </w:t>
      </w:r>
      <w:r>
        <w:t xml:space="preserve">We expect a similar </w:t>
      </w:r>
      <w:r w:rsidR="00FA0623">
        <w:t xml:space="preserve">or better </w:t>
      </w:r>
      <w:r>
        <w:t xml:space="preserve">response </w:t>
      </w:r>
      <w:r w:rsidR="00DE4E01">
        <w:t>for the 2019 survey</w:t>
      </w:r>
      <w:r>
        <w:t>.</w:t>
      </w:r>
    </w:p>
    <w:p w14:paraId="39A50A03" w14:textId="77777777" w:rsidR="00FA0623" w:rsidRDefault="00FA0623" w:rsidP="00894C5B"/>
    <w:p w14:paraId="39A50A04" w14:textId="77777777" w:rsidR="00FA0623" w:rsidRDefault="00FA0623" w:rsidP="00FA0623">
      <w:r>
        <w:t>We may also work with key stakeholder professional organizations (e.g., the Society for Healthcare Epidemiology of America and the Association of Professionals in Infection Control and Epidemiology) to disseminate information about the survey to members and encourage participation.</w:t>
      </w:r>
    </w:p>
    <w:p w14:paraId="39A50A05" w14:textId="77777777" w:rsidR="00C3696A" w:rsidRDefault="00C3696A" w:rsidP="00FA0623"/>
    <w:p w14:paraId="39A50A06" w14:textId="77777777" w:rsidR="00FA0623" w:rsidRPr="00B45413" w:rsidRDefault="00C3696A" w:rsidP="00B45413">
      <w:pPr>
        <w:pStyle w:val="Heading1"/>
      </w:pPr>
      <w:bookmarkStart w:id="15" w:name="_Toc455558894"/>
      <w:r w:rsidRPr="00B45413">
        <w:t>4.  Tests of Procedures or Methods to be Undertaken</w:t>
      </w:r>
      <w:bookmarkEnd w:id="15"/>
    </w:p>
    <w:p w14:paraId="39A50A07" w14:textId="77777777" w:rsidR="00FA0623" w:rsidRDefault="00FA0623" w:rsidP="00FA0623">
      <w:pPr>
        <w:ind w:left="720" w:hanging="720"/>
        <w:rPr>
          <w:b/>
        </w:rPr>
      </w:pPr>
    </w:p>
    <w:p w14:paraId="39A50A08" w14:textId="67121551" w:rsidR="00C3696A" w:rsidRPr="00FA0623" w:rsidRDefault="00C3696A" w:rsidP="00FA0623">
      <w:pPr>
        <w:rPr>
          <w:b/>
        </w:rPr>
      </w:pPr>
      <w:r>
        <w:t xml:space="preserve">As mentioned previously, </w:t>
      </w:r>
      <w:r w:rsidR="005A2FB9">
        <w:t xml:space="preserve">the survey was developed in three phases. Phase 1 (2009) was a pilot survey involving fewer than 10 respondents. </w:t>
      </w:r>
      <w:r>
        <w:t>Phase 2 was a limited roll-out</w:t>
      </w:r>
      <w:r w:rsidR="00FA0623">
        <w:t xml:space="preserve"> effort </w:t>
      </w:r>
      <w:r w:rsidR="005A2FB9">
        <w:t xml:space="preserve">in 22 facilities </w:t>
      </w:r>
      <w:r w:rsidR="00FA0623">
        <w:t>conducted following OMB</w:t>
      </w:r>
      <w:r w:rsidR="005A2FB9">
        <w:t xml:space="preserve"> </w:t>
      </w:r>
      <w:r>
        <w:t>a</w:t>
      </w:r>
      <w:r w:rsidR="005A2FB9">
        <w:t xml:space="preserve">pproval in the summer of 2010. </w:t>
      </w:r>
      <w:r>
        <w:t xml:space="preserve">Phase 2 has informed the design of Phase 3, and Phase 3 has informed </w:t>
      </w:r>
      <w:r w:rsidR="005A2FB9">
        <w:t xml:space="preserve">the design of the proposed </w:t>
      </w:r>
      <w:r>
        <w:t xml:space="preserve">surveys. Minor modifications to the data collection </w:t>
      </w:r>
      <w:r w:rsidR="005A2FB9">
        <w:t xml:space="preserve">instruments </w:t>
      </w:r>
      <w:r w:rsidR="00DE4E01">
        <w:t>were</w:t>
      </w:r>
      <w:r w:rsidR="005A2FB9">
        <w:t xml:space="preserve"> made, based on experience in previous phases</w:t>
      </w:r>
      <w:r>
        <w:t xml:space="preserve">. </w:t>
      </w:r>
      <w:r w:rsidR="00DE4E01">
        <w:t>A</w:t>
      </w:r>
      <w:r w:rsidR="002E547B">
        <w:t>ssessment</w:t>
      </w:r>
      <w:r w:rsidR="00DE4E01">
        <w:t>s</w:t>
      </w:r>
      <w:r w:rsidR="002E547B">
        <w:t xml:space="preserve"> of antimicrobial prescribing w</w:t>
      </w:r>
      <w:r w:rsidR="00DE4E01">
        <w:t xml:space="preserve">ere </w:t>
      </w:r>
      <w:r w:rsidR="002E547B">
        <w:t>performed in 2013</w:t>
      </w:r>
      <w:r w:rsidR="00DE4E01">
        <w:t xml:space="preserve"> and 2014</w:t>
      </w:r>
      <w:r w:rsidR="002E547B">
        <w:t xml:space="preserve">. </w:t>
      </w:r>
      <w:r w:rsidR="005A2FB9">
        <w:t xml:space="preserve">A hospital assessment </w:t>
      </w:r>
      <w:r w:rsidR="00DE4E01">
        <w:t>was</w:t>
      </w:r>
      <w:r w:rsidR="005A2FB9">
        <w:t xml:space="preserve"> added</w:t>
      </w:r>
      <w:r w:rsidR="00DE4E01">
        <w:t xml:space="preserve"> to the survey</w:t>
      </w:r>
      <w:r w:rsidR="005A2FB9">
        <w:t xml:space="preserve">. The OMB number </w:t>
      </w:r>
      <w:r w:rsidR="00DE4E01">
        <w:t>for the survey is</w:t>
      </w:r>
      <w:r w:rsidR="005A2FB9">
        <w:t xml:space="preserve"> 0920-0852. The expiration date was May 31, 2013</w:t>
      </w:r>
      <w:r w:rsidR="002E547B">
        <w:t>, and the reinstatement was approved through 12/31/2016.</w:t>
      </w:r>
    </w:p>
    <w:p w14:paraId="39A50A09" w14:textId="77777777" w:rsidR="00C3696A" w:rsidRDefault="00C3696A" w:rsidP="00C3696A">
      <w:pPr>
        <w:ind w:left="720" w:hanging="720"/>
      </w:pPr>
    </w:p>
    <w:p w14:paraId="39A50A0A" w14:textId="73267DCC" w:rsidR="00C3696A" w:rsidRDefault="00C3696A" w:rsidP="00B45413">
      <w:pPr>
        <w:pStyle w:val="Heading1"/>
        <w:ind w:left="0" w:firstLine="0"/>
      </w:pPr>
      <w:bookmarkStart w:id="16" w:name="_Toc455558895"/>
      <w:r>
        <w:t xml:space="preserve">5.   </w:t>
      </w:r>
      <w:r w:rsidRPr="006712F9">
        <w:t>Individuals Consulted on Statistical Aspects an</w:t>
      </w:r>
      <w:r w:rsidR="00B45413">
        <w:t xml:space="preserve">d Individuals Collecting and/or </w:t>
      </w:r>
      <w:r w:rsidRPr="006712F9">
        <w:t>Analyzing Data</w:t>
      </w:r>
      <w:bookmarkEnd w:id="16"/>
    </w:p>
    <w:p w14:paraId="39A50A0B" w14:textId="77777777" w:rsidR="005A2FB9" w:rsidRDefault="005A2FB9" w:rsidP="00C3696A">
      <w:pPr>
        <w:rPr>
          <w:b/>
        </w:rPr>
      </w:pPr>
    </w:p>
    <w:p w14:paraId="39A50A0C" w14:textId="77777777" w:rsidR="00C3696A" w:rsidRDefault="00C3696A" w:rsidP="00C3696A">
      <w:r>
        <w:t>CDC statistician consulted for project design and data analysis:</w:t>
      </w:r>
    </w:p>
    <w:p w14:paraId="2BAF6AC1" w14:textId="77777777" w:rsidR="004B519F" w:rsidRDefault="004B519F" w:rsidP="004B519F">
      <w:pPr>
        <w:outlineLvl w:val="0"/>
      </w:pPr>
      <w:bookmarkStart w:id="17" w:name="_Toc455558896"/>
    </w:p>
    <w:p w14:paraId="39A50A0D" w14:textId="039F3C31" w:rsidR="00C3696A" w:rsidRDefault="00C3696A" w:rsidP="004B519F">
      <w:pPr>
        <w:outlineLvl w:val="0"/>
      </w:pPr>
      <w:r>
        <w:t>Jonathan R. Edwards, MStat</w:t>
      </w:r>
      <w:bookmarkEnd w:id="17"/>
      <w:r>
        <w:t xml:space="preserve"> </w:t>
      </w:r>
    </w:p>
    <w:p w14:paraId="39A50A0E" w14:textId="77777777" w:rsidR="00C3696A" w:rsidRDefault="00C3696A" w:rsidP="004B519F">
      <w:pPr>
        <w:outlineLvl w:val="0"/>
      </w:pPr>
      <w:bookmarkStart w:id="18" w:name="_Toc455558897"/>
      <w:r>
        <w:t>Leader, Statistics Team</w:t>
      </w:r>
      <w:bookmarkEnd w:id="18"/>
    </w:p>
    <w:p w14:paraId="39A50A0F" w14:textId="77777777" w:rsidR="00C3696A" w:rsidRDefault="00C3696A" w:rsidP="004B519F">
      <w:r>
        <w:t>Surveillance Branch, Division of Healthcare Quality Promotion</w:t>
      </w:r>
    </w:p>
    <w:p w14:paraId="39A50A10" w14:textId="77777777" w:rsidR="00C3696A" w:rsidRDefault="00C3696A" w:rsidP="004B519F">
      <w:r>
        <w:t>Centers for Disease Control and Prevention</w:t>
      </w:r>
    </w:p>
    <w:p w14:paraId="19E2D0C7" w14:textId="77777777" w:rsidR="004B519F" w:rsidRDefault="00C3696A" w:rsidP="004B519F">
      <w:r>
        <w:t>1600 Clifton Rd, NE</w:t>
      </w:r>
    </w:p>
    <w:p w14:paraId="39A50A12" w14:textId="2D702727" w:rsidR="00C3696A" w:rsidRDefault="00C3696A" w:rsidP="004B519F">
      <w:r>
        <w:t>Atlanta, GA 30333</w:t>
      </w:r>
    </w:p>
    <w:p w14:paraId="39A50A13" w14:textId="77777777" w:rsidR="00C3696A" w:rsidRDefault="00C3696A" w:rsidP="004B519F">
      <w:r>
        <w:t>(404) 639-4177</w:t>
      </w:r>
    </w:p>
    <w:p w14:paraId="39A50A14" w14:textId="77777777" w:rsidR="00C3696A" w:rsidRDefault="00C3696A" w:rsidP="004B519F">
      <w:r>
        <w:t xml:space="preserve">Email: </w:t>
      </w:r>
      <w:hyperlink r:id="rId19" w:history="1">
        <w:r w:rsidRPr="003433D5">
          <w:rPr>
            <w:rStyle w:val="Hyperlink"/>
          </w:rPr>
          <w:t>JREdwards@cdc.gov</w:t>
        </w:r>
      </w:hyperlink>
    </w:p>
    <w:p w14:paraId="39A50A15" w14:textId="77777777" w:rsidR="00C3696A" w:rsidRDefault="00C3696A" w:rsidP="00C3696A">
      <w:pPr>
        <w:ind w:left="1440"/>
      </w:pPr>
    </w:p>
    <w:p w14:paraId="39A50A16" w14:textId="77777777" w:rsidR="00F47C1C" w:rsidRDefault="00C3696A" w:rsidP="00AE46C1">
      <w:r>
        <w:t>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w:t>
      </w:r>
      <w:r w:rsidR="00AE46C1">
        <w:t xml:space="preserve"> facility, respectively.</w:t>
      </w:r>
    </w:p>
    <w:sectPr w:rsidR="00F47C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50A19" w14:textId="77777777" w:rsidR="00E541ED" w:rsidRDefault="00E541ED">
      <w:r>
        <w:separator/>
      </w:r>
    </w:p>
  </w:endnote>
  <w:endnote w:type="continuationSeparator" w:id="0">
    <w:p w14:paraId="39A50A1A" w14:textId="77777777" w:rsidR="00E541ED" w:rsidRDefault="00E5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0A1D" w14:textId="77777777" w:rsidR="00E541ED" w:rsidRDefault="00E541ED" w:rsidP="00F67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50A1E" w14:textId="77777777" w:rsidR="00E541ED" w:rsidRDefault="00E541ED" w:rsidP="00F676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0A1F" w14:textId="77777777" w:rsidR="00E541ED" w:rsidRPr="004F2001" w:rsidRDefault="00E541ED" w:rsidP="00F67650">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F77F30">
      <w:rPr>
        <w:rStyle w:val="PageNumber"/>
        <w:noProof/>
        <w:sz w:val="20"/>
        <w:szCs w:val="20"/>
      </w:rPr>
      <w:t>7</w:t>
    </w:r>
    <w:r w:rsidRPr="004F2001">
      <w:rPr>
        <w:rStyle w:val="PageNumber"/>
        <w:sz w:val="20"/>
        <w:szCs w:val="20"/>
      </w:rPr>
      <w:fldChar w:fldCharType="end"/>
    </w:r>
  </w:p>
  <w:p w14:paraId="39A50A20" w14:textId="77777777" w:rsidR="00E541ED" w:rsidRPr="004F2001" w:rsidRDefault="00E541ED" w:rsidP="00F67650">
    <w:pPr>
      <w:pStyle w:val="Footer"/>
      <w:rPr>
        <w:sz w:val="20"/>
        <w:szCs w:val="20"/>
      </w:rPr>
    </w:pPr>
  </w:p>
  <w:p w14:paraId="39A50A21" w14:textId="77777777" w:rsidR="00E541ED" w:rsidRDefault="00E541ED" w:rsidP="00F6765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0A23" w14:textId="77777777" w:rsidR="00E541ED" w:rsidRDefault="00E5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50A17" w14:textId="77777777" w:rsidR="00E541ED" w:rsidRDefault="00E541ED">
      <w:r>
        <w:separator/>
      </w:r>
    </w:p>
  </w:footnote>
  <w:footnote w:type="continuationSeparator" w:id="0">
    <w:p w14:paraId="39A50A18" w14:textId="77777777" w:rsidR="00E541ED" w:rsidRDefault="00E54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0A1B" w14:textId="77777777" w:rsidR="00E541ED" w:rsidRDefault="00E54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0A1C" w14:textId="77777777" w:rsidR="00E541ED" w:rsidRDefault="00E54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0A22" w14:textId="77777777" w:rsidR="00E541ED" w:rsidRDefault="00E54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D2AB3"/>
    <w:multiLevelType w:val="hybridMultilevel"/>
    <w:tmpl w:val="9992EE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826F5"/>
    <w:multiLevelType w:val="hybridMultilevel"/>
    <w:tmpl w:val="DFEAD5D4"/>
    <w:lvl w:ilvl="0" w:tplc="5742D1A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65180"/>
    <w:multiLevelType w:val="hybridMultilevel"/>
    <w:tmpl w:val="E8406E56"/>
    <w:lvl w:ilvl="0" w:tplc="BA68DD7E">
      <w:start w:val="1"/>
      <w:numFmt w:val="decimal"/>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1D13F9"/>
    <w:multiLevelType w:val="hybridMultilevel"/>
    <w:tmpl w:val="0A7C7730"/>
    <w:lvl w:ilvl="0" w:tplc="FE70CA4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6A"/>
    <w:rsid w:val="0002736C"/>
    <w:rsid w:val="00064E02"/>
    <w:rsid w:val="0015019C"/>
    <w:rsid w:val="00167FD5"/>
    <w:rsid w:val="00172294"/>
    <w:rsid w:val="00182622"/>
    <w:rsid w:val="00194C1D"/>
    <w:rsid w:val="001C7B10"/>
    <w:rsid w:val="001E06BE"/>
    <w:rsid w:val="00231F13"/>
    <w:rsid w:val="0027549B"/>
    <w:rsid w:val="002B32F4"/>
    <w:rsid w:val="002E547B"/>
    <w:rsid w:val="003357AC"/>
    <w:rsid w:val="0035332F"/>
    <w:rsid w:val="00355330"/>
    <w:rsid w:val="003D75A5"/>
    <w:rsid w:val="00441C03"/>
    <w:rsid w:val="00465B0C"/>
    <w:rsid w:val="004B482A"/>
    <w:rsid w:val="004B519F"/>
    <w:rsid w:val="00525059"/>
    <w:rsid w:val="00541279"/>
    <w:rsid w:val="005A2FB9"/>
    <w:rsid w:val="005C0163"/>
    <w:rsid w:val="005D4954"/>
    <w:rsid w:val="00686D3A"/>
    <w:rsid w:val="0069009D"/>
    <w:rsid w:val="006911E3"/>
    <w:rsid w:val="006935C9"/>
    <w:rsid w:val="006B3587"/>
    <w:rsid w:val="006C5294"/>
    <w:rsid w:val="006D04BB"/>
    <w:rsid w:val="0070515C"/>
    <w:rsid w:val="00706F62"/>
    <w:rsid w:val="00711C01"/>
    <w:rsid w:val="00740770"/>
    <w:rsid w:val="007409FE"/>
    <w:rsid w:val="007444F8"/>
    <w:rsid w:val="007629F3"/>
    <w:rsid w:val="007F43DF"/>
    <w:rsid w:val="00813D57"/>
    <w:rsid w:val="008260CB"/>
    <w:rsid w:val="00830EC3"/>
    <w:rsid w:val="00845C26"/>
    <w:rsid w:val="00871E65"/>
    <w:rsid w:val="0088790C"/>
    <w:rsid w:val="00894C5B"/>
    <w:rsid w:val="00910A75"/>
    <w:rsid w:val="009218EE"/>
    <w:rsid w:val="0092550E"/>
    <w:rsid w:val="00945CCF"/>
    <w:rsid w:val="00A31D28"/>
    <w:rsid w:val="00A46D5B"/>
    <w:rsid w:val="00A52E57"/>
    <w:rsid w:val="00AC6AFD"/>
    <w:rsid w:val="00AE46C1"/>
    <w:rsid w:val="00B1541E"/>
    <w:rsid w:val="00B45413"/>
    <w:rsid w:val="00C3696A"/>
    <w:rsid w:val="00C42D70"/>
    <w:rsid w:val="00CE732C"/>
    <w:rsid w:val="00D43F10"/>
    <w:rsid w:val="00DB4D42"/>
    <w:rsid w:val="00DC6D40"/>
    <w:rsid w:val="00DE4E01"/>
    <w:rsid w:val="00E34135"/>
    <w:rsid w:val="00E469EB"/>
    <w:rsid w:val="00E541ED"/>
    <w:rsid w:val="00EB2C75"/>
    <w:rsid w:val="00EB6A0F"/>
    <w:rsid w:val="00EF476B"/>
    <w:rsid w:val="00F05C18"/>
    <w:rsid w:val="00F22B4A"/>
    <w:rsid w:val="00F32B4F"/>
    <w:rsid w:val="00F3794E"/>
    <w:rsid w:val="00F47C1C"/>
    <w:rsid w:val="00F67650"/>
    <w:rsid w:val="00F70F6A"/>
    <w:rsid w:val="00F77F30"/>
    <w:rsid w:val="00F940FF"/>
    <w:rsid w:val="00FA0623"/>
    <w:rsid w:val="00FB5A61"/>
    <w:rsid w:val="00FC2B20"/>
    <w:rsid w:val="00FD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0989"/>
  <w15:docId w15:val="{C60C4626-D87F-427F-8085-F0AE2B24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5413"/>
    <w:pPr>
      <w:ind w:left="720" w:hanging="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B45413"/>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iPriority w:val="99"/>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D49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oconnor@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JREdwards@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PFY6PPX2AYTS-2589-1232</_dlc_DocId>
    <_dlc_DocIdUrl xmlns="81daf041-c113-401c-bf82-107f5d396711">
      <Url>https://esp.cdc.gov/sites/ncezid/OD/policy/PRA/_layouts/15/DocIdRedir.aspx?ID=PFY6PPX2AYTS-2589-1232</Url>
      <Description>PFY6PPX2AYTS-2589-1232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9A7A-26AC-4CC3-9F33-B2CEBD3C2AE5}">
  <ds:schemaRefs>
    <ds:schemaRef ds:uri="http://schemas.microsoft.com/office/2006/documentManagement/types"/>
    <ds:schemaRef ds:uri="d335559b-c20a-4874-978e-77d2be77e01f"/>
    <ds:schemaRef ds:uri="http://purl.org/dc/elements/1.1/"/>
    <ds:schemaRef ds:uri="81daf041-c113-401c-bf82-107f5d3967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60B5783-ABDD-4F62-B4B2-6F18049CBC2E}">
  <ds:schemaRefs>
    <ds:schemaRef ds:uri="http://schemas.microsoft.com/sharepoint/events"/>
  </ds:schemaRefs>
</ds:datastoreItem>
</file>

<file path=customXml/itemProps3.xml><?xml version="1.0" encoding="utf-8"?>
<ds:datastoreItem xmlns:ds="http://schemas.openxmlformats.org/officeDocument/2006/customXml" ds:itemID="{EF29968E-81A7-45AC-9517-C81909167007}">
  <ds:schemaRefs>
    <ds:schemaRef ds:uri="http://schemas.microsoft.com/sharepoint/v3/contenttype/forms"/>
  </ds:schemaRefs>
</ds:datastoreItem>
</file>

<file path=customXml/itemProps4.xml><?xml version="1.0" encoding="utf-8"?>
<ds:datastoreItem xmlns:ds="http://schemas.openxmlformats.org/officeDocument/2006/customXml" ds:itemID="{69C281F9-CBF7-42B4-86FD-39D5E365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178BD-AF4C-4EAB-8E99-11CC99F9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Samuel, Lee (CDC/OID/NCEZID)</cp:lastModifiedBy>
  <cp:revision>9</cp:revision>
  <cp:lastPrinted>2012-12-04T17:41:00Z</cp:lastPrinted>
  <dcterms:created xsi:type="dcterms:W3CDTF">2016-06-20T19:55:00Z</dcterms:created>
  <dcterms:modified xsi:type="dcterms:W3CDTF">2016-07-06T13:06:00Z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93ed3434-8f18-46da-9561-64fd9b26ed4d</vt:lpwstr>
  </property>
</Properties>
</file>