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rsidP="00611C09">
      <w:pPr>
        <w:spacing w:after="200" w:line="276" w:lineRule="auto"/>
        <w:jc w:val="center"/>
        <w:rPr>
          <w:rFonts w:ascii="Calibri" w:hAnsi="Calibri"/>
          <w:color w:val="1F497D"/>
          <w:sz w:val="36"/>
          <w:szCs w:val="36"/>
        </w:rPr>
      </w:pPr>
      <w:r w:rsidRPr="00611C09">
        <w:rPr>
          <w:rFonts w:ascii="Calibri" w:hAnsi="Calibri"/>
        </w:rPr>
        <w:t>Attachment B-2</w:t>
      </w:r>
    </w:p>
    <w:p w:rsidR="00611C09" w:rsidRDefault="00611C09" w:rsidP="00611C09">
      <w:pPr>
        <w:spacing w:after="200" w:line="276" w:lineRule="auto"/>
        <w:jc w:val="center"/>
        <w:rPr>
          <w:rFonts w:ascii="Calibri" w:hAnsi="Calibri"/>
          <w:color w:val="1F497D"/>
        </w:rPr>
      </w:pPr>
      <w:r w:rsidRPr="00611C09">
        <w:rPr>
          <w:rFonts w:ascii="Calibri" w:hAnsi="Calibri"/>
        </w:rPr>
        <w:t>Summary of Public Comments and CDC Response</w:t>
      </w: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Pr="00611C09" w:rsidRDefault="00611C09" w:rsidP="00611C09">
      <w:pPr>
        <w:spacing w:after="200" w:line="276" w:lineRule="auto"/>
        <w:jc w:val="center"/>
        <w:rPr>
          <w:rFonts w:ascii="Calibri" w:hAnsi="Calibri"/>
        </w:rPr>
      </w:pPr>
    </w:p>
    <w:p w:rsidR="00DB14CF" w:rsidRDefault="00611C09" w:rsidP="00611C09">
      <w:pPr>
        <w:spacing w:after="200" w:line="276" w:lineRule="auto"/>
        <w:jc w:val="center"/>
        <w:rPr>
          <w:rFonts w:ascii="Calibri" w:hAnsi="Calibri"/>
        </w:rPr>
      </w:pPr>
      <w:r w:rsidRPr="00611C09">
        <w:rPr>
          <w:rFonts w:ascii="Calibri" w:hAnsi="Calibri"/>
        </w:rPr>
        <w:t xml:space="preserve">Federal Register Notice: A 60-day Notice was published in the </w:t>
      </w:r>
      <w:r w:rsidRPr="00611C09">
        <w:rPr>
          <w:rFonts w:ascii="Calibri" w:hAnsi="Calibri"/>
          <w:i/>
        </w:rPr>
        <w:t>Federal Register</w:t>
      </w:r>
      <w:r w:rsidR="00222D28">
        <w:rPr>
          <w:rFonts w:ascii="Calibri" w:hAnsi="Calibri"/>
        </w:rPr>
        <w:t xml:space="preserve"> on April 26, 2016 (Volume 81, Number 80, </w:t>
      </w:r>
      <w:proofErr w:type="gramStart"/>
      <w:r w:rsidR="00222D28">
        <w:rPr>
          <w:rFonts w:ascii="Calibri" w:hAnsi="Calibri"/>
        </w:rPr>
        <w:t>pages</w:t>
      </w:r>
      <w:proofErr w:type="gramEnd"/>
      <w:r w:rsidR="00222D28">
        <w:rPr>
          <w:rFonts w:ascii="Calibri" w:hAnsi="Calibri"/>
        </w:rPr>
        <w:t xml:space="preserve"> 24615-24616</w:t>
      </w:r>
      <w:r w:rsidRPr="00611C09">
        <w:rPr>
          <w:rFonts w:ascii="Calibri" w:hAnsi="Calibri"/>
        </w:rPr>
        <w:t>)</w:t>
      </w:r>
    </w:p>
    <w:p w:rsidR="00DB14CF" w:rsidRDefault="00DB14CF" w:rsidP="00611C09">
      <w:pPr>
        <w:spacing w:after="200" w:line="276" w:lineRule="auto"/>
        <w:jc w:val="center"/>
        <w:rPr>
          <w:rFonts w:ascii="Calibri" w:hAnsi="Calibri"/>
        </w:rPr>
      </w:pPr>
    </w:p>
    <w:p w:rsidR="00611C09" w:rsidRPr="00611C09" w:rsidRDefault="00611C09" w:rsidP="00611C09">
      <w:pPr>
        <w:spacing w:after="200" w:line="276" w:lineRule="auto"/>
        <w:jc w:val="center"/>
        <w:rPr>
          <w:rFonts w:ascii="Calibri" w:hAnsi="Calibri"/>
          <w:color w:val="1F497D"/>
        </w:rPr>
      </w:pPr>
      <w:r w:rsidRPr="00611C09">
        <w:rPr>
          <w:rFonts w:ascii="Calibri" w:hAnsi="Calibri"/>
          <w:color w:val="1F497D"/>
        </w:rPr>
        <w:br w:type="page"/>
      </w: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r w:rsidRPr="006F25C0">
        <w:rPr>
          <w:rFonts w:ascii="Calibri" w:hAnsi="Calibri"/>
          <w:noProof/>
          <w:color w:val="1F497D"/>
          <w:sz w:val="22"/>
          <w:szCs w:val="22"/>
        </w:rPr>
        <w:drawing>
          <wp:inline distT="0" distB="0" distL="0" distR="0">
            <wp:extent cx="6400800" cy="82783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0" cy="8278368"/>
                    </a:xfrm>
                    <a:prstGeom prst="rect">
                      <a:avLst/>
                    </a:prstGeom>
                    <a:noFill/>
                    <a:ln>
                      <a:noFill/>
                    </a:ln>
                  </pic:spPr>
                </pic:pic>
              </a:graphicData>
            </a:graphic>
          </wp:inline>
        </w:drawing>
      </w: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r w:rsidRPr="006F25C0">
        <w:rPr>
          <w:rFonts w:ascii="Calibri" w:hAnsi="Calibri"/>
          <w:noProof/>
          <w:color w:val="1F497D"/>
          <w:sz w:val="22"/>
          <w:szCs w:val="22"/>
        </w:rPr>
        <w:drawing>
          <wp:inline distT="0" distB="0" distL="0" distR="0">
            <wp:extent cx="6400800" cy="771282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7712823"/>
                    </a:xfrm>
                    <a:prstGeom prst="rect">
                      <a:avLst/>
                    </a:prstGeom>
                    <a:noFill/>
                    <a:ln>
                      <a:noFill/>
                    </a:ln>
                  </pic:spPr>
                </pic:pic>
              </a:graphicData>
            </a:graphic>
          </wp:inline>
        </w:drawing>
      </w: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p>
    <w:p w:rsidR="006F25C0" w:rsidRDefault="006F25C0" w:rsidP="006F25C0">
      <w:pPr>
        <w:rPr>
          <w:rFonts w:ascii="Calibri" w:hAnsi="Calibri"/>
          <w:color w:val="1F497D"/>
          <w:sz w:val="22"/>
          <w:szCs w:val="22"/>
        </w:rPr>
      </w:pPr>
    </w:p>
    <w:p w:rsidR="006F25C0" w:rsidRDefault="002541DD" w:rsidP="006F25C0">
      <w:pPr>
        <w:rPr>
          <w:rFonts w:ascii="Calibri" w:hAnsi="Calibri"/>
          <w:color w:val="1F497D"/>
          <w:sz w:val="22"/>
          <w:szCs w:val="22"/>
        </w:rPr>
      </w:pPr>
      <w:r w:rsidRPr="002541DD">
        <w:rPr>
          <w:rFonts w:ascii="Calibri" w:hAnsi="Calibri"/>
          <w:noProof/>
          <w:color w:val="1F497D"/>
          <w:sz w:val="22"/>
          <w:szCs w:val="22"/>
        </w:rPr>
        <w:drawing>
          <wp:inline distT="0" distB="0" distL="0" distR="0">
            <wp:extent cx="6400800" cy="821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8218890"/>
                    </a:xfrm>
                    <a:prstGeom prst="rect">
                      <a:avLst/>
                    </a:prstGeom>
                    <a:noFill/>
                    <a:ln>
                      <a:noFill/>
                    </a:ln>
                  </pic:spPr>
                </pic:pic>
              </a:graphicData>
            </a:graphic>
          </wp:inline>
        </w:drawing>
      </w:r>
    </w:p>
    <w:p w:rsidR="006F25C0" w:rsidRDefault="006F25C0" w:rsidP="006F25C0">
      <w:pPr>
        <w:rPr>
          <w:rFonts w:ascii="Calibri" w:hAnsi="Calibri"/>
          <w:color w:val="1F497D"/>
          <w:sz w:val="22"/>
          <w:szCs w:val="22"/>
        </w:rPr>
      </w:pPr>
    </w:p>
    <w:p w:rsidR="000625D2" w:rsidRPr="002541DD" w:rsidRDefault="002541DD" w:rsidP="002541DD">
      <w:pPr>
        <w:rPr>
          <w:rFonts w:ascii="Calibri" w:hAnsi="Calibri"/>
          <w:color w:val="1F497D"/>
          <w:sz w:val="22"/>
          <w:szCs w:val="22"/>
        </w:rPr>
      </w:pPr>
      <w:r w:rsidRPr="002541DD">
        <w:rPr>
          <w:rFonts w:ascii="Calibri" w:hAnsi="Calibri"/>
          <w:noProof/>
          <w:color w:val="1F497D"/>
          <w:sz w:val="22"/>
          <w:szCs w:val="22"/>
        </w:rPr>
        <w:lastRenderedPageBreak/>
        <w:drawing>
          <wp:inline distT="0" distB="0" distL="0" distR="0">
            <wp:extent cx="6400800" cy="82938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8293862"/>
                    </a:xfrm>
                    <a:prstGeom prst="rect">
                      <a:avLst/>
                    </a:prstGeom>
                    <a:noFill/>
                    <a:ln>
                      <a:noFill/>
                    </a:ln>
                  </pic:spPr>
                </pic:pic>
              </a:graphicData>
            </a:graphic>
          </wp:inline>
        </w:drawing>
      </w:r>
    </w:p>
    <w:p w:rsidR="000625D2" w:rsidRDefault="000625D2" w:rsidP="00DB14CF">
      <w:pPr>
        <w:outlineLvl w:val="0"/>
        <w:rPr>
          <w:rFonts w:ascii="Tahoma" w:hAnsi="Tahoma" w:cs="Tahoma"/>
          <w:b/>
          <w:bCs/>
          <w:sz w:val="20"/>
          <w:szCs w:val="20"/>
        </w:rPr>
      </w:pPr>
    </w:p>
    <w:p w:rsidR="00DB14CF" w:rsidRDefault="00DB14CF" w:rsidP="00DB14CF">
      <w:pPr>
        <w:rPr>
          <w:rFonts w:ascii="Calibri" w:hAnsi="Calibri"/>
          <w:b/>
          <w:sz w:val="28"/>
          <w:szCs w:val="28"/>
        </w:rPr>
      </w:pPr>
      <w:r>
        <w:rPr>
          <w:color w:val="000000"/>
        </w:rPr>
        <w:lastRenderedPageBreak/>
        <w:br/>
      </w:r>
    </w:p>
    <w:p w:rsidR="00DB14CF" w:rsidRDefault="00DB14CF">
      <w:pPr>
        <w:rPr>
          <w:rFonts w:ascii="Calibri" w:hAnsi="Calibri"/>
          <w:b/>
          <w:sz w:val="28"/>
          <w:szCs w:val="28"/>
        </w:rPr>
      </w:pPr>
    </w:p>
    <w:p w:rsidR="00003FB8" w:rsidRPr="00A60A61" w:rsidRDefault="00A60A61">
      <w:pPr>
        <w:rPr>
          <w:rFonts w:ascii="Calibri" w:hAnsi="Calibri"/>
          <w:b/>
          <w:sz w:val="28"/>
          <w:szCs w:val="28"/>
        </w:rPr>
      </w:pPr>
      <w:r w:rsidRPr="00A60A61">
        <w:rPr>
          <w:rFonts w:ascii="Calibri" w:hAnsi="Calibri"/>
          <w:b/>
          <w:sz w:val="28"/>
          <w:szCs w:val="28"/>
        </w:rPr>
        <w:t>CDC Response to Public Comment #1</w:t>
      </w:r>
    </w:p>
    <w:p w:rsidR="00A60A61" w:rsidRDefault="00A60A61">
      <w:pPr>
        <w:rPr>
          <w:rFonts w:ascii="Calibri" w:hAnsi="Calibri"/>
        </w:rPr>
      </w:pPr>
    </w:p>
    <w:p w:rsidR="002541DD" w:rsidRPr="002541DD" w:rsidRDefault="002541DD" w:rsidP="002541DD">
      <w:pPr>
        <w:rPr>
          <w:rFonts w:ascii="Calibri" w:hAnsi="Calibri"/>
        </w:rPr>
      </w:pPr>
      <w:r>
        <w:rPr>
          <w:rFonts w:ascii="Calibri" w:hAnsi="Calibri"/>
        </w:rPr>
        <w:t>Wednesday, July 6, 2016</w:t>
      </w:r>
    </w:p>
    <w:p w:rsidR="002541DD" w:rsidRPr="002541DD" w:rsidRDefault="002541DD" w:rsidP="002541DD">
      <w:pPr>
        <w:rPr>
          <w:rFonts w:ascii="Calibri" w:hAnsi="Calibri"/>
        </w:rPr>
      </w:pPr>
    </w:p>
    <w:p w:rsidR="002541DD" w:rsidRPr="002541DD" w:rsidRDefault="002541DD" w:rsidP="002541DD">
      <w:pPr>
        <w:rPr>
          <w:rFonts w:ascii="Calibri" w:hAnsi="Calibri"/>
        </w:rPr>
      </w:pPr>
      <w:r w:rsidRPr="002541DD">
        <w:rPr>
          <w:rFonts w:ascii="Calibri" w:hAnsi="Calibri"/>
        </w:rPr>
        <w:t>Jeanne Blankenship, MS RDN</w:t>
      </w:r>
    </w:p>
    <w:p w:rsidR="002541DD" w:rsidRPr="002541DD" w:rsidRDefault="002541DD" w:rsidP="002541DD">
      <w:pPr>
        <w:rPr>
          <w:rFonts w:ascii="Calibri" w:hAnsi="Calibri"/>
        </w:rPr>
      </w:pPr>
      <w:r w:rsidRPr="002541DD">
        <w:rPr>
          <w:rFonts w:ascii="Calibri" w:hAnsi="Calibri"/>
        </w:rPr>
        <w:t>Vice President, Policy Initiatives and Advocacy</w:t>
      </w:r>
    </w:p>
    <w:p w:rsidR="002541DD" w:rsidRPr="002541DD" w:rsidRDefault="002541DD" w:rsidP="002541DD">
      <w:pPr>
        <w:rPr>
          <w:rFonts w:ascii="Calibri" w:hAnsi="Calibri"/>
        </w:rPr>
      </w:pPr>
      <w:r w:rsidRPr="002541DD">
        <w:rPr>
          <w:rFonts w:ascii="Calibri" w:hAnsi="Calibri"/>
        </w:rPr>
        <w:t>Academy of Nutrition and Dietetics</w:t>
      </w:r>
    </w:p>
    <w:p w:rsidR="002541DD" w:rsidRPr="002541DD" w:rsidRDefault="002541DD" w:rsidP="002541DD">
      <w:pPr>
        <w:rPr>
          <w:rFonts w:ascii="Calibri" w:hAnsi="Calibri"/>
        </w:rPr>
      </w:pPr>
    </w:p>
    <w:p w:rsidR="002541DD" w:rsidRPr="002541DD" w:rsidRDefault="002541DD" w:rsidP="002541DD">
      <w:pPr>
        <w:rPr>
          <w:rFonts w:ascii="Calibri" w:hAnsi="Calibri"/>
        </w:rPr>
      </w:pPr>
      <w:r w:rsidRPr="002541DD">
        <w:rPr>
          <w:rFonts w:ascii="Calibri" w:hAnsi="Calibri"/>
        </w:rPr>
        <w:t>Dear Ms. Blankenship,</w:t>
      </w:r>
    </w:p>
    <w:p w:rsidR="002541DD" w:rsidRPr="002541DD" w:rsidRDefault="002541DD" w:rsidP="002541DD">
      <w:pPr>
        <w:rPr>
          <w:rFonts w:ascii="Calibri" w:hAnsi="Calibri"/>
        </w:rPr>
      </w:pPr>
    </w:p>
    <w:p w:rsidR="007567E2" w:rsidRDefault="002541DD" w:rsidP="002541DD">
      <w:pPr>
        <w:rPr>
          <w:rFonts w:ascii="Calibri" w:hAnsi="Calibri"/>
        </w:rPr>
      </w:pPr>
      <w:r w:rsidRPr="002541DD">
        <w:rPr>
          <w:rFonts w:ascii="Calibri" w:hAnsi="Calibri"/>
        </w:rPr>
        <w:t xml:space="preserve">Thanks very much for your thoughtful comments and interest in the </w:t>
      </w:r>
      <w:r>
        <w:rPr>
          <w:rFonts w:ascii="Calibri" w:hAnsi="Calibri"/>
        </w:rPr>
        <w:t>CDC Workplace Health Program</w:t>
      </w:r>
      <w:r w:rsidRPr="002541DD">
        <w:rPr>
          <w:rFonts w:ascii="Calibri" w:hAnsi="Calibri"/>
        </w:rPr>
        <w:t xml:space="preserve">. We are in full agreement with the Academy that primary prevention is the most effective, affordable course of action for preventing and reducing risk for chronic disease. </w:t>
      </w:r>
      <w:r>
        <w:rPr>
          <w:rFonts w:ascii="Calibri" w:hAnsi="Calibri"/>
        </w:rPr>
        <w:t xml:space="preserve">We envision the CDC Workplace Health </w:t>
      </w:r>
      <w:r w:rsidR="007567E2">
        <w:rPr>
          <w:rFonts w:ascii="Calibri" w:hAnsi="Calibri"/>
        </w:rPr>
        <w:t>Promotion Resource Center to be a place where the most recent scientific evidence is summarized and translated for wellness practitioners.  This would include CDC led investigations as well as other leaders in the field</w:t>
      </w:r>
      <w:r w:rsidR="00980357">
        <w:rPr>
          <w:rFonts w:ascii="Calibri" w:hAnsi="Calibri"/>
        </w:rPr>
        <w:t>; data from our nationally representative survey of employers; available training and certification programs; and other publically available and credible information to assist wellness professionals</w:t>
      </w:r>
      <w:r w:rsidR="007567E2">
        <w:rPr>
          <w:rFonts w:ascii="Calibri" w:hAnsi="Calibri"/>
        </w:rPr>
        <w:t xml:space="preserve">.  </w:t>
      </w:r>
    </w:p>
    <w:p w:rsidR="007567E2" w:rsidRDefault="007567E2" w:rsidP="002541DD">
      <w:pPr>
        <w:rPr>
          <w:rFonts w:ascii="Calibri" w:hAnsi="Calibri"/>
        </w:rPr>
      </w:pPr>
    </w:p>
    <w:p w:rsidR="007567E2" w:rsidRDefault="007567E2" w:rsidP="002541DD">
      <w:pPr>
        <w:rPr>
          <w:rFonts w:ascii="Calibri" w:hAnsi="Calibri"/>
        </w:rPr>
      </w:pPr>
      <w:r>
        <w:rPr>
          <w:rFonts w:ascii="Calibri" w:hAnsi="Calibri"/>
        </w:rPr>
        <w:t xml:space="preserve">Your constituency – RDNs, NDTRs, and advanced-degree nutritionists – are a key target audience for the information, tools, and resources that will comprise the Resource Center.  One of our main goals is to make available the most recent, evidence-based materials in a consumer friendly way so that practitioners such as the professionals you represent, are in the best possible position to design and make available health promotion programs in the workplace.  Having workplace health promotion programs implemented with workers across the country exposed to and participating in them will enable both individual employees and their employees to benefit.   </w:t>
      </w:r>
    </w:p>
    <w:p w:rsidR="007567E2" w:rsidRDefault="007567E2" w:rsidP="002541DD">
      <w:pPr>
        <w:rPr>
          <w:rFonts w:ascii="Calibri" w:hAnsi="Calibri"/>
        </w:rPr>
      </w:pPr>
    </w:p>
    <w:p w:rsidR="007567E2" w:rsidRDefault="00980357" w:rsidP="002541DD">
      <w:pPr>
        <w:rPr>
          <w:rFonts w:ascii="Calibri" w:hAnsi="Calibri"/>
        </w:rPr>
      </w:pPr>
      <w:r>
        <w:rPr>
          <w:rFonts w:ascii="Calibri" w:hAnsi="Calibri"/>
        </w:rPr>
        <w:t xml:space="preserve">We welcome any additional thoughts you may have as we continue to develop the Resource Center and would also greatly appreciate your organization promoting it through your network once it is available.  We plan to have a very brief (2 minute) consumer feedback survey as part of the site once launched which will provide an additional opportunity to provide input that we can use to improve the site and the workplace health promotion tools and resources it houses.  </w:t>
      </w:r>
    </w:p>
    <w:p w:rsidR="002541DD" w:rsidRPr="002541DD" w:rsidRDefault="002541DD" w:rsidP="002541DD">
      <w:pPr>
        <w:rPr>
          <w:rFonts w:ascii="Calibri" w:hAnsi="Calibri"/>
        </w:rPr>
      </w:pPr>
    </w:p>
    <w:p w:rsidR="002541DD" w:rsidRPr="002541DD" w:rsidRDefault="002541DD" w:rsidP="002541DD">
      <w:pPr>
        <w:rPr>
          <w:rFonts w:ascii="Calibri" w:hAnsi="Calibri"/>
        </w:rPr>
      </w:pPr>
      <w:r w:rsidRPr="002541DD">
        <w:rPr>
          <w:rFonts w:ascii="Calibri" w:hAnsi="Calibri"/>
        </w:rPr>
        <w:t>For additional informati</w:t>
      </w:r>
      <w:r w:rsidR="007567E2">
        <w:rPr>
          <w:rFonts w:ascii="Calibri" w:hAnsi="Calibri"/>
        </w:rPr>
        <w:t xml:space="preserve">on, </w:t>
      </w:r>
      <w:r w:rsidRPr="002541DD">
        <w:rPr>
          <w:rFonts w:ascii="Calibri" w:hAnsi="Calibri"/>
        </w:rPr>
        <w:t>please visit our w</w:t>
      </w:r>
      <w:r w:rsidR="007567E2">
        <w:rPr>
          <w:rFonts w:ascii="Calibri" w:hAnsi="Calibri"/>
        </w:rPr>
        <w:t xml:space="preserve">ebsite, </w:t>
      </w:r>
      <w:hyperlink r:id="rId8" w:history="1">
        <w:r w:rsidR="00CA02A0" w:rsidRPr="0080238F">
          <w:rPr>
            <w:rStyle w:val="Hyperlink"/>
            <w:rFonts w:ascii="Calibri" w:hAnsi="Calibri"/>
          </w:rPr>
          <w:t>www.cdc.gov/workplacehealthpromotion</w:t>
        </w:r>
      </w:hyperlink>
      <w:bookmarkStart w:id="0" w:name="_GoBack"/>
      <w:bookmarkEnd w:id="0"/>
      <w:r w:rsidRPr="002541DD">
        <w:rPr>
          <w:rFonts w:ascii="Calibri" w:hAnsi="Calibri"/>
        </w:rPr>
        <w:t>. You can also emai</w:t>
      </w:r>
      <w:r w:rsidR="007567E2">
        <w:rPr>
          <w:rFonts w:ascii="Calibri" w:hAnsi="Calibri"/>
        </w:rPr>
        <w:t xml:space="preserve">l </w:t>
      </w:r>
      <w:r w:rsidRPr="002541DD">
        <w:rPr>
          <w:rFonts w:ascii="Calibri" w:hAnsi="Calibri"/>
        </w:rPr>
        <w:t xml:space="preserve">me directly at jlang@cdc.gov. </w:t>
      </w:r>
    </w:p>
    <w:p w:rsidR="002541DD" w:rsidRPr="002541DD" w:rsidRDefault="002541DD" w:rsidP="002541DD">
      <w:pPr>
        <w:rPr>
          <w:rFonts w:ascii="Calibri" w:hAnsi="Calibri"/>
        </w:rPr>
      </w:pPr>
    </w:p>
    <w:p w:rsidR="002541DD" w:rsidRPr="002541DD" w:rsidRDefault="002541DD" w:rsidP="002541DD">
      <w:pPr>
        <w:rPr>
          <w:rFonts w:ascii="Calibri" w:hAnsi="Calibri"/>
        </w:rPr>
      </w:pPr>
      <w:r w:rsidRPr="002541DD">
        <w:rPr>
          <w:rFonts w:ascii="Calibri" w:hAnsi="Calibri"/>
        </w:rPr>
        <w:t>Thanks again for your thoughtful comments.</w:t>
      </w:r>
    </w:p>
    <w:p w:rsidR="002541DD" w:rsidRPr="002541DD" w:rsidRDefault="002541DD" w:rsidP="002541DD">
      <w:pPr>
        <w:rPr>
          <w:rFonts w:ascii="Calibri" w:hAnsi="Calibri"/>
        </w:rPr>
      </w:pPr>
    </w:p>
    <w:p w:rsidR="002541DD" w:rsidRPr="002541DD" w:rsidRDefault="002541DD" w:rsidP="002541DD">
      <w:pPr>
        <w:rPr>
          <w:rFonts w:ascii="Calibri" w:hAnsi="Calibri"/>
        </w:rPr>
      </w:pPr>
      <w:r w:rsidRPr="002541DD">
        <w:rPr>
          <w:rFonts w:ascii="Calibri" w:hAnsi="Calibri"/>
        </w:rPr>
        <w:t>Jason E. Lang, MPH, MS</w:t>
      </w:r>
    </w:p>
    <w:p w:rsidR="002541DD" w:rsidRPr="002541DD" w:rsidRDefault="002541DD" w:rsidP="002541DD">
      <w:pPr>
        <w:rPr>
          <w:rFonts w:ascii="Calibri" w:hAnsi="Calibri"/>
        </w:rPr>
      </w:pPr>
      <w:r w:rsidRPr="002541DD">
        <w:rPr>
          <w:rFonts w:ascii="Calibri" w:hAnsi="Calibri"/>
        </w:rPr>
        <w:t>Team Lead, Workplace Health Programs</w:t>
      </w:r>
    </w:p>
    <w:p w:rsidR="002541DD" w:rsidRPr="002541DD" w:rsidRDefault="002541DD" w:rsidP="002541DD">
      <w:pPr>
        <w:rPr>
          <w:rFonts w:ascii="Calibri" w:hAnsi="Calibri"/>
        </w:rPr>
      </w:pPr>
      <w:r w:rsidRPr="002541DD">
        <w:rPr>
          <w:rFonts w:ascii="Calibri" w:hAnsi="Calibri"/>
        </w:rPr>
        <w:t>Division of Population Health</w:t>
      </w:r>
    </w:p>
    <w:p w:rsidR="002541DD" w:rsidRPr="002541DD" w:rsidRDefault="002541DD" w:rsidP="002541DD">
      <w:pPr>
        <w:rPr>
          <w:rFonts w:ascii="Calibri" w:hAnsi="Calibri"/>
        </w:rPr>
      </w:pPr>
      <w:r w:rsidRPr="002541DD">
        <w:rPr>
          <w:rFonts w:ascii="Calibri" w:hAnsi="Calibri"/>
        </w:rPr>
        <w:t>National Center for Chronic Disease Prevention and Health Promotion</w:t>
      </w:r>
    </w:p>
    <w:p w:rsidR="00C00D7E" w:rsidRPr="00297426" w:rsidRDefault="002541DD">
      <w:pPr>
        <w:rPr>
          <w:rFonts w:ascii="Calibri" w:hAnsi="Calibri"/>
        </w:rPr>
      </w:pPr>
      <w:r w:rsidRPr="002541DD">
        <w:rPr>
          <w:rFonts w:ascii="Calibri" w:hAnsi="Calibri"/>
        </w:rPr>
        <w:t>Centers for Disease Control and Prevention</w:t>
      </w:r>
    </w:p>
    <w:sectPr w:rsidR="00C00D7E" w:rsidRPr="00297426"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09"/>
    <w:rsid w:val="000625D2"/>
    <w:rsid w:val="00090DA5"/>
    <w:rsid w:val="000F48F6"/>
    <w:rsid w:val="001F7247"/>
    <w:rsid w:val="00222D28"/>
    <w:rsid w:val="002541DD"/>
    <w:rsid w:val="00297426"/>
    <w:rsid w:val="0040309D"/>
    <w:rsid w:val="00611C09"/>
    <w:rsid w:val="006525DB"/>
    <w:rsid w:val="00684901"/>
    <w:rsid w:val="006F25C0"/>
    <w:rsid w:val="007567E2"/>
    <w:rsid w:val="007A6537"/>
    <w:rsid w:val="00911586"/>
    <w:rsid w:val="00980357"/>
    <w:rsid w:val="00A60A61"/>
    <w:rsid w:val="00C00D7E"/>
    <w:rsid w:val="00CA02A0"/>
    <w:rsid w:val="00D12C3B"/>
    <w:rsid w:val="00DB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E4D55-A525-4060-9273-89961F18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15046">
      <w:bodyDiv w:val="1"/>
      <w:marLeft w:val="0"/>
      <w:marRight w:val="0"/>
      <w:marTop w:val="0"/>
      <w:marBottom w:val="0"/>
      <w:divBdr>
        <w:top w:val="none" w:sz="0" w:space="0" w:color="auto"/>
        <w:left w:val="none" w:sz="0" w:space="0" w:color="auto"/>
        <w:bottom w:val="none" w:sz="0" w:space="0" w:color="auto"/>
        <w:right w:val="none" w:sz="0" w:space="0" w:color="auto"/>
      </w:divBdr>
    </w:div>
    <w:div w:id="427965223">
      <w:bodyDiv w:val="1"/>
      <w:marLeft w:val="0"/>
      <w:marRight w:val="0"/>
      <w:marTop w:val="0"/>
      <w:marBottom w:val="0"/>
      <w:divBdr>
        <w:top w:val="none" w:sz="0" w:space="0" w:color="auto"/>
        <w:left w:val="none" w:sz="0" w:space="0" w:color="auto"/>
        <w:bottom w:val="none" w:sz="0" w:space="0" w:color="auto"/>
        <w:right w:val="none" w:sz="0" w:space="0" w:color="auto"/>
      </w:divBdr>
    </w:div>
    <w:div w:id="538858432">
      <w:bodyDiv w:val="1"/>
      <w:marLeft w:val="0"/>
      <w:marRight w:val="0"/>
      <w:marTop w:val="0"/>
      <w:marBottom w:val="0"/>
      <w:divBdr>
        <w:top w:val="none" w:sz="0" w:space="0" w:color="auto"/>
        <w:left w:val="none" w:sz="0" w:space="0" w:color="auto"/>
        <w:bottom w:val="none" w:sz="0" w:space="0" w:color="auto"/>
        <w:right w:val="none" w:sz="0" w:space="0" w:color="auto"/>
      </w:divBdr>
    </w:div>
    <w:div w:id="880902037">
      <w:bodyDiv w:val="1"/>
      <w:marLeft w:val="0"/>
      <w:marRight w:val="0"/>
      <w:marTop w:val="0"/>
      <w:marBottom w:val="0"/>
      <w:divBdr>
        <w:top w:val="none" w:sz="0" w:space="0" w:color="auto"/>
        <w:left w:val="none" w:sz="0" w:space="0" w:color="auto"/>
        <w:bottom w:val="none" w:sz="0" w:space="0" w:color="auto"/>
        <w:right w:val="none" w:sz="0" w:space="0" w:color="auto"/>
      </w:divBdr>
    </w:div>
    <w:div w:id="1013843933">
      <w:bodyDiv w:val="1"/>
      <w:marLeft w:val="0"/>
      <w:marRight w:val="0"/>
      <w:marTop w:val="0"/>
      <w:marBottom w:val="0"/>
      <w:divBdr>
        <w:top w:val="none" w:sz="0" w:space="0" w:color="auto"/>
        <w:left w:val="none" w:sz="0" w:space="0" w:color="auto"/>
        <w:bottom w:val="none" w:sz="0" w:space="0" w:color="auto"/>
        <w:right w:val="none" w:sz="0" w:space="0" w:color="auto"/>
      </w:divBdr>
    </w:div>
    <w:div w:id="1208566066">
      <w:bodyDiv w:val="1"/>
      <w:marLeft w:val="0"/>
      <w:marRight w:val="0"/>
      <w:marTop w:val="0"/>
      <w:marBottom w:val="0"/>
      <w:divBdr>
        <w:top w:val="none" w:sz="0" w:space="0" w:color="auto"/>
        <w:left w:val="none" w:sz="0" w:space="0" w:color="auto"/>
        <w:bottom w:val="none" w:sz="0" w:space="0" w:color="auto"/>
        <w:right w:val="none" w:sz="0" w:space="0" w:color="auto"/>
      </w:divBdr>
    </w:div>
    <w:div w:id="1334842589">
      <w:bodyDiv w:val="1"/>
      <w:marLeft w:val="0"/>
      <w:marRight w:val="0"/>
      <w:marTop w:val="0"/>
      <w:marBottom w:val="0"/>
      <w:divBdr>
        <w:top w:val="none" w:sz="0" w:space="0" w:color="auto"/>
        <w:left w:val="none" w:sz="0" w:space="0" w:color="auto"/>
        <w:bottom w:val="none" w:sz="0" w:space="0" w:color="auto"/>
        <w:right w:val="none" w:sz="0" w:space="0" w:color="auto"/>
      </w:divBdr>
    </w:div>
    <w:div w:id="17964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workplacehealthpromotion" TargetMode="Externa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Lang, Jason (CDC/ONDIEH/NCCDPHP)</cp:lastModifiedBy>
  <cp:revision>4</cp:revision>
  <cp:lastPrinted>2015-08-10T15:21:00Z</cp:lastPrinted>
  <dcterms:created xsi:type="dcterms:W3CDTF">2016-07-06T13:32:00Z</dcterms:created>
  <dcterms:modified xsi:type="dcterms:W3CDTF">2016-08-05T11:59:00Z</dcterms:modified>
</cp:coreProperties>
</file>