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C49DF" w14:textId="5AECC37C" w:rsidR="00077C86" w:rsidRPr="000C6C13" w:rsidRDefault="00077C86" w:rsidP="00077C86">
      <w:pPr>
        <w:spacing w:after="0" w:line="240" w:lineRule="auto"/>
        <w:jc w:val="center"/>
        <w:rPr>
          <w:rFonts w:ascii="Arial" w:eastAsia="Times New Roman" w:hAnsi="Arial" w:cs="Arial"/>
          <w:b/>
          <w:sz w:val="52"/>
          <w:szCs w:val="52"/>
        </w:rPr>
      </w:pPr>
      <w:r w:rsidRPr="000C6C13">
        <w:rPr>
          <w:rFonts w:ascii="Arial" w:eastAsia="Times New Roman" w:hAnsi="Arial" w:cs="Arial"/>
          <w:b/>
          <w:sz w:val="52"/>
          <w:szCs w:val="52"/>
        </w:rPr>
        <w:t>CDC Workplace Health Pro</w:t>
      </w:r>
      <w:r w:rsidR="00E172B6">
        <w:rPr>
          <w:rFonts w:ascii="Arial" w:eastAsia="Times New Roman" w:hAnsi="Arial" w:cs="Arial"/>
          <w:b/>
          <w:sz w:val="52"/>
          <w:szCs w:val="52"/>
        </w:rPr>
        <w:t>motion</w:t>
      </w:r>
      <w:r w:rsidRPr="000C6C13">
        <w:rPr>
          <w:rFonts w:ascii="Arial" w:eastAsia="Times New Roman" w:hAnsi="Arial" w:cs="Arial"/>
          <w:b/>
          <w:sz w:val="52"/>
          <w:szCs w:val="52"/>
        </w:rPr>
        <w:t xml:space="preserve"> </w:t>
      </w:r>
      <w:r w:rsidR="00421CF1">
        <w:rPr>
          <w:rFonts w:ascii="Arial" w:eastAsia="Times New Roman" w:hAnsi="Arial" w:cs="Arial"/>
          <w:b/>
          <w:sz w:val="52"/>
          <w:szCs w:val="52"/>
        </w:rPr>
        <w:t>Resource</w:t>
      </w:r>
      <w:r w:rsidR="00851186">
        <w:rPr>
          <w:rFonts w:ascii="Arial" w:eastAsia="Times New Roman" w:hAnsi="Arial" w:cs="Arial"/>
          <w:b/>
          <w:sz w:val="52"/>
          <w:szCs w:val="52"/>
        </w:rPr>
        <w:t xml:space="preserve"> </w:t>
      </w:r>
      <w:r w:rsidRPr="000C6C13">
        <w:rPr>
          <w:rFonts w:ascii="Arial" w:eastAsia="Times New Roman" w:hAnsi="Arial" w:cs="Arial"/>
          <w:b/>
          <w:sz w:val="52"/>
          <w:szCs w:val="52"/>
        </w:rPr>
        <w:t>Center</w:t>
      </w:r>
    </w:p>
    <w:p w14:paraId="451AC654" w14:textId="77777777" w:rsidR="00077C86" w:rsidRDefault="00077C86" w:rsidP="00077C86">
      <w:pPr>
        <w:spacing w:after="0" w:line="240" w:lineRule="auto"/>
        <w:jc w:val="center"/>
        <w:rPr>
          <w:rFonts w:ascii="Arial" w:eastAsia="Times New Roman" w:hAnsi="Arial" w:cs="Arial"/>
          <w:b/>
          <w:sz w:val="28"/>
          <w:szCs w:val="28"/>
        </w:rPr>
      </w:pPr>
    </w:p>
    <w:p w14:paraId="2F3767F2" w14:textId="77777777" w:rsidR="00077C86" w:rsidRPr="000C6C13" w:rsidRDefault="00077C86" w:rsidP="00077C86">
      <w:pPr>
        <w:spacing w:after="0" w:line="240" w:lineRule="auto"/>
        <w:jc w:val="center"/>
        <w:rPr>
          <w:rFonts w:ascii="Arial" w:eastAsia="Times New Roman" w:hAnsi="Arial" w:cs="Arial"/>
          <w:b/>
          <w:sz w:val="28"/>
          <w:szCs w:val="28"/>
        </w:rPr>
      </w:pPr>
      <w:r w:rsidRPr="000C6C13">
        <w:rPr>
          <w:rFonts w:ascii="Arial" w:eastAsia="Times New Roman" w:hAnsi="Arial" w:cs="Arial"/>
          <w:b/>
          <w:sz w:val="28"/>
          <w:szCs w:val="28"/>
        </w:rPr>
        <w:t>New</w:t>
      </w:r>
    </w:p>
    <w:p w14:paraId="7B9B8A2C" w14:textId="33224568" w:rsidR="00077C86" w:rsidRPr="000C6C13" w:rsidRDefault="00077C86" w:rsidP="00077C86">
      <w:pPr>
        <w:spacing w:after="0" w:line="240" w:lineRule="auto"/>
        <w:jc w:val="center"/>
        <w:rPr>
          <w:rFonts w:ascii="Arial" w:eastAsia="Times New Roman" w:hAnsi="Arial" w:cs="Arial"/>
          <w:b/>
          <w:sz w:val="28"/>
          <w:szCs w:val="28"/>
        </w:rPr>
      </w:pPr>
      <w:r w:rsidRPr="000C6C13">
        <w:rPr>
          <w:rFonts w:ascii="Arial" w:eastAsia="Times New Roman" w:hAnsi="Arial" w:cs="Arial"/>
          <w:b/>
          <w:sz w:val="28"/>
          <w:szCs w:val="28"/>
        </w:rPr>
        <w:t xml:space="preserve">Supporting Statement: Part </w:t>
      </w:r>
      <w:r>
        <w:rPr>
          <w:rFonts w:ascii="Arial" w:eastAsia="Times New Roman" w:hAnsi="Arial" w:cs="Arial"/>
          <w:b/>
          <w:sz w:val="28"/>
          <w:szCs w:val="28"/>
        </w:rPr>
        <w:t>B</w:t>
      </w:r>
    </w:p>
    <w:p w14:paraId="49118BCF" w14:textId="77777777" w:rsidR="009B49BA" w:rsidRDefault="009B49BA" w:rsidP="00A84624">
      <w:pPr>
        <w:keepNext/>
        <w:tabs>
          <w:tab w:val="left" w:pos="1890"/>
        </w:tabs>
        <w:spacing w:after="0" w:line="232" w:lineRule="auto"/>
        <w:ind w:left="1080" w:hanging="1080"/>
        <w:jc w:val="center"/>
        <w:outlineLvl w:val="6"/>
        <w:rPr>
          <w:rFonts w:ascii="Times New Roman" w:eastAsia="Times New Roman" w:hAnsi="Times New Roman"/>
          <w:sz w:val="28"/>
          <w:szCs w:val="28"/>
        </w:rPr>
      </w:pPr>
    </w:p>
    <w:p w14:paraId="412D68AE" w14:textId="2B726598" w:rsidR="009B49BA" w:rsidRPr="00077C86" w:rsidRDefault="009B49BA" w:rsidP="00077C86">
      <w:pPr>
        <w:keepNext/>
        <w:tabs>
          <w:tab w:val="left" w:pos="720"/>
        </w:tabs>
        <w:spacing w:after="0" w:line="232" w:lineRule="auto"/>
        <w:ind w:left="360"/>
        <w:outlineLvl w:val="6"/>
        <w:rPr>
          <w:rFonts w:ascii="Times New Roman" w:eastAsia="Times New Roman" w:hAnsi="Times New Roman"/>
          <w:sz w:val="24"/>
          <w:szCs w:val="24"/>
        </w:rPr>
      </w:pPr>
      <w:r>
        <w:rPr>
          <w:rFonts w:ascii="Times New Roman" w:eastAsia="Times New Roman" w:hAnsi="Times New Roman"/>
          <w:sz w:val="28"/>
          <w:szCs w:val="28"/>
        </w:rPr>
        <w:tab/>
      </w:r>
      <w:r w:rsidRPr="00077C86">
        <w:rPr>
          <w:rFonts w:ascii="Times New Roman" w:eastAsia="Times New Roman" w:hAnsi="Times New Roman"/>
          <w:sz w:val="24"/>
          <w:szCs w:val="24"/>
        </w:rPr>
        <w:t>Pro</w:t>
      </w:r>
      <w:r w:rsidRPr="009B49BA">
        <w:rPr>
          <w:rFonts w:ascii="Times New Roman" w:eastAsia="Times New Roman" w:hAnsi="Times New Roman"/>
          <w:sz w:val="24"/>
          <w:szCs w:val="24"/>
        </w:rPr>
        <w:t>gram official/project officer:</w:t>
      </w:r>
      <w:r w:rsidRPr="009B49BA">
        <w:rPr>
          <w:rFonts w:ascii="Times New Roman" w:eastAsia="Times New Roman" w:hAnsi="Times New Roman"/>
          <w:sz w:val="24"/>
          <w:szCs w:val="24"/>
        </w:rPr>
        <w:tab/>
      </w:r>
      <w:r w:rsidRPr="00077C86">
        <w:rPr>
          <w:rFonts w:ascii="Times New Roman" w:eastAsia="Times New Roman" w:hAnsi="Times New Roman"/>
          <w:b/>
          <w:sz w:val="24"/>
          <w:szCs w:val="24"/>
        </w:rPr>
        <w:t>Jason Lang, MPH, MS</w:t>
      </w:r>
    </w:p>
    <w:p w14:paraId="05108F63" w14:textId="5EB03F8D" w:rsidR="009B49BA" w:rsidRDefault="009B49BA" w:rsidP="00077C86">
      <w:pPr>
        <w:keepNext/>
        <w:tabs>
          <w:tab w:val="left" w:pos="720"/>
        </w:tabs>
        <w:spacing w:after="0" w:line="232" w:lineRule="auto"/>
        <w:ind w:left="360"/>
        <w:outlineLvl w:val="6"/>
        <w:rPr>
          <w:rFonts w:ascii="Times New Roman" w:eastAsia="Times New Roman" w:hAnsi="Times New Roman"/>
          <w:sz w:val="24"/>
          <w:szCs w:val="24"/>
        </w:rPr>
      </w:pPr>
      <w:r w:rsidRPr="00077C86">
        <w:rPr>
          <w:rFonts w:ascii="Times New Roman" w:eastAsia="Times New Roman" w:hAnsi="Times New Roman"/>
          <w:sz w:val="24"/>
          <w:szCs w:val="24"/>
        </w:rPr>
        <w:tab/>
      </w:r>
      <w:r w:rsidRPr="00077C86">
        <w:rPr>
          <w:rFonts w:ascii="Times New Roman" w:eastAsia="Times New Roman" w:hAnsi="Times New Roman"/>
          <w:sz w:val="24"/>
          <w:szCs w:val="24"/>
        </w:rPr>
        <w:tab/>
      </w:r>
      <w:r w:rsidRPr="00077C86">
        <w:rPr>
          <w:rFonts w:ascii="Times New Roman" w:eastAsia="Times New Roman" w:hAnsi="Times New Roman"/>
          <w:sz w:val="24"/>
          <w:szCs w:val="24"/>
        </w:rPr>
        <w:tab/>
      </w:r>
      <w:r w:rsidRPr="00077C86">
        <w:rPr>
          <w:rFonts w:ascii="Times New Roman" w:eastAsia="Times New Roman" w:hAnsi="Times New Roman"/>
          <w:sz w:val="24"/>
          <w:szCs w:val="24"/>
        </w:rPr>
        <w:tab/>
      </w:r>
      <w:r w:rsidRPr="00077C86">
        <w:rPr>
          <w:rFonts w:ascii="Times New Roman" w:eastAsia="Times New Roman" w:hAnsi="Times New Roman"/>
          <w:sz w:val="24"/>
          <w:szCs w:val="24"/>
        </w:rPr>
        <w:tab/>
      </w:r>
      <w:r w:rsidRPr="00077C86">
        <w:rPr>
          <w:rFonts w:ascii="Times New Roman" w:eastAsia="Times New Roman" w:hAnsi="Times New Roman"/>
          <w:sz w:val="24"/>
          <w:szCs w:val="24"/>
        </w:rPr>
        <w:tab/>
        <w:t>Team Lead, Workplace Health Programs</w:t>
      </w:r>
    </w:p>
    <w:p w14:paraId="1A535AE1" w14:textId="2A82DB11" w:rsidR="009B49BA" w:rsidRDefault="009B49BA" w:rsidP="00077C86">
      <w:pPr>
        <w:keepNext/>
        <w:tabs>
          <w:tab w:val="left" w:pos="720"/>
        </w:tabs>
        <w:spacing w:after="0" w:line="232" w:lineRule="auto"/>
        <w:ind w:left="36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(CDC/NCCDPHP/DPH)</w:t>
      </w:r>
    </w:p>
    <w:p w14:paraId="27ABBFB1" w14:textId="791AE2A7" w:rsidR="009B49BA" w:rsidRDefault="009B49BA" w:rsidP="00077C86">
      <w:pPr>
        <w:keepNext/>
        <w:tabs>
          <w:tab w:val="left" w:pos="720"/>
        </w:tabs>
        <w:spacing w:after="0" w:line="232" w:lineRule="auto"/>
        <w:ind w:left="36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Tel: (770) 488-5597</w:t>
      </w:r>
    </w:p>
    <w:p w14:paraId="4A59EBA3" w14:textId="17762BD0" w:rsidR="009B49BA" w:rsidRDefault="009B49BA" w:rsidP="00077C86">
      <w:pPr>
        <w:keepNext/>
        <w:tabs>
          <w:tab w:val="left" w:pos="720"/>
        </w:tabs>
        <w:spacing w:after="0" w:line="232" w:lineRule="auto"/>
        <w:ind w:left="36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Fax: (770) 488-5962</w:t>
      </w:r>
    </w:p>
    <w:p w14:paraId="262729D9" w14:textId="2B7B89E1" w:rsidR="009B49BA" w:rsidRPr="00077C86" w:rsidRDefault="009B49BA" w:rsidP="00077C86">
      <w:pPr>
        <w:keepNext/>
        <w:tabs>
          <w:tab w:val="left" w:pos="720"/>
        </w:tabs>
        <w:spacing w:after="0" w:line="232" w:lineRule="auto"/>
        <w:ind w:left="360"/>
        <w:outlineLvl w:val="6"/>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Email: jlang@cdc.gov</w:t>
      </w:r>
    </w:p>
    <w:p w14:paraId="01E901F0" w14:textId="77777777" w:rsidR="00D2443D" w:rsidRPr="00D2443D" w:rsidRDefault="00D2443D" w:rsidP="00D2443D">
      <w:pPr>
        <w:spacing w:after="0" w:line="240" w:lineRule="auto"/>
        <w:rPr>
          <w:rFonts w:ascii="Times New Roman" w:eastAsia="Times New Roman" w:hAnsi="Times New Roman"/>
          <w:sz w:val="24"/>
          <w:szCs w:val="24"/>
        </w:rPr>
      </w:pPr>
    </w:p>
    <w:p w14:paraId="79D5D565" w14:textId="3C0922D9" w:rsidR="00D2443D" w:rsidRPr="00D2443D" w:rsidRDefault="00D2443D" w:rsidP="00077C86">
      <w:pPr>
        <w:keepNext/>
        <w:spacing w:after="0" w:line="232" w:lineRule="auto"/>
        <w:jc w:val="center"/>
        <w:outlineLvl w:val="6"/>
        <w:rPr>
          <w:rFonts w:ascii="Times New Roman" w:eastAsia="Times New Roman" w:hAnsi="Times New Roman"/>
          <w:b/>
          <w:sz w:val="24"/>
          <w:szCs w:val="24"/>
        </w:rPr>
      </w:pPr>
      <w:r w:rsidRPr="00D2443D">
        <w:rPr>
          <w:rFonts w:ascii="Times New Roman" w:eastAsia="Times New Roman" w:hAnsi="Times New Roman"/>
          <w:b/>
          <w:sz w:val="28"/>
          <w:szCs w:val="28"/>
        </w:rPr>
        <w:cr/>
      </w:r>
    </w:p>
    <w:p w14:paraId="1B68797B" w14:textId="6388EEBE" w:rsidR="00D2443D" w:rsidRPr="00077C86" w:rsidRDefault="00A84624" w:rsidP="009825A7">
      <w:pPr>
        <w:spacing w:after="0" w:line="240" w:lineRule="auto"/>
        <w:jc w:val="center"/>
        <w:rPr>
          <w:rFonts w:ascii="Times New Roman" w:eastAsia="Times New Roman" w:hAnsi="Times New Roman"/>
          <w:b/>
          <w:sz w:val="24"/>
          <w:szCs w:val="24"/>
        </w:rPr>
      </w:pPr>
      <w:r w:rsidRPr="00077C86">
        <w:rPr>
          <w:rFonts w:ascii="Times New Roman" w:eastAsia="Times New Roman" w:hAnsi="Times New Roman"/>
          <w:b/>
          <w:sz w:val="24"/>
          <w:szCs w:val="24"/>
        </w:rPr>
        <w:fldChar w:fldCharType="begin"/>
      </w:r>
      <w:r w:rsidRPr="00077C86">
        <w:rPr>
          <w:rFonts w:ascii="Times New Roman" w:eastAsia="Times New Roman" w:hAnsi="Times New Roman"/>
          <w:b/>
          <w:sz w:val="24"/>
          <w:szCs w:val="24"/>
        </w:rPr>
        <w:instrText xml:space="preserve"> DATE \@ "MMMM d, yyyy" </w:instrText>
      </w:r>
      <w:r w:rsidRPr="00077C86">
        <w:rPr>
          <w:rFonts w:ascii="Times New Roman" w:eastAsia="Times New Roman" w:hAnsi="Times New Roman"/>
          <w:b/>
          <w:sz w:val="24"/>
          <w:szCs w:val="24"/>
        </w:rPr>
        <w:fldChar w:fldCharType="separate"/>
      </w:r>
      <w:r w:rsidR="000822B6">
        <w:rPr>
          <w:rFonts w:ascii="Times New Roman" w:eastAsia="Times New Roman" w:hAnsi="Times New Roman"/>
          <w:b/>
          <w:noProof/>
          <w:sz w:val="24"/>
          <w:szCs w:val="24"/>
        </w:rPr>
        <w:t>August 19, 2016</w:t>
      </w:r>
      <w:r w:rsidRPr="00077C86">
        <w:rPr>
          <w:rFonts w:ascii="Times New Roman" w:eastAsia="Times New Roman" w:hAnsi="Times New Roman"/>
          <w:b/>
          <w:sz w:val="24"/>
          <w:szCs w:val="24"/>
        </w:rPr>
        <w:fldChar w:fldCharType="end"/>
      </w:r>
    </w:p>
    <w:p w14:paraId="12092BD8" w14:textId="77777777" w:rsidR="00D2443D" w:rsidRPr="00D2443D" w:rsidRDefault="00D2443D" w:rsidP="00D2443D">
      <w:pPr>
        <w:spacing w:after="0" w:line="240" w:lineRule="auto"/>
        <w:rPr>
          <w:rFonts w:ascii="Times New Roman" w:eastAsia="Times New Roman" w:hAnsi="Times New Roman"/>
          <w:sz w:val="24"/>
          <w:szCs w:val="24"/>
        </w:rPr>
      </w:pPr>
    </w:p>
    <w:p w14:paraId="3833C608" w14:textId="77777777" w:rsidR="00D2443D" w:rsidRPr="00D2443D" w:rsidRDefault="00D2443D" w:rsidP="00D2443D">
      <w:pPr>
        <w:spacing w:after="0" w:line="240" w:lineRule="auto"/>
        <w:rPr>
          <w:rFonts w:ascii="Times New Roman" w:eastAsia="Times New Roman" w:hAnsi="Times New Roman"/>
          <w:sz w:val="24"/>
          <w:szCs w:val="24"/>
        </w:rPr>
      </w:pPr>
    </w:p>
    <w:p w14:paraId="3540E95D" w14:textId="77777777" w:rsidR="00D2443D" w:rsidRPr="00D2443D" w:rsidRDefault="00D2443D" w:rsidP="00D2443D">
      <w:pPr>
        <w:spacing w:after="0" w:line="240" w:lineRule="auto"/>
        <w:rPr>
          <w:rFonts w:ascii="Times New Roman" w:eastAsia="Times New Roman" w:hAnsi="Times New Roman"/>
          <w:sz w:val="24"/>
          <w:szCs w:val="24"/>
        </w:rPr>
      </w:pPr>
    </w:p>
    <w:p w14:paraId="462CC6E7" w14:textId="77777777" w:rsidR="00D2443D" w:rsidRDefault="00D2443D" w:rsidP="00D2443D">
      <w:pPr>
        <w:rPr>
          <w:rFonts w:ascii="Verdana" w:hAnsi="Verdana" w:cs="Arial"/>
          <w:b/>
          <w:sz w:val="20"/>
          <w:szCs w:val="20"/>
        </w:rPr>
      </w:pPr>
      <w:r w:rsidRPr="00D2443D">
        <w:rPr>
          <w:rFonts w:ascii="Times New Roman" w:eastAsia="Times New Roman" w:hAnsi="Times New Roman"/>
          <w:sz w:val="24"/>
          <w:szCs w:val="24"/>
          <w:lang w:val="pt-BR"/>
        </w:rPr>
        <w:br w:type="page"/>
      </w:r>
    </w:p>
    <w:p w14:paraId="3ED75C17" w14:textId="77777777" w:rsidR="0069340C" w:rsidRPr="0069340C" w:rsidRDefault="0069340C" w:rsidP="0069340C">
      <w:pPr>
        <w:tabs>
          <w:tab w:val="center" w:pos="4680"/>
        </w:tabs>
        <w:autoSpaceDE w:val="0"/>
        <w:autoSpaceDN w:val="0"/>
        <w:adjustRightInd w:val="0"/>
        <w:spacing w:after="0" w:line="240" w:lineRule="auto"/>
        <w:jc w:val="center"/>
        <w:rPr>
          <w:rFonts w:ascii="Times New Roman" w:eastAsia="Times New Roman" w:hAnsi="Times New Roman"/>
          <w:sz w:val="24"/>
          <w:szCs w:val="24"/>
        </w:rPr>
      </w:pPr>
      <w:r w:rsidRPr="0069340C">
        <w:rPr>
          <w:rFonts w:ascii="Times New Roman" w:eastAsia="Times New Roman" w:hAnsi="Times New Roman"/>
          <w:b/>
          <w:bCs/>
          <w:sz w:val="24"/>
          <w:szCs w:val="24"/>
        </w:rPr>
        <w:lastRenderedPageBreak/>
        <w:t>TABLE OF CONTENTS</w:t>
      </w:r>
    </w:p>
    <w:p w14:paraId="66F4C5D4" w14:textId="77777777"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0"/>
          <w:szCs w:val="24"/>
        </w:rPr>
      </w:pPr>
    </w:p>
    <w:p w14:paraId="5756504C" w14:textId="77777777"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0"/>
          <w:szCs w:val="24"/>
        </w:rPr>
      </w:pPr>
    </w:p>
    <w:p w14:paraId="25535E3C" w14:textId="2B4F8698"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4"/>
          <w:szCs w:val="24"/>
        </w:rPr>
      </w:pPr>
      <w:r w:rsidRPr="0069340C">
        <w:rPr>
          <w:rFonts w:ascii="Times New Roman" w:eastAsia="Times New Roman" w:hAnsi="Times New Roman"/>
          <w:b/>
          <w:bCs/>
          <w:sz w:val="24"/>
          <w:szCs w:val="24"/>
        </w:rPr>
        <w:t>B.</w:t>
      </w:r>
      <w:r w:rsidRPr="0069340C">
        <w:rPr>
          <w:rFonts w:ascii="Times New Roman" w:eastAsia="Times New Roman" w:hAnsi="Times New Roman"/>
          <w:b/>
          <w:bCs/>
          <w:sz w:val="24"/>
          <w:szCs w:val="24"/>
        </w:rPr>
        <w:tab/>
        <w:t>STATISTICAL METHODS</w:t>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Pr="0069340C">
        <w:rPr>
          <w:rFonts w:ascii="Times New Roman" w:eastAsia="Times New Roman" w:hAnsi="Times New Roman"/>
          <w:sz w:val="24"/>
          <w:szCs w:val="24"/>
        </w:rPr>
        <w:tab/>
      </w:r>
      <w:r w:rsidR="007B726E">
        <w:rPr>
          <w:rFonts w:ascii="Times New Roman" w:eastAsia="Times New Roman" w:hAnsi="Times New Roman"/>
          <w:sz w:val="24"/>
          <w:szCs w:val="24"/>
        </w:rPr>
        <w:tab/>
      </w:r>
      <w:r w:rsidR="00DA1E50">
        <w:rPr>
          <w:rFonts w:ascii="Times New Roman" w:eastAsia="Times New Roman" w:hAnsi="Times New Roman"/>
          <w:sz w:val="24"/>
          <w:szCs w:val="24"/>
        </w:rPr>
        <w:t xml:space="preserve">    </w:t>
      </w:r>
    </w:p>
    <w:p w14:paraId="0A52E97C" w14:textId="77777777" w:rsidR="0069340C" w:rsidRPr="0069340C" w:rsidRDefault="0069340C" w:rsidP="0069340C">
      <w:pPr>
        <w:keepNext/>
        <w:keepLines/>
        <w:autoSpaceDE w:val="0"/>
        <w:autoSpaceDN w:val="0"/>
        <w:adjustRightInd w:val="0"/>
        <w:spacing w:after="0" w:line="240" w:lineRule="auto"/>
        <w:rPr>
          <w:rFonts w:ascii="Times New Roman" w:eastAsia="Times New Roman" w:hAnsi="Times New Roman"/>
          <w:sz w:val="24"/>
          <w:szCs w:val="24"/>
        </w:rPr>
      </w:pPr>
    </w:p>
    <w:p w14:paraId="29D3EAAD" w14:textId="1325C6FD" w:rsidR="0069340C" w:rsidRPr="0069340C" w:rsidRDefault="0069340C" w:rsidP="0069340C">
      <w:pPr>
        <w:keepLines/>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B.1</w:t>
      </w:r>
      <w:r w:rsidRPr="0069340C">
        <w:rPr>
          <w:rFonts w:ascii="Times New Roman" w:eastAsia="Times New Roman" w:hAnsi="Times New Roman"/>
          <w:sz w:val="24"/>
          <w:szCs w:val="24"/>
        </w:rPr>
        <w:tab/>
        <w:t>Respondent Universe and Sampling Method</w:t>
      </w:r>
      <w:r w:rsidR="00DA1E50">
        <w:rPr>
          <w:rFonts w:ascii="Times New Roman" w:eastAsia="Times New Roman" w:hAnsi="Times New Roman"/>
          <w:sz w:val="24"/>
          <w:szCs w:val="24"/>
        </w:rPr>
        <w:t>s</w:t>
      </w:r>
      <w:r w:rsidR="00904B62">
        <w:rPr>
          <w:rFonts w:ascii="Times New Roman" w:eastAsia="Times New Roman" w:hAnsi="Times New Roman"/>
          <w:sz w:val="24"/>
          <w:szCs w:val="24"/>
        </w:rPr>
        <w:t xml:space="preserve">                                                                    </w:t>
      </w:r>
    </w:p>
    <w:p w14:paraId="41DEC444" w14:textId="6C4E4E7B" w:rsidR="0069340C" w:rsidRPr="0069340C" w:rsidRDefault="0069340C" w:rsidP="0069340C">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B.2</w:t>
      </w:r>
      <w:r w:rsidRPr="0069340C">
        <w:rPr>
          <w:rFonts w:ascii="Times New Roman" w:eastAsia="Times New Roman" w:hAnsi="Times New Roman"/>
          <w:sz w:val="24"/>
          <w:szCs w:val="24"/>
        </w:rPr>
        <w:tab/>
        <w:t>Procedures for the Collection of Informatio</w:t>
      </w:r>
      <w:r w:rsidR="00904B62">
        <w:rPr>
          <w:rFonts w:ascii="Times New Roman" w:eastAsia="Times New Roman" w:hAnsi="Times New Roman"/>
          <w:sz w:val="24"/>
          <w:szCs w:val="24"/>
        </w:rPr>
        <w:t xml:space="preserve">n                                                                    </w:t>
      </w:r>
      <w:r w:rsidR="00077C86">
        <w:rPr>
          <w:rFonts w:ascii="Times New Roman" w:eastAsia="Times New Roman" w:hAnsi="Times New Roman"/>
          <w:sz w:val="24"/>
          <w:szCs w:val="24"/>
        </w:rPr>
        <w:t xml:space="preserve"> </w:t>
      </w:r>
    </w:p>
    <w:p w14:paraId="1A1C413E" w14:textId="4F3EE600" w:rsidR="0069340C" w:rsidRPr="0069340C" w:rsidRDefault="0069340C" w:rsidP="0069340C">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B.3</w:t>
      </w:r>
      <w:r w:rsidRPr="0069340C">
        <w:rPr>
          <w:rFonts w:ascii="Times New Roman" w:eastAsia="Times New Roman" w:hAnsi="Times New Roman"/>
          <w:sz w:val="24"/>
          <w:szCs w:val="24"/>
        </w:rPr>
        <w:tab/>
        <w:t>Methods to Maximize R</w:t>
      </w:r>
      <w:r w:rsidR="00175FD8">
        <w:rPr>
          <w:rFonts w:ascii="Times New Roman" w:eastAsia="Times New Roman" w:hAnsi="Times New Roman"/>
          <w:sz w:val="24"/>
          <w:szCs w:val="24"/>
        </w:rPr>
        <w:t>esponse Rates and Deal with No R</w:t>
      </w:r>
      <w:r w:rsidRPr="0069340C">
        <w:rPr>
          <w:rFonts w:ascii="Times New Roman" w:eastAsia="Times New Roman" w:hAnsi="Times New Roman"/>
          <w:sz w:val="24"/>
          <w:szCs w:val="24"/>
        </w:rPr>
        <w:t>esponse</w:t>
      </w:r>
      <w:r w:rsidR="00904B62">
        <w:rPr>
          <w:rFonts w:ascii="Times New Roman" w:eastAsia="Times New Roman" w:hAnsi="Times New Roman"/>
          <w:sz w:val="24"/>
          <w:szCs w:val="24"/>
        </w:rPr>
        <w:t xml:space="preserve">     </w:t>
      </w:r>
      <w:r w:rsidR="00077C86">
        <w:rPr>
          <w:rFonts w:ascii="Times New Roman" w:eastAsia="Times New Roman" w:hAnsi="Times New Roman"/>
          <w:sz w:val="24"/>
          <w:szCs w:val="24"/>
        </w:rPr>
        <w:t xml:space="preserve">                            </w:t>
      </w:r>
    </w:p>
    <w:p w14:paraId="48FFA783" w14:textId="5D0215E9" w:rsidR="0069340C" w:rsidRPr="0069340C" w:rsidRDefault="0069340C" w:rsidP="0069340C">
      <w:pPr>
        <w:tabs>
          <w:tab w:val="left" w:pos="-1440"/>
          <w:tab w:val="left" w:pos="-720"/>
          <w:tab w:val="left" w:pos="0"/>
          <w:tab w:val="left" w:pos="720"/>
          <w:tab w:val="left" w:pos="7560"/>
          <w:tab w:val="right" w:leader="dot" w:pos="9360"/>
        </w:tabs>
        <w:autoSpaceDE w:val="0"/>
        <w:autoSpaceDN w:val="0"/>
        <w:adjustRightInd w:val="0"/>
        <w:spacing w:after="0" w:line="480" w:lineRule="auto"/>
        <w:rPr>
          <w:rFonts w:ascii="Times New Roman" w:eastAsia="Times New Roman" w:hAnsi="Times New Roman"/>
          <w:sz w:val="24"/>
          <w:szCs w:val="24"/>
        </w:rPr>
      </w:pPr>
      <w:r w:rsidRPr="0069340C">
        <w:rPr>
          <w:rFonts w:ascii="Times New Roman" w:eastAsia="Times New Roman" w:hAnsi="Times New Roman"/>
          <w:sz w:val="24"/>
          <w:szCs w:val="24"/>
        </w:rPr>
        <w:t>B.4</w:t>
      </w:r>
      <w:r w:rsidRPr="0069340C">
        <w:rPr>
          <w:rFonts w:ascii="Times New Roman" w:eastAsia="Times New Roman" w:hAnsi="Times New Roman"/>
          <w:sz w:val="24"/>
          <w:szCs w:val="24"/>
        </w:rPr>
        <w:tab/>
        <w:t>Tests of Procedures or Methods to be Undertaken</w:t>
      </w:r>
      <w:r w:rsidR="00CC6C77">
        <w:rPr>
          <w:rFonts w:ascii="Times New Roman" w:eastAsia="Times New Roman" w:hAnsi="Times New Roman"/>
          <w:sz w:val="24"/>
          <w:szCs w:val="24"/>
        </w:rPr>
        <w:t xml:space="preserve">                                                             </w:t>
      </w:r>
    </w:p>
    <w:p w14:paraId="12CA2B14" w14:textId="77777777" w:rsidR="0069340C" w:rsidRPr="0069340C" w:rsidRDefault="0069340C" w:rsidP="0069340C">
      <w:pPr>
        <w:tabs>
          <w:tab w:val="left" w:pos="-1440"/>
          <w:tab w:val="left" w:pos="720"/>
        </w:tabs>
        <w:autoSpaceDE w:val="0"/>
        <w:autoSpaceDN w:val="0"/>
        <w:adjustRightInd w:val="0"/>
        <w:spacing w:after="0" w:line="240" w:lineRule="auto"/>
        <w:ind w:left="8640" w:hanging="8640"/>
        <w:rPr>
          <w:rFonts w:ascii="Times New Roman" w:eastAsia="Times New Roman" w:hAnsi="Times New Roman"/>
          <w:sz w:val="24"/>
          <w:szCs w:val="24"/>
        </w:rPr>
      </w:pPr>
      <w:r w:rsidRPr="0069340C">
        <w:rPr>
          <w:rFonts w:ascii="Times New Roman" w:eastAsia="Times New Roman" w:hAnsi="Times New Roman"/>
          <w:sz w:val="24"/>
          <w:szCs w:val="24"/>
        </w:rPr>
        <w:t>B.5</w:t>
      </w:r>
      <w:r w:rsidRPr="0069340C">
        <w:rPr>
          <w:rFonts w:ascii="Times New Roman" w:eastAsia="Times New Roman" w:hAnsi="Times New Roman"/>
          <w:sz w:val="24"/>
          <w:szCs w:val="24"/>
        </w:rPr>
        <w:tab/>
        <w:t xml:space="preserve">Individuals Consulted on Statistical Aspects and Individuals Collecting and/or </w:t>
      </w:r>
      <w:r w:rsidRPr="0069340C">
        <w:rPr>
          <w:rFonts w:ascii="Times New Roman" w:eastAsia="Times New Roman" w:hAnsi="Times New Roman"/>
          <w:sz w:val="24"/>
          <w:szCs w:val="24"/>
        </w:rPr>
        <w:tab/>
      </w:r>
    </w:p>
    <w:p w14:paraId="70E3539D" w14:textId="1A516C1E" w:rsidR="0069340C" w:rsidRPr="0069340C" w:rsidRDefault="0069340C" w:rsidP="0002205C">
      <w:pPr>
        <w:tabs>
          <w:tab w:val="right" w:leader="dot" w:pos="9360"/>
        </w:tabs>
        <w:autoSpaceDE w:val="0"/>
        <w:autoSpaceDN w:val="0"/>
        <w:adjustRightInd w:val="0"/>
        <w:spacing w:after="0" w:line="240" w:lineRule="auto"/>
        <w:ind w:left="720"/>
        <w:rPr>
          <w:rFonts w:ascii="Times New Roman" w:eastAsia="Times New Roman" w:hAnsi="Times New Roman"/>
          <w:b/>
          <w:bCs/>
          <w:sz w:val="24"/>
          <w:szCs w:val="24"/>
        </w:rPr>
      </w:pPr>
      <w:r w:rsidRPr="0069340C">
        <w:rPr>
          <w:rFonts w:ascii="Times New Roman" w:eastAsia="Times New Roman" w:hAnsi="Times New Roman"/>
          <w:sz w:val="24"/>
          <w:szCs w:val="24"/>
        </w:rPr>
        <w:t>Analyzing Data</w:t>
      </w:r>
      <w:r w:rsidR="005A7C2C">
        <w:rPr>
          <w:rFonts w:ascii="Times New Roman" w:eastAsia="Times New Roman" w:hAnsi="Times New Roman"/>
          <w:sz w:val="24"/>
          <w:szCs w:val="24"/>
        </w:rPr>
        <w:t xml:space="preserve">                                                                                                                 </w:t>
      </w:r>
      <w:r w:rsidR="00077C86">
        <w:rPr>
          <w:rFonts w:ascii="Times New Roman" w:eastAsia="Times New Roman" w:hAnsi="Times New Roman"/>
          <w:sz w:val="24"/>
          <w:szCs w:val="24"/>
        </w:rPr>
        <w:t xml:space="preserve">  </w:t>
      </w:r>
      <w:r w:rsidRPr="0069340C">
        <w:rPr>
          <w:rFonts w:ascii="Times New Roman" w:eastAsia="Times New Roman" w:hAnsi="Times New Roman"/>
          <w:b/>
          <w:bCs/>
          <w:sz w:val="24"/>
          <w:szCs w:val="24"/>
        </w:rPr>
        <w:br w:type="page"/>
      </w:r>
    </w:p>
    <w:p w14:paraId="5C0B9476" w14:textId="24EB2EEA" w:rsidR="00F35189" w:rsidRPr="00F35189" w:rsidRDefault="00F35189" w:rsidP="00F35189">
      <w:pPr>
        <w:spacing w:after="0" w:line="480" w:lineRule="auto"/>
        <w:jc w:val="center"/>
        <w:rPr>
          <w:rFonts w:ascii="Times New Roman" w:hAnsi="Times New Roman"/>
          <w:sz w:val="24"/>
          <w:szCs w:val="24"/>
        </w:rPr>
      </w:pPr>
      <w:r w:rsidRPr="00F35189">
        <w:rPr>
          <w:rFonts w:ascii="Times New Roman" w:hAnsi="Times New Roman"/>
          <w:sz w:val="24"/>
          <w:szCs w:val="24"/>
        </w:rPr>
        <w:lastRenderedPageBreak/>
        <w:t>LIST OF A</w:t>
      </w:r>
      <w:r w:rsidR="009B49BA">
        <w:rPr>
          <w:rFonts w:ascii="Times New Roman" w:hAnsi="Times New Roman"/>
          <w:sz w:val="24"/>
          <w:szCs w:val="24"/>
        </w:rPr>
        <w:t>TTACHMENTS</w:t>
      </w:r>
    </w:p>
    <w:p w14:paraId="020FF8AA" w14:textId="77777777" w:rsidR="00455C83" w:rsidRPr="00B51013" w:rsidRDefault="00455C83" w:rsidP="00455C83">
      <w:pPr>
        <w:spacing w:after="0" w:line="259" w:lineRule="auto"/>
        <w:rPr>
          <w:rFonts w:ascii="Times New Roman" w:hAnsi="Times New Roman"/>
          <w:sz w:val="24"/>
          <w:szCs w:val="24"/>
        </w:rPr>
      </w:pPr>
      <w:r w:rsidRPr="00B51013">
        <w:rPr>
          <w:rFonts w:ascii="Times New Roman" w:hAnsi="Times New Roman"/>
          <w:sz w:val="24"/>
          <w:szCs w:val="24"/>
        </w:rPr>
        <w:t>Attachment A-1. Authorizing Legislation, Public Health Service Act</w:t>
      </w:r>
    </w:p>
    <w:p w14:paraId="39C34622" w14:textId="77777777" w:rsidR="00455C83" w:rsidRPr="00B51013" w:rsidRDefault="00455C83" w:rsidP="00455C83">
      <w:pPr>
        <w:spacing w:after="0" w:line="259" w:lineRule="auto"/>
        <w:rPr>
          <w:rFonts w:ascii="Times New Roman" w:hAnsi="Times New Roman"/>
          <w:sz w:val="24"/>
          <w:szCs w:val="24"/>
        </w:rPr>
      </w:pPr>
      <w:r w:rsidRPr="00B51013">
        <w:rPr>
          <w:rFonts w:ascii="Times New Roman" w:hAnsi="Times New Roman"/>
          <w:sz w:val="24"/>
          <w:szCs w:val="24"/>
        </w:rPr>
        <w:t xml:space="preserve">Attachment A-2. Funding Authority - Patient Protection and Affordable Care Act </w:t>
      </w:r>
      <w:r w:rsidRPr="00B51013">
        <w:rPr>
          <w:rFonts w:ascii="Times New Roman" w:hAnsi="Times New Roman"/>
          <w:sz w:val="24"/>
          <w:szCs w:val="24"/>
        </w:rPr>
        <w:tab/>
      </w:r>
      <w:r w:rsidRPr="00B51013">
        <w:rPr>
          <w:rFonts w:ascii="Times New Roman" w:hAnsi="Times New Roman"/>
          <w:sz w:val="24"/>
          <w:szCs w:val="24"/>
        </w:rPr>
        <w:tab/>
      </w:r>
      <w:r w:rsidRPr="00B51013">
        <w:rPr>
          <w:rFonts w:ascii="Times New Roman" w:hAnsi="Times New Roman"/>
          <w:sz w:val="24"/>
          <w:szCs w:val="24"/>
        </w:rPr>
        <w:tab/>
      </w:r>
      <w:r w:rsidRPr="00B51013">
        <w:rPr>
          <w:rFonts w:ascii="Times New Roman" w:hAnsi="Times New Roman"/>
          <w:sz w:val="24"/>
          <w:szCs w:val="24"/>
        </w:rPr>
        <w:tab/>
      </w:r>
      <w:r w:rsidRPr="00B51013">
        <w:rPr>
          <w:rFonts w:ascii="Times New Roman" w:hAnsi="Times New Roman"/>
          <w:sz w:val="24"/>
          <w:szCs w:val="24"/>
        </w:rPr>
        <w:tab/>
        <w:t xml:space="preserve">    Prevention and Public Health Fund (P.L. 111-148, Section 4002)</w:t>
      </w:r>
    </w:p>
    <w:p w14:paraId="13665EEC" w14:textId="77777777" w:rsidR="00455C83" w:rsidRPr="00B51013" w:rsidRDefault="00455C83" w:rsidP="00455C83">
      <w:pPr>
        <w:spacing w:after="0" w:line="259" w:lineRule="auto"/>
        <w:rPr>
          <w:rFonts w:ascii="Times New Roman" w:hAnsi="Times New Roman"/>
          <w:sz w:val="24"/>
          <w:szCs w:val="24"/>
        </w:rPr>
      </w:pPr>
      <w:r w:rsidRPr="00B51013">
        <w:rPr>
          <w:rFonts w:ascii="Times New Roman" w:hAnsi="Times New Roman"/>
          <w:sz w:val="24"/>
          <w:szCs w:val="24"/>
        </w:rPr>
        <w:t>Attachment A-3. Public Health Service Act, Research and Investigations Generally</w:t>
      </w:r>
    </w:p>
    <w:p w14:paraId="595442AC" w14:textId="77777777" w:rsidR="00455C83" w:rsidRPr="00B51013" w:rsidRDefault="00455C83" w:rsidP="00455C83">
      <w:pPr>
        <w:spacing w:after="0" w:line="259" w:lineRule="auto"/>
        <w:rPr>
          <w:rFonts w:ascii="Times New Roman" w:hAnsi="Times New Roman"/>
          <w:sz w:val="24"/>
          <w:szCs w:val="24"/>
        </w:rPr>
      </w:pPr>
      <w:r w:rsidRPr="00B51013">
        <w:rPr>
          <w:rFonts w:ascii="Times New Roman" w:hAnsi="Times New Roman"/>
          <w:sz w:val="24"/>
          <w:szCs w:val="24"/>
        </w:rPr>
        <w:t>Attachment B-1. Federal Register Notice – 60 Day</w:t>
      </w:r>
    </w:p>
    <w:p w14:paraId="108EB081" w14:textId="77777777" w:rsidR="00455C83" w:rsidRPr="00B51013" w:rsidRDefault="00455C83" w:rsidP="00455C83">
      <w:pPr>
        <w:spacing w:after="0" w:line="259" w:lineRule="auto"/>
        <w:rPr>
          <w:rFonts w:ascii="Times New Roman" w:hAnsi="Times New Roman"/>
          <w:sz w:val="24"/>
          <w:szCs w:val="24"/>
        </w:rPr>
      </w:pPr>
      <w:r w:rsidRPr="00B51013">
        <w:rPr>
          <w:rFonts w:ascii="Times New Roman" w:hAnsi="Times New Roman"/>
          <w:sz w:val="24"/>
          <w:szCs w:val="24"/>
        </w:rPr>
        <w:t>Attachment B-2. Summary of Public Comments</w:t>
      </w:r>
    </w:p>
    <w:p w14:paraId="4D160D8B" w14:textId="59810DBF" w:rsidR="00455C83" w:rsidRDefault="00455C83" w:rsidP="00455C83">
      <w:pPr>
        <w:spacing w:after="0" w:line="259" w:lineRule="auto"/>
        <w:rPr>
          <w:rFonts w:ascii="Times New Roman" w:hAnsi="Times New Roman"/>
          <w:sz w:val="24"/>
          <w:szCs w:val="24"/>
        </w:rPr>
      </w:pPr>
      <w:r w:rsidRPr="00B51013">
        <w:rPr>
          <w:rFonts w:ascii="Times New Roman" w:hAnsi="Times New Roman"/>
          <w:sz w:val="24"/>
          <w:szCs w:val="24"/>
        </w:rPr>
        <w:t>Attachment C.</w:t>
      </w:r>
      <w:r w:rsidRPr="00B51013">
        <w:rPr>
          <w:rFonts w:ascii="Times New Roman" w:hAnsi="Times New Roman"/>
          <w:sz w:val="24"/>
          <w:szCs w:val="24"/>
        </w:rPr>
        <w:tab/>
        <w:t xml:space="preserve">    </w:t>
      </w:r>
      <w:r w:rsidR="00F46EAC">
        <w:rPr>
          <w:rFonts w:ascii="Times New Roman" w:hAnsi="Times New Roman"/>
          <w:sz w:val="24"/>
          <w:szCs w:val="24"/>
        </w:rPr>
        <w:t>Information Collection Summary</w:t>
      </w:r>
    </w:p>
    <w:p w14:paraId="6AB0B6AE" w14:textId="3340E96A" w:rsidR="00455C83" w:rsidRPr="001C7230" w:rsidRDefault="00455C83" w:rsidP="00455C83">
      <w:pPr>
        <w:spacing w:after="0" w:line="259" w:lineRule="auto"/>
        <w:rPr>
          <w:rFonts w:ascii="Times New Roman" w:hAnsi="Times New Roman"/>
          <w:sz w:val="24"/>
          <w:szCs w:val="24"/>
        </w:rPr>
      </w:pPr>
      <w:r>
        <w:rPr>
          <w:rFonts w:ascii="Times New Roman" w:hAnsi="Times New Roman"/>
          <w:sz w:val="24"/>
          <w:szCs w:val="24"/>
        </w:rPr>
        <w:t>Attachment D</w:t>
      </w:r>
      <w:r w:rsidRPr="001C7230">
        <w:rPr>
          <w:rFonts w:ascii="Times New Roman" w:hAnsi="Times New Roman"/>
          <w:sz w:val="24"/>
          <w:szCs w:val="24"/>
        </w:rPr>
        <w:t>-</w:t>
      </w:r>
      <w:r w:rsidR="00421CF1">
        <w:rPr>
          <w:rFonts w:ascii="Times New Roman" w:hAnsi="Times New Roman"/>
          <w:sz w:val="24"/>
          <w:szCs w:val="24"/>
        </w:rPr>
        <w:t>1</w:t>
      </w:r>
      <w:r w:rsidRPr="001C7230">
        <w:rPr>
          <w:rFonts w:ascii="Times New Roman" w:hAnsi="Times New Roman"/>
          <w:sz w:val="24"/>
          <w:szCs w:val="24"/>
        </w:rPr>
        <w:t xml:space="preserve">. </w:t>
      </w:r>
      <w:r>
        <w:rPr>
          <w:rFonts w:ascii="Times New Roman" w:hAnsi="Times New Roman"/>
          <w:sz w:val="24"/>
          <w:szCs w:val="24"/>
        </w:rPr>
        <w:t xml:space="preserve">Employer Needs and Interests Interview </w:t>
      </w:r>
      <w:r w:rsidR="00421CF1">
        <w:rPr>
          <w:rFonts w:ascii="Times New Roman" w:hAnsi="Times New Roman"/>
          <w:sz w:val="24"/>
          <w:szCs w:val="24"/>
        </w:rPr>
        <w:t>Guide</w:t>
      </w:r>
    </w:p>
    <w:p w14:paraId="54CCE601" w14:textId="4FC560B8" w:rsidR="00421CF1" w:rsidRDefault="00455C83" w:rsidP="00455C83">
      <w:pPr>
        <w:spacing w:after="0" w:line="259" w:lineRule="auto"/>
        <w:rPr>
          <w:rFonts w:ascii="Times New Roman" w:hAnsi="Times New Roman"/>
          <w:sz w:val="24"/>
          <w:szCs w:val="24"/>
        </w:rPr>
      </w:pPr>
      <w:r>
        <w:rPr>
          <w:rFonts w:ascii="Times New Roman" w:hAnsi="Times New Roman"/>
          <w:sz w:val="24"/>
          <w:szCs w:val="24"/>
        </w:rPr>
        <w:t>Attachment D</w:t>
      </w:r>
      <w:r w:rsidRPr="001C7230">
        <w:rPr>
          <w:rFonts w:ascii="Times New Roman" w:hAnsi="Times New Roman"/>
          <w:sz w:val="24"/>
          <w:szCs w:val="24"/>
        </w:rPr>
        <w:t>-</w:t>
      </w:r>
      <w:r w:rsidR="00421CF1">
        <w:rPr>
          <w:rFonts w:ascii="Times New Roman" w:hAnsi="Times New Roman"/>
          <w:sz w:val="24"/>
          <w:szCs w:val="24"/>
        </w:rPr>
        <w:t>2</w:t>
      </w:r>
      <w:r w:rsidRPr="001C7230">
        <w:rPr>
          <w:rFonts w:ascii="Times New Roman" w:hAnsi="Times New Roman"/>
          <w:sz w:val="24"/>
          <w:szCs w:val="24"/>
        </w:rPr>
        <w:t xml:space="preserve">. </w:t>
      </w:r>
      <w:r>
        <w:rPr>
          <w:rFonts w:ascii="Times New Roman" w:hAnsi="Times New Roman"/>
          <w:sz w:val="24"/>
          <w:szCs w:val="24"/>
        </w:rPr>
        <w:t>Business Groups</w:t>
      </w:r>
      <w:r w:rsidR="00421CF1">
        <w:rPr>
          <w:rFonts w:ascii="Times New Roman" w:hAnsi="Times New Roman"/>
          <w:sz w:val="24"/>
          <w:szCs w:val="24"/>
        </w:rPr>
        <w:t xml:space="preserve">, Vendors, Consultants, and </w:t>
      </w:r>
      <w:r w:rsidR="00F81535">
        <w:rPr>
          <w:rFonts w:ascii="Times New Roman" w:hAnsi="Times New Roman"/>
          <w:sz w:val="24"/>
          <w:szCs w:val="24"/>
        </w:rPr>
        <w:t>Public Health Organization</w:t>
      </w:r>
      <w:r>
        <w:rPr>
          <w:rFonts w:ascii="Times New Roman" w:hAnsi="Times New Roman"/>
          <w:sz w:val="24"/>
          <w:szCs w:val="24"/>
        </w:rPr>
        <w:t xml:space="preserve"> Needs and </w:t>
      </w:r>
    </w:p>
    <w:p w14:paraId="185D243B" w14:textId="4433E2E1" w:rsidR="00455C83" w:rsidRPr="001C7230" w:rsidRDefault="00421CF1" w:rsidP="00421CF1">
      <w:pPr>
        <w:spacing w:after="0" w:line="259" w:lineRule="auto"/>
        <w:ind w:left="720" w:firstLine="720"/>
        <w:rPr>
          <w:rFonts w:ascii="Times New Roman" w:hAnsi="Times New Roman"/>
          <w:sz w:val="24"/>
          <w:szCs w:val="24"/>
        </w:rPr>
      </w:pPr>
      <w:r>
        <w:rPr>
          <w:rFonts w:ascii="Times New Roman" w:hAnsi="Times New Roman"/>
          <w:sz w:val="24"/>
          <w:szCs w:val="24"/>
        </w:rPr>
        <w:t xml:space="preserve">    </w:t>
      </w:r>
      <w:r w:rsidR="00455C83">
        <w:rPr>
          <w:rFonts w:ascii="Times New Roman" w:hAnsi="Times New Roman"/>
          <w:sz w:val="24"/>
          <w:szCs w:val="24"/>
        </w:rPr>
        <w:t xml:space="preserve">Interests Interview </w:t>
      </w:r>
      <w:r>
        <w:rPr>
          <w:rFonts w:ascii="Times New Roman" w:hAnsi="Times New Roman"/>
          <w:sz w:val="24"/>
          <w:szCs w:val="24"/>
        </w:rPr>
        <w:t>Guide</w:t>
      </w:r>
    </w:p>
    <w:p w14:paraId="484397F1" w14:textId="5DD0D6EF" w:rsidR="00455C83" w:rsidRDefault="00455C83" w:rsidP="00455C83">
      <w:pPr>
        <w:spacing w:after="0" w:line="259" w:lineRule="auto"/>
        <w:rPr>
          <w:rFonts w:ascii="Times New Roman" w:hAnsi="Times New Roman"/>
          <w:sz w:val="24"/>
          <w:szCs w:val="24"/>
        </w:rPr>
      </w:pPr>
      <w:r>
        <w:rPr>
          <w:rFonts w:ascii="Times New Roman" w:hAnsi="Times New Roman"/>
          <w:sz w:val="24"/>
          <w:szCs w:val="24"/>
        </w:rPr>
        <w:t>Attachment D</w:t>
      </w:r>
      <w:r w:rsidRPr="001C7230">
        <w:rPr>
          <w:rFonts w:ascii="Times New Roman" w:hAnsi="Times New Roman"/>
          <w:sz w:val="24"/>
          <w:szCs w:val="24"/>
        </w:rPr>
        <w:t>-</w:t>
      </w:r>
      <w:r w:rsidR="00421CF1">
        <w:rPr>
          <w:rFonts w:ascii="Times New Roman" w:hAnsi="Times New Roman"/>
          <w:sz w:val="24"/>
          <w:szCs w:val="24"/>
        </w:rPr>
        <w:t>3</w:t>
      </w:r>
      <w:r w:rsidRPr="001C7230">
        <w:rPr>
          <w:rFonts w:ascii="Times New Roman" w:hAnsi="Times New Roman"/>
          <w:sz w:val="24"/>
          <w:szCs w:val="24"/>
        </w:rPr>
        <w:t xml:space="preserve">. </w:t>
      </w:r>
      <w:r>
        <w:rPr>
          <w:rFonts w:ascii="Times New Roman" w:hAnsi="Times New Roman"/>
          <w:sz w:val="24"/>
          <w:szCs w:val="24"/>
        </w:rPr>
        <w:t xml:space="preserve">Journalists Needs and Interests Interview </w:t>
      </w:r>
      <w:r w:rsidR="00421CF1">
        <w:rPr>
          <w:rFonts w:ascii="Times New Roman" w:hAnsi="Times New Roman"/>
          <w:sz w:val="24"/>
          <w:szCs w:val="24"/>
        </w:rPr>
        <w:t>Guide</w:t>
      </w:r>
    </w:p>
    <w:p w14:paraId="6428CE57" w14:textId="3A616140" w:rsidR="00455C83" w:rsidRDefault="00455C83" w:rsidP="00455C83">
      <w:pPr>
        <w:spacing w:after="0" w:line="259" w:lineRule="auto"/>
        <w:rPr>
          <w:rFonts w:ascii="Times New Roman" w:hAnsi="Times New Roman"/>
          <w:sz w:val="24"/>
          <w:szCs w:val="24"/>
        </w:rPr>
      </w:pPr>
      <w:r>
        <w:rPr>
          <w:rFonts w:ascii="Times New Roman" w:hAnsi="Times New Roman"/>
          <w:sz w:val="24"/>
          <w:szCs w:val="24"/>
        </w:rPr>
        <w:t>Attachment D</w:t>
      </w:r>
      <w:r w:rsidRPr="001C7230">
        <w:rPr>
          <w:rFonts w:ascii="Times New Roman" w:hAnsi="Times New Roman"/>
          <w:sz w:val="24"/>
          <w:szCs w:val="24"/>
        </w:rPr>
        <w:t>-</w:t>
      </w:r>
      <w:r w:rsidR="00421CF1">
        <w:rPr>
          <w:rFonts w:ascii="Times New Roman" w:hAnsi="Times New Roman"/>
          <w:sz w:val="24"/>
          <w:szCs w:val="24"/>
        </w:rPr>
        <w:t>4</w:t>
      </w:r>
      <w:r w:rsidRPr="001C7230">
        <w:rPr>
          <w:rFonts w:ascii="Times New Roman" w:hAnsi="Times New Roman"/>
          <w:sz w:val="24"/>
          <w:szCs w:val="24"/>
        </w:rPr>
        <w:t xml:space="preserve">. </w:t>
      </w:r>
      <w:r>
        <w:rPr>
          <w:rFonts w:ascii="Times New Roman" w:hAnsi="Times New Roman"/>
          <w:sz w:val="24"/>
          <w:szCs w:val="24"/>
        </w:rPr>
        <w:t xml:space="preserve">Research Community Needs and Interests Interview </w:t>
      </w:r>
      <w:r w:rsidR="00421CF1">
        <w:rPr>
          <w:rFonts w:ascii="Times New Roman" w:hAnsi="Times New Roman"/>
          <w:sz w:val="24"/>
          <w:szCs w:val="24"/>
        </w:rPr>
        <w:t>Guide</w:t>
      </w:r>
    </w:p>
    <w:p w14:paraId="0C80DEFD" w14:textId="2BFF10E8" w:rsidR="00455C83" w:rsidRDefault="00455C83" w:rsidP="00455C83">
      <w:pPr>
        <w:spacing w:after="0" w:line="259" w:lineRule="auto"/>
        <w:rPr>
          <w:rFonts w:ascii="Times New Roman" w:hAnsi="Times New Roman"/>
          <w:sz w:val="24"/>
          <w:szCs w:val="24"/>
        </w:rPr>
      </w:pPr>
      <w:r>
        <w:rPr>
          <w:rFonts w:ascii="Times New Roman" w:hAnsi="Times New Roman"/>
          <w:sz w:val="24"/>
          <w:szCs w:val="24"/>
        </w:rPr>
        <w:t>Attachment D</w:t>
      </w:r>
      <w:r w:rsidRPr="002D40D6">
        <w:rPr>
          <w:rFonts w:ascii="Times New Roman" w:hAnsi="Times New Roman"/>
          <w:sz w:val="24"/>
          <w:szCs w:val="24"/>
        </w:rPr>
        <w:t>-</w:t>
      </w:r>
      <w:r w:rsidR="00421CF1">
        <w:rPr>
          <w:rFonts w:ascii="Times New Roman" w:hAnsi="Times New Roman"/>
          <w:sz w:val="24"/>
          <w:szCs w:val="24"/>
        </w:rPr>
        <w:t>5</w:t>
      </w:r>
      <w:r w:rsidRPr="002D40D6">
        <w:rPr>
          <w:rFonts w:ascii="Times New Roman" w:hAnsi="Times New Roman"/>
          <w:sz w:val="24"/>
          <w:szCs w:val="24"/>
        </w:rPr>
        <w:t>.</w:t>
      </w:r>
      <w:r>
        <w:rPr>
          <w:rFonts w:ascii="Times New Roman" w:hAnsi="Times New Roman"/>
          <w:sz w:val="24"/>
          <w:szCs w:val="24"/>
        </w:rPr>
        <w:t xml:space="preserve"> </w:t>
      </w:r>
      <w:r w:rsidR="00752477" w:rsidRPr="00752477">
        <w:rPr>
          <w:rFonts w:ascii="Times New Roman" w:hAnsi="Times New Roman"/>
          <w:sz w:val="24"/>
          <w:szCs w:val="24"/>
        </w:rPr>
        <w:t xml:space="preserve">Screen shots of </w:t>
      </w:r>
      <w:r>
        <w:rPr>
          <w:rFonts w:ascii="Times New Roman" w:hAnsi="Times New Roman"/>
          <w:sz w:val="24"/>
          <w:szCs w:val="24"/>
        </w:rPr>
        <w:t>Stakeholder Needs and Interests Market Survey</w:t>
      </w:r>
      <w:r w:rsidR="00E172B6">
        <w:rPr>
          <w:rFonts w:ascii="Times New Roman" w:hAnsi="Times New Roman"/>
          <w:sz w:val="24"/>
          <w:szCs w:val="24"/>
        </w:rPr>
        <w:t xml:space="preserve"> (NIMS)</w:t>
      </w:r>
    </w:p>
    <w:p w14:paraId="78808143" w14:textId="76607F8C" w:rsidR="00F81535" w:rsidRDefault="00F81535" w:rsidP="00F81535">
      <w:pPr>
        <w:spacing w:after="0" w:line="259" w:lineRule="auto"/>
        <w:rPr>
          <w:rFonts w:ascii="Times New Roman" w:hAnsi="Times New Roman"/>
          <w:sz w:val="24"/>
          <w:szCs w:val="24"/>
        </w:rPr>
      </w:pPr>
      <w:r>
        <w:rPr>
          <w:rFonts w:ascii="Times New Roman" w:hAnsi="Times New Roman"/>
          <w:sz w:val="24"/>
          <w:szCs w:val="24"/>
        </w:rPr>
        <w:t xml:space="preserve">Attachment D-6. </w:t>
      </w:r>
      <w:r w:rsidR="00752477" w:rsidRPr="00752477">
        <w:rPr>
          <w:rFonts w:ascii="Times New Roman" w:hAnsi="Times New Roman"/>
          <w:sz w:val="24"/>
          <w:szCs w:val="24"/>
        </w:rPr>
        <w:t xml:space="preserve">Screen shots of </w:t>
      </w:r>
      <w:r>
        <w:rPr>
          <w:rFonts w:ascii="Times New Roman" w:hAnsi="Times New Roman"/>
          <w:sz w:val="24"/>
          <w:szCs w:val="24"/>
        </w:rPr>
        <w:t>Consumer Satisfaction Survey</w:t>
      </w:r>
    </w:p>
    <w:p w14:paraId="74EBE178" w14:textId="759A419B" w:rsidR="00F81535" w:rsidRDefault="00F81535" w:rsidP="00F81535">
      <w:pPr>
        <w:spacing w:after="0" w:line="259" w:lineRule="auto"/>
        <w:rPr>
          <w:rFonts w:ascii="Times New Roman" w:hAnsi="Times New Roman"/>
          <w:sz w:val="24"/>
          <w:szCs w:val="24"/>
        </w:rPr>
      </w:pPr>
      <w:r>
        <w:rPr>
          <w:rFonts w:ascii="Times New Roman" w:hAnsi="Times New Roman"/>
          <w:sz w:val="24"/>
          <w:szCs w:val="24"/>
        </w:rPr>
        <w:t xml:space="preserve">Attachment D-7. </w:t>
      </w:r>
      <w:r w:rsidR="00752477" w:rsidRPr="00752477">
        <w:rPr>
          <w:rFonts w:ascii="Times New Roman" w:hAnsi="Times New Roman"/>
          <w:sz w:val="24"/>
          <w:szCs w:val="24"/>
        </w:rPr>
        <w:t xml:space="preserve">Screen shots of </w:t>
      </w:r>
      <w:r w:rsidR="00C53567">
        <w:rPr>
          <w:rFonts w:ascii="Times New Roman" w:hAnsi="Times New Roman"/>
          <w:sz w:val="24"/>
          <w:szCs w:val="24"/>
        </w:rPr>
        <w:t>Technical Assistance (</w:t>
      </w:r>
      <w:r>
        <w:rPr>
          <w:rFonts w:ascii="Times New Roman" w:hAnsi="Times New Roman"/>
          <w:sz w:val="24"/>
          <w:szCs w:val="24"/>
        </w:rPr>
        <w:t>TA</w:t>
      </w:r>
      <w:r w:rsidR="00C53567">
        <w:rPr>
          <w:rFonts w:ascii="Times New Roman" w:hAnsi="Times New Roman"/>
          <w:sz w:val="24"/>
          <w:szCs w:val="24"/>
        </w:rPr>
        <w:t>)</w:t>
      </w:r>
      <w:r>
        <w:rPr>
          <w:rFonts w:ascii="Times New Roman" w:hAnsi="Times New Roman"/>
          <w:sz w:val="24"/>
          <w:szCs w:val="24"/>
        </w:rPr>
        <w:t xml:space="preserve"> Feedback Survey</w:t>
      </w:r>
    </w:p>
    <w:p w14:paraId="1835BBCC" w14:textId="715F98F7" w:rsidR="00F81535" w:rsidRDefault="00F81535" w:rsidP="00F81535">
      <w:pPr>
        <w:spacing w:after="0" w:line="259" w:lineRule="auto"/>
        <w:rPr>
          <w:rFonts w:ascii="Times New Roman" w:hAnsi="Times New Roman"/>
          <w:sz w:val="24"/>
          <w:szCs w:val="24"/>
        </w:rPr>
      </w:pPr>
      <w:r>
        <w:rPr>
          <w:rFonts w:ascii="Times New Roman" w:hAnsi="Times New Roman"/>
          <w:sz w:val="24"/>
          <w:szCs w:val="24"/>
        </w:rPr>
        <w:t xml:space="preserve">Attachment D-8. </w:t>
      </w:r>
      <w:r w:rsidR="00752477" w:rsidRPr="00752477">
        <w:rPr>
          <w:rFonts w:ascii="Times New Roman" w:hAnsi="Times New Roman"/>
          <w:sz w:val="24"/>
          <w:szCs w:val="24"/>
        </w:rPr>
        <w:t xml:space="preserve">Screen shots of </w:t>
      </w:r>
      <w:r w:rsidR="00C53567">
        <w:rPr>
          <w:rFonts w:ascii="Times New Roman" w:hAnsi="Times New Roman"/>
          <w:sz w:val="24"/>
          <w:szCs w:val="24"/>
        </w:rPr>
        <w:t>Technical Assistance (</w:t>
      </w:r>
      <w:r>
        <w:rPr>
          <w:rFonts w:ascii="Times New Roman" w:hAnsi="Times New Roman"/>
          <w:sz w:val="24"/>
          <w:szCs w:val="24"/>
        </w:rPr>
        <w:t>TA</w:t>
      </w:r>
      <w:r w:rsidR="00C53567">
        <w:rPr>
          <w:rFonts w:ascii="Times New Roman" w:hAnsi="Times New Roman"/>
          <w:sz w:val="24"/>
          <w:szCs w:val="24"/>
        </w:rPr>
        <w:t>)</w:t>
      </w:r>
      <w:r>
        <w:rPr>
          <w:rFonts w:ascii="Times New Roman" w:hAnsi="Times New Roman"/>
          <w:sz w:val="24"/>
          <w:szCs w:val="24"/>
        </w:rPr>
        <w:t xml:space="preserve"> Pilot Assessment</w:t>
      </w:r>
    </w:p>
    <w:p w14:paraId="46F73B4B" w14:textId="7464D770" w:rsidR="00455C83" w:rsidRPr="001C7230" w:rsidRDefault="00455C83" w:rsidP="00455C83">
      <w:pPr>
        <w:spacing w:after="0" w:line="259" w:lineRule="auto"/>
        <w:rPr>
          <w:rFonts w:ascii="Times New Roman" w:hAnsi="Times New Roman"/>
          <w:sz w:val="24"/>
          <w:szCs w:val="24"/>
        </w:rPr>
      </w:pPr>
      <w:r>
        <w:rPr>
          <w:rFonts w:ascii="Times New Roman" w:hAnsi="Times New Roman"/>
          <w:sz w:val="24"/>
          <w:szCs w:val="24"/>
        </w:rPr>
        <w:t xml:space="preserve">Attachment E. </w:t>
      </w:r>
      <w:r w:rsidR="00421CF1">
        <w:rPr>
          <w:rFonts w:ascii="Times New Roman" w:hAnsi="Times New Roman"/>
          <w:sz w:val="24"/>
          <w:szCs w:val="24"/>
        </w:rPr>
        <w:t xml:space="preserve">    </w:t>
      </w:r>
      <w:r>
        <w:rPr>
          <w:rFonts w:ascii="Times New Roman" w:hAnsi="Times New Roman"/>
          <w:sz w:val="24"/>
          <w:szCs w:val="24"/>
        </w:rPr>
        <w:t>Johns Hopkins University Not Human Subjects Research Determination Notice</w:t>
      </w:r>
    </w:p>
    <w:p w14:paraId="1411489C" w14:textId="467E18EC" w:rsidR="00F35189" w:rsidRPr="00F35189" w:rsidRDefault="00F35189" w:rsidP="00F35189">
      <w:pPr>
        <w:spacing w:after="0" w:line="259" w:lineRule="auto"/>
        <w:ind w:left="-360"/>
        <w:rPr>
          <w:rFonts w:ascii="Times New Roman" w:hAnsi="Times New Roman"/>
          <w:b/>
          <w:sz w:val="24"/>
          <w:szCs w:val="24"/>
        </w:rPr>
      </w:pPr>
    </w:p>
    <w:p w14:paraId="761B571E" w14:textId="77777777" w:rsidR="00F35189" w:rsidRPr="00F35189" w:rsidRDefault="00F35189" w:rsidP="00F35189">
      <w:pPr>
        <w:spacing w:after="0" w:line="259" w:lineRule="auto"/>
        <w:ind w:left="-360"/>
        <w:rPr>
          <w:rFonts w:ascii="Times New Roman" w:hAnsi="Times New Roman"/>
          <w:sz w:val="24"/>
          <w:szCs w:val="24"/>
        </w:rPr>
      </w:pPr>
      <w:r w:rsidRPr="00F35189">
        <w:rPr>
          <w:rFonts w:ascii="Times New Roman" w:eastAsia="Times New Roman" w:hAnsi="Times New Roman"/>
          <w:sz w:val="24"/>
          <w:szCs w:val="24"/>
          <w:lang w:val="pt-BR"/>
        </w:rPr>
        <w:br w:type="page"/>
      </w:r>
    </w:p>
    <w:p w14:paraId="11EA20EC" w14:textId="77777777" w:rsidR="00FF7E5C" w:rsidRPr="00BD3671" w:rsidRDefault="00FF7E5C" w:rsidP="00BD3671">
      <w:pPr>
        <w:spacing w:after="0" w:line="240" w:lineRule="auto"/>
        <w:rPr>
          <w:rFonts w:ascii="Verdana" w:hAnsi="Verdana" w:cs="Arial"/>
          <w:sz w:val="20"/>
          <w:szCs w:val="20"/>
        </w:rPr>
      </w:pPr>
    </w:p>
    <w:p w14:paraId="5DFDBD7F" w14:textId="77777777" w:rsidR="00987082" w:rsidRPr="009825A7" w:rsidRDefault="006E0C36" w:rsidP="001C7316">
      <w:pPr>
        <w:rPr>
          <w:rFonts w:ascii="Times New Roman" w:hAnsi="Times New Roman"/>
          <w:b/>
          <w:sz w:val="24"/>
          <w:szCs w:val="24"/>
        </w:rPr>
      </w:pPr>
      <w:r w:rsidRPr="009825A7">
        <w:rPr>
          <w:rFonts w:ascii="Times New Roman" w:hAnsi="Times New Roman"/>
          <w:b/>
          <w:sz w:val="24"/>
          <w:szCs w:val="24"/>
        </w:rPr>
        <w:t xml:space="preserve">Section B: </w:t>
      </w:r>
      <w:r w:rsidR="005B7203" w:rsidRPr="009825A7">
        <w:rPr>
          <w:rFonts w:ascii="Times New Roman" w:hAnsi="Times New Roman"/>
          <w:b/>
          <w:sz w:val="24"/>
          <w:szCs w:val="24"/>
        </w:rPr>
        <w:t>Statistical Methods</w:t>
      </w:r>
    </w:p>
    <w:p w14:paraId="6A5BA114" w14:textId="77777777" w:rsidR="00F27C58" w:rsidRPr="009825A7" w:rsidRDefault="00F27C58" w:rsidP="001C7316">
      <w:pPr>
        <w:spacing w:after="0"/>
        <w:rPr>
          <w:rFonts w:ascii="Times New Roman" w:hAnsi="Times New Roman"/>
          <w:b/>
          <w:sz w:val="24"/>
          <w:szCs w:val="24"/>
        </w:rPr>
      </w:pPr>
      <w:r w:rsidRPr="009825A7">
        <w:rPr>
          <w:rFonts w:ascii="Times New Roman" w:hAnsi="Times New Roman"/>
          <w:b/>
          <w:sz w:val="24"/>
          <w:szCs w:val="24"/>
        </w:rPr>
        <w:t>B.1</w:t>
      </w:r>
      <w:r w:rsidRPr="009825A7">
        <w:rPr>
          <w:rFonts w:ascii="Times New Roman" w:hAnsi="Times New Roman"/>
          <w:b/>
          <w:sz w:val="24"/>
          <w:szCs w:val="24"/>
        </w:rPr>
        <w:tab/>
        <w:t>Respondent Universe and Sampling Methods</w:t>
      </w:r>
    </w:p>
    <w:p w14:paraId="583F6457" w14:textId="77777777" w:rsidR="00FF7E5C" w:rsidRPr="009825A7" w:rsidRDefault="00FF7E5C" w:rsidP="001C7316">
      <w:pPr>
        <w:spacing w:after="0"/>
        <w:rPr>
          <w:rFonts w:ascii="Times New Roman" w:hAnsi="Times New Roman"/>
          <w:b/>
          <w:sz w:val="24"/>
          <w:szCs w:val="24"/>
        </w:rPr>
      </w:pPr>
    </w:p>
    <w:p w14:paraId="12F942E9" w14:textId="3536B76B" w:rsidR="003E5711" w:rsidRDefault="00FF7E5C" w:rsidP="00257FB7">
      <w:pPr>
        <w:pStyle w:val="BodyText1"/>
        <w:spacing w:line="240" w:lineRule="auto"/>
        <w:rPr>
          <w:rFonts w:ascii="Times New Roman" w:hAnsi="Times New Roman"/>
          <w:sz w:val="24"/>
          <w:szCs w:val="24"/>
        </w:rPr>
      </w:pPr>
      <w:r w:rsidRPr="009825A7">
        <w:rPr>
          <w:rFonts w:ascii="Times New Roman" w:hAnsi="Times New Roman"/>
          <w:sz w:val="24"/>
          <w:szCs w:val="24"/>
        </w:rPr>
        <w:t xml:space="preserve">This is a descriptive and exploratory qualitative </w:t>
      </w:r>
      <w:r w:rsidR="00455C83">
        <w:rPr>
          <w:rFonts w:ascii="Times New Roman" w:hAnsi="Times New Roman"/>
          <w:sz w:val="24"/>
          <w:szCs w:val="24"/>
        </w:rPr>
        <w:t>information</w:t>
      </w:r>
      <w:r w:rsidR="008C2B4B">
        <w:rPr>
          <w:rFonts w:ascii="Times New Roman" w:hAnsi="Times New Roman"/>
          <w:sz w:val="24"/>
          <w:szCs w:val="24"/>
        </w:rPr>
        <w:t xml:space="preserve"> collection</w:t>
      </w:r>
      <w:r w:rsidRPr="009825A7">
        <w:rPr>
          <w:rFonts w:ascii="Times New Roman" w:hAnsi="Times New Roman"/>
          <w:sz w:val="24"/>
          <w:szCs w:val="24"/>
        </w:rPr>
        <w:t xml:space="preserve">. Statistical methods will not be used to select respondents. </w:t>
      </w:r>
      <w:r w:rsidR="00E40C1A">
        <w:rPr>
          <w:rFonts w:ascii="Times New Roman" w:hAnsi="Times New Roman"/>
          <w:sz w:val="24"/>
          <w:szCs w:val="24"/>
        </w:rPr>
        <w:t>Instead, potential respondents will be identified via a convenience sample pooled by CDC, ICF, Truven, and Johns Hopkins.</w:t>
      </w:r>
      <w:r w:rsidR="007519CF">
        <w:rPr>
          <w:rFonts w:ascii="Times New Roman" w:hAnsi="Times New Roman"/>
          <w:sz w:val="24"/>
          <w:szCs w:val="24"/>
        </w:rPr>
        <w:t xml:space="preserve"> Respondents will be recruited via invitational emails, which will be sent directly to potential respondents and to group representatives who can disseminate the invitational emails to their constituents</w:t>
      </w:r>
      <w:r w:rsidR="00C53567">
        <w:rPr>
          <w:rFonts w:ascii="Times New Roman" w:hAnsi="Times New Roman"/>
          <w:sz w:val="24"/>
          <w:szCs w:val="24"/>
        </w:rPr>
        <w:t xml:space="preserve"> with t</w:t>
      </w:r>
      <w:r w:rsidR="00E676BA">
        <w:rPr>
          <w:rFonts w:ascii="Times New Roman" w:hAnsi="Times New Roman"/>
          <w:sz w:val="24"/>
          <w:szCs w:val="24"/>
        </w:rPr>
        <w:t xml:space="preserve">he exception </w:t>
      </w:r>
      <w:r w:rsidR="00C53567">
        <w:rPr>
          <w:rFonts w:ascii="Times New Roman" w:hAnsi="Times New Roman"/>
          <w:sz w:val="24"/>
          <w:szCs w:val="24"/>
        </w:rPr>
        <w:t xml:space="preserve">of respondents to </w:t>
      </w:r>
      <w:r w:rsidR="00E676BA">
        <w:rPr>
          <w:rFonts w:ascii="Times New Roman" w:hAnsi="Times New Roman"/>
          <w:sz w:val="24"/>
          <w:szCs w:val="24"/>
        </w:rPr>
        <w:t xml:space="preserve"> the consumer feedback survey, wh</w:t>
      </w:r>
      <w:r w:rsidR="00C53567">
        <w:rPr>
          <w:rFonts w:ascii="Times New Roman" w:hAnsi="Times New Roman"/>
          <w:sz w:val="24"/>
          <w:szCs w:val="24"/>
        </w:rPr>
        <w:t>o</w:t>
      </w:r>
      <w:r w:rsidR="00E676BA">
        <w:rPr>
          <w:rFonts w:ascii="Times New Roman" w:hAnsi="Times New Roman"/>
          <w:sz w:val="24"/>
          <w:szCs w:val="24"/>
        </w:rPr>
        <w:t xml:space="preserve"> will </w:t>
      </w:r>
      <w:r w:rsidR="00C53567">
        <w:rPr>
          <w:rFonts w:ascii="Times New Roman" w:hAnsi="Times New Roman"/>
          <w:sz w:val="24"/>
          <w:szCs w:val="24"/>
        </w:rPr>
        <w:t xml:space="preserve">be </w:t>
      </w:r>
      <w:r w:rsidR="00E676BA">
        <w:rPr>
          <w:rFonts w:ascii="Times New Roman" w:hAnsi="Times New Roman"/>
          <w:sz w:val="24"/>
          <w:szCs w:val="24"/>
        </w:rPr>
        <w:t>recruit</w:t>
      </w:r>
      <w:r w:rsidR="00C53567">
        <w:rPr>
          <w:rFonts w:ascii="Times New Roman" w:hAnsi="Times New Roman"/>
          <w:sz w:val="24"/>
          <w:szCs w:val="24"/>
        </w:rPr>
        <w:t>ed</w:t>
      </w:r>
      <w:r w:rsidR="00E676BA">
        <w:rPr>
          <w:rFonts w:ascii="Times New Roman" w:hAnsi="Times New Roman"/>
          <w:sz w:val="24"/>
          <w:szCs w:val="24"/>
        </w:rPr>
        <w:t xml:space="preserve">  via a “pop-up”  that appears on the Resource Center website. Anyone who visits the website will be eligible to participate in the consumer feedback survey. </w:t>
      </w:r>
      <w:r w:rsidR="007519CF">
        <w:rPr>
          <w:rFonts w:ascii="Times New Roman" w:hAnsi="Times New Roman"/>
          <w:sz w:val="24"/>
          <w:szCs w:val="24"/>
        </w:rPr>
        <w:t>Each of these processes is described in greater detail below.</w:t>
      </w:r>
    </w:p>
    <w:p w14:paraId="3E052125" w14:textId="234F996D" w:rsidR="00B67653" w:rsidRDefault="00AC0FAE" w:rsidP="00257FB7">
      <w:pPr>
        <w:pStyle w:val="BodyText1"/>
        <w:spacing w:line="240" w:lineRule="auto"/>
        <w:rPr>
          <w:rFonts w:ascii="Times New Roman" w:hAnsi="Times New Roman"/>
          <w:sz w:val="24"/>
          <w:szCs w:val="24"/>
        </w:rPr>
      </w:pPr>
      <w:r>
        <w:rPr>
          <w:rFonts w:ascii="Times New Roman" w:hAnsi="Times New Roman"/>
          <w:sz w:val="24"/>
          <w:szCs w:val="24"/>
        </w:rPr>
        <w:t>T</w:t>
      </w:r>
      <w:r w:rsidRPr="001C7230">
        <w:rPr>
          <w:rFonts w:ascii="Times New Roman" w:hAnsi="Times New Roman"/>
          <w:sz w:val="24"/>
          <w:szCs w:val="24"/>
        </w:rPr>
        <w:t xml:space="preserve">he </w:t>
      </w:r>
      <w:r w:rsidR="003E5711">
        <w:rPr>
          <w:rFonts w:ascii="Times New Roman" w:hAnsi="Times New Roman"/>
          <w:sz w:val="24"/>
          <w:szCs w:val="24"/>
        </w:rPr>
        <w:t>respondent universe</w:t>
      </w:r>
      <w:r w:rsidRPr="001C7230">
        <w:rPr>
          <w:rFonts w:ascii="Times New Roman" w:hAnsi="Times New Roman"/>
          <w:sz w:val="24"/>
          <w:szCs w:val="24"/>
        </w:rPr>
        <w:t xml:space="preserve"> will be segmented by </w:t>
      </w:r>
      <w:r w:rsidR="00685397">
        <w:rPr>
          <w:rFonts w:ascii="Times New Roman" w:hAnsi="Times New Roman"/>
          <w:sz w:val="24"/>
          <w:szCs w:val="24"/>
        </w:rPr>
        <w:t xml:space="preserve">stakeholder category, </w:t>
      </w:r>
      <w:r w:rsidR="003E5711">
        <w:rPr>
          <w:rFonts w:ascii="Times New Roman" w:hAnsi="Times New Roman"/>
          <w:sz w:val="24"/>
          <w:szCs w:val="24"/>
        </w:rPr>
        <w:t xml:space="preserve">including </w:t>
      </w:r>
      <w:r w:rsidR="0049493D">
        <w:rPr>
          <w:rFonts w:ascii="Times New Roman" w:hAnsi="Times New Roman"/>
          <w:sz w:val="24"/>
          <w:szCs w:val="24"/>
        </w:rPr>
        <w:t xml:space="preserve">employers, </w:t>
      </w:r>
      <w:r w:rsidR="003E5711">
        <w:rPr>
          <w:rFonts w:ascii="Times New Roman" w:hAnsi="Times New Roman"/>
          <w:sz w:val="24"/>
          <w:szCs w:val="24"/>
        </w:rPr>
        <w:t xml:space="preserve">business group representatives, </w:t>
      </w:r>
      <w:r w:rsidR="002F4AA9">
        <w:rPr>
          <w:rFonts w:ascii="Times New Roman" w:hAnsi="Times New Roman"/>
          <w:sz w:val="24"/>
          <w:szCs w:val="24"/>
        </w:rPr>
        <w:t xml:space="preserve">workplace health promotion (WHP) </w:t>
      </w:r>
      <w:r w:rsidR="003E5711">
        <w:rPr>
          <w:rFonts w:ascii="Times New Roman" w:hAnsi="Times New Roman"/>
          <w:sz w:val="24"/>
          <w:szCs w:val="24"/>
        </w:rPr>
        <w:t xml:space="preserve">vendors and consultants, </w:t>
      </w:r>
      <w:r w:rsidR="00F81535">
        <w:rPr>
          <w:rFonts w:ascii="Times New Roman" w:hAnsi="Times New Roman"/>
          <w:sz w:val="24"/>
          <w:szCs w:val="24"/>
        </w:rPr>
        <w:t xml:space="preserve">public health organizations, </w:t>
      </w:r>
      <w:r w:rsidR="0049493D">
        <w:rPr>
          <w:rFonts w:ascii="Times New Roman" w:hAnsi="Times New Roman"/>
          <w:sz w:val="24"/>
          <w:szCs w:val="24"/>
        </w:rPr>
        <w:t xml:space="preserve">journalists, </w:t>
      </w:r>
      <w:r w:rsidR="003E5711">
        <w:rPr>
          <w:rFonts w:ascii="Times New Roman" w:hAnsi="Times New Roman"/>
          <w:sz w:val="24"/>
          <w:szCs w:val="24"/>
        </w:rPr>
        <w:t>academics and researchers</w:t>
      </w:r>
      <w:r w:rsidR="001F7868">
        <w:rPr>
          <w:rFonts w:ascii="Times New Roman" w:hAnsi="Times New Roman"/>
          <w:sz w:val="24"/>
          <w:szCs w:val="24"/>
        </w:rPr>
        <w:t>.</w:t>
      </w:r>
      <w:r w:rsidR="00FF7E5C" w:rsidRPr="009825A7">
        <w:rPr>
          <w:rFonts w:ascii="Times New Roman" w:hAnsi="Times New Roman"/>
          <w:sz w:val="24"/>
          <w:szCs w:val="24"/>
        </w:rPr>
        <w:t xml:space="preserve"> </w:t>
      </w:r>
      <w:r w:rsidR="0049493D">
        <w:rPr>
          <w:rFonts w:ascii="Times New Roman" w:hAnsi="Times New Roman"/>
          <w:sz w:val="24"/>
          <w:szCs w:val="24"/>
        </w:rPr>
        <w:t xml:space="preserve">Each of these groups plays a distinct and critical role in the adoption and support of WHP, and each </w:t>
      </w:r>
      <w:r w:rsidR="00C63062">
        <w:rPr>
          <w:rFonts w:ascii="Times New Roman" w:hAnsi="Times New Roman"/>
          <w:sz w:val="24"/>
          <w:szCs w:val="24"/>
        </w:rPr>
        <w:t>may</w:t>
      </w:r>
      <w:r w:rsidR="000D0ACF">
        <w:rPr>
          <w:rFonts w:ascii="Times New Roman" w:hAnsi="Times New Roman"/>
          <w:sz w:val="24"/>
          <w:szCs w:val="24"/>
        </w:rPr>
        <w:t xml:space="preserve"> have unique needs and wishes for the design</w:t>
      </w:r>
      <w:r w:rsidR="00E61BCE">
        <w:rPr>
          <w:rFonts w:ascii="Times New Roman" w:hAnsi="Times New Roman"/>
          <w:sz w:val="24"/>
          <w:szCs w:val="24"/>
        </w:rPr>
        <w:t>,</w:t>
      </w:r>
      <w:r w:rsidR="000D0ACF">
        <w:rPr>
          <w:rFonts w:ascii="Times New Roman" w:hAnsi="Times New Roman"/>
          <w:sz w:val="24"/>
          <w:szCs w:val="24"/>
        </w:rPr>
        <w:t xml:space="preserve"> content</w:t>
      </w:r>
      <w:r w:rsidR="00E61BCE">
        <w:rPr>
          <w:rFonts w:ascii="Times New Roman" w:hAnsi="Times New Roman"/>
          <w:sz w:val="24"/>
          <w:szCs w:val="24"/>
        </w:rPr>
        <w:t>, and future use</w:t>
      </w:r>
      <w:r w:rsidR="000D0ACF">
        <w:rPr>
          <w:rFonts w:ascii="Times New Roman" w:hAnsi="Times New Roman"/>
          <w:sz w:val="24"/>
          <w:szCs w:val="24"/>
        </w:rPr>
        <w:t xml:space="preserve"> of the CDC Workplace Health Promotion Resource Center (“Resource Center”).</w:t>
      </w:r>
      <w:r w:rsidR="00A92CBC">
        <w:rPr>
          <w:rFonts w:ascii="Times New Roman" w:hAnsi="Times New Roman"/>
          <w:sz w:val="24"/>
          <w:szCs w:val="24"/>
        </w:rPr>
        <w:t xml:space="preserve"> </w:t>
      </w:r>
      <w:r w:rsidR="004D7E7D">
        <w:rPr>
          <w:rFonts w:ascii="Times New Roman" w:hAnsi="Times New Roman"/>
          <w:sz w:val="24"/>
          <w:szCs w:val="24"/>
        </w:rPr>
        <w:t xml:space="preserve">In order to best understand the needs of each of these groups, candidates will be selected based upon key characteristics. </w:t>
      </w:r>
    </w:p>
    <w:p w14:paraId="36C131F9" w14:textId="0EE824A2" w:rsidR="00B67653" w:rsidRDefault="00B67653" w:rsidP="00257FB7">
      <w:pPr>
        <w:pStyle w:val="BodyText1"/>
        <w:spacing w:line="240" w:lineRule="auto"/>
        <w:rPr>
          <w:rFonts w:ascii="Times New Roman" w:hAnsi="Times New Roman"/>
          <w:sz w:val="24"/>
          <w:szCs w:val="24"/>
        </w:rPr>
      </w:pPr>
      <w:r w:rsidRPr="00B67653">
        <w:rPr>
          <w:rFonts w:ascii="Times New Roman" w:hAnsi="Times New Roman"/>
          <w:sz w:val="24"/>
          <w:szCs w:val="24"/>
          <w:u w:val="single"/>
        </w:rPr>
        <w:t>Employer</w:t>
      </w:r>
      <w:r w:rsidR="00172B21">
        <w:rPr>
          <w:rFonts w:ascii="Times New Roman" w:hAnsi="Times New Roman"/>
          <w:sz w:val="24"/>
          <w:szCs w:val="24"/>
          <w:u w:val="single"/>
        </w:rPr>
        <w:t>s</w:t>
      </w:r>
      <w:r w:rsidRPr="00B67653">
        <w:rPr>
          <w:rFonts w:ascii="Times New Roman" w:hAnsi="Times New Roman"/>
          <w:sz w:val="24"/>
          <w:szCs w:val="24"/>
          <w:u w:val="single"/>
        </w:rPr>
        <w:t xml:space="preserve"> Respondent Universe</w:t>
      </w:r>
      <w:r>
        <w:rPr>
          <w:rFonts w:ascii="Times New Roman" w:hAnsi="Times New Roman"/>
          <w:sz w:val="24"/>
          <w:szCs w:val="24"/>
        </w:rPr>
        <w:t>: E</w:t>
      </w:r>
      <w:r w:rsidR="004D7E7D">
        <w:rPr>
          <w:rFonts w:ascii="Times New Roman" w:hAnsi="Times New Roman"/>
          <w:sz w:val="24"/>
          <w:szCs w:val="24"/>
        </w:rPr>
        <w:t xml:space="preserve">mployers </w:t>
      </w:r>
      <w:r w:rsidR="002E76DD">
        <w:rPr>
          <w:rFonts w:ascii="Times New Roman" w:hAnsi="Times New Roman"/>
          <w:sz w:val="24"/>
          <w:szCs w:val="24"/>
        </w:rPr>
        <w:t xml:space="preserve">are the group most likely to use and benefit from the Resource Center. Employers </w:t>
      </w:r>
      <w:r w:rsidR="004D7E7D">
        <w:rPr>
          <w:rFonts w:ascii="Times New Roman" w:hAnsi="Times New Roman"/>
          <w:sz w:val="24"/>
          <w:szCs w:val="24"/>
        </w:rPr>
        <w:t xml:space="preserve">will be targeted based upon their size (small employers </w:t>
      </w:r>
      <w:r w:rsidR="00EA3893">
        <w:rPr>
          <w:rFonts w:ascii="Times New Roman" w:hAnsi="Times New Roman"/>
          <w:sz w:val="24"/>
          <w:szCs w:val="24"/>
        </w:rPr>
        <w:t>with</w:t>
      </w:r>
      <w:r w:rsidR="004D7E7D">
        <w:rPr>
          <w:rFonts w:ascii="Times New Roman" w:hAnsi="Times New Roman"/>
          <w:sz w:val="24"/>
          <w:szCs w:val="24"/>
        </w:rPr>
        <w:t xml:space="preserve"> 0-249 employees, medium employers </w:t>
      </w:r>
      <w:r w:rsidR="00EA3893">
        <w:rPr>
          <w:rFonts w:ascii="Times New Roman" w:hAnsi="Times New Roman"/>
          <w:sz w:val="24"/>
          <w:szCs w:val="24"/>
        </w:rPr>
        <w:t>with</w:t>
      </w:r>
      <w:r w:rsidR="004D7E7D">
        <w:rPr>
          <w:rFonts w:ascii="Times New Roman" w:hAnsi="Times New Roman"/>
          <w:sz w:val="24"/>
          <w:szCs w:val="24"/>
        </w:rPr>
        <w:t xml:space="preserve"> 250-749 employees, and large </w:t>
      </w:r>
      <w:r w:rsidR="00EA3893">
        <w:rPr>
          <w:rFonts w:ascii="Times New Roman" w:hAnsi="Times New Roman"/>
          <w:sz w:val="24"/>
          <w:szCs w:val="24"/>
        </w:rPr>
        <w:t>with</w:t>
      </w:r>
      <w:r w:rsidR="004D7E7D">
        <w:rPr>
          <w:rFonts w:ascii="Times New Roman" w:hAnsi="Times New Roman"/>
          <w:sz w:val="24"/>
          <w:szCs w:val="24"/>
        </w:rPr>
        <w:t xml:space="preserve"> 750 or more emplo</w:t>
      </w:r>
      <w:r w:rsidR="00EA3893">
        <w:rPr>
          <w:rFonts w:ascii="Times New Roman" w:hAnsi="Times New Roman"/>
          <w:sz w:val="24"/>
          <w:szCs w:val="24"/>
        </w:rPr>
        <w:t xml:space="preserve">yees), their experience with WHP (ranging from no experience with WHP to having a well-established and successful WHP), and their business sector. Because it is anticipated that small and medium sized employers will be more likely to need and use the Resource Center, these groups will represent 80% of the </w:t>
      </w:r>
      <w:r>
        <w:rPr>
          <w:rFonts w:ascii="Times New Roman" w:hAnsi="Times New Roman"/>
          <w:sz w:val="24"/>
          <w:szCs w:val="24"/>
        </w:rPr>
        <w:t xml:space="preserve">invitations sent to </w:t>
      </w:r>
      <w:r w:rsidR="00EA3893">
        <w:rPr>
          <w:rFonts w:ascii="Times New Roman" w:hAnsi="Times New Roman"/>
          <w:sz w:val="24"/>
          <w:szCs w:val="24"/>
        </w:rPr>
        <w:t>employer</w:t>
      </w:r>
      <w:r>
        <w:rPr>
          <w:rFonts w:ascii="Times New Roman" w:hAnsi="Times New Roman"/>
          <w:sz w:val="24"/>
          <w:szCs w:val="24"/>
        </w:rPr>
        <w:t xml:space="preserve">s; large employers will constitute the remaining 20%. </w:t>
      </w:r>
      <w:r w:rsidR="00693396">
        <w:rPr>
          <w:rFonts w:ascii="Times New Roman" w:hAnsi="Times New Roman"/>
          <w:sz w:val="24"/>
          <w:szCs w:val="24"/>
        </w:rPr>
        <w:t xml:space="preserve">In order to </w:t>
      </w:r>
      <w:r w:rsidR="00693396" w:rsidRPr="00C96C9C">
        <w:rPr>
          <w:rFonts w:ascii="Times New Roman" w:hAnsi="Times New Roman"/>
          <w:sz w:val="24"/>
          <w:szCs w:val="24"/>
        </w:rPr>
        <w:t xml:space="preserve">minimize the burden to </w:t>
      </w:r>
      <w:r w:rsidR="00693396">
        <w:rPr>
          <w:rFonts w:ascii="Times New Roman" w:hAnsi="Times New Roman"/>
          <w:sz w:val="24"/>
          <w:szCs w:val="24"/>
        </w:rPr>
        <w:t xml:space="preserve">small and </w:t>
      </w:r>
      <w:r w:rsidR="00C63062">
        <w:rPr>
          <w:rFonts w:ascii="Times New Roman" w:hAnsi="Times New Roman"/>
          <w:sz w:val="24"/>
          <w:szCs w:val="24"/>
        </w:rPr>
        <w:t xml:space="preserve">medium </w:t>
      </w:r>
      <w:r w:rsidR="00693396">
        <w:rPr>
          <w:rFonts w:ascii="Times New Roman" w:hAnsi="Times New Roman"/>
          <w:sz w:val="24"/>
          <w:szCs w:val="24"/>
        </w:rPr>
        <w:t>sized employers, special considerations will be taken into account</w:t>
      </w:r>
      <w:r w:rsidR="00C63062">
        <w:rPr>
          <w:rFonts w:ascii="Times New Roman" w:hAnsi="Times New Roman"/>
          <w:sz w:val="24"/>
          <w:szCs w:val="24"/>
        </w:rPr>
        <w:t xml:space="preserve"> to respect their time and resources</w:t>
      </w:r>
      <w:r w:rsidR="00693396">
        <w:rPr>
          <w:rFonts w:ascii="Times New Roman" w:hAnsi="Times New Roman"/>
          <w:sz w:val="24"/>
          <w:szCs w:val="24"/>
        </w:rPr>
        <w:t>, such as ensuring that questions are worded clearly and simply, skip patterns are used in online surveys, interviews are scheduled at convenient times</w:t>
      </w:r>
      <w:r w:rsidR="00C63062">
        <w:rPr>
          <w:rFonts w:ascii="Times New Roman" w:hAnsi="Times New Roman"/>
          <w:sz w:val="24"/>
          <w:szCs w:val="24"/>
        </w:rPr>
        <w:t>,</w:t>
      </w:r>
      <w:r w:rsidR="00693396">
        <w:rPr>
          <w:rFonts w:ascii="Times New Roman" w:hAnsi="Times New Roman"/>
          <w:sz w:val="24"/>
          <w:szCs w:val="24"/>
        </w:rPr>
        <w:t xml:space="preserve"> and </w:t>
      </w:r>
      <w:r w:rsidR="00C63062">
        <w:rPr>
          <w:rFonts w:ascii="Times New Roman" w:hAnsi="Times New Roman"/>
          <w:sz w:val="24"/>
          <w:szCs w:val="24"/>
        </w:rPr>
        <w:t>time commitments are minimized</w:t>
      </w:r>
      <w:r w:rsidR="00693396">
        <w:rPr>
          <w:rFonts w:ascii="Times New Roman" w:hAnsi="Times New Roman"/>
          <w:sz w:val="24"/>
          <w:szCs w:val="24"/>
        </w:rPr>
        <w:t xml:space="preserve">. </w:t>
      </w:r>
    </w:p>
    <w:p w14:paraId="5096E5CE" w14:textId="38F3A074" w:rsidR="0049493D" w:rsidRDefault="00B67653" w:rsidP="00257FB7">
      <w:pPr>
        <w:pStyle w:val="BodyText1"/>
        <w:spacing w:line="240" w:lineRule="auto"/>
        <w:rPr>
          <w:rFonts w:ascii="Times New Roman" w:hAnsi="Times New Roman"/>
          <w:sz w:val="24"/>
          <w:szCs w:val="24"/>
        </w:rPr>
      </w:pPr>
      <w:r w:rsidRPr="00B67653">
        <w:rPr>
          <w:rFonts w:ascii="Times New Roman" w:hAnsi="Times New Roman"/>
          <w:sz w:val="24"/>
          <w:szCs w:val="24"/>
          <w:u w:val="single"/>
        </w:rPr>
        <w:t>Business Group Representative</w:t>
      </w:r>
      <w:r w:rsidR="00172B21">
        <w:rPr>
          <w:rFonts w:ascii="Times New Roman" w:hAnsi="Times New Roman"/>
          <w:sz w:val="24"/>
          <w:szCs w:val="24"/>
          <w:u w:val="single"/>
        </w:rPr>
        <w:t>s</w:t>
      </w:r>
      <w:r w:rsidRPr="00B67653">
        <w:rPr>
          <w:rFonts w:ascii="Times New Roman" w:hAnsi="Times New Roman"/>
          <w:sz w:val="24"/>
          <w:szCs w:val="24"/>
          <w:u w:val="single"/>
        </w:rPr>
        <w:t xml:space="preserve"> Respondent Universe</w:t>
      </w:r>
      <w:r>
        <w:rPr>
          <w:rFonts w:ascii="Times New Roman" w:hAnsi="Times New Roman"/>
          <w:sz w:val="24"/>
          <w:szCs w:val="24"/>
        </w:rPr>
        <w:t>: Business group representatives will be selected based upon the constituents they represent, and the number of constituents they have. For example, the National Business Group on Health, the National Institute for Health Care Management, and the Trust for America’s Health each represent unique business groups with unique needs. Obtaining responses from the constituents of these groups will allow for the efficient collection of a diverse</w:t>
      </w:r>
      <w:r w:rsidR="00393ABC">
        <w:rPr>
          <w:rFonts w:ascii="Times New Roman" w:hAnsi="Times New Roman"/>
          <w:sz w:val="24"/>
          <w:szCs w:val="24"/>
        </w:rPr>
        <w:t xml:space="preserve"> and robust sample of thoughts and opinions pertaining to the design and content of the Resource Center.</w:t>
      </w:r>
    </w:p>
    <w:p w14:paraId="57022D17" w14:textId="7DFB19C2" w:rsidR="00393ABC" w:rsidRDefault="00393ABC" w:rsidP="00257FB7">
      <w:pPr>
        <w:pStyle w:val="BodyText1"/>
        <w:spacing w:line="240" w:lineRule="auto"/>
        <w:rPr>
          <w:rFonts w:ascii="Times New Roman" w:hAnsi="Times New Roman"/>
          <w:sz w:val="24"/>
          <w:szCs w:val="24"/>
        </w:rPr>
      </w:pPr>
      <w:r w:rsidRPr="002E76DD">
        <w:rPr>
          <w:rFonts w:ascii="Times New Roman" w:hAnsi="Times New Roman"/>
          <w:sz w:val="24"/>
          <w:szCs w:val="24"/>
          <w:u w:val="single"/>
        </w:rPr>
        <w:t>Workplace Health Promotion Vendors and Consultants Respondent Universe</w:t>
      </w:r>
      <w:r>
        <w:rPr>
          <w:rFonts w:ascii="Times New Roman" w:hAnsi="Times New Roman"/>
          <w:sz w:val="24"/>
          <w:szCs w:val="24"/>
        </w:rPr>
        <w:t xml:space="preserve">: WHP vendors and consultants </w:t>
      </w:r>
      <w:r w:rsidR="002E76DD">
        <w:rPr>
          <w:rFonts w:ascii="Times New Roman" w:hAnsi="Times New Roman"/>
          <w:sz w:val="24"/>
          <w:szCs w:val="24"/>
        </w:rPr>
        <w:t xml:space="preserve">play an integral role in the adoption and </w:t>
      </w:r>
      <w:r w:rsidR="009970ED">
        <w:rPr>
          <w:rFonts w:ascii="Times New Roman" w:hAnsi="Times New Roman"/>
          <w:sz w:val="24"/>
          <w:szCs w:val="24"/>
        </w:rPr>
        <w:t>maintenance</w:t>
      </w:r>
      <w:r w:rsidR="002E76DD">
        <w:rPr>
          <w:rFonts w:ascii="Times New Roman" w:hAnsi="Times New Roman"/>
          <w:sz w:val="24"/>
          <w:szCs w:val="24"/>
        </w:rPr>
        <w:t xml:space="preserve"> of </w:t>
      </w:r>
      <w:r w:rsidR="009970ED">
        <w:rPr>
          <w:rFonts w:ascii="Times New Roman" w:hAnsi="Times New Roman"/>
          <w:sz w:val="24"/>
          <w:szCs w:val="24"/>
        </w:rPr>
        <w:t xml:space="preserve">WHP. </w:t>
      </w:r>
      <w:r w:rsidR="00C63062">
        <w:rPr>
          <w:rFonts w:ascii="Times New Roman" w:hAnsi="Times New Roman"/>
          <w:sz w:val="24"/>
          <w:szCs w:val="24"/>
        </w:rPr>
        <w:t xml:space="preserve">Because their business depends on having up-to-date, scientifically credible workplace health promotion information, they would be very likely to use the Resource Center and therefore have specific needs and wishes for the Resource Center’s design and content. </w:t>
      </w:r>
    </w:p>
    <w:p w14:paraId="60B8F4D3" w14:textId="4AAFFF44" w:rsidR="009970ED" w:rsidRDefault="00F81535" w:rsidP="00257FB7">
      <w:pPr>
        <w:pStyle w:val="BodyText1"/>
        <w:spacing w:line="240" w:lineRule="auto"/>
        <w:rPr>
          <w:rFonts w:ascii="Times New Roman" w:hAnsi="Times New Roman"/>
          <w:sz w:val="24"/>
          <w:szCs w:val="24"/>
        </w:rPr>
      </w:pPr>
      <w:r>
        <w:rPr>
          <w:rFonts w:ascii="Times New Roman" w:hAnsi="Times New Roman"/>
          <w:sz w:val="24"/>
          <w:szCs w:val="24"/>
          <w:u w:val="single"/>
        </w:rPr>
        <w:lastRenderedPageBreak/>
        <w:t>Public Health Organizations</w:t>
      </w:r>
      <w:r w:rsidR="00226653">
        <w:rPr>
          <w:rFonts w:ascii="Times New Roman" w:hAnsi="Times New Roman"/>
          <w:sz w:val="24"/>
          <w:szCs w:val="24"/>
          <w:u w:val="single"/>
        </w:rPr>
        <w:t xml:space="preserve"> Respondent Universe</w:t>
      </w:r>
      <w:r w:rsidR="009970ED">
        <w:rPr>
          <w:rFonts w:ascii="Times New Roman" w:hAnsi="Times New Roman"/>
          <w:sz w:val="24"/>
          <w:szCs w:val="24"/>
        </w:rPr>
        <w:t xml:space="preserve">: </w:t>
      </w:r>
      <w:r>
        <w:rPr>
          <w:rFonts w:ascii="Times New Roman" w:hAnsi="Times New Roman"/>
          <w:sz w:val="24"/>
          <w:szCs w:val="24"/>
        </w:rPr>
        <w:t>Public health organizations, including s</w:t>
      </w:r>
      <w:r w:rsidR="009970ED">
        <w:rPr>
          <w:rFonts w:ascii="Times New Roman" w:hAnsi="Times New Roman"/>
          <w:sz w:val="24"/>
          <w:szCs w:val="24"/>
        </w:rPr>
        <w:t xml:space="preserve">tate and local public health departments </w:t>
      </w:r>
      <w:r>
        <w:rPr>
          <w:rFonts w:ascii="Times New Roman" w:hAnsi="Times New Roman"/>
          <w:sz w:val="24"/>
          <w:szCs w:val="24"/>
        </w:rPr>
        <w:t xml:space="preserve">and nonprofits, </w:t>
      </w:r>
      <w:r w:rsidR="009970ED">
        <w:rPr>
          <w:rFonts w:ascii="Times New Roman" w:hAnsi="Times New Roman"/>
          <w:sz w:val="24"/>
          <w:szCs w:val="24"/>
        </w:rPr>
        <w:t xml:space="preserve">have become increasingly involved in WHP, and </w:t>
      </w:r>
      <w:r w:rsidR="009946B4">
        <w:rPr>
          <w:rFonts w:ascii="Times New Roman" w:hAnsi="Times New Roman"/>
          <w:sz w:val="24"/>
          <w:szCs w:val="24"/>
        </w:rPr>
        <w:t xml:space="preserve">have expressed a need for current, </w:t>
      </w:r>
      <w:r w:rsidR="00E16B65">
        <w:rPr>
          <w:rFonts w:ascii="Times New Roman" w:hAnsi="Times New Roman"/>
          <w:sz w:val="24"/>
          <w:szCs w:val="24"/>
        </w:rPr>
        <w:t xml:space="preserve">well-organized, </w:t>
      </w:r>
      <w:r w:rsidR="009946B4">
        <w:rPr>
          <w:rFonts w:ascii="Times New Roman" w:hAnsi="Times New Roman"/>
          <w:sz w:val="24"/>
          <w:szCs w:val="24"/>
        </w:rPr>
        <w:t>scientifically supported information</w:t>
      </w:r>
      <w:r w:rsidR="00BA18F4">
        <w:rPr>
          <w:rFonts w:ascii="Times New Roman" w:hAnsi="Times New Roman"/>
          <w:sz w:val="24"/>
          <w:szCs w:val="24"/>
        </w:rPr>
        <w:t xml:space="preserve"> that is organized to meet their needs</w:t>
      </w:r>
      <w:r w:rsidR="009946B4">
        <w:rPr>
          <w:rFonts w:ascii="Times New Roman" w:hAnsi="Times New Roman"/>
          <w:sz w:val="24"/>
          <w:szCs w:val="24"/>
        </w:rPr>
        <w:t xml:space="preserve">. </w:t>
      </w:r>
      <w:r>
        <w:rPr>
          <w:rFonts w:ascii="Times New Roman" w:hAnsi="Times New Roman"/>
          <w:sz w:val="24"/>
          <w:szCs w:val="24"/>
        </w:rPr>
        <w:t>Public health organizations</w:t>
      </w:r>
      <w:r w:rsidR="00E16B65">
        <w:rPr>
          <w:rFonts w:ascii="Times New Roman" w:hAnsi="Times New Roman"/>
          <w:sz w:val="24"/>
          <w:szCs w:val="24"/>
        </w:rPr>
        <w:t xml:space="preserve"> will be selected based upon their current experience with WHP, ranging from no experience to well-established experience. </w:t>
      </w:r>
      <w:r w:rsidR="00226653">
        <w:rPr>
          <w:rFonts w:ascii="Times New Roman" w:hAnsi="Times New Roman"/>
          <w:sz w:val="24"/>
          <w:szCs w:val="24"/>
        </w:rPr>
        <w:t xml:space="preserve">The National Association of County and City Health Officials </w:t>
      </w:r>
      <w:r w:rsidR="006E0D5F">
        <w:rPr>
          <w:rFonts w:ascii="Times New Roman" w:hAnsi="Times New Roman"/>
          <w:sz w:val="24"/>
          <w:szCs w:val="24"/>
        </w:rPr>
        <w:t xml:space="preserve">and the Association of State and Territorial Health Officials </w:t>
      </w:r>
      <w:r w:rsidR="00226653">
        <w:rPr>
          <w:rFonts w:ascii="Times New Roman" w:hAnsi="Times New Roman"/>
          <w:sz w:val="24"/>
          <w:szCs w:val="24"/>
        </w:rPr>
        <w:t>will also be contacted in order to disseminate invitational email</w:t>
      </w:r>
      <w:r w:rsidR="00BA18F4">
        <w:rPr>
          <w:rFonts w:ascii="Times New Roman" w:hAnsi="Times New Roman"/>
          <w:sz w:val="24"/>
          <w:szCs w:val="24"/>
        </w:rPr>
        <w:t>s</w:t>
      </w:r>
      <w:r w:rsidR="00226653">
        <w:rPr>
          <w:rFonts w:ascii="Times New Roman" w:hAnsi="Times New Roman"/>
          <w:sz w:val="24"/>
          <w:szCs w:val="24"/>
        </w:rPr>
        <w:t xml:space="preserve"> to the broadest possible respondent population.</w:t>
      </w:r>
    </w:p>
    <w:p w14:paraId="3EAD3564" w14:textId="73D6E144" w:rsidR="00226653" w:rsidRDefault="00226653" w:rsidP="00257FB7">
      <w:pPr>
        <w:pStyle w:val="BodyText1"/>
        <w:spacing w:line="240" w:lineRule="auto"/>
        <w:rPr>
          <w:rFonts w:ascii="Times New Roman" w:hAnsi="Times New Roman"/>
          <w:sz w:val="24"/>
          <w:szCs w:val="24"/>
        </w:rPr>
      </w:pPr>
      <w:r>
        <w:rPr>
          <w:rFonts w:ascii="Times New Roman" w:hAnsi="Times New Roman"/>
          <w:sz w:val="24"/>
          <w:szCs w:val="24"/>
          <w:u w:val="single"/>
        </w:rPr>
        <w:t>Journalist</w:t>
      </w:r>
      <w:r w:rsidR="00172B21">
        <w:rPr>
          <w:rFonts w:ascii="Times New Roman" w:hAnsi="Times New Roman"/>
          <w:sz w:val="24"/>
          <w:szCs w:val="24"/>
          <w:u w:val="single"/>
        </w:rPr>
        <w:t>s</w:t>
      </w:r>
      <w:r>
        <w:rPr>
          <w:rFonts w:ascii="Times New Roman" w:hAnsi="Times New Roman"/>
          <w:sz w:val="24"/>
          <w:szCs w:val="24"/>
          <w:u w:val="single"/>
        </w:rPr>
        <w:t xml:space="preserve"> Respondent Universe</w:t>
      </w:r>
      <w:r>
        <w:rPr>
          <w:rFonts w:ascii="Times New Roman" w:hAnsi="Times New Roman"/>
          <w:sz w:val="24"/>
          <w:szCs w:val="24"/>
        </w:rPr>
        <w:t xml:space="preserve">: Journalists, particularly those who </w:t>
      </w:r>
      <w:r w:rsidR="00BA18F4">
        <w:rPr>
          <w:rFonts w:ascii="Times New Roman" w:hAnsi="Times New Roman"/>
          <w:sz w:val="24"/>
          <w:szCs w:val="24"/>
        </w:rPr>
        <w:t>publish articles</w:t>
      </w:r>
      <w:r>
        <w:rPr>
          <w:rFonts w:ascii="Times New Roman" w:hAnsi="Times New Roman"/>
          <w:sz w:val="24"/>
          <w:szCs w:val="24"/>
        </w:rPr>
        <w:t xml:space="preserve"> on health </w:t>
      </w:r>
      <w:r w:rsidR="004F56AF">
        <w:rPr>
          <w:rFonts w:ascii="Times New Roman" w:hAnsi="Times New Roman"/>
          <w:sz w:val="24"/>
          <w:szCs w:val="24"/>
        </w:rPr>
        <w:t xml:space="preserve">and business, </w:t>
      </w:r>
      <w:r>
        <w:rPr>
          <w:rFonts w:ascii="Times New Roman" w:hAnsi="Times New Roman"/>
          <w:sz w:val="24"/>
          <w:szCs w:val="24"/>
        </w:rPr>
        <w:t xml:space="preserve">frequently seek out up-to-date and scientifically supported WHP information for their articles, and their articles serve as many stakeholders’ first introduction to the concept of WHP. </w:t>
      </w:r>
      <w:r w:rsidR="004F56AF">
        <w:rPr>
          <w:rFonts w:ascii="Times New Roman" w:hAnsi="Times New Roman"/>
          <w:sz w:val="24"/>
          <w:szCs w:val="24"/>
        </w:rPr>
        <w:t xml:space="preserve">Thus, it is important to understand the best way to design the Resource Center in order to meet </w:t>
      </w:r>
      <w:r w:rsidR="00BA18F4">
        <w:rPr>
          <w:rFonts w:ascii="Times New Roman" w:hAnsi="Times New Roman"/>
          <w:sz w:val="24"/>
          <w:szCs w:val="24"/>
        </w:rPr>
        <w:t>the journalists’</w:t>
      </w:r>
      <w:r w:rsidR="004F56AF">
        <w:rPr>
          <w:rFonts w:ascii="Times New Roman" w:hAnsi="Times New Roman"/>
          <w:sz w:val="24"/>
          <w:szCs w:val="24"/>
        </w:rPr>
        <w:t xml:space="preserve"> needs. Potential journalist respondents </w:t>
      </w:r>
      <w:r w:rsidR="00BA18F4">
        <w:rPr>
          <w:rFonts w:ascii="Times New Roman" w:hAnsi="Times New Roman"/>
          <w:sz w:val="24"/>
          <w:szCs w:val="24"/>
        </w:rPr>
        <w:t>will be</w:t>
      </w:r>
      <w:r w:rsidR="004F56AF">
        <w:rPr>
          <w:rFonts w:ascii="Times New Roman" w:hAnsi="Times New Roman"/>
          <w:sz w:val="24"/>
          <w:szCs w:val="24"/>
        </w:rPr>
        <w:t xml:space="preserve"> identified based on their track record of covering WHP and related topics. </w:t>
      </w:r>
    </w:p>
    <w:p w14:paraId="41C23036" w14:textId="6558031A" w:rsidR="004F56AF" w:rsidRDefault="004F56AF" w:rsidP="00257FB7">
      <w:pPr>
        <w:pStyle w:val="BodyText1"/>
        <w:spacing w:line="240" w:lineRule="auto"/>
        <w:rPr>
          <w:rFonts w:ascii="Times New Roman" w:hAnsi="Times New Roman"/>
          <w:sz w:val="24"/>
          <w:szCs w:val="24"/>
        </w:rPr>
      </w:pPr>
      <w:r w:rsidRPr="004F56AF">
        <w:rPr>
          <w:rFonts w:ascii="Times New Roman" w:hAnsi="Times New Roman"/>
          <w:sz w:val="24"/>
          <w:szCs w:val="24"/>
          <w:u w:val="single"/>
        </w:rPr>
        <w:t>Researcher</w:t>
      </w:r>
      <w:r w:rsidR="00172B21">
        <w:rPr>
          <w:rFonts w:ascii="Times New Roman" w:hAnsi="Times New Roman"/>
          <w:sz w:val="24"/>
          <w:szCs w:val="24"/>
          <w:u w:val="single"/>
        </w:rPr>
        <w:t>s</w:t>
      </w:r>
      <w:r w:rsidRPr="004F56AF">
        <w:rPr>
          <w:rFonts w:ascii="Times New Roman" w:hAnsi="Times New Roman"/>
          <w:sz w:val="24"/>
          <w:szCs w:val="24"/>
          <w:u w:val="single"/>
        </w:rPr>
        <w:t xml:space="preserve"> and Academics Respondent Universe</w:t>
      </w:r>
      <w:r>
        <w:rPr>
          <w:rFonts w:ascii="Times New Roman" w:hAnsi="Times New Roman"/>
          <w:sz w:val="24"/>
          <w:szCs w:val="24"/>
        </w:rPr>
        <w:t xml:space="preserve">: Researchers and academics will serve the dual role of contributing to and benefitting from the </w:t>
      </w:r>
      <w:r w:rsidR="00B511A1">
        <w:rPr>
          <w:rFonts w:ascii="Times New Roman" w:hAnsi="Times New Roman"/>
          <w:sz w:val="24"/>
          <w:szCs w:val="24"/>
        </w:rPr>
        <w:t xml:space="preserve">Resource Center. </w:t>
      </w:r>
      <w:r w:rsidR="00BA18F4">
        <w:rPr>
          <w:rFonts w:ascii="Times New Roman" w:hAnsi="Times New Roman"/>
          <w:sz w:val="24"/>
          <w:szCs w:val="24"/>
        </w:rPr>
        <w:t>Depending on their responses to this formative research, the Resource Center could play a role in generating collaboration and new avenues of research, and serving as a novel way of sharing existing and emerging research. Researchers and academics</w:t>
      </w:r>
      <w:r w:rsidR="00B511A1">
        <w:rPr>
          <w:rFonts w:ascii="Times New Roman" w:hAnsi="Times New Roman"/>
          <w:sz w:val="24"/>
          <w:szCs w:val="24"/>
        </w:rPr>
        <w:t xml:space="preserve"> will be identified by their bodies of research and publication records. </w:t>
      </w:r>
    </w:p>
    <w:p w14:paraId="74B20CC5" w14:textId="26C06AA2" w:rsidR="00175796" w:rsidRDefault="008A7CC2" w:rsidP="00257FB7">
      <w:pPr>
        <w:pStyle w:val="BodyText1"/>
        <w:spacing w:line="240" w:lineRule="auto"/>
        <w:rPr>
          <w:rFonts w:ascii="Times New Roman" w:hAnsi="Times New Roman"/>
          <w:sz w:val="24"/>
          <w:szCs w:val="24"/>
        </w:rPr>
      </w:pPr>
      <w:r w:rsidRPr="008A7CC2">
        <w:rPr>
          <w:rFonts w:ascii="Times New Roman" w:hAnsi="Times New Roman"/>
          <w:sz w:val="24"/>
          <w:szCs w:val="24"/>
          <w:u w:val="single"/>
        </w:rPr>
        <w:t>Study Design</w:t>
      </w:r>
      <w:r>
        <w:rPr>
          <w:rFonts w:ascii="Times New Roman" w:hAnsi="Times New Roman"/>
          <w:sz w:val="24"/>
          <w:szCs w:val="24"/>
        </w:rPr>
        <w:t xml:space="preserve">: </w:t>
      </w:r>
      <w:r w:rsidR="00BA18F4">
        <w:rPr>
          <w:rFonts w:ascii="Times New Roman" w:hAnsi="Times New Roman"/>
          <w:sz w:val="24"/>
          <w:szCs w:val="24"/>
        </w:rPr>
        <w:t>The overall goal of th</w:t>
      </w:r>
      <w:r w:rsidR="00C53567">
        <w:rPr>
          <w:rFonts w:ascii="Times New Roman" w:hAnsi="Times New Roman"/>
          <w:sz w:val="24"/>
          <w:szCs w:val="24"/>
        </w:rPr>
        <w:t>e Phase 1</w:t>
      </w:r>
      <w:r w:rsidR="00BA18F4">
        <w:rPr>
          <w:rFonts w:ascii="Times New Roman" w:hAnsi="Times New Roman"/>
          <w:sz w:val="24"/>
          <w:szCs w:val="24"/>
        </w:rPr>
        <w:t xml:space="preserve"> formative research is</w:t>
      </w:r>
      <w:r w:rsidR="00BA18F4" w:rsidRPr="009825A7">
        <w:rPr>
          <w:rFonts w:ascii="Times New Roman" w:hAnsi="Times New Roman"/>
          <w:sz w:val="24"/>
          <w:szCs w:val="24"/>
        </w:rPr>
        <w:t xml:space="preserve"> to </w:t>
      </w:r>
      <w:r w:rsidR="00CD1C69">
        <w:rPr>
          <w:rFonts w:ascii="Times New Roman" w:hAnsi="Times New Roman"/>
          <w:sz w:val="24"/>
          <w:szCs w:val="24"/>
        </w:rPr>
        <w:t xml:space="preserve">1) </w:t>
      </w:r>
      <w:r w:rsidR="00BA18F4">
        <w:rPr>
          <w:rFonts w:ascii="Times New Roman" w:hAnsi="Times New Roman"/>
          <w:sz w:val="24"/>
          <w:szCs w:val="24"/>
        </w:rPr>
        <w:t>understand the full range of needs and interests for the design</w:t>
      </w:r>
      <w:r w:rsidR="00E61BCE">
        <w:rPr>
          <w:rFonts w:ascii="Times New Roman" w:hAnsi="Times New Roman"/>
          <w:sz w:val="24"/>
          <w:szCs w:val="24"/>
        </w:rPr>
        <w:t>,</w:t>
      </w:r>
      <w:r w:rsidR="00BA18F4">
        <w:rPr>
          <w:rFonts w:ascii="Times New Roman" w:hAnsi="Times New Roman"/>
          <w:sz w:val="24"/>
          <w:szCs w:val="24"/>
        </w:rPr>
        <w:t xml:space="preserve"> content</w:t>
      </w:r>
      <w:r w:rsidR="00E61BCE">
        <w:rPr>
          <w:rFonts w:ascii="Times New Roman" w:hAnsi="Times New Roman"/>
          <w:sz w:val="24"/>
          <w:szCs w:val="24"/>
        </w:rPr>
        <w:t>, and maintenance</w:t>
      </w:r>
      <w:r w:rsidR="00BA18F4">
        <w:rPr>
          <w:rFonts w:ascii="Times New Roman" w:hAnsi="Times New Roman"/>
          <w:sz w:val="24"/>
          <w:szCs w:val="24"/>
        </w:rPr>
        <w:t xml:space="preserve"> of the Resource Center from the wide variety of potential users</w:t>
      </w:r>
      <w:r w:rsidR="00CD1C69">
        <w:rPr>
          <w:rFonts w:ascii="Times New Roman" w:hAnsi="Times New Roman"/>
          <w:sz w:val="24"/>
          <w:szCs w:val="24"/>
        </w:rPr>
        <w:t xml:space="preserve">, and 2) assess consumer satisfaction with the </w:t>
      </w:r>
      <w:r w:rsidR="00C53567">
        <w:rPr>
          <w:rFonts w:ascii="Times New Roman" w:hAnsi="Times New Roman"/>
          <w:sz w:val="24"/>
          <w:szCs w:val="24"/>
        </w:rPr>
        <w:t>Resource Center</w:t>
      </w:r>
      <w:r w:rsidR="00CD1C69">
        <w:rPr>
          <w:rFonts w:ascii="Times New Roman" w:hAnsi="Times New Roman"/>
          <w:sz w:val="24"/>
          <w:szCs w:val="24"/>
        </w:rPr>
        <w:t xml:space="preserve"> and T</w:t>
      </w:r>
      <w:r w:rsidR="00C53567">
        <w:rPr>
          <w:rFonts w:ascii="Times New Roman" w:hAnsi="Times New Roman"/>
          <w:sz w:val="24"/>
          <w:szCs w:val="24"/>
        </w:rPr>
        <w:t xml:space="preserve">echnical </w:t>
      </w:r>
      <w:r w:rsidR="00CD1C69">
        <w:rPr>
          <w:rFonts w:ascii="Times New Roman" w:hAnsi="Times New Roman"/>
          <w:sz w:val="24"/>
          <w:szCs w:val="24"/>
        </w:rPr>
        <w:t>A</w:t>
      </w:r>
      <w:r w:rsidR="00C53567">
        <w:rPr>
          <w:rFonts w:ascii="Times New Roman" w:hAnsi="Times New Roman"/>
          <w:sz w:val="24"/>
          <w:szCs w:val="24"/>
        </w:rPr>
        <w:t>ssistance (TA)</w:t>
      </w:r>
      <w:r w:rsidR="00CD1C69">
        <w:rPr>
          <w:rFonts w:ascii="Times New Roman" w:hAnsi="Times New Roman"/>
          <w:sz w:val="24"/>
          <w:szCs w:val="24"/>
        </w:rPr>
        <w:t xml:space="preserve"> provided</w:t>
      </w:r>
      <w:r w:rsidR="00BA18F4" w:rsidRPr="009825A7">
        <w:rPr>
          <w:rFonts w:ascii="Times New Roman" w:hAnsi="Times New Roman"/>
          <w:sz w:val="24"/>
          <w:szCs w:val="24"/>
        </w:rPr>
        <w:t>.</w:t>
      </w:r>
      <w:r w:rsidR="00BA18F4" w:rsidRPr="00AC0FAE">
        <w:rPr>
          <w:rFonts w:ascii="Times New Roman" w:hAnsi="Times New Roman"/>
          <w:sz w:val="24"/>
          <w:szCs w:val="24"/>
        </w:rPr>
        <w:t xml:space="preserve"> </w:t>
      </w:r>
      <w:r w:rsidR="00BA18F4">
        <w:rPr>
          <w:rFonts w:ascii="Times New Roman" w:hAnsi="Times New Roman"/>
          <w:sz w:val="24"/>
          <w:szCs w:val="24"/>
        </w:rPr>
        <w:t xml:space="preserve">To achieve this goal, the study will be split into two phases. </w:t>
      </w:r>
      <w:r w:rsidR="003E5711" w:rsidRPr="009825A7">
        <w:rPr>
          <w:rFonts w:ascii="Times New Roman" w:hAnsi="Times New Roman"/>
          <w:sz w:val="24"/>
          <w:szCs w:val="24"/>
        </w:rPr>
        <w:t>The</w:t>
      </w:r>
      <w:r w:rsidR="00AE6379">
        <w:rPr>
          <w:rFonts w:ascii="Times New Roman" w:hAnsi="Times New Roman"/>
          <w:sz w:val="24"/>
          <w:szCs w:val="24"/>
        </w:rPr>
        <w:t xml:space="preserve"> </w:t>
      </w:r>
      <w:r w:rsidR="003E5711" w:rsidRPr="009825A7">
        <w:rPr>
          <w:rFonts w:ascii="Times New Roman" w:hAnsi="Times New Roman"/>
          <w:sz w:val="24"/>
          <w:szCs w:val="24"/>
        </w:rPr>
        <w:t xml:space="preserve">study design </w:t>
      </w:r>
      <w:r w:rsidR="003A2F34">
        <w:rPr>
          <w:rFonts w:ascii="Times New Roman" w:hAnsi="Times New Roman"/>
          <w:sz w:val="24"/>
          <w:szCs w:val="24"/>
        </w:rPr>
        <w:t xml:space="preserve">for </w:t>
      </w:r>
      <w:r w:rsidR="00A02051">
        <w:rPr>
          <w:rFonts w:ascii="Times New Roman" w:hAnsi="Times New Roman"/>
          <w:sz w:val="24"/>
          <w:szCs w:val="24"/>
        </w:rPr>
        <w:t>Phase 1</w:t>
      </w:r>
      <w:r>
        <w:rPr>
          <w:rFonts w:ascii="Times New Roman" w:hAnsi="Times New Roman"/>
          <w:sz w:val="24"/>
          <w:szCs w:val="24"/>
        </w:rPr>
        <w:t xml:space="preserve"> </w:t>
      </w:r>
      <w:r w:rsidR="003E5711" w:rsidRPr="009825A7">
        <w:rPr>
          <w:rFonts w:ascii="Times New Roman" w:hAnsi="Times New Roman"/>
          <w:sz w:val="24"/>
          <w:szCs w:val="24"/>
        </w:rPr>
        <w:t xml:space="preserve">calls for a total of </w:t>
      </w:r>
      <w:r w:rsidR="003E5711">
        <w:rPr>
          <w:rFonts w:ascii="Times New Roman" w:hAnsi="Times New Roman"/>
          <w:sz w:val="24"/>
          <w:szCs w:val="24"/>
        </w:rPr>
        <w:t>up to 50 interviews</w:t>
      </w:r>
      <w:r w:rsidR="002F4AA9">
        <w:rPr>
          <w:rFonts w:ascii="Times New Roman" w:hAnsi="Times New Roman"/>
          <w:sz w:val="24"/>
          <w:szCs w:val="24"/>
        </w:rPr>
        <w:t xml:space="preserve"> being conducted over the telephone</w:t>
      </w:r>
      <w:r w:rsidR="00CD1C69">
        <w:rPr>
          <w:rFonts w:ascii="Times New Roman" w:hAnsi="Times New Roman"/>
          <w:sz w:val="24"/>
          <w:szCs w:val="24"/>
        </w:rPr>
        <w:t xml:space="preserve"> and</w:t>
      </w:r>
      <w:r w:rsidR="001F584A">
        <w:rPr>
          <w:rFonts w:ascii="Times New Roman" w:hAnsi="Times New Roman"/>
          <w:sz w:val="24"/>
          <w:szCs w:val="24"/>
        </w:rPr>
        <w:t xml:space="preserve"> </w:t>
      </w:r>
      <w:r>
        <w:rPr>
          <w:rFonts w:ascii="Times New Roman" w:hAnsi="Times New Roman"/>
          <w:sz w:val="24"/>
          <w:szCs w:val="24"/>
        </w:rPr>
        <w:t xml:space="preserve">up to </w:t>
      </w:r>
      <w:r w:rsidR="003E5711">
        <w:rPr>
          <w:rFonts w:ascii="Times New Roman" w:hAnsi="Times New Roman"/>
          <w:sz w:val="24"/>
          <w:szCs w:val="24"/>
        </w:rPr>
        <w:t>800 needs and interests market surveys (NIMS)</w:t>
      </w:r>
      <w:r w:rsidR="006E0D5F">
        <w:rPr>
          <w:rFonts w:ascii="Times New Roman" w:hAnsi="Times New Roman"/>
          <w:sz w:val="24"/>
          <w:szCs w:val="24"/>
        </w:rPr>
        <w:t xml:space="preserve"> </w:t>
      </w:r>
      <w:r w:rsidR="00E40C1A" w:rsidRPr="00E40C1A">
        <w:rPr>
          <w:rFonts w:ascii="Times New Roman" w:hAnsi="Times New Roman"/>
          <w:b/>
          <w:sz w:val="24"/>
          <w:szCs w:val="24"/>
        </w:rPr>
        <w:t>(Attachment D-</w:t>
      </w:r>
      <w:r w:rsidR="00B370C1">
        <w:rPr>
          <w:rFonts w:ascii="Times New Roman" w:hAnsi="Times New Roman"/>
          <w:b/>
          <w:sz w:val="24"/>
          <w:szCs w:val="24"/>
        </w:rPr>
        <w:t>5</w:t>
      </w:r>
      <w:r w:rsidR="00E40C1A" w:rsidRPr="00E40C1A">
        <w:rPr>
          <w:rFonts w:ascii="Times New Roman" w:hAnsi="Times New Roman"/>
          <w:b/>
          <w:sz w:val="24"/>
          <w:szCs w:val="24"/>
        </w:rPr>
        <w:t>)</w:t>
      </w:r>
      <w:r w:rsidR="003E5711">
        <w:rPr>
          <w:rFonts w:ascii="Times New Roman" w:hAnsi="Times New Roman"/>
          <w:sz w:val="24"/>
          <w:szCs w:val="24"/>
        </w:rPr>
        <w:t xml:space="preserve"> being filled out online</w:t>
      </w:r>
      <w:r w:rsidR="00CD1C69">
        <w:rPr>
          <w:rFonts w:ascii="Times New Roman" w:hAnsi="Times New Roman"/>
          <w:sz w:val="24"/>
          <w:szCs w:val="24"/>
        </w:rPr>
        <w:t xml:space="preserve">. </w:t>
      </w:r>
      <w:r>
        <w:rPr>
          <w:rFonts w:ascii="Times New Roman" w:hAnsi="Times New Roman"/>
          <w:sz w:val="24"/>
          <w:szCs w:val="24"/>
        </w:rPr>
        <w:t>Conducting interviews will allow for in-depth probing of stakeholder ideas, while surveys will allow for the collection of information from a wider swath of stakeholders.</w:t>
      </w:r>
    </w:p>
    <w:p w14:paraId="7F88AE4C" w14:textId="5C7B8D13" w:rsidR="003E5711" w:rsidRDefault="008A2015" w:rsidP="00257FB7">
      <w:pPr>
        <w:pStyle w:val="BodyText1"/>
        <w:spacing w:line="240" w:lineRule="auto"/>
        <w:rPr>
          <w:rFonts w:ascii="Times New Roman" w:hAnsi="Times New Roman"/>
          <w:sz w:val="24"/>
          <w:szCs w:val="24"/>
        </w:rPr>
      </w:pPr>
      <w:r>
        <w:rPr>
          <w:rFonts w:ascii="Times New Roman" w:hAnsi="Times New Roman"/>
          <w:sz w:val="24"/>
          <w:szCs w:val="24"/>
        </w:rPr>
        <w:t xml:space="preserve">The respondent universe for </w:t>
      </w:r>
      <w:r w:rsidR="00CD1C69">
        <w:rPr>
          <w:rFonts w:ascii="Times New Roman" w:hAnsi="Times New Roman"/>
          <w:sz w:val="24"/>
          <w:szCs w:val="24"/>
        </w:rPr>
        <w:t xml:space="preserve">the </w:t>
      </w:r>
      <w:r>
        <w:rPr>
          <w:rFonts w:ascii="Times New Roman" w:hAnsi="Times New Roman"/>
          <w:sz w:val="24"/>
          <w:szCs w:val="24"/>
        </w:rPr>
        <w:t xml:space="preserve">interviews and </w:t>
      </w:r>
      <w:r w:rsidR="00CD1C69">
        <w:rPr>
          <w:rFonts w:ascii="Times New Roman" w:hAnsi="Times New Roman"/>
          <w:sz w:val="24"/>
          <w:szCs w:val="24"/>
        </w:rPr>
        <w:t xml:space="preserve">NIMS </w:t>
      </w:r>
      <w:r>
        <w:rPr>
          <w:rFonts w:ascii="Times New Roman" w:hAnsi="Times New Roman"/>
          <w:sz w:val="24"/>
          <w:szCs w:val="24"/>
        </w:rPr>
        <w:t xml:space="preserve">is the same. Candidates for interviews will be selected based on the principal investigators’ </w:t>
      </w:r>
      <w:r w:rsidR="00E93B7F">
        <w:rPr>
          <w:rFonts w:ascii="Times New Roman" w:hAnsi="Times New Roman"/>
          <w:sz w:val="24"/>
          <w:szCs w:val="24"/>
        </w:rPr>
        <w:t>opinion</w:t>
      </w:r>
      <w:r>
        <w:rPr>
          <w:rFonts w:ascii="Times New Roman" w:hAnsi="Times New Roman"/>
          <w:sz w:val="24"/>
          <w:szCs w:val="24"/>
        </w:rPr>
        <w:t xml:space="preserve"> </w:t>
      </w:r>
      <w:r w:rsidR="00E93B7F">
        <w:rPr>
          <w:rFonts w:ascii="Times New Roman" w:hAnsi="Times New Roman"/>
          <w:sz w:val="24"/>
          <w:szCs w:val="24"/>
        </w:rPr>
        <w:t>about</w:t>
      </w:r>
      <w:r>
        <w:rPr>
          <w:rFonts w:ascii="Times New Roman" w:hAnsi="Times New Roman"/>
          <w:sz w:val="24"/>
          <w:szCs w:val="24"/>
        </w:rPr>
        <w:t xml:space="preserve"> who would have </w:t>
      </w:r>
      <w:r w:rsidR="00E93B7F">
        <w:rPr>
          <w:rFonts w:ascii="Times New Roman" w:hAnsi="Times New Roman"/>
          <w:sz w:val="24"/>
          <w:szCs w:val="24"/>
        </w:rPr>
        <w:t>relevant and</w:t>
      </w:r>
      <w:r>
        <w:rPr>
          <w:rFonts w:ascii="Times New Roman" w:hAnsi="Times New Roman"/>
          <w:sz w:val="24"/>
          <w:szCs w:val="24"/>
        </w:rPr>
        <w:t xml:space="preserve"> useful information </w:t>
      </w:r>
      <w:r w:rsidR="00E93B7F">
        <w:rPr>
          <w:rFonts w:ascii="Times New Roman" w:hAnsi="Times New Roman"/>
          <w:sz w:val="24"/>
          <w:szCs w:val="24"/>
        </w:rPr>
        <w:t xml:space="preserve">for the project </w:t>
      </w:r>
      <w:r>
        <w:rPr>
          <w:rFonts w:ascii="Times New Roman" w:hAnsi="Times New Roman"/>
          <w:sz w:val="24"/>
          <w:szCs w:val="24"/>
        </w:rPr>
        <w:t xml:space="preserve">(e.g., </w:t>
      </w:r>
      <w:r w:rsidR="00E93B7F">
        <w:rPr>
          <w:rFonts w:ascii="Times New Roman" w:hAnsi="Times New Roman"/>
          <w:sz w:val="24"/>
          <w:szCs w:val="24"/>
        </w:rPr>
        <w:t xml:space="preserve">an employer with or without a WHP program, </w:t>
      </w:r>
      <w:r>
        <w:rPr>
          <w:rFonts w:ascii="Times New Roman" w:hAnsi="Times New Roman"/>
          <w:sz w:val="24"/>
          <w:szCs w:val="24"/>
        </w:rPr>
        <w:t xml:space="preserve">someone who has worked in the </w:t>
      </w:r>
      <w:r w:rsidR="00E93B7F">
        <w:rPr>
          <w:rFonts w:ascii="Times New Roman" w:hAnsi="Times New Roman"/>
          <w:sz w:val="24"/>
          <w:szCs w:val="24"/>
        </w:rPr>
        <w:t>WHP</w:t>
      </w:r>
      <w:r>
        <w:rPr>
          <w:rFonts w:ascii="Times New Roman" w:hAnsi="Times New Roman"/>
          <w:sz w:val="24"/>
          <w:szCs w:val="24"/>
        </w:rPr>
        <w:t xml:space="preserve"> field for a long time, someone who has published recent or seminal works on WHP, </w:t>
      </w:r>
      <w:r w:rsidR="00E93B7F">
        <w:rPr>
          <w:rFonts w:ascii="Times New Roman" w:hAnsi="Times New Roman"/>
          <w:sz w:val="24"/>
          <w:szCs w:val="24"/>
        </w:rPr>
        <w:t xml:space="preserve">or </w:t>
      </w:r>
      <w:r>
        <w:rPr>
          <w:rFonts w:ascii="Times New Roman" w:hAnsi="Times New Roman"/>
          <w:sz w:val="24"/>
          <w:szCs w:val="24"/>
        </w:rPr>
        <w:t xml:space="preserve">someone who leads a particularly successful model program). Individuals not selected for interviews will be asked to fill out the </w:t>
      </w:r>
      <w:r w:rsidR="003A2F34">
        <w:rPr>
          <w:rFonts w:ascii="Times New Roman" w:hAnsi="Times New Roman"/>
          <w:sz w:val="24"/>
          <w:szCs w:val="24"/>
        </w:rPr>
        <w:t>online needs and interests market survey</w:t>
      </w:r>
      <w:r>
        <w:rPr>
          <w:rFonts w:ascii="Times New Roman" w:hAnsi="Times New Roman"/>
          <w:sz w:val="24"/>
          <w:szCs w:val="24"/>
        </w:rPr>
        <w:t xml:space="preserve">. </w:t>
      </w:r>
    </w:p>
    <w:p w14:paraId="562E5DF6" w14:textId="77B58C8E" w:rsidR="007B04F6" w:rsidRDefault="00CD1C69" w:rsidP="007B04F6">
      <w:pPr>
        <w:pStyle w:val="BodyText1"/>
        <w:spacing w:line="240" w:lineRule="auto"/>
        <w:rPr>
          <w:rFonts w:ascii="Times New Roman" w:hAnsi="Times New Roman"/>
          <w:sz w:val="24"/>
          <w:szCs w:val="24"/>
        </w:rPr>
      </w:pPr>
      <w:r w:rsidRPr="009825A7">
        <w:rPr>
          <w:rFonts w:ascii="Times New Roman" w:hAnsi="Times New Roman"/>
          <w:sz w:val="24"/>
          <w:szCs w:val="24"/>
        </w:rPr>
        <w:t>The</w:t>
      </w:r>
      <w:r>
        <w:rPr>
          <w:rFonts w:ascii="Times New Roman" w:hAnsi="Times New Roman"/>
          <w:sz w:val="24"/>
          <w:szCs w:val="24"/>
        </w:rPr>
        <w:t xml:space="preserve"> </w:t>
      </w:r>
      <w:r w:rsidRPr="009825A7">
        <w:rPr>
          <w:rFonts w:ascii="Times New Roman" w:hAnsi="Times New Roman"/>
          <w:sz w:val="24"/>
          <w:szCs w:val="24"/>
        </w:rPr>
        <w:t xml:space="preserve">study design </w:t>
      </w:r>
      <w:r>
        <w:rPr>
          <w:rFonts w:ascii="Times New Roman" w:hAnsi="Times New Roman"/>
          <w:sz w:val="24"/>
          <w:szCs w:val="24"/>
        </w:rPr>
        <w:t xml:space="preserve">for </w:t>
      </w:r>
      <w:r w:rsidR="00A02051">
        <w:rPr>
          <w:rFonts w:ascii="Times New Roman" w:hAnsi="Times New Roman"/>
          <w:sz w:val="24"/>
          <w:szCs w:val="24"/>
        </w:rPr>
        <w:t>Phase 2</w:t>
      </w:r>
      <w:r>
        <w:rPr>
          <w:rFonts w:ascii="Times New Roman" w:hAnsi="Times New Roman"/>
          <w:sz w:val="24"/>
          <w:szCs w:val="24"/>
        </w:rPr>
        <w:t xml:space="preserve"> </w:t>
      </w:r>
      <w:r w:rsidRPr="009825A7">
        <w:rPr>
          <w:rFonts w:ascii="Times New Roman" w:hAnsi="Times New Roman"/>
          <w:sz w:val="24"/>
          <w:szCs w:val="24"/>
        </w:rPr>
        <w:t xml:space="preserve">calls for </w:t>
      </w:r>
      <w:r w:rsidR="00313377">
        <w:rPr>
          <w:rFonts w:ascii="Times New Roman" w:hAnsi="Times New Roman"/>
          <w:sz w:val="24"/>
          <w:szCs w:val="24"/>
        </w:rPr>
        <w:t>participation in three types of online survey</w:t>
      </w:r>
      <w:r w:rsidR="00C53567">
        <w:rPr>
          <w:rFonts w:ascii="Times New Roman" w:hAnsi="Times New Roman"/>
          <w:sz w:val="24"/>
          <w:szCs w:val="24"/>
        </w:rPr>
        <w:t>s</w:t>
      </w:r>
      <w:r w:rsidR="00313377">
        <w:rPr>
          <w:rFonts w:ascii="Times New Roman" w:hAnsi="Times New Roman"/>
          <w:sz w:val="24"/>
          <w:szCs w:val="24"/>
        </w:rPr>
        <w:t xml:space="preserve"> - </w:t>
      </w:r>
      <w:r>
        <w:rPr>
          <w:rFonts w:ascii="Times New Roman" w:hAnsi="Times New Roman"/>
          <w:sz w:val="24"/>
          <w:szCs w:val="24"/>
        </w:rPr>
        <w:t xml:space="preserve">up to </w:t>
      </w:r>
      <w:r w:rsidR="001F584A">
        <w:rPr>
          <w:rFonts w:ascii="Times New Roman" w:hAnsi="Times New Roman"/>
          <w:sz w:val="24"/>
          <w:szCs w:val="24"/>
        </w:rPr>
        <w:t>850</w:t>
      </w:r>
      <w:r>
        <w:rPr>
          <w:rFonts w:ascii="Times New Roman" w:hAnsi="Times New Roman"/>
          <w:sz w:val="24"/>
          <w:szCs w:val="24"/>
        </w:rPr>
        <w:t xml:space="preserve"> </w:t>
      </w:r>
      <w:r w:rsidR="001F584A">
        <w:rPr>
          <w:rFonts w:ascii="Times New Roman" w:hAnsi="Times New Roman"/>
          <w:sz w:val="24"/>
          <w:szCs w:val="24"/>
        </w:rPr>
        <w:t>C</w:t>
      </w:r>
      <w:r>
        <w:rPr>
          <w:rFonts w:ascii="Times New Roman" w:hAnsi="Times New Roman"/>
          <w:sz w:val="24"/>
          <w:szCs w:val="24"/>
        </w:rPr>
        <w:t xml:space="preserve">onsumer </w:t>
      </w:r>
      <w:r w:rsidR="001F584A">
        <w:rPr>
          <w:rFonts w:ascii="Times New Roman" w:hAnsi="Times New Roman"/>
          <w:sz w:val="24"/>
          <w:szCs w:val="24"/>
        </w:rPr>
        <w:t>S</w:t>
      </w:r>
      <w:r>
        <w:rPr>
          <w:rFonts w:ascii="Times New Roman" w:hAnsi="Times New Roman"/>
          <w:sz w:val="24"/>
          <w:szCs w:val="24"/>
        </w:rPr>
        <w:t xml:space="preserve">atisfaction </w:t>
      </w:r>
      <w:r w:rsidR="001F584A">
        <w:rPr>
          <w:rFonts w:ascii="Times New Roman" w:hAnsi="Times New Roman"/>
          <w:sz w:val="24"/>
          <w:szCs w:val="24"/>
        </w:rPr>
        <w:t>S</w:t>
      </w:r>
      <w:r>
        <w:rPr>
          <w:rFonts w:ascii="Times New Roman" w:hAnsi="Times New Roman"/>
          <w:sz w:val="24"/>
          <w:szCs w:val="24"/>
        </w:rPr>
        <w:t xml:space="preserve">urveys </w:t>
      </w:r>
      <w:r w:rsidR="00664323">
        <w:rPr>
          <w:rFonts w:ascii="Times New Roman" w:hAnsi="Times New Roman"/>
          <w:sz w:val="24"/>
          <w:szCs w:val="24"/>
        </w:rPr>
        <w:t>(</w:t>
      </w:r>
      <w:r w:rsidR="00664323" w:rsidRPr="00176F76">
        <w:rPr>
          <w:rFonts w:ascii="Times New Roman" w:hAnsi="Times New Roman"/>
          <w:b/>
          <w:sz w:val="24"/>
          <w:szCs w:val="24"/>
        </w:rPr>
        <w:t>Attachment D-6</w:t>
      </w:r>
      <w:r w:rsidR="00664323">
        <w:rPr>
          <w:rFonts w:ascii="Times New Roman" w:hAnsi="Times New Roman"/>
          <w:sz w:val="24"/>
          <w:szCs w:val="24"/>
        </w:rPr>
        <w:t xml:space="preserve">) </w:t>
      </w:r>
      <w:r>
        <w:rPr>
          <w:rFonts w:ascii="Times New Roman" w:hAnsi="Times New Roman"/>
          <w:sz w:val="24"/>
          <w:szCs w:val="24"/>
        </w:rPr>
        <w:t xml:space="preserve">being filled out online, up to </w:t>
      </w:r>
      <w:r w:rsidR="004723E8">
        <w:rPr>
          <w:rFonts w:ascii="Times New Roman" w:hAnsi="Times New Roman"/>
          <w:sz w:val="24"/>
          <w:szCs w:val="24"/>
        </w:rPr>
        <w:t>1500</w:t>
      </w:r>
      <w:r>
        <w:rPr>
          <w:rFonts w:ascii="Times New Roman" w:hAnsi="Times New Roman"/>
          <w:sz w:val="24"/>
          <w:szCs w:val="24"/>
        </w:rPr>
        <w:t xml:space="preserve"> </w:t>
      </w:r>
      <w:r w:rsidR="00664323">
        <w:rPr>
          <w:rFonts w:ascii="Times New Roman" w:hAnsi="Times New Roman"/>
          <w:sz w:val="24"/>
          <w:szCs w:val="24"/>
        </w:rPr>
        <w:t>TA Feedback Surveys</w:t>
      </w:r>
      <w:r>
        <w:rPr>
          <w:rFonts w:ascii="Times New Roman" w:hAnsi="Times New Roman"/>
          <w:sz w:val="24"/>
          <w:szCs w:val="24"/>
        </w:rPr>
        <w:t xml:space="preserve"> being filled out online</w:t>
      </w:r>
      <w:r w:rsidR="00664323">
        <w:rPr>
          <w:rFonts w:ascii="Times New Roman" w:hAnsi="Times New Roman"/>
          <w:sz w:val="24"/>
          <w:szCs w:val="24"/>
        </w:rPr>
        <w:t xml:space="preserve"> (</w:t>
      </w:r>
      <w:r w:rsidR="00664323" w:rsidRPr="00176F76">
        <w:rPr>
          <w:rFonts w:ascii="Times New Roman" w:hAnsi="Times New Roman"/>
          <w:b/>
          <w:sz w:val="24"/>
          <w:szCs w:val="24"/>
        </w:rPr>
        <w:t>Attachment D-7</w:t>
      </w:r>
      <w:r w:rsidR="00664323">
        <w:rPr>
          <w:rFonts w:ascii="Times New Roman" w:hAnsi="Times New Roman"/>
          <w:sz w:val="24"/>
          <w:szCs w:val="24"/>
        </w:rPr>
        <w:t>)</w:t>
      </w:r>
      <w:r>
        <w:rPr>
          <w:rFonts w:ascii="Times New Roman" w:hAnsi="Times New Roman"/>
          <w:sz w:val="24"/>
          <w:szCs w:val="24"/>
        </w:rPr>
        <w:t xml:space="preserve">, and up to </w:t>
      </w:r>
      <w:r w:rsidR="004723E8">
        <w:rPr>
          <w:rFonts w:ascii="Times New Roman" w:hAnsi="Times New Roman"/>
          <w:sz w:val="24"/>
          <w:szCs w:val="24"/>
        </w:rPr>
        <w:t>100</w:t>
      </w:r>
      <w:r>
        <w:rPr>
          <w:rFonts w:ascii="Times New Roman" w:hAnsi="Times New Roman"/>
          <w:sz w:val="24"/>
          <w:szCs w:val="24"/>
        </w:rPr>
        <w:t xml:space="preserve"> </w:t>
      </w:r>
      <w:r w:rsidR="00664323">
        <w:rPr>
          <w:rFonts w:ascii="Times New Roman" w:hAnsi="Times New Roman"/>
          <w:sz w:val="24"/>
          <w:szCs w:val="24"/>
        </w:rPr>
        <w:t>TA Pilot Assessments (</w:t>
      </w:r>
      <w:r w:rsidR="00664323" w:rsidRPr="00176F76">
        <w:rPr>
          <w:rFonts w:ascii="Times New Roman" w:hAnsi="Times New Roman"/>
          <w:b/>
          <w:sz w:val="24"/>
          <w:szCs w:val="24"/>
        </w:rPr>
        <w:t>Attachment D-8</w:t>
      </w:r>
      <w:r w:rsidR="00664323">
        <w:rPr>
          <w:rFonts w:ascii="Times New Roman" w:hAnsi="Times New Roman"/>
          <w:sz w:val="24"/>
          <w:szCs w:val="24"/>
        </w:rPr>
        <w:t xml:space="preserve">) </w:t>
      </w:r>
      <w:r>
        <w:rPr>
          <w:rFonts w:ascii="Times New Roman" w:hAnsi="Times New Roman"/>
          <w:sz w:val="24"/>
          <w:szCs w:val="24"/>
        </w:rPr>
        <w:t>being filled out online.</w:t>
      </w:r>
      <w:r w:rsidR="007B04F6" w:rsidRPr="007B04F6">
        <w:rPr>
          <w:rFonts w:ascii="Times New Roman" w:hAnsi="Times New Roman"/>
          <w:sz w:val="24"/>
          <w:szCs w:val="24"/>
        </w:rPr>
        <w:t xml:space="preserve"> </w:t>
      </w:r>
      <w:r w:rsidR="007B04F6">
        <w:rPr>
          <w:rFonts w:ascii="Times New Roman" w:hAnsi="Times New Roman"/>
          <w:sz w:val="24"/>
          <w:szCs w:val="24"/>
        </w:rPr>
        <w:t xml:space="preserve">The respondent universe </w:t>
      </w:r>
      <w:r w:rsidR="007B04F6" w:rsidRPr="001C7230">
        <w:rPr>
          <w:rFonts w:ascii="Times New Roman" w:hAnsi="Times New Roman"/>
          <w:sz w:val="24"/>
          <w:szCs w:val="24"/>
        </w:rPr>
        <w:t xml:space="preserve">will be segmented by </w:t>
      </w:r>
      <w:r w:rsidR="007B04F6">
        <w:rPr>
          <w:rFonts w:ascii="Times New Roman" w:hAnsi="Times New Roman"/>
          <w:sz w:val="24"/>
          <w:szCs w:val="24"/>
        </w:rPr>
        <w:t xml:space="preserve">stakeholder category, including business group representatives, individual businesses, workplace health promotion (WHP) vendors and consultants, state and local public health departments, </w:t>
      </w:r>
      <w:r w:rsidR="00880CD4">
        <w:rPr>
          <w:rFonts w:ascii="Times New Roman" w:hAnsi="Times New Roman"/>
          <w:sz w:val="24"/>
          <w:szCs w:val="24"/>
        </w:rPr>
        <w:t xml:space="preserve">public health organizations, </w:t>
      </w:r>
      <w:r w:rsidR="007B04F6">
        <w:rPr>
          <w:rFonts w:ascii="Times New Roman" w:hAnsi="Times New Roman"/>
          <w:sz w:val="24"/>
          <w:szCs w:val="24"/>
        </w:rPr>
        <w:t>academics and researchers, and journalists.</w:t>
      </w:r>
    </w:p>
    <w:p w14:paraId="7AC76173" w14:textId="2ABB62B7" w:rsidR="00CD1C69" w:rsidRDefault="00CD1C69" w:rsidP="00257FB7">
      <w:pPr>
        <w:pStyle w:val="BodyText1"/>
        <w:spacing w:line="240" w:lineRule="auto"/>
        <w:rPr>
          <w:rFonts w:ascii="Times New Roman" w:hAnsi="Times New Roman"/>
          <w:sz w:val="24"/>
          <w:szCs w:val="24"/>
        </w:rPr>
      </w:pPr>
    </w:p>
    <w:p w14:paraId="69E58C10" w14:textId="08743E19" w:rsidR="001F584A" w:rsidRDefault="001F584A" w:rsidP="00664323">
      <w:pPr>
        <w:pStyle w:val="BodyText1"/>
        <w:spacing w:line="240" w:lineRule="auto"/>
        <w:rPr>
          <w:rFonts w:ascii="Times New Roman" w:hAnsi="Times New Roman"/>
          <w:sz w:val="24"/>
          <w:szCs w:val="24"/>
        </w:rPr>
      </w:pPr>
      <w:r>
        <w:rPr>
          <w:rFonts w:ascii="Times New Roman" w:hAnsi="Times New Roman"/>
          <w:sz w:val="24"/>
          <w:szCs w:val="24"/>
        </w:rPr>
        <w:lastRenderedPageBreak/>
        <w:t>The respondent universe for the Consumer Satisfaction Survey is users of the Resource Center. Users who visit the Resource Center website will see a “pop-up” that invites them to participate in a 2-minute feedback survey. We will collect up to 850 responses to the Consumer Feedback Survey.</w:t>
      </w:r>
    </w:p>
    <w:p w14:paraId="31389E15" w14:textId="65ACCDE6" w:rsidR="00664323" w:rsidRDefault="00664323" w:rsidP="00664323">
      <w:pPr>
        <w:pStyle w:val="BodyText1"/>
        <w:spacing w:line="240" w:lineRule="auto"/>
        <w:rPr>
          <w:rFonts w:ascii="Times New Roman" w:hAnsi="Times New Roman"/>
          <w:sz w:val="24"/>
          <w:szCs w:val="24"/>
          <w:u w:val="single"/>
        </w:rPr>
      </w:pPr>
      <w:r>
        <w:rPr>
          <w:rFonts w:ascii="Times New Roman" w:hAnsi="Times New Roman"/>
          <w:sz w:val="24"/>
          <w:szCs w:val="24"/>
        </w:rPr>
        <w:t>The respondent universe for the TA Feedback Survey and TA Pilot Assessment is the same</w:t>
      </w:r>
      <w:r w:rsidR="001F584A">
        <w:rPr>
          <w:rFonts w:ascii="Times New Roman" w:hAnsi="Times New Roman"/>
          <w:sz w:val="24"/>
          <w:szCs w:val="24"/>
        </w:rPr>
        <w:t xml:space="preserve"> as for the interviews and NIMS</w:t>
      </w:r>
      <w:r>
        <w:rPr>
          <w:rFonts w:ascii="Times New Roman" w:hAnsi="Times New Roman"/>
          <w:sz w:val="24"/>
          <w:szCs w:val="24"/>
        </w:rPr>
        <w:t xml:space="preserve">. Five sites will be selected to participate in a technical assistance pilot. Sites will be selected based on current WHP activities and limited to public health organizations. Sites will be identified by CDC and ICF and recruited via invitational emails, which will be sent directly to potential participants in the TA pilot. Each site will be eligible to participate in TA activities and invite key stakeholders in their community (i.e. representatives from the key stakeholder groups previously identified) to participate in TA activities. </w:t>
      </w:r>
      <w:r w:rsidR="00313377">
        <w:rPr>
          <w:rFonts w:ascii="Times New Roman" w:hAnsi="Times New Roman"/>
          <w:sz w:val="24"/>
          <w:szCs w:val="24"/>
        </w:rPr>
        <w:t xml:space="preserve">Each site will be restricted to a maximum of </w:t>
      </w:r>
      <w:r w:rsidR="004723E8">
        <w:rPr>
          <w:rFonts w:ascii="Times New Roman" w:hAnsi="Times New Roman"/>
          <w:sz w:val="24"/>
          <w:szCs w:val="24"/>
        </w:rPr>
        <w:t>20</w:t>
      </w:r>
      <w:r w:rsidR="00313377">
        <w:rPr>
          <w:rFonts w:ascii="Times New Roman" w:hAnsi="Times New Roman"/>
          <w:sz w:val="24"/>
          <w:szCs w:val="24"/>
        </w:rPr>
        <w:t xml:space="preserve"> participants for a total of </w:t>
      </w:r>
      <w:r w:rsidR="004723E8">
        <w:rPr>
          <w:rFonts w:ascii="Times New Roman" w:hAnsi="Times New Roman"/>
          <w:sz w:val="24"/>
          <w:szCs w:val="24"/>
        </w:rPr>
        <w:t xml:space="preserve">100 </w:t>
      </w:r>
      <w:r w:rsidR="00313377">
        <w:rPr>
          <w:rFonts w:ascii="Times New Roman" w:hAnsi="Times New Roman"/>
          <w:sz w:val="24"/>
          <w:szCs w:val="24"/>
        </w:rPr>
        <w:t xml:space="preserve">participants per survey. </w:t>
      </w:r>
      <w:r>
        <w:rPr>
          <w:rFonts w:ascii="Times New Roman" w:hAnsi="Times New Roman"/>
          <w:sz w:val="24"/>
          <w:szCs w:val="24"/>
        </w:rPr>
        <w:t>After each TA encounter, participants will be directly emailed the TA Feedback Survey. At the conclusion of the TA pilot, any participant who participated in two or more TA activities will be invited via email to complete the TA Pilot Assessment.</w:t>
      </w:r>
    </w:p>
    <w:p w14:paraId="7EA35C8C" w14:textId="0AABF07E" w:rsidR="003046B1" w:rsidRDefault="003046B1" w:rsidP="003046B1">
      <w:pPr>
        <w:pStyle w:val="BodyText1"/>
        <w:spacing w:line="240" w:lineRule="auto"/>
        <w:rPr>
          <w:rFonts w:ascii="Times New Roman" w:hAnsi="Times New Roman"/>
          <w:sz w:val="24"/>
          <w:szCs w:val="24"/>
        </w:rPr>
      </w:pPr>
      <w:r w:rsidRPr="003046B1">
        <w:rPr>
          <w:rFonts w:ascii="Times New Roman" w:hAnsi="Times New Roman"/>
          <w:sz w:val="24"/>
          <w:szCs w:val="24"/>
          <w:u w:val="single"/>
        </w:rPr>
        <w:t>Information Collected via Interviews</w:t>
      </w:r>
      <w:r>
        <w:rPr>
          <w:rFonts w:ascii="Times New Roman" w:hAnsi="Times New Roman"/>
          <w:sz w:val="24"/>
          <w:szCs w:val="24"/>
        </w:rPr>
        <w:t>: The overall goal of the interviews is to obtain deep understanding of how stakeholders would like the Resource Center to be designed, and what content they would like the Resource Center to offer. U</w:t>
      </w:r>
      <w:r w:rsidRPr="003046B1">
        <w:rPr>
          <w:rFonts w:ascii="Times New Roman" w:hAnsi="Times New Roman"/>
          <w:sz w:val="24"/>
          <w:szCs w:val="24"/>
        </w:rPr>
        <w:t xml:space="preserve">sing open-ended </w:t>
      </w:r>
      <w:r>
        <w:rPr>
          <w:rFonts w:ascii="Times New Roman" w:hAnsi="Times New Roman"/>
          <w:sz w:val="24"/>
          <w:szCs w:val="24"/>
        </w:rPr>
        <w:t>questions, we will e</w:t>
      </w:r>
      <w:r w:rsidRPr="003046B1">
        <w:rPr>
          <w:rFonts w:ascii="Times New Roman" w:hAnsi="Times New Roman"/>
          <w:sz w:val="24"/>
          <w:szCs w:val="24"/>
        </w:rPr>
        <w:t>xplore</w:t>
      </w:r>
      <w:r>
        <w:rPr>
          <w:rFonts w:ascii="Times New Roman" w:hAnsi="Times New Roman"/>
          <w:sz w:val="24"/>
          <w:szCs w:val="24"/>
        </w:rPr>
        <w:t xml:space="preserve"> broader</w:t>
      </w:r>
      <w:r w:rsidRPr="003046B1">
        <w:rPr>
          <w:rFonts w:ascii="Times New Roman" w:hAnsi="Times New Roman"/>
          <w:sz w:val="24"/>
          <w:szCs w:val="24"/>
        </w:rPr>
        <w:t xml:space="preserve"> issues such as the utility and value of workplace health promotion (WHP)</w:t>
      </w:r>
      <w:r>
        <w:rPr>
          <w:rFonts w:ascii="Times New Roman" w:hAnsi="Times New Roman"/>
          <w:sz w:val="24"/>
          <w:szCs w:val="24"/>
        </w:rPr>
        <w:t>, i</w:t>
      </w:r>
      <w:r w:rsidRPr="003046B1">
        <w:rPr>
          <w:rFonts w:ascii="Times New Roman" w:hAnsi="Times New Roman"/>
          <w:sz w:val="24"/>
          <w:szCs w:val="24"/>
        </w:rPr>
        <w:t>dentify best and promising practices for workplace programs and how these can be communicated to lay audiences</w:t>
      </w:r>
      <w:r>
        <w:rPr>
          <w:rFonts w:ascii="Times New Roman" w:hAnsi="Times New Roman"/>
          <w:sz w:val="24"/>
          <w:szCs w:val="24"/>
        </w:rPr>
        <w:t>, l</w:t>
      </w:r>
      <w:r w:rsidRPr="003046B1">
        <w:rPr>
          <w:rFonts w:ascii="Times New Roman" w:hAnsi="Times New Roman"/>
          <w:sz w:val="24"/>
          <w:szCs w:val="24"/>
        </w:rPr>
        <w:t>earn about the role the CDC and advocacy groups can play in assisting the implementation of WHP</w:t>
      </w:r>
      <w:r>
        <w:rPr>
          <w:rFonts w:ascii="Times New Roman" w:hAnsi="Times New Roman"/>
          <w:sz w:val="24"/>
          <w:szCs w:val="24"/>
        </w:rPr>
        <w:t>, d</w:t>
      </w:r>
      <w:r w:rsidRPr="003046B1">
        <w:rPr>
          <w:rFonts w:ascii="Times New Roman" w:hAnsi="Times New Roman"/>
          <w:sz w:val="24"/>
          <w:szCs w:val="24"/>
        </w:rPr>
        <w:t>etermine resources most needed to overcome barriers and accelerate effective WHP initiatives</w:t>
      </w:r>
      <w:r>
        <w:rPr>
          <w:rFonts w:ascii="Times New Roman" w:hAnsi="Times New Roman"/>
          <w:sz w:val="24"/>
          <w:szCs w:val="24"/>
        </w:rPr>
        <w:t>, i</w:t>
      </w:r>
      <w:r w:rsidRPr="003046B1">
        <w:rPr>
          <w:rFonts w:ascii="Times New Roman" w:hAnsi="Times New Roman"/>
          <w:sz w:val="24"/>
          <w:szCs w:val="24"/>
        </w:rPr>
        <w:t>dentify specific strategies and tactics respondents have used and whether or not those strategies were effective</w:t>
      </w:r>
      <w:r>
        <w:rPr>
          <w:rFonts w:ascii="Times New Roman" w:hAnsi="Times New Roman"/>
          <w:sz w:val="24"/>
          <w:szCs w:val="24"/>
        </w:rPr>
        <w:t>, i</w:t>
      </w:r>
      <w:r w:rsidRPr="003046B1">
        <w:rPr>
          <w:rFonts w:ascii="Times New Roman" w:hAnsi="Times New Roman"/>
          <w:sz w:val="24"/>
          <w:szCs w:val="24"/>
        </w:rPr>
        <w:t xml:space="preserve">dentify unique needs of small </w:t>
      </w:r>
      <w:r>
        <w:rPr>
          <w:rFonts w:ascii="Times New Roman" w:hAnsi="Times New Roman"/>
          <w:sz w:val="24"/>
          <w:szCs w:val="24"/>
        </w:rPr>
        <w:t>vs. medium vs. large businesses, i</w:t>
      </w:r>
      <w:r w:rsidRPr="003046B1">
        <w:rPr>
          <w:rFonts w:ascii="Times New Roman" w:hAnsi="Times New Roman"/>
          <w:sz w:val="24"/>
          <w:szCs w:val="24"/>
        </w:rPr>
        <w:t>dentify topics that stakeholders would like covered by the Resource Center</w:t>
      </w:r>
      <w:r>
        <w:rPr>
          <w:rFonts w:ascii="Times New Roman" w:hAnsi="Times New Roman"/>
          <w:sz w:val="24"/>
          <w:szCs w:val="24"/>
        </w:rPr>
        <w:t>, and i</w:t>
      </w:r>
      <w:r w:rsidRPr="003046B1">
        <w:rPr>
          <w:rFonts w:ascii="Times New Roman" w:hAnsi="Times New Roman"/>
          <w:sz w:val="24"/>
          <w:szCs w:val="24"/>
        </w:rPr>
        <w:t>dentify most the most effective communication strategies and information dissemination practices</w:t>
      </w:r>
      <w:r>
        <w:rPr>
          <w:rFonts w:ascii="Times New Roman" w:hAnsi="Times New Roman"/>
          <w:sz w:val="24"/>
          <w:szCs w:val="24"/>
        </w:rPr>
        <w:t xml:space="preserve"> (</w:t>
      </w:r>
      <w:r w:rsidRPr="000D7833">
        <w:rPr>
          <w:rFonts w:ascii="Times New Roman" w:hAnsi="Times New Roman"/>
          <w:b/>
          <w:sz w:val="24"/>
          <w:szCs w:val="24"/>
        </w:rPr>
        <w:t>Attachment C</w:t>
      </w:r>
      <w:r w:rsidR="003A3246">
        <w:rPr>
          <w:rFonts w:ascii="Times New Roman" w:hAnsi="Times New Roman"/>
          <w:b/>
          <w:sz w:val="24"/>
          <w:szCs w:val="24"/>
        </w:rPr>
        <w:t xml:space="preserve"> and </w:t>
      </w:r>
      <w:r w:rsidR="00B370C1">
        <w:rPr>
          <w:rFonts w:ascii="Times New Roman" w:hAnsi="Times New Roman"/>
          <w:b/>
          <w:sz w:val="24"/>
          <w:szCs w:val="24"/>
        </w:rPr>
        <w:t xml:space="preserve">Attachments </w:t>
      </w:r>
      <w:r w:rsidR="003A3246">
        <w:rPr>
          <w:rFonts w:ascii="Times New Roman" w:hAnsi="Times New Roman"/>
          <w:b/>
          <w:sz w:val="24"/>
          <w:szCs w:val="24"/>
        </w:rPr>
        <w:t>D-</w:t>
      </w:r>
      <w:r w:rsidR="00B370C1">
        <w:rPr>
          <w:rFonts w:ascii="Times New Roman" w:hAnsi="Times New Roman"/>
          <w:b/>
          <w:sz w:val="24"/>
          <w:szCs w:val="24"/>
        </w:rPr>
        <w:t>1</w:t>
      </w:r>
      <w:r w:rsidR="003A3246">
        <w:rPr>
          <w:rFonts w:ascii="Times New Roman" w:hAnsi="Times New Roman"/>
          <w:b/>
          <w:sz w:val="24"/>
          <w:szCs w:val="24"/>
        </w:rPr>
        <w:t>-D-</w:t>
      </w:r>
      <w:r w:rsidR="00B370C1">
        <w:rPr>
          <w:rFonts w:ascii="Times New Roman" w:hAnsi="Times New Roman"/>
          <w:b/>
          <w:sz w:val="24"/>
          <w:szCs w:val="24"/>
        </w:rPr>
        <w:t>4</w:t>
      </w:r>
      <w:r>
        <w:rPr>
          <w:rFonts w:ascii="Times New Roman" w:hAnsi="Times New Roman"/>
          <w:sz w:val="24"/>
          <w:szCs w:val="24"/>
        </w:rPr>
        <w:t xml:space="preserve">). </w:t>
      </w:r>
    </w:p>
    <w:p w14:paraId="375352B6" w14:textId="5F9CD0BA" w:rsidR="000D7833" w:rsidRDefault="000D7833" w:rsidP="000D7833">
      <w:pPr>
        <w:pStyle w:val="BodyText1"/>
        <w:spacing w:line="240" w:lineRule="auto"/>
        <w:rPr>
          <w:rFonts w:ascii="Times New Roman" w:hAnsi="Times New Roman"/>
          <w:sz w:val="24"/>
          <w:szCs w:val="24"/>
        </w:rPr>
      </w:pPr>
      <w:r w:rsidRPr="000D7833">
        <w:rPr>
          <w:rFonts w:ascii="Times New Roman" w:hAnsi="Times New Roman"/>
          <w:sz w:val="24"/>
          <w:szCs w:val="24"/>
          <w:u w:val="single"/>
        </w:rPr>
        <w:t xml:space="preserve">Information Collected via </w:t>
      </w:r>
      <w:r w:rsidR="00C51BC1">
        <w:rPr>
          <w:rFonts w:ascii="Times New Roman" w:hAnsi="Times New Roman"/>
          <w:sz w:val="24"/>
          <w:szCs w:val="24"/>
          <w:u w:val="single"/>
        </w:rPr>
        <w:t>NIM</w:t>
      </w:r>
      <w:r w:rsidR="00C53567">
        <w:rPr>
          <w:rFonts w:ascii="Times New Roman" w:hAnsi="Times New Roman"/>
          <w:sz w:val="24"/>
          <w:szCs w:val="24"/>
          <w:u w:val="single"/>
        </w:rPr>
        <w:t>S</w:t>
      </w:r>
      <w:r w:rsidR="00C51BC1">
        <w:rPr>
          <w:rFonts w:ascii="Times New Roman" w:hAnsi="Times New Roman"/>
          <w:sz w:val="24"/>
          <w:szCs w:val="24"/>
          <w:u w:val="single"/>
        </w:rPr>
        <w:t xml:space="preserve"> and Consumer Satisfaction Survey</w:t>
      </w:r>
      <w:r>
        <w:rPr>
          <w:rFonts w:ascii="Times New Roman" w:hAnsi="Times New Roman"/>
          <w:sz w:val="24"/>
          <w:szCs w:val="24"/>
        </w:rPr>
        <w:t xml:space="preserve">: The overall goal of the online surveys is to obtain as wide and representative a sample of potential Resource Center users’ needs and wishes as possible. </w:t>
      </w:r>
      <w:r w:rsidRPr="000D7833">
        <w:rPr>
          <w:rFonts w:ascii="Times New Roman" w:hAnsi="Times New Roman"/>
          <w:sz w:val="24"/>
          <w:szCs w:val="24"/>
        </w:rPr>
        <w:t>Using c</w:t>
      </w:r>
      <w:r>
        <w:rPr>
          <w:rFonts w:ascii="Times New Roman" w:hAnsi="Times New Roman"/>
          <w:sz w:val="24"/>
          <w:szCs w:val="24"/>
        </w:rPr>
        <w:t>losed ended questions, we will c</w:t>
      </w:r>
      <w:r w:rsidRPr="000D7833">
        <w:rPr>
          <w:rFonts w:ascii="Times New Roman" w:hAnsi="Times New Roman"/>
          <w:sz w:val="24"/>
          <w:szCs w:val="24"/>
        </w:rPr>
        <w:t>ollect respondent job title/role, company and stakeholder category</w:t>
      </w:r>
      <w:r>
        <w:rPr>
          <w:rFonts w:ascii="Times New Roman" w:hAnsi="Times New Roman"/>
          <w:sz w:val="24"/>
          <w:szCs w:val="24"/>
        </w:rPr>
        <w:t>, e</w:t>
      </w:r>
      <w:r w:rsidRPr="000D7833">
        <w:rPr>
          <w:rFonts w:ascii="Times New Roman" w:hAnsi="Times New Roman"/>
          <w:sz w:val="24"/>
          <w:szCs w:val="24"/>
        </w:rPr>
        <w:t>xplore issues such as the utility and value of workplace health promotion (WHP)</w:t>
      </w:r>
      <w:r>
        <w:rPr>
          <w:rFonts w:ascii="Times New Roman" w:hAnsi="Times New Roman"/>
          <w:sz w:val="24"/>
          <w:szCs w:val="24"/>
        </w:rPr>
        <w:t xml:space="preserve">, learn how and </w:t>
      </w:r>
      <w:r w:rsidRPr="000D7833">
        <w:rPr>
          <w:rFonts w:ascii="Times New Roman" w:hAnsi="Times New Roman"/>
          <w:sz w:val="24"/>
          <w:szCs w:val="24"/>
        </w:rPr>
        <w:t>where stakeholders currently access and use information/tools/resources for WHP</w:t>
      </w:r>
      <w:r>
        <w:rPr>
          <w:rFonts w:ascii="Times New Roman" w:hAnsi="Times New Roman"/>
          <w:sz w:val="24"/>
          <w:szCs w:val="24"/>
        </w:rPr>
        <w:t>, d</w:t>
      </w:r>
      <w:r w:rsidRPr="000D7833">
        <w:rPr>
          <w:rFonts w:ascii="Times New Roman" w:hAnsi="Times New Roman"/>
          <w:sz w:val="24"/>
          <w:szCs w:val="24"/>
        </w:rPr>
        <w:t>etermine what CDC tools/resources stakeholders are currently aware of and use</w:t>
      </w:r>
      <w:r>
        <w:rPr>
          <w:rFonts w:ascii="Times New Roman" w:hAnsi="Times New Roman"/>
          <w:sz w:val="24"/>
          <w:szCs w:val="24"/>
        </w:rPr>
        <w:t>, d</w:t>
      </w:r>
      <w:r w:rsidRPr="000D7833">
        <w:rPr>
          <w:rFonts w:ascii="Times New Roman" w:hAnsi="Times New Roman"/>
          <w:sz w:val="24"/>
          <w:szCs w:val="24"/>
        </w:rPr>
        <w:t>etermine resources most needed to overcome barriers and accelerate effective WHP initiatives</w:t>
      </w:r>
      <w:r>
        <w:rPr>
          <w:rFonts w:ascii="Times New Roman" w:hAnsi="Times New Roman"/>
          <w:sz w:val="24"/>
          <w:szCs w:val="24"/>
        </w:rPr>
        <w:t>, u</w:t>
      </w:r>
      <w:r w:rsidRPr="000D7833">
        <w:rPr>
          <w:rFonts w:ascii="Times New Roman" w:hAnsi="Times New Roman"/>
          <w:sz w:val="24"/>
          <w:szCs w:val="24"/>
        </w:rPr>
        <w:t>nderstand logistical barriers to WHP implementation, including issues accessing information, obtaining technical support</w:t>
      </w:r>
      <w:r>
        <w:rPr>
          <w:rFonts w:ascii="Times New Roman" w:hAnsi="Times New Roman"/>
          <w:sz w:val="24"/>
          <w:szCs w:val="24"/>
        </w:rPr>
        <w:t>, i</w:t>
      </w:r>
      <w:r w:rsidRPr="000D7833">
        <w:rPr>
          <w:rFonts w:ascii="Times New Roman" w:hAnsi="Times New Roman"/>
          <w:sz w:val="24"/>
          <w:szCs w:val="24"/>
        </w:rPr>
        <w:t xml:space="preserve">dentify structure/organization of a resource center that </w:t>
      </w:r>
      <w:r>
        <w:rPr>
          <w:rFonts w:ascii="Times New Roman" w:hAnsi="Times New Roman"/>
          <w:sz w:val="24"/>
          <w:szCs w:val="24"/>
        </w:rPr>
        <w:t xml:space="preserve">would be deemed most functional or </w:t>
      </w:r>
      <w:r w:rsidRPr="000D7833">
        <w:rPr>
          <w:rFonts w:ascii="Times New Roman" w:hAnsi="Times New Roman"/>
          <w:sz w:val="24"/>
          <w:szCs w:val="24"/>
        </w:rPr>
        <w:t>easy to use</w:t>
      </w:r>
      <w:r>
        <w:rPr>
          <w:rFonts w:ascii="Times New Roman" w:hAnsi="Times New Roman"/>
          <w:sz w:val="24"/>
          <w:szCs w:val="24"/>
        </w:rPr>
        <w:t>, i</w:t>
      </w:r>
      <w:r w:rsidRPr="000D7833">
        <w:rPr>
          <w:rFonts w:ascii="Times New Roman" w:hAnsi="Times New Roman"/>
          <w:sz w:val="24"/>
          <w:szCs w:val="24"/>
        </w:rPr>
        <w:t>dentify unique needs of small vs. medium vs. large businesses</w:t>
      </w:r>
      <w:r>
        <w:rPr>
          <w:rFonts w:ascii="Times New Roman" w:hAnsi="Times New Roman"/>
          <w:sz w:val="24"/>
          <w:szCs w:val="24"/>
        </w:rPr>
        <w:t>, i</w:t>
      </w:r>
      <w:r w:rsidRPr="000D7833">
        <w:rPr>
          <w:rFonts w:ascii="Times New Roman" w:hAnsi="Times New Roman"/>
          <w:sz w:val="24"/>
          <w:szCs w:val="24"/>
        </w:rPr>
        <w:t>dentify topics, approaches, formats and types of technical assistance that stakeholders would like covered by the resource center; i.e., what kind of videos would be most helpful (infographic, case studies, other)</w:t>
      </w:r>
      <w:r>
        <w:rPr>
          <w:rFonts w:ascii="Times New Roman" w:hAnsi="Times New Roman"/>
          <w:sz w:val="24"/>
          <w:szCs w:val="24"/>
        </w:rPr>
        <w:t>, gauge</w:t>
      </w:r>
      <w:r w:rsidRPr="000D7833">
        <w:rPr>
          <w:rFonts w:ascii="Times New Roman" w:hAnsi="Times New Roman"/>
          <w:sz w:val="24"/>
          <w:szCs w:val="24"/>
        </w:rPr>
        <w:t xml:space="preserve"> interest for interactivity with peers</w:t>
      </w:r>
      <w:r>
        <w:rPr>
          <w:rFonts w:ascii="Times New Roman" w:hAnsi="Times New Roman"/>
          <w:sz w:val="24"/>
          <w:szCs w:val="24"/>
        </w:rPr>
        <w:t xml:space="preserve"> or experts</w:t>
      </w:r>
      <w:r w:rsidRPr="000D7833">
        <w:rPr>
          <w:rFonts w:ascii="Times New Roman" w:hAnsi="Times New Roman"/>
          <w:sz w:val="24"/>
          <w:szCs w:val="24"/>
        </w:rPr>
        <w:t xml:space="preserve"> via the </w:t>
      </w:r>
      <w:r>
        <w:rPr>
          <w:rFonts w:ascii="Times New Roman" w:hAnsi="Times New Roman"/>
          <w:sz w:val="24"/>
          <w:szCs w:val="24"/>
        </w:rPr>
        <w:t>R</w:t>
      </w:r>
      <w:r w:rsidRPr="000D7833">
        <w:rPr>
          <w:rFonts w:ascii="Times New Roman" w:hAnsi="Times New Roman"/>
          <w:sz w:val="24"/>
          <w:szCs w:val="24"/>
        </w:rPr>
        <w:t>e</w:t>
      </w:r>
      <w:r>
        <w:rPr>
          <w:rFonts w:ascii="Times New Roman" w:hAnsi="Times New Roman"/>
          <w:sz w:val="24"/>
          <w:szCs w:val="24"/>
        </w:rPr>
        <w:t>source C</w:t>
      </w:r>
      <w:r w:rsidRPr="000D7833">
        <w:rPr>
          <w:rFonts w:ascii="Times New Roman" w:hAnsi="Times New Roman"/>
          <w:sz w:val="24"/>
          <w:szCs w:val="24"/>
        </w:rPr>
        <w:t>enter</w:t>
      </w:r>
      <w:r>
        <w:rPr>
          <w:rFonts w:ascii="Times New Roman" w:hAnsi="Times New Roman"/>
          <w:sz w:val="24"/>
          <w:szCs w:val="24"/>
        </w:rPr>
        <w:t>, and i</w:t>
      </w:r>
      <w:r w:rsidRPr="000D7833">
        <w:rPr>
          <w:rFonts w:ascii="Times New Roman" w:hAnsi="Times New Roman"/>
          <w:sz w:val="24"/>
          <w:szCs w:val="24"/>
        </w:rPr>
        <w:t>dentify the kind of messagi</w:t>
      </w:r>
      <w:r>
        <w:rPr>
          <w:rFonts w:ascii="Times New Roman" w:hAnsi="Times New Roman"/>
          <w:sz w:val="24"/>
          <w:szCs w:val="24"/>
        </w:rPr>
        <w:t>ng that would be most appealing</w:t>
      </w:r>
      <w:r w:rsidRPr="000D7833">
        <w:rPr>
          <w:rFonts w:ascii="Times New Roman" w:hAnsi="Times New Roman"/>
          <w:sz w:val="24"/>
          <w:szCs w:val="24"/>
        </w:rPr>
        <w:t xml:space="preserve"> to draw stakeholders to the Resource Center as a go-to source</w:t>
      </w:r>
      <w:r w:rsidR="003A3246">
        <w:rPr>
          <w:rFonts w:ascii="Times New Roman" w:hAnsi="Times New Roman"/>
          <w:sz w:val="24"/>
          <w:szCs w:val="24"/>
        </w:rPr>
        <w:t xml:space="preserve"> (</w:t>
      </w:r>
      <w:r w:rsidR="003A3246" w:rsidRPr="003A3246">
        <w:rPr>
          <w:rFonts w:ascii="Times New Roman" w:hAnsi="Times New Roman"/>
          <w:b/>
          <w:sz w:val="24"/>
          <w:szCs w:val="24"/>
        </w:rPr>
        <w:t>Attachment C</w:t>
      </w:r>
      <w:r w:rsidR="003A3246">
        <w:rPr>
          <w:rFonts w:ascii="Times New Roman" w:hAnsi="Times New Roman"/>
          <w:b/>
          <w:sz w:val="24"/>
          <w:szCs w:val="24"/>
        </w:rPr>
        <w:t xml:space="preserve"> and </w:t>
      </w:r>
      <w:r w:rsidR="00B370C1">
        <w:rPr>
          <w:rFonts w:ascii="Times New Roman" w:hAnsi="Times New Roman"/>
          <w:b/>
          <w:sz w:val="24"/>
          <w:szCs w:val="24"/>
        </w:rPr>
        <w:t xml:space="preserve">Attachment </w:t>
      </w:r>
      <w:r w:rsidR="003A3246">
        <w:rPr>
          <w:rFonts w:ascii="Times New Roman" w:hAnsi="Times New Roman"/>
          <w:b/>
          <w:sz w:val="24"/>
          <w:szCs w:val="24"/>
        </w:rPr>
        <w:t>D-</w:t>
      </w:r>
      <w:r w:rsidR="00B370C1">
        <w:rPr>
          <w:rFonts w:ascii="Times New Roman" w:hAnsi="Times New Roman"/>
          <w:b/>
          <w:sz w:val="24"/>
          <w:szCs w:val="24"/>
        </w:rPr>
        <w:t>5</w:t>
      </w:r>
      <w:r w:rsidR="00313377">
        <w:rPr>
          <w:rFonts w:ascii="Times New Roman" w:hAnsi="Times New Roman"/>
          <w:b/>
          <w:sz w:val="24"/>
          <w:szCs w:val="24"/>
        </w:rPr>
        <w:t xml:space="preserve"> and D-6</w:t>
      </w:r>
      <w:r w:rsidR="003A3246">
        <w:rPr>
          <w:rFonts w:ascii="Times New Roman" w:hAnsi="Times New Roman"/>
          <w:sz w:val="24"/>
          <w:szCs w:val="24"/>
        </w:rPr>
        <w:t>)</w:t>
      </w:r>
      <w:r>
        <w:rPr>
          <w:rFonts w:ascii="Times New Roman" w:hAnsi="Times New Roman"/>
          <w:sz w:val="24"/>
          <w:szCs w:val="24"/>
        </w:rPr>
        <w:t>.</w:t>
      </w:r>
    </w:p>
    <w:p w14:paraId="160D0270" w14:textId="52F14077" w:rsidR="00C51BC1" w:rsidRDefault="00C51BC1" w:rsidP="00257FB7">
      <w:pPr>
        <w:pStyle w:val="BodyText1"/>
        <w:spacing w:line="240" w:lineRule="auto"/>
        <w:rPr>
          <w:rFonts w:ascii="Times New Roman" w:hAnsi="Times New Roman"/>
          <w:sz w:val="24"/>
          <w:szCs w:val="24"/>
          <w:u w:val="single"/>
        </w:rPr>
      </w:pPr>
      <w:r w:rsidRPr="00E776D3">
        <w:rPr>
          <w:rFonts w:ascii="Times New Roman" w:hAnsi="Times New Roman"/>
          <w:sz w:val="24"/>
          <w:szCs w:val="24"/>
          <w:u w:val="single"/>
        </w:rPr>
        <w:lastRenderedPageBreak/>
        <w:t xml:space="preserve">Information Collected via </w:t>
      </w:r>
      <w:r w:rsidR="00CF76BF" w:rsidRPr="00E776D3">
        <w:rPr>
          <w:rFonts w:ascii="Times New Roman" w:hAnsi="Times New Roman"/>
          <w:sz w:val="24"/>
          <w:szCs w:val="24"/>
          <w:u w:val="single"/>
        </w:rPr>
        <w:t xml:space="preserve">TA </w:t>
      </w:r>
      <w:r w:rsidR="00E776D3" w:rsidRPr="00176F76">
        <w:rPr>
          <w:rFonts w:ascii="Times New Roman" w:hAnsi="Times New Roman"/>
          <w:sz w:val="24"/>
          <w:szCs w:val="24"/>
          <w:u w:val="single"/>
        </w:rPr>
        <w:t>Feedback Survey and TA Pilot Assessment</w:t>
      </w:r>
      <w:r w:rsidR="00CF76BF" w:rsidRPr="00E776D3">
        <w:rPr>
          <w:rFonts w:ascii="Times New Roman" w:hAnsi="Times New Roman"/>
          <w:sz w:val="24"/>
          <w:szCs w:val="24"/>
          <w:u w:val="single"/>
        </w:rPr>
        <w:t xml:space="preserve">: </w:t>
      </w:r>
      <w:r w:rsidR="00CF76BF" w:rsidRPr="00176F76">
        <w:rPr>
          <w:rFonts w:ascii="Times New Roman" w:hAnsi="Times New Roman"/>
          <w:sz w:val="24"/>
          <w:szCs w:val="24"/>
        </w:rPr>
        <w:t xml:space="preserve">The overall goal of the </w:t>
      </w:r>
      <w:r w:rsidR="00BD0B04" w:rsidRPr="00176F76">
        <w:rPr>
          <w:rFonts w:ascii="Times New Roman" w:hAnsi="Times New Roman"/>
          <w:sz w:val="24"/>
          <w:szCs w:val="24"/>
        </w:rPr>
        <w:t>TA</w:t>
      </w:r>
      <w:r w:rsidR="00CF76BF" w:rsidRPr="00176F76">
        <w:rPr>
          <w:rFonts w:ascii="Times New Roman" w:hAnsi="Times New Roman"/>
          <w:sz w:val="24"/>
          <w:szCs w:val="24"/>
        </w:rPr>
        <w:t xml:space="preserve"> surveys is to </w:t>
      </w:r>
      <w:r w:rsidR="00BD0B04" w:rsidRPr="00176F76">
        <w:rPr>
          <w:rFonts w:ascii="Times New Roman" w:hAnsi="Times New Roman"/>
          <w:sz w:val="24"/>
          <w:szCs w:val="24"/>
        </w:rPr>
        <w:t>gain insight on how to best provide TA support to stakeholders after the study period has concluded. We will use close ended questions to collect respondent information, identify participation and frequency of participation in TA activities, and understand overall satisfaction with the types of TA offered and the key elements of each TA modality. We will use open ended questions to understand facilitators and barriers to participation in TA activities, explore areas of improvement in providing TA, determine gaps in TA provision, and understand how TA contributed to the accomplishment of each participant’s objectives</w:t>
      </w:r>
      <w:r w:rsidR="00BD0B04">
        <w:rPr>
          <w:rFonts w:ascii="Times New Roman" w:hAnsi="Times New Roman"/>
          <w:sz w:val="24"/>
          <w:szCs w:val="24"/>
          <w:u w:val="single"/>
        </w:rPr>
        <w:t xml:space="preserve"> </w:t>
      </w:r>
      <w:r w:rsidR="00BD0B04">
        <w:rPr>
          <w:rFonts w:ascii="Times New Roman" w:hAnsi="Times New Roman"/>
          <w:sz w:val="24"/>
          <w:szCs w:val="24"/>
        </w:rPr>
        <w:t>(</w:t>
      </w:r>
      <w:r w:rsidR="00BD0B04" w:rsidRPr="003A3246">
        <w:rPr>
          <w:rFonts w:ascii="Times New Roman" w:hAnsi="Times New Roman"/>
          <w:b/>
          <w:sz w:val="24"/>
          <w:szCs w:val="24"/>
        </w:rPr>
        <w:t>Attachment C</w:t>
      </w:r>
      <w:r w:rsidR="00BD0B04">
        <w:rPr>
          <w:rFonts w:ascii="Times New Roman" w:hAnsi="Times New Roman"/>
          <w:b/>
          <w:sz w:val="24"/>
          <w:szCs w:val="24"/>
        </w:rPr>
        <w:t xml:space="preserve"> and Attachment D-7 and D-8</w:t>
      </w:r>
      <w:r w:rsidR="00BD0B04">
        <w:rPr>
          <w:rFonts w:ascii="Times New Roman" w:hAnsi="Times New Roman"/>
          <w:sz w:val="24"/>
          <w:szCs w:val="24"/>
        </w:rPr>
        <w:t>).</w:t>
      </w:r>
    </w:p>
    <w:p w14:paraId="399388A7" w14:textId="3EFFB59E" w:rsidR="005E0CB1" w:rsidRDefault="000D7833" w:rsidP="00257FB7">
      <w:pPr>
        <w:pStyle w:val="BodyText1"/>
        <w:spacing w:line="240" w:lineRule="auto"/>
        <w:rPr>
          <w:rFonts w:ascii="Times New Roman" w:hAnsi="Times New Roman"/>
          <w:color w:val="FF0000"/>
          <w:sz w:val="24"/>
          <w:szCs w:val="24"/>
        </w:rPr>
      </w:pPr>
      <w:r>
        <w:rPr>
          <w:rFonts w:ascii="Times New Roman" w:hAnsi="Times New Roman"/>
          <w:sz w:val="24"/>
          <w:szCs w:val="24"/>
          <w:u w:val="single"/>
        </w:rPr>
        <w:t xml:space="preserve">Anticipated </w:t>
      </w:r>
      <w:r w:rsidRPr="000D7833">
        <w:rPr>
          <w:rFonts w:ascii="Times New Roman" w:hAnsi="Times New Roman"/>
          <w:sz w:val="24"/>
          <w:szCs w:val="24"/>
          <w:u w:val="single"/>
        </w:rPr>
        <w:t>Response Rates</w:t>
      </w:r>
      <w:r>
        <w:rPr>
          <w:rFonts w:ascii="Times New Roman" w:hAnsi="Times New Roman"/>
          <w:sz w:val="24"/>
          <w:szCs w:val="24"/>
        </w:rPr>
        <w:t xml:space="preserve">: </w:t>
      </w:r>
      <w:r w:rsidR="00BD0B04">
        <w:rPr>
          <w:rFonts w:ascii="Times New Roman" w:hAnsi="Times New Roman"/>
          <w:sz w:val="24"/>
          <w:szCs w:val="24"/>
        </w:rPr>
        <w:t xml:space="preserve">For </w:t>
      </w:r>
      <w:r w:rsidR="00A02051">
        <w:rPr>
          <w:rFonts w:ascii="Times New Roman" w:hAnsi="Times New Roman"/>
          <w:sz w:val="24"/>
          <w:szCs w:val="24"/>
        </w:rPr>
        <w:t>Phase 1</w:t>
      </w:r>
      <w:r w:rsidR="00BD0B04">
        <w:rPr>
          <w:rFonts w:ascii="Times New Roman" w:hAnsi="Times New Roman"/>
          <w:sz w:val="24"/>
          <w:szCs w:val="24"/>
        </w:rPr>
        <w:t>, w</w:t>
      </w:r>
      <w:r w:rsidR="00FF7E5C" w:rsidRPr="009825A7">
        <w:rPr>
          <w:rFonts w:ascii="Times New Roman" w:hAnsi="Times New Roman"/>
          <w:sz w:val="24"/>
          <w:szCs w:val="24"/>
        </w:rPr>
        <w:t xml:space="preserve">e anticipate that </w:t>
      </w:r>
      <w:r w:rsidR="003E5711">
        <w:rPr>
          <w:rFonts w:ascii="Times New Roman" w:hAnsi="Times New Roman"/>
          <w:sz w:val="24"/>
          <w:szCs w:val="24"/>
        </w:rPr>
        <w:t>approximately 4 out of 5 people will agree to participate in the interview</w:t>
      </w:r>
      <w:r w:rsidR="00BD0B04">
        <w:rPr>
          <w:rFonts w:ascii="Times New Roman" w:hAnsi="Times New Roman"/>
          <w:sz w:val="24"/>
          <w:szCs w:val="24"/>
        </w:rPr>
        <w:t xml:space="preserve"> and</w:t>
      </w:r>
      <w:r w:rsidR="003E5711">
        <w:rPr>
          <w:rFonts w:ascii="Times New Roman" w:hAnsi="Times New Roman"/>
          <w:sz w:val="24"/>
          <w:szCs w:val="24"/>
        </w:rPr>
        <w:t xml:space="preserve"> </w:t>
      </w:r>
      <w:r w:rsidR="00C5278D">
        <w:rPr>
          <w:rFonts w:ascii="Times New Roman" w:hAnsi="Times New Roman"/>
          <w:sz w:val="24"/>
          <w:szCs w:val="24"/>
        </w:rPr>
        <w:t xml:space="preserve">approximately </w:t>
      </w:r>
      <w:r w:rsidR="005C4443" w:rsidRPr="009825A7">
        <w:rPr>
          <w:rFonts w:ascii="Times New Roman" w:hAnsi="Times New Roman"/>
          <w:sz w:val="24"/>
          <w:szCs w:val="24"/>
        </w:rPr>
        <w:t xml:space="preserve">1 out </w:t>
      </w:r>
      <w:r w:rsidR="0032506D" w:rsidRPr="009825A7">
        <w:rPr>
          <w:rFonts w:ascii="Times New Roman" w:hAnsi="Times New Roman"/>
          <w:sz w:val="24"/>
          <w:szCs w:val="24"/>
        </w:rPr>
        <w:t xml:space="preserve">of </w:t>
      </w:r>
      <w:r w:rsidR="00621154" w:rsidRPr="009825A7">
        <w:rPr>
          <w:rFonts w:ascii="Times New Roman" w:hAnsi="Times New Roman"/>
          <w:sz w:val="24"/>
          <w:szCs w:val="24"/>
        </w:rPr>
        <w:t>2</w:t>
      </w:r>
      <w:r w:rsidR="005C4443" w:rsidRPr="009825A7">
        <w:rPr>
          <w:rFonts w:ascii="Times New Roman" w:hAnsi="Times New Roman"/>
          <w:sz w:val="24"/>
          <w:szCs w:val="24"/>
        </w:rPr>
        <w:t xml:space="preserve"> </w:t>
      </w:r>
      <w:r w:rsidR="00621154" w:rsidRPr="009825A7">
        <w:rPr>
          <w:rFonts w:ascii="Times New Roman" w:hAnsi="Times New Roman"/>
          <w:sz w:val="24"/>
          <w:szCs w:val="24"/>
        </w:rPr>
        <w:t xml:space="preserve">people </w:t>
      </w:r>
      <w:r w:rsidR="005C4443" w:rsidRPr="009825A7">
        <w:rPr>
          <w:rFonts w:ascii="Times New Roman" w:hAnsi="Times New Roman"/>
          <w:sz w:val="24"/>
          <w:szCs w:val="24"/>
        </w:rPr>
        <w:t>c</w:t>
      </w:r>
      <w:r w:rsidR="00FF7E5C" w:rsidRPr="009825A7">
        <w:rPr>
          <w:rFonts w:ascii="Times New Roman" w:hAnsi="Times New Roman"/>
          <w:sz w:val="24"/>
          <w:szCs w:val="24"/>
        </w:rPr>
        <w:t xml:space="preserve">ontacted </w:t>
      </w:r>
      <w:r w:rsidR="003E5711">
        <w:rPr>
          <w:rFonts w:ascii="Times New Roman" w:hAnsi="Times New Roman"/>
          <w:sz w:val="24"/>
          <w:szCs w:val="24"/>
        </w:rPr>
        <w:t xml:space="preserve">for the NIMS </w:t>
      </w:r>
      <w:r w:rsidR="00FF7E5C" w:rsidRPr="009825A7">
        <w:rPr>
          <w:rFonts w:ascii="Times New Roman" w:hAnsi="Times New Roman"/>
          <w:sz w:val="24"/>
          <w:szCs w:val="24"/>
        </w:rPr>
        <w:t xml:space="preserve">will agree to </w:t>
      </w:r>
      <w:r w:rsidR="004D7954" w:rsidRPr="009825A7">
        <w:rPr>
          <w:rFonts w:ascii="Times New Roman" w:hAnsi="Times New Roman"/>
          <w:sz w:val="24"/>
          <w:szCs w:val="24"/>
        </w:rPr>
        <w:t>participate</w:t>
      </w:r>
      <w:r w:rsidR="004D7954">
        <w:rPr>
          <w:rFonts w:ascii="Times New Roman" w:hAnsi="Times New Roman"/>
          <w:sz w:val="24"/>
          <w:szCs w:val="24"/>
        </w:rPr>
        <w:t>.</w:t>
      </w:r>
      <w:r w:rsidR="003E5711">
        <w:rPr>
          <w:rFonts w:ascii="Times New Roman" w:hAnsi="Times New Roman"/>
          <w:sz w:val="24"/>
          <w:szCs w:val="24"/>
        </w:rPr>
        <w:t xml:space="preserve"> </w:t>
      </w:r>
      <w:r w:rsidR="00FF7E5C" w:rsidRPr="009825A7">
        <w:rPr>
          <w:rFonts w:ascii="Times New Roman" w:hAnsi="Times New Roman"/>
          <w:sz w:val="24"/>
          <w:szCs w:val="24"/>
        </w:rPr>
        <w:t xml:space="preserve">Therefore, we anticipate that </w:t>
      </w:r>
      <w:r w:rsidR="003E5711">
        <w:rPr>
          <w:rFonts w:ascii="Times New Roman" w:hAnsi="Times New Roman"/>
          <w:sz w:val="24"/>
          <w:szCs w:val="24"/>
        </w:rPr>
        <w:t>approximately 40 people will participate in interviews</w:t>
      </w:r>
      <w:r w:rsidR="00BD0B04">
        <w:rPr>
          <w:rFonts w:ascii="Times New Roman" w:hAnsi="Times New Roman"/>
          <w:sz w:val="24"/>
          <w:szCs w:val="24"/>
        </w:rPr>
        <w:t xml:space="preserve"> and </w:t>
      </w:r>
      <w:r w:rsidR="003E5711">
        <w:rPr>
          <w:rFonts w:ascii="Times New Roman" w:hAnsi="Times New Roman"/>
          <w:sz w:val="24"/>
          <w:szCs w:val="24"/>
        </w:rPr>
        <w:t>400 will complete the NIMS</w:t>
      </w:r>
      <w:r w:rsidR="004D7954">
        <w:rPr>
          <w:rFonts w:ascii="Times New Roman" w:hAnsi="Times New Roman"/>
          <w:sz w:val="24"/>
          <w:szCs w:val="24"/>
        </w:rPr>
        <w:t xml:space="preserve">. For </w:t>
      </w:r>
      <w:r w:rsidR="00A02051">
        <w:rPr>
          <w:rFonts w:ascii="Times New Roman" w:hAnsi="Times New Roman"/>
          <w:sz w:val="24"/>
          <w:szCs w:val="24"/>
        </w:rPr>
        <w:t>Phase 2</w:t>
      </w:r>
      <w:r w:rsidR="004D7954">
        <w:rPr>
          <w:rFonts w:ascii="Times New Roman" w:hAnsi="Times New Roman"/>
          <w:sz w:val="24"/>
          <w:szCs w:val="24"/>
        </w:rPr>
        <w:t xml:space="preserve">,  we anticipate that </w:t>
      </w:r>
      <w:r w:rsidR="00B52C47">
        <w:rPr>
          <w:rFonts w:ascii="Times New Roman" w:hAnsi="Times New Roman"/>
          <w:sz w:val="24"/>
          <w:szCs w:val="24"/>
        </w:rPr>
        <w:t>5</w:t>
      </w:r>
      <w:r w:rsidR="00B52C47" w:rsidRPr="004D7954">
        <w:rPr>
          <w:rFonts w:ascii="Times New Roman" w:hAnsi="Times New Roman"/>
          <w:sz w:val="24"/>
          <w:szCs w:val="24"/>
        </w:rPr>
        <w:t xml:space="preserve">00 </w:t>
      </w:r>
      <w:r w:rsidR="003E5711" w:rsidRPr="004D7954">
        <w:rPr>
          <w:rFonts w:ascii="Times New Roman" w:hAnsi="Times New Roman"/>
          <w:sz w:val="24"/>
          <w:szCs w:val="24"/>
        </w:rPr>
        <w:t xml:space="preserve">will complete the </w:t>
      </w:r>
      <w:r w:rsidR="001F584A">
        <w:rPr>
          <w:rFonts w:ascii="Times New Roman" w:hAnsi="Times New Roman"/>
          <w:sz w:val="24"/>
          <w:szCs w:val="24"/>
        </w:rPr>
        <w:t>C</w:t>
      </w:r>
      <w:r w:rsidR="003E5711" w:rsidRPr="004D7954">
        <w:rPr>
          <w:rFonts w:ascii="Times New Roman" w:hAnsi="Times New Roman"/>
          <w:sz w:val="24"/>
          <w:szCs w:val="24"/>
        </w:rPr>
        <w:t xml:space="preserve">onsumer </w:t>
      </w:r>
      <w:r w:rsidR="001F584A">
        <w:rPr>
          <w:rFonts w:ascii="Times New Roman" w:hAnsi="Times New Roman"/>
          <w:sz w:val="24"/>
          <w:szCs w:val="24"/>
        </w:rPr>
        <w:t>S</w:t>
      </w:r>
      <w:r w:rsidR="001F584A" w:rsidRPr="004D7954">
        <w:rPr>
          <w:rFonts w:ascii="Times New Roman" w:hAnsi="Times New Roman"/>
          <w:sz w:val="24"/>
          <w:szCs w:val="24"/>
        </w:rPr>
        <w:t xml:space="preserve">atisfaction </w:t>
      </w:r>
      <w:r w:rsidR="001F584A">
        <w:rPr>
          <w:rFonts w:ascii="Times New Roman" w:hAnsi="Times New Roman"/>
          <w:sz w:val="24"/>
          <w:szCs w:val="24"/>
        </w:rPr>
        <w:t>S</w:t>
      </w:r>
      <w:r w:rsidR="001F584A" w:rsidRPr="004D7954">
        <w:rPr>
          <w:rFonts w:ascii="Times New Roman" w:hAnsi="Times New Roman"/>
          <w:sz w:val="24"/>
          <w:szCs w:val="24"/>
        </w:rPr>
        <w:t>urvey</w:t>
      </w:r>
      <w:r w:rsidR="004D7954">
        <w:rPr>
          <w:rFonts w:ascii="Times New Roman" w:hAnsi="Times New Roman"/>
          <w:sz w:val="24"/>
          <w:szCs w:val="24"/>
        </w:rPr>
        <w:t xml:space="preserve">, 7 out of 10 people will complete </w:t>
      </w:r>
      <w:r w:rsidR="004723E8">
        <w:rPr>
          <w:rFonts w:ascii="Times New Roman" w:hAnsi="Times New Roman"/>
          <w:sz w:val="24"/>
          <w:szCs w:val="24"/>
        </w:rPr>
        <w:t>each</w:t>
      </w:r>
      <w:r w:rsidR="004D7954">
        <w:rPr>
          <w:rFonts w:ascii="Times New Roman" w:hAnsi="Times New Roman"/>
          <w:sz w:val="24"/>
          <w:szCs w:val="24"/>
        </w:rPr>
        <w:t xml:space="preserve"> TA feedback survey</w:t>
      </w:r>
      <w:r w:rsidR="004723E8">
        <w:rPr>
          <w:rFonts w:ascii="Times New Roman" w:hAnsi="Times New Roman"/>
          <w:sz w:val="24"/>
          <w:szCs w:val="24"/>
        </w:rPr>
        <w:t xml:space="preserve"> (70 total per survey with 1050 total responses over 15 surveys)</w:t>
      </w:r>
      <w:r w:rsidR="004D7954">
        <w:rPr>
          <w:rFonts w:ascii="Times New Roman" w:hAnsi="Times New Roman"/>
          <w:sz w:val="24"/>
          <w:szCs w:val="24"/>
        </w:rPr>
        <w:t>, and 7 out of 10 people (</w:t>
      </w:r>
      <w:r w:rsidR="004723E8">
        <w:rPr>
          <w:rFonts w:ascii="Times New Roman" w:hAnsi="Times New Roman"/>
          <w:sz w:val="24"/>
          <w:szCs w:val="24"/>
        </w:rPr>
        <w:t>70</w:t>
      </w:r>
      <w:r w:rsidR="004D7954">
        <w:rPr>
          <w:rFonts w:ascii="Times New Roman" w:hAnsi="Times New Roman"/>
          <w:sz w:val="24"/>
          <w:szCs w:val="24"/>
        </w:rPr>
        <w:t xml:space="preserve"> total) will complete the TA Pilot Assessment</w:t>
      </w:r>
      <w:r w:rsidR="00FF7E5C" w:rsidRPr="004D7954">
        <w:rPr>
          <w:rFonts w:ascii="Times New Roman" w:hAnsi="Times New Roman"/>
          <w:sz w:val="24"/>
          <w:szCs w:val="24"/>
        </w:rPr>
        <w:t>.</w:t>
      </w:r>
      <w:r w:rsidR="00D51041" w:rsidRPr="009825A7">
        <w:rPr>
          <w:rFonts w:ascii="Times New Roman" w:hAnsi="Times New Roman"/>
          <w:sz w:val="24"/>
          <w:szCs w:val="24"/>
        </w:rPr>
        <w:t xml:space="preserve"> </w:t>
      </w:r>
      <w:r w:rsidR="00281DD8" w:rsidRPr="004D7954">
        <w:rPr>
          <w:rFonts w:ascii="Times New Roman" w:hAnsi="Times New Roman"/>
          <w:sz w:val="24"/>
          <w:szCs w:val="24"/>
        </w:rPr>
        <w:t xml:space="preserve">Based on these estimates, the burden to the public </w:t>
      </w:r>
      <w:r w:rsidR="00AE6379" w:rsidRPr="004D7954">
        <w:rPr>
          <w:rFonts w:ascii="Times New Roman" w:hAnsi="Times New Roman"/>
          <w:sz w:val="24"/>
          <w:szCs w:val="24"/>
        </w:rPr>
        <w:t xml:space="preserve">for the </w:t>
      </w:r>
      <w:r w:rsidR="004723E8">
        <w:rPr>
          <w:rFonts w:ascii="Times New Roman" w:hAnsi="Times New Roman"/>
          <w:sz w:val="24"/>
          <w:szCs w:val="24"/>
        </w:rPr>
        <w:t xml:space="preserve">entire </w:t>
      </w:r>
      <w:r w:rsidR="00AE6379" w:rsidRPr="004D7954">
        <w:rPr>
          <w:rFonts w:ascii="Times New Roman" w:hAnsi="Times New Roman"/>
          <w:sz w:val="24"/>
          <w:szCs w:val="24"/>
        </w:rPr>
        <w:t xml:space="preserve">study </w:t>
      </w:r>
      <w:r w:rsidR="00281DD8" w:rsidRPr="004D7954">
        <w:rPr>
          <w:rFonts w:ascii="Times New Roman" w:hAnsi="Times New Roman"/>
          <w:sz w:val="24"/>
          <w:szCs w:val="24"/>
        </w:rPr>
        <w:t xml:space="preserve">will be </w:t>
      </w:r>
      <w:r w:rsidR="004723E8">
        <w:rPr>
          <w:rFonts w:ascii="Times New Roman" w:hAnsi="Times New Roman"/>
          <w:sz w:val="24"/>
          <w:szCs w:val="24"/>
        </w:rPr>
        <w:t>267.5</w:t>
      </w:r>
      <w:r w:rsidR="0085630F" w:rsidRPr="004D7954">
        <w:rPr>
          <w:rFonts w:ascii="Times New Roman" w:hAnsi="Times New Roman"/>
          <w:sz w:val="24"/>
          <w:szCs w:val="24"/>
        </w:rPr>
        <w:t xml:space="preserve"> </w:t>
      </w:r>
      <w:r w:rsidR="00281DD8" w:rsidRPr="004D7954">
        <w:rPr>
          <w:rFonts w:ascii="Times New Roman" w:hAnsi="Times New Roman"/>
          <w:sz w:val="24"/>
          <w:szCs w:val="24"/>
        </w:rPr>
        <w:t>person hours (40 interviews</w:t>
      </w:r>
      <w:r w:rsidR="00B33161" w:rsidRPr="004D7954">
        <w:rPr>
          <w:rFonts w:ascii="Times New Roman" w:hAnsi="Times New Roman"/>
          <w:sz w:val="24"/>
          <w:szCs w:val="24"/>
        </w:rPr>
        <w:t xml:space="preserve"> that take one hour each</w:t>
      </w:r>
      <w:r w:rsidR="00281DD8" w:rsidRPr="004D7954">
        <w:rPr>
          <w:rFonts w:ascii="Times New Roman" w:hAnsi="Times New Roman"/>
          <w:sz w:val="24"/>
          <w:szCs w:val="24"/>
        </w:rPr>
        <w:t xml:space="preserve">, 400 </w:t>
      </w:r>
      <w:r w:rsidR="00B33161" w:rsidRPr="004D7954">
        <w:rPr>
          <w:rFonts w:ascii="Times New Roman" w:hAnsi="Times New Roman"/>
          <w:sz w:val="24"/>
          <w:szCs w:val="24"/>
        </w:rPr>
        <w:t>NIMS</w:t>
      </w:r>
      <w:r w:rsidR="00281DD8" w:rsidRPr="004D7954">
        <w:rPr>
          <w:rFonts w:ascii="Times New Roman" w:hAnsi="Times New Roman"/>
          <w:sz w:val="24"/>
          <w:szCs w:val="24"/>
        </w:rPr>
        <w:t xml:space="preserve"> surveys</w:t>
      </w:r>
      <w:r w:rsidR="00B33161" w:rsidRPr="004D7954">
        <w:rPr>
          <w:rFonts w:ascii="Times New Roman" w:hAnsi="Times New Roman"/>
          <w:sz w:val="24"/>
          <w:szCs w:val="24"/>
        </w:rPr>
        <w:t xml:space="preserve"> that take 15 minutes each</w:t>
      </w:r>
      <w:r w:rsidR="00281DD8" w:rsidRPr="004D7954">
        <w:rPr>
          <w:rFonts w:ascii="Times New Roman" w:hAnsi="Times New Roman"/>
          <w:sz w:val="24"/>
          <w:szCs w:val="24"/>
        </w:rPr>
        <w:t>,</w:t>
      </w:r>
      <w:r w:rsidR="00B33161" w:rsidRPr="004D7954">
        <w:rPr>
          <w:rFonts w:ascii="Times New Roman" w:hAnsi="Times New Roman"/>
          <w:sz w:val="24"/>
          <w:szCs w:val="24"/>
        </w:rPr>
        <w:t xml:space="preserve"> </w:t>
      </w:r>
      <w:r w:rsidR="00B52C47">
        <w:rPr>
          <w:rFonts w:ascii="Times New Roman" w:hAnsi="Times New Roman"/>
          <w:sz w:val="24"/>
          <w:szCs w:val="24"/>
        </w:rPr>
        <w:t>5</w:t>
      </w:r>
      <w:r w:rsidR="00281DD8" w:rsidRPr="004D7954">
        <w:rPr>
          <w:rFonts w:ascii="Times New Roman" w:hAnsi="Times New Roman"/>
          <w:sz w:val="24"/>
          <w:szCs w:val="24"/>
        </w:rPr>
        <w:t xml:space="preserve">00 </w:t>
      </w:r>
      <w:r w:rsidR="00B33161" w:rsidRPr="004D7954">
        <w:rPr>
          <w:rFonts w:ascii="Times New Roman" w:hAnsi="Times New Roman"/>
          <w:sz w:val="24"/>
          <w:szCs w:val="24"/>
        </w:rPr>
        <w:t xml:space="preserve">consumer satisfaction </w:t>
      </w:r>
      <w:r w:rsidR="00281DD8" w:rsidRPr="004D7954">
        <w:rPr>
          <w:rFonts w:ascii="Times New Roman" w:hAnsi="Times New Roman"/>
          <w:sz w:val="24"/>
          <w:szCs w:val="24"/>
        </w:rPr>
        <w:t>surveys</w:t>
      </w:r>
      <w:r w:rsidR="00B33161" w:rsidRPr="004D7954">
        <w:rPr>
          <w:rFonts w:ascii="Times New Roman" w:hAnsi="Times New Roman"/>
          <w:sz w:val="24"/>
          <w:szCs w:val="24"/>
        </w:rPr>
        <w:t xml:space="preserve"> that take two minutes each</w:t>
      </w:r>
      <w:r w:rsidR="0085630F">
        <w:rPr>
          <w:rFonts w:ascii="Times New Roman" w:hAnsi="Times New Roman"/>
          <w:sz w:val="24"/>
          <w:szCs w:val="24"/>
        </w:rPr>
        <w:t xml:space="preserve">, </w:t>
      </w:r>
      <w:r w:rsidR="004723E8">
        <w:rPr>
          <w:rFonts w:ascii="Times New Roman" w:hAnsi="Times New Roman"/>
          <w:sz w:val="24"/>
          <w:szCs w:val="24"/>
        </w:rPr>
        <w:t>1050</w:t>
      </w:r>
      <w:r w:rsidR="0085630F">
        <w:rPr>
          <w:rFonts w:ascii="Times New Roman" w:hAnsi="Times New Roman"/>
          <w:sz w:val="24"/>
          <w:szCs w:val="24"/>
        </w:rPr>
        <w:t xml:space="preserve"> TA Feedback Surveys that take 5 minutes, and </w:t>
      </w:r>
      <w:r w:rsidR="004723E8">
        <w:rPr>
          <w:rFonts w:ascii="Times New Roman" w:hAnsi="Times New Roman"/>
          <w:sz w:val="24"/>
          <w:szCs w:val="24"/>
        </w:rPr>
        <w:t>70</w:t>
      </w:r>
      <w:r w:rsidR="0085630F">
        <w:rPr>
          <w:rFonts w:ascii="Times New Roman" w:hAnsi="Times New Roman"/>
          <w:sz w:val="24"/>
          <w:szCs w:val="24"/>
        </w:rPr>
        <w:t xml:space="preserve"> TA Pilot Assessments that take 20 minutes</w:t>
      </w:r>
      <w:r w:rsidR="00281DD8" w:rsidRPr="004D7954">
        <w:rPr>
          <w:rFonts w:ascii="Times New Roman" w:hAnsi="Times New Roman"/>
          <w:sz w:val="24"/>
          <w:szCs w:val="24"/>
        </w:rPr>
        <w:t>)</w:t>
      </w:r>
      <w:r w:rsidR="00AE6379" w:rsidRPr="004D7954">
        <w:rPr>
          <w:rFonts w:ascii="Times New Roman" w:hAnsi="Times New Roman"/>
          <w:color w:val="FF0000"/>
          <w:sz w:val="24"/>
          <w:szCs w:val="24"/>
        </w:rPr>
        <w:t>.</w:t>
      </w:r>
    </w:p>
    <w:p w14:paraId="351BEED3" w14:textId="77777777" w:rsidR="005C4443" w:rsidRPr="009825A7" w:rsidRDefault="005C4443" w:rsidP="001172E8">
      <w:pPr>
        <w:pStyle w:val="bullets-2ndlevel"/>
        <w:numPr>
          <w:ilvl w:val="0"/>
          <w:numId w:val="0"/>
        </w:numPr>
        <w:rPr>
          <w:rFonts w:ascii="Times New Roman" w:hAnsi="Times New Roman"/>
          <w:sz w:val="24"/>
          <w:szCs w:val="24"/>
        </w:rPr>
      </w:pPr>
    </w:p>
    <w:p w14:paraId="0BA5E0DC" w14:textId="77777777" w:rsidR="001B1559" w:rsidRDefault="00F27C58" w:rsidP="001B1559">
      <w:pPr>
        <w:spacing w:after="0"/>
        <w:rPr>
          <w:rFonts w:ascii="Times New Roman" w:hAnsi="Times New Roman"/>
          <w:b/>
          <w:sz w:val="24"/>
          <w:szCs w:val="24"/>
        </w:rPr>
      </w:pPr>
      <w:r w:rsidRPr="009825A7">
        <w:rPr>
          <w:rFonts w:ascii="Times New Roman" w:hAnsi="Times New Roman"/>
          <w:b/>
          <w:sz w:val="24"/>
          <w:szCs w:val="24"/>
        </w:rPr>
        <w:t>B.2</w:t>
      </w:r>
      <w:r w:rsidRPr="009825A7">
        <w:rPr>
          <w:rFonts w:ascii="Times New Roman" w:hAnsi="Times New Roman"/>
          <w:b/>
          <w:sz w:val="24"/>
          <w:szCs w:val="24"/>
        </w:rPr>
        <w:tab/>
        <w:t>Procedures for the Collection of Information</w:t>
      </w:r>
    </w:p>
    <w:p w14:paraId="75B000FB" w14:textId="77777777" w:rsidR="001B1559" w:rsidRPr="001B1559" w:rsidRDefault="001B1559" w:rsidP="001B1559">
      <w:pPr>
        <w:spacing w:after="0"/>
        <w:rPr>
          <w:rFonts w:ascii="Times New Roman" w:hAnsi="Times New Roman"/>
          <w:b/>
          <w:sz w:val="24"/>
          <w:szCs w:val="24"/>
        </w:rPr>
      </w:pPr>
    </w:p>
    <w:p w14:paraId="0DA8B77C" w14:textId="2771619B" w:rsidR="004B6D3D" w:rsidRDefault="00EC3BE2" w:rsidP="003046B1">
      <w:pPr>
        <w:spacing w:after="160" w:line="240" w:lineRule="auto"/>
        <w:rPr>
          <w:rFonts w:ascii="Times New Roman" w:hAnsi="Times New Roman"/>
          <w:sz w:val="24"/>
          <w:szCs w:val="24"/>
        </w:rPr>
      </w:pPr>
      <w:r w:rsidRPr="00EC3BE2">
        <w:rPr>
          <w:rFonts w:ascii="Times New Roman" w:hAnsi="Times New Roman"/>
          <w:sz w:val="24"/>
          <w:szCs w:val="24"/>
        </w:rPr>
        <w:t>During the three year</w:t>
      </w:r>
      <w:r>
        <w:rPr>
          <w:rFonts w:ascii="Times New Roman" w:hAnsi="Times New Roman"/>
          <w:sz w:val="24"/>
          <w:szCs w:val="24"/>
        </w:rPr>
        <w:t xml:space="preserve"> </w:t>
      </w:r>
      <w:r w:rsidRPr="00EC3BE2">
        <w:rPr>
          <w:rFonts w:ascii="Times New Roman" w:hAnsi="Times New Roman"/>
          <w:sz w:val="24"/>
          <w:szCs w:val="24"/>
        </w:rPr>
        <w:t>period, information will first be collected from intere</w:t>
      </w:r>
      <w:r>
        <w:rPr>
          <w:rFonts w:ascii="Times New Roman" w:hAnsi="Times New Roman"/>
          <w:sz w:val="24"/>
          <w:szCs w:val="24"/>
        </w:rPr>
        <w:t xml:space="preserve">sted employers using the </w:t>
      </w:r>
      <w:r w:rsidR="003046B1">
        <w:rPr>
          <w:rFonts w:ascii="Times New Roman" w:hAnsi="Times New Roman"/>
          <w:sz w:val="24"/>
          <w:szCs w:val="24"/>
        </w:rPr>
        <w:t xml:space="preserve">stakeholder needs and interests interviews and online surveys </w:t>
      </w:r>
      <w:r w:rsidR="003046B1" w:rsidRPr="003046B1">
        <w:rPr>
          <w:rFonts w:ascii="Times New Roman" w:hAnsi="Times New Roman"/>
          <w:b/>
          <w:sz w:val="24"/>
          <w:szCs w:val="24"/>
        </w:rPr>
        <w:t>(Attachment</w:t>
      </w:r>
      <w:r w:rsidR="003046B1">
        <w:rPr>
          <w:rFonts w:ascii="Times New Roman" w:hAnsi="Times New Roman"/>
          <w:b/>
          <w:sz w:val="24"/>
          <w:szCs w:val="24"/>
        </w:rPr>
        <w:t>s</w:t>
      </w:r>
      <w:r w:rsidR="003046B1" w:rsidRPr="003046B1">
        <w:rPr>
          <w:rFonts w:ascii="Times New Roman" w:hAnsi="Times New Roman"/>
          <w:b/>
          <w:sz w:val="24"/>
          <w:szCs w:val="24"/>
        </w:rPr>
        <w:t xml:space="preserve"> D-</w:t>
      </w:r>
      <w:r w:rsidR="00B370C1">
        <w:rPr>
          <w:rFonts w:ascii="Times New Roman" w:hAnsi="Times New Roman"/>
          <w:b/>
          <w:sz w:val="24"/>
          <w:szCs w:val="24"/>
        </w:rPr>
        <w:t>1</w:t>
      </w:r>
      <w:r w:rsidR="003A3246">
        <w:rPr>
          <w:rFonts w:ascii="Times New Roman" w:hAnsi="Times New Roman"/>
          <w:b/>
          <w:sz w:val="24"/>
          <w:szCs w:val="24"/>
        </w:rPr>
        <w:t>-</w:t>
      </w:r>
      <w:r w:rsidR="003046B1" w:rsidRPr="003046B1">
        <w:rPr>
          <w:rFonts w:ascii="Times New Roman" w:hAnsi="Times New Roman"/>
          <w:b/>
          <w:sz w:val="24"/>
          <w:szCs w:val="24"/>
        </w:rPr>
        <w:t>D-</w:t>
      </w:r>
      <w:r w:rsidR="0085630F">
        <w:rPr>
          <w:rFonts w:ascii="Times New Roman" w:hAnsi="Times New Roman"/>
          <w:b/>
          <w:sz w:val="24"/>
          <w:szCs w:val="24"/>
        </w:rPr>
        <w:t>8</w:t>
      </w:r>
      <w:r w:rsidRPr="003046B1">
        <w:rPr>
          <w:rFonts w:ascii="Times New Roman" w:hAnsi="Times New Roman"/>
          <w:b/>
          <w:sz w:val="24"/>
          <w:szCs w:val="24"/>
        </w:rPr>
        <w:t>)</w:t>
      </w:r>
      <w:r w:rsidRPr="00EC3BE2">
        <w:rPr>
          <w:rFonts w:ascii="Times New Roman" w:hAnsi="Times New Roman"/>
          <w:sz w:val="24"/>
          <w:szCs w:val="24"/>
        </w:rPr>
        <w:t xml:space="preserve">. </w:t>
      </w:r>
    </w:p>
    <w:p w14:paraId="7C228BB3" w14:textId="3ECE9D00" w:rsidR="004A01DD" w:rsidRPr="001B1559" w:rsidRDefault="001B1559" w:rsidP="001B1559">
      <w:pPr>
        <w:spacing w:after="160" w:line="240" w:lineRule="auto"/>
        <w:rPr>
          <w:rFonts w:ascii="Times New Roman" w:hAnsi="Times New Roman"/>
          <w:sz w:val="24"/>
          <w:szCs w:val="24"/>
        </w:rPr>
      </w:pPr>
      <w:r>
        <w:rPr>
          <w:rFonts w:ascii="Times New Roman" w:hAnsi="Times New Roman"/>
          <w:sz w:val="24"/>
          <w:szCs w:val="24"/>
        </w:rPr>
        <w:t>ICF, Truven, and Hopkins</w:t>
      </w:r>
      <w:r w:rsidRPr="009825A7">
        <w:rPr>
          <w:rFonts w:ascii="Times New Roman" w:hAnsi="Times New Roman"/>
          <w:sz w:val="24"/>
          <w:szCs w:val="24"/>
        </w:rPr>
        <w:t xml:space="preserve"> will be responsible for coordinating </w:t>
      </w:r>
      <w:r w:rsidR="00455C83">
        <w:rPr>
          <w:rFonts w:ascii="Times New Roman" w:hAnsi="Times New Roman"/>
          <w:sz w:val="24"/>
          <w:szCs w:val="24"/>
        </w:rPr>
        <w:t>information</w:t>
      </w:r>
      <w:r w:rsidRPr="009825A7">
        <w:rPr>
          <w:rFonts w:ascii="Times New Roman" w:hAnsi="Times New Roman"/>
          <w:sz w:val="24"/>
          <w:szCs w:val="24"/>
        </w:rPr>
        <w:t xml:space="preserve"> collection activities, collecting and summarizing information, and preparing reports. </w:t>
      </w:r>
    </w:p>
    <w:p w14:paraId="54564F3B" w14:textId="0A0671C1" w:rsidR="004B6D3D" w:rsidRDefault="004A01DD" w:rsidP="001172E8">
      <w:pPr>
        <w:pStyle w:val="BodyText1"/>
        <w:spacing w:line="240" w:lineRule="auto"/>
        <w:rPr>
          <w:rFonts w:ascii="Times New Roman" w:hAnsi="Times New Roman"/>
          <w:sz w:val="24"/>
          <w:szCs w:val="24"/>
        </w:rPr>
      </w:pPr>
      <w:r>
        <w:rPr>
          <w:rFonts w:ascii="Times New Roman" w:hAnsi="Times New Roman"/>
          <w:sz w:val="24"/>
          <w:szCs w:val="24"/>
        </w:rPr>
        <w:t xml:space="preserve">We </w:t>
      </w:r>
      <w:r w:rsidRPr="009825A7">
        <w:rPr>
          <w:rFonts w:ascii="Times New Roman" w:hAnsi="Times New Roman"/>
          <w:sz w:val="24"/>
          <w:szCs w:val="24"/>
        </w:rPr>
        <w:t>will recruit participants until quotas are filled</w:t>
      </w:r>
      <w:r w:rsidR="004B6D3D">
        <w:rPr>
          <w:rFonts w:ascii="Times New Roman" w:hAnsi="Times New Roman"/>
          <w:sz w:val="24"/>
          <w:szCs w:val="24"/>
        </w:rPr>
        <w:t xml:space="preserve"> (</w:t>
      </w:r>
      <w:r w:rsidR="004B6D3D" w:rsidRPr="004B6D3D">
        <w:rPr>
          <w:rFonts w:ascii="Times New Roman" w:hAnsi="Times New Roman"/>
          <w:b/>
          <w:sz w:val="24"/>
          <w:szCs w:val="24"/>
        </w:rPr>
        <w:t>Table 1 – Recruitment Strategy</w:t>
      </w:r>
      <w:r w:rsidR="004B6D3D">
        <w:rPr>
          <w:rFonts w:ascii="Times New Roman" w:hAnsi="Times New Roman"/>
          <w:sz w:val="24"/>
          <w:szCs w:val="24"/>
        </w:rPr>
        <w:t>)</w:t>
      </w:r>
      <w:r>
        <w:rPr>
          <w:rFonts w:ascii="Times New Roman" w:hAnsi="Times New Roman"/>
          <w:sz w:val="24"/>
          <w:szCs w:val="24"/>
        </w:rPr>
        <w:t>.</w:t>
      </w:r>
    </w:p>
    <w:p w14:paraId="24B93BE2" w14:textId="77777777" w:rsidR="00BB766F" w:rsidRDefault="00BB766F" w:rsidP="003A3246">
      <w:pPr>
        <w:rPr>
          <w:rFonts w:ascii="Times New Roman" w:hAnsi="Times New Roman"/>
          <w:b/>
          <w:sz w:val="24"/>
          <w:szCs w:val="24"/>
        </w:rPr>
      </w:pPr>
    </w:p>
    <w:p w14:paraId="713B0479" w14:textId="77777777" w:rsidR="00BB766F" w:rsidRDefault="00BB766F" w:rsidP="003A3246">
      <w:pPr>
        <w:rPr>
          <w:rFonts w:ascii="Times New Roman" w:hAnsi="Times New Roman"/>
          <w:b/>
          <w:sz w:val="24"/>
          <w:szCs w:val="24"/>
        </w:rPr>
      </w:pPr>
    </w:p>
    <w:p w14:paraId="002778B7" w14:textId="77777777" w:rsidR="00BB766F" w:rsidRDefault="00BB766F" w:rsidP="003A3246">
      <w:pPr>
        <w:rPr>
          <w:rFonts w:ascii="Times New Roman" w:hAnsi="Times New Roman"/>
          <w:b/>
          <w:sz w:val="24"/>
          <w:szCs w:val="24"/>
        </w:rPr>
      </w:pPr>
    </w:p>
    <w:p w14:paraId="054EC78C" w14:textId="77777777" w:rsidR="00BB766F" w:rsidRDefault="00BB766F" w:rsidP="003A3246">
      <w:pPr>
        <w:rPr>
          <w:rFonts w:ascii="Times New Roman" w:hAnsi="Times New Roman"/>
          <w:b/>
          <w:sz w:val="24"/>
          <w:szCs w:val="24"/>
        </w:rPr>
      </w:pPr>
    </w:p>
    <w:p w14:paraId="3A49E8C7" w14:textId="77777777" w:rsidR="00BB766F" w:rsidRDefault="00BB766F" w:rsidP="003A3246">
      <w:pPr>
        <w:rPr>
          <w:rFonts w:ascii="Times New Roman" w:hAnsi="Times New Roman"/>
          <w:b/>
          <w:sz w:val="24"/>
          <w:szCs w:val="24"/>
        </w:rPr>
      </w:pPr>
    </w:p>
    <w:p w14:paraId="4073F4DE" w14:textId="77777777" w:rsidR="00BB766F" w:rsidRDefault="00BB766F" w:rsidP="003A3246">
      <w:pPr>
        <w:rPr>
          <w:rFonts w:ascii="Times New Roman" w:hAnsi="Times New Roman"/>
          <w:b/>
          <w:sz w:val="24"/>
          <w:szCs w:val="24"/>
        </w:rPr>
      </w:pPr>
    </w:p>
    <w:p w14:paraId="3B85C2CA" w14:textId="77777777" w:rsidR="00BB766F" w:rsidRDefault="00BB766F" w:rsidP="003A3246">
      <w:pPr>
        <w:rPr>
          <w:rFonts w:ascii="Times New Roman" w:hAnsi="Times New Roman"/>
          <w:b/>
          <w:sz w:val="24"/>
          <w:szCs w:val="24"/>
        </w:rPr>
      </w:pPr>
    </w:p>
    <w:p w14:paraId="158E8691" w14:textId="77777777" w:rsidR="00BB766F" w:rsidRDefault="00BB766F" w:rsidP="003A3246">
      <w:pPr>
        <w:rPr>
          <w:rFonts w:ascii="Times New Roman" w:hAnsi="Times New Roman"/>
          <w:b/>
          <w:sz w:val="24"/>
          <w:szCs w:val="24"/>
        </w:rPr>
      </w:pPr>
    </w:p>
    <w:p w14:paraId="4994DA13" w14:textId="5B93BCB3" w:rsidR="004B6D3D" w:rsidRPr="009825A7" w:rsidRDefault="004B6D3D" w:rsidP="003A3246">
      <w:pPr>
        <w:rPr>
          <w:rFonts w:ascii="Times New Roman" w:hAnsi="Times New Roman"/>
          <w:b/>
          <w:sz w:val="24"/>
          <w:szCs w:val="24"/>
        </w:rPr>
      </w:pPr>
      <w:r w:rsidRPr="009825A7">
        <w:rPr>
          <w:rFonts w:ascii="Times New Roman" w:hAnsi="Times New Roman"/>
          <w:b/>
          <w:sz w:val="24"/>
          <w:szCs w:val="24"/>
        </w:rPr>
        <w:lastRenderedPageBreak/>
        <w:t>Table 1. Recruitment Strategy</w:t>
      </w:r>
    </w:p>
    <w:tbl>
      <w:tblPr>
        <w:tblpPr w:leftFromText="180" w:rightFromText="180" w:vertAnchor="text" w:horzAnchor="margin" w:tblpXSpec="center" w:tblpY="86"/>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1203"/>
        <w:gridCol w:w="875"/>
        <w:gridCol w:w="1440"/>
        <w:gridCol w:w="1296"/>
        <w:gridCol w:w="1547"/>
      </w:tblGrid>
      <w:tr w:rsidR="0085630F" w:rsidRPr="00F35189" w14:paraId="4E3E2AB8" w14:textId="77777777" w:rsidTr="00176F76">
        <w:trPr>
          <w:trHeight w:val="1026"/>
          <w:jc w:val="center"/>
        </w:trPr>
        <w:tc>
          <w:tcPr>
            <w:tcW w:w="3947" w:type="dxa"/>
            <w:tcBorders>
              <w:bottom w:val="single" w:sz="4" w:space="0" w:color="auto"/>
            </w:tcBorders>
            <w:shd w:val="pct12" w:color="auto" w:fill="auto"/>
          </w:tcPr>
          <w:p w14:paraId="6E7EDB00" w14:textId="77777777" w:rsidR="0085630F" w:rsidRPr="009825A7" w:rsidRDefault="0085630F" w:rsidP="00271182">
            <w:pPr>
              <w:rPr>
                <w:rFonts w:ascii="Times New Roman" w:hAnsi="Times New Roman"/>
                <w:b/>
                <w:sz w:val="24"/>
                <w:szCs w:val="24"/>
              </w:rPr>
            </w:pPr>
            <w:r w:rsidRPr="009825A7">
              <w:rPr>
                <w:rFonts w:ascii="Times New Roman" w:hAnsi="Times New Roman"/>
                <w:b/>
                <w:sz w:val="24"/>
                <w:szCs w:val="24"/>
              </w:rPr>
              <w:t>Target Audience</w:t>
            </w:r>
          </w:p>
        </w:tc>
        <w:tc>
          <w:tcPr>
            <w:tcW w:w="1203" w:type="dxa"/>
            <w:tcBorders>
              <w:bottom w:val="single" w:sz="4" w:space="0" w:color="auto"/>
            </w:tcBorders>
            <w:shd w:val="pct12" w:color="auto" w:fill="auto"/>
          </w:tcPr>
          <w:p w14:paraId="13A46F83" w14:textId="77777777" w:rsidR="0085630F" w:rsidRPr="009825A7" w:rsidRDefault="0085630F" w:rsidP="00271182">
            <w:pPr>
              <w:pStyle w:val="NoSpacing"/>
              <w:jc w:val="left"/>
              <w:rPr>
                <w:rFonts w:ascii="Times New Roman" w:hAnsi="Times New Roman"/>
                <w:b/>
                <w:sz w:val="24"/>
                <w:szCs w:val="24"/>
              </w:rPr>
            </w:pPr>
            <w:r>
              <w:rPr>
                <w:rFonts w:ascii="Times New Roman" w:hAnsi="Times New Roman"/>
                <w:b/>
                <w:sz w:val="24"/>
                <w:szCs w:val="24"/>
              </w:rPr>
              <w:t>Interview</w:t>
            </w:r>
          </w:p>
        </w:tc>
        <w:tc>
          <w:tcPr>
            <w:tcW w:w="875" w:type="dxa"/>
            <w:tcBorders>
              <w:bottom w:val="single" w:sz="4" w:space="0" w:color="auto"/>
            </w:tcBorders>
            <w:shd w:val="pct12" w:color="auto" w:fill="auto"/>
          </w:tcPr>
          <w:p w14:paraId="2656A645" w14:textId="77777777" w:rsidR="0085630F" w:rsidRPr="009825A7" w:rsidRDefault="0085630F" w:rsidP="00271182">
            <w:pPr>
              <w:pStyle w:val="NoSpacing"/>
              <w:jc w:val="left"/>
              <w:rPr>
                <w:rFonts w:ascii="Times New Roman" w:hAnsi="Times New Roman"/>
                <w:b/>
                <w:sz w:val="24"/>
                <w:szCs w:val="24"/>
              </w:rPr>
            </w:pPr>
            <w:r>
              <w:rPr>
                <w:rFonts w:ascii="Times New Roman" w:hAnsi="Times New Roman"/>
                <w:b/>
                <w:sz w:val="24"/>
                <w:szCs w:val="24"/>
              </w:rPr>
              <w:t>NIMS</w:t>
            </w:r>
          </w:p>
          <w:p w14:paraId="653568F3" w14:textId="77777777" w:rsidR="0085630F" w:rsidRPr="009825A7" w:rsidRDefault="0085630F" w:rsidP="00271182">
            <w:pPr>
              <w:pStyle w:val="NoSpacing"/>
              <w:jc w:val="left"/>
              <w:rPr>
                <w:rFonts w:ascii="Times New Roman" w:hAnsi="Times New Roman"/>
                <w:b/>
                <w:sz w:val="24"/>
                <w:szCs w:val="24"/>
              </w:rPr>
            </w:pPr>
          </w:p>
        </w:tc>
        <w:tc>
          <w:tcPr>
            <w:tcW w:w="1440" w:type="dxa"/>
            <w:tcBorders>
              <w:bottom w:val="single" w:sz="4" w:space="0" w:color="auto"/>
            </w:tcBorders>
            <w:shd w:val="pct12" w:color="auto" w:fill="auto"/>
          </w:tcPr>
          <w:p w14:paraId="4D0821D8" w14:textId="77777777" w:rsidR="0085630F" w:rsidRPr="009825A7" w:rsidRDefault="0085630F" w:rsidP="00271182">
            <w:pPr>
              <w:pStyle w:val="NoSpacing"/>
              <w:jc w:val="left"/>
              <w:rPr>
                <w:rFonts w:ascii="Times New Roman" w:hAnsi="Times New Roman"/>
                <w:b/>
                <w:sz w:val="24"/>
                <w:szCs w:val="24"/>
              </w:rPr>
            </w:pPr>
            <w:r>
              <w:rPr>
                <w:rFonts w:ascii="Times New Roman" w:hAnsi="Times New Roman"/>
                <w:b/>
                <w:sz w:val="24"/>
                <w:szCs w:val="24"/>
              </w:rPr>
              <w:t>Consumer Satisfaction Survey</w:t>
            </w:r>
          </w:p>
        </w:tc>
        <w:tc>
          <w:tcPr>
            <w:tcW w:w="1296" w:type="dxa"/>
            <w:tcBorders>
              <w:bottom w:val="single" w:sz="4" w:space="0" w:color="auto"/>
            </w:tcBorders>
            <w:shd w:val="pct12" w:color="auto" w:fill="auto"/>
          </w:tcPr>
          <w:p w14:paraId="733AB149" w14:textId="676187CE" w:rsidR="0085630F" w:rsidRPr="009825A7" w:rsidRDefault="0085630F" w:rsidP="00271182">
            <w:pPr>
              <w:rPr>
                <w:rFonts w:ascii="Times New Roman" w:hAnsi="Times New Roman"/>
                <w:b/>
                <w:sz w:val="24"/>
                <w:szCs w:val="24"/>
              </w:rPr>
            </w:pPr>
            <w:r>
              <w:rPr>
                <w:rFonts w:ascii="Times New Roman" w:hAnsi="Times New Roman"/>
                <w:b/>
                <w:sz w:val="24"/>
                <w:szCs w:val="24"/>
              </w:rPr>
              <w:t>TA Feedback Survey</w:t>
            </w:r>
          </w:p>
        </w:tc>
        <w:tc>
          <w:tcPr>
            <w:tcW w:w="1547" w:type="dxa"/>
            <w:tcBorders>
              <w:bottom w:val="single" w:sz="4" w:space="0" w:color="auto"/>
            </w:tcBorders>
            <w:shd w:val="pct12" w:color="auto" w:fill="auto"/>
          </w:tcPr>
          <w:p w14:paraId="5DE187DB" w14:textId="5D73EB8F" w:rsidR="0085630F" w:rsidRPr="009825A7" w:rsidRDefault="0085630F" w:rsidP="00271182">
            <w:pPr>
              <w:rPr>
                <w:rFonts w:ascii="Times New Roman" w:hAnsi="Times New Roman"/>
                <w:b/>
                <w:sz w:val="24"/>
                <w:szCs w:val="24"/>
              </w:rPr>
            </w:pPr>
            <w:r>
              <w:rPr>
                <w:rFonts w:ascii="Times New Roman" w:hAnsi="Times New Roman"/>
                <w:b/>
                <w:sz w:val="24"/>
                <w:szCs w:val="24"/>
              </w:rPr>
              <w:t>TA Pilot Assessment</w:t>
            </w:r>
          </w:p>
        </w:tc>
      </w:tr>
      <w:tr w:rsidR="0085630F" w:rsidRPr="00F35189" w14:paraId="1C00E489" w14:textId="77777777" w:rsidTr="00176F76">
        <w:trPr>
          <w:trHeight w:val="399"/>
          <w:jc w:val="center"/>
        </w:trPr>
        <w:tc>
          <w:tcPr>
            <w:tcW w:w="3947" w:type="dxa"/>
          </w:tcPr>
          <w:p w14:paraId="41F9C2FD" w14:textId="77777777" w:rsidR="0085630F" w:rsidRPr="009825A7" w:rsidRDefault="0085630F" w:rsidP="00C63062">
            <w:pPr>
              <w:rPr>
                <w:rFonts w:ascii="Times New Roman" w:hAnsi="Times New Roman"/>
                <w:sz w:val="24"/>
                <w:szCs w:val="24"/>
              </w:rPr>
            </w:pPr>
            <w:r>
              <w:rPr>
                <w:rFonts w:ascii="Times New Roman" w:hAnsi="Times New Roman"/>
                <w:b/>
                <w:sz w:val="24"/>
                <w:szCs w:val="24"/>
              </w:rPr>
              <w:t>Employers</w:t>
            </w:r>
          </w:p>
        </w:tc>
        <w:tc>
          <w:tcPr>
            <w:tcW w:w="1203" w:type="dxa"/>
          </w:tcPr>
          <w:p w14:paraId="25BA3E33"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10</w:t>
            </w:r>
          </w:p>
        </w:tc>
        <w:tc>
          <w:tcPr>
            <w:tcW w:w="875" w:type="dxa"/>
          </w:tcPr>
          <w:p w14:paraId="74F0FFA5"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450</w:t>
            </w:r>
          </w:p>
        </w:tc>
        <w:tc>
          <w:tcPr>
            <w:tcW w:w="1440" w:type="dxa"/>
          </w:tcPr>
          <w:p w14:paraId="5C8C43F7"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460</w:t>
            </w:r>
          </w:p>
        </w:tc>
        <w:tc>
          <w:tcPr>
            <w:tcW w:w="1296" w:type="dxa"/>
          </w:tcPr>
          <w:p w14:paraId="5C485F05" w14:textId="5CD6E9DE" w:rsidR="0085630F" w:rsidRDefault="004723E8" w:rsidP="00C63062">
            <w:pPr>
              <w:rPr>
                <w:rFonts w:ascii="Times New Roman" w:hAnsi="Times New Roman"/>
                <w:b/>
                <w:sz w:val="24"/>
                <w:szCs w:val="24"/>
              </w:rPr>
            </w:pPr>
            <w:r>
              <w:rPr>
                <w:rFonts w:ascii="Times New Roman" w:hAnsi="Times New Roman"/>
                <w:b/>
                <w:sz w:val="24"/>
                <w:szCs w:val="24"/>
              </w:rPr>
              <w:t>25</w:t>
            </w:r>
          </w:p>
        </w:tc>
        <w:tc>
          <w:tcPr>
            <w:tcW w:w="1547" w:type="dxa"/>
          </w:tcPr>
          <w:p w14:paraId="322694FA" w14:textId="269AFFB7" w:rsidR="0085630F" w:rsidRDefault="0085630F" w:rsidP="00C63062">
            <w:pPr>
              <w:rPr>
                <w:rFonts w:ascii="Times New Roman" w:hAnsi="Times New Roman"/>
                <w:b/>
                <w:sz w:val="24"/>
                <w:szCs w:val="24"/>
              </w:rPr>
            </w:pPr>
            <w:r>
              <w:rPr>
                <w:rFonts w:ascii="Times New Roman" w:hAnsi="Times New Roman"/>
                <w:b/>
                <w:sz w:val="24"/>
                <w:szCs w:val="24"/>
              </w:rPr>
              <w:t>25</w:t>
            </w:r>
          </w:p>
        </w:tc>
      </w:tr>
      <w:tr w:rsidR="0085630F" w:rsidRPr="00F35189" w14:paraId="3EE7A18C" w14:textId="77777777" w:rsidTr="00176F76">
        <w:trPr>
          <w:trHeight w:val="387"/>
          <w:jc w:val="center"/>
        </w:trPr>
        <w:tc>
          <w:tcPr>
            <w:tcW w:w="3947" w:type="dxa"/>
          </w:tcPr>
          <w:p w14:paraId="694C1B15" w14:textId="77777777" w:rsidR="0085630F" w:rsidRPr="009825A7" w:rsidRDefault="0085630F" w:rsidP="00C63062">
            <w:pPr>
              <w:rPr>
                <w:rFonts w:ascii="Times New Roman" w:hAnsi="Times New Roman"/>
                <w:sz w:val="24"/>
                <w:szCs w:val="24"/>
              </w:rPr>
            </w:pPr>
            <w:r>
              <w:rPr>
                <w:rFonts w:ascii="Times New Roman" w:hAnsi="Times New Roman"/>
                <w:b/>
                <w:sz w:val="24"/>
                <w:szCs w:val="24"/>
              </w:rPr>
              <w:t>Business Groups</w:t>
            </w:r>
          </w:p>
        </w:tc>
        <w:tc>
          <w:tcPr>
            <w:tcW w:w="1203" w:type="dxa"/>
          </w:tcPr>
          <w:p w14:paraId="27B7E120"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10</w:t>
            </w:r>
          </w:p>
        </w:tc>
        <w:tc>
          <w:tcPr>
            <w:tcW w:w="875" w:type="dxa"/>
          </w:tcPr>
          <w:p w14:paraId="54446310" w14:textId="77777777" w:rsidR="0085630F" w:rsidRPr="009825A7" w:rsidRDefault="0085630F" w:rsidP="00C63062">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00</w:t>
            </w:r>
          </w:p>
        </w:tc>
        <w:tc>
          <w:tcPr>
            <w:tcW w:w="1440" w:type="dxa"/>
          </w:tcPr>
          <w:p w14:paraId="5E993FDE"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110</w:t>
            </w:r>
          </w:p>
        </w:tc>
        <w:tc>
          <w:tcPr>
            <w:tcW w:w="1296" w:type="dxa"/>
          </w:tcPr>
          <w:p w14:paraId="3A882AC3" w14:textId="77777777" w:rsidR="0085630F" w:rsidRDefault="0085630F" w:rsidP="00C63062">
            <w:pPr>
              <w:rPr>
                <w:rFonts w:ascii="Times New Roman" w:hAnsi="Times New Roman"/>
                <w:b/>
                <w:sz w:val="24"/>
                <w:szCs w:val="24"/>
              </w:rPr>
            </w:pPr>
          </w:p>
        </w:tc>
        <w:tc>
          <w:tcPr>
            <w:tcW w:w="1547" w:type="dxa"/>
          </w:tcPr>
          <w:p w14:paraId="3B209179" w14:textId="77777777" w:rsidR="0085630F" w:rsidRDefault="0085630F" w:rsidP="00C63062">
            <w:pPr>
              <w:rPr>
                <w:rFonts w:ascii="Times New Roman" w:hAnsi="Times New Roman"/>
                <w:b/>
                <w:sz w:val="24"/>
                <w:szCs w:val="24"/>
              </w:rPr>
            </w:pPr>
          </w:p>
        </w:tc>
      </w:tr>
      <w:tr w:rsidR="0085630F" w:rsidRPr="00F35189" w14:paraId="223F9D0D" w14:textId="77777777" w:rsidTr="00176F76">
        <w:trPr>
          <w:trHeight w:val="387"/>
          <w:jc w:val="center"/>
        </w:trPr>
        <w:tc>
          <w:tcPr>
            <w:tcW w:w="3947" w:type="dxa"/>
          </w:tcPr>
          <w:p w14:paraId="572D4DCD" w14:textId="77777777" w:rsidR="0085630F" w:rsidRPr="009825A7" w:rsidRDefault="0085630F" w:rsidP="00C63062">
            <w:pPr>
              <w:rPr>
                <w:rFonts w:ascii="Times New Roman" w:hAnsi="Times New Roman"/>
                <w:sz w:val="24"/>
                <w:szCs w:val="24"/>
              </w:rPr>
            </w:pPr>
            <w:r>
              <w:rPr>
                <w:rFonts w:ascii="Times New Roman" w:hAnsi="Times New Roman"/>
                <w:b/>
                <w:sz w:val="24"/>
                <w:szCs w:val="24"/>
              </w:rPr>
              <w:t>Vendors And Consultants</w:t>
            </w:r>
          </w:p>
        </w:tc>
        <w:tc>
          <w:tcPr>
            <w:tcW w:w="1203" w:type="dxa"/>
          </w:tcPr>
          <w:p w14:paraId="000E986E" w14:textId="77777777" w:rsidR="0085630F" w:rsidRPr="009825A7" w:rsidRDefault="0085630F" w:rsidP="00C63062">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2</w:t>
            </w:r>
          </w:p>
        </w:tc>
        <w:tc>
          <w:tcPr>
            <w:tcW w:w="875" w:type="dxa"/>
          </w:tcPr>
          <w:p w14:paraId="4AFA571A" w14:textId="77777777" w:rsidR="0085630F" w:rsidRPr="009825A7" w:rsidRDefault="0085630F" w:rsidP="00C63062">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00</w:t>
            </w:r>
          </w:p>
        </w:tc>
        <w:tc>
          <w:tcPr>
            <w:tcW w:w="1440" w:type="dxa"/>
          </w:tcPr>
          <w:p w14:paraId="00EC618F" w14:textId="77777777" w:rsidR="0085630F" w:rsidRPr="009825A7" w:rsidRDefault="0085630F" w:rsidP="00C63062">
            <w:pPr>
              <w:rPr>
                <w:rFonts w:ascii="Times New Roman" w:hAnsi="Times New Roman"/>
                <w:b/>
                <w:sz w:val="24"/>
                <w:szCs w:val="24"/>
              </w:rPr>
            </w:pPr>
            <w:r w:rsidRPr="009825A7">
              <w:rPr>
                <w:rFonts w:ascii="Times New Roman" w:hAnsi="Times New Roman"/>
                <w:b/>
                <w:sz w:val="24"/>
                <w:szCs w:val="24"/>
              </w:rPr>
              <w:t>1</w:t>
            </w:r>
            <w:r>
              <w:rPr>
                <w:rFonts w:ascii="Times New Roman" w:hAnsi="Times New Roman"/>
                <w:b/>
                <w:sz w:val="24"/>
                <w:szCs w:val="24"/>
              </w:rPr>
              <w:t>12</w:t>
            </w:r>
          </w:p>
        </w:tc>
        <w:tc>
          <w:tcPr>
            <w:tcW w:w="1296" w:type="dxa"/>
          </w:tcPr>
          <w:p w14:paraId="06E46CF8" w14:textId="77777777" w:rsidR="0085630F" w:rsidRDefault="0085630F" w:rsidP="00C63062">
            <w:pPr>
              <w:rPr>
                <w:rFonts w:ascii="Times New Roman" w:hAnsi="Times New Roman"/>
                <w:b/>
                <w:sz w:val="24"/>
                <w:szCs w:val="24"/>
              </w:rPr>
            </w:pPr>
          </w:p>
        </w:tc>
        <w:tc>
          <w:tcPr>
            <w:tcW w:w="1547" w:type="dxa"/>
          </w:tcPr>
          <w:p w14:paraId="35224DB9" w14:textId="77777777" w:rsidR="0085630F" w:rsidRDefault="0085630F" w:rsidP="00C63062">
            <w:pPr>
              <w:rPr>
                <w:rFonts w:ascii="Times New Roman" w:hAnsi="Times New Roman"/>
                <w:b/>
                <w:sz w:val="24"/>
                <w:szCs w:val="24"/>
              </w:rPr>
            </w:pPr>
          </w:p>
        </w:tc>
      </w:tr>
      <w:tr w:rsidR="0085630F" w:rsidRPr="00F35189" w14:paraId="6C932CB5" w14:textId="77777777" w:rsidTr="00176F76">
        <w:trPr>
          <w:trHeight w:val="387"/>
          <w:jc w:val="center"/>
        </w:trPr>
        <w:tc>
          <w:tcPr>
            <w:tcW w:w="3947" w:type="dxa"/>
          </w:tcPr>
          <w:p w14:paraId="7D78BE4B" w14:textId="3D51B75B" w:rsidR="0085630F" w:rsidRDefault="0085630F" w:rsidP="00C63062">
            <w:pPr>
              <w:rPr>
                <w:rFonts w:ascii="Times New Roman" w:hAnsi="Times New Roman"/>
                <w:b/>
                <w:sz w:val="24"/>
                <w:szCs w:val="24"/>
              </w:rPr>
            </w:pPr>
            <w:r>
              <w:rPr>
                <w:rFonts w:ascii="Times New Roman" w:hAnsi="Times New Roman"/>
                <w:b/>
                <w:sz w:val="24"/>
                <w:szCs w:val="24"/>
              </w:rPr>
              <w:t>State And Local Public Health Departments</w:t>
            </w:r>
            <w:r w:rsidR="00880CD4">
              <w:rPr>
                <w:rFonts w:ascii="Times New Roman" w:hAnsi="Times New Roman"/>
                <w:b/>
                <w:sz w:val="24"/>
                <w:szCs w:val="24"/>
              </w:rPr>
              <w:t>, Public Health Organizations</w:t>
            </w:r>
          </w:p>
        </w:tc>
        <w:tc>
          <w:tcPr>
            <w:tcW w:w="1203" w:type="dxa"/>
          </w:tcPr>
          <w:p w14:paraId="1C293F24"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4</w:t>
            </w:r>
          </w:p>
        </w:tc>
        <w:tc>
          <w:tcPr>
            <w:tcW w:w="875" w:type="dxa"/>
          </w:tcPr>
          <w:p w14:paraId="75681BEC"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50</w:t>
            </w:r>
          </w:p>
        </w:tc>
        <w:tc>
          <w:tcPr>
            <w:tcW w:w="1440" w:type="dxa"/>
          </w:tcPr>
          <w:p w14:paraId="36041064"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54</w:t>
            </w:r>
          </w:p>
        </w:tc>
        <w:tc>
          <w:tcPr>
            <w:tcW w:w="1296" w:type="dxa"/>
          </w:tcPr>
          <w:p w14:paraId="03E66A6E" w14:textId="3C637E10" w:rsidR="0085630F" w:rsidRDefault="0085630F" w:rsidP="004723E8">
            <w:pPr>
              <w:rPr>
                <w:rFonts w:ascii="Times New Roman" w:hAnsi="Times New Roman"/>
                <w:b/>
                <w:sz w:val="24"/>
                <w:szCs w:val="24"/>
              </w:rPr>
            </w:pPr>
            <w:r>
              <w:rPr>
                <w:rFonts w:ascii="Times New Roman" w:hAnsi="Times New Roman"/>
                <w:b/>
                <w:sz w:val="24"/>
                <w:szCs w:val="24"/>
              </w:rPr>
              <w:t>7</w:t>
            </w:r>
            <w:r w:rsidR="004723E8">
              <w:rPr>
                <w:rFonts w:ascii="Times New Roman" w:hAnsi="Times New Roman"/>
                <w:b/>
                <w:sz w:val="24"/>
                <w:szCs w:val="24"/>
              </w:rPr>
              <w:t>5</w:t>
            </w:r>
          </w:p>
        </w:tc>
        <w:tc>
          <w:tcPr>
            <w:tcW w:w="1547" w:type="dxa"/>
          </w:tcPr>
          <w:p w14:paraId="7A1B1469" w14:textId="3C259239" w:rsidR="0085630F" w:rsidRDefault="004723E8" w:rsidP="00C63062">
            <w:pPr>
              <w:rPr>
                <w:rFonts w:ascii="Times New Roman" w:hAnsi="Times New Roman"/>
                <w:b/>
                <w:sz w:val="24"/>
                <w:szCs w:val="24"/>
              </w:rPr>
            </w:pPr>
            <w:r>
              <w:rPr>
                <w:rFonts w:ascii="Times New Roman" w:hAnsi="Times New Roman"/>
                <w:b/>
                <w:sz w:val="24"/>
                <w:szCs w:val="24"/>
              </w:rPr>
              <w:t>75</w:t>
            </w:r>
          </w:p>
        </w:tc>
      </w:tr>
      <w:tr w:rsidR="0085630F" w:rsidRPr="00F35189" w14:paraId="7683B79A" w14:textId="77777777" w:rsidTr="00176F76">
        <w:trPr>
          <w:trHeight w:val="387"/>
          <w:jc w:val="center"/>
        </w:trPr>
        <w:tc>
          <w:tcPr>
            <w:tcW w:w="3947" w:type="dxa"/>
          </w:tcPr>
          <w:p w14:paraId="652712D0" w14:textId="77777777" w:rsidR="0085630F" w:rsidRDefault="0085630F" w:rsidP="00C63062">
            <w:pPr>
              <w:rPr>
                <w:rFonts w:ascii="Times New Roman" w:hAnsi="Times New Roman"/>
                <w:b/>
                <w:sz w:val="24"/>
                <w:szCs w:val="24"/>
              </w:rPr>
            </w:pPr>
            <w:r>
              <w:rPr>
                <w:rFonts w:ascii="Times New Roman" w:hAnsi="Times New Roman"/>
                <w:b/>
                <w:sz w:val="24"/>
                <w:szCs w:val="24"/>
              </w:rPr>
              <w:t>Journalists</w:t>
            </w:r>
          </w:p>
        </w:tc>
        <w:tc>
          <w:tcPr>
            <w:tcW w:w="1203" w:type="dxa"/>
          </w:tcPr>
          <w:p w14:paraId="2709A788"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4</w:t>
            </w:r>
          </w:p>
        </w:tc>
        <w:tc>
          <w:tcPr>
            <w:tcW w:w="875" w:type="dxa"/>
          </w:tcPr>
          <w:p w14:paraId="386CCA73"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50</w:t>
            </w:r>
          </w:p>
        </w:tc>
        <w:tc>
          <w:tcPr>
            <w:tcW w:w="1440" w:type="dxa"/>
          </w:tcPr>
          <w:p w14:paraId="409F608A"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54</w:t>
            </w:r>
          </w:p>
        </w:tc>
        <w:tc>
          <w:tcPr>
            <w:tcW w:w="1296" w:type="dxa"/>
          </w:tcPr>
          <w:p w14:paraId="0D443732" w14:textId="77777777" w:rsidR="0085630F" w:rsidRDefault="0085630F" w:rsidP="00C63062">
            <w:pPr>
              <w:rPr>
                <w:rFonts w:ascii="Times New Roman" w:hAnsi="Times New Roman"/>
                <w:b/>
                <w:sz w:val="24"/>
                <w:szCs w:val="24"/>
              </w:rPr>
            </w:pPr>
          </w:p>
        </w:tc>
        <w:tc>
          <w:tcPr>
            <w:tcW w:w="1547" w:type="dxa"/>
          </w:tcPr>
          <w:p w14:paraId="00E97C30" w14:textId="77777777" w:rsidR="0085630F" w:rsidRDefault="0085630F" w:rsidP="00C63062">
            <w:pPr>
              <w:rPr>
                <w:rFonts w:ascii="Times New Roman" w:hAnsi="Times New Roman"/>
                <w:b/>
                <w:sz w:val="24"/>
                <w:szCs w:val="24"/>
              </w:rPr>
            </w:pPr>
          </w:p>
        </w:tc>
      </w:tr>
      <w:tr w:rsidR="0085630F" w:rsidRPr="00F35189" w14:paraId="076BD510" w14:textId="77777777" w:rsidTr="00176F76">
        <w:trPr>
          <w:trHeight w:val="387"/>
          <w:jc w:val="center"/>
        </w:trPr>
        <w:tc>
          <w:tcPr>
            <w:tcW w:w="3947" w:type="dxa"/>
          </w:tcPr>
          <w:p w14:paraId="3627833C" w14:textId="77777777" w:rsidR="0085630F" w:rsidRDefault="0085630F" w:rsidP="00C63062">
            <w:pPr>
              <w:rPr>
                <w:rFonts w:ascii="Times New Roman" w:hAnsi="Times New Roman"/>
                <w:b/>
                <w:sz w:val="24"/>
                <w:szCs w:val="24"/>
              </w:rPr>
            </w:pPr>
            <w:r>
              <w:rPr>
                <w:rFonts w:ascii="Times New Roman" w:hAnsi="Times New Roman"/>
                <w:b/>
                <w:sz w:val="24"/>
                <w:szCs w:val="24"/>
              </w:rPr>
              <w:t>Researchers and Academics</w:t>
            </w:r>
          </w:p>
        </w:tc>
        <w:tc>
          <w:tcPr>
            <w:tcW w:w="1203" w:type="dxa"/>
          </w:tcPr>
          <w:p w14:paraId="24E26B0B"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10</w:t>
            </w:r>
          </w:p>
        </w:tc>
        <w:tc>
          <w:tcPr>
            <w:tcW w:w="875" w:type="dxa"/>
          </w:tcPr>
          <w:p w14:paraId="1D313B19"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50</w:t>
            </w:r>
          </w:p>
        </w:tc>
        <w:tc>
          <w:tcPr>
            <w:tcW w:w="1440" w:type="dxa"/>
          </w:tcPr>
          <w:p w14:paraId="04B4E71B"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60</w:t>
            </w:r>
          </w:p>
        </w:tc>
        <w:tc>
          <w:tcPr>
            <w:tcW w:w="1296" w:type="dxa"/>
          </w:tcPr>
          <w:p w14:paraId="44245C22" w14:textId="77777777" w:rsidR="0085630F" w:rsidRDefault="0085630F" w:rsidP="00C63062">
            <w:pPr>
              <w:rPr>
                <w:rFonts w:ascii="Times New Roman" w:hAnsi="Times New Roman"/>
                <w:b/>
                <w:sz w:val="24"/>
                <w:szCs w:val="24"/>
              </w:rPr>
            </w:pPr>
          </w:p>
        </w:tc>
        <w:tc>
          <w:tcPr>
            <w:tcW w:w="1547" w:type="dxa"/>
          </w:tcPr>
          <w:p w14:paraId="7ED5AD0F" w14:textId="77777777" w:rsidR="0085630F" w:rsidRDefault="0085630F" w:rsidP="00C63062">
            <w:pPr>
              <w:rPr>
                <w:rFonts w:ascii="Times New Roman" w:hAnsi="Times New Roman"/>
                <w:b/>
                <w:sz w:val="24"/>
                <w:szCs w:val="24"/>
              </w:rPr>
            </w:pPr>
          </w:p>
        </w:tc>
      </w:tr>
      <w:tr w:rsidR="0085630F" w:rsidRPr="00F35189" w14:paraId="48AEB466" w14:textId="77777777" w:rsidTr="00176F76">
        <w:trPr>
          <w:trHeight w:val="399"/>
          <w:jc w:val="center"/>
        </w:trPr>
        <w:tc>
          <w:tcPr>
            <w:tcW w:w="3947" w:type="dxa"/>
            <w:shd w:val="pct12" w:color="auto" w:fill="auto"/>
          </w:tcPr>
          <w:p w14:paraId="4ED98A66" w14:textId="77777777" w:rsidR="0085630F" w:rsidRPr="009825A7" w:rsidRDefault="0085630F" w:rsidP="00C63062">
            <w:pPr>
              <w:rPr>
                <w:rFonts w:ascii="Times New Roman" w:hAnsi="Times New Roman"/>
                <w:b/>
                <w:sz w:val="24"/>
                <w:szCs w:val="24"/>
              </w:rPr>
            </w:pPr>
            <w:r w:rsidRPr="009825A7">
              <w:rPr>
                <w:rFonts w:ascii="Times New Roman" w:hAnsi="Times New Roman"/>
                <w:b/>
                <w:sz w:val="24"/>
                <w:szCs w:val="24"/>
              </w:rPr>
              <w:t xml:space="preserve">Total </w:t>
            </w:r>
          </w:p>
        </w:tc>
        <w:tc>
          <w:tcPr>
            <w:tcW w:w="1203" w:type="dxa"/>
            <w:shd w:val="pct12" w:color="auto" w:fill="auto"/>
          </w:tcPr>
          <w:p w14:paraId="0A9F3EC1"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50</w:t>
            </w:r>
          </w:p>
        </w:tc>
        <w:tc>
          <w:tcPr>
            <w:tcW w:w="875" w:type="dxa"/>
            <w:shd w:val="pct12" w:color="auto" w:fill="auto"/>
          </w:tcPr>
          <w:p w14:paraId="1A372178"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800</w:t>
            </w:r>
          </w:p>
        </w:tc>
        <w:tc>
          <w:tcPr>
            <w:tcW w:w="1440" w:type="dxa"/>
            <w:shd w:val="pct12" w:color="auto" w:fill="auto"/>
          </w:tcPr>
          <w:p w14:paraId="500BCAA4" w14:textId="77777777" w:rsidR="0085630F" w:rsidRPr="009825A7" w:rsidRDefault="0085630F" w:rsidP="00C63062">
            <w:pPr>
              <w:rPr>
                <w:rFonts w:ascii="Times New Roman" w:hAnsi="Times New Roman"/>
                <w:b/>
                <w:sz w:val="24"/>
                <w:szCs w:val="24"/>
              </w:rPr>
            </w:pPr>
            <w:r>
              <w:rPr>
                <w:rFonts w:ascii="Times New Roman" w:hAnsi="Times New Roman"/>
                <w:b/>
                <w:sz w:val="24"/>
                <w:szCs w:val="24"/>
              </w:rPr>
              <w:t>850</w:t>
            </w:r>
          </w:p>
        </w:tc>
        <w:tc>
          <w:tcPr>
            <w:tcW w:w="1296" w:type="dxa"/>
            <w:shd w:val="pct12" w:color="auto" w:fill="auto"/>
          </w:tcPr>
          <w:p w14:paraId="17E62500" w14:textId="2EDF4462" w:rsidR="0085630F" w:rsidRDefault="004723E8" w:rsidP="00C63062">
            <w:pPr>
              <w:rPr>
                <w:rFonts w:ascii="Times New Roman" w:hAnsi="Times New Roman"/>
                <w:b/>
                <w:sz w:val="24"/>
                <w:szCs w:val="24"/>
              </w:rPr>
            </w:pPr>
            <w:r>
              <w:rPr>
                <w:rFonts w:ascii="Times New Roman" w:hAnsi="Times New Roman"/>
                <w:b/>
                <w:sz w:val="24"/>
                <w:szCs w:val="24"/>
              </w:rPr>
              <w:t>100</w:t>
            </w:r>
          </w:p>
        </w:tc>
        <w:tc>
          <w:tcPr>
            <w:tcW w:w="1547" w:type="dxa"/>
            <w:shd w:val="pct12" w:color="auto" w:fill="auto"/>
          </w:tcPr>
          <w:p w14:paraId="1DB11312" w14:textId="08EA86BA" w:rsidR="0085630F" w:rsidRDefault="004723E8" w:rsidP="00C63062">
            <w:pPr>
              <w:rPr>
                <w:rFonts w:ascii="Times New Roman" w:hAnsi="Times New Roman"/>
                <w:b/>
                <w:sz w:val="24"/>
                <w:szCs w:val="24"/>
              </w:rPr>
            </w:pPr>
            <w:r>
              <w:rPr>
                <w:rFonts w:ascii="Times New Roman" w:hAnsi="Times New Roman"/>
                <w:b/>
                <w:sz w:val="24"/>
                <w:szCs w:val="24"/>
              </w:rPr>
              <w:t>100</w:t>
            </w:r>
          </w:p>
        </w:tc>
      </w:tr>
    </w:tbl>
    <w:p w14:paraId="36A741D2" w14:textId="77777777" w:rsidR="004B6D3D" w:rsidRDefault="004B6D3D" w:rsidP="001172E8">
      <w:pPr>
        <w:pStyle w:val="BodyText1"/>
        <w:spacing w:line="240" w:lineRule="auto"/>
        <w:rPr>
          <w:rFonts w:ascii="Times New Roman" w:hAnsi="Times New Roman"/>
          <w:sz w:val="24"/>
          <w:szCs w:val="24"/>
        </w:rPr>
      </w:pPr>
    </w:p>
    <w:p w14:paraId="7841F528" w14:textId="64B9A6F0" w:rsidR="00842103" w:rsidRDefault="004A01DD" w:rsidP="004A01DD">
      <w:pPr>
        <w:pStyle w:val="BodyText1"/>
        <w:spacing w:line="240" w:lineRule="auto"/>
        <w:rPr>
          <w:rFonts w:ascii="Times New Roman" w:hAnsi="Times New Roman"/>
          <w:sz w:val="24"/>
          <w:szCs w:val="24"/>
        </w:rPr>
      </w:pPr>
      <w:r>
        <w:rPr>
          <w:rFonts w:ascii="Times New Roman" w:hAnsi="Times New Roman"/>
          <w:sz w:val="24"/>
          <w:szCs w:val="24"/>
        </w:rPr>
        <w:t xml:space="preserve">Once </w:t>
      </w:r>
      <w:r w:rsidR="00BE4BB7">
        <w:rPr>
          <w:rFonts w:ascii="Times New Roman" w:hAnsi="Times New Roman"/>
          <w:sz w:val="24"/>
          <w:szCs w:val="24"/>
        </w:rPr>
        <w:t>the respondent universe</w:t>
      </w:r>
      <w:r>
        <w:rPr>
          <w:rFonts w:ascii="Times New Roman" w:hAnsi="Times New Roman"/>
          <w:sz w:val="24"/>
          <w:szCs w:val="24"/>
        </w:rPr>
        <w:t xml:space="preserve"> ha</w:t>
      </w:r>
      <w:r w:rsidR="00BE4BB7">
        <w:rPr>
          <w:rFonts w:ascii="Times New Roman" w:hAnsi="Times New Roman"/>
          <w:sz w:val="24"/>
          <w:szCs w:val="24"/>
        </w:rPr>
        <w:t>s</w:t>
      </w:r>
      <w:r>
        <w:rPr>
          <w:rFonts w:ascii="Times New Roman" w:hAnsi="Times New Roman"/>
          <w:sz w:val="24"/>
          <w:szCs w:val="24"/>
        </w:rPr>
        <w:t xml:space="preserve"> been identified, </w:t>
      </w:r>
      <w:r w:rsidR="00BE4BB7">
        <w:rPr>
          <w:rFonts w:ascii="Times New Roman" w:hAnsi="Times New Roman"/>
          <w:sz w:val="24"/>
          <w:szCs w:val="24"/>
        </w:rPr>
        <w:t>50 individuals</w:t>
      </w:r>
      <w:r>
        <w:rPr>
          <w:rFonts w:ascii="Times New Roman" w:hAnsi="Times New Roman"/>
          <w:sz w:val="24"/>
          <w:szCs w:val="24"/>
        </w:rPr>
        <w:t xml:space="preserve"> </w:t>
      </w:r>
      <w:r w:rsidR="00BE4BB7">
        <w:rPr>
          <w:rFonts w:ascii="Times New Roman" w:hAnsi="Times New Roman"/>
          <w:sz w:val="24"/>
          <w:szCs w:val="24"/>
        </w:rPr>
        <w:t>selected by the principal investigator</w:t>
      </w:r>
      <w:r w:rsidR="004B6D3D">
        <w:rPr>
          <w:rFonts w:ascii="Times New Roman" w:hAnsi="Times New Roman"/>
          <w:sz w:val="24"/>
          <w:szCs w:val="24"/>
        </w:rPr>
        <w:t>s</w:t>
      </w:r>
      <w:r w:rsidR="00BE4BB7">
        <w:rPr>
          <w:rFonts w:ascii="Times New Roman" w:hAnsi="Times New Roman"/>
          <w:sz w:val="24"/>
          <w:szCs w:val="24"/>
        </w:rPr>
        <w:t xml:space="preserve"> </w:t>
      </w:r>
      <w:r>
        <w:rPr>
          <w:rFonts w:ascii="Times New Roman" w:hAnsi="Times New Roman"/>
          <w:sz w:val="24"/>
          <w:szCs w:val="24"/>
        </w:rPr>
        <w:t xml:space="preserve">will be sent an email </w:t>
      </w:r>
      <w:r w:rsidR="00BE4BB7">
        <w:rPr>
          <w:rFonts w:ascii="Times New Roman" w:hAnsi="Times New Roman"/>
          <w:sz w:val="24"/>
          <w:szCs w:val="24"/>
        </w:rPr>
        <w:t>inviting them to participate in</w:t>
      </w:r>
      <w:r w:rsidR="00D403D1">
        <w:rPr>
          <w:rFonts w:ascii="Times New Roman" w:hAnsi="Times New Roman"/>
          <w:sz w:val="24"/>
          <w:szCs w:val="24"/>
        </w:rPr>
        <w:t xml:space="preserve"> </w:t>
      </w:r>
      <w:r w:rsidR="00BE4BB7">
        <w:rPr>
          <w:rFonts w:ascii="Times New Roman" w:hAnsi="Times New Roman"/>
          <w:sz w:val="24"/>
          <w:szCs w:val="24"/>
        </w:rPr>
        <w:t>an</w:t>
      </w:r>
      <w:r w:rsidR="00D403D1">
        <w:rPr>
          <w:rFonts w:ascii="Times New Roman" w:hAnsi="Times New Roman"/>
          <w:sz w:val="24"/>
          <w:szCs w:val="24"/>
        </w:rPr>
        <w:t xml:space="preserve"> interview. The email will explain the purpose of the project, what participation would involve, and the estimated time commitment participation would require. Those who respond that they would like to participate will be sent a follow-up email with potential dates and times for the interview.</w:t>
      </w:r>
      <w:r w:rsidR="00BE4BB7">
        <w:rPr>
          <w:rFonts w:ascii="Times New Roman" w:hAnsi="Times New Roman"/>
          <w:sz w:val="24"/>
          <w:szCs w:val="24"/>
        </w:rPr>
        <w:t xml:space="preserve"> </w:t>
      </w:r>
    </w:p>
    <w:p w14:paraId="6D74E92C" w14:textId="02805F08" w:rsidR="00954858" w:rsidRDefault="00954858" w:rsidP="004A01DD">
      <w:pPr>
        <w:pStyle w:val="BodyText1"/>
        <w:spacing w:line="240" w:lineRule="auto"/>
        <w:rPr>
          <w:rFonts w:ascii="Times New Roman" w:hAnsi="Times New Roman"/>
          <w:sz w:val="24"/>
          <w:szCs w:val="24"/>
        </w:rPr>
      </w:pPr>
      <w:r>
        <w:rPr>
          <w:rFonts w:ascii="Times New Roman" w:hAnsi="Times New Roman"/>
          <w:sz w:val="24"/>
          <w:szCs w:val="24"/>
        </w:rPr>
        <w:t>Interviews</w:t>
      </w:r>
      <w:r w:rsidRPr="009825A7">
        <w:rPr>
          <w:rFonts w:ascii="Times New Roman" w:hAnsi="Times New Roman"/>
          <w:sz w:val="24"/>
          <w:szCs w:val="24"/>
        </w:rPr>
        <w:t xml:space="preserve"> will be conducted </w:t>
      </w:r>
      <w:r>
        <w:rPr>
          <w:rFonts w:ascii="Times New Roman" w:hAnsi="Times New Roman"/>
          <w:sz w:val="24"/>
          <w:szCs w:val="24"/>
        </w:rPr>
        <w:t>via conference call</w:t>
      </w:r>
      <w:r w:rsidRPr="009825A7">
        <w:rPr>
          <w:rFonts w:ascii="Times New Roman" w:hAnsi="Times New Roman"/>
          <w:sz w:val="24"/>
          <w:szCs w:val="24"/>
        </w:rPr>
        <w:t xml:space="preserve"> by a trained </w:t>
      </w:r>
      <w:r>
        <w:rPr>
          <w:rFonts w:ascii="Times New Roman" w:hAnsi="Times New Roman"/>
          <w:sz w:val="24"/>
          <w:szCs w:val="24"/>
        </w:rPr>
        <w:t>Johns Hopkins</w:t>
      </w:r>
      <w:r w:rsidRPr="009825A7">
        <w:rPr>
          <w:rFonts w:ascii="Times New Roman" w:hAnsi="Times New Roman"/>
          <w:sz w:val="24"/>
          <w:szCs w:val="24"/>
        </w:rPr>
        <w:t xml:space="preserve"> moderator. Each </w:t>
      </w:r>
      <w:r>
        <w:rPr>
          <w:rFonts w:ascii="Times New Roman" w:hAnsi="Times New Roman"/>
          <w:sz w:val="24"/>
          <w:szCs w:val="24"/>
        </w:rPr>
        <w:t>interview</w:t>
      </w:r>
      <w:r w:rsidRPr="009825A7">
        <w:rPr>
          <w:rFonts w:ascii="Times New Roman" w:hAnsi="Times New Roman"/>
          <w:sz w:val="24"/>
          <w:szCs w:val="24"/>
        </w:rPr>
        <w:t xml:space="preserve"> will last approximately </w:t>
      </w:r>
      <w:r>
        <w:rPr>
          <w:rFonts w:ascii="Times New Roman" w:hAnsi="Times New Roman"/>
          <w:sz w:val="24"/>
          <w:szCs w:val="24"/>
        </w:rPr>
        <w:t>60</w:t>
      </w:r>
      <w:r w:rsidRPr="009825A7">
        <w:rPr>
          <w:rFonts w:ascii="Times New Roman" w:hAnsi="Times New Roman"/>
          <w:sz w:val="24"/>
          <w:szCs w:val="24"/>
        </w:rPr>
        <w:t xml:space="preserve"> minutes. </w:t>
      </w:r>
      <w:r>
        <w:rPr>
          <w:rFonts w:ascii="Times New Roman" w:hAnsi="Times New Roman"/>
          <w:sz w:val="24"/>
          <w:szCs w:val="24"/>
        </w:rPr>
        <w:t xml:space="preserve">At the start of the interview, the moderator will explain the study and ask participants for verbal consent to be interviewed, to have their name and their organization’s name used in the </w:t>
      </w:r>
      <w:r w:rsidR="003A2F34">
        <w:rPr>
          <w:rFonts w:ascii="Times New Roman" w:hAnsi="Times New Roman"/>
          <w:sz w:val="24"/>
          <w:szCs w:val="24"/>
        </w:rPr>
        <w:t>Resource Center</w:t>
      </w:r>
      <w:r>
        <w:rPr>
          <w:rFonts w:ascii="Times New Roman" w:hAnsi="Times New Roman"/>
          <w:sz w:val="24"/>
          <w:szCs w:val="24"/>
        </w:rPr>
        <w:t xml:space="preserve">, and to be directly quoted in the </w:t>
      </w:r>
      <w:r w:rsidR="003A2F34">
        <w:rPr>
          <w:rFonts w:ascii="Times New Roman" w:hAnsi="Times New Roman"/>
          <w:sz w:val="24"/>
          <w:szCs w:val="24"/>
        </w:rPr>
        <w:t>Resource Center</w:t>
      </w:r>
      <w:r w:rsidR="00B370C1">
        <w:rPr>
          <w:rFonts w:ascii="Times New Roman" w:hAnsi="Times New Roman"/>
          <w:sz w:val="24"/>
          <w:szCs w:val="24"/>
        </w:rPr>
        <w:t xml:space="preserve">. </w:t>
      </w:r>
      <w:r>
        <w:rPr>
          <w:rFonts w:ascii="Times New Roman" w:hAnsi="Times New Roman"/>
          <w:sz w:val="24"/>
          <w:szCs w:val="24"/>
        </w:rPr>
        <w:t>After consent is obtained, the moderator will follow a brief list of questions that will guide a semi-structured interview</w:t>
      </w:r>
      <w:r w:rsidR="00AB2ABD">
        <w:rPr>
          <w:rFonts w:ascii="Times New Roman" w:hAnsi="Times New Roman"/>
          <w:sz w:val="24"/>
          <w:szCs w:val="24"/>
        </w:rPr>
        <w:t xml:space="preserve"> (</w:t>
      </w:r>
      <w:r w:rsidR="00487909" w:rsidRPr="00487909">
        <w:rPr>
          <w:rFonts w:ascii="Times New Roman" w:hAnsi="Times New Roman"/>
          <w:b/>
          <w:sz w:val="24"/>
          <w:szCs w:val="24"/>
        </w:rPr>
        <w:t>Attachments D-1–D-</w:t>
      </w:r>
      <w:r w:rsidR="00B370C1">
        <w:rPr>
          <w:rFonts w:ascii="Times New Roman" w:hAnsi="Times New Roman"/>
          <w:b/>
          <w:sz w:val="24"/>
          <w:szCs w:val="24"/>
        </w:rPr>
        <w:t>4</w:t>
      </w:r>
      <w:r w:rsidR="00AB2ABD">
        <w:rPr>
          <w:rFonts w:ascii="Times New Roman" w:hAnsi="Times New Roman"/>
          <w:sz w:val="24"/>
          <w:szCs w:val="24"/>
        </w:rPr>
        <w:t>)</w:t>
      </w:r>
      <w:r>
        <w:rPr>
          <w:rFonts w:ascii="Times New Roman" w:hAnsi="Times New Roman"/>
          <w:sz w:val="24"/>
          <w:szCs w:val="24"/>
        </w:rPr>
        <w:t>. Hopkins</w:t>
      </w:r>
      <w:r w:rsidRPr="009825A7">
        <w:rPr>
          <w:rFonts w:ascii="Times New Roman" w:hAnsi="Times New Roman"/>
          <w:sz w:val="24"/>
          <w:szCs w:val="24"/>
        </w:rPr>
        <w:t xml:space="preserve"> staff will </w:t>
      </w:r>
      <w:r>
        <w:rPr>
          <w:rFonts w:ascii="Times New Roman" w:hAnsi="Times New Roman"/>
          <w:sz w:val="24"/>
          <w:szCs w:val="24"/>
        </w:rPr>
        <w:t>listen in on the conference call</w:t>
      </w:r>
      <w:r w:rsidRPr="009825A7">
        <w:rPr>
          <w:rFonts w:ascii="Times New Roman" w:hAnsi="Times New Roman"/>
          <w:sz w:val="24"/>
          <w:szCs w:val="24"/>
        </w:rPr>
        <w:t xml:space="preserve"> to take notes on a laptop computer and </w:t>
      </w:r>
      <w:r>
        <w:rPr>
          <w:rFonts w:ascii="Times New Roman" w:hAnsi="Times New Roman"/>
          <w:sz w:val="24"/>
          <w:szCs w:val="24"/>
        </w:rPr>
        <w:t>coordinate audio recordings</w:t>
      </w:r>
      <w:r w:rsidRPr="009825A7">
        <w:rPr>
          <w:rFonts w:ascii="Times New Roman" w:hAnsi="Times New Roman"/>
          <w:sz w:val="24"/>
          <w:szCs w:val="24"/>
        </w:rPr>
        <w:t xml:space="preserve">. All </w:t>
      </w:r>
      <w:r>
        <w:rPr>
          <w:rFonts w:ascii="Times New Roman" w:hAnsi="Times New Roman"/>
          <w:sz w:val="24"/>
          <w:szCs w:val="24"/>
        </w:rPr>
        <w:t>audio recordings</w:t>
      </w:r>
      <w:r w:rsidRPr="009825A7">
        <w:rPr>
          <w:rFonts w:ascii="Times New Roman" w:hAnsi="Times New Roman"/>
          <w:sz w:val="24"/>
          <w:szCs w:val="24"/>
        </w:rPr>
        <w:t xml:space="preserve"> will be </w:t>
      </w:r>
      <w:r>
        <w:rPr>
          <w:rFonts w:ascii="Times New Roman" w:hAnsi="Times New Roman"/>
          <w:sz w:val="24"/>
          <w:szCs w:val="24"/>
        </w:rPr>
        <w:t xml:space="preserve">stored on the </w:t>
      </w:r>
      <w:r w:rsidR="00AB2ABD">
        <w:rPr>
          <w:rFonts w:ascii="Times New Roman" w:hAnsi="Times New Roman"/>
          <w:sz w:val="24"/>
          <w:szCs w:val="24"/>
        </w:rPr>
        <w:t xml:space="preserve">password-protected </w:t>
      </w:r>
      <w:r>
        <w:rPr>
          <w:rFonts w:ascii="Times New Roman" w:hAnsi="Times New Roman"/>
          <w:sz w:val="24"/>
          <w:szCs w:val="24"/>
        </w:rPr>
        <w:t xml:space="preserve">Johns Hopkins cloud-based file storage service. </w:t>
      </w:r>
    </w:p>
    <w:p w14:paraId="0DFB8420" w14:textId="1DE45DD1" w:rsidR="00AF7F13" w:rsidRDefault="00BE4BB7" w:rsidP="004A01DD">
      <w:pPr>
        <w:pStyle w:val="BodyText1"/>
        <w:spacing w:line="240" w:lineRule="auto"/>
        <w:rPr>
          <w:rFonts w:ascii="Times New Roman" w:hAnsi="Times New Roman"/>
          <w:sz w:val="24"/>
          <w:szCs w:val="24"/>
        </w:rPr>
      </w:pPr>
      <w:r>
        <w:rPr>
          <w:rFonts w:ascii="Times New Roman" w:hAnsi="Times New Roman"/>
          <w:sz w:val="24"/>
          <w:szCs w:val="24"/>
        </w:rPr>
        <w:t xml:space="preserve">Those who decline participation in the interview will be sent a follow-up email inviting them to participate in the NIMS. The NIMS invitational email will be sent to anyone who declines the interview, and </w:t>
      </w:r>
      <w:r w:rsidR="000E2424">
        <w:rPr>
          <w:rFonts w:ascii="Times New Roman" w:hAnsi="Times New Roman"/>
          <w:sz w:val="24"/>
          <w:szCs w:val="24"/>
        </w:rPr>
        <w:t>to other stakeholders, until a total of 800 NIMS invitational emails have been sent out.</w:t>
      </w:r>
      <w:r>
        <w:rPr>
          <w:rFonts w:ascii="Times New Roman" w:hAnsi="Times New Roman"/>
          <w:sz w:val="24"/>
          <w:szCs w:val="24"/>
        </w:rPr>
        <w:t xml:space="preserve"> </w:t>
      </w:r>
      <w:r w:rsidR="000E2424">
        <w:rPr>
          <w:rFonts w:ascii="Times New Roman" w:hAnsi="Times New Roman"/>
          <w:sz w:val="24"/>
          <w:szCs w:val="24"/>
        </w:rPr>
        <w:t xml:space="preserve">The invitational email </w:t>
      </w:r>
      <w:r>
        <w:rPr>
          <w:rFonts w:ascii="Times New Roman" w:hAnsi="Times New Roman"/>
          <w:sz w:val="24"/>
          <w:szCs w:val="24"/>
        </w:rPr>
        <w:t>will explain the purpose of the project, what participation would involve, and the estimated time commitment participation would require.</w:t>
      </w:r>
      <w:r w:rsidR="000E2424">
        <w:rPr>
          <w:rFonts w:ascii="Times New Roman" w:hAnsi="Times New Roman"/>
          <w:sz w:val="24"/>
          <w:szCs w:val="24"/>
        </w:rPr>
        <w:t xml:space="preserve"> Those who respond that they would like to participate will be sent a </w:t>
      </w:r>
      <w:r w:rsidR="00954858">
        <w:rPr>
          <w:rFonts w:ascii="Times New Roman" w:hAnsi="Times New Roman"/>
          <w:sz w:val="24"/>
          <w:szCs w:val="24"/>
        </w:rPr>
        <w:t xml:space="preserve">follow-up email with a link to the survey. </w:t>
      </w:r>
    </w:p>
    <w:p w14:paraId="43DD0AE2" w14:textId="3446AED7" w:rsidR="00A86E1A" w:rsidRDefault="00137BE7" w:rsidP="004A01DD">
      <w:pPr>
        <w:pStyle w:val="BodyText1"/>
        <w:spacing w:line="240" w:lineRule="auto"/>
        <w:rPr>
          <w:rFonts w:ascii="Times New Roman" w:hAnsi="Times New Roman"/>
          <w:sz w:val="24"/>
          <w:szCs w:val="24"/>
        </w:rPr>
      </w:pPr>
      <w:r>
        <w:rPr>
          <w:rFonts w:ascii="Times New Roman" w:hAnsi="Times New Roman"/>
          <w:sz w:val="24"/>
          <w:szCs w:val="24"/>
        </w:rPr>
        <w:lastRenderedPageBreak/>
        <w:t xml:space="preserve">All invitational emails will also offer potential participants the opportunity to visit the </w:t>
      </w:r>
      <w:r w:rsidR="003A2F34">
        <w:rPr>
          <w:rFonts w:ascii="Times New Roman" w:hAnsi="Times New Roman"/>
          <w:sz w:val="24"/>
          <w:szCs w:val="24"/>
        </w:rPr>
        <w:t>Resource Center</w:t>
      </w:r>
      <w:r>
        <w:rPr>
          <w:rFonts w:ascii="Times New Roman" w:hAnsi="Times New Roman"/>
          <w:sz w:val="24"/>
          <w:szCs w:val="24"/>
        </w:rPr>
        <w:t xml:space="preserve"> and provide </w:t>
      </w:r>
      <w:r w:rsidR="00D46FE2">
        <w:rPr>
          <w:rFonts w:ascii="Times New Roman" w:hAnsi="Times New Roman"/>
          <w:sz w:val="24"/>
          <w:szCs w:val="24"/>
        </w:rPr>
        <w:t xml:space="preserve">consumer satisfaction </w:t>
      </w:r>
      <w:r>
        <w:rPr>
          <w:rFonts w:ascii="Times New Roman" w:hAnsi="Times New Roman"/>
          <w:sz w:val="24"/>
          <w:szCs w:val="24"/>
        </w:rPr>
        <w:t>feedback via an online platform.</w:t>
      </w:r>
    </w:p>
    <w:p w14:paraId="6115D088" w14:textId="40680FC9" w:rsidR="00D403D1" w:rsidRDefault="00A86E1A" w:rsidP="004A01DD">
      <w:pPr>
        <w:pStyle w:val="BodyText1"/>
        <w:spacing w:line="240" w:lineRule="auto"/>
        <w:rPr>
          <w:rFonts w:ascii="Times New Roman" w:hAnsi="Times New Roman"/>
          <w:sz w:val="24"/>
          <w:szCs w:val="24"/>
        </w:rPr>
      </w:pPr>
      <w:r>
        <w:rPr>
          <w:rFonts w:ascii="Times New Roman" w:hAnsi="Times New Roman"/>
          <w:sz w:val="24"/>
          <w:szCs w:val="24"/>
        </w:rPr>
        <w:t xml:space="preserve">Both the NIMS </w:t>
      </w:r>
      <w:r w:rsidR="00487909">
        <w:rPr>
          <w:rFonts w:ascii="Times New Roman" w:hAnsi="Times New Roman"/>
          <w:sz w:val="24"/>
          <w:szCs w:val="24"/>
        </w:rPr>
        <w:t>(</w:t>
      </w:r>
      <w:r w:rsidR="00487909" w:rsidRPr="00487909">
        <w:rPr>
          <w:rFonts w:ascii="Times New Roman" w:hAnsi="Times New Roman"/>
          <w:b/>
          <w:sz w:val="24"/>
          <w:szCs w:val="24"/>
        </w:rPr>
        <w:t>Attachment D-</w:t>
      </w:r>
      <w:r w:rsidR="00B370C1">
        <w:rPr>
          <w:rFonts w:ascii="Times New Roman" w:hAnsi="Times New Roman"/>
          <w:b/>
          <w:sz w:val="24"/>
          <w:szCs w:val="24"/>
        </w:rPr>
        <w:t>5</w:t>
      </w:r>
      <w:r w:rsidR="00487909">
        <w:rPr>
          <w:rFonts w:ascii="Times New Roman" w:hAnsi="Times New Roman"/>
          <w:sz w:val="24"/>
          <w:szCs w:val="24"/>
        </w:rPr>
        <w:t xml:space="preserve">) </w:t>
      </w:r>
      <w:r>
        <w:rPr>
          <w:rFonts w:ascii="Times New Roman" w:hAnsi="Times New Roman"/>
          <w:sz w:val="24"/>
          <w:szCs w:val="24"/>
        </w:rPr>
        <w:t>and consumer satisfaction s</w:t>
      </w:r>
      <w:r w:rsidR="00D403D1">
        <w:rPr>
          <w:rFonts w:ascii="Times New Roman" w:hAnsi="Times New Roman"/>
          <w:sz w:val="24"/>
          <w:szCs w:val="24"/>
        </w:rPr>
        <w:t xml:space="preserve">urveys </w:t>
      </w:r>
      <w:r w:rsidR="007F01FC">
        <w:rPr>
          <w:rFonts w:ascii="Times New Roman" w:hAnsi="Times New Roman"/>
          <w:sz w:val="24"/>
          <w:szCs w:val="24"/>
        </w:rPr>
        <w:t>(</w:t>
      </w:r>
      <w:r w:rsidR="007F01FC" w:rsidRPr="00176F76">
        <w:rPr>
          <w:rFonts w:ascii="Times New Roman" w:hAnsi="Times New Roman"/>
          <w:b/>
          <w:sz w:val="24"/>
          <w:szCs w:val="24"/>
        </w:rPr>
        <w:t>Attachment D-6</w:t>
      </w:r>
      <w:r w:rsidR="007F01FC">
        <w:rPr>
          <w:rFonts w:ascii="Times New Roman" w:hAnsi="Times New Roman"/>
          <w:sz w:val="24"/>
          <w:szCs w:val="24"/>
        </w:rPr>
        <w:t xml:space="preserve">) </w:t>
      </w:r>
      <w:r w:rsidR="00D403D1">
        <w:rPr>
          <w:rFonts w:ascii="Times New Roman" w:hAnsi="Times New Roman"/>
          <w:sz w:val="24"/>
          <w:szCs w:val="24"/>
        </w:rPr>
        <w:t>will be conducted online via an online survey platform, such as SurveyMonkey or Qualtrics. Questions will be closed ended, and simple descriptive statistics will be used to summarize response pat</w:t>
      </w:r>
      <w:r w:rsidR="00487909">
        <w:rPr>
          <w:rFonts w:ascii="Times New Roman" w:hAnsi="Times New Roman"/>
          <w:sz w:val="24"/>
          <w:szCs w:val="24"/>
        </w:rPr>
        <w:t>terns.</w:t>
      </w:r>
    </w:p>
    <w:p w14:paraId="3D917E92" w14:textId="49CAF8A2" w:rsidR="00E0016D" w:rsidRPr="00E0016D" w:rsidRDefault="007F01FC" w:rsidP="00E0016D">
      <w:pPr>
        <w:pStyle w:val="BodyText1"/>
        <w:spacing w:line="240" w:lineRule="auto"/>
        <w:rPr>
          <w:rFonts w:ascii="Times New Roman" w:hAnsi="Times New Roman"/>
          <w:sz w:val="24"/>
          <w:szCs w:val="24"/>
        </w:rPr>
      </w:pPr>
      <w:r>
        <w:rPr>
          <w:rFonts w:ascii="Times New Roman" w:hAnsi="Times New Roman"/>
          <w:sz w:val="24"/>
          <w:szCs w:val="24"/>
        </w:rPr>
        <w:t xml:space="preserve">Once the respondent universe has been identified for the TA pilot, </w:t>
      </w:r>
      <w:r w:rsidR="00E0016D">
        <w:rPr>
          <w:rFonts w:ascii="Times New Roman" w:hAnsi="Times New Roman"/>
          <w:sz w:val="24"/>
          <w:szCs w:val="24"/>
        </w:rPr>
        <w:t>d</w:t>
      </w:r>
      <w:r w:rsidR="00E0016D" w:rsidRPr="00E0016D">
        <w:rPr>
          <w:rFonts w:ascii="Times New Roman" w:hAnsi="Times New Roman"/>
          <w:sz w:val="24"/>
          <w:szCs w:val="24"/>
        </w:rPr>
        <w:t xml:space="preserve">ata will be collected through web-based surveys administered to all participants in the TA pilot. The surveys will be administered as an evaluation of the TA Pilot. The TA Feedback Survey will be administered to evaluate satisfaction with each individual TA encounter (n-15). The TA Pilot Assessment will be administered as an evaluation of the overall success of the TA Pilot and to collect information to improve future TA activities. </w:t>
      </w:r>
    </w:p>
    <w:p w14:paraId="5EDB69BD" w14:textId="77777777" w:rsidR="00E0016D" w:rsidRPr="00E0016D" w:rsidRDefault="00E0016D" w:rsidP="00E0016D">
      <w:pPr>
        <w:pStyle w:val="BodyText1"/>
        <w:spacing w:line="240" w:lineRule="auto"/>
        <w:rPr>
          <w:rFonts w:ascii="Times New Roman" w:hAnsi="Times New Roman"/>
          <w:sz w:val="24"/>
          <w:szCs w:val="24"/>
        </w:rPr>
      </w:pPr>
      <w:r w:rsidRPr="00E0016D">
        <w:rPr>
          <w:rFonts w:ascii="Times New Roman" w:hAnsi="Times New Roman"/>
          <w:sz w:val="24"/>
          <w:szCs w:val="24"/>
        </w:rPr>
        <w:t xml:space="preserve">The web-based surveys will be programmed using Survey Monkey or Qualtrics, commercial off-the-shelf survey applications that are highly customizable with sophisticated conditional routing and data validation capabilities. </w:t>
      </w:r>
    </w:p>
    <w:p w14:paraId="6841354D" w14:textId="2710442D" w:rsidR="00E0016D" w:rsidRPr="00E0016D" w:rsidRDefault="00E0016D" w:rsidP="00E0016D">
      <w:pPr>
        <w:pStyle w:val="BodyText1"/>
        <w:spacing w:line="240" w:lineRule="auto"/>
        <w:rPr>
          <w:rFonts w:ascii="Times New Roman" w:hAnsi="Times New Roman"/>
          <w:sz w:val="24"/>
          <w:szCs w:val="24"/>
        </w:rPr>
      </w:pPr>
      <w:r w:rsidRPr="00E0016D">
        <w:rPr>
          <w:rFonts w:ascii="Times New Roman" w:hAnsi="Times New Roman"/>
          <w:sz w:val="24"/>
          <w:szCs w:val="24"/>
        </w:rPr>
        <w:t xml:space="preserve">Once the respondent universe has been identified and before the TA Pilot begins, all potential participants will be informed of the purpose of the two surveys, why their participation is important, the </w:t>
      </w:r>
      <w:r w:rsidR="000822B6">
        <w:rPr>
          <w:rFonts w:ascii="Times New Roman" w:hAnsi="Times New Roman"/>
          <w:sz w:val="24"/>
          <w:szCs w:val="24"/>
        </w:rPr>
        <w:t xml:space="preserve">security </w:t>
      </w:r>
      <w:bookmarkStart w:id="0" w:name="_GoBack"/>
      <w:bookmarkEnd w:id="0"/>
      <w:r w:rsidRPr="00E0016D">
        <w:rPr>
          <w:rFonts w:ascii="Times New Roman" w:hAnsi="Times New Roman"/>
          <w:sz w:val="24"/>
          <w:szCs w:val="24"/>
        </w:rPr>
        <w:t xml:space="preserve">of their responses, and that participation is voluntary.  This information will be reiterated in subsequent communications. For the TA Feedback Survey, an email will be sent immediately following each TA encounter. For the TA Pilot Assessment, an email will be sent to all participants in TA at the within one week of TA pilot’s conclusion. For both surveys, the email will inform participants about the survey, provide them with a link to the online survey, survey instructions, and recap the purpose, </w:t>
      </w:r>
      <w:r w:rsidR="000822B6">
        <w:rPr>
          <w:rFonts w:ascii="Times New Roman" w:hAnsi="Times New Roman"/>
          <w:sz w:val="24"/>
          <w:szCs w:val="24"/>
        </w:rPr>
        <w:t>security</w:t>
      </w:r>
      <w:r w:rsidRPr="00E0016D">
        <w:rPr>
          <w:rFonts w:ascii="Times New Roman" w:hAnsi="Times New Roman"/>
          <w:sz w:val="24"/>
          <w:szCs w:val="24"/>
        </w:rPr>
        <w:t>, and voluntary nature of the survey.</w:t>
      </w:r>
    </w:p>
    <w:p w14:paraId="1F662AB3" w14:textId="77777777" w:rsidR="00E0016D" w:rsidRPr="00E0016D" w:rsidRDefault="00E0016D" w:rsidP="00E0016D">
      <w:pPr>
        <w:pStyle w:val="BodyText1"/>
        <w:spacing w:line="240" w:lineRule="auto"/>
        <w:rPr>
          <w:rFonts w:ascii="Times New Roman" w:hAnsi="Times New Roman"/>
          <w:sz w:val="24"/>
          <w:szCs w:val="24"/>
        </w:rPr>
      </w:pPr>
      <w:r w:rsidRPr="00E0016D">
        <w:rPr>
          <w:rFonts w:ascii="Times New Roman" w:hAnsi="Times New Roman"/>
          <w:sz w:val="24"/>
          <w:szCs w:val="24"/>
        </w:rPr>
        <w:t>Each TA Feedback Survey will remain open for 5 business days. Respondents must complete the survey in a single session. A reminder email will be sent on day 4.  The TA Pilot Assessment will remain open for 10 initial business days with a potential 5 business day extension, if needed, to allow ample time for respondents to complete the survey. Respondents must complete the survey in a single session. A reminder email will be sent on day 6 after the survey is initially sent, with a final remainder email sent on day 9 of the survey.</w:t>
      </w:r>
    </w:p>
    <w:p w14:paraId="618A4730" w14:textId="77777777" w:rsidR="005272DA" w:rsidRDefault="005272DA" w:rsidP="001C7316">
      <w:pPr>
        <w:spacing w:after="0"/>
        <w:rPr>
          <w:rFonts w:ascii="Times New Roman" w:hAnsi="Times New Roman"/>
          <w:b/>
          <w:sz w:val="24"/>
          <w:szCs w:val="24"/>
        </w:rPr>
      </w:pPr>
    </w:p>
    <w:p w14:paraId="6B69CCBC" w14:textId="4EC488C3" w:rsidR="00F27C58" w:rsidRPr="009825A7" w:rsidRDefault="00F27C58" w:rsidP="001C7316">
      <w:pPr>
        <w:spacing w:after="0"/>
        <w:rPr>
          <w:rFonts w:ascii="Times New Roman" w:hAnsi="Times New Roman"/>
          <w:sz w:val="24"/>
          <w:szCs w:val="24"/>
        </w:rPr>
      </w:pPr>
      <w:r w:rsidRPr="009825A7">
        <w:rPr>
          <w:rFonts w:ascii="Times New Roman" w:hAnsi="Times New Roman"/>
          <w:b/>
          <w:sz w:val="24"/>
          <w:szCs w:val="24"/>
        </w:rPr>
        <w:t>B.3</w:t>
      </w:r>
      <w:r w:rsidRPr="009825A7">
        <w:rPr>
          <w:rFonts w:ascii="Times New Roman" w:hAnsi="Times New Roman"/>
          <w:b/>
          <w:sz w:val="24"/>
          <w:szCs w:val="24"/>
        </w:rPr>
        <w:tab/>
        <w:t>Methods to Maximize Response Rates and Deal with No</w:t>
      </w:r>
      <w:r w:rsidR="00E93B7F">
        <w:rPr>
          <w:rFonts w:ascii="Times New Roman" w:hAnsi="Times New Roman"/>
          <w:b/>
          <w:sz w:val="24"/>
          <w:szCs w:val="24"/>
        </w:rPr>
        <w:t>n</w:t>
      </w:r>
      <w:r w:rsidR="0049546F">
        <w:rPr>
          <w:rFonts w:ascii="Times New Roman" w:hAnsi="Times New Roman"/>
          <w:b/>
          <w:sz w:val="24"/>
          <w:szCs w:val="24"/>
        </w:rPr>
        <w:t xml:space="preserve"> R</w:t>
      </w:r>
      <w:r w:rsidRPr="009825A7">
        <w:rPr>
          <w:rFonts w:ascii="Times New Roman" w:hAnsi="Times New Roman"/>
          <w:b/>
          <w:sz w:val="24"/>
          <w:szCs w:val="24"/>
        </w:rPr>
        <w:t>esponse</w:t>
      </w:r>
      <w:r w:rsidR="00E93B7F">
        <w:rPr>
          <w:rFonts w:ascii="Times New Roman" w:hAnsi="Times New Roman"/>
          <w:b/>
          <w:sz w:val="24"/>
          <w:szCs w:val="24"/>
        </w:rPr>
        <w:t xml:space="preserve"> Bias</w:t>
      </w:r>
      <w:r w:rsidRPr="009825A7">
        <w:rPr>
          <w:rFonts w:ascii="Times New Roman" w:hAnsi="Times New Roman"/>
          <w:sz w:val="24"/>
          <w:szCs w:val="24"/>
        </w:rPr>
        <w:t xml:space="preserve"> </w:t>
      </w:r>
    </w:p>
    <w:p w14:paraId="54E03CBC" w14:textId="77777777" w:rsidR="00F27C58" w:rsidRPr="009825A7" w:rsidRDefault="00F27C58" w:rsidP="001C7316">
      <w:pPr>
        <w:spacing w:after="0"/>
        <w:rPr>
          <w:rFonts w:ascii="Times New Roman" w:hAnsi="Times New Roman"/>
          <w:b/>
          <w:sz w:val="24"/>
          <w:szCs w:val="24"/>
        </w:rPr>
      </w:pPr>
    </w:p>
    <w:p w14:paraId="4A5E4F26" w14:textId="17C5D918" w:rsidR="00C96C9C" w:rsidRPr="00C96C9C" w:rsidRDefault="00C96C9C" w:rsidP="00C96C9C">
      <w:pPr>
        <w:pStyle w:val="BodyText1"/>
        <w:spacing w:line="240" w:lineRule="auto"/>
        <w:rPr>
          <w:rFonts w:ascii="Times New Roman" w:hAnsi="Times New Roman"/>
          <w:sz w:val="24"/>
          <w:szCs w:val="24"/>
        </w:rPr>
      </w:pPr>
      <w:r w:rsidRPr="00C96C9C">
        <w:rPr>
          <w:rFonts w:ascii="Times New Roman" w:hAnsi="Times New Roman"/>
          <w:sz w:val="24"/>
          <w:szCs w:val="24"/>
        </w:rPr>
        <w:t>For all instruments be</w:t>
      </w:r>
      <w:r>
        <w:rPr>
          <w:rFonts w:ascii="Times New Roman" w:hAnsi="Times New Roman"/>
          <w:sz w:val="24"/>
          <w:szCs w:val="24"/>
        </w:rPr>
        <w:t>ing used in the Resource Center</w:t>
      </w:r>
      <w:r w:rsidRPr="00C96C9C">
        <w:rPr>
          <w:rFonts w:ascii="Times New Roman" w:hAnsi="Times New Roman"/>
          <w:sz w:val="24"/>
          <w:szCs w:val="24"/>
        </w:rPr>
        <w:t xml:space="preserve">, CDC designed the procedures for collecting information to minimize the burden to respondents and to the government, to maximize convenience and flexibility, and to ensure the quality of the information collected. </w:t>
      </w:r>
    </w:p>
    <w:p w14:paraId="02CA3976" w14:textId="67BA31BE" w:rsidR="00C96C9C" w:rsidRDefault="00C96C9C" w:rsidP="00660396">
      <w:pPr>
        <w:pStyle w:val="BodyText1"/>
        <w:spacing w:line="240" w:lineRule="auto"/>
        <w:rPr>
          <w:rFonts w:ascii="Times New Roman" w:hAnsi="Times New Roman"/>
          <w:sz w:val="24"/>
          <w:szCs w:val="24"/>
        </w:rPr>
      </w:pPr>
      <w:r w:rsidRPr="00C96C9C">
        <w:rPr>
          <w:rFonts w:ascii="Times New Roman" w:hAnsi="Times New Roman"/>
          <w:sz w:val="24"/>
          <w:szCs w:val="24"/>
        </w:rPr>
        <w:t>CDC’s implementation contractors, ICF, Truven, and Johns Hopkins, were selected in part because of their experience and expertise in planning and managing similar initiatives and working successfully with content and technical experts of the type required fo</w:t>
      </w:r>
      <w:r w:rsidR="000E2C94">
        <w:rPr>
          <w:rFonts w:ascii="Times New Roman" w:hAnsi="Times New Roman"/>
          <w:sz w:val="24"/>
          <w:szCs w:val="24"/>
        </w:rPr>
        <w:t>r the current Resource Center.</w:t>
      </w:r>
    </w:p>
    <w:p w14:paraId="3986DCA0" w14:textId="77777777" w:rsidR="000055BD" w:rsidRDefault="001B1559" w:rsidP="00660396">
      <w:pPr>
        <w:pStyle w:val="BodyText1"/>
        <w:spacing w:line="240" w:lineRule="auto"/>
        <w:rPr>
          <w:rFonts w:ascii="Times New Roman" w:hAnsi="Times New Roman"/>
          <w:sz w:val="24"/>
          <w:szCs w:val="24"/>
        </w:rPr>
      </w:pPr>
      <w:r>
        <w:rPr>
          <w:rFonts w:ascii="Times New Roman" w:hAnsi="Times New Roman"/>
          <w:sz w:val="24"/>
          <w:szCs w:val="24"/>
        </w:rPr>
        <w:lastRenderedPageBreak/>
        <w:t>In order to maximize response rates, a follow-up email will be sent to potential participants who do not respond to the initial email</w:t>
      </w:r>
      <w:r w:rsidR="00660396" w:rsidRPr="00601E37">
        <w:rPr>
          <w:rFonts w:ascii="Times New Roman" w:hAnsi="Times New Roman"/>
          <w:sz w:val="24"/>
          <w:szCs w:val="24"/>
        </w:rPr>
        <w:t>.</w:t>
      </w:r>
      <w:r>
        <w:rPr>
          <w:rFonts w:ascii="Times New Roman" w:hAnsi="Times New Roman"/>
          <w:sz w:val="24"/>
          <w:szCs w:val="24"/>
        </w:rPr>
        <w:t xml:space="preserve"> If people do not respond to the second email, no further attempts will be made to contact them.</w:t>
      </w:r>
    </w:p>
    <w:p w14:paraId="05CAC849" w14:textId="6F34DD70" w:rsidR="001B1559" w:rsidRPr="00660396" w:rsidRDefault="001B1559" w:rsidP="00660396">
      <w:pPr>
        <w:pStyle w:val="BodyText1"/>
        <w:spacing w:line="240" w:lineRule="auto"/>
        <w:rPr>
          <w:rFonts w:ascii="Times New Roman" w:hAnsi="Times New Roman"/>
          <w:sz w:val="24"/>
          <w:szCs w:val="24"/>
        </w:rPr>
      </w:pPr>
      <w:r>
        <w:rPr>
          <w:rFonts w:ascii="Times New Roman" w:hAnsi="Times New Roman"/>
          <w:sz w:val="24"/>
          <w:szCs w:val="24"/>
        </w:rPr>
        <w:t xml:space="preserve">While we anticipate a </w:t>
      </w:r>
      <w:r w:rsidR="00225FA7">
        <w:rPr>
          <w:rFonts w:ascii="Times New Roman" w:hAnsi="Times New Roman"/>
          <w:sz w:val="24"/>
          <w:szCs w:val="24"/>
        </w:rPr>
        <w:t xml:space="preserve">moderately </w:t>
      </w:r>
      <w:r>
        <w:rPr>
          <w:rFonts w:ascii="Times New Roman" w:hAnsi="Times New Roman"/>
          <w:sz w:val="24"/>
          <w:szCs w:val="24"/>
        </w:rPr>
        <w:t xml:space="preserve">low response rate for the NIMS </w:t>
      </w:r>
      <w:r w:rsidR="00E77C4C">
        <w:rPr>
          <w:rFonts w:ascii="Times New Roman" w:hAnsi="Times New Roman"/>
          <w:sz w:val="24"/>
          <w:szCs w:val="24"/>
        </w:rPr>
        <w:t xml:space="preserve">survey </w:t>
      </w:r>
      <w:r>
        <w:rPr>
          <w:rFonts w:ascii="Times New Roman" w:hAnsi="Times New Roman"/>
          <w:sz w:val="24"/>
          <w:szCs w:val="24"/>
        </w:rPr>
        <w:t xml:space="preserve">(approximately 50%), we do not anticipate </w:t>
      </w:r>
      <w:r w:rsidR="00E77C4C">
        <w:rPr>
          <w:rFonts w:ascii="Times New Roman" w:hAnsi="Times New Roman"/>
          <w:sz w:val="24"/>
          <w:szCs w:val="24"/>
        </w:rPr>
        <w:t xml:space="preserve">that this will have a </w:t>
      </w:r>
      <w:r w:rsidR="00E93B7F">
        <w:rPr>
          <w:rFonts w:ascii="Times New Roman" w:hAnsi="Times New Roman"/>
          <w:sz w:val="24"/>
          <w:szCs w:val="24"/>
        </w:rPr>
        <w:t>significant</w:t>
      </w:r>
      <w:r w:rsidR="00E77C4C">
        <w:rPr>
          <w:rFonts w:ascii="Times New Roman" w:hAnsi="Times New Roman"/>
          <w:sz w:val="24"/>
          <w:szCs w:val="24"/>
        </w:rPr>
        <w:t xml:space="preserve"> negative impact</w:t>
      </w:r>
      <w:r w:rsidR="0063482C">
        <w:rPr>
          <w:rFonts w:ascii="Times New Roman" w:hAnsi="Times New Roman"/>
          <w:sz w:val="24"/>
          <w:szCs w:val="24"/>
        </w:rPr>
        <w:t xml:space="preserve"> on the project</w:t>
      </w:r>
      <w:r w:rsidR="00E77C4C">
        <w:rPr>
          <w:rFonts w:ascii="Times New Roman" w:hAnsi="Times New Roman"/>
          <w:sz w:val="24"/>
          <w:szCs w:val="24"/>
        </w:rPr>
        <w:t xml:space="preserve"> for </w:t>
      </w:r>
      <w:r w:rsidR="00A42094">
        <w:rPr>
          <w:rFonts w:ascii="Times New Roman" w:hAnsi="Times New Roman"/>
          <w:sz w:val="24"/>
          <w:szCs w:val="24"/>
        </w:rPr>
        <w:t>four</w:t>
      </w:r>
      <w:r w:rsidR="00E77C4C">
        <w:rPr>
          <w:rFonts w:ascii="Times New Roman" w:hAnsi="Times New Roman"/>
          <w:sz w:val="24"/>
          <w:szCs w:val="24"/>
        </w:rPr>
        <w:t xml:space="preserve"> reasons. First, we still anticipate receiving over 400 surveys, which is a sufficiently large sample size to help inform the design and development of the </w:t>
      </w:r>
      <w:r w:rsidR="003A2F34">
        <w:rPr>
          <w:rFonts w:ascii="Times New Roman" w:hAnsi="Times New Roman"/>
          <w:sz w:val="24"/>
          <w:szCs w:val="24"/>
        </w:rPr>
        <w:t>Resource Center</w:t>
      </w:r>
      <w:r w:rsidR="00E77C4C">
        <w:rPr>
          <w:rFonts w:ascii="Times New Roman" w:hAnsi="Times New Roman"/>
          <w:sz w:val="24"/>
          <w:szCs w:val="24"/>
        </w:rPr>
        <w:t>. Second, we anticipate having an 80% response rate from the interviews, which will provide a wealth of in-depth information</w:t>
      </w:r>
      <w:r w:rsidR="0063482C">
        <w:rPr>
          <w:rFonts w:ascii="Times New Roman" w:hAnsi="Times New Roman"/>
          <w:sz w:val="24"/>
          <w:szCs w:val="24"/>
        </w:rPr>
        <w:t xml:space="preserve">. Third, it seems logical that the people most likely to use the </w:t>
      </w:r>
      <w:r w:rsidR="003A2F34">
        <w:rPr>
          <w:rFonts w:ascii="Times New Roman" w:hAnsi="Times New Roman"/>
          <w:sz w:val="24"/>
          <w:szCs w:val="24"/>
        </w:rPr>
        <w:t>Resource Center</w:t>
      </w:r>
      <w:r w:rsidR="00A42094">
        <w:rPr>
          <w:rFonts w:ascii="Times New Roman" w:hAnsi="Times New Roman"/>
          <w:sz w:val="24"/>
          <w:szCs w:val="24"/>
        </w:rPr>
        <w:t xml:space="preserve"> </w:t>
      </w:r>
      <w:r w:rsidR="0063482C">
        <w:rPr>
          <w:rFonts w:ascii="Times New Roman" w:hAnsi="Times New Roman"/>
          <w:sz w:val="24"/>
          <w:szCs w:val="24"/>
        </w:rPr>
        <w:t>are the same people who are most likely to fill out the NIMS survey. Thus, it makes sense that we would</w:t>
      </w:r>
      <w:r w:rsidR="00A42094">
        <w:rPr>
          <w:rFonts w:ascii="Times New Roman" w:hAnsi="Times New Roman"/>
          <w:sz w:val="24"/>
          <w:szCs w:val="24"/>
        </w:rPr>
        <w:t xml:space="preserve"> tailor the design to the needs and wishes of respondents. Finally, there is no reason to think respondents and non-respondents would want the </w:t>
      </w:r>
      <w:r w:rsidR="003A2F34">
        <w:rPr>
          <w:rFonts w:ascii="Times New Roman" w:hAnsi="Times New Roman"/>
          <w:sz w:val="24"/>
          <w:szCs w:val="24"/>
        </w:rPr>
        <w:t>Resource Center</w:t>
      </w:r>
      <w:r w:rsidR="00A42094">
        <w:rPr>
          <w:rFonts w:ascii="Times New Roman" w:hAnsi="Times New Roman"/>
          <w:sz w:val="24"/>
          <w:szCs w:val="24"/>
        </w:rPr>
        <w:t xml:space="preserve"> to be designed differently. We believe that fulfilling the needs and wishes of the respondents will create a </w:t>
      </w:r>
      <w:r w:rsidR="003A2F34">
        <w:rPr>
          <w:rFonts w:ascii="Times New Roman" w:hAnsi="Times New Roman"/>
          <w:sz w:val="24"/>
          <w:szCs w:val="24"/>
        </w:rPr>
        <w:t>Resource Center</w:t>
      </w:r>
      <w:r w:rsidR="00A42094">
        <w:rPr>
          <w:rFonts w:ascii="Times New Roman" w:hAnsi="Times New Roman"/>
          <w:sz w:val="24"/>
          <w:szCs w:val="24"/>
        </w:rPr>
        <w:t xml:space="preserve"> that suits the needs of both respondents and non-respondents.</w:t>
      </w:r>
    </w:p>
    <w:p w14:paraId="7ABD8767" w14:textId="6EAC91B1" w:rsidR="00B52C47" w:rsidRDefault="000174F9" w:rsidP="008E31F0">
      <w:pPr>
        <w:pStyle w:val="BodyText1"/>
        <w:spacing w:line="240" w:lineRule="auto"/>
        <w:rPr>
          <w:rFonts w:ascii="Times New Roman" w:hAnsi="Times New Roman"/>
          <w:sz w:val="24"/>
          <w:szCs w:val="24"/>
        </w:rPr>
      </w:pPr>
      <w:r>
        <w:rPr>
          <w:rFonts w:ascii="Times New Roman" w:hAnsi="Times New Roman"/>
          <w:sz w:val="24"/>
          <w:szCs w:val="24"/>
        </w:rPr>
        <w:t>In order to maximize response rates for t</w:t>
      </w:r>
      <w:r w:rsidR="00B52C47">
        <w:rPr>
          <w:rFonts w:ascii="Times New Roman" w:hAnsi="Times New Roman"/>
          <w:sz w:val="24"/>
          <w:szCs w:val="24"/>
        </w:rPr>
        <w:t>he c</w:t>
      </w:r>
      <w:r w:rsidR="00E0016D">
        <w:rPr>
          <w:rFonts w:ascii="Times New Roman" w:hAnsi="Times New Roman"/>
          <w:sz w:val="24"/>
          <w:szCs w:val="24"/>
        </w:rPr>
        <w:t xml:space="preserve">onsumer </w:t>
      </w:r>
      <w:r w:rsidR="00B52C47">
        <w:rPr>
          <w:rFonts w:ascii="Times New Roman" w:hAnsi="Times New Roman"/>
          <w:sz w:val="24"/>
          <w:szCs w:val="24"/>
        </w:rPr>
        <w:t>s</w:t>
      </w:r>
      <w:r w:rsidR="00E0016D">
        <w:rPr>
          <w:rFonts w:ascii="Times New Roman" w:hAnsi="Times New Roman"/>
          <w:sz w:val="24"/>
          <w:szCs w:val="24"/>
        </w:rPr>
        <w:t xml:space="preserve">atisfaction </w:t>
      </w:r>
      <w:r w:rsidR="00B52C47">
        <w:rPr>
          <w:rFonts w:ascii="Times New Roman" w:hAnsi="Times New Roman"/>
          <w:sz w:val="24"/>
          <w:szCs w:val="24"/>
        </w:rPr>
        <w:t>s</w:t>
      </w:r>
      <w:r w:rsidR="00E0016D">
        <w:rPr>
          <w:rFonts w:ascii="Times New Roman" w:hAnsi="Times New Roman"/>
          <w:sz w:val="24"/>
          <w:szCs w:val="24"/>
        </w:rPr>
        <w:t>urvey</w:t>
      </w:r>
      <w:r>
        <w:rPr>
          <w:rFonts w:ascii="Times New Roman" w:hAnsi="Times New Roman"/>
          <w:sz w:val="24"/>
          <w:szCs w:val="24"/>
        </w:rPr>
        <w:t>, a</w:t>
      </w:r>
      <w:r w:rsidR="00B52C47">
        <w:rPr>
          <w:rFonts w:ascii="Times New Roman" w:hAnsi="Times New Roman"/>
          <w:sz w:val="24"/>
          <w:szCs w:val="24"/>
        </w:rPr>
        <w:t xml:space="preserve"> “pop-up”</w:t>
      </w:r>
      <w:r>
        <w:rPr>
          <w:rFonts w:ascii="Times New Roman" w:hAnsi="Times New Roman"/>
          <w:sz w:val="24"/>
          <w:szCs w:val="24"/>
        </w:rPr>
        <w:t xml:space="preserve"> will appear to users of the Resource Center asking them to fill out a two-minute survey regarding their views of the website</w:t>
      </w:r>
      <w:r w:rsidR="00E0016D">
        <w:rPr>
          <w:rFonts w:ascii="Times New Roman" w:hAnsi="Times New Roman"/>
          <w:sz w:val="24"/>
          <w:szCs w:val="24"/>
        </w:rPr>
        <w:t xml:space="preserve">. </w:t>
      </w:r>
      <w:r>
        <w:rPr>
          <w:rFonts w:ascii="Times New Roman" w:hAnsi="Times New Roman"/>
          <w:sz w:val="24"/>
          <w:szCs w:val="24"/>
        </w:rPr>
        <w:t>Following the link provided in the ad will allow users to immediately provide their thoughts, and minimize the number of steps potential respondents have to take to provide feedback.</w:t>
      </w:r>
    </w:p>
    <w:p w14:paraId="507C68E3" w14:textId="36D37EE2" w:rsidR="000E1D05" w:rsidRDefault="000E1D05" w:rsidP="001F0D4A">
      <w:pPr>
        <w:pStyle w:val="BodyText1"/>
        <w:spacing w:line="240" w:lineRule="auto"/>
        <w:rPr>
          <w:rFonts w:ascii="Times New Roman" w:hAnsi="Times New Roman"/>
          <w:sz w:val="24"/>
          <w:szCs w:val="24"/>
        </w:rPr>
      </w:pPr>
      <w:r w:rsidRPr="000E1D05">
        <w:rPr>
          <w:rFonts w:ascii="Times New Roman" w:hAnsi="Times New Roman"/>
          <w:sz w:val="24"/>
          <w:szCs w:val="24"/>
        </w:rPr>
        <w:t xml:space="preserve">Although participation in the </w:t>
      </w:r>
      <w:r>
        <w:rPr>
          <w:rFonts w:ascii="Times New Roman" w:hAnsi="Times New Roman"/>
          <w:sz w:val="24"/>
          <w:szCs w:val="24"/>
        </w:rPr>
        <w:t>TA Feedback Survey and TA Pilot Assessment</w:t>
      </w:r>
      <w:r w:rsidRPr="000E1D05">
        <w:rPr>
          <w:rFonts w:ascii="Times New Roman" w:hAnsi="Times New Roman"/>
          <w:sz w:val="24"/>
          <w:szCs w:val="24"/>
        </w:rPr>
        <w:t xml:space="preserve"> is voluntary, every effort will be made to maximi</w:t>
      </w:r>
      <w:r>
        <w:rPr>
          <w:rFonts w:ascii="Times New Roman" w:hAnsi="Times New Roman"/>
          <w:sz w:val="24"/>
          <w:szCs w:val="24"/>
        </w:rPr>
        <w:t>ze the rate of response for these</w:t>
      </w:r>
      <w:r w:rsidRPr="000E1D05">
        <w:rPr>
          <w:rFonts w:ascii="Times New Roman" w:hAnsi="Times New Roman"/>
          <w:sz w:val="24"/>
          <w:szCs w:val="24"/>
        </w:rPr>
        <w:t xml:space="preserve"> survey</w:t>
      </w:r>
      <w:r>
        <w:rPr>
          <w:rFonts w:ascii="Times New Roman" w:hAnsi="Times New Roman"/>
          <w:sz w:val="24"/>
          <w:szCs w:val="24"/>
        </w:rPr>
        <w:t>s</w:t>
      </w:r>
      <w:r w:rsidRPr="000E1D05">
        <w:rPr>
          <w:rFonts w:ascii="Times New Roman" w:hAnsi="Times New Roman"/>
          <w:sz w:val="24"/>
          <w:szCs w:val="24"/>
        </w:rPr>
        <w:t>. Project team members designed the survey</w:t>
      </w:r>
      <w:r>
        <w:rPr>
          <w:rFonts w:ascii="Times New Roman" w:hAnsi="Times New Roman"/>
          <w:sz w:val="24"/>
          <w:szCs w:val="24"/>
        </w:rPr>
        <w:t>s</w:t>
      </w:r>
      <w:r w:rsidRPr="000E1D05">
        <w:rPr>
          <w:rFonts w:ascii="Times New Roman" w:hAnsi="Times New Roman"/>
          <w:sz w:val="24"/>
          <w:szCs w:val="24"/>
        </w:rPr>
        <w:t xml:space="preserve"> with particular focus on minimizing respondent burden and the length of time to complete the survey. </w:t>
      </w:r>
      <w:r w:rsidR="00E0016D">
        <w:rPr>
          <w:rFonts w:ascii="Times New Roman" w:hAnsi="Times New Roman"/>
          <w:sz w:val="24"/>
          <w:szCs w:val="24"/>
        </w:rPr>
        <w:t xml:space="preserve">The sites for the TA pilot will be personally invited by CDC and ICF. These public health organizations will receive free technical assistance tailored to their current WHP efforts. The relationship with sites and the participants will span at least twelve months allowing the project staff to develop relationships with the participants and reinforcing their engagement in the TA pilot. Participants will be informed of the two survey instruments prior to engaging in the TA pilot. Throughout the course of the TA pilot, project liaisons to the sites will reinforce and remind participants about the value and purpose of both the TA Feedback Survey and the TA Pilot Assessment. The TA Feedback Survey will allow project staff to course correct in the event that initial TA offerings are not relevant or valuable to the participants. It seems logical that participants would be invested in ensuring the TA met their needs. Before beginning each TA encounter and at the close, project staff will remind participants that they will receive an email inviting them to complete the TA Feedback Survey. All efforts will be made to email out the survey within 5 minutes of ending each TA encounter to ensure participants have immediate access. Reminders will be used to prompt participants. At the conclusion of the TA Pilot, </w:t>
      </w:r>
      <w:r>
        <w:rPr>
          <w:rFonts w:ascii="Times New Roman" w:hAnsi="Times New Roman"/>
          <w:sz w:val="24"/>
          <w:szCs w:val="24"/>
        </w:rPr>
        <w:t>participants will be emailed the TA Pilot Assessment as part of the wrap-up to their participation. In order to maximize response rates, a follow-up email will be sent to potential participants who do not respond to the initial email</w:t>
      </w:r>
      <w:r w:rsidRPr="00601E37">
        <w:rPr>
          <w:rFonts w:ascii="Times New Roman" w:hAnsi="Times New Roman"/>
          <w:sz w:val="24"/>
          <w:szCs w:val="24"/>
        </w:rPr>
        <w:t>.</w:t>
      </w:r>
      <w:r>
        <w:rPr>
          <w:rFonts w:ascii="Times New Roman" w:hAnsi="Times New Roman"/>
          <w:sz w:val="24"/>
          <w:szCs w:val="24"/>
        </w:rPr>
        <w:t xml:space="preserve"> Up to one additional reminder will be used to attempt to maximize participation in the TA Pilot Assessment.</w:t>
      </w:r>
    </w:p>
    <w:p w14:paraId="4F724A0C" w14:textId="4FD0B13E" w:rsidR="000055BD" w:rsidRPr="00C96C9C" w:rsidRDefault="00C96C9C" w:rsidP="001F0D4A">
      <w:pPr>
        <w:pStyle w:val="BodyText1"/>
        <w:spacing w:line="240" w:lineRule="auto"/>
        <w:rPr>
          <w:rFonts w:ascii="Times New Roman" w:hAnsi="Times New Roman"/>
          <w:sz w:val="24"/>
          <w:szCs w:val="24"/>
        </w:rPr>
      </w:pPr>
      <w:r w:rsidRPr="00C96C9C">
        <w:rPr>
          <w:rFonts w:ascii="Times New Roman" w:hAnsi="Times New Roman"/>
          <w:sz w:val="24"/>
          <w:szCs w:val="24"/>
        </w:rPr>
        <w:t>Partici</w:t>
      </w:r>
      <w:r>
        <w:rPr>
          <w:rFonts w:ascii="Times New Roman" w:hAnsi="Times New Roman"/>
          <w:sz w:val="24"/>
          <w:szCs w:val="24"/>
        </w:rPr>
        <w:t>pation of employers and other respondents in the Resource Center development</w:t>
      </w:r>
      <w:r w:rsidRPr="00C96C9C">
        <w:rPr>
          <w:rFonts w:ascii="Times New Roman" w:hAnsi="Times New Roman"/>
          <w:sz w:val="24"/>
          <w:szCs w:val="24"/>
        </w:rPr>
        <w:t xml:space="preserve"> is strictly v</w:t>
      </w:r>
      <w:r>
        <w:rPr>
          <w:rFonts w:ascii="Times New Roman" w:hAnsi="Times New Roman"/>
          <w:sz w:val="24"/>
          <w:szCs w:val="24"/>
        </w:rPr>
        <w:t>oluntary. Employers and other stakeholders may withdraw from participation</w:t>
      </w:r>
      <w:r w:rsidRPr="00C96C9C">
        <w:rPr>
          <w:rFonts w:ascii="Times New Roman" w:hAnsi="Times New Roman"/>
          <w:sz w:val="24"/>
          <w:szCs w:val="24"/>
        </w:rPr>
        <w:t xml:space="preserve"> at any time simply by notifying the implementation or evaluation contractor staff.</w:t>
      </w:r>
    </w:p>
    <w:p w14:paraId="2F8A1A9C" w14:textId="77777777" w:rsidR="00C96C9C" w:rsidRPr="009825A7" w:rsidRDefault="00C96C9C" w:rsidP="001C7316">
      <w:pPr>
        <w:spacing w:after="0"/>
        <w:rPr>
          <w:rFonts w:ascii="Times New Roman" w:hAnsi="Times New Roman"/>
          <w:b/>
          <w:sz w:val="24"/>
          <w:szCs w:val="24"/>
        </w:rPr>
      </w:pPr>
    </w:p>
    <w:p w14:paraId="6E8F8AAB" w14:textId="77777777" w:rsidR="00F27C58" w:rsidRPr="009825A7" w:rsidRDefault="00F27C58" w:rsidP="001C7316">
      <w:pPr>
        <w:spacing w:after="0"/>
        <w:rPr>
          <w:rFonts w:ascii="Times New Roman" w:hAnsi="Times New Roman"/>
          <w:b/>
          <w:sz w:val="24"/>
          <w:szCs w:val="24"/>
        </w:rPr>
      </w:pPr>
      <w:r w:rsidRPr="009825A7">
        <w:rPr>
          <w:rFonts w:ascii="Times New Roman" w:hAnsi="Times New Roman"/>
          <w:b/>
          <w:sz w:val="24"/>
          <w:szCs w:val="24"/>
        </w:rPr>
        <w:lastRenderedPageBreak/>
        <w:t>B.4</w:t>
      </w:r>
      <w:r w:rsidRPr="009825A7">
        <w:rPr>
          <w:rFonts w:ascii="Times New Roman" w:hAnsi="Times New Roman"/>
          <w:b/>
          <w:sz w:val="24"/>
          <w:szCs w:val="24"/>
        </w:rPr>
        <w:tab/>
        <w:t>Test of Procedures or Methods to be Undertaken</w:t>
      </w:r>
    </w:p>
    <w:p w14:paraId="13C7B9EF" w14:textId="77777777" w:rsidR="00F27C58" w:rsidRPr="009825A7" w:rsidRDefault="00F27C58" w:rsidP="001C7316">
      <w:pPr>
        <w:spacing w:after="0"/>
        <w:rPr>
          <w:rFonts w:ascii="Times New Roman" w:hAnsi="Times New Roman"/>
          <w:b/>
          <w:sz w:val="24"/>
          <w:szCs w:val="24"/>
        </w:rPr>
      </w:pPr>
    </w:p>
    <w:p w14:paraId="32FCAA94" w14:textId="4AB16F32" w:rsidR="00C96C9C" w:rsidRDefault="00C96C9C" w:rsidP="00257FB7">
      <w:pPr>
        <w:pStyle w:val="BodyText1"/>
        <w:spacing w:line="240" w:lineRule="auto"/>
        <w:rPr>
          <w:rFonts w:ascii="Times New Roman" w:hAnsi="Times New Roman"/>
          <w:sz w:val="24"/>
          <w:szCs w:val="24"/>
        </w:rPr>
      </w:pPr>
      <w:r>
        <w:rPr>
          <w:rFonts w:ascii="Times New Roman" w:hAnsi="Times New Roman"/>
          <w:sz w:val="24"/>
          <w:szCs w:val="24"/>
        </w:rPr>
        <w:t>The Resource Center</w:t>
      </w:r>
      <w:r w:rsidRPr="00C96C9C">
        <w:rPr>
          <w:rFonts w:ascii="Times New Roman" w:hAnsi="Times New Roman"/>
          <w:sz w:val="24"/>
          <w:szCs w:val="24"/>
        </w:rPr>
        <w:t xml:space="preserve"> team, including subject matter experts f</w:t>
      </w:r>
      <w:r>
        <w:rPr>
          <w:rFonts w:ascii="Times New Roman" w:hAnsi="Times New Roman"/>
          <w:sz w:val="24"/>
          <w:szCs w:val="24"/>
        </w:rPr>
        <w:t>rom CDC, ICF, Truven, and Johns Hopkins</w:t>
      </w:r>
      <w:r w:rsidRPr="00C96C9C">
        <w:rPr>
          <w:rFonts w:ascii="Times New Roman" w:hAnsi="Times New Roman"/>
          <w:sz w:val="24"/>
          <w:szCs w:val="24"/>
        </w:rPr>
        <w:t xml:space="preserve"> (the implementation contractor</w:t>
      </w:r>
      <w:r>
        <w:rPr>
          <w:rFonts w:ascii="Times New Roman" w:hAnsi="Times New Roman"/>
          <w:sz w:val="24"/>
          <w:szCs w:val="24"/>
        </w:rPr>
        <w:t xml:space="preserve">s) and its team leaders </w:t>
      </w:r>
      <w:r w:rsidRPr="00C96C9C">
        <w:rPr>
          <w:rFonts w:ascii="Times New Roman" w:hAnsi="Times New Roman"/>
          <w:sz w:val="24"/>
          <w:szCs w:val="24"/>
        </w:rPr>
        <w:t xml:space="preserve">provided input on the content of </w:t>
      </w:r>
      <w:r>
        <w:rPr>
          <w:rFonts w:ascii="Times New Roman" w:hAnsi="Times New Roman"/>
          <w:sz w:val="24"/>
          <w:szCs w:val="24"/>
        </w:rPr>
        <w:t>the required data and survey</w:t>
      </w:r>
      <w:r w:rsidRPr="00C96C9C">
        <w:rPr>
          <w:rFonts w:ascii="Times New Roman" w:hAnsi="Times New Roman"/>
          <w:sz w:val="24"/>
          <w:szCs w:val="24"/>
        </w:rPr>
        <w:t xml:space="preserve"> tools to adequately capture the </w:t>
      </w:r>
      <w:r w:rsidR="00455C83">
        <w:rPr>
          <w:rFonts w:ascii="Times New Roman" w:hAnsi="Times New Roman"/>
          <w:sz w:val="24"/>
          <w:szCs w:val="24"/>
        </w:rPr>
        <w:t>information</w:t>
      </w:r>
      <w:r w:rsidRPr="00C96C9C">
        <w:rPr>
          <w:rFonts w:ascii="Times New Roman" w:hAnsi="Times New Roman"/>
          <w:sz w:val="24"/>
          <w:szCs w:val="24"/>
        </w:rPr>
        <w:t xml:space="preserve"> required for </w:t>
      </w:r>
      <w:r>
        <w:rPr>
          <w:rFonts w:ascii="Times New Roman" w:hAnsi="Times New Roman"/>
          <w:sz w:val="24"/>
          <w:szCs w:val="24"/>
        </w:rPr>
        <w:t xml:space="preserve">planning, </w:t>
      </w:r>
      <w:r w:rsidRPr="00C96C9C">
        <w:rPr>
          <w:rFonts w:ascii="Times New Roman" w:hAnsi="Times New Roman"/>
          <w:sz w:val="24"/>
          <w:szCs w:val="24"/>
        </w:rPr>
        <w:t xml:space="preserve">implementation and evaluation </w:t>
      </w:r>
      <w:r>
        <w:rPr>
          <w:rFonts w:ascii="Times New Roman" w:hAnsi="Times New Roman"/>
          <w:sz w:val="24"/>
          <w:szCs w:val="24"/>
        </w:rPr>
        <w:t>of the Resource Center</w:t>
      </w:r>
      <w:r w:rsidRPr="00C96C9C">
        <w:rPr>
          <w:rFonts w:ascii="Times New Roman" w:hAnsi="Times New Roman"/>
          <w:sz w:val="24"/>
          <w:szCs w:val="24"/>
        </w:rPr>
        <w:t xml:space="preserve">, as well as the frequency of </w:t>
      </w:r>
      <w:r w:rsidR="00455C83">
        <w:rPr>
          <w:rFonts w:ascii="Times New Roman" w:hAnsi="Times New Roman"/>
          <w:sz w:val="24"/>
          <w:szCs w:val="24"/>
        </w:rPr>
        <w:t>information</w:t>
      </w:r>
      <w:r w:rsidRPr="00C96C9C">
        <w:rPr>
          <w:rFonts w:ascii="Times New Roman" w:hAnsi="Times New Roman"/>
          <w:sz w:val="24"/>
          <w:szCs w:val="24"/>
        </w:rPr>
        <w:t xml:space="preserve"> capture. </w:t>
      </w:r>
    </w:p>
    <w:p w14:paraId="7034CA62" w14:textId="0DEFB37D" w:rsidR="00B456AF" w:rsidRPr="009825A7" w:rsidRDefault="00B456AF" w:rsidP="00257FB7">
      <w:pPr>
        <w:pStyle w:val="BodyText1"/>
        <w:spacing w:line="240" w:lineRule="auto"/>
        <w:rPr>
          <w:rFonts w:ascii="Times New Roman" w:hAnsi="Times New Roman"/>
          <w:sz w:val="24"/>
          <w:szCs w:val="24"/>
        </w:rPr>
      </w:pPr>
      <w:r w:rsidRPr="009825A7">
        <w:rPr>
          <w:rFonts w:ascii="Times New Roman" w:hAnsi="Times New Roman"/>
          <w:sz w:val="24"/>
          <w:szCs w:val="24"/>
        </w:rPr>
        <w:t xml:space="preserve">The proposed project involves the collection of qualitative information. </w:t>
      </w:r>
      <w:r w:rsidR="00E77C4C">
        <w:rPr>
          <w:rFonts w:ascii="Times New Roman" w:hAnsi="Times New Roman"/>
          <w:sz w:val="24"/>
          <w:szCs w:val="24"/>
        </w:rPr>
        <w:t xml:space="preserve">The proposed interview questions have not </w:t>
      </w:r>
      <w:r w:rsidR="00EB5F2B">
        <w:rPr>
          <w:rFonts w:ascii="Times New Roman" w:hAnsi="Times New Roman"/>
          <w:sz w:val="24"/>
          <w:szCs w:val="24"/>
        </w:rPr>
        <w:t xml:space="preserve">specifically </w:t>
      </w:r>
      <w:r w:rsidR="00E77C4C">
        <w:rPr>
          <w:rFonts w:ascii="Times New Roman" w:hAnsi="Times New Roman"/>
          <w:sz w:val="24"/>
          <w:szCs w:val="24"/>
        </w:rPr>
        <w:t xml:space="preserve">been pilot tested, but the Hopkins moderator has led numerous interviews on the topic of WHP and </w:t>
      </w:r>
      <w:r w:rsidR="00EB5F2B">
        <w:rPr>
          <w:rFonts w:ascii="Times New Roman" w:hAnsi="Times New Roman"/>
          <w:sz w:val="24"/>
          <w:szCs w:val="24"/>
        </w:rPr>
        <w:t>will ensure that each interview</w:t>
      </w:r>
      <w:r w:rsidR="00E77C4C">
        <w:rPr>
          <w:rFonts w:ascii="Times New Roman" w:hAnsi="Times New Roman"/>
          <w:sz w:val="24"/>
          <w:szCs w:val="24"/>
        </w:rPr>
        <w:t xml:space="preserve"> </w:t>
      </w:r>
      <w:r w:rsidR="00EB5F2B">
        <w:rPr>
          <w:rFonts w:ascii="Times New Roman" w:hAnsi="Times New Roman"/>
          <w:sz w:val="24"/>
          <w:szCs w:val="24"/>
        </w:rPr>
        <w:t>ends before 60 minutes have elapsed</w:t>
      </w:r>
      <w:r w:rsidR="00F305B2" w:rsidRPr="009825A7">
        <w:rPr>
          <w:rFonts w:ascii="Times New Roman" w:hAnsi="Times New Roman"/>
          <w:sz w:val="24"/>
          <w:szCs w:val="24"/>
        </w:rPr>
        <w:t>.</w:t>
      </w:r>
      <w:r w:rsidR="00E77C4C">
        <w:rPr>
          <w:rFonts w:ascii="Times New Roman" w:hAnsi="Times New Roman"/>
          <w:sz w:val="24"/>
          <w:szCs w:val="24"/>
        </w:rPr>
        <w:t xml:space="preserve"> The proposed NIMS survey questions will be pilot tested by a convenience sample of fewe</w:t>
      </w:r>
      <w:r w:rsidR="00453D0D">
        <w:rPr>
          <w:rFonts w:ascii="Times New Roman" w:hAnsi="Times New Roman"/>
          <w:sz w:val="24"/>
          <w:szCs w:val="24"/>
        </w:rPr>
        <w:t xml:space="preserve">r than </w:t>
      </w:r>
      <w:r w:rsidR="009D7B69">
        <w:rPr>
          <w:rFonts w:ascii="Times New Roman" w:hAnsi="Times New Roman"/>
          <w:sz w:val="24"/>
          <w:szCs w:val="24"/>
        </w:rPr>
        <w:t>nine</w:t>
      </w:r>
      <w:r w:rsidR="00453D0D">
        <w:rPr>
          <w:rFonts w:ascii="Times New Roman" w:hAnsi="Times New Roman"/>
          <w:sz w:val="24"/>
          <w:szCs w:val="24"/>
        </w:rPr>
        <w:t xml:space="preserve"> Hopkins employees</w:t>
      </w:r>
      <w:r w:rsidR="009D7B69">
        <w:rPr>
          <w:rFonts w:ascii="Times New Roman" w:hAnsi="Times New Roman"/>
          <w:sz w:val="24"/>
          <w:szCs w:val="24"/>
        </w:rPr>
        <w:t xml:space="preserve"> to ensure questions are clear and can be completed in 15 minutes or less</w:t>
      </w:r>
      <w:r w:rsidR="00453D0D">
        <w:rPr>
          <w:rFonts w:ascii="Times New Roman" w:hAnsi="Times New Roman"/>
          <w:sz w:val="24"/>
          <w:szCs w:val="24"/>
        </w:rPr>
        <w:t>.</w:t>
      </w:r>
      <w:r w:rsidR="00307E2E">
        <w:rPr>
          <w:rFonts w:ascii="Times New Roman" w:hAnsi="Times New Roman"/>
          <w:sz w:val="24"/>
          <w:szCs w:val="24"/>
        </w:rPr>
        <w:t xml:space="preserve"> Similarly, the consumer feedback survey questions will be pilot tested by a convenience sample of fewer than nine Hopkins employees to ensure questions are clear and can be completed in 2 minutes or less.</w:t>
      </w:r>
    </w:p>
    <w:p w14:paraId="0230C3D1" w14:textId="43E572F7" w:rsidR="000E1D05" w:rsidRPr="009825A7" w:rsidRDefault="00711736" w:rsidP="008E31F0">
      <w:pPr>
        <w:pStyle w:val="BodyText1"/>
        <w:spacing w:line="240" w:lineRule="auto"/>
        <w:rPr>
          <w:rFonts w:ascii="Times New Roman" w:hAnsi="Times New Roman"/>
          <w:sz w:val="24"/>
          <w:szCs w:val="24"/>
        </w:rPr>
      </w:pPr>
      <w:r>
        <w:rPr>
          <w:rFonts w:ascii="Times New Roman" w:hAnsi="Times New Roman"/>
          <w:sz w:val="24"/>
          <w:szCs w:val="24"/>
        </w:rPr>
        <w:t>The TA Feedback Survey is based on previously existing CDC and ICF training and technical assistance evaluation surveys and has been tested by project staff to ensure that it can be completed in 5 minutes or less. The TA Pilot Assessment is based on a</w:t>
      </w:r>
      <w:r w:rsidR="00F14143">
        <w:rPr>
          <w:rFonts w:ascii="Times New Roman" w:hAnsi="Times New Roman"/>
          <w:sz w:val="24"/>
          <w:szCs w:val="24"/>
        </w:rPr>
        <w:t xml:space="preserve"> similar instrument used in the </w:t>
      </w:r>
      <w:r w:rsidR="00F14143" w:rsidRPr="00F14143">
        <w:rPr>
          <w:rFonts w:ascii="Times New Roman" w:hAnsi="Times New Roman"/>
          <w:sz w:val="24"/>
          <w:szCs w:val="24"/>
        </w:rPr>
        <w:t>Surveys of State, Tribal, Local and Territorial (STLT) Governmental Health Agencies</w:t>
      </w:r>
      <w:r w:rsidR="00F14143">
        <w:rPr>
          <w:rFonts w:ascii="Times New Roman" w:hAnsi="Times New Roman"/>
          <w:sz w:val="24"/>
          <w:szCs w:val="24"/>
        </w:rPr>
        <w:t xml:space="preserve"> (</w:t>
      </w:r>
      <w:r>
        <w:rPr>
          <w:rFonts w:ascii="Times New Roman" w:hAnsi="Times New Roman"/>
          <w:sz w:val="24"/>
          <w:szCs w:val="24"/>
        </w:rPr>
        <w:t>OMB</w:t>
      </w:r>
      <w:r w:rsidR="00F14143">
        <w:rPr>
          <w:rFonts w:ascii="Times New Roman" w:hAnsi="Times New Roman"/>
          <w:sz w:val="24"/>
          <w:szCs w:val="24"/>
        </w:rPr>
        <w:t xml:space="preserve"> No. 0920-0879, Exp. Date 03/31/2014) </w:t>
      </w:r>
      <w:r>
        <w:rPr>
          <w:rFonts w:ascii="Times New Roman" w:hAnsi="Times New Roman"/>
          <w:sz w:val="24"/>
          <w:szCs w:val="24"/>
        </w:rPr>
        <w:t xml:space="preserve">that was pilot tested and implemented with a response time range of 15-20 minutes. </w:t>
      </w:r>
      <w:r w:rsidRPr="00711736">
        <w:rPr>
          <w:rFonts w:ascii="Times New Roman" w:hAnsi="Times New Roman"/>
          <w:sz w:val="24"/>
          <w:szCs w:val="24"/>
        </w:rPr>
        <w:t>For the purposes of estimating burden hours, the upper limit of this range (i.e., 20 minutes) is used. Since there will only be one wave of data collection, only one block of 20 minutes or less is needed from each participant.</w:t>
      </w:r>
      <w:r>
        <w:rPr>
          <w:rFonts w:ascii="Times New Roman" w:hAnsi="Times New Roman"/>
          <w:sz w:val="24"/>
          <w:szCs w:val="24"/>
        </w:rPr>
        <w:t xml:space="preserve">  The proposed TA Pilot Assessment will be pilot tested by a convenience sample of fewer than nine </w:t>
      </w:r>
      <w:r w:rsidR="00340EFF">
        <w:rPr>
          <w:rFonts w:ascii="Times New Roman" w:hAnsi="Times New Roman"/>
          <w:sz w:val="24"/>
          <w:szCs w:val="24"/>
        </w:rPr>
        <w:t>ICF employees to ensure questions are clear and can be completed in 20 minutes or less.</w:t>
      </w:r>
    </w:p>
    <w:p w14:paraId="43A326C1" w14:textId="77777777" w:rsidR="00C96C9C" w:rsidRPr="009825A7" w:rsidRDefault="00C96C9C" w:rsidP="001C7316">
      <w:pPr>
        <w:spacing w:after="0"/>
        <w:rPr>
          <w:rFonts w:ascii="Times New Roman" w:hAnsi="Times New Roman"/>
          <w:b/>
          <w:sz w:val="24"/>
          <w:szCs w:val="24"/>
        </w:rPr>
      </w:pPr>
    </w:p>
    <w:p w14:paraId="5431328D" w14:textId="77777777" w:rsidR="00F27C58" w:rsidRPr="009825A7" w:rsidRDefault="00F27C58" w:rsidP="001C7316">
      <w:pPr>
        <w:spacing w:after="0"/>
        <w:rPr>
          <w:rFonts w:ascii="Times New Roman" w:hAnsi="Times New Roman"/>
          <w:b/>
          <w:sz w:val="24"/>
          <w:szCs w:val="24"/>
        </w:rPr>
      </w:pPr>
      <w:r w:rsidRPr="009825A7">
        <w:rPr>
          <w:rFonts w:ascii="Times New Roman" w:hAnsi="Times New Roman"/>
          <w:b/>
          <w:sz w:val="24"/>
          <w:szCs w:val="24"/>
        </w:rPr>
        <w:t>B.5</w:t>
      </w:r>
      <w:r w:rsidRPr="009825A7">
        <w:rPr>
          <w:rFonts w:ascii="Times New Roman" w:hAnsi="Times New Roman"/>
          <w:b/>
          <w:sz w:val="24"/>
          <w:szCs w:val="24"/>
        </w:rPr>
        <w:tab/>
        <w:t>Individuals Consulted on Statistical Aspects and Individuals Collecting and/or Analyzing Data</w:t>
      </w:r>
    </w:p>
    <w:p w14:paraId="7E6D3013" w14:textId="77777777" w:rsidR="00B456AF" w:rsidRDefault="00B456AF" w:rsidP="001C7316">
      <w:pPr>
        <w:spacing w:after="0"/>
        <w:rPr>
          <w:rFonts w:ascii="Times New Roman" w:hAnsi="Times New Roman"/>
          <w:b/>
          <w:sz w:val="24"/>
          <w:szCs w:val="24"/>
        </w:rPr>
      </w:pPr>
    </w:p>
    <w:p w14:paraId="623FF38D" w14:textId="058F8267" w:rsidR="00C96C9C" w:rsidRPr="00C96C9C" w:rsidRDefault="00C96C9C" w:rsidP="00C96C9C">
      <w:pPr>
        <w:spacing w:after="0"/>
        <w:rPr>
          <w:rFonts w:ascii="Times New Roman" w:hAnsi="Times New Roman"/>
          <w:sz w:val="24"/>
          <w:szCs w:val="24"/>
        </w:rPr>
      </w:pPr>
      <w:r w:rsidRPr="00C96C9C">
        <w:rPr>
          <w:rFonts w:ascii="Times New Roman" w:hAnsi="Times New Roman"/>
          <w:sz w:val="24"/>
          <w:szCs w:val="24"/>
        </w:rPr>
        <w:t>CDC will provide overall program managem</w:t>
      </w:r>
      <w:r>
        <w:rPr>
          <w:rFonts w:ascii="Times New Roman" w:hAnsi="Times New Roman"/>
          <w:sz w:val="24"/>
          <w:szCs w:val="24"/>
        </w:rPr>
        <w:t>ent for the Resource Center</w:t>
      </w:r>
      <w:r w:rsidRPr="00C96C9C">
        <w:rPr>
          <w:rFonts w:ascii="Times New Roman" w:hAnsi="Times New Roman"/>
          <w:sz w:val="24"/>
          <w:szCs w:val="24"/>
        </w:rPr>
        <w:t>, directing regular planning and coordination meetings with the contractor staff including the</w:t>
      </w:r>
      <w:r>
        <w:rPr>
          <w:rFonts w:ascii="Times New Roman" w:hAnsi="Times New Roman"/>
          <w:sz w:val="24"/>
          <w:szCs w:val="24"/>
        </w:rPr>
        <w:t xml:space="preserve"> </w:t>
      </w:r>
      <w:r w:rsidR="00455C83">
        <w:rPr>
          <w:rFonts w:ascii="Times New Roman" w:hAnsi="Times New Roman"/>
          <w:sz w:val="24"/>
          <w:szCs w:val="24"/>
        </w:rPr>
        <w:t>information</w:t>
      </w:r>
      <w:r>
        <w:rPr>
          <w:rFonts w:ascii="Times New Roman" w:hAnsi="Times New Roman"/>
          <w:sz w:val="24"/>
          <w:szCs w:val="24"/>
        </w:rPr>
        <w:t xml:space="preserve"> collection plan</w:t>
      </w:r>
      <w:r w:rsidR="00E40C1A">
        <w:rPr>
          <w:rFonts w:ascii="Times New Roman" w:hAnsi="Times New Roman"/>
          <w:sz w:val="24"/>
          <w:szCs w:val="24"/>
        </w:rPr>
        <w:t xml:space="preserve">. </w:t>
      </w:r>
      <w:r w:rsidRPr="00C96C9C">
        <w:rPr>
          <w:rFonts w:ascii="Times New Roman" w:hAnsi="Times New Roman"/>
          <w:sz w:val="24"/>
          <w:szCs w:val="24"/>
        </w:rPr>
        <w:t>The implementation contractor</w:t>
      </w:r>
      <w:r>
        <w:rPr>
          <w:rFonts w:ascii="Times New Roman" w:hAnsi="Times New Roman"/>
          <w:sz w:val="24"/>
          <w:szCs w:val="24"/>
        </w:rPr>
        <w:t>s, ICF, Truven, and Johns Hopkins</w:t>
      </w:r>
      <w:r w:rsidRPr="00C96C9C">
        <w:rPr>
          <w:rFonts w:ascii="Times New Roman" w:hAnsi="Times New Roman"/>
          <w:sz w:val="24"/>
          <w:szCs w:val="24"/>
        </w:rPr>
        <w:t xml:space="preserve">, will provide </w:t>
      </w:r>
      <w:r>
        <w:rPr>
          <w:rFonts w:ascii="Times New Roman" w:hAnsi="Times New Roman"/>
          <w:sz w:val="24"/>
          <w:szCs w:val="24"/>
        </w:rPr>
        <w:t>operational management of the Resource Center</w:t>
      </w:r>
      <w:r w:rsidRPr="00C96C9C">
        <w:rPr>
          <w:rFonts w:ascii="Times New Roman" w:hAnsi="Times New Roman"/>
          <w:sz w:val="24"/>
          <w:szCs w:val="24"/>
        </w:rPr>
        <w:t xml:space="preserve"> a</w:t>
      </w:r>
      <w:r>
        <w:rPr>
          <w:rFonts w:ascii="Times New Roman" w:hAnsi="Times New Roman"/>
          <w:sz w:val="24"/>
          <w:szCs w:val="24"/>
        </w:rPr>
        <w:t xml:space="preserve">nd coordinate </w:t>
      </w:r>
      <w:r w:rsidR="000E2C94">
        <w:rPr>
          <w:rFonts w:ascii="Times New Roman" w:hAnsi="Times New Roman"/>
          <w:sz w:val="24"/>
          <w:szCs w:val="24"/>
        </w:rPr>
        <w:t>information collection and analysis activities</w:t>
      </w:r>
      <w:r>
        <w:rPr>
          <w:rFonts w:ascii="Times New Roman" w:hAnsi="Times New Roman"/>
          <w:sz w:val="24"/>
          <w:szCs w:val="24"/>
        </w:rPr>
        <w:t xml:space="preserve">.  </w:t>
      </w:r>
    </w:p>
    <w:p w14:paraId="4A6F4A87" w14:textId="77777777" w:rsidR="00C96C9C" w:rsidRPr="00C96C9C" w:rsidRDefault="00C96C9C" w:rsidP="00C96C9C">
      <w:pPr>
        <w:spacing w:after="0"/>
        <w:rPr>
          <w:rFonts w:ascii="Times New Roman" w:hAnsi="Times New Roman"/>
          <w:b/>
          <w:sz w:val="24"/>
          <w:szCs w:val="24"/>
        </w:rPr>
      </w:pPr>
    </w:p>
    <w:p w14:paraId="77424470" w14:textId="366DCDE4" w:rsidR="00B456AF" w:rsidRPr="00E40C1A" w:rsidRDefault="00C96C9C" w:rsidP="00E40C1A">
      <w:pPr>
        <w:spacing w:after="0"/>
        <w:rPr>
          <w:rFonts w:ascii="Times New Roman" w:hAnsi="Times New Roman"/>
          <w:b/>
          <w:sz w:val="24"/>
          <w:szCs w:val="24"/>
        </w:rPr>
      </w:pPr>
      <w:r w:rsidRPr="00C96C9C">
        <w:rPr>
          <w:rFonts w:ascii="Times New Roman" w:hAnsi="Times New Roman"/>
          <w:b/>
          <w:sz w:val="24"/>
          <w:szCs w:val="24"/>
        </w:rPr>
        <w:tab/>
        <w:t>The principal contacts for each organization are listed below:</w:t>
      </w:r>
    </w:p>
    <w:tbl>
      <w:tblPr>
        <w:tblW w:w="10884" w:type="dxa"/>
        <w:tblInd w:w="-579" w:type="dxa"/>
        <w:tblBorders>
          <w:top w:val="single" w:sz="4" w:space="0" w:color="auto"/>
          <w:left w:val="single" w:sz="12" w:space="0" w:color="auto"/>
          <w:bottom w:val="single" w:sz="8" w:space="0" w:color="auto"/>
          <w:right w:val="single" w:sz="12" w:space="0" w:color="auto"/>
          <w:insideH w:val="single" w:sz="4" w:space="0" w:color="auto"/>
          <w:insideV w:val="single" w:sz="8" w:space="0" w:color="auto"/>
        </w:tblBorders>
        <w:tblLayout w:type="fixed"/>
        <w:tblCellMar>
          <w:left w:w="0" w:type="dxa"/>
          <w:right w:w="0" w:type="dxa"/>
        </w:tblCellMar>
        <w:tblLook w:val="0000" w:firstRow="0" w:lastRow="0" w:firstColumn="0" w:lastColumn="0" w:noHBand="0" w:noVBand="0"/>
      </w:tblPr>
      <w:tblGrid>
        <w:gridCol w:w="5514"/>
        <w:gridCol w:w="5370"/>
      </w:tblGrid>
      <w:tr w:rsidR="00C96C9C" w:rsidRPr="00F35189" w14:paraId="2D22AFDD" w14:textId="77777777" w:rsidTr="00E40C1A">
        <w:trPr>
          <w:cantSplit/>
          <w:trHeight w:val="467"/>
        </w:trPr>
        <w:tc>
          <w:tcPr>
            <w:tcW w:w="10884" w:type="dxa"/>
            <w:gridSpan w:val="2"/>
            <w:tcMar>
              <w:top w:w="0" w:type="dxa"/>
              <w:left w:w="108" w:type="dxa"/>
              <w:bottom w:w="0" w:type="dxa"/>
              <w:right w:w="108" w:type="dxa"/>
            </w:tcMar>
          </w:tcPr>
          <w:p w14:paraId="0E6E00D5" w14:textId="6473DEB1" w:rsidR="00C96C9C" w:rsidRPr="009825A7" w:rsidRDefault="00C96C9C" w:rsidP="00DC20F4">
            <w:pPr>
              <w:spacing w:after="120" w:line="240" w:lineRule="auto"/>
              <w:ind w:left="888" w:hanging="888"/>
              <w:textAlignment w:val="baseline"/>
              <w:rPr>
                <w:rFonts w:ascii="Times New Roman" w:eastAsia="Times New Roman" w:hAnsi="Times New Roman"/>
                <w:sz w:val="24"/>
                <w:szCs w:val="24"/>
              </w:rPr>
            </w:pPr>
            <w:r>
              <w:rPr>
                <w:rFonts w:ascii="Times New Roman" w:eastAsia="Times New Roman" w:hAnsi="Times New Roman"/>
                <w:sz w:val="24"/>
                <w:szCs w:val="24"/>
              </w:rPr>
              <w:t>Staff from CDC</w:t>
            </w:r>
          </w:p>
        </w:tc>
      </w:tr>
      <w:tr w:rsidR="00E40C1A" w:rsidRPr="00F35189" w14:paraId="5662170B" w14:textId="77777777" w:rsidTr="00C63062">
        <w:trPr>
          <w:cantSplit/>
          <w:trHeight w:val="944"/>
        </w:trPr>
        <w:tc>
          <w:tcPr>
            <w:tcW w:w="5514" w:type="dxa"/>
            <w:tcMar>
              <w:top w:w="0" w:type="dxa"/>
              <w:left w:w="108" w:type="dxa"/>
              <w:bottom w:w="0" w:type="dxa"/>
              <w:right w:w="108" w:type="dxa"/>
            </w:tcMar>
          </w:tcPr>
          <w:p w14:paraId="692EF353" w14:textId="77777777" w:rsidR="00E40C1A" w:rsidRPr="00C320E7" w:rsidRDefault="00E40C1A" w:rsidP="00C320E7">
            <w:pPr>
              <w:spacing w:after="120" w:line="240" w:lineRule="auto"/>
              <w:textAlignment w:val="baseline"/>
              <w:rPr>
                <w:rFonts w:ascii="Times New Roman" w:eastAsia="Times New Roman" w:hAnsi="Times New Roman"/>
                <w:sz w:val="24"/>
                <w:szCs w:val="24"/>
              </w:rPr>
            </w:pPr>
            <w:r w:rsidRPr="00C320E7">
              <w:rPr>
                <w:rFonts w:ascii="Times New Roman" w:eastAsia="Times New Roman" w:hAnsi="Times New Roman"/>
                <w:sz w:val="24"/>
                <w:szCs w:val="24"/>
              </w:rPr>
              <w:t>Jason Lang</w:t>
            </w:r>
          </w:p>
          <w:p w14:paraId="49399885" w14:textId="77777777" w:rsidR="00E40C1A" w:rsidRDefault="00E40C1A" w:rsidP="00C320E7">
            <w:pPr>
              <w:spacing w:after="120" w:line="240" w:lineRule="auto"/>
              <w:textAlignment w:val="baseline"/>
              <w:rPr>
                <w:rFonts w:ascii="Times New Roman" w:eastAsia="Times New Roman" w:hAnsi="Times New Roman"/>
                <w:sz w:val="24"/>
                <w:szCs w:val="24"/>
              </w:rPr>
            </w:pPr>
            <w:r w:rsidRPr="00C320E7">
              <w:rPr>
                <w:rFonts w:ascii="Times New Roman" w:eastAsia="Times New Roman" w:hAnsi="Times New Roman"/>
                <w:sz w:val="24"/>
                <w:szCs w:val="24"/>
              </w:rPr>
              <w:t>Team Lead, Workplace Health Programs</w:t>
            </w:r>
          </w:p>
          <w:p w14:paraId="7C163505" w14:textId="419CFDFC" w:rsidR="00E40C1A" w:rsidRDefault="00E40C1A" w:rsidP="00DC20F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CDC/ONDIEH/NCCDPHP</w:t>
            </w:r>
          </w:p>
        </w:tc>
        <w:tc>
          <w:tcPr>
            <w:tcW w:w="5370" w:type="dxa"/>
            <w:tcMar>
              <w:top w:w="0" w:type="dxa"/>
              <w:left w:w="108" w:type="dxa"/>
              <w:bottom w:w="0" w:type="dxa"/>
              <w:right w:w="108" w:type="dxa"/>
            </w:tcMar>
          </w:tcPr>
          <w:p w14:paraId="5A58F047" w14:textId="77777777" w:rsidR="00E40C1A" w:rsidRPr="00C320E7" w:rsidRDefault="00E40C1A" w:rsidP="00C320E7">
            <w:pPr>
              <w:spacing w:after="120" w:line="240" w:lineRule="auto"/>
              <w:ind w:left="888" w:hanging="888"/>
              <w:textAlignment w:val="baseline"/>
              <w:rPr>
                <w:rFonts w:ascii="Times New Roman" w:eastAsia="Times New Roman" w:hAnsi="Times New Roman"/>
                <w:sz w:val="24"/>
                <w:szCs w:val="24"/>
              </w:rPr>
            </w:pPr>
            <w:r w:rsidRPr="00C320E7">
              <w:rPr>
                <w:rFonts w:ascii="Times New Roman" w:eastAsia="Times New Roman" w:hAnsi="Times New Roman"/>
                <w:sz w:val="24"/>
                <w:szCs w:val="24"/>
              </w:rPr>
              <w:t xml:space="preserve">Phone: (770) 488-5597  </w:t>
            </w:r>
          </w:p>
          <w:p w14:paraId="7AFCFC25" w14:textId="1707A0EC" w:rsidR="00E40C1A" w:rsidRPr="009825A7" w:rsidRDefault="00E40C1A" w:rsidP="00C320E7">
            <w:pPr>
              <w:spacing w:after="120" w:line="240" w:lineRule="auto"/>
              <w:ind w:left="888" w:hanging="888"/>
              <w:textAlignment w:val="baseline"/>
              <w:rPr>
                <w:rFonts w:ascii="Times New Roman" w:eastAsia="Times New Roman" w:hAnsi="Times New Roman"/>
                <w:sz w:val="24"/>
                <w:szCs w:val="24"/>
              </w:rPr>
            </w:pPr>
            <w:r w:rsidRPr="00C320E7">
              <w:rPr>
                <w:rFonts w:ascii="Times New Roman" w:eastAsia="Times New Roman" w:hAnsi="Times New Roman"/>
                <w:sz w:val="24"/>
                <w:szCs w:val="24"/>
              </w:rPr>
              <w:t xml:space="preserve">Email: </w:t>
            </w:r>
            <w:hyperlink r:id="rId8" w:history="1">
              <w:r w:rsidR="00610794" w:rsidRPr="00997E4B">
                <w:rPr>
                  <w:rStyle w:val="Hyperlink"/>
                  <w:rFonts w:ascii="Times New Roman" w:eastAsia="Times New Roman" w:hAnsi="Times New Roman"/>
                  <w:sz w:val="24"/>
                  <w:szCs w:val="24"/>
                </w:rPr>
                <w:t>jlang@cdc.gov</w:t>
              </w:r>
            </w:hyperlink>
            <w:r w:rsidR="00610794">
              <w:rPr>
                <w:rFonts w:ascii="Times New Roman" w:eastAsia="Times New Roman" w:hAnsi="Times New Roman"/>
                <w:sz w:val="24"/>
                <w:szCs w:val="24"/>
              </w:rPr>
              <w:t xml:space="preserve"> </w:t>
            </w:r>
          </w:p>
        </w:tc>
      </w:tr>
      <w:tr w:rsidR="00C320E7" w:rsidRPr="00F35189" w14:paraId="7324713C" w14:textId="77777777" w:rsidTr="00E40C1A">
        <w:trPr>
          <w:cantSplit/>
          <w:trHeight w:val="368"/>
        </w:trPr>
        <w:tc>
          <w:tcPr>
            <w:tcW w:w="10884" w:type="dxa"/>
            <w:gridSpan w:val="2"/>
            <w:tcMar>
              <w:top w:w="0" w:type="dxa"/>
              <w:left w:w="108" w:type="dxa"/>
              <w:bottom w:w="0" w:type="dxa"/>
              <w:right w:w="108" w:type="dxa"/>
            </w:tcMar>
          </w:tcPr>
          <w:p w14:paraId="18543FE8" w14:textId="12F7340A" w:rsidR="00C320E7" w:rsidRPr="009825A7" w:rsidRDefault="00C320E7" w:rsidP="00DC20F4">
            <w:pPr>
              <w:spacing w:after="120" w:line="240" w:lineRule="auto"/>
              <w:ind w:left="888" w:hanging="888"/>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Planning, Implementation, and Evaluation Contractors</w:t>
            </w:r>
          </w:p>
        </w:tc>
      </w:tr>
      <w:tr w:rsidR="00E40C1A" w:rsidRPr="00F35189" w14:paraId="0D61044D" w14:textId="77777777" w:rsidTr="00C63062">
        <w:trPr>
          <w:cantSplit/>
          <w:trHeight w:val="944"/>
        </w:trPr>
        <w:tc>
          <w:tcPr>
            <w:tcW w:w="5514" w:type="dxa"/>
            <w:tcMar>
              <w:top w:w="0" w:type="dxa"/>
              <w:left w:w="108" w:type="dxa"/>
              <w:bottom w:w="0" w:type="dxa"/>
              <w:right w:w="108" w:type="dxa"/>
            </w:tcMar>
          </w:tcPr>
          <w:p w14:paraId="27B6C7C0" w14:textId="77777777" w:rsidR="00E40C1A" w:rsidRDefault="00E40C1A" w:rsidP="00DC20F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Ron Goetzel</w:t>
            </w:r>
          </w:p>
          <w:p w14:paraId="27FB15E5" w14:textId="2A19D1DD" w:rsidR="00E40C1A" w:rsidRPr="009825A7" w:rsidRDefault="00E40C1A" w:rsidP="00DC20F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Principal Investigator, Truven Health Analytics</w:t>
            </w:r>
          </w:p>
          <w:p w14:paraId="6683C044" w14:textId="77777777" w:rsidR="00E40C1A" w:rsidRPr="009825A7" w:rsidRDefault="00E40C1A" w:rsidP="00DC20F4">
            <w:pPr>
              <w:spacing w:after="120" w:line="240" w:lineRule="auto"/>
              <w:textAlignment w:val="baseline"/>
              <w:rPr>
                <w:rFonts w:ascii="Times New Roman" w:eastAsia="Times New Roman" w:hAnsi="Times New Roman"/>
                <w:sz w:val="24"/>
                <w:szCs w:val="24"/>
              </w:rPr>
            </w:pPr>
          </w:p>
        </w:tc>
        <w:tc>
          <w:tcPr>
            <w:tcW w:w="5370" w:type="dxa"/>
            <w:tcMar>
              <w:top w:w="0" w:type="dxa"/>
              <w:left w:w="108" w:type="dxa"/>
              <w:bottom w:w="0" w:type="dxa"/>
              <w:right w:w="108" w:type="dxa"/>
            </w:tcMar>
          </w:tcPr>
          <w:p w14:paraId="6773D4E1" w14:textId="42831847" w:rsidR="00E40C1A" w:rsidRPr="009825A7" w:rsidRDefault="00E40C1A" w:rsidP="00DC20F4">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Phone:   </w:t>
            </w:r>
            <w:r>
              <w:rPr>
                <w:rFonts w:ascii="Times New Roman" w:eastAsia="Times New Roman" w:hAnsi="Times New Roman"/>
                <w:sz w:val="24"/>
                <w:szCs w:val="24"/>
              </w:rPr>
              <w:t>734.669.7900</w:t>
            </w:r>
          </w:p>
          <w:p w14:paraId="61BAB652" w14:textId="3C22BAE1" w:rsidR="00E40C1A" w:rsidRDefault="00E40C1A" w:rsidP="00DC20F4">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hyperlink r:id="rId9" w:history="1">
              <w:r w:rsidR="00610794" w:rsidRPr="00997E4B">
                <w:rPr>
                  <w:rStyle w:val="Hyperlink"/>
                  <w:rFonts w:ascii="Times New Roman" w:eastAsia="Times New Roman" w:hAnsi="Times New Roman"/>
                  <w:sz w:val="24"/>
                  <w:szCs w:val="24"/>
                </w:rPr>
                <w:t>ron.goetzel@truvenhealth.com</w:t>
              </w:r>
            </w:hyperlink>
            <w:r w:rsidR="00610794">
              <w:rPr>
                <w:rFonts w:ascii="Times New Roman" w:eastAsia="Times New Roman" w:hAnsi="Times New Roman"/>
                <w:sz w:val="24"/>
                <w:szCs w:val="24"/>
              </w:rPr>
              <w:t xml:space="preserve"> </w:t>
            </w:r>
          </w:p>
          <w:p w14:paraId="52F147EC" w14:textId="2020E65B" w:rsidR="00E40C1A" w:rsidRPr="009825A7" w:rsidRDefault="00E40C1A" w:rsidP="00DC20F4">
            <w:pPr>
              <w:spacing w:after="120" w:line="240" w:lineRule="auto"/>
              <w:ind w:left="888" w:hanging="888"/>
              <w:textAlignment w:val="baseline"/>
              <w:rPr>
                <w:rFonts w:ascii="Times New Roman" w:eastAsia="Times New Roman" w:hAnsi="Times New Roman"/>
                <w:sz w:val="24"/>
                <w:szCs w:val="24"/>
              </w:rPr>
            </w:pPr>
          </w:p>
        </w:tc>
      </w:tr>
      <w:tr w:rsidR="00E40C1A" w:rsidRPr="00F35189" w14:paraId="12294DF2" w14:textId="77777777" w:rsidTr="00C63062">
        <w:trPr>
          <w:cantSplit/>
          <w:trHeight w:val="832"/>
        </w:trPr>
        <w:tc>
          <w:tcPr>
            <w:tcW w:w="5514" w:type="dxa"/>
            <w:tcMar>
              <w:top w:w="0" w:type="dxa"/>
              <w:left w:w="108" w:type="dxa"/>
              <w:bottom w:w="0" w:type="dxa"/>
              <w:right w:w="108" w:type="dxa"/>
            </w:tcMar>
          </w:tcPr>
          <w:p w14:paraId="05C01C2C" w14:textId="51A3F14B" w:rsidR="00E40C1A" w:rsidRPr="009825A7" w:rsidRDefault="000E2C9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Enid Chung Roemer</w:t>
            </w:r>
          </w:p>
          <w:p w14:paraId="28E69CC7" w14:textId="41F76B97" w:rsidR="00E40C1A" w:rsidRPr="009825A7" w:rsidRDefault="000E2C94" w:rsidP="00DC20F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Task Lead, IHPS</w:t>
            </w:r>
            <w:r w:rsidR="00E40C1A">
              <w:rPr>
                <w:rFonts w:ascii="Times New Roman" w:eastAsia="Times New Roman" w:hAnsi="Times New Roman"/>
                <w:sz w:val="24"/>
                <w:szCs w:val="24"/>
              </w:rPr>
              <w:t>, Johns Hopkins University</w:t>
            </w:r>
          </w:p>
        </w:tc>
        <w:tc>
          <w:tcPr>
            <w:tcW w:w="5370" w:type="dxa"/>
            <w:tcMar>
              <w:top w:w="0" w:type="dxa"/>
              <w:left w:w="108" w:type="dxa"/>
              <w:bottom w:w="0" w:type="dxa"/>
              <w:right w:w="108" w:type="dxa"/>
            </w:tcMar>
          </w:tcPr>
          <w:p w14:paraId="32195523" w14:textId="0DA94802" w:rsidR="00E40C1A" w:rsidRPr="009825A7" w:rsidRDefault="00E40C1A" w:rsidP="00DC20F4">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Phone:    </w:t>
            </w:r>
            <w:r w:rsidR="000E2C94" w:rsidRPr="000E2C94">
              <w:rPr>
                <w:rFonts w:ascii="Times New Roman" w:eastAsia="Times New Roman" w:hAnsi="Times New Roman"/>
                <w:sz w:val="24"/>
                <w:szCs w:val="24"/>
              </w:rPr>
              <w:t>202.817.3743</w:t>
            </w:r>
          </w:p>
          <w:p w14:paraId="2085854B" w14:textId="55C794B9" w:rsidR="00E40C1A" w:rsidRDefault="00E40C1A" w:rsidP="00EB5F2B">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hyperlink r:id="rId10" w:history="1">
              <w:r w:rsidR="00610794" w:rsidRPr="00997E4B">
                <w:rPr>
                  <w:rStyle w:val="Hyperlink"/>
                  <w:rFonts w:ascii="Times New Roman" w:eastAsia="Times New Roman" w:hAnsi="Times New Roman"/>
                  <w:sz w:val="24"/>
                  <w:szCs w:val="24"/>
                </w:rPr>
                <w:t>eroemer1@jhu.edu</w:t>
              </w:r>
            </w:hyperlink>
            <w:r w:rsidR="00610794">
              <w:rPr>
                <w:rFonts w:ascii="Times New Roman" w:eastAsia="Times New Roman" w:hAnsi="Times New Roman"/>
                <w:sz w:val="24"/>
                <w:szCs w:val="24"/>
              </w:rPr>
              <w:t xml:space="preserve"> </w:t>
            </w:r>
          </w:p>
          <w:p w14:paraId="10E3E733" w14:textId="29320368" w:rsidR="00E40C1A" w:rsidRPr="009825A7" w:rsidRDefault="00E40C1A" w:rsidP="00EB5F2B">
            <w:pPr>
              <w:spacing w:after="120" w:line="240" w:lineRule="auto"/>
              <w:ind w:left="888" w:hanging="888"/>
              <w:textAlignment w:val="baseline"/>
              <w:rPr>
                <w:rFonts w:ascii="Times New Roman" w:eastAsia="Times New Roman" w:hAnsi="Times New Roman"/>
                <w:sz w:val="24"/>
                <w:szCs w:val="24"/>
              </w:rPr>
            </w:pPr>
          </w:p>
        </w:tc>
      </w:tr>
      <w:tr w:rsidR="000E2C94" w:rsidRPr="00F35189" w14:paraId="2D2A7E21" w14:textId="77777777" w:rsidTr="00C63062">
        <w:trPr>
          <w:cantSplit/>
          <w:trHeight w:val="832"/>
        </w:trPr>
        <w:tc>
          <w:tcPr>
            <w:tcW w:w="5514" w:type="dxa"/>
            <w:tcMar>
              <w:top w:w="0" w:type="dxa"/>
              <w:left w:w="108" w:type="dxa"/>
              <w:bottom w:w="0" w:type="dxa"/>
              <w:right w:w="108" w:type="dxa"/>
            </w:tcMar>
          </w:tcPr>
          <w:p w14:paraId="52357D5F" w14:textId="691786FE" w:rsidR="000E2C94" w:rsidRDefault="000E2C9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Randahl Kirkendall</w:t>
            </w:r>
          </w:p>
          <w:p w14:paraId="17EF85F5" w14:textId="46A2A42D" w:rsidR="000E2C94" w:rsidRDefault="000E2C94">
            <w:pPr>
              <w:spacing w:after="12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ICF International Team Lead</w:t>
            </w:r>
          </w:p>
        </w:tc>
        <w:tc>
          <w:tcPr>
            <w:tcW w:w="5370" w:type="dxa"/>
            <w:tcMar>
              <w:top w:w="0" w:type="dxa"/>
              <w:left w:w="108" w:type="dxa"/>
              <w:bottom w:w="0" w:type="dxa"/>
              <w:right w:w="108" w:type="dxa"/>
            </w:tcMar>
          </w:tcPr>
          <w:p w14:paraId="38694BF2" w14:textId="65D2D020" w:rsidR="000E2C94" w:rsidRPr="009825A7" w:rsidRDefault="000E2C94" w:rsidP="000E2C94">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Phone:    </w:t>
            </w:r>
            <w:r>
              <w:rPr>
                <w:rFonts w:ascii="Times New Roman" w:eastAsia="Times New Roman" w:hAnsi="Times New Roman"/>
                <w:sz w:val="24"/>
                <w:szCs w:val="24"/>
              </w:rPr>
              <w:t>404.321.3211 ext. 2201</w:t>
            </w:r>
          </w:p>
          <w:p w14:paraId="3A935B8E" w14:textId="6D94F28E" w:rsidR="000E2C94" w:rsidRDefault="000E2C94" w:rsidP="000E2C94">
            <w:pPr>
              <w:spacing w:after="120" w:line="240" w:lineRule="auto"/>
              <w:ind w:left="888" w:hanging="888"/>
              <w:textAlignment w:val="baseline"/>
              <w:rPr>
                <w:rFonts w:ascii="Times New Roman" w:eastAsia="Times New Roman" w:hAnsi="Times New Roman"/>
                <w:sz w:val="24"/>
                <w:szCs w:val="24"/>
              </w:rPr>
            </w:pPr>
            <w:r w:rsidRPr="009825A7">
              <w:rPr>
                <w:rFonts w:ascii="Times New Roman" w:eastAsia="Times New Roman" w:hAnsi="Times New Roman"/>
                <w:sz w:val="24"/>
                <w:szCs w:val="24"/>
              </w:rPr>
              <w:t xml:space="preserve">E-mail:    </w:t>
            </w:r>
            <w:hyperlink r:id="rId11" w:history="1">
              <w:r w:rsidR="00610794" w:rsidRPr="00997E4B">
                <w:rPr>
                  <w:rStyle w:val="Hyperlink"/>
                  <w:rFonts w:ascii="Times New Roman" w:eastAsia="Times New Roman" w:hAnsi="Times New Roman"/>
                  <w:sz w:val="24"/>
                  <w:szCs w:val="24"/>
                </w:rPr>
                <w:t>Randahl.kirkendall@icfi.com</w:t>
              </w:r>
            </w:hyperlink>
            <w:r w:rsidR="00610794">
              <w:rPr>
                <w:rFonts w:ascii="Times New Roman" w:eastAsia="Times New Roman" w:hAnsi="Times New Roman"/>
                <w:sz w:val="24"/>
                <w:szCs w:val="24"/>
              </w:rPr>
              <w:t xml:space="preserve"> </w:t>
            </w:r>
          </w:p>
          <w:p w14:paraId="5AF2BC31" w14:textId="729E27C9" w:rsidR="000E2C94" w:rsidRPr="009825A7" w:rsidRDefault="000E2C94" w:rsidP="00DC20F4">
            <w:pPr>
              <w:spacing w:after="120" w:line="240" w:lineRule="auto"/>
              <w:ind w:left="888" w:hanging="888"/>
              <w:textAlignment w:val="baseline"/>
              <w:rPr>
                <w:rFonts w:ascii="Times New Roman" w:eastAsia="Times New Roman" w:hAnsi="Times New Roman"/>
                <w:sz w:val="24"/>
                <w:szCs w:val="24"/>
              </w:rPr>
            </w:pPr>
          </w:p>
        </w:tc>
      </w:tr>
    </w:tbl>
    <w:p w14:paraId="559FFC27" w14:textId="5DC28B0B" w:rsidR="00B456AF" w:rsidRPr="009825A7" w:rsidRDefault="00B456AF" w:rsidP="005F70CE">
      <w:pPr>
        <w:spacing w:after="0"/>
        <w:rPr>
          <w:rFonts w:ascii="Times New Roman" w:hAnsi="Times New Roman"/>
          <w:sz w:val="24"/>
          <w:szCs w:val="24"/>
        </w:rPr>
      </w:pPr>
    </w:p>
    <w:sectPr w:rsidR="00B456AF" w:rsidRPr="009825A7" w:rsidSect="00675FC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ED95F" w14:textId="77777777" w:rsidR="00780D56" w:rsidRDefault="00780D56" w:rsidP="00856192">
      <w:pPr>
        <w:spacing w:after="0" w:line="240" w:lineRule="auto"/>
      </w:pPr>
      <w:r>
        <w:separator/>
      </w:r>
    </w:p>
  </w:endnote>
  <w:endnote w:type="continuationSeparator" w:id="0">
    <w:p w14:paraId="445F6C13" w14:textId="77777777" w:rsidR="00780D56" w:rsidRDefault="00780D56"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185954"/>
      <w:docPartObj>
        <w:docPartGallery w:val="Page Numbers (Bottom of Page)"/>
        <w:docPartUnique/>
      </w:docPartObj>
    </w:sdtPr>
    <w:sdtEndPr/>
    <w:sdtContent>
      <w:p w14:paraId="3CCC559E" w14:textId="77777777" w:rsidR="00C63062" w:rsidRDefault="00C63062">
        <w:pPr>
          <w:pStyle w:val="Footer"/>
          <w:jc w:val="center"/>
        </w:pPr>
        <w:r>
          <w:fldChar w:fldCharType="begin"/>
        </w:r>
        <w:r>
          <w:instrText xml:space="preserve"> PAGE   \* MERGEFORMAT </w:instrText>
        </w:r>
        <w:r>
          <w:fldChar w:fldCharType="separate"/>
        </w:r>
        <w:r w:rsidR="001745B1">
          <w:rPr>
            <w:noProof/>
          </w:rPr>
          <w:t>10</w:t>
        </w:r>
        <w:r>
          <w:rPr>
            <w:noProof/>
          </w:rPr>
          <w:fldChar w:fldCharType="end"/>
        </w:r>
      </w:p>
    </w:sdtContent>
  </w:sdt>
  <w:p w14:paraId="05FD506A" w14:textId="77777777" w:rsidR="00C63062" w:rsidRDefault="00C63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BA58" w14:textId="77777777" w:rsidR="00780D56" w:rsidRDefault="00780D56" w:rsidP="00856192">
      <w:pPr>
        <w:spacing w:after="0" w:line="240" w:lineRule="auto"/>
      </w:pPr>
      <w:r>
        <w:separator/>
      </w:r>
    </w:p>
  </w:footnote>
  <w:footnote w:type="continuationSeparator" w:id="0">
    <w:p w14:paraId="6553693B" w14:textId="77777777" w:rsidR="00780D56" w:rsidRDefault="00780D56" w:rsidP="00856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3794A" w14:textId="151691F6" w:rsidR="007D58B0" w:rsidRDefault="007D58B0">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15:restartNumberingAfterBreak="0">
    <w:nsid w:val="06C85A83"/>
    <w:multiLevelType w:val="hybridMultilevel"/>
    <w:tmpl w:val="8AE28B12"/>
    <w:lvl w:ilvl="0" w:tplc="A7920A12">
      <w:start w:val="1"/>
      <w:numFmt w:val="decimal"/>
      <w:lvlText w:val="%1."/>
      <w:lvlJc w:val="left"/>
      <w:pPr>
        <w:ind w:left="360" w:hanging="360"/>
      </w:pPr>
      <w:rPr>
        <w:rFonts w:hint="default"/>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A050B29"/>
    <w:multiLevelType w:val="hybridMultilevel"/>
    <w:tmpl w:val="AE86D550"/>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64A41CD"/>
    <w:multiLevelType w:val="hybridMultilevel"/>
    <w:tmpl w:val="0BFAB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75843"/>
    <w:multiLevelType w:val="hybridMultilevel"/>
    <w:tmpl w:val="8B6291F8"/>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72D4E0A"/>
    <w:multiLevelType w:val="hybridMultilevel"/>
    <w:tmpl w:val="123C0E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9CC5975"/>
    <w:multiLevelType w:val="hybridMultilevel"/>
    <w:tmpl w:val="05084D22"/>
    <w:lvl w:ilvl="0" w:tplc="60D8C582">
      <w:start w:val="1"/>
      <w:numFmt w:val="bullet"/>
      <w:pStyle w:val="bullets-3rdlevel"/>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9B4964"/>
    <w:multiLevelType w:val="hybridMultilevel"/>
    <w:tmpl w:val="7CFA1CE2"/>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18C2CB9"/>
    <w:multiLevelType w:val="hybridMultilevel"/>
    <w:tmpl w:val="F5F8B2C6"/>
    <w:lvl w:ilvl="0" w:tplc="0409000F">
      <w:start w:val="1"/>
      <w:numFmt w:val="decimal"/>
      <w:lvlText w:val="%1."/>
      <w:lvlJc w:val="left"/>
      <w:pPr>
        <w:ind w:left="720" w:hanging="360"/>
      </w:pPr>
    </w:lvl>
    <w:lvl w:ilvl="1" w:tplc="5C2433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83FC2"/>
    <w:multiLevelType w:val="hybridMultilevel"/>
    <w:tmpl w:val="59AC8136"/>
    <w:lvl w:ilvl="0" w:tplc="0409000F">
      <w:start w:val="1"/>
      <w:numFmt w:val="decimal"/>
      <w:lvlText w:val="%1."/>
      <w:lvlJc w:val="left"/>
      <w:pPr>
        <w:ind w:left="720" w:hanging="360"/>
      </w:pPr>
    </w:lvl>
    <w:lvl w:ilvl="1" w:tplc="5C2433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34F19"/>
    <w:multiLevelType w:val="hybridMultilevel"/>
    <w:tmpl w:val="6C383392"/>
    <w:lvl w:ilvl="0" w:tplc="0409000F">
      <w:start w:val="1"/>
      <w:numFmt w:val="decimal"/>
      <w:lvlText w:val="%1."/>
      <w:lvlJc w:val="left"/>
      <w:pPr>
        <w:ind w:left="720" w:hanging="360"/>
      </w:pPr>
    </w:lvl>
    <w:lvl w:ilvl="1" w:tplc="5C2433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27B17"/>
    <w:multiLevelType w:val="hybridMultilevel"/>
    <w:tmpl w:val="C734CBEA"/>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12" w15:restartNumberingAfterBreak="0">
    <w:nsid w:val="30ED2AF5"/>
    <w:multiLevelType w:val="hybridMultilevel"/>
    <w:tmpl w:val="7AF0E9D4"/>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1747619"/>
    <w:multiLevelType w:val="hybridMultilevel"/>
    <w:tmpl w:val="D2DCD4A8"/>
    <w:lvl w:ilvl="0" w:tplc="0409000F">
      <w:start w:val="1"/>
      <w:numFmt w:val="decimal"/>
      <w:lvlText w:val="%1."/>
      <w:lvlJc w:val="left"/>
      <w:pPr>
        <w:ind w:left="720" w:hanging="360"/>
      </w:pPr>
    </w:lvl>
    <w:lvl w:ilvl="1" w:tplc="5C2433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A4482"/>
    <w:multiLevelType w:val="hybridMultilevel"/>
    <w:tmpl w:val="D4BCBFA0"/>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BB254C3"/>
    <w:multiLevelType w:val="hybridMultilevel"/>
    <w:tmpl w:val="25D49A3E"/>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5C243340">
      <w:start w:val="1"/>
      <w:numFmt w:val="bullet"/>
      <w:lvlText w:val=""/>
      <w:lvlJc w:val="left"/>
      <w:pPr>
        <w:ind w:left="1860" w:hanging="180"/>
      </w:pPr>
      <w:rPr>
        <w:rFonts w:ascii="Symbol" w:hAnsi="Symbol" w:hint="default"/>
      </w:r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D3B9A"/>
    <w:multiLevelType w:val="hybridMultilevel"/>
    <w:tmpl w:val="8AE28B12"/>
    <w:lvl w:ilvl="0" w:tplc="A7920A12">
      <w:start w:val="1"/>
      <w:numFmt w:val="decimal"/>
      <w:lvlText w:val="%1."/>
      <w:lvlJc w:val="left"/>
      <w:pPr>
        <w:ind w:left="360" w:hanging="360"/>
      </w:pPr>
      <w:rPr>
        <w:rFonts w:hint="default"/>
        <w:b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pStyle w:val="bullets-2ndleve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69670A"/>
    <w:multiLevelType w:val="hybridMultilevel"/>
    <w:tmpl w:val="5A4ECE3A"/>
    <w:lvl w:ilvl="0" w:tplc="0409000F">
      <w:start w:val="1"/>
      <w:numFmt w:val="decimal"/>
      <w:lvlText w:val="%1."/>
      <w:lvlJc w:val="left"/>
      <w:pPr>
        <w:ind w:left="720" w:hanging="360"/>
      </w:pPr>
    </w:lvl>
    <w:lvl w:ilvl="1" w:tplc="5C2433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C35DA2"/>
    <w:multiLevelType w:val="hybridMultilevel"/>
    <w:tmpl w:val="C8CCDB36"/>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21" w15:restartNumberingAfterBreak="0">
    <w:nsid w:val="56D5682F"/>
    <w:multiLevelType w:val="hybridMultilevel"/>
    <w:tmpl w:val="D0087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BC7EE6"/>
    <w:multiLevelType w:val="hybridMultilevel"/>
    <w:tmpl w:val="356CECFA"/>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23" w15:restartNumberingAfterBreak="0">
    <w:nsid w:val="65496E23"/>
    <w:multiLevelType w:val="hybridMultilevel"/>
    <w:tmpl w:val="1D6611E2"/>
    <w:lvl w:ilvl="0" w:tplc="5C2433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Arial" w:hint="default"/>
      </w:rPr>
    </w:lvl>
    <w:lvl w:ilvl="4" w:tplc="04090003">
      <w:start w:val="1"/>
      <w:numFmt w:val="bullet"/>
      <w:lvlText w:val="o"/>
      <w:lvlJc w:val="left"/>
      <w:pPr>
        <w:ind w:left="3960" w:hanging="360"/>
      </w:pPr>
      <w:rPr>
        <w:rFonts w:ascii="Courier New" w:hAnsi="Courier New" w:cs="Symbol"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Arial" w:hint="default"/>
      </w:rPr>
    </w:lvl>
    <w:lvl w:ilvl="7" w:tplc="04090003">
      <w:start w:val="1"/>
      <w:numFmt w:val="bullet"/>
      <w:lvlText w:val="o"/>
      <w:lvlJc w:val="left"/>
      <w:pPr>
        <w:ind w:left="6120" w:hanging="360"/>
      </w:pPr>
      <w:rPr>
        <w:rFonts w:ascii="Courier New" w:hAnsi="Courier New" w:cs="Symbol" w:hint="default"/>
      </w:rPr>
    </w:lvl>
    <w:lvl w:ilvl="8" w:tplc="04090005">
      <w:start w:val="1"/>
      <w:numFmt w:val="bullet"/>
      <w:lvlText w:val=""/>
      <w:lvlJc w:val="left"/>
      <w:pPr>
        <w:ind w:left="6840" w:hanging="360"/>
      </w:pPr>
      <w:rPr>
        <w:rFonts w:ascii="Wingdings" w:hAnsi="Wingdings" w:cs="Wingdings" w:hint="default"/>
      </w:rPr>
    </w:lvl>
  </w:abstractNum>
  <w:abstractNum w:abstractNumId="24" w15:restartNumberingAfterBreak="0">
    <w:nsid w:val="67353A9E"/>
    <w:multiLevelType w:val="hybridMultilevel"/>
    <w:tmpl w:val="1830480A"/>
    <w:lvl w:ilvl="0" w:tplc="04090001">
      <w:start w:val="1"/>
      <w:numFmt w:val="bullet"/>
      <w:lvlText w:val=""/>
      <w:lvlJc w:val="left"/>
      <w:pPr>
        <w:ind w:left="720" w:hanging="360"/>
      </w:pPr>
      <w:rPr>
        <w:rFonts w:ascii="Symbol" w:hAnsi="Symbol" w:hint="default"/>
      </w:rPr>
    </w:lvl>
    <w:lvl w:ilvl="1" w:tplc="5C24334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D0A04"/>
    <w:multiLevelType w:val="hybridMultilevel"/>
    <w:tmpl w:val="E138D488"/>
    <w:lvl w:ilvl="0" w:tplc="0409000F">
      <w:start w:val="1"/>
      <w:numFmt w:val="decimal"/>
      <w:lvlText w:val="%1."/>
      <w:lvlJc w:val="left"/>
      <w:pPr>
        <w:ind w:left="720" w:hanging="360"/>
      </w:pPr>
    </w:lvl>
    <w:lvl w:ilvl="1" w:tplc="5C24334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64E4F"/>
    <w:multiLevelType w:val="hybridMultilevel"/>
    <w:tmpl w:val="F7F07B5C"/>
    <w:lvl w:ilvl="0" w:tplc="7DE65626">
      <w:start w:val="1"/>
      <w:numFmt w:val="decimal"/>
      <w:lvlText w:val="%1."/>
      <w:lvlJc w:val="left"/>
      <w:pPr>
        <w:ind w:left="420" w:hanging="360"/>
      </w:pPr>
      <w:rPr>
        <w:rFonts w:hint="default"/>
      </w:rPr>
    </w:lvl>
    <w:lvl w:ilvl="1" w:tplc="5C243340">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lvlOverride w:ilvl="0">
      <w:startOverride w:val="1"/>
    </w:lvlOverride>
  </w:num>
  <w:num w:numId="2">
    <w:abstractNumId w:val="16"/>
  </w:num>
  <w:num w:numId="3">
    <w:abstractNumId w:val="18"/>
  </w:num>
  <w:num w:numId="4">
    <w:abstractNumId w:val="6"/>
  </w:num>
  <w:num w:numId="5">
    <w:abstractNumId w:val="1"/>
  </w:num>
  <w:num w:numId="6">
    <w:abstractNumId w:val="21"/>
  </w:num>
  <w:num w:numId="7">
    <w:abstractNumId w:val="23"/>
  </w:num>
  <w:num w:numId="8">
    <w:abstractNumId w:val="11"/>
  </w:num>
  <w:num w:numId="9">
    <w:abstractNumId w:val="5"/>
  </w:num>
  <w:num w:numId="10">
    <w:abstractNumId w:val="20"/>
  </w:num>
  <w:num w:numId="11">
    <w:abstractNumId w:val="26"/>
  </w:num>
  <w:num w:numId="12">
    <w:abstractNumId w:val="15"/>
  </w:num>
  <w:num w:numId="13">
    <w:abstractNumId w:val="22"/>
  </w:num>
  <w:num w:numId="14">
    <w:abstractNumId w:val="12"/>
  </w:num>
  <w:num w:numId="15">
    <w:abstractNumId w:val="4"/>
  </w:num>
  <w:num w:numId="16">
    <w:abstractNumId w:val="7"/>
  </w:num>
  <w:num w:numId="17">
    <w:abstractNumId w:val="14"/>
  </w:num>
  <w:num w:numId="18">
    <w:abstractNumId w:val="2"/>
  </w:num>
  <w:num w:numId="19">
    <w:abstractNumId w:val="17"/>
  </w:num>
  <w:num w:numId="20">
    <w:abstractNumId w:val="3"/>
  </w:num>
  <w:num w:numId="21">
    <w:abstractNumId w:val="13"/>
  </w:num>
  <w:num w:numId="22">
    <w:abstractNumId w:val="10"/>
  </w:num>
  <w:num w:numId="23">
    <w:abstractNumId w:val="9"/>
  </w:num>
  <w:num w:numId="24">
    <w:abstractNumId w:val="25"/>
  </w:num>
  <w:num w:numId="25">
    <w:abstractNumId w:val="19"/>
  </w:num>
  <w:num w:numId="26">
    <w:abstractNumId w:val="8"/>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16"/>
    <w:rsid w:val="00001E45"/>
    <w:rsid w:val="000055BD"/>
    <w:rsid w:val="00007E36"/>
    <w:rsid w:val="000123C6"/>
    <w:rsid w:val="000138B7"/>
    <w:rsid w:val="000174F9"/>
    <w:rsid w:val="0002205C"/>
    <w:rsid w:val="00022FB0"/>
    <w:rsid w:val="00023693"/>
    <w:rsid w:val="000246C7"/>
    <w:rsid w:val="000267CB"/>
    <w:rsid w:val="00027858"/>
    <w:rsid w:val="0003005A"/>
    <w:rsid w:val="00032625"/>
    <w:rsid w:val="0003465A"/>
    <w:rsid w:val="00034A56"/>
    <w:rsid w:val="00040F49"/>
    <w:rsid w:val="000428C7"/>
    <w:rsid w:val="000438C0"/>
    <w:rsid w:val="00044A5F"/>
    <w:rsid w:val="00045A81"/>
    <w:rsid w:val="000473F8"/>
    <w:rsid w:val="000504E7"/>
    <w:rsid w:val="0005140E"/>
    <w:rsid w:val="0005351F"/>
    <w:rsid w:val="00053686"/>
    <w:rsid w:val="00060360"/>
    <w:rsid w:val="0006301A"/>
    <w:rsid w:val="00065BB6"/>
    <w:rsid w:val="0006614C"/>
    <w:rsid w:val="00070AEA"/>
    <w:rsid w:val="00074E62"/>
    <w:rsid w:val="000759A7"/>
    <w:rsid w:val="00077C86"/>
    <w:rsid w:val="000822B6"/>
    <w:rsid w:val="0008317D"/>
    <w:rsid w:val="0008653A"/>
    <w:rsid w:val="00090D99"/>
    <w:rsid w:val="000936DD"/>
    <w:rsid w:val="000937B2"/>
    <w:rsid w:val="00093928"/>
    <w:rsid w:val="00095EF0"/>
    <w:rsid w:val="00096ABC"/>
    <w:rsid w:val="000A0176"/>
    <w:rsid w:val="000A0E3A"/>
    <w:rsid w:val="000A4EDC"/>
    <w:rsid w:val="000A6455"/>
    <w:rsid w:val="000A6C0D"/>
    <w:rsid w:val="000A7665"/>
    <w:rsid w:val="000B48A8"/>
    <w:rsid w:val="000B4D2B"/>
    <w:rsid w:val="000C4BBE"/>
    <w:rsid w:val="000C5981"/>
    <w:rsid w:val="000C717C"/>
    <w:rsid w:val="000D0849"/>
    <w:rsid w:val="000D0ACF"/>
    <w:rsid w:val="000D11C9"/>
    <w:rsid w:val="000D4735"/>
    <w:rsid w:val="000D7833"/>
    <w:rsid w:val="000E1D05"/>
    <w:rsid w:val="000E2424"/>
    <w:rsid w:val="000E2C94"/>
    <w:rsid w:val="000E2EC2"/>
    <w:rsid w:val="000E5551"/>
    <w:rsid w:val="000E7EEE"/>
    <w:rsid w:val="000F1909"/>
    <w:rsid w:val="000F238A"/>
    <w:rsid w:val="000F2F4D"/>
    <w:rsid w:val="00105F53"/>
    <w:rsid w:val="0011073D"/>
    <w:rsid w:val="001118B9"/>
    <w:rsid w:val="00114DAB"/>
    <w:rsid w:val="001162B1"/>
    <w:rsid w:val="00116539"/>
    <w:rsid w:val="001172E8"/>
    <w:rsid w:val="001207B0"/>
    <w:rsid w:val="00120F95"/>
    <w:rsid w:val="00123433"/>
    <w:rsid w:val="00123645"/>
    <w:rsid w:val="001236EE"/>
    <w:rsid w:val="00126C51"/>
    <w:rsid w:val="00127EBD"/>
    <w:rsid w:val="001379D1"/>
    <w:rsid w:val="00137BE7"/>
    <w:rsid w:val="001404F5"/>
    <w:rsid w:val="0014282B"/>
    <w:rsid w:val="001447D5"/>
    <w:rsid w:val="00145E7E"/>
    <w:rsid w:val="001468A9"/>
    <w:rsid w:val="0014772F"/>
    <w:rsid w:val="00147EEC"/>
    <w:rsid w:val="001616AF"/>
    <w:rsid w:val="001622B6"/>
    <w:rsid w:val="001659CB"/>
    <w:rsid w:val="001667F9"/>
    <w:rsid w:val="00171784"/>
    <w:rsid w:val="00172B21"/>
    <w:rsid w:val="001739F7"/>
    <w:rsid w:val="001745B1"/>
    <w:rsid w:val="00175796"/>
    <w:rsid w:val="00175FD8"/>
    <w:rsid w:val="00176F76"/>
    <w:rsid w:val="0018080D"/>
    <w:rsid w:val="0018254F"/>
    <w:rsid w:val="0018291F"/>
    <w:rsid w:val="001835DC"/>
    <w:rsid w:val="00184C97"/>
    <w:rsid w:val="0019300D"/>
    <w:rsid w:val="001948D3"/>
    <w:rsid w:val="00196B3B"/>
    <w:rsid w:val="001971DB"/>
    <w:rsid w:val="001A06E5"/>
    <w:rsid w:val="001A28BA"/>
    <w:rsid w:val="001A7542"/>
    <w:rsid w:val="001B0B46"/>
    <w:rsid w:val="001B1559"/>
    <w:rsid w:val="001B24E0"/>
    <w:rsid w:val="001B26DC"/>
    <w:rsid w:val="001B33E2"/>
    <w:rsid w:val="001B5A9A"/>
    <w:rsid w:val="001B6359"/>
    <w:rsid w:val="001B6478"/>
    <w:rsid w:val="001C0417"/>
    <w:rsid w:val="001C094B"/>
    <w:rsid w:val="001C16D4"/>
    <w:rsid w:val="001C1893"/>
    <w:rsid w:val="001C3DE3"/>
    <w:rsid w:val="001C4848"/>
    <w:rsid w:val="001C50FF"/>
    <w:rsid w:val="001C510B"/>
    <w:rsid w:val="001C5CE9"/>
    <w:rsid w:val="001C7316"/>
    <w:rsid w:val="001D09ED"/>
    <w:rsid w:val="001D2526"/>
    <w:rsid w:val="001D4931"/>
    <w:rsid w:val="001E064C"/>
    <w:rsid w:val="001E2A3D"/>
    <w:rsid w:val="001E2A51"/>
    <w:rsid w:val="001E6974"/>
    <w:rsid w:val="001F022F"/>
    <w:rsid w:val="001F0D4A"/>
    <w:rsid w:val="001F4B05"/>
    <w:rsid w:val="001F51DE"/>
    <w:rsid w:val="001F584A"/>
    <w:rsid w:val="001F6215"/>
    <w:rsid w:val="001F7868"/>
    <w:rsid w:val="00200CB7"/>
    <w:rsid w:val="00204155"/>
    <w:rsid w:val="00210737"/>
    <w:rsid w:val="00211E3C"/>
    <w:rsid w:val="002131B5"/>
    <w:rsid w:val="00213706"/>
    <w:rsid w:val="00213C8F"/>
    <w:rsid w:val="00214F19"/>
    <w:rsid w:val="002206B3"/>
    <w:rsid w:val="00220B3C"/>
    <w:rsid w:val="0022126E"/>
    <w:rsid w:val="00222A5C"/>
    <w:rsid w:val="00225E1E"/>
    <w:rsid w:val="00225FA7"/>
    <w:rsid w:val="00226653"/>
    <w:rsid w:val="002268BC"/>
    <w:rsid w:val="002310BB"/>
    <w:rsid w:val="002329D8"/>
    <w:rsid w:val="002351F6"/>
    <w:rsid w:val="00236EAC"/>
    <w:rsid w:val="00237E5B"/>
    <w:rsid w:val="00250F05"/>
    <w:rsid w:val="00254FAD"/>
    <w:rsid w:val="00257FB7"/>
    <w:rsid w:val="0026126F"/>
    <w:rsid w:val="002656FE"/>
    <w:rsid w:val="00265D70"/>
    <w:rsid w:val="00267709"/>
    <w:rsid w:val="0026780C"/>
    <w:rsid w:val="00267C44"/>
    <w:rsid w:val="00267F34"/>
    <w:rsid w:val="00270085"/>
    <w:rsid w:val="00271182"/>
    <w:rsid w:val="002736B2"/>
    <w:rsid w:val="0027497A"/>
    <w:rsid w:val="00277A67"/>
    <w:rsid w:val="00281DD8"/>
    <w:rsid w:val="00281FAA"/>
    <w:rsid w:val="00283F63"/>
    <w:rsid w:val="00284F08"/>
    <w:rsid w:val="00286A9B"/>
    <w:rsid w:val="002972E4"/>
    <w:rsid w:val="002B3C4D"/>
    <w:rsid w:val="002B4964"/>
    <w:rsid w:val="002B687D"/>
    <w:rsid w:val="002B7B59"/>
    <w:rsid w:val="002C20A6"/>
    <w:rsid w:val="002C26AF"/>
    <w:rsid w:val="002C68F9"/>
    <w:rsid w:val="002C7372"/>
    <w:rsid w:val="002D1F54"/>
    <w:rsid w:val="002D4A57"/>
    <w:rsid w:val="002D4F96"/>
    <w:rsid w:val="002D6079"/>
    <w:rsid w:val="002D7CBF"/>
    <w:rsid w:val="002D7FEF"/>
    <w:rsid w:val="002E423D"/>
    <w:rsid w:val="002E48E5"/>
    <w:rsid w:val="002E4AB9"/>
    <w:rsid w:val="002E76DD"/>
    <w:rsid w:val="002F2DFE"/>
    <w:rsid w:val="002F4AA9"/>
    <w:rsid w:val="00301867"/>
    <w:rsid w:val="003028BD"/>
    <w:rsid w:val="00303049"/>
    <w:rsid w:val="00303791"/>
    <w:rsid w:val="003046B1"/>
    <w:rsid w:val="0030589C"/>
    <w:rsid w:val="00307E2E"/>
    <w:rsid w:val="0031192D"/>
    <w:rsid w:val="00313377"/>
    <w:rsid w:val="00316D57"/>
    <w:rsid w:val="00317D1A"/>
    <w:rsid w:val="00320F64"/>
    <w:rsid w:val="0032162E"/>
    <w:rsid w:val="00322669"/>
    <w:rsid w:val="0032506D"/>
    <w:rsid w:val="00325BC4"/>
    <w:rsid w:val="00325CEF"/>
    <w:rsid w:val="00326813"/>
    <w:rsid w:val="00334F58"/>
    <w:rsid w:val="0033501B"/>
    <w:rsid w:val="0033509B"/>
    <w:rsid w:val="00335177"/>
    <w:rsid w:val="0033798C"/>
    <w:rsid w:val="00340EFF"/>
    <w:rsid w:val="0034186F"/>
    <w:rsid w:val="00344B53"/>
    <w:rsid w:val="00345E8D"/>
    <w:rsid w:val="003472FF"/>
    <w:rsid w:val="00353916"/>
    <w:rsid w:val="00356A68"/>
    <w:rsid w:val="003571EE"/>
    <w:rsid w:val="00360785"/>
    <w:rsid w:val="0036275E"/>
    <w:rsid w:val="00373A23"/>
    <w:rsid w:val="00373FFC"/>
    <w:rsid w:val="00376362"/>
    <w:rsid w:val="00377FC9"/>
    <w:rsid w:val="00380288"/>
    <w:rsid w:val="00382D86"/>
    <w:rsid w:val="003857F8"/>
    <w:rsid w:val="003866A5"/>
    <w:rsid w:val="003876A7"/>
    <w:rsid w:val="00390736"/>
    <w:rsid w:val="0039196D"/>
    <w:rsid w:val="003922E0"/>
    <w:rsid w:val="00392DAD"/>
    <w:rsid w:val="00393ABC"/>
    <w:rsid w:val="00393B62"/>
    <w:rsid w:val="003940AE"/>
    <w:rsid w:val="0039547C"/>
    <w:rsid w:val="0039760D"/>
    <w:rsid w:val="003A08CC"/>
    <w:rsid w:val="003A2F34"/>
    <w:rsid w:val="003A3246"/>
    <w:rsid w:val="003A38D4"/>
    <w:rsid w:val="003A450A"/>
    <w:rsid w:val="003A4CCC"/>
    <w:rsid w:val="003A5D0C"/>
    <w:rsid w:val="003A7273"/>
    <w:rsid w:val="003B3A66"/>
    <w:rsid w:val="003C0688"/>
    <w:rsid w:val="003C5FAA"/>
    <w:rsid w:val="003C62B2"/>
    <w:rsid w:val="003C74E1"/>
    <w:rsid w:val="003D1F71"/>
    <w:rsid w:val="003D456E"/>
    <w:rsid w:val="003E5711"/>
    <w:rsid w:val="003E7131"/>
    <w:rsid w:val="003E7C56"/>
    <w:rsid w:val="003F4D57"/>
    <w:rsid w:val="003F52E2"/>
    <w:rsid w:val="003F68DE"/>
    <w:rsid w:val="003F7108"/>
    <w:rsid w:val="00402865"/>
    <w:rsid w:val="00402B60"/>
    <w:rsid w:val="00402BF0"/>
    <w:rsid w:val="00404993"/>
    <w:rsid w:val="00404BBA"/>
    <w:rsid w:val="0040549F"/>
    <w:rsid w:val="00412424"/>
    <w:rsid w:val="00415EB7"/>
    <w:rsid w:val="00416737"/>
    <w:rsid w:val="00421468"/>
    <w:rsid w:val="00421CF1"/>
    <w:rsid w:val="004229F6"/>
    <w:rsid w:val="004234D0"/>
    <w:rsid w:val="00423535"/>
    <w:rsid w:val="004254CA"/>
    <w:rsid w:val="00426789"/>
    <w:rsid w:val="00431256"/>
    <w:rsid w:val="004315A2"/>
    <w:rsid w:val="00431B69"/>
    <w:rsid w:val="00434704"/>
    <w:rsid w:val="004376F1"/>
    <w:rsid w:val="00440D30"/>
    <w:rsid w:val="00445E7E"/>
    <w:rsid w:val="00446A09"/>
    <w:rsid w:val="00453D0D"/>
    <w:rsid w:val="00455C83"/>
    <w:rsid w:val="0045653A"/>
    <w:rsid w:val="00460892"/>
    <w:rsid w:val="00460B72"/>
    <w:rsid w:val="00460D91"/>
    <w:rsid w:val="00471CF9"/>
    <w:rsid w:val="004723E8"/>
    <w:rsid w:val="00472910"/>
    <w:rsid w:val="00472A2E"/>
    <w:rsid w:val="0047356C"/>
    <w:rsid w:val="00477273"/>
    <w:rsid w:val="00477F35"/>
    <w:rsid w:val="0048026C"/>
    <w:rsid w:val="004817E6"/>
    <w:rsid w:val="00481F62"/>
    <w:rsid w:val="004834DF"/>
    <w:rsid w:val="00483E84"/>
    <w:rsid w:val="004853D7"/>
    <w:rsid w:val="00487909"/>
    <w:rsid w:val="00491CE1"/>
    <w:rsid w:val="00492818"/>
    <w:rsid w:val="00493AA7"/>
    <w:rsid w:val="0049493D"/>
    <w:rsid w:val="0049498D"/>
    <w:rsid w:val="0049546F"/>
    <w:rsid w:val="00497F39"/>
    <w:rsid w:val="004A01DD"/>
    <w:rsid w:val="004A097E"/>
    <w:rsid w:val="004A10B1"/>
    <w:rsid w:val="004A2B3B"/>
    <w:rsid w:val="004A5548"/>
    <w:rsid w:val="004B1366"/>
    <w:rsid w:val="004B3E40"/>
    <w:rsid w:val="004B40AF"/>
    <w:rsid w:val="004B5674"/>
    <w:rsid w:val="004B5C88"/>
    <w:rsid w:val="004B6B7B"/>
    <w:rsid w:val="004B6D3D"/>
    <w:rsid w:val="004B75CC"/>
    <w:rsid w:val="004B7BAE"/>
    <w:rsid w:val="004B7E28"/>
    <w:rsid w:val="004C2047"/>
    <w:rsid w:val="004C3A02"/>
    <w:rsid w:val="004C41F2"/>
    <w:rsid w:val="004C4CBE"/>
    <w:rsid w:val="004C5191"/>
    <w:rsid w:val="004C74CF"/>
    <w:rsid w:val="004D01A0"/>
    <w:rsid w:val="004D2097"/>
    <w:rsid w:val="004D2ED2"/>
    <w:rsid w:val="004D47E7"/>
    <w:rsid w:val="004D4D4D"/>
    <w:rsid w:val="004D7954"/>
    <w:rsid w:val="004D7E7D"/>
    <w:rsid w:val="004E3826"/>
    <w:rsid w:val="004E73FB"/>
    <w:rsid w:val="004F0E12"/>
    <w:rsid w:val="004F156B"/>
    <w:rsid w:val="004F1F3B"/>
    <w:rsid w:val="004F4EDB"/>
    <w:rsid w:val="004F56AF"/>
    <w:rsid w:val="004F7B1E"/>
    <w:rsid w:val="005064C5"/>
    <w:rsid w:val="00515933"/>
    <w:rsid w:val="00520518"/>
    <w:rsid w:val="005218D8"/>
    <w:rsid w:val="00523F57"/>
    <w:rsid w:val="00524485"/>
    <w:rsid w:val="00525049"/>
    <w:rsid w:val="00526CE3"/>
    <w:rsid w:val="005272DA"/>
    <w:rsid w:val="00535AD1"/>
    <w:rsid w:val="005442C4"/>
    <w:rsid w:val="00544D1B"/>
    <w:rsid w:val="00546C0D"/>
    <w:rsid w:val="00546FCC"/>
    <w:rsid w:val="0054712A"/>
    <w:rsid w:val="005515F4"/>
    <w:rsid w:val="00554149"/>
    <w:rsid w:val="0055636C"/>
    <w:rsid w:val="00557226"/>
    <w:rsid w:val="005604B7"/>
    <w:rsid w:val="00563AD0"/>
    <w:rsid w:val="00566C5A"/>
    <w:rsid w:val="00567C13"/>
    <w:rsid w:val="005711FF"/>
    <w:rsid w:val="0057137C"/>
    <w:rsid w:val="00581912"/>
    <w:rsid w:val="00585A32"/>
    <w:rsid w:val="00590D14"/>
    <w:rsid w:val="00591F86"/>
    <w:rsid w:val="005925BB"/>
    <w:rsid w:val="00595794"/>
    <w:rsid w:val="0059727C"/>
    <w:rsid w:val="005A1917"/>
    <w:rsid w:val="005A552C"/>
    <w:rsid w:val="005A7C2C"/>
    <w:rsid w:val="005A7CFA"/>
    <w:rsid w:val="005A7EC1"/>
    <w:rsid w:val="005B693D"/>
    <w:rsid w:val="005B6A4F"/>
    <w:rsid w:val="005B7203"/>
    <w:rsid w:val="005B7E71"/>
    <w:rsid w:val="005C178D"/>
    <w:rsid w:val="005C4443"/>
    <w:rsid w:val="005C6DAE"/>
    <w:rsid w:val="005D0820"/>
    <w:rsid w:val="005D0FA0"/>
    <w:rsid w:val="005D164A"/>
    <w:rsid w:val="005D26E0"/>
    <w:rsid w:val="005D2A18"/>
    <w:rsid w:val="005D4225"/>
    <w:rsid w:val="005E0CB1"/>
    <w:rsid w:val="005E0CF8"/>
    <w:rsid w:val="005E1B1E"/>
    <w:rsid w:val="005E2AB9"/>
    <w:rsid w:val="005E43F1"/>
    <w:rsid w:val="005E59F4"/>
    <w:rsid w:val="005E7073"/>
    <w:rsid w:val="005F2200"/>
    <w:rsid w:val="005F2620"/>
    <w:rsid w:val="005F3CD0"/>
    <w:rsid w:val="005F4209"/>
    <w:rsid w:val="005F533C"/>
    <w:rsid w:val="005F70CE"/>
    <w:rsid w:val="00601E37"/>
    <w:rsid w:val="00601E5F"/>
    <w:rsid w:val="00604186"/>
    <w:rsid w:val="00605C3D"/>
    <w:rsid w:val="00606C66"/>
    <w:rsid w:val="00610794"/>
    <w:rsid w:val="0061147E"/>
    <w:rsid w:val="006126D6"/>
    <w:rsid w:val="006127E9"/>
    <w:rsid w:val="00614353"/>
    <w:rsid w:val="0061762E"/>
    <w:rsid w:val="00621154"/>
    <w:rsid w:val="00621816"/>
    <w:rsid w:val="00624F1D"/>
    <w:rsid w:val="00625910"/>
    <w:rsid w:val="0063482C"/>
    <w:rsid w:val="00635CBA"/>
    <w:rsid w:val="00637765"/>
    <w:rsid w:val="006411B8"/>
    <w:rsid w:val="006440D7"/>
    <w:rsid w:val="0065148A"/>
    <w:rsid w:val="00651B57"/>
    <w:rsid w:val="006539FD"/>
    <w:rsid w:val="006542B7"/>
    <w:rsid w:val="00660396"/>
    <w:rsid w:val="00661BD4"/>
    <w:rsid w:val="00663558"/>
    <w:rsid w:val="00663583"/>
    <w:rsid w:val="00664323"/>
    <w:rsid w:val="006645A6"/>
    <w:rsid w:val="00666E4D"/>
    <w:rsid w:val="00674A92"/>
    <w:rsid w:val="00675FC5"/>
    <w:rsid w:val="00676679"/>
    <w:rsid w:val="00676B04"/>
    <w:rsid w:val="00676CFB"/>
    <w:rsid w:val="00683345"/>
    <w:rsid w:val="00685346"/>
    <w:rsid w:val="00685397"/>
    <w:rsid w:val="006925AC"/>
    <w:rsid w:val="00693396"/>
    <w:rsid w:val="0069340C"/>
    <w:rsid w:val="0069355A"/>
    <w:rsid w:val="006947DA"/>
    <w:rsid w:val="00696175"/>
    <w:rsid w:val="00696381"/>
    <w:rsid w:val="00697604"/>
    <w:rsid w:val="00697828"/>
    <w:rsid w:val="006A0FAF"/>
    <w:rsid w:val="006A1380"/>
    <w:rsid w:val="006A2AE4"/>
    <w:rsid w:val="006A4293"/>
    <w:rsid w:val="006A6D6A"/>
    <w:rsid w:val="006B253A"/>
    <w:rsid w:val="006B34E8"/>
    <w:rsid w:val="006C0136"/>
    <w:rsid w:val="006C0248"/>
    <w:rsid w:val="006C06FD"/>
    <w:rsid w:val="006C0892"/>
    <w:rsid w:val="006C35E2"/>
    <w:rsid w:val="006C4637"/>
    <w:rsid w:val="006C580D"/>
    <w:rsid w:val="006C72E9"/>
    <w:rsid w:val="006C7456"/>
    <w:rsid w:val="006C7911"/>
    <w:rsid w:val="006D2B27"/>
    <w:rsid w:val="006D2DBA"/>
    <w:rsid w:val="006D3E32"/>
    <w:rsid w:val="006D5EC5"/>
    <w:rsid w:val="006E025F"/>
    <w:rsid w:val="006E0C36"/>
    <w:rsid w:val="006E0D5F"/>
    <w:rsid w:val="006E25F9"/>
    <w:rsid w:val="006E504A"/>
    <w:rsid w:val="006E7F63"/>
    <w:rsid w:val="006F24E4"/>
    <w:rsid w:val="006F43FC"/>
    <w:rsid w:val="006F63B3"/>
    <w:rsid w:val="006F6FE0"/>
    <w:rsid w:val="00700709"/>
    <w:rsid w:val="007012C0"/>
    <w:rsid w:val="00701A09"/>
    <w:rsid w:val="00702991"/>
    <w:rsid w:val="007040EC"/>
    <w:rsid w:val="0070667C"/>
    <w:rsid w:val="007078B8"/>
    <w:rsid w:val="00711736"/>
    <w:rsid w:val="007131B1"/>
    <w:rsid w:val="00713471"/>
    <w:rsid w:val="00714B89"/>
    <w:rsid w:val="007165DB"/>
    <w:rsid w:val="0071740D"/>
    <w:rsid w:val="00722531"/>
    <w:rsid w:val="007240BC"/>
    <w:rsid w:val="00725F84"/>
    <w:rsid w:val="007327FE"/>
    <w:rsid w:val="007358C9"/>
    <w:rsid w:val="00736325"/>
    <w:rsid w:val="00736D08"/>
    <w:rsid w:val="007375E5"/>
    <w:rsid w:val="007438A9"/>
    <w:rsid w:val="00746D4F"/>
    <w:rsid w:val="00747B84"/>
    <w:rsid w:val="007519CF"/>
    <w:rsid w:val="00752477"/>
    <w:rsid w:val="007527F1"/>
    <w:rsid w:val="00753049"/>
    <w:rsid w:val="00754325"/>
    <w:rsid w:val="00754F7F"/>
    <w:rsid w:val="00755523"/>
    <w:rsid w:val="0075590B"/>
    <w:rsid w:val="00760EAC"/>
    <w:rsid w:val="00762711"/>
    <w:rsid w:val="00765274"/>
    <w:rsid w:val="00780D56"/>
    <w:rsid w:val="00781973"/>
    <w:rsid w:val="0078386F"/>
    <w:rsid w:val="00783969"/>
    <w:rsid w:val="00784C6E"/>
    <w:rsid w:val="007852CE"/>
    <w:rsid w:val="00786838"/>
    <w:rsid w:val="00786A03"/>
    <w:rsid w:val="00790065"/>
    <w:rsid w:val="00790F1C"/>
    <w:rsid w:val="00793D02"/>
    <w:rsid w:val="00794F8F"/>
    <w:rsid w:val="00797206"/>
    <w:rsid w:val="007A07E3"/>
    <w:rsid w:val="007A1B55"/>
    <w:rsid w:val="007A1EEC"/>
    <w:rsid w:val="007A4210"/>
    <w:rsid w:val="007A5EB7"/>
    <w:rsid w:val="007A6180"/>
    <w:rsid w:val="007A7795"/>
    <w:rsid w:val="007B04F6"/>
    <w:rsid w:val="007B126F"/>
    <w:rsid w:val="007B5D26"/>
    <w:rsid w:val="007B726E"/>
    <w:rsid w:val="007B7391"/>
    <w:rsid w:val="007B785F"/>
    <w:rsid w:val="007B7926"/>
    <w:rsid w:val="007C0232"/>
    <w:rsid w:val="007C077B"/>
    <w:rsid w:val="007C0EAF"/>
    <w:rsid w:val="007C1BA3"/>
    <w:rsid w:val="007D3297"/>
    <w:rsid w:val="007D58B0"/>
    <w:rsid w:val="007D5C7A"/>
    <w:rsid w:val="007D7687"/>
    <w:rsid w:val="007E2A9B"/>
    <w:rsid w:val="007E3D2C"/>
    <w:rsid w:val="007E5E2C"/>
    <w:rsid w:val="007E7636"/>
    <w:rsid w:val="007F01FC"/>
    <w:rsid w:val="007F0239"/>
    <w:rsid w:val="007F08D9"/>
    <w:rsid w:val="007F1ACE"/>
    <w:rsid w:val="007F2C75"/>
    <w:rsid w:val="007F6883"/>
    <w:rsid w:val="007F7ACA"/>
    <w:rsid w:val="00804C70"/>
    <w:rsid w:val="00805BAE"/>
    <w:rsid w:val="00805F09"/>
    <w:rsid w:val="008075A5"/>
    <w:rsid w:val="0081664E"/>
    <w:rsid w:val="00823B90"/>
    <w:rsid w:val="00823D6A"/>
    <w:rsid w:val="00824A2B"/>
    <w:rsid w:val="00825C3C"/>
    <w:rsid w:val="008262D7"/>
    <w:rsid w:val="008270E1"/>
    <w:rsid w:val="0082712D"/>
    <w:rsid w:val="00827D34"/>
    <w:rsid w:val="00831B8E"/>
    <w:rsid w:val="00831D8A"/>
    <w:rsid w:val="00834422"/>
    <w:rsid w:val="00836AB1"/>
    <w:rsid w:val="008371E0"/>
    <w:rsid w:val="00840353"/>
    <w:rsid w:val="00842103"/>
    <w:rsid w:val="00842877"/>
    <w:rsid w:val="00842A5C"/>
    <w:rsid w:val="00847146"/>
    <w:rsid w:val="00851186"/>
    <w:rsid w:val="00852E28"/>
    <w:rsid w:val="00852ED8"/>
    <w:rsid w:val="00853884"/>
    <w:rsid w:val="008547BE"/>
    <w:rsid w:val="00856192"/>
    <w:rsid w:val="0085630F"/>
    <w:rsid w:val="00860DF5"/>
    <w:rsid w:val="00862E17"/>
    <w:rsid w:val="008640BC"/>
    <w:rsid w:val="00867538"/>
    <w:rsid w:val="00870CAE"/>
    <w:rsid w:val="00872CC3"/>
    <w:rsid w:val="00873A29"/>
    <w:rsid w:val="00877495"/>
    <w:rsid w:val="00880CD4"/>
    <w:rsid w:val="008811A3"/>
    <w:rsid w:val="00881F35"/>
    <w:rsid w:val="00882AAC"/>
    <w:rsid w:val="00883278"/>
    <w:rsid w:val="008871B5"/>
    <w:rsid w:val="00887675"/>
    <w:rsid w:val="008915BF"/>
    <w:rsid w:val="008926E2"/>
    <w:rsid w:val="008927CD"/>
    <w:rsid w:val="0089750B"/>
    <w:rsid w:val="008A2015"/>
    <w:rsid w:val="008A72AE"/>
    <w:rsid w:val="008A7CC2"/>
    <w:rsid w:val="008B4334"/>
    <w:rsid w:val="008B6B7A"/>
    <w:rsid w:val="008B7F57"/>
    <w:rsid w:val="008C0116"/>
    <w:rsid w:val="008C04C8"/>
    <w:rsid w:val="008C04CE"/>
    <w:rsid w:val="008C1788"/>
    <w:rsid w:val="008C245F"/>
    <w:rsid w:val="008C2B4B"/>
    <w:rsid w:val="008C345B"/>
    <w:rsid w:val="008C386F"/>
    <w:rsid w:val="008C4187"/>
    <w:rsid w:val="008C53B5"/>
    <w:rsid w:val="008D1BEC"/>
    <w:rsid w:val="008D2BE0"/>
    <w:rsid w:val="008E0F15"/>
    <w:rsid w:val="008E1146"/>
    <w:rsid w:val="008E184F"/>
    <w:rsid w:val="008E20DC"/>
    <w:rsid w:val="008E31F0"/>
    <w:rsid w:val="008E648B"/>
    <w:rsid w:val="008F05FF"/>
    <w:rsid w:val="008F0BA4"/>
    <w:rsid w:val="008F3B4A"/>
    <w:rsid w:val="008F479A"/>
    <w:rsid w:val="009007AA"/>
    <w:rsid w:val="00900EF5"/>
    <w:rsid w:val="00902280"/>
    <w:rsid w:val="00903545"/>
    <w:rsid w:val="00903A4B"/>
    <w:rsid w:val="00904B62"/>
    <w:rsid w:val="00905CF5"/>
    <w:rsid w:val="00905D77"/>
    <w:rsid w:val="00906338"/>
    <w:rsid w:val="00906387"/>
    <w:rsid w:val="00910047"/>
    <w:rsid w:val="00911E62"/>
    <w:rsid w:val="00911EC8"/>
    <w:rsid w:val="009146BD"/>
    <w:rsid w:val="00916D38"/>
    <w:rsid w:val="00921073"/>
    <w:rsid w:val="00921334"/>
    <w:rsid w:val="00930FFB"/>
    <w:rsid w:val="00931AC6"/>
    <w:rsid w:val="00931E48"/>
    <w:rsid w:val="009325A0"/>
    <w:rsid w:val="00932DA0"/>
    <w:rsid w:val="009403AB"/>
    <w:rsid w:val="009431D0"/>
    <w:rsid w:val="0094352F"/>
    <w:rsid w:val="00943F4A"/>
    <w:rsid w:val="009453A1"/>
    <w:rsid w:val="00945A2D"/>
    <w:rsid w:val="009460C7"/>
    <w:rsid w:val="00946D8D"/>
    <w:rsid w:val="00946DC6"/>
    <w:rsid w:val="009505A2"/>
    <w:rsid w:val="00950655"/>
    <w:rsid w:val="009520A4"/>
    <w:rsid w:val="0095231C"/>
    <w:rsid w:val="00952890"/>
    <w:rsid w:val="00954683"/>
    <w:rsid w:val="00954858"/>
    <w:rsid w:val="00955FED"/>
    <w:rsid w:val="00966B26"/>
    <w:rsid w:val="00971043"/>
    <w:rsid w:val="00971EFD"/>
    <w:rsid w:val="009745A2"/>
    <w:rsid w:val="0097503A"/>
    <w:rsid w:val="0097508B"/>
    <w:rsid w:val="009757A6"/>
    <w:rsid w:val="00976FA9"/>
    <w:rsid w:val="00980447"/>
    <w:rsid w:val="00980862"/>
    <w:rsid w:val="009817A1"/>
    <w:rsid w:val="009825A7"/>
    <w:rsid w:val="009826EC"/>
    <w:rsid w:val="009848E7"/>
    <w:rsid w:val="00985470"/>
    <w:rsid w:val="00987082"/>
    <w:rsid w:val="0099008C"/>
    <w:rsid w:val="009946B4"/>
    <w:rsid w:val="00995448"/>
    <w:rsid w:val="00996341"/>
    <w:rsid w:val="009970ED"/>
    <w:rsid w:val="009973F4"/>
    <w:rsid w:val="009A149A"/>
    <w:rsid w:val="009A5E90"/>
    <w:rsid w:val="009A7B2F"/>
    <w:rsid w:val="009B0F8A"/>
    <w:rsid w:val="009B1009"/>
    <w:rsid w:val="009B39D6"/>
    <w:rsid w:val="009B49BA"/>
    <w:rsid w:val="009C02C8"/>
    <w:rsid w:val="009C051F"/>
    <w:rsid w:val="009C0CAF"/>
    <w:rsid w:val="009C1AB9"/>
    <w:rsid w:val="009C3609"/>
    <w:rsid w:val="009D1BE9"/>
    <w:rsid w:val="009D2A55"/>
    <w:rsid w:val="009D37BF"/>
    <w:rsid w:val="009D7B69"/>
    <w:rsid w:val="009E0D80"/>
    <w:rsid w:val="009E1DBF"/>
    <w:rsid w:val="009E4EE3"/>
    <w:rsid w:val="009E6443"/>
    <w:rsid w:val="009E6BA4"/>
    <w:rsid w:val="009F32EA"/>
    <w:rsid w:val="009F500B"/>
    <w:rsid w:val="00A00A3E"/>
    <w:rsid w:val="00A01201"/>
    <w:rsid w:val="00A02051"/>
    <w:rsid w:val="00A024F9"/>
    <w:rsid w:val="00A04653"/>
    <w:rsid w:val="00A04EC4"/>
    <w:rsid w:val="00A13467"/>
    <w:rsid w:val="00A13503"/>
    <w:rsid w:val="00A24439"/>
    <w:rsid w:val="00A247B5"/>
    <w:rsid w:val="00A248B9"/>
    <w:rsid w:val="00A24C19"/>
    <w:rsid w:val="00A25BE5"/>
    <w:rsid w:val="00A25C91"/>
    <w:rsid w:val="00A26A8A"/>
    <w:rsid w:val="00A27217"/>
    <w:rsid w:val="00A33C8C"/>
    <w:rsid w:val="00A37892"/>
    <w:rsid w:val="00A41445"/>
    <w:rsid w:val="00A42094"/>
    <w:rsid w:val="00A42292"/>
    <w:rsid w:val="00A42C73"/>
    <w:rsid w:val="00A46428"/>
    <w:rsid w:val="00A47821"/>
    <w:rsid w:val="00A50A07"/>
    <w:rsid w:val="00A52AF2"/>
    <w:rsid w:val="00A54792"/>
    <w:rsid w:val="00A5756C"/>
    <w:rsid w:val="00A57C88"/>
    <w:rsid w:val="00A601D4"/>
    <w:rsid w:val="00A60321"/>
    <w:rsid w:val="00A60907"/>
    <w:rsid w:val="00A620A3"/>
    <w:rsid w:val="00A62558"/>
    <w:rsid w:val="00A64BAF"/>
    <w:rsid w:val="00A65259"/>
    <w:rsid w:val="00A655E4"/>
    <w:rsid w:val="00A679E8"/>
    <w:rsid w:val="00A7101A"/>
    <w:rsid w:val="00A712CF"/>
    <w:rsid w:val="00A77A31"/>
    <w:rsid w:val="00A82719"/>
    <w:rsid w:val="00A82ECC"/>
    <w:rsid w:val="00A84624"/>
    <w:rsid w:val="00A855AE"/>
    <w:rsid w:val="00A86E1A"/>
    <w:rsid w:val="00A876A0"/>
    <w:rsid w:val="00A90CFE"/>
    <w:rsid w:val="00A92CBC"/>
    <w:rsid w:val="00A948FA"/>
    <w:rsid w:val="00AA31C4"/>
    <w:rsid w:val="00AA4443"/>
    <w:rsid w:val="00AA607A"/>
    <w:rsid w:val="00AB08A9"/>
    <w:rsid w:val="00AB0DF7"/>
    <w:rsid w:val="00AB2ABD"/>
    <w:rsid w:val="00AB3471"/>
    <w:rsid w:val="00AB3BF4"/>
    <w:rsid w:val="00AB460B"/>
    <w:rsid w:val="00AC0FAE"/>
    <w:rsid w:val="00AC30F4"/>
    <w:rsid w:val="00AC3BC3"/>
    <w:rsid w:val="00AD26AB"/>
    <w:rsid w:val="00AD32C5"/>
    <w:rsid w:val="00AD3C72"/>
    <w:rsid w:val="00AD622D"/>
    <w:rsid w:val="00AD740C"/>
    <w:rsid w:val="00AE0DED"/>
    <w:rsid w:val="00AE296E"/>
    <w:rsid w:val="00AE6379"/>
    <w:rsid w:val="00AF05D8"/>
    <w:rsid w:val="00AF100A"/>
    <w:rsid w:val="00AF29BA"/>
    <w:rsid w:val="00AF4715"/>
    <w:rsid w:val="00AF7632"/>
    <w:rsid w:val="00AF76FB"/>
    <w:rsid w:val="00AF7F13"/>
    <w:rsid w:val="00B01167"/>
    <w:rsid w:val="00B01689"/>
    <w:rsid w:val="00B02CC1"/>
    <w:rsid w:val="00B10047"/>
    <w:rsid w:val="00B11B46"/>
    <w:rsid w:val="00B11DB8"/>
    <w:rsid w:val="00B136E3"/>
    <w:rsid w:val="00B13F6F"/>
    <w:rsid w:val="00B20F95"/>
    <w:rsid w:val="00B215EF"/>
    <w:rsid w:val="00B27E23"/>
    <w:rsid w:val="00B33161"/>
    <w:rsid w:val="00B3596F"/>
    <w:rsid w:val="00B360AD"/>
    <w:rsid w:val="00B370C1"/>
    <w:rsid w:val="00B4000D"/>
    <w:rsid w:val="00B40515"/>
    <w:rsid w:val="00B42FC8"/>
    <w:rsid w:val="00B456AF"/>
    <w:rsid w:val="00B45CEF"/>
    <w:rsid w:val="00B461F9"/>
    <w:rsid w:val="00B46A06"/>
    <w:rsid w:val="00B47175"/>
    <w:rsid w:val="00B507F4"/>
    <w:rsid w:val="00B511A1"/>
    <w:rsid w:val="00B51D5F"/>
    <w:rsid w:val="00B52C47"/>
    <w:rsid w:val="00B530DB"/>
    <w:rsid w:val="00B55EAB"/>
    <w:rsid w:val="00B6328A"/>
    <w:rsid w:val="00B64A3C"/>
    <w:rsid w:val="00B652D6"/>
    <w:rsid w:val="00B67653"/>
    <w:rsid w:val="00B70016"/>
    <w:rsid w:val="00B73E5A"/>
    <w:rsid w:val="00B75266"/>
    <w:rsid w:val="00B761E3"/>
    <w:rsid w:val="00B779FA"/>
    <w:rsid w:val="00B815E5"/>
    <w:rsid w:val="00B846E6"/>
    <w:rsid w:val="00B84BCA"/>
    <w:rsid w:val="00B86705"/>
    <w:rsid w:val="00B908C1"/>
    <w:rsid w:val="00B90941"/>
    <w:rsid w:val="00B90D72"/>
    <w:rsid w:val="00B96B97"/>
    <w:rsid w:val="00B97A03"/>
    <w:rsid w:val="00BA18F4"/>
    <w:rsid w:val="00BA486F"/>
    <w:rsid w:val="00BA74F7"/>
    <w:rsid w:val="00BB121C"/>
    <w:rsid w:val="00BB306D"/>
    <w:rsid w:val="00BB587A"/>
    <w:rsid w:val="00BB766F"/>
    <w:rsid w:val="00BC3594"/>
    <w:rsid w:val="00BC4DBC"/>
    <w:rsid w:val="00BC57A7"/>
    <w:rsid w:val="00BC5B43"/>
    <w:rsid w:val="00BC7871"/>
    <w:rsid w:val="00BC7BC7"/>
    <w:rsid w:val="00BD0709"/>
    <w:rsid w:val="00BD0B04"/>
    <w:rsid w:val="00BD2C91"/>
    <w:rsid w:val="00BD3643"/>
    <w:rsid w:val="00BD3671"/>
    <w:rsid w:val="00BD3DCB"/>
    <w:rsid w:val="00BD4445"/>
    <w:rsid w:val="00BE0290"/>
    <w:rsid w:val="00BE296A"/>
    <w:rsid w:val="00BE4BB7"/>
    <w:rsid w:val="00BE4E44"/>
    <w:rsid w:val="00BE5822"/>
    <w:rsid w:val="00BE5E41"/>
    <w:rsid w:val="00BF40F4"/>
    <w:rsid w:val="00BF4A2D"/>
    <w:rsid w:val="00BF6156"/>
    <w:rsid w:val="00C04342"/>
    <w:rsid w:val="00C05730"/>
    <w:rsid w:val="00C10C2D"/>
    <w:rsid w:val="00C13634"/>
    <w:rsid w:val="00C13EDD"/>
    <w:rsid w:val="00C15AD3"/>
    <w:rsid w:val="00C15B4A"/>
    <w:rsid w:val="00C22193"/>
    <w:rsid w:val="00C25270"/>
    <w:rsid w:val="00C2578F"/>
    <w:rsid w:val="00C312D6"/>
    <w:rsid w:val="00C320E7"/>
    <w:rsid w:val="00C32716"/>
    <w:rsid w:val="00C32CDE"/>
    <w:rsid w:val="00C36132"/>
    <w:rsid w:val="00C375BE"/>
    <w:rsid w:val="00C37756"/>
    <w:rsid w:val="00C402BE"/>
    <w:rsid w:val="00C42CD0"/>
    <w:rsid w:val="00C45275"/>
    <w:rsid w:val="00C45F4E"/>
    <w:rsid w:val="00C46FA8"/>
    <w:rsid w:val="00C50362"/>
    <w:rsid w:val="00C51162"/>
    <w:rsid w:val="00C51AA1"/>
    <w:rsid w:val="00C51BC1"/>
    <w:rsid w:val="00C52517"/>
    <w:rsid w:val="00C5278D"/>
    <w:rsid w:val="00C52C98"/>
    <w:rsid w:val="00C532A3"/>
    <w:rsid w:val="00C53567"/>
    <w:rsid w:val="00C53680"/>
    <w:rsid w:val="00C54F53"/>
    <w:rsid w:val="00C5538A"/>
    <w:rsid w:val="00C56AC8"/>
    <w:rsid w:val="00C5726F"/>
    <w:rsid w:val="00C61AE5"/>
    <w:rsid w:val="00C63062"/>
    <w:rsid w:val="00C65EF2"/>
    <w:rsid w:val="00C7209A"/>
    <w:rsid w:val="00C75178"/>
    <w:rsid w:val="00C80243"/>
    <w:rsid w:val="00C82193"/>
    <w:rsid w:val="00C84FB7"/>
    <w:rsid w:val="00C900A9"/>
    <w:rsid w:val="00C90D3D"/>
    <w:rsid w:val="00C92255"/>
    <w:rsid w:val="00C92931"/>
    <w:rsid w:val="00C94E83"/>
    <w:rsid w:val="00C95FBF"/>
    <w:rsid w:val="00C96C9C"/>
    <w:rsid w:val="00CA012F"/>
    <w:rsid w:val="00CA39F3"/>
    <w:rsid w:val="00CA48B3"/>
    <w:rsid w:val="00CA5454"/>
    <w:rsid w:val="00CA5DD4"/>
    <w:rsid w:val="00CB3E97"/>
    <w:rsid w:val="00CB4981"/>
    <w:rsid w:val="00CB4A1F"/>
    <w:rsid w:val="00CB52FF"/>
    <w:rsid w:val="00CB636B"/>
    <w:rsid w:val="00CB69B8"/>
    <w:rsid w:val="00CC12E7"/>
    <w:rsid w:val="00CC55CE"/>
    <w:rsid w:val="00CC6BDB"/>
    <w:rsid w:val="00CC6C77"/>
    <w:rsid w:val="00CC7FD8"/>
    <w:rsid w:val="00CD1C69"/>
    <w:rsid w:val="00CD2E32"/>
    <w:rsid w:val="00CD4A2E"/>
    <w:rsid w:val="00CE113E"/>
    <w:rsid w:val="00CE2015"/>
    <w:rsid w:val="00CE5AAB"/>
    <w:rsid w:val="00CE5DD1"/>
    <w:rsid w:val="00CE6B3E"/>
    <w:rsid w:val="00CF1766"/>
    <w:rsid w:val="00CF3415"/>
    <w:rsid w:val="00CF3A8E"/>
    <w:rsid w:val="00CF6A79"/>
    <w:rsid w:val="00CF76BF"/>
    <w:rsid w:val="00CF771D"/>
    <w:rsid w:val="00D04D15"/>
    <w:rsid w:val="00D067BE"/>
    <w:rsid w:val="00D1062E"/>
    <w:rsid w:val="00D11F1A"/>
    <w:rsid w:val="00D121EF"/>
    <w:rsid w:val="00D13F86"/>
    <w:rsid w:val="00D21071"/>
    <w:rsid w:val="00D21424"/>
    <w:rsid w:val="00D232B4"/>
    <w:rsid w:val="00D23307"/>
    <w:rsid w:val="00D234D0"/>
    <w:rsid w:val="00D2443D"/>
    <w:rsid w:val="00D249BB"/>
    <w:rsid w:val="00D256B3"/>
    <w:rsid w:val="00D30B16"/>
    <w:rsid w:val="00D30D01"/>
    <w:rsid w:val="00D3159B"/>
    <w:rsid w:val="00D32E0F"/>
    <w:rsid w:val="00D337C1"/>
    <w:rsid w:val="00D35205"/>
    <w:rsid w:val="00D364AB"/>
    <w:rsid w:val="00D37C1D"/>
    <w:rsid w:val="00D403D1"/>
    <w:rsid w:val="00D41F7E"/>
    <w:rsid w:val="00D427C8"/>
    <w:rsid w:val="00D44B74"/>
    <w:rsid w:val="00D46FE2"/>
    <w:rsid w:val="00D46FFB"/>
    <w:rsid w:val="00D47C0A"/>
    <w:rsid w:val="00D50595"/>
    <w:rsid w:val="00D50D26"/>
    <w:rsid w:val="00D51041"/>
    <w:rsid w:val="00D51706"/>
    <w:rsid w:val="00D521CF"/>
    <w:rsid w:val="00D600A2"/>
    <w:rsid w:val="00D602A0"/>
    <w:rsid w:val="00D70873"/>
    <w:rsid w:val="00D71B2C"/>
    <w:rsid w:val="00D72427"/>
    <w:rsid w:val="00D72F08"/>
    <w:rsid w:val="00D752E7"/>
    <w:rsid w:val="00D76EB8"/>
    <w:rsid w:val="00D771DB"/>
    <w:rsid w:val="00D80075"/>
    <w:rsid w:val="00D80688"/>
    <w:rsid w:val="00D832D3"/>
    <w:rsid w:val="00D83750"/>
    <w:rsid w:val="00D83CF3"/>
    <w:rsid w:val="00D87001"/>
    <w:rsid w:val="00D91456"/>
    <w:rsid w:val="00D9581E"/>
    <w:rsid w:val="00DA1E50"/>
    <w:rsid w:val="00DA5996"/>
    <w:rsid w:val="00DB0219"/>
    <w:rsid w:val="00DB09AA"/>
    <w:rsid w:val="00DB0FE4"/>
    <w:rsid w:val="00DB4E72"/>
    <w:rsid w:val="00DB4F83"/>
    <w:rsid w:val="00DB592D"/>
    <w:rsid w:val="00DC018E"/>
    <w:rsid w:val="00DC1070"/>
    <w:rsid w:val="00DC20F4"/>
    <w:rsid w:val="00DC3B18"/>
    <w:rsid w:val="00DC5587"/>
    <w:rsid w:val="00DD01F3"/>
    <w:rsid w:val="00DD075F"/>
    <w:rsid w:val="00DD1425"/>
    <w:rsid w:val="00DD1FC7"/>
    <w:rsid w:val="00DD2BEA"/>
    <w:rsid w:val="00DD2C8B"/>
    <w:rsid w:val="00DD5DFF"/>
    <w:rsid w:val="00DD6330"/>
    <w:rsid w:val="00DD7134"/>
    <w:rsid w:val="00DE120B"/>
    <w:rsid w:val="00DE429D"/>
    <w:rsid w:val="00DE67C3"/>
    <w:rsid w:val="00DF0256"/>
    <w:rsid w:val="00DF1D28"/>
    <w:rsid w:val="00DF268E"/>
    <w:rsid w:val="00DF5659"/>
    <w:rsid w:val="00E0016D"/>
    <w:rsid w:val="00E039E0"/>
    <w:rsid w:val="00E04B94"/>
    <w:rsid w:val="00E0713F"/>
    <w:rsid w:val="00E0723C"/>
    <w:rsid w:val="00E1001D"/>
    <w:rsid w:val="00E12338"/>
    <w:rsid w:val="00E12B78"/>
    <w:rsid w:val="00E163E1"/>
    <w:rsid w:val="00E16909"/>
    <w:rsid w:val="00E16B65"/>
    <w:rsid w:val="00E172B6"/>
    <w:rsid w:val="00E24B6D"/>
    <w:rsid w:val="00E261B9"/>
    <w:rsid w:val="00E275C3"/>
    <w:rsid w:val="00E3126F"/>
    <w:rsid w:val="00E33972"/>
    <w:rsid w:val="00E347EA"/>
    <w:rsid w:val="00E34B27"/>
    <w:rsid w:val="00E405DF"/>
    <w:rsid w:val="00E40C1A"/>
    <w:rsid w:val="00E4332D"/>
    <w:rsid w:val="00E43618"/>
    <w:rsid w:val="00E47C66"/>
    <w:rsid w:val="00E52FAE"/>
    <w:rsid w:val="00E56CAC"/>
    <w:rsid w:val="00E61BCE"/>
    <w:rsid w:val="00E6567A"/>
    <w:rsid w:val="00E65830"/>
    <w:rsid w:val="00E676BA"/>
    <w:rsid w:val="00E67799"/>
    <w:rsid w:val="00E71DC6"/>
    <w:rsid w:val="00E73673"/>
    <w:rsid w:val="00E76C9D"/>
    <w:rsid w:val="00E76EC7"/>
    <w:rsid w:val="00E776D3"/>
    <w:rsid w:val="00E77C4C"/>
    <w:rsid w:val="00E8175A"/>
    <w:rsid w:val="00E83465"/>
    <w:rsid w:val="00E8386B"/>
    <w:rsid w:val="00E87076"/>
    <w:rsid w:val="00E87525"/>
    <w:rsid w:val="00E90C6F"/>
    <w:rsid w:val="00E920F7"/>
    <w:rsid w:val="00E93B7F"/>
    <w:rsid w:val="00E977AB"/>
    <w:rsid w:val="00E97A80"/>
    <w:rsid w:val="00EA1DED"/>
    <w:rsid w:val="00EA3893"/>
    <w:rsid w:val="00EA5B4C"/>
    <w:rsid w:val="00EA6069"/>
    <w:rsid w:val="00EA7C3C"/>
    <w:rsid w:val="00EA7FE4"/>
    <w:rsid w:val="00EB17A5"/>
    <w:rsid w:val="00EB1CB4"/>
    <w:rsid w:val="00EB4BB4"/>
    <w:rsid w:val="00EB5F2B"/>
    <w:rsid w:val="00EB77DF"/>
    <w:rsid w:val="00EB7C02"/>
    <w:rsid w:val="00EC1290"/>
    <w:rsid w:val="00EC1464"/>
    <w:rsid w:val="00EC3BE2"/>
    <w:rsid w:val="00EC50C1"/>
    <w:rsid w:val="00EC5654"/>
    <w:rsid w:val="00EC5E60"/>
    <w:rsid w:val="00ED0022"/>
    <w:rsid w:val="00ED1640"/>
    <w:rsid w:val="00ED683C"/>
    <w:rsid w:val="00ED6B64"/>
    <w:rsid w:val="00EE02CD"/>
    <w:rsid w:val="00EE1EBE"/>
    <w:rsid w:val="00EE2CCB"/>
    <w:rsid w:val="00EE409D"/>
    <w:rsid w:val="00EE5055"/>
    <w:rsid w:val="00EE5E75"/>
    <w:rsid w:val="00EE5F10"/>
    <w:rsid w:val="00EE7C6C"/>
    <w:rsid w:val="00EF077B"/>
    <w:rsid w:val="00EF1DA6"/>
    <w:rsid w:val="00EF78E5"/>
    <w:rsid w:val="00F02A98"/>
    <w:rsid w:val="00F040FA"/>
    <w:rsid w:val="00F0654E"/>
    <w:rsid w:val="00F06C14"/>
    <w:rsid w:val="00F14143"/>
    <w:rsid w:val="00F17C3D"/>
    <w:rsid w:val="00F24386"/>
    <w:rsid w:val="00F271BD"/>
    <w:rsid w:val="00F273F3"/>
    <w:rsid w:val="00F2782C"/>
    <w:rsid w:val="00F27C58"/>
    <w:rsid w:val="00F30539"/>
    <w:rsid w:val="00F305B2"/>
    <w:rsid w:val="00F3332F"/>
    <w:rsid w:val="00F35189"/>
    <w:rsid w:val="00F353DB"/>
    <w:rsid w:val="00F36484"/>
    <w:rsid w:val="00F3648F"/>
    <w:rsid w:val="00F37A6E"/>
    <w:rsid w:val="00F37C81"/>
    <w:rsid w:val="00F40E0B"/>
    <w:rsid w:val="00F43059"/>
    <w:rsid w:val="00F45CE9"/>
    <w:rsid w:val="00F46EAC"/>
    <w:rsid w:val="00F510BB"/>
    <w:rsid w:val="00F53820"/>
    <w:rsid w:val="00F554AD"/>
    <w:rsid w:val="00F55CBF"/>
    <w:rsid w:val="00F56C0A"/>
    <w:rsid w:val="00F56C1F"/>
    <w:rsid w:val="00F632B2"/>
    <w:rsid w:val="00F63569"/>
    <w:rsid w:val="00F64CDE"/>
    <w:rsid w:val="00F667A6"/>
    <w:rsid w:val="00F706BC"/>
    <w:rsid w:val="00F70DEA"/>
    <w:rsid w:val="00F70E94"/>
    <w:rsid w:val="00F712E6"/>
    <w:rsid w:val="00F7546C"/>
    <w:rsid w:val="00F80A42"/>
    <w:rsid w:val="00F8102F"/>
    <w:rsid w:val="00F81535"/>
    <w:rsid w:val="00F817A7"/>
    <w:rsid w:val="00F82948"/>
    <w:rsid w:val="00F8301D"/>
    <w:rsid w:val="00F864A4"/>
    <w:rsid w:val="00F91587"/>
    <w:rsid w:val="00F9412F"/>
    <w:rsid w:val="00F95DC4"/>
    <w:rsid w:val="00F964EC"/>
    <w:rsid w:val="00FA2B18"/>
    <w:rsid w:val="00FA5FFB"/>
    <w:rsid w:val="00FA6D83"/>
    <w:rsid w:val="00FB4F82"/>
    <w:rsid w:val="00FB61D5"/>
    <w:rsid w:val="00FB6594"/>
    <w:rsid w:val="00FC3430"/>
    <w:rsid w:val="00FC6309"/>
    <w:rsid w:val="00FC6D53"/>
    <w:rsid w:val="00FD075D"/>
    <w:rsid w:val="00FD2314"/>
    <w:rsid w:val="00FD5953"/>
    <w:rsid w:val="00FE26A0"/>
    <w:rsid w:val="00FE534B"/>
    <w:rsid w:val="00FE66EF"/>
    <w:rsid w:val="00FE771D"/>
    <w:rsid w:val="00FF2785"/>
    <w:rsid w:val="00FF2A23"/>
    <w:rsid w:val="00FF2F3C"/>
    <w:rsid w:val="00FF534C"/>
    <w:rsid w:val="00FF6020"/>
    <w:rsid w:val="00FF77A9"/>
    <w:rsid w:val="00FF7E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6C29"/>
  <w15:docId w15:val="{508E7A40-FB38-40A7-881C-6A94DDD9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qFormat/>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character" w:customStyle="1" w:styleId="bodyChar">
    <w:name w:val="body Char"/>
    <w:link w:val="body"/>
    <w:locked/>
    <w:rsid w:val="00E56CAC"/>
    <w:rPr>
      <w:rFonts w:ascii="Arial" w:hAnsi="Arial" w:cs="Arial"/>
      <w:lang w:val="x-none" w:eastAsia="x-none"/>
    </w:rPr>
  </w:style>
  <w:style w:type="paragraph" w:customStyle="1" w:styleId="body">
    <w:name w:val="body"/>
    <w:basedOn w:val="Normal"/>
    <w:link w:val="bodyChar"/>
    <w:qFormat/>
    <w:rsid w:val="00E56CAC"/>
    <w:pPr>
      <w:spacing w:after="100" w:afterAutospacing="1" w:line="360" w:lineRule="auto"/>
    </w:pPr>
    <w:rPr>
      <w:rFonts w:ascii="Arial" w:eastAsiaTheme="minorHAnsi" w:hAnsi="Arial" w:cs="Arial"/>
      <w:lang w:val="x-none" w:eastAsia="x-none"/>
    </w:rPr>
  </w:style>
  <w:style w:type="paragraph" w:customStyle="1" w:styleId="ColorfulList-Accent11">
    <w:name w:val="Colorful List - Accent 11"/>
    <w:basedOn w:val="Normal"/>
    <w:uiPriority w:val="99"/>
    <w:qFormat/>
    <w:rsid w:val="00E56CAC"/>
    <w:pPr>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41934">
      <w:bodyDiv w:val="1"/>
      <w:marLeft w:val="0"/>
      <w:marRight w:val="0"/>
      <w:marTop w:val="0"/>
      <w:marBottom w:val="0"/>
      <w:divBdr>
        <w:top w:val="none" w:sz="0" w:space="0" w:color="auto"/>
        <w:left w:val="none" w:sz="0" w:space="0" w:color="auto"/>
        <w:bottom w:val="none" w:sz="0" w:space="0" w:color="auto"/>
        <w:right w:val="none" w:sz="0" w:space="0" w:color="auto"/>
      </w:divBdr>
    </w:div>
    <w:div w:id="691496275">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ng@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dahl.kirkendall@icf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oemer1@jhu.edu" TargetMode="External"/><Relationship Id="rId4" Type="http://schemas.openxmlformats.org/officeDocument/2006/relationships/settings" Target="settings.xml"/><Relationship Id="rId9" Type="http://schemas.openxmlformats.org/officeDocument/2006/relationships/hyperlink" Target="mailto:ron.goetzel@truvenhealt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302D-26D5-4C77-8488-BDF075C5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bkf4</dc:creator>
  <cp:lastModifiedBy>Lang, Jason (CDC/ONDIEH/NCCDPHP)</cp:lastModifiedBy>
  <cp:revision>2</cp:revision>
  <cp:lastPrinted>2015-09-22T13:41:00Z</cp:lastPrinted>
  <dcterms:created xsi:type="dcterms:W3CDTF">2016-08-19T17:32:00Z</dcterms:created>
  <dcterms:modified xsi:type="dcterms:W3CDTF">2016-08-19T17:32:00Z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1757981898</vt:i4>
  </property>
</Properties>
</file>