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7380E" w14:textId="77777777" w:rsidR="00471D06" w:rsidRPr="00030BBF" w:rsidRDefault="00471D06" w:rsidP="00471D06">
      <w:pPr>
        <w:spacing w:line="360" w:lineRule="auto"/>
        <w:jc w:val="center"/>
        <w:rPr>
          <w:b/>
          <w:sz w:val="28"/>
          <w:szCs w:val="28"/>
        </w:rPr>
      </w:pPr>
      <w:r w:rsidRPr="00030BBF">
        <w:rPr>
          <w:b/>
          <w:sz w:val="28"/>
          <w:szCs w:val="28"/>
        </w:rPr>
        <w:t xml:space="preserve">Well-Integrated Screening and Evaluation for Women </w:t>
      </w:r>
      <w:proofErr w:type="gramStart"/>
      <w:r w:rsidRPr="00030BBF">
        <w:rPr>
          <w:b/>
          <w:sz w:val="28"/>
          <w:szCs w:val="28"/>
        </w:rPr>
        <w:t>Across</w:t>
      </w:r>
      <w:proofErr w:type="gramEnd"/>
      <w:r w:rsidRPr="00030BBF">
        <w:rPr>
          <w:b/>
          <w:sz w:val="28"/>
          <w:szCs w:val="28"/>
        </w:rPr>
        <w:t xml:space="preserve"> the Nation</w:t>
      </w:r>
    </w:p>
    <w:p w14:paraId="680E7B67" w14:textId="77777777" w:rsidR="00BA5E31" w:rsidRPr="00030BBF" w:rsidRDefault="00471D06" w:rsidP="00471D06">
      <w:pPr>
        <w:spacing w:line="360" w:lineRule="auto"/>
        <w:jc w:val="center"/>
        <w:rPr>
          <w:b/>
          <w:sz w:val="28"/>
          <w:szCs w:val="28"/>
        </w:rPr>
      </w:pPr>
      <w:r w:rsidRPr="00030BBF">
        <w:rPr>
          <w:b/>
          <w:sz w:val="28"/>
          <w:szCs w:val="28"/>
        </w:rPr>
        <w:t>(WISEWOMAN) Reporting System</w:t>
      </w:r>
    </w:p>
    <w:p w14:paraId="0EA11B2D" w14:textId="77777777" w:rsidR="00F042A3" w:rsidRPr="00F042A3" w:rsidRDefault="00A228F2" w:rsidP="00D25EBB">
      <w:pPr>
        <w:jc w:val="center"/>
      </w:pPr>
      <w:r>
        <w:t>(O</w:t>
      </w:r>
      <w:r w:rsidR="00DC1A54">
        <w:t xml:space="preserve">MB </w:t>
      </w:r>
      <w:r>
        <w:t xml:space="preserve">no. </w:t>
      </w:r>
      <w:r w:rsidR="00471D06">
        <w:t>0920-0612</w:t>
      </w:r>
      <w:r>
        <w:t xml:space="preserve">, exp. date </w:t>
      </w:r>
      <w:r w:rsidR="005C7D43">
        <w:t>12</w:t>
      </w:r>
      <w:r>
        <w:t>/</w:t>
      </w:r>
      <w:r w:rsidR="00471D06">
        <w:t>31</w:t>
      </w:r>
      <w:r>
        <w:t>/20</w:t>
      </w:r>
      <w:r w:rsidR="00471D06">
        <w:t>1</w:t>
      </w:r>
      <w:r w:rsidR="005C7D43">
        <w:t>6</w:t>
      </w:r>
      <w:r>
        <w:t>)</w:t>
      </w:r>
    </w:p>
    <w:p w14:paraId="559C5162" w14:textId="77777777" w:rsidR="009422EA" w:rsidRDefault="009422EA" w:rsidP="00036DCE">
      <w:pPr>
        <w:pStyle w:val="Heading1"/>
        <w:tabs>
          <w:tab w:val="right" w:pos="10080"/>
        </w:tabs>
        <w:rPr>
          <w:b/>
          <w:bCs/>
          <w:szCs w:val="24"/>
        </w:rPr>
      </w:pPr>
    </w:p>
    <w:p w14:paraId="68EAF3BE" w14:textId="77777777" w:rsidR="00A228F2" w:rsidRDefault="00A228F2" w:rsidP="00A228F2">
      <w:pPr>
        <w:pStyle w:val="Heading1"/>
        <w:tabs>
          <w:tab w:val="right" w:pos="10080"/>
        </w:tabs>
        <w:jc w:val="center"/>
        <w:rPr>
          <w:b/>
          <w:bCs/>
          <w:szCs w:val="24"/>
        </w:rPr>
      </w:pPr>
      <w:r>
        <w:rPr>
          <w:b/>
          <w:bCs/>
          <w:szCs w:val="24"/>
        </w:rPr>
        <w:t>Change Request and Justification</w:t>
      </w:r>
    </w:p>
    <w:p w14:paraId="1895A362" w14:textId="77777777" w:rsidR="00F042A3" w:rsidRPr="00036DCE" w:rsidRDefault="00F042A3" w:rsidP="00036DCE"/>
    <w:p w14:paraId="3FA99488" w14:textId="349303C7" w:rsidR="00A228F2" w:rsidRDefault="00F80084" w:rsidP="00A228F2">
      <w:pPr>
        <w:jc w:val="center"/>
      </w:pPr>
      <w:r>
        <w:t>Ju</w:t>
      </w:r>
      <w:r w:rsidR="00D25EBB">
        <w:t>ly</w:t>
      </w:r>
      <w:r>
        <w:t xml:space="preserve"> 1</w:t>
      </w:r>
      <w:r w:rsidR="00910FB5">
        <w:t>9</w:t>
      </w:r>
      <w:r w:rsidR="005C7D43">
        <w:t>, 2016</w:t>
      </w:r>
    </w:p>
    <w:p w14:paraId="67B40C81" w14:textId="77777777" w:rsidR="009422EA" w:rsidRDefault="009422EA" w:rsidP="00555BC6"/>
    <w:p w14:paraId="0150AEAC" w14:textId="77777777" w:rsidR="00555BC6" w:rsidRPr="00555BC6" w:rsidRDefault="00555BC6" w:rsidP="00555BC6">
      <w:pPr>
        <w:rPr>
          <w:b/>
        </w:rPr>
      </w:pPr>
      <w:r w:rsidRPr="00555BC6">
        <w:rPr>
          <w:b/>
        </w:rPr>
        <w:t>Background</w:t>
      </w:r>
    </w:p>
    <w:p w14:paraId="0F49AEFD" w14:textId="77777777" w:rsidR="00555BC6" w:rsidRDefault="00555BC6" w:rsidP="00555BC6"/>
    <w:p w14:paraId="18CAE3B9" w14:textId="70E0797E" w:rsidR="00F1033B" w:rsidRDefault="00D25EBB" w:rsidP="00F1033B">
      <w:pPr>
        <w:pStyle w:val="Heading1"/>
        <w:tabs>
          <w:tab w:val="right" w:pos="10080"/>
        </w:tabs>
      </w:pPr>
      <w:r>
        <w:t>C</w:t>
      </w:r>
      <w:r w:rsidR="00F1033B">
        <w:t>ardiovascular disease (CVD), which includes heart disease, myocardial infarction, and stroke, is the leading cause of death for women in the United States. It is a primary contributor to mortality, morbidity, and decreased quality of life, especially among older women. Addressing risk factors such as high blood pressure, elevated blood cholesterol, obesity, sedentary lifestyle, diabetes, and smoking greatly reduces a woman’s risk of CVD-related illness and death. Women in lower income brackets, with lower levels of education, or without health insurance have an increased risk of CVD morbidity and mortality, as they have limited access to health services and have been shown to be more likely to smoke cigarettes, engage in limited physical activity, and have poor nutrition.</w:t>
      </w:r>
    </w:p>
    <w:p w14:paraId="3A8EFDF2" w14:textId="77777777" w:rsidR="001E2754" w:rsidRPr="001E2754" w:rsidRDefault="001E2754" w:rsidP="001E2754"/>
    <w:p w14:paraId="1AB104EC" w14:textId="6E06AD47" w:rsidR="00170FC4" w:rsidRDefault="00E64005" w:rsidP="00F1033B">
      <w:pPr>
        <w:pStyle w:val="Heading1"/>
        <w:tabs>
          <w:tab w:val="right" w:pos="10080"/>
        </w:tabs>
      </w:pPr>
      <w:r>
        <w:rPr>
          <w:rFonts w:cs="Courier New"/>
          <w:color w:val="000000"/>
          <w:szCs w:val="24"/>
        </w:rPr>
        <w:t xml:space="preserve">WISEWOMAN awardees are state, local, or tribal health departments that deliver </w:t>
      </w:r>
      <w:r>
        <w:t xml:space="preserve">CVD screening and assessment services, and lifestyle intervention programs, to reduce cardiovascular disease (CVD) risk factors.  The target population for WISEWOMAN services is medically underserved, at-risk </w:t>
      </w:r>
      <w:r>
        <w:rPr>
          <w:iCs/>
        </w:rPr>
        <w:t xml:space="preserve">women between the ages of 40 and 64. </w:t>
      </w:r>
      <w:r w:rsidR="001E49E3">
        <w:t xml:space="preserve"> </w:t>
      </w:r>
      <w:r w:rsidR="000A249D">
        <w:t xml:space="preserve">Through the </w:t>
      </w:r>
      <w:r w:rsidR="00A249E2">
        <w:t xml:space="preserve">WISEWOMAN </w:t>
      </w:r>
      <w:r w:rsidR="000A249D">
        <w:t xml:space="preserve">cooperative agreement program, </w:t>
      </w:r>
      <w:r w:rsidR="00A249E2">
        <w:t>awardees agree to submit 2</w:t>
      </w:r>
      <w:r w:rsidR="001D46E7">
        <w:t xml:space="preserve"> types of </w:t>
      </w:r>
      <w:r w:rsidR="00F1033B">
        <w:t xml:space="preserve">information </w:t>
      </w:r>
      <w:r w:rsidR="00170FC4">
        <w:t>to CDC.</w:t>
      </w:r>
    </w:p>
    <w:p w14:paraId="14167EFE" w14:textId="77777777" w:rsidR="00170FC4" w:rsidRDefault="00D359B6" w:rsidP="00170FC4">
      <w:pPr>
        <w:pStyle w:val="Heading1"/>
        <w:numPr>
          <w:ilvl w:val="0"/>
          <w:numId w:val="41"/>
        </w:numPr>
        <w:tabs>
          <w:tab w:val="right" w:pos="10080"/>
        </w:tabs>
      </w:pPr>
      <w:r>
        <w:t>Each WISEWOMAN awardee submits an</w:t>
      </w:r>
      <w:r w:rsidR="001D46E7">
        <w:t xml:space="preserve"> Annual Progress Report</w:t>
      </w:r>
      <w:r w:rsidR="00957A2F">
        <w:t xml:space="preserve"> </w:t>
      </w:r>
      <w:r>
        <w:t xml:space="preserve">to CDC which </w:t>
      </w:r>
      <w:r w:rsidR="00957A2F">
        <w:t>provides a narrative summary of programmatic activities</w:t>
      </w:r>
      <w:r w:rsidR="00960924">
        <w:t xml:space="preserve"> (Attachment 5)</w:t>
      </w:r>
      <w:r w:rsidR="00170FC4">
        <w:t>.</w:t>
      </w:r>
    </w:p>
    <w:p w14:paraId="3E12A506" w14:textId="7F84BC2F" w:rsidR="00C422C8" w:rsidRDefault="00D359B6" w:rsidP="00170FC4">
      <w:pPr>
        <w:pStyle w:val="Heading1"/>
        <w:numPr>
          <w:ilvl w:val="0"/>
          <w:numId w:val="41"/>
        </w:numPr>
        <w:tabs>
          <w:tab w:val="right" w:pos="10080"/>
        </w:tabs>
      </w:pPr>
      <w:r>
        <w:t>Each WISEWOMAN awardee transmits</w:t>
      </w:r>
      <w:r w:rsidR="009E4580">
        <w:t xml:space="preserve"> an electronic data file to CDC that contains d</w:t>
      </w:r>
      <w:r w:rsidR="00F26ED6">
        <w:t xml:space="preserve">e-identified, client-level </w:t>
      </w:r>
      <w:r w:rsidR="009E4580">
        <w:t>information</w:t>
      </w:r>
      <w:r w:rsidR="00957A2F">
        <w:t xml:space="preserve"> about </w:t>
      </w:r>
      <w:r w:rsidR="00F26ED6">
        <w:t xml:space="preserve">the services provided </w:t>
      </w:r>
      <w:r w:rsidR="00216B04">
        <w:t>to the target population</w:t>
      </w:r>
      <w:r w:rsidR="001E2754">
        <w:t xml:space="preserve">. </w:t>
      </w:r>
      <w:r w:rsidR="009E4580">
        <w:t xml:space="preserve">The data file is called the </w:t>
      </w:r>
      <w:r w:rsidR="00957A2F">
        <w:t>Screening and Assessment and Lifestyle Minimum Data Elements (MDE)</w:t>
      </w:r>
      <w:r w:rsidR="00960924">
        <w:t xml:space="preserve"> (Attachment 3)</w:t>
      </w:r>
      <w:r w:rsidR="00957A2F">
        <w:t xml:space="preserve">. </w:t>
      </w:r>
    </w:p>
    <w:p w14:paraId="6C51AD58" w14:textId="3AE4B472" w:rsidR="00555BC6" w:rsidRPr="007F7BD1" w:rsidRDefault="001D46E7" w:rsidP="00C422C8">
      <w:pPr>
        <w:pStyle w:val="Heading1"/>
        <w:tabs>
          <w:tab w:val="right" w:pos="10080"/>
        </w:tabs>
      </w:pPr>
      <w:r>
        <w:t>CDC uses the information for</w:t>
      </w:r>
      <w:r w:rsidR="00F1033B" w:rsidRPr="00F1033B">
        <w:t xml:space="preserve"> continuous program improvement.</w:t>
      </w:r>
      <w:r w:rsidR="00F1033B" w:rsidDel="00F1033B">
        <w:t xml:space="preserve"> </w:t>
      </w:r>
    </w:p>
    <w:p w14:paraId="147404D4" w14:textId="77777777" w:rsidR="00F1033B" w:rsidRDefault="00F1033B" w:rsidP="00A228F2">
      <w:pPr>
        <w:pStyle w:val="Heading1"/>
        <w:tabs>
          <w:tab w:val="right" w:pos="10080"/>
        </w:tabs>
        <w:rPr>
          <w:b/>
          <w:szCs w:val="24"/>
        </w:rPr>
      </w:pPr>
    </w:p>
    <w:p w14:paraId="41E9F63B" w14:textId="77777777" w:rsidR="00A228F2" w:rsidRDefault="00A228F2" w:rsidP="00A228F2">
      <w:pPr>
        <w:pStyle w:val="Heading1"/>
        <w:tabs>
          <w:tab w:val="right" w:pos="10080"/>
        </w:tabs>
        <w:rPr>
          <w:b/>
          <w:szCs w:val="24"/>
        </w:rPr>
      </w:pPr>
      <w:r w:rsidRPr="00B537E4">
        <w:rPr>
          <w:b/>
          <w:szCs w:val="24"/>
        </w:rPr>
        <w:t>Summary</w:t>
      </w:r>
      <w:r w:rsidR="002732AF">
        <w:rPr>
          <w:b/>
          <w:szCs w:val="24"/>
        </w:rPr>
        <w:t xml:space="preserve"> of Change Request </w:t>
      </w:r>
    </w:p>
    <w:p w14:paraId="47981EA2" w14:textId="77777777" w:rsidR="00A228F2" w:rsidRDefault="00A228F2" w:rsidP="00A228F2"/>
    <w:p w14:paraId="71D114A1" w14:textId="3A3932DC" w:rsidR="00960924" w:rsidRDefault="00960924" w:rsidP="0076793F">
      <w:pPr>
        <w:pStyle w:val="Heading1"/>
        <w:tabs>
          <w:tab w:val="right" w:pos="10080"/>
        </w:tabs>
      </w:pPr>
      <w:r>
        <w:t xml:space="preserve">No changes to the Progress Report are proposed.  </w:t>
      </w:r>
      <w:r w:rsidR="00E31E4A">
        <w:t xml:space="preserve">CDC requests OMB approval to </w:t>
      </w:r>
      <w:r>
        <w:t xml:space="preserve">delete one </w:t>
      </w:r>
      <w:r w:rsidR="00A62B93">
        <w:t>variable</w:t>
      </w:r>
      <w:r>
        <w:t xml:space="preserve"> from the </w:t>
      </w:r>
      <w:r w:rsidR="00555BC6">
        <w:t xml:space="preserve">Screening and Assessment MDE and </w:t>
      </w:r>
      <w:r w:rsidR="001F33F2">
        <w:t xml:space="preserve">Lifestyle Program </w:t>
      </w:r>
      <w:r w:rsidR="00555BC6">
        <w:t>MDE</w:t>
      </w:r>
      <w:r w:rsidR="00093F39">
        <w:t xml:space="preserve"> file</w:t>
      </w:r>
      <w:r w:rsidR="00555BC6">
        <w:t>.</w:t>
      </w:r>
      <w:r w:rsidR="00A62B93">
        <w:t xml:space="preserve"> This variable, “</w:t>
      </w:r>
      <w:proofErr w:type="spellStart"/>
      <w:r w:rsidR="00A62B93">
        <w:t>Saltcon</w:t>
      </w:r>
      <w:proofErr w:type="spellEnd"/>
      <w:r w:rsidR="00A62B93">
        <w:t>,” is based on the following question</w:t>
      </w:r>
      <w:r w:rsidR="004F2C8B">
        <w:t xml:space="preserve"> and response options</w:t>
      </w:r>
      <w:r w:rsidR="00A62B93">
        <w:t>:</w:t>
      </w:r>
    </w:p>
    <w:p w14:paraId="7D1145BE" w14:textId="77777777" w:rsidR="00960924" w:rsidRDefault="00960924" w:rsidP="0076793F">
      <w:pPr>
        <w:pStyle w:val="Heading1"/>
        <w:tabs>
          <w:tab w:val="right" w:pos="10080"/>
        </w:tabs>
      </w:pPr>
    </w:p>
    <w:p w14:paraId="1AAD8189" w14:textId="716B7C70" w:rsidR="00960924" w:rsidRPr="00A62B93" w:rsidRDefault="00C72D4F" w:rsidP="00960924">
      <w:pPr>
        <w:ind w:left="720" w:firstLine="720"/>
        <w:rPr>
          <w:b/>
        </w:rPr>
      </w:pPr>
      <w:r>
        <w:rPr>
          <w:b/>
        </w:rPr>
        <w:t xml:space="preserve">7(f) </w:t>
      </w:r>
      <w:r w:rsidR="00960924" w:rsidRPr="00A62B93">
        <w:rPr>
          <w:b/>
        </w:rPr>
        <w:t>Do you eat 1,500 mg of sodium or less daily?</w:t>
      </w:r>
    </w:p>
    <w:p w14:paraId="0D4F33D3" w14:textId="77777777" w:rsidR="00960924" w:rsidRPr="00A62B93" w:rsidRDefault="00960924" w:rsidP="00960924">
      <w:pPr>
        <w:pStyle w:val="ListParagraph"/>
        <w:numPr>
          <w:ilvl w:val="0"/>
          <w:numId w:val="43"/>
        </w:numPr>
        <w:ind w:left="2520"/>
        <w:rPr>
          <w:rFonts w:ascii="Times New Roman" w:hAnsi="Times New Roman"/>
          <w:b/>
          <w:sz w:val="24"/>
          <w:szCs w:val="24"/>
        </w:rPr>
      </w:pPr>
      <w:r w:rsidRPr="00A62B93">
        <w:rPr>
          <w:rFonts w:ascii="Times New Roman" w:hAnsi="Times New Roman"/>
          <w:b/>
          <w:sz w:val="24"/>
          <w:szCs w:val="24"/>
        </w:rPr>
        <w:t>1 - Yes</w:t>
      </w:r>
    </w:p>
    <w:p w14:paraId="3283CAF8" w14:textId="77777777" w:rsidR="00960924" w:rsidRPr="00A62B93" w:rsidRDefault="00960924" w:rsidP="00960924">
      <w:pPr>
        <w:pStyle w:val="ListParagraph"/>
        <w:numPr>
          <w:ilvl w:val="0"/>
          <w:numId w:val="43"/>
        </w:numPr>
        <w:ind w:left="2520"/>
        <w:rPr>
          <w:rFonts w:ascii="Times New Roman" w:hAnsi="Times New Roman"/>
          <w:b/>
          <w:sz w:val="24"/>
          <w:szCs w:val="24"/>
        </w:rPr>
      </w:pPr>
      <w:r w:rsidRPr="00A62B93">
        <w:rPr>
          <w:rFonts w:ascii="Times New Roman" w:hAnsi="Times New Roman"/>
          <w:b/>
          <w:sz w:val="24"/>
          <w:szCs w:val="24"/>
        </w:rPr>
        <w:t>2 - No</w:t>
      </w:r>
    </w:p>
    <w:p w14:paraId="050E511B" w14:textId="77777777" w:rsidR="00960924" w:rsidRPr="00A62B93" w:rsidRDefault="00960924" w:rsidP="00960924">
      <w:pPr>
        <w:pStyle w:val="ListParagraph"/>
        <w:numPr>
          <w:ilvl w:val="0"/>
          <w:numId w:val="42"/>
        </w:numPr>
        <w:ind w:left="2520"/>
        <w:rPr>
          <w:rFonts w:ascii="Times New Roman" w:hAnsi="Times New Roman"/>
          <w:b/>
          <w:sz w:val="24"/>
          <w:szCs w:val="24"/>
        </w:rPr>
      </w:pPr>
      <w:r w:rsidRPr="00A62B93">
        <w:rPr>
          <w:rFonts w:ascii="Times New Roman" w:hAnsi="Times New Roman"/>
          <w:b/>
          <w:sz w:val="24"/>
          <w:szCs w:val="24"/>
        </w:rPr>
        <w:t>8 - Don’t want to Answer</w:t>
      </w:r>
    </w:p>
    <w:p w14:paraId="114A3774" w14:textId="77777777" w:rsidR="00960924" w:rsidRPr="00A62B93" w:rsidRDefault="00960924" w:rsidP="00960924">
      <w:pPr>
        <w:pStyle w:val="ListParagraph"/>
        <w:numPr>
          <w:ilvl w:val="0"/>
          <w:numId w:val="42"/>
        </w:numPr>
        <w:ind w:left="2520"/>
        <w:rPr>
          <w:rFonts w:ascii="Times New Roman" w:hAnsi="Times New Roman"/>
          <w:b/>
          <w:sz w:val="24"/>
          <w:szCs w:val="24"/>
        </w:rPr>
      </w:pPr>
      <w:r w:rsidRPr="00A62B93">
        <w:rPr>
          <w:rFonts w:ascii="Times New Roman" w:hAnsi="Times New Roman"/>
          <w:b/>
          <w:sz w:val="24"/>
          <w:szCs w:val="24"/>
        </w:rPr>
        <w:t>9 - No answer recorded</w:t>
      </w:r>
    </w:p>
    <w:p w14:paraId="673E0AEB" w14:textId="77777777" w:rsidR="00960924" w:rsidRPr="00A62B93" w:rsidRDefault="00960924" w:rsidP="00960924">
      <w:pPr>
        <w:rPr>
          <w:b/>
        </w:rPr>
      </w:pPr>
    </w:p>
    <w:p w14:paraId="5235D8E6" w14:textId="77777777" w:rsidR="00960924" w:rsidRDefault="00960924" w:rsidP="0076793F">
      <w:pPr>
        <w:pStyle w:val="Heading1"/>
        <w:tabs>
          <w:tab w:val="right" w:pos="10080"/>
        </w:tabs>
      </w:pPr>
    </w:p>
    <w:p w14:paraId="76CECF3C" w14:textId="22344D17" w:rsidR="00960924" w:rsidRDefault="00A62B93" w:rsidP="0076793F">
      <w:pPr>
        <w:pStyle w:val="Heading1"/>
        <w:tabs>
          <w:tab w:val="right" w:pos="10080"/>
        </w:tabs>
      </w:pPr>
      <w:r>
        <w:t>Deletion of t</w:t>
      </w:r>
      <w:r w:rsidR="006A23E5">
        <w:t xml:space="preserve">he </w:t>
      </w:r>
      <w:proofErr w:type="spellStart"/>
      <w:r w:rsidR="006A23E5">
        <w:t>Saltcon</w:t>
      </w:r>
      <w:proofErr w:type="spellEnd"/>
      <w:r w:rsidR="00960924">
        <w:t xml:space="preserve"> </w:t>
      </w:r>
      <w:r>
        <w:t xml:space="preserve">variable </w:t>
      </w:r>
      <w:r w:rsidR="00960924">
        <w:t>will result in min</w:t>
      </w:r>
      <w:r w:rsidR="000377CF">
        <w:t>imal</w:t>
      </w:r>
      <w:r w:rsidR="007E00E4">
        <w:t xml:space="preserve"> labeling </w:t>
      </w:r>
      <w:r w:rsidR="00C72D4F">
        <w:t xml:space="preserve">and page number </w:t>
      </w:r>
      <w:r w:rsidR="007E00E4">
        <w:t>changes for the remaining data elements</w:t>
      </w:r>
      <w:r>
        <w:t xml:space="preserve"> in the MDE file</w:t>
      </w:r>
      <w:r w:rsidR="007E00E4">
        <w:t>.</w:t>
      </w:r>
    </w:p>
    <w:p w14:paraId="76F12F46" w14:textId="77777777" w:rsidR="00960924" w:rsidRDefault="00960924" w:rsidP="0076793F">
      <w:pPr>
        <w:pStyle w:val="Heading1"/>
        <w:tabs>
          <w:tab w:val="right" w:pos="10080"/>
        </w:tabs>
      </w:pPr>
    </w:p>
    <w:p w14:paraId="1DAF81A6" w14:textId="77777777" w:rsidR="00960924" w:rsidRDefault="00960924" w:rsidP="0076793F">
      <w:pPr>
        <w:pStyle w:val="Heading1"/>
        <w:tabs>
          <w:tab w:val="right" w:pos="10080"/>
        </w:tabs>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911"/>
        <w:gridCol w:w="3420"/>
      </w:tblGrid>
      <w:tr w:rsidR="00960924" w:rsidRPr="00DC346F" w14:paraId="0A8138D9" w14:textId="77777777" w:rsidTr="00216B04">
        <w:trPr>
          <w:tblHeader/>
        </w:trPr>
        <w:tc>
          <w:tcPr>
            <w:tcW w:w="2394" w:type="dxa"/>
          </w:tcPr>
          <w:p w14:paraId="710D8276" w14:textId="77777777" w:rsidR="00960924" w:rsidRDefault="00960924" w:rsidP="00BE2571">
            <w:pPr>
              <w:rPr>
                <w:rFonts w:ascii="Times" w:hAnsi="Times"/>
                <w:b/>
                <w:u w:val="single"/>
              </w:rPr>
            </w:pPr>
            <w:r>
              <w:rPr>
                <w:rFonts w:ascii="Times" w:hAnsi="Times"/>
                <w:b/>
                <w:u w:val="single"/>
              </w:rPr>
              <w:t>Type of Change</w:t>
            </w:r>
          </w:p>
        </w:tc>
        <w:tc>
          <w:tcPr>
            <w:tcW w:w="2911" w:type="dxa"/>
          </w:tcPr>
          <w:p w14:paraId="2E52DBCF" w14:textId="77777777" w:rsidR="00960924" w:rsidRPr="00DC346F" w:rsidRDefault="00960924" w:rsidP="00960924">
            <w:pPr>
              <w:rPr>
                <w:rFonts w:ascii="Times" w:hAnsi="Times"/>
                <w:b/>
                <w:u w:val="single"/>
              </w:rPr>
            </w:pPr>
            <w:r>
              <w:rPr>
                <w:rFonts w:ascii="Times" w:hAnsi="Times"/>
                <w:b/>
                <w:u w:val="single"/>
              </w:rPr>
              <w:t xml:space="preserve">MDE Field Name </w:t>
            </w:r>
          </w:p>
        </w:tc>
        <w:tc>
          <w:tcPr>
            <w:tcW w:w="3420" w:type="dxa"/>
          </w:tcPr>
          <w:p w14:paraId="3BC76041" w14:textId="77777777" w:rsidR="00960924" w:rsidRPr="00DC346F" w:rsidRDefault="00960924" w:rsidP="00BE2571">
            <w:pPr>
              <w:rPr>
                <w:rFonts w:ascii="Times" w:hAnsi="Times"/>
                <w:b/>
                <w:u w:val="single"/>
              </w:rPr>
            </w:pPr>
            <w:r>
              <w:rPr>
                <w:rFonts w:ascii="Times" w:hAnsi="Times"/>
                <w:b/>
                <w:u w:val="single"/>
              </w:rPr>
              <w:t>Location</w:t>
            </w:r>
          </w:p>
          <w:p w14:paraId="6AC45F19" w14:textId="77777777" w:rsidR="00960924" w:rsidRPr="00DC346F" w:rsidRDefault="00960924" w:rsidP="00960924">
            <w:pPr>
              <w:rPr>
                <w:rFonts w:ascii="Times" w:hAnsi="Times"/>
                <w:b/>
                <w:u w:val="single"/>
              </w:rPr>
            </w:pPr>
          </w:p>
        </w:tc>
      </w:tr>
      <w:tr w:rsidR="00960924" w:rsidRPr="00DC346F" w14:paraId="3B491B01" w14:textId="77777777" w:rsidTr="00216B04">
        <w:trPr>
          <w:tblHeader/>
        </w:trPr>
        <w:tc>
          <w:tcPr>
            <w:tcW w:w="2394" w:type="dxa"/>
          </w:tcPr>
          <w:p w14:paraId="1A6E8C90" w14:textId="77777777" w:rsidR="00960924" w:rsidRPr="0053262B" w:rsidRDefault="00960924" w:rsidP="00960924">
            <w:pPr>
              <w:rPr>
                <w:rFonts w:ascii="Times" w:hAnsi="Times"/>
              </w:rPr>
            </w:pPr>
            <w:r>
              <w:rPr>
                <w:rFonts w:ascii="Times" w:hAnsi="Times"/>
              </w:rPr>
              <w:t>DELETE</w:t>
            </w:r>
          </w:p>
        </w:tc>
        <w:tc>
          <w:tcPr>
            <w:tcW w:w="2911" w:type="dxa"/>
          </w:tcPr>
          <w:p w14:paraId="1E133ED7" w14:textId="77777777" w:rsidR="00960924" w:rsidRPr="00216B04" w:rsidRDefault="00960924" w:rsidP="00BE2571">
            <w:pPr>
              <w:rPr>
                <w:rFonts w:ascii="Times" w:hAnsi="Times"/>
              </w:rPr>
            </w:pPr>
            <w:proofErr w:type="spellStart"/>
            <w:r>
              <w:rPr>
                <w:rFonts w:ascii="Times" w:hAnsi="Times"/>
              </w:rPr>
              <w:t>S</w:t>
            </w:r>
            <w:r w:rsidRPr="0053262B">
              <w:rPr>
                <w:rFonts w:ascii="Times" w:hAnsi="Times"/>
              </w:rPr>
              <w:t>altcon</w:t>
            </w:r>
            <w:proofErr w:type="spellEnd"/>
          </w:p>
        </w:tc>
        <w:tc>
          <w:tcPr>
            <w:tcW w:w="3420" w:type="dxa"/>
          </w:tcPr>
          <w:p w14:paraId="635E7F5E" w14:textId="77777777" w:rsidR="00960924" w:rsidRPr="007E00E4" w:rsidRDefault="00960924" w:rsidP="00BE2571">
            <w:pPr>
              <w:rPr>
                <w:rFonts w:ascii="Times" w:hAnsi="Times"/>
                <w:u w:val="single"/>
              </w:rPr>
            </w:pPr>
            <w:r w:rsidRPr="007E00E4">
              <w:rPr>
                <w:rFonts w:ascii="Times" w:hAnsi="Times"/>
                <w:u w:val="single"/>
              </w:rPr>
              <w:t>7f</w:t>
            </w:r>
          </w:p>
        </w:tc>
      </w:tr>
      <w:tr w:rsidR="00960924" w:rsidRPr="00DC346F" w14:paraId="48FA9EBB" w14:textId="77777777" w:rsidTr="00216B04">
        <w:trPr>
          <w:tblHeader/>
        </w:trPr>
        <w:tc>
          <w:tcPr>
            <w:tcW w:w="2394" w:type="dxa"/>
          </w:tcPr>
          <w:p w14:paraId="7E9DD7BE" w14:textId="77777777" w:rsidR="00960924" w:rsidRDefault="00960924" w:rsidP="00960924">
            <w:pPr>
              <w:rPr>
                <w:rFonts w:ascii="Times" w:hAnsi="Times"/>
              </w:rPr>
            </w:pPr>
            <w:r>
              <w:rPr>
                <w:rFonts w:ascii="Times" w:hAnsi="Times"/>
              </w:rPr>
              <w:t xml:space="preserve">RENUMBER </w:t>
            </w:r>
          </w:p>
        </w:tc>
        <w:tc>
          <w:tcPr>
            <w:tcW w:w="2911" w:type="dxa"/>
          </w:tcPr>
          <w:p w14:paraId="086A80D3" w14:textId="77777777" w:rsidR="00960924" w:rsidRPr="0053262B" w:rsidRDefault="00960924" w:rsidP="00960924">
            <w:pPr>
              <w:rPr>
                <w:rFonts w:ascii="Times" w:hAnsi="Times"/>
              </w:rPr>
            </w:pPr>
            <w:proofErr w:type="spellStart"/>
            <w:r>
              <w:rPr>
                <w:rFonts w:ascii="Times" w:hAnsi="Times"/>
              </w:rPr>
              <w:t>SaltWatch</w:t>
            </w:r>
            <w:proofErr w:type="spellEnd"/>
          </w:p>
        </w:tc>
        <w:tc>
          <w:tcPr>
            <w:tcW w:w="3420" w:type="dxa"/>
          </w:tcPr>
          <w:p w14:paraId="78DCC83C" w14:textId="77777777" w:rsidR="00960924" w:rsidRPr="007E00E4" w:rsidRDefault="00960924" w:rsidP="00BE2571">
            <w:pPr>
              <w:rPr>
                <w:rFonts w:ascii="Times" w:hAnsi="Times"/>
                <w:u w:val="single"/>
              </w:rPr>
            </w:pPr>
            <w:r w:rsidRPr="007E00E4">
              <w:rPr>
                <w:rFonts w:ascii="Times" w:hAnsi="Times"/>
                <w:u w:val="single"/>
              </w:rPr>
              <w:t>Was 7g; will be relabeled as 7f</w:t>
            </w:r>
          </w:p>
        </w:tc>
      </w:tr>
    </w:tbl>
    <w:p w14:paraId="71D1F7D1" w14:textId="3F60FBC3" w:rsidR="00960924" w:rsidRDefault="00960924" w:rsidP="0076793F">
      <w:pPr>
        <w:pStyle w:val="Heading1"/>
        <w:tabs>
          <w:tab w:val="right" w:pos="10080"/>
        </w:tabs>
      </w:pPr>
    </w:p>
    <w:p w14:paraId="60AF319F" w14:textId="354D4FE8" w:rsidR="00DA65E3" w:rsidRDefault="00DA65E3" w:rsidP="00DA65E3"/>
    <w:p w14:paraId="3C0F87F0" w14:textId="77777777" w:rsidR="00DA65E3" w:rsidRPr="00DA65E3" w:rsidRDefault="00DA65E3" w:rsidP="00A24E71">
      <w:pPr>
        <w:pStyle w:val="Heading1"/>
        <w:tabs>
          <w:tab w:val="right" w:pos="10080"/>
        </w:tabs>
        <w:rPr>
          <w:b/>
        </w:rPr>
      </w:pPr>
      <w:r w:rsidRPr="00DA65E3">
        <w:rPr>
          <w:b/>
        </w:rPr>
        <w:t>Justification</w:t>
      </w:r>
    </w:p>
    <w:p w14:paraId="3ADEE099" w14:textId="77777777" w:rsidR="00482D20" w:rsidRDefault="00482D20" w:rsidP="00887C6A"/>
    <w:p w14:paraId="2A40B4B4" w14:textId="71FF3B50" w:rsidR="001F5C16" w:rsidRPr="00DE656B" w:rsidRDefault="00D534F4" w:rsidP="001F5C16">
      <w:pPr>
        <w:rPr>
          <w:iCs/>
        </w:rPr>
      </w:pPr>
      <w:r w:rsidRPr="006F62F2">
        <w:t>Th</w:t>
      </w:r>
      <w:r>
        <w:t>is</w:t>
      </w:r>
      <w:r w:rsidRPr="006F62F2">
        <w:t xml:space="preserve"> </w:t>
      </w:r>
      <w:r>
        <w:t>request</w:t>
      </w:r>
      <w:r w:rsidRPr="006F62F2">
        <w:t xml:space="preserve"> </w:t>
      </w:r>
      <w:r>
        <w:t>is</w:t>
      </w:r>
      <w:r w:rsidRPr="006F62F2">
        <w:t xml:space="preserve"> the result of a review of the WISEWOMAN</w:t>
      </w:r>
      <w:r>
        <w:t xml:space="preserve"> MDE by program staff at CDC</w:t>
      </w:r>
      <w:r w:rsidR="001F33F2">
        <w:t xml:space="preserve"> at the request of the awardees and their representative group the Program Directors/Program Manager’s Workgroup</w:t>
      </w:r>
      <w:r>
        <w:t xml:space="preserve">. We reviewed </w:t>
      </w:r>
      <w:r w:rsidR="001F33F2">
        <w:t xml:space="preserve">the request </w:t>
      </w:r>
      <w:r w:rsidR="001F33F2">
        <w:rPr>
          <w:iCs/>
        </w:rPr>
        <w:t xml:space="preserve">and </w:t>
      </w:r>
      <w:r w:rsidR="00F4002B">
        <w:rPr>
          <w:iCs/>
        </w:rPr>
        <w:t xml:space="preserve">concluded that </w:t>
      </w:r>
      <w:r w:rsidR="00A246CE">
        <w:rPr>
          <w:iCs/>
        </w:rPr>
        <w:t>significant variability</w:t>
      </w:r>
      <w:r w:rsidR="00F4002B">
        <w:rPr>
          <w:iCs/>
        </w:rPr>
        <w:t xml:space="preserve"> </w:t>
      </w:r>
      <w:r w:rsidR="00A246CE">
        <w:rPr>
          <w:iCs/>
        </w:rPr>
        <w:t>in reporting the</w:t>
      </w:r>
      <w:r w:rsidR="00F4002B">
        <w:rPr>
          <w:iCs/>
        </w:rPr>
        <w:t xml:space="preserve"> information requested i</w:t>
      </w:r>
      <w:r w:rsidR="00A246CE">
        <w:rPr>
          <w:iCs/>
        </w:rPr>
        <w:t>s due to varied</w:t>
      </w:r>
      <w:r w:rsidR="00F4002B">
        <w:rPr>
          <w:iCs/>
        </w:rPr>
        <w:t xml:space="preserve"> i</w:t>
      </w:r>
      <w:r w:rsidR="00A246CE">
        <w:rPr>
          <w:iCs/>
        </w:rPr>
        <w:t>nterpretation of this</w:t>
      </w:r>
      <w:r w:rsidR="00F4002B">
        <w:rPr>
          <w:iCs/>
        </w:rPr>
        <w:t xml:space="preserve"> MDE by respondents across awardees</w:t>
      </w:r>
      <w:r w:rsidR="00A246CE">
        <w:rPr>
          <w:iCs/>
        </w:rPr>
        <w:t xml:space="preserve"> resulting in significant data quality issues</w:t>
      </w:r>
      <w:r w:rsidR="00F4002B">
        <w:rPr>
          <w:iCs/>
        </w:rPr>
        <w:t>. The</w:t>
      </w:r>
      <w:r w:rsidR="00A246CE">
        <w:rPr>
          <w:iCs/>
        </w:rPr>
        <w:t>se</w:t>
      </w:r>
      <w:r w:rsidR="00F4002B">
        <w:rPr>
          <w:iCs/>
        </w:rPr>
        <w:t xml:space="preserve"> data quality issues limit </w:t>
      </w:r>
      <w:r w:rsidR="001F5C16">
        <w:rPr>
          <w:iCs/>
        </w:rPr>
        <w:t xml:space="preserve">CDC’s ability to </w:t>
      </w:r>
      <w:r w:rsidR="00A246CE">
        <w:rPr>
          <w:iCs/>
        </w:rPr>
        <w:t>do meaningful analyses on this MDE</w:t>
      </w:r>
      <w:r w:rsidR="0039711F">
        <w:rPr>
          <w:iCs/>
        </w:rPr>
        <w:t>. Additionally</w:t>
      </w:r>
      <w:r w:rsidR="006C3E7C">
        <w:rPr>
          <w:iCs/>
        </w:rPr>
        <w:t>, the</w:t>
      </w:r>
      <w:r w:rsidR="00046523">
        <w:rPr>
          <w:iCs/>
        </w:rPr>
        <w:t xml:space="preserve"> current</w:t>
      </w:r>
      <w:r w:rsidR="006C3E7C">
        <w:rPr>
          <w:rFonts w:ascii="Roboto" w:hAnsi="Roboto" w:cs="Arial"/>
          <w:color w:val="222222"/>
          <w:lang w:val="en"/>
        </w:rPr>
        <w:t xml:space="preserve"> </w:t>
      </w:r>
      <w:r w:rsidR="006C3E7C">
        <w:rPr>
          <w:rStyle w:val="Emphasis"/>
          <w:rFonts w:ascii="Roboto" w:hAnsi="Roboto" w:cs="Arial"/>
          <w:color w:val="222222"/>
          <w:lang w:val="en"/>
        </w:rPr>
        <w:t xml:space="preserve">2015-2020 Dietary Guidelines for Americans, </w:t>
      </w:r>
      <w:r w:rsidR="006C3E7C">
        <w:rPr>
          <w:rStyle w:val="Emphasis"/>
          <w:rFonts w:ascii="Roboto" w:hAnsi="Roboto" w:cs="Arial"/>
          <w:i w:val="0"/>
          <w:color w:val="222222"/>
          <w:lang w:val="en"/>
        </w:rPr>
        <w:t xml:space="preserve">published </w:t>
      </w:r>
      <w:r w:rsidR="0039711F">
        <w:rPr>
          <w:rStyle w:val="Emphasis"/>
          <w:rFonts w:ascii="Roboto" w:hAnsi="Roboto" w:cs="Arial"/>
          <w:i w:val="0"/>
          <w:color w:val="222222"/>
          <w:lang w:val="en"/>
        </w:rPr>
        <w:t xml:space="preserve">in December 2015 </w:t>
      </w:r>
      <w:r w:rsidR="006C3E7C">
        <w:rPr>
          <w:rStyle w:val="Emphasis"/>
          <w:rFonts w:ascii="Roboto" w:hAnsi="Roboto" w:cs="Arial"/>
          <w:i w:val="0"/>
          <w:color w:val="222222"/>
          <w:lang w:val="en"/>
        </w:rPr>
        <w:t>by the U.S. Department for Health and Human Services and the U.S. Department of Agriculture</w:t>
      </w:r>
      <w:r w:rsidR="00046523">
        <w:rPr>
          <w:rStyle w:val="Emphasis"/>
          <w:rFonts w:ascii="Roboto" w:hAnsi="Roboto" w:cs="Arial"/>
          <w:i w:val="0"/>
          <w:color w:val="222222"/>
          <w:lang w:val="en"/>
        </w:rPr>
        <w:t>,</w:t>
      </w:r>
      <w:r w:rsidR="006C3E7C">
        <w:rPr>
          <w:rStyle w:val="Emphasis"/>
          <w:rFonts w:ascii="Roboto" w:hAnsi="Roboto" w:cs="Arial"/>
          <w:i w:val="0"/>
          <w:color w:val="222222"/>
          <w:lang w:val="en"/>
        </w:rPr>
        <w:t xml:space="preserve"> recommend</w:t>
      </w:r>
      <w:r w:rsidR="002F1E73">
        <w:rPr>
          <w:rStyle w:val="Emphasis"/>
          <w:rFonts w:ascii="Roboto" w:hAnsi="Roboto" w:cs="Arial"/>
          <w:i w:val="0"/>
          <w:color w:val="222222"/>
          <w:lang w:val="en"/>
        </w:rPr>
        <w:t>s</w:t>
      </w:r>
      <w:r w:rsidR="006C3E7C">
        <w:rPr>
          <w:rStyle w:val="Emphasis"/>
          <w:rFonts w:ascii="Roboto" w:hAnsi="Roboto" w:cs="Arial"/>
          <w:i w:val="0"/>
          <w:color w:val="222222"/>
          <w:lang w:val="en"/>
        </w:rPr>
        <w:t xml:space="preserve"> </w:t>
      </w:r>
      <w:r w:rsidR="006C3E7C" w:rsidRPr="006C3E7C">
        <w:rPr>
          <w:rStyle w:val="Emphasis"/>
          <w:rFonts w:ascii="Roboto" w:hAnsi="Roboto" w:cs="Arial"/>
          <w:i w:val="0"/>
          <w:color w:val="222222"/>
          <w:lang w:val="en"/>
        </w:rPr>
        <w:t>less than 2,300 mg per day for adults</w:t>
      </w:r>
      <w:r w:rsidR="0039711F">
        <w:rPr>
          <w:rStyle w:val="Emphasis"/>
          <w:rFonts w:ascii="Roboto" w:hAnsi="Roboto" w:cs="Arial"/>
          <w:i w:val="0"/>
          <w:color w:val="222222"/>
          <w:lang w:val="en"/>
        </w:rPr>
        <w:t xml:space="preserve"> rendering this MDE obsolete</w:t>
      </w:r>
      <w:r w:rsidR="00237FC0">
        <w:rPr>
          <w:rStyle w:val="Emphasis"/>
          <w:rFonts w:ascii="Roboto" w:hAnsi="Roboto" w:cs="Arial"/>
          <w:i w:val="0"/>
          <w:color w:val="222222"/>
          <w:lang w:val="en"/>
        </w:rPr>
        <w:t>.</w:t>
      </w:r>
      <w:r w:rsidR="002F1E73">
        <w:rPr>
          <w:rStyle w:val="Emphasis"/>
          <w:rFonts w:ascii="Roboto" w:hAnsi="Roboto" w:cs="Arial"/>
          <w:i w:val="0"/>
          <w:color w:val="222222"/>
          <w:lang w:val="en"/>
        </w:rPr>
        <w:t xml:space="preserve"> </w:t>
      </w:r>
    </w:p>
    <w:p w14:paraId="1B8012ED" w14:textId="77777777" w:rsidR="00A07BB5" w:rsidRDefault="00A07BB5" w:rsidP="00D534F4"/>
    <w:p w14:paraId="1B62BCC8" w14:textId="77777777" w:rsidR="0084717C" w:rsidRPr="0084717C" w:rsidRDefault="0084717C" w:rsidP="00D534F4">
      <w:pPr>
        <w:rPr>
          <w:b/>
        </w:rPr>
      </w:pPr>
      <w:r w:rsidRPr="0084717C">
        <w:rPr>
          <w:b/>
        </w:rPr>
        <w:t>Effect on Burden Estimate</w:t>
      </w:r>
    </w:p>
    <w:p w14:paraId="35F0FE5A" w14:textId="77777777" w:rsidR="0084717C" w:rsidRDefault="0084717C" w:rsidP="00D534F4"/>
    <w:p w14:paraId="795A9749" w14:textId="05CC67F9" w:rsidR="005F33C2" w:rsidRDefault="005F33C2" w:rsidP="000377CF">
      <w:pPr>
        <w:pStyle w:val="Heading1"/>
        <w:tabs>
          <w:tab w:val="right" w:pos="10080"/>
        </w:tabs>
        <w:rPr>
          <w:szCs w:val="24"/>
        </w:rPr>
      </w:pPr>
      <w:r w:rsidRPr="00F51FC4">
        <w:rPr>
          <w:szCs w:val="24"/>
        </w:rPr>
        <w:t>Th</w:t>
      </w:r>
      <w:r>
        <w:rPr>
          <w:szCs w:val="24"/>
        </w:rPr>
        <w:t xml:space="preserve">e total number of MDEs will be reduced from 85 to 84.  There is no change to the estimated burden of transmitting the MDE data file to CDC. </w:t>
      </w:r>
      <w:r w:rsidRPr="006F62F2">
        <w:t>The</w:t>
      </w:r>
      <w:r>
        <w:t xml:space="preserve"> program s</w:t>
      </w:r>
      <w:r w:rsidRPr="006F62F2">
        <w:t xml:space="preserve">cope, purpose, burden, protocol, methodology, and planned analyses remain unchanged from the </w:t>
      </w:r>
      <w:r>
        <w:t>previous approval</w:t>
      </w:r>
      <w:r w:rsidRPr="006F62F2">
        <w:t>.</w:t>
      </w:r>
      <w:r>
        <w:rPr>
          <w:szCs w:val="24"/>
        </w:rPr>
        <w:t xml:space="preserve">  </w:t>
      </w:r>
      <w:r w:rsidR="00C74571">
        <w:rPr>
          <w:szCs w:val="24"/>
        </w:rPr>
        <w:t>A</w:t>
      </w:r>
      <w:r>
        <w:rPr>
          <w:szCs w:val="24"/>
        </w:rPr>
        <w:t>ttachment 3</w:t>
      </w:r>
      <w:r w:rsidR="00C74571">
        <w:rPr>
          <w:szCs w:val="24"/>
        </w:rPr>
        <w:t>_revised</w:t>
      </w:r>
      <w:r>
        <w:rPr>
          <w:szCs w:val="24"/>
        </w:rPr>
        <w:t xml:space="preserve"> </w:t>
      </w:r>
      <w:r w:rsidR="00C74571">
        <w:rPr>
          <w:szCs w:val="24"/>
        </w:rPr>
        <w:t>shows the updated specifications</w:t>
      </w:r>
      <w:r w:rsidRPr="00304540">
        <w:rPr>
          <w:szCs w:val="24"/>
        </w:rPr>
        <w:t xml:space="preserve"> for </w:t>
      </w:r>
      <w:r w:rsidR="00C74571">
        <w:rPr>
          <w:szCs w:val="24"/>
        </w:rPr>
        <w:t xml:space="preserve">the </w:t>
      </w:r>
      <w:r w:rsidRPr="00304540">
        <w:rPr>
          <w:szCs w:val="24"/>
        </w:rPr>
        <w:t>Screening and Assessment and Lifestyle MDE</w:t>
      </w:r>
      <w:r w:rsidR="00C74571">
        <w:rPr>
          <w:szCs w:val="24"/>
        </w:rPr>
        <w:t xml:space="preserve"> data file</w:t>
      </w:r>
      <w:r>
        <w:rPr>
          <w:szCs w:val="24"/>
        </w:rPr>
        <w:t xml:space="preserve"> </w:t>
      </w:r>
      <w:r w:rsidR="000377CF">
        <w:rPr>
          <w:szCs w:val="24"/>
        </w:rPr>
        <w:t xml:space="preserve">to the previous version of the specifications resulting from deletion of the </w:t>
      </w:r>
      <w:proofErr w:type="spellStart"/>
      <w:r w:rsidR="000377CF">
        <w:rPr>
          <w:szCs w:val="24"/>
        </w:rPr>
        <w:t>Saltcon</w:t>
      </w:r>
      <w:proofErr w:type="spellEnd"/>
      <w:r w:rsidR="000377CF">
        <w:rPr>
          <w:szCs w:val="24"/>
        </w:rPr>
        <w:t xml:space="preserve"> variable (in track changes).</w:t>
      </w:r>
    </w:p>
    <w:p w14:paraId="5380A518" w14:textId="77777777" w:rsidR="0084717C" w:rsidRDefault="0084717C" w:rsidP="00D534F4"/>
    <w:p w14:paraId="094A6416" w14:textId="77777777" w:rsidR="00A07BB5" w:rsidRPr="00A07BB5" w:rsidRDefault="00A07BB5" w:rsidP="00D534F4">
      <w:pPr>
        <w:rPr>
          <w:b/>
        </w:rPr>
      </w:pPr>
      <w:r w:rsidRPr="00A07BB5">
        <w:rPr>
          <w:b/>
        </w:rPr>
        <w:t>Implementation Schedule</w:t>
      </w:r>
    </w:p>
    <w:p w14:paraId="05EE55B8" w14:textId="77777777" w:rsidR="00A07BB5" w:rsidRDefault="00A07BB5" w:rsidP="00D534F4"/>
    <w:p w14:paraId="16F45C3E" w14:textId="0DBD6160" w:rsidR="00D534F4" w:rsidRDefault="001D01B4" w:rsidP="00887C6A">
      <w:r>
        <w:t>Immediate</w:t>
      </w:r>
      <w:r w:rsidR="00A8298C">
        <w:t>.</w:t>
      </w:r>
      <w:r>
        <w:t xml:space="preserve"> </w:t>
      </w:r>
      <w:r w:rsidR="00A8298C">
        <w:t xml:space="preserve"> </w:t>
      </w:r>
      <w:r>
        <w:t xml:space="preserve">Due to data quality concerns, the </w:t>
      </w:r>
      <w:proofErr w:type="spellStart"/>
      <w:r>
        <w:t>Saltcon</w:t>
      </w:r>
      <w:proofErr w:type="spellEnd"/>
      <w:r>
        <w:t xml:space="preserve"> variable is not currently maintained or used for analysis.  Its submission will be formally discontinued upon OMB approval of this Change Request.</w:t>
      </w:r>
      <w:r w:rsidR="001F33F2">
        <w:t xml:space="preserve"> </w:t>
      </w:r>
    </w:p>
    <w:p w14:paraId="7A3F8202" w14:textId="77777777" w:rsidR="00C72D4F" w:rsidRDefault="00C72D4F" w:rsidP="00887C6A">
      <w:pPr>
        <w:rPr>
          <w:b/>
        </w:rPr>
      </w:pPr>
    </w:p>
    <w:p w14:paraId="37836FC5" w14:textId="77777777" w:rsidR="00D534F4" w:rsidRPr="00FC79A5" w:rsidRDefault="00A07BB5" w:rsidP="00887C6A">
      <w:pPr>
        <w:rPr>
          <w:b/>
        </w:rPr>
      </w:pPr>
      <w:r w:rsidRPr="00FC79A5">
        <w:rPr>
          <w:b/>
        </w:rPr>
        <w:t>Attachments</w:t>
      </w:r>
    </w:p>
    <w:p w14:paraId="4863A9B7" w14:textId="77777777" w:rsidR="00A07BB5" w:rsidRDefault="00A07BB5" w:rsidP="00887C6A"/>
    <w:p w14:paraId="3272A075" w14:textId="49DE60DE" w:rsidR="00AC23B1" w:rsidRDefault="00A07BB5" w:rsidP="0029326C">
      <w:pPr>
        <w:ind w:left="2340" w:hanging="2340"/>
      </w:pPr>
      <w:r>
        <w:t>Attachment 3</w:t>
      </w:r>
      <w:r w:rsidR="00304540">
        <w:t xml:space="preserve"> </w:t>
      </w:r>
      <w:r>
        <w:t xml:space="preserve">(revised). Screening and Assessment </w:t>
      </w:r>
      <w:r w:rsidR="001F33F2">
        <w:t xml:space="preserve">and Lifestyle Program </w:t>
      </w:r>
      <w:r w:rsidR="0029326C">
        <w:t xml:space="preserve">MDE. </w:t>
      </w:r>
      <w:r w:rsidR="000377CF">
        <w:t>(</w:t>
      </w:r>
      <w:r w:rsidR="0029326C">
        <w:t>P</w:t>
      </w:r>
      <w:r>
        <w:t>roposed changes shown in track-changes format</w:t>
      </w:r>
      <w:r w:rsidR="0029326C">
        <w:t xml:space="preserve"> in Table of Contents and Page</w:t>
      </w:r>
      <w:r w:rsidR="009770FC">
        <w:t>s</w:t>
      </w:r>
      <w:r w:rsidR="004C06CE">
        <w:t xml:space="preserve"> 36</w:t>
      </w:r>
      <w:r w:rsidR="009770FC">
        <w:t xml:space="preserve"> and 37</w:t>
      </w:r>
      <w:r>
        <w:t>)</w:t>
      </w:r>
    </w:p>
    <w:p w14:paraId="596CEEE0" w14:textId="4A5179E8" w:rsidR="00A228F2" w:rsidRDefault="00A228F2" w:rsidP="002D458A">
      <w:pPr>
        <w:pStyle w:val="BodyText21"/>
        <w:widowControl w:val="0"/>
        <w:autoSpaceDE w:val="0"/>
        <w:autoSpaceDN w:val="0"/>
        <w:adjustRightInd w:val="0"/>
        <w:rPr>
          <w:rFonts w:ascii="Times New Roman" w:hAnsi="Times New Roman"/>
        </w:rPr>
      </w:pPr>
      <w:bookmarkStart w:id="0" w:name="_GoBack"/>
      <w:bookmarkEnd w:id="0"/>
    </w:p>
    <w:sectPr w:rsidR="00A228F2" w:rsidSect="002D458A">
      <w:headerReference w:type="default" r:id="rId8"/>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585D" w14:textId="77777777" w:rsidR="0039711F" w:rsidRDefault="0039711F">
      <w:r>
        <w:separator/>
      </w:r>
    </w:p>
  </w:endnote>
  <w:endnote w:type="continuationSeparator" w:id="0">
    <w:p w14:paraId="5FDC0F13" w14:textId="77777777" w:rsidR="0039711F" w:rsidRDefault="0039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E6B70" w14:textId="77777777" w:rsidR="0039711F" w:rsidRDefault="0039711F">
      <w:r>
        <w:separator/>
      </w:r>
    </w:p>
  </w:footnote>
  <w:footnote w:type="continuationSeparator" w:id="0">
    <w:p w14:paraId="08A37FF6" w14:textId="77777777" w:rsidR="0039711F" w:rsidRDefault="00397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47B5" w14:textId="378EBC42" w:rsidR="00C47F05" w:rsidRDefault="00C47F05" w:rsidP="00C47F0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011"/>
    <w:multiLevelType w:val="hybridMultilevel"/>
    <w:tmpl w:val="D1A6501E"/>
    <w:lvl w:ilvl="0" w:tplc="FCDC1E62">
      <w:start w:val="7"/>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60EF4"/>
    <w:multiLevelType w:val="hybridMultilevel"/>
    <w:tmpl w:val="9248642A"/>
    <w:lvl w:ilvl="0" w:tplc="CCF45F8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474391"/>
    <w:multiLevelType w:val="hybridMultilevel"/>
    <w:tmpl w:val="C85057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B13604"/>
    <w:multiLevelType w:val="hybridMultilevel"/>
    <w:tmpl w:val="12967CB4"/>
    <w:lvl w:ilvl="0" w:tplc="D22EC7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BD22366"/>
    <w:multiLevelType w:val="hybridMultilevel"/>
    <w:tmpl w:val="B3067CF8"/>
    <w:lvl w:ilvl="0" w:tplc="A8904B8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E6FA5"/>
    <w:multiLevelType w:val="hybridMultilevel"/>
    <w:tmpl w:val="4198E1C8"/>
    <w:lvl w:ilvl="0" w:tplc="AB123C64">
      <w:start w:val="6"/>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B66B68"/>
    <w:multiLevelType w:val="hybridMultilevel"/>
    <w:tmpl w:val="83A031A4"/>
    <w:lvl w:ilvl="0" w:tplc="71621B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5F3680"/>
    <w:multiLevelType w:val="hybridMultilevel"/>
    <w:tmpl w:val="92FC7AD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444A38"/>
    <w:multiLevelType w:val="hybridMultilevel"/>
    <w:tmpl w:val="2BAA97B6"/>
    <w:lvl w:ilvl="0" w:tplc="6B6A554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7343E"/>
    <w:multiLevelType w:val="hybridMultilevel"/>
    <w:tmpl w:val="F0B63F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634EC1"/>
    <w:multiLevelType w:val="hybridMultilevel"/>
    <w:tmpl w:val="22D22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235A34"/>
    <w:multiLevelType w:val="hybridMultilevel"/>
    <w:tmpl w:val="B19E807C"/>
    <w:lvl w:ilvl="0" w:tplc="6B6A554E">
      <w:start w:val="1"/>
      <w:numFmt w:val="decimal"/>
      <w:lvlText w:val="%1."/>
      <w:lvlJc w:val="left"/>
      <w:pPr>
        <w:ind w:left="1440" w:hanging="360"/>
      </w:pPr>
      <w:rPr>
        <w:rFonts w:hint="default"/>
      </w:rPr>
    </w:lvl>
    <w:lvl w:ilvl="1" w:tplc="6B6A55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86A97"/>
    <w:multiLevelType w:val="hybridMultilevel"/>
    <w:tmpl w:val="FC38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63D90"/>
    <w:multiLevelType w:val="hybridMultilevel"/>
    <w:tmpl w:val="E8DE47E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1BF7064D"/>
    <w:multiLevelType w:val="hybridMultilevel"/>
    <w:tmpl w:val="E3385994"/>
    <w:lvl w:ilvl="0" w:tplc="04090001">
      <w:start w:val="1"/>
      <w:numFmt w:val="bullet"/>
      <w:lvlText w:val=""/>
      <w:lvlJc w:val="left"/>
      <w:pPr>
        <w:ind w:left="1110" w:hanging="360"/>
      </w:pPr>
      <w:rPr>
        <w:rFonts w:ascii="Symbol" w:hAnsi="Symbol"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5" w15:restartNumberingAfterBreak="0">
    <w:nsid w:val="1DC25B3A"/>
    <w:multiLevelType w:val="hybridMultilevel"/>
    <w:tmpl w:val="709A4060"/>
    <w:lvl w:ilvl="0" w:tplc="5EF42D04">
      <w:start w:val="1"/>
      <w:numFmt w:val="decimal"/>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1EDC117E"/>
    <w:multiLevelType w:val="hybridMultilevel"/>
    <w:tmpl w:val="8206A1F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BB63BA"/>
    <w:multiLevelType w:val="hybridMultilevel"/>
    <w:tmpl w:val="9248642A"/>
    <w:lvl w:ilvl="0" w:tplc="CCF45F86">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39F564E"/>
    <w:multiLevelType w:val="hybridMultilevel"/>
    <w:tmpl w:val="905476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C90380"/>
    <w:multiLevelType w:val="hybridMultilevel"/>
    <w:tmpl w:val="0B4CA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8F5925"/>
    <w:multiLevelType w:val="hybridMultilevel"/>
    <w:tmpl w:val="3CC0E7AE"/>
    <w:lvl w:ilvl="0" w:tplc="97900708">
      <w:start w:val="6"/>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9D5E4D"/>
    <w:multiLevelType w:val="hybridMultilevel"/>
    <w:tmpl w:val="15E0B47C"/>
    <w:lvl w:ilvl="0" w:tplc="A01E33F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5694A29"/>
    <w:multiLevelType w:val="hybridMultilevel"/>
    <w:tmpl w:val="F88475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C92A1F"/>
    <w:multiLevelType w:val="hybridMultilevel"/>
    <w:tmpl w:val="517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50F03"/>
    <w:multiLevelType w:val="hybridMultilevel"/>
    <w:tmpl w:val="5A640B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DCA3C28"/>
    <w:multiLevelType w:val="hybridMultilevel"/>
    <w:tmpl w:val="25CEB5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CD303D"/>
    <w:multiLevelType w:val="hybridMultilevel"/>
    <w:tmpl w:val="82C8B2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151D8"/>
    <w:multiLevelType w:val="hybridMultilevel"/>
    <w:tmpl w:val="19D68042"/>
    <w:lvl w:ilvl="0" w:tplc="D86E9DD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C759C9"/>
    <w:multiLevelType w:val="hybridMultilevel"/>
    <w:tmpl w:val="F0B63F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0005BE1"/>
    <w:multiLevelType w:val="hybridMultilevel"/>
    <w:tmpl w:val="5A640B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1DD47E0"/>
    <w:multiLevelType w:val="hybridMultilevel"/>
    <w:tmpl w:val="F552E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C4903"/>
    <w:multiLevelType w:val="hybridMultilevel"/>
    <w:tmpl w:val="38DCA678"/>
    <w:lvl w:ilvl="0" w:tplc="B7FE375A">
      <w:start w:val="7"/>
      <w:numFmt w:val="decimal"/>
      <w:lvlText w:val="%1."/>
      <w:lvlJc w:val="left"/>
      <w:pPr>
        <w:ind w:left="720" w:hanging="360"/>
      </w:pPr>
      <w:rPr>
        <w:rFonts w:cs="Times New Roman" w:hint="default"/>
        <w:color w:val="80808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2E07F19"/>
    <w:multiLevelType w:val="hybridMultilevel"/>
    <w:tmpl w:val="40BA6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2FB0394"/>
    <w:multiLevelType w:val="hybridMultilevel"/>
    <w:tmpl w:val="776A9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CB1BE0"/>
    <w:multiLevelType w:val="hybridMultilevel"/>
    <w:tmpl w:val="8062B1B8"/>
    <w:lvl w:ilvl="0" w:tplc="C7CC5C1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E71C0E"/>
    <w:multiLevelType w:val="hybridMultilevel"/>
    <w:tmpl w:val="D12076A4"/>
    <w:lvl w:ilvl="0" w:tplc="5414F4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03065"/>
    <w:multiLevelType w:val="hybridMultilevel"/>
    <w:tmpl w:val="F44E1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8C4ED2"/>
    <w:multiLevelType w:val="hybridMultilevel"/>
    <w:tmpl w:val="A4F01EA8"/>
    <w:lvl w:ilvl="0" w:tplc="7DDE0DE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19227C"/>
    <w:multiLevelType w:val="hybridMultilevel"/>
    <w:tmpl w:val="5BF67F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4B44AC"/>
    <w:multiLevelType w:val="hybridMultilevel"/>
    <w:tmpl w:val="80E8ACD4"/>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98C4786"/>
    <w:multiLevelType w:val="hybridMultilevel"/>
    <w:tmpl w:val="59A238C8"/>
    <w:lvl w:ilvl="0" w:tplc="24A425A0">
      <w:start w:val="7"/>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D515D5"/>
    <w:multiLevelType w:val="hybridMultilevel"/>
    <w:tmpl w:val="7E8E6B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701791"/>
    <w:multiLevelType w:val="hybridMultilevel"/>
    <w:tmpl w:val="02DADF1A"/>
    <w:lvl w:ilvl="0" w:tplc="C15A1D22">
      <w:start w:val="1"/>
      <w:numFmt w:val="decimal"/>
      <w:lvlText w:val="%1."/>
      <w:lvlJc w:val="left"/>
      <w:pPr>
        <w:ind w:left="750" w:hanging="360"/>
      </w:pPr>
      <w:rPr>
        <w:rFonts w:cs="Times New Roman" w:hint="default"/>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num w:numId="1">
    <w:abstractNumId w:val="3"/>
  </w:num>
  <w:num w:numId="2">
    <w:abstractNumId w:val="22"/>
  </w:num>
  <w:num w:numId="3">
    <w:abstractNumId w:val="39"/>
  </w:num>
  <w:num w:numId="4">
    <w:abstractNumId w:val="38"/>
  </w:num>
  <w:num w:numId="5">
    <w:abstractNumId w:val="18"/>
  </w:num>
  <w:num w:numId="6">
    <w:abstractNumId w:val="7"/>
  </w:num>
  <w:num w:numId="7">
    <w:abstractNumId w:val="26"/>
  </w:num>
  <w:num w:numId="8">
    <w:abstractNumId w:val="25"/>
  </w:num>
  <w:num w:numId="9">
    <w:abstractNumId w:val="41"/>
  </w:num>
  <w:num w:numId="10">
    <w:abstractNumId w:val="16"/>
  </w:num>
  <w:num w:numId="11">
    <w:abstractNumId w:val="2"/>
  </w:num>
  <w:num w:numId="12">
    <w:abstractNumId w:val="20"/>
  </w:num>
  <w:num w:numId="13">
    <w:abstractNumId w:val="5"/>
  </w:num>
  <w:num w:numId="14">
    <w:abstractNumId w:val="4"/>
  </w:num>
  <w:num w:numId="15">
    <w:abstractNumId w:val="36"/>
  </w:num>
  <w:num w:numId="16">
    <w:abstractNumId w:val="33"/>
  </w:num>
  <w:num w:numId="17">
    <w:abstractNumId w:val="30"/>
  </w:num>
  <w:num w:numId="18">
    <w:abstractNumId w:val="19"/>
  </w:num>
  <w:num w:numId="19">
    <w:abstractNumId w:val="37"/>
  </w:num>
  <w:num w:numId="20">
    <w:abstractNumId w:val="42"/>
  </w:num>
  <w:num w:numId="21">
    <w:abstractNumId w:val="28"/>
  </w:num>
  <w:num w:numId="22">
    <w:abstractNumId w:val="21"/>
  </w:num>
  <w:num w:numId="23">
    <w:abstractNumId w:val="15"/>
  </w:num>
  <w:num w:numId="24">
    <w:abstractNumId w:val="32"/>
  </w:num>
  <w:num w:numId="25">
    <w:abstractNumId w:val="31"/>
  </w:num>
  <w:num w:numId="26">
    <w:abstractNumId w:val="29"/>
  </w:num>
  <w:num w:numId="27">
    <w:abstractNumId w:val="1"/>
  </w:num>
  <w:num w:numId="28">
    <w:abstractNumId w:val="24"/>
  </w:num>
  <w:num w:numId="29">
    <w:abstractNumId w:val="17"/>
  </w:num>
  <w:num w:numId="30">
    <w:abstractNumId w:val="6"/>
  </w:num>
  <w:num w:numId="31">
    <w:abstractNumId w:val="10"/>
  </w:num>
  <w:num w:numId="32">
    <w:abstractNumId w:val="9"/>
  </w:num>
  <w:num w:numId="33">
    <w:abstractNumId w:val="40"/>
  </w:num>
  <w:num w:numId="34">
    <w:abstractNumId w:val="0"/>
  </w:num>
  <w:num w:numId="35">
    <w:abstractNumId w:val="35"/>
  </w:num>
  <w:num w:numId="36">
    <w:abstractNumId w:val="27"/>
  </w:num>
  <w:num w:numId="37">
    <w:abstractNumId w:val="34"/>
  </w:num>
  <w:num w:numId="38">
    <w:abstractNumId w:val="8"/>
  </w:num>
  <w:num w:numId="39">
    <w:abstractNumId w:val="11"/>
  </w:num>
  <w:num w:numId="40">
    <w:abstractNumId w:val="23"/>
  </w:num>
  <w:num w:numId="41">
    <w:abstractNumId w:val="12"/>
  </w:num>
  <w:num w:numId="42">
    <w:abstractNumId w:val="1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44"/>
    <w:rsid w:val="00000BFB"/>
    <w:rsid w:val="000058F5"/>
    <w:rsid w:val="00017257"/>
    <w:rsid w:val="0002038C"/>
    <w:rsid w:val="00030753"/>
    <w:rsid w:val="00030BBF"/>
    <w:rsid w:val="00036DCE"/>
    <w:rsid w:val="000377CF"/>
    <w:rsid w:val="00046523"/>
    <w:rsid w:val="00080625"/>
    <w:rsid w:val="00090762"/>
    <w:rsid w:val="00093F39"/>
    <w:rsid w:val="00094005"/>
    <w:rsid w:val="000A249D"/>
    <w:rsid w:val="000A315A"/>
    <w:rsid w:val="000B2FB9"/>
    <w:rsid w:val="000E1AE4"/>
    <w:rsid w:val="000F6951"/>
    <w:rsid w:val="00104F8D"/>
    <w:rsid w:val="00107048"/>
    <w:rsid w:val="0012503F"/>
    <w:rsid w:val="00163A8C"/>
    <w:rsid w:val="00170FC4"/>
    <w:rsid w:val="0017146F"/>
    <w:rsid w:val="00171FC2"/>
    <w:rsid w:val="00190285"/>
    <w:rsid w:val="001A5B16"/>
    <w:rsid w:val="001A5FF2"/>
    <w:rsid w:val="001B13E1"/>
    <w:rsid w:val="001C1E87"/>
    <w:rsid w:val="001C55E1"/>
    <w:rsid w:val="001D01B4"/>
    <w:rsid w:val="001D02C3"/>
    <w:rsid w:val="001D139C"/>
    <w:rsid w:val="001D46E7"/>
    <w:rsid w:val="001E0503"/>
    <w:rsid w:val="001E2754"/>
    <w:rsid w:val="001E49E3"/>
    <w:rsid w:val="001F33F2"/>
    <w:rsid w:val="001F5C16"/>
    <w:rsid w:val="00213E76"/>
    <w:rsid w:val="00214C73"/>
    <w:rsid w:val="00216B04"/>
    <w:rsid w:val="0022497D"/>
    <w:rsid w:val="00224E72"/>
    <w:rsid w:val="00237B35"/>
    <w:rsid w:val="00237FC0"/>
    <w:rsid w:val="00247A48"/>
    <w:rsid w:val="00252A2B"/>
    <w:rsid w:val="00262AA4"/>
    <w:rsid w:val="00265D4A"/>
    <w:rsid w:val="002732AF"/>
    <w:rsid w:val="00285AF1"/>
    <w:rsid w:val="0029326C"/>
    <w:rsid w:val="00294AD8"/>
    <w:rsid w:val="0029628D"/>
    <w:rsid w:val="002A133D"/>
    <w:rsid w:val="002A48A2"/>
    <w:rsid w:val="002A5387"/>
    <w:rsid w:val="002B475E"/>
    <w:rsid w:val="002B7C4B"/>
    <w:rsid w:val="002C0271"/>
    <w:rsid w:val="002C13F7"/>
    <w:rsid w:val="002D458A"/>
    <w:rsid w:val="002D539D"/>
    <w:rsid w:val="002E64A5"/>
    <w:rsid w:val="002E76D9"/>
    <w:rsid w:val="002F1E73"/>
    <w:rsid w:val="002F79CC"/>
    <w:rsid w:val="00302587"/>
    <w:rsid w:val="00304540"/>
    <w:rsid w:val="00305E8E"/>
    <w:rsid w:val="00312170"/>
    <w:rsid w:val="00312983"/>
    <w:rsid w:val="00321866"/>
    <w:rsid w:val="00321D84"/>
    <w:rsid w:val="0034701D"/>
    <w:rsid w:val="00375FA4"/>
    <w:rsid w:val="00382148"/>
    <w:rsid w:val="003842C2"/>
    <w:rsid w:val="0039711F"/>
    <w:rsid w:val="003A5FAE"/>
    <w:rsid w:val="003C1E37"/>
    <w:rsid w:val="003C54E8"/>
    <w:rsid w:val="003D1BE7"/>
    <w:rsid w:val="003D6088"/>
    <w:rsid w:val="003F3BE5"/>
    <w:rsid w:val="003F6A47"/>
    <w:rsid w:val="003F6A88"/>
    <w:rsid w:val="00430D82"/>
    <w:rsid w:val="00436172"/>
    <w:rsid w:val="0044393B"/>
    <w:rsid w:val="0044725D"/>
    <w:rsid w:val="00451212"/>
    <w:rsid w:val="004571CB"/>
    <w:rsid w:val="004713D5"/>
    <w:rsid w:val="00471D06"/>
    <w:rsid w:val="004722B6"/>
    <w:rsid w:val="00477257"/>
    <w:rsid w:val="00482D20"/>
    <w:rsid w:val="00495683"/>
    <w:rsid w:val="0049582F"/>
    <w:rsid w:val="004A6486"/>
    <w:rsid w:val="004A731B"/>
    <w:rsid w:val="004B656F"/>
    <w:rsid w:val="004B6CED"/>
    <w:rsid w:val="004C06CE"/>
    <w:rsid w:val="004D74A7"/>
    <w:rsid w:val="004E06EB"/>
    <w:rsid w:val="004E69DC"/>
    <w:rsid w:val="004E7CA9"/>
    <w:rsid w:val="004F2C8B"/>
    <w:rsid w:val="004F73D1"/>
    <w:rsid w:val="004F75FF"/>
    <w:rsid w:val="00501FD5"/>
    <w:rsid w:val="005139A0"/>
    <w:rsid w:val="00513C77"/>
    <w:rsid w:val="00514D32"/>
    <w:rsid w:val="00524E85"/>
    <w:rsid w:val="00524F07"/>
    <w:rsid w:val="00536FAF"/>
    <w:rsid w:val="00540AC5"/>
    <w:rsid w:val="005557BC"/>
    <w:rsid w:val="00555A46"/>
    <w:rsid w:val="00555BC6"/>
    <w:rsid w:val="00560EFB"/>
    <w:rsid w:val="00574371"/>
    <w:rsid w:val="00592B6E"/>
    <w:rsid w:val="00596332"/>
    <w:rsid w:val="005A1D25"/>
    <w:rsid w:val="005A6F11"/>
    <w:rsid w:val="005B3F84"/>
    <w:rsid w:val="005B7AA5"/>
    <w:rsid w:val="005C518B"/>
    <w:rsid w:val="005C7D43"/>
    <w:rsid w:val="005E0E6E"/>
    <w:rsid w:val="005E3904"/>
    <w:rsid w:val="005F33C2"/>
    <w:rsid w:val="00601FD1"/>
    <w:rsid w:val="00602D7D"/>
    <w:rsid w:val="00613E6B"/>
    <w:rsid w:val="006265BA"/>
    <w:rsid w:val="00635111"/>
    <w:rsid w:val="00637A78"/>
    <w:rsid w:val="00653342"/>
    <w:rsid w:val="00653C8E"/>
    <w:rsid w:val="00657982"/>
    <w:rsid w:val="006762BC"/>
    <w:rsid w:val="006A23E5"/>
    <w:rsid w:val="006C173E"/>
    <w:rsid w:val="006C25F8"/>
    <w:rsid w:val="006C3E7C"/>
    <w:rsid w:val="006E2BF8"/>
    <w:rsid w:val="006E60FB"/>
    <w:rsid w:val="006F4B78"/>
    <w:rsid w:val="006F62F2"/>
    <w:rsid w:val="007070F6"/>
    <w:rsid w:val="00707D21"/>
    <w:rsid w:val="00712A79"/>
    <w:rsid w:val="00720789"/>
    <w:rsid w:val="007251D1"/>
    <w:rsid w:val="00727C0A"/>
    <w:rsid w:val="00741C3B"/>
    <w:rsid w:val="007527B5"/>
    <w:rsid w:val="007647FD"/>
    <w:rsid w:val="0076793F"/>
    <w:rsid w:val="00781B6D"/>
    <w:rsid w:val="00781C04"/>
    <w:rsid w:val="007836D0"/>
    <w:rsid w:val="007A1773"/>
    <w:rsid w:val="007A4BF2"/>
    <w:rsid w:val="007B5341"/>
    <w:rsid w:val="007B592B"/>
    <w:rsid w:val="007E00E4"/>
    <w:rsid w:val="007E5BFE"/>
    <w:rsid w:val="00802357"/>
    <w:rsid w:val="008232EF"/>
    <w:rsid w:val="00825E1B"/>
    <w:rsid w:val="0084717C"/>
    <w:rsid w:val="00850EDE"/>
    <w:rsid w:val="00851247"/>
    <w:rsid w:val="00852293"/>
    <w:rsid w:val="00852A78"/>
    <w:rsid w:val="0085456B"/>
    <w:rsid w:val="0086048A"/>
    <w:rsid w:val="008618B7"/>
    <w:rsid w:val="00863283"/>
    <w:rsid w:val="008661A0"/>
    <w:rsid w:val="008770A7"/>
    <w:rsid w:val="008821C0"/>
    <w:rsid w:val="00886628"/>
    <w:rsid w:val="00887C6A"/>
    <w:rsid w:val="00891124"/>
    <w:rsid w:val="008A0F09"/>
    <w:rsid w:val="008A1F4E"/>
    <w:rsid w:val="008B4B2F"/>
    <w:rsid w:val="008C176A"/>
    <w:rsid w:val="008C18D6"/>
    <w:rsid w:val="008D7B9D"/>
    <w:rsid w:val="008F379E"/>
    <w:rsid w:val="009000BB"/>
    <w:rsid w:val="00904A52"/>
    <w:rsid w:val="00910FB5"/>
    <w:rsid w:val="009301A3"/>
    <w:rsid w:val="00932EF4"/>
    <w:rsid w:val="00940C3A"/>
    <w:rsid w:val="0094148A"/>
    <w:rsid w:val="009422EA"/>
    <w:rsid w:val="00951DC5"/>
    <w:rsid w:val="009555C0"/>
    <w:rsid w:val="00957799"/>
    <w:rsid w:val="00957A2F"/>
    <w:rsid w:val="00960924"/>
    <w:rsid w:val="0096569D"/>
    <w:rsid w:val="009658FC"/>
    <w:rsid w:val="009770FC"/>
    <w:rsid w:val="00977869"/>
    <w:rsid w:val="0098555E"/>
    <w:rsid w:val="009906E8"/>
    <w:rsid w:val="00994844"/>
    <w:rsid w:val="009A11BA"/>
    <w:rsid w:val="009B0D82"/>
    <w:rsid w:val="009B1C37"/>
    <w:rsid w:val="009C1CC8"/>
    <w:rsid w:val="009C2740"/>
    <w:rsid w:val="009C3DEC"/>
    <w:rsid w:val="009D18C7"/>
    <w:rsid w:val="009E1E08"/>
    <w:rsid w:val="009E3BEA"/>
    <w:rsid w:val="009E4580"/>
    <w:rsid w:val="009E608B"/>
    <w:rsid w:val="00A07BB5"/>
    <w:rsid w:val="00A12849"/>
    <w:rsid w:val="00A22521"/>
    <w:rsid w:val="00A228F2"/>
    <w:rsid w:val="00A246CE"/>
    <w:rsid w:val="00A249E2"/>
    <w:rsid w:val="00A24DC0"/>
    <w:rsid w:val="00A24E71"/>
    <w:rsid w:val="00A25621"/>
    <w:rsid w:val="00A26AD4"/>
    <w:rsid w:val="00A4642D"/>
    <w:rsid w:val="00A57B24"/>
    <w:rsid w:val="00A62B93"/>
    <w:rsid w:val="00A65926"/>
    <w:rsid w:val="00A740FE"/>
    <w:rsid w:val="00A803F3"/>
    <w:rsid w:val="00A81D02"/>
    <w:rsid w:val="00A82352"/>
    <w:rsid w:val="00A8298C"/>
    <w:rsid w:val="00A9567E"/>
    <w:rsid w:val="00A975C2"/>
    <w:rsid w:val="00AC1AB9"/>
    <w:rsid w:val="00AC2323"/>
    <w:rsid w:val="00AC23B1"/>
    <w:rsid w:val="00AC2A56"/>
    <w:rsid w:val="00AC5590"/>
    <w:rsid w:val="00AD6EA1"/>
    <w:rsid w:val="00AF04D7"/>
    <w:rsid w:val="00AF277D"/>
    <w:rsid w:val="00AF4748"/>
    <w:rsid w:val="00AF6683"/>
    <w:rsid w:val="00B10EEE"/>
    <w:rsid w:val="00B54236"/>
    <w:rsid w:val="00B55991"/>
    <w:rsid w:val="00B63FF5"/>
    <w:rsid w:val="00B676C7"/>
    <w:rsid w:val="00B81663"/>
    <w:rsid w:val="00B826EA"/>
    <w:rsid w:val="00B84103"/>
    <w:rsid w:val="00B9553B"/>
    <w:rsid w:val="00BA5E31"/>
    <w:rsid w:val="00BA732F"/>
    <w:rsid w:val="00BA7836"/>
    <w:rsid w:val="00BB0209"/>
    <w:rsid w:val="00BC35D4"/>
    <w:rsid w:val="00BD2B84"/>
    <w:rsid w:val="00BD76B5"/>
    <w:rsid w:val="00BE33EF"/>
    <w:rsid w:val="00BE5FD6"/>
    <w:rsid w:val="00C0011A"/>
    <w:rsid w:val="00C05ACA"/>
    <w:rsid w:val="00C12CAF"/>
    <w:rsid w:val="00C20299"/>
    <w:rsid w:val="00C22A9B"/>
    <w:rsid w:val="00C3159A"/>
    <w:rsid w:val="00C35566"/>
    <w:rsid w:val="00C422C8"/>
    <w:rsid w:val="00C43CBA"/>
    <w:rsid w:val="00C47F05"/>
    <w:rsid w:val="00C7166A"/>
    <w:rsid w:val="00C72D4F"/>
    <w:rsid w:val="00C74571"/>
    <w:rsid w:val="00C85592"/>
    <w:rsid w:val="00C9093D"/>
    <w:rsid w:val="00CA34C4"/>
    <w:rsid w:val="00CA7C74"/>
    <w:rsid w:val="00CA7FF2"/>
    <w:rsid w:val="00CD57A7"/>
    <w:rsid w:val="00CE347B"/>
    <w:rsid w:val="00CF0830"/>
    <w:rsid w:val="00CF09C5"/>
    <w:rsid w:val="00CF32ED"/>
    <w:rsid w:val="00CF3E0A"/>
    <w:rsid w:val="00D03061"/>
    <w:rsid w:val="00D03979"/>
    <w:rsid w:val="00D07369"/>
    <w:rsid w:val="00D079FE"/>
    <w:rsid w:val="00D10BF3"/>
    <w:rsid w:val="00D1109F"/>
    <w:rsid w:val="00D1458A"/>
    <w:rsid w:val="00D16A51"/>
    <w:rsid w:val="00D25EBB"/>
    <w:rsid w:val="00D349EE"/>
    <w:rsid w:val="00D359B6"/>
    <w:rsid w:val="00D534F4"/>
    <w:rsid w:val="00D73B35"/>
    <w:rsid w:val="00DA4469"/>
    <w:rsid w:val="00DA5A43"/>
    <w:rsid w:val="00DA65E3"/>
    <w:rsid w:val="00DA7FB0"/>
    <w:rsid w:val="00DB3140"/>
    <w:rsid w:val="00DB357B"/>
    <w:rsid w:val="00DB498B"/>
    <w:rsid w:val="00DB4D37"/>
    <w:rsid w:val="00DB4EF3"/>
    <w:rsid w:val="00DB6666"/>
    <w:rsid w:val="00DC1A54"/>
    <w:rsid w:val="00DC2CBF"/>
    <w:rsid w:val="00DC2F73"/>
    <w:rsid w:val="00DC346F"/>
    <w:rsid w:val="00DC774D"/>
    <w:rsid w:val="00DE656B"/>
    <w:rsid w:val="00DF240D"/>
    <w:rsid w:val="00E043A7"/>
    <w:rsid w:val="00E0485D"/>
    <w:rsid w:val="00E300D1"/>
    <w:rsid w:val="00E30C69"/>
    <w:rsid w:val="00E31E4A"/>
    <w:rsid w:val="00E34139"/>
    <w:rsid w:val="00E4312C"/>
    <w:rsid w:val="00E54B22"/>
    <w:rsid w:val="00E64005"/>
    <w:rsid w:val="00E74E1B"/>
    <w:rsid w:val="00E75B7E"/>
    <w:rsid w:val="00E84DCC"/>
    <w:rsid w:val="00E87B5E"/>
    <w:rsid w:val="00E908B5"/>
    <w:rsid w:val="00E909C9"/>
    <w:rsid w:val="00EA30BF"/>
    <w:rsid w:val="00EA363F"/>
    <w:rsid w:val="00EA376F"/>
    <w:rsid w:val="00EB4096"/>
    <w:rsid w:val="00EB625F"/>
    <w:rsid w:val="00EB676D"/>
    <w:rsid w:val="00EC1031"/>
    <w:rsid w:val="00EC5042"/>
    <w:rsid w:val="00EE1918"/>
    <w:rsid w:val="00EE256B"/>
    <w:rsid w:val="00EE6483"/>
    <w:rsid w:val="00EE6707"/>
    <w:rsid w:val="00EF66C1"/>
    <w:rsid w:val="00EF6FA6"/>
    <w:rsid w:val="00F0230C"/>
    <w:rsid w:val="00F042A3"/>
    <w:rsid w:val="00F1033B"/>
    <w:rsid w:val="00F14C44"/>
    <w:rsid w:val="00F15673"/>
    <w:rsid w:val="00F26ED6"/>
    <w:rsid w:val="00F361A6"/>
    <w:rsid w:val="00F4002B"/>
    <w:rsid w:val="00F431CD"/>
    <w:rsid w:val="00F5053F"/>
    <w:rsid w:val="00F51FC4"/>
    <w:rsid w:val="00F6131C"/>
    <w:rsid w:val="00F62EEE"/>
    <w:rsid w:val="00F64F7A"/>
    <w:rsid w:val="00F723B3"/>
    <w:rsid w:val="00F743D6"/>
    <w:rsid w:val="00F77951"/>
    <w:rsid w:val="00F77B26"/>
    <w:rsid w:val="00F80084"/>
    <w:rsid w:val="00F80EC9"/>
    <w:rsid w:val="00F81E53"/>
    <w:rsid w:val="00F91A4E"/>
    <w:rsid w:val="00F91F5C"/>
    <w:rsid w:val="00F92742"/>
    <w:rsid w:val="00F96B5C"/>
    <w:rsid w:val="00FA0057"/>
    <w:rsid w:val="00FA3A1F"/>
    <w:rsid w:val="00FC4CCB"/>
    <w:rsid w:val="00FC79A5"/>
    <w:rsid w:val="00FD3D4B"/>
    <w:rsid w:val="00FD6F77"/>
    <w:rsid w:val="00FE4C99"/>
    <w:rsid w:val="00FE4E84"/>
    <w:rsid w:val="00FE62DB"/>
    <w:rsid w:val="00FF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518E7E4B"/>
  <w15:docId w15:val="{510DFE32-EE4C-4D74-B8E1-4118DC8A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C44"/>
    <w:pPr>
      <w:widowControl w:val="0"/>
      <w:autoSpaceDE w:val="0"/>
      <w:autoSpaceDN w:val="0"/>
      <w:adjustRightInd w:val="0"/>
    </w:pPr>
    <w:rPr>
      <w:sz w:val="24"/>
      <w:szCs w:val="24"/>
    </w:rPr>
  </w:style>
  <w:style w:type="paragraph" w:styleId="Heading1">
    <w:name w:val="heading 1"/>
    <w:basedOn w:val="Normal"/>
    <w:next w:val="Normal"/>
    <w:qFormat/>
    <w:rsid w:val="00044E20"/>
    <w:pPr>
      <w:keepNext/>
      <w:widowControl/>
      <w:autoSpaceDE/>
      <w:autoSpaceDN/>
      <w:adjustRightInd/>
      <w:outlineLvl w:val="0"/>
    </w:pPr>
    <w:rPr>
      <w:szCs w:val="20"/>
    </w:rPr>
  </w:style>
  <w:style w:type="paragraph" w:styleId="Heading3">
    <w:name w:val="heading 3"/>
    <w:basedOn w:val="Normal"/>
    <w:next w:val="Normal"/>
    <w:link w:val="Heading3Char"/>
    <w:semiHidden/>
    <w:unhideWhenUsed/>
    <w:qFormat/>
    <w:rsid w:val="00DA7F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044E20"/>
    <w:pPr>
      <w:widowControl/>
      <w:autoSpaceDE/>
      <w:autoSpaceDN/>
      <w:adjustRightInd/>
    </w:pPr>
    <w:rPr>
      <w:rFonts w:ascii="Times" w:hAnsi="Times"/>
      <w:szCs w:val="20"/>
    </w:rPr>
  </w:style>
  <w:style w:type="paragraph" w:styleId="BodyText">
    <w:name w:val="Body Text"/>
    <w:basedOn w:val="Normal"/>
    <w:link w:val="BodyTextChar"/>
    <w:uiPriority w:val="99"/>
    <w:rsid w:val="00044E20"/>
    <w:pPr>
      <w:widowControl/>
      <w:autoSpaceDE/>
      <w:autoSpaceDN/>
      <w:adjustRightInd/>
    </w:pPr>
    <w:rPr>
      <w:i/>
      <w:szCs w:val="20"/>
    </w:rPr>
  </w:style>
  <w:style w:type="table" w:styleId="TableGrid">
    <w:name w:val="Table Grid"/>
    <w:basedOn w:val="TableNormal"/>
    <w:uiPriority w:val="59"/>
    <w:rsid w:val="00044E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7E92"/>
    <w:pPr>
      <w:tabs>
        <w:tab w:val="center" w:pos="4320"/>
        <w:tab w:val="right" w:pos="8640"/>
      </w:tabs>
    </w:pPr>
  </w:style>
  <w:style w:type="paragraph" w:styleId="DocumentMap">
    <w:name w:val="Document Map"/>
    <w:basedOn w:val="Normal"/>
    <w:semiHidden/>
    <w:rsid w:val="00CE33D8"/>
    <w:pPr>
      <w:shd w:val="clear" w:color="auto" w:fill="000080"/>
    </w:pPr>
    <w:rPr>
      <w:rFonts w:ascii="Tahoma" w:hAnsi="Tahoma" w:cs="Tahoma"/>
      <w:sz w:val="20"/>
      <w:szCs w:val="20"/>
    </w:rPr>
  </w:style>
  <w:style w:type="paragraph" w:styleId="Footer">
    <w:name w:val="footer"/>
    <w:basedOn w:val="Normal"/>
    <w:rsid w:val="00CE33D8"/>
    <w:pPr>
      <w:tabs>
        <w:tab w:val="center" w:pos="4320"/>
        <w:tab w:val="right" w:pos="8640"/>
      </w:tabs>
    </w:pPr>
  </w:style>
  <w:style w:type="character" w:styleId="PageNumber">
    <w:name w:val="page number"/>
    <w:basedOn w:val="DefaultParagraphFont"/>
    <w:rsid w:val="00CE33D8"/>
  </w:style>
  <w:style w:type="character" w:styleId="CommentReference">
    <w:name w:val="annotation reference"/>
    <w:basedOn w:val="DefaultParagraphFont"/>
    <w:uiPriority w:val="99"/>
    <w:rsid w:val="004B6CED"/>
    <w:rPr>
      <w:sz w:val="16"/>
      <w:szCs w:val="16"/>
    </w:rPr>
  </w:style>
  <w:style w:type="paragraph" w:styleId="CommentText">
    <w:name w:val="annotation text"/>
    <w:basedOn w:val="Normal"/>
    <w:link w:val="CommentTextChar"/>
    <w:uiPriority w:val="99"/>
    <w:rsid w:val="004B6CED"/>
    <w:rPr>
      <w:sz w:val="20"/>
      <w:szCs w:val="20"/>
    </w:rPr>
  </w:style>
  <w:style w:type="character" w:customStyle="1" w:styleId="CommentTextChar">
    <w:name w:val="Comment Text Char"/>
    <w:basedOn w:val="DefaultParagraphFont"/>
    <w:link w:val="CommentText"/>
    <w:uiPriority w:val="99"/>
    <w:rsid w:val="004B6CED"/>
  </w:style>
  <w:style w:type="paragraph" w:styleId="CommentSubject">
    <w:name w:val="annotation subject"/>
    <w:basedOn w:val="CommentText"/>
    <w:next w:val="CommentText"/>
    <w:link w:val="CommentSubjectChar"/>
    <w:rsid w:val="004B6CED"/>
    <w:rPr>
      <w:b/>
      <w:bCs/>
    </w:rPr>
  </w:style>
  <w:style w:type="character" w:customStyle="1" w:styleId="CommentSubjectChar">
    <w:name w:val="Comment Subject Char"/>
    <w:basedOn w:val="CommentTextChar"/>
    <w:link w:val="CommentSubject"/>
    <w:rsid w:val="004B6CED"/>
    <w:rPr>
      <w:b/>
      <w:bCs/>
    </w:rPr>
  </w:style>
  <w:style w:type="paragraph" w:styleId="BalloonText">
    <w:name w:val="Balloon Text"/>
    <w:basedOn w:val="Normal"/>
    <w:link w:val="BalloonTextChar"/>
    <w:rsid w:val="004B6CED"/>
    <w:rPr>
      <w:rFonts w:ascii="Tahoma" w:hAnsi="Tahoma" w:cs="Tahoma"/>
      <w:sz w:val="16"/>
      <w:szCs w:val="16"/>
    </w:rPr>
  </w:style>
  <w:style w:type="character" w:customStyle="1" w:styleId="BalloonTextChar">
    <w:name w:val="Balloon Text Char"/>
    <w:basedOn w:val="DefaultParagraphFont"/>
    <w:link w:val="BalloonText"/>
    <w:rsid w:val="004B6CED"/>
    <w:rPr>
      <w:rFonts w:ascii="Tahoma" w:hAnsi="Tahoma" w:cs="Tahoma"/>
      <w:sz w:val="16"/>
      <w:szCs w:val="16"/>
    </w:rPr>
  </w:style>
  <w:style w:type="paragraph" w:styleId="Revision">
    <w:name w:val="Revision"/>
    <w:hidden/>
    <w:uiPriority w:val="71"/>
    <w:rsid w:val="007A4BF2"/>
    <w:rPr>
      <w:sz w:val="24"/>
      <w:szCs w:val="24"/>
    </w:rPr>
  </w:style>
  <w:style w:type="paragraph" w:styleId="ListParagraph">
    <w:name w:val="List Paragraph"/>
    <w:basedOn w:val="Normal"/>
    <w:uiPriority w:val="34"/>
    <w:qFormat/>
    <w:rsid w:val="00DC346F"/>
    <w:pPr>
      <w:widowControl/>
      <w:autoSpaceDE/>
      <w:autoSpaceDN/>
      <w:adjustRightInd/>
      <w:ind w:left="720"/>
    </w:pPr>
    <w:rPr>
      <w:rFonts w:ascii="Calibri" w:hAnsi="Calibri"/>
      <w:sz w:val="22"/>
      <w:szCs w:val="22"/>
    </w:rPr>
  </w:style>
  <w:style w:type="character" w:customStyle="1" w:styleId="BodyTextChar">
    <w:name w:val="Body Text Char"/>
    <w:basedOn w:val="DefaultParagraphFont"/>
    <w:link w:val="BodyText"/>
    <w:uiPriority w:val="99"/>
    <w:rsid w:val="00DC346F"/>
    <w:rPr>
      <w:i/>
      <w:sz w:val="24"/>
    </w:rPr>
  </w:style>
  <w:style w:type="character" w:customStyle="1" w:styleId="Heading3Char">
    <w:name w:val="Heading 3 Char"/>
    <w:basedOn w:val="DefaultParagraphFont"/>
    <w:link w:val="Heading3"/>
    <w:semiHidden/>
    <w:rsid w:val="00DA7FB0"/>
    <w:rPr>
      <w:rFonts w:ascii="Cambria" w:eastAsia="Times New Roman" w:hAnsi="Cambria" w:cs="Times New Roman"/>
      <w:b/>
      <w:bCs/>
      <w:sz w:val="26"/>
      <w:szCs w:val="26"/>
    </w:rPr>
  </w:style>
  <w:style w:type="character" w:styleId="Emphasis">
    <w:name w:val="Emphasis"/>
    <w:basedOn w:val="DefaultParagraphFont"/>
    <w:uiPriority w:val="20"/>
    <w:qFormat/>
    <w:rsid w:val="006C3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9415">
      <w:bodyDiv w:val="1"/>
      <w:marLeft w:val="0"/>
      <w:marRight w:val="0"/>
      <w:marTop w:val="0"/>
      <w:marBottom w:val="0"/>
      <w:divBdr>
        <w:top w:val="none" w:sz="0" w:space="0" w:color="auto"/>
        <w:left w:val="none" w:sz="0" w:space="0" w:color="auto"/>
        <w:bottom w:val="none" w:sz="0" w:space="0" w:color="auto"/>
        <w:right w:val="none" w:sz="0" w:space="0" w:color="auto"/>
      </w:divBdr>
    </w:div>
    <w:div w:id="610434081">
      <w:bodyDiv w:val="1"/>
      <w:marLeft w:val="0"/>
      <w:marRight w:val="0"/>
      <w:marTop w:val="0"/>
      <w:marBottom w:val="0"/>
      <w:divBdr>
        <w:top w:val="none" w:sz="0" w:space="0" w:color="auto"/>
        <w:left w:val="none" w:sz="0" w:space="0" w:color="auto"/>
        <w:bottom w:val="none" w:sz="0" w:space="0" w:color="auto"/>
        <w:right w:val="none" w:sz="0" w:space="0" w:color="auto"/>
      </w:divBdr>
      <w:divsChild>
        <w:div w:id="1896577804">
          <w:marLeft w:val="0"/>
          <w:marRight w:val="0"/>
          <w:marTop w:val="0"/>
          <w:marBottom w:val="0"/>
          <w:divBdr>
            <w:top w:val="none" w:sz="0" w:space="0" w:color="auto"/>
            <w:left w:val="none" w:sz="0" w:space="0" w:color="auto"/>
            <w:bottom w:val="none" w:sz="0" w:space="0" w:color="auto"/>
            <w:right w:val="none" w:sz="0" w:space="0" w:color="auto"/>
          </w:divBdr>
          <w:divsChild>
            <w:div w:id="392315017">
              <w:marLeft w:val="0"/>
              <w:marRight w:val="0"/>
              <w:marTop w:val="0"/>
              <w:marBottom w:val="0"/>
              <w:divBdr>
                <w:top w:val="none" w:sz="0" w:space="0" w:color="auto"/>
                <w:left w:val="none" w:sz="0" w:space="0" w:color="auto"/>
                <w:bottom w:val="none" w:sz="0" w:space="0" w:color="auto"/>
                <w:right w:val="none" w:sz="0" w:space="0" w:color="auto"/>
              </w:divBdr>
              <w:divsChild>
                <w:div w:id="1390962562">
                  <w:marLeft w:val="0"/>
                  <w:marRight w:val="0"/>
                  <w:marTop w:val="0"/>
                  <w:marBottom w:val="0"/>
                  <w:divBdr>
                    <w:top w:val="none" w:sz="0" w:space="0" w:color="auto"/>
                    <w:left w:val="none" w:sz="0" w:space="0" w:color="auto"/>
                    <w:bottom w:val="none" w:sz="0" w:space="0" w:color="auto"/>
                    <w:right w:val="none" w:sz="0" w:space="0" w:color="auto"/>
                  </w:divBdr>
                  <w:divsChild>
                    <w:div w:id="888808392">
                      <w:marLeft w:val="0"/>
                      <w:marRight w:val="0"/>
                      <w:marTop w:val="0"/>
                      <w:marBottom w:val="0"/>
                      <w:divBdr>
                        <w:top w:val="none" w:sz="0" w:space="0" w:color="auto"/>
                        <w:left w:val="none" w:sz="0" w:space="0" w:color="auto"/>
                        <w:bottom w:val="none" w:sz="0" w:space="0" w:color="auto"/>
                        <w:right w:val="none" w:sz="0" w:space="0" w:color="auto"/>
                      </w:divBdr>
                      <w:divsChild>
                        <w:div w:id="876240627">
                          <w:marLeft w:val="0"/>
                          <w:marRight w:val="0"/>
                          <w:marTop w:val="0"/>
                          <w:marBottom w:val="0"/>
                          <w:divBdr>
                            <w:top w:val="none" w:sz="0" w:space="0" w:color="auto"/>
                            <w:left w:val="none" w:sz="0" w:space="0" w:color="auto"/>
                            <w:bottom w:val="none" w:sz="0" w:space="0" w:color="auto"/>
                            <w:right w:val="none" w:sz="0" w:space="0" w:color="auto"/>
                          </w:divBdr>
                          <w:divsChild>
                            <w:div w:id="37316710">
                              <w:marLeft w:val="0"/>
                              <w:marRight w:val="0"/>
                              <w:marTop w:val="0"/>
                              <w:marBottom w:val="0"/>
                              <w:divBdr>
                                <w:top w:val="none" w:sz="0" w:space="0" w:color="auto"/>
                                <w:left w:val="none" w:sz="0" w:space="0" w:color="auto"/>
                                <w:bottom w:val="none" w:sz="0" w:space="0" w:color="auto"/>
                                <w:right w:val="none" w:sz="0" w:space="0" w:color="auto"/>
                              </w:divBdr>
                              <w:divsChild>
                                <w:div w:id="645745989">
                                  <w:marLeft w:val="0"/>
                                  <w:marRight w:val="0"/>
                                  <w:marTop w:val="0"/>
                                  <w:marBottom w:val="0"/>
                                  <w:divBdr>
                                    <w:top w:val="none" w:sz="0" w:space="0" w:color="auto"/>
                                    <w:left w:val="none" w:sz="0" w:space="0" w:color="auto"/>
                                    <w:bottom w:val="none" w:sz="0" w:space="0" w:color="auto"/>
                                    <w:right w:val="none" w:sz="0" w:space="0" w:color="auto"/>
                                  </w:divBdr>
                                  <w:divsChild>
                                    <w:div w:id="17720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63161">
      <w:bodyDiv w:val="1"/>
      <w:marLeft w:val="0"/>
      <w:marRight w:val="0"/>
      <w:marTop w:val="0"/>
      <w:marBottom w:val="0"/>
      <w:divBdr>
        <w:top w:val="none" w:sz="0" w:space="0" w:color="auto"/>
        <w:left w:val="none" w:sz="0" w:space="0" w:color="auto"/>
        <w:bottom w:val="none" w:sz="0" w:space="0" w:color="auto"/>
        <w:right w:val="none" w:sz="0" w:space="0" w:color="auto"/>
      </w:divBdr>
    </w:div>
    <w:div w:id="1295328135">
      <w:bodyDiv w:val="1"/>
      <w:marLeft w:val="0"/>
      <w:marRight w:val="0"/>
      <w:marTop w:val="0"/>
      <w:marBottom w:val="0"/>
      <w:divBdr>
        <w:top w:val="none" w:sz="0" w:space="0" w:color="auto"/>
        <w:left w:val="none" w:sz="0" w:space="0" w:color="auto"/>
        <w:bottom w:val="none" w:sz="0" w:space="0" w:color="auto"/>
        <w:right w:val="none" w:sz="0" w:space="0" w:color="auto"/>
      </w:divBdr>
      <w:divsChild>
        <w:div w:id="598489327">
          <w:marLeft w:val="0"/>
          <w:marRight w:val="0"/>
          <w:marTop w:val="0"/>
          <w:marBottom w:val="0"/>
          <w:divBdr>
            <w:top w:val="none" w:sz="0" w:space="0" w:color="auto"/>
            <w:left w:val="none" w:sz="0" w:space="0" w:color="auto"/>
            <w:bottom w:val="none" w:sz="0" w:space="0" w:color="auto"/>
            <w:right w:val="none" w:sz="0" w:space="0" w:color="auto"/>
          </w:divBdr>
          <w:divsChild>
            <w:div w:id="2102293897">
              <w:marLeft w:val="0"/>
              <w:marRight w:val="0"/>
              <w:marTop w:val="0"/>
              <w:marBottom w:val="0"/>
              <w:divBdr>
                <w:top w:val="none" w:sz="0" w:space="0" w:color="auto"/>
                <w:left w:val="none" w:sz="0" w:space="0" w:color="auto"/>
                <w:bottom w:val="none" w:sz="0" w:space="0" w:color="auto"/>
                <w:right w:val="none" w:sz="0" w:space="0" w:color="auto"/>
              </w:divBdr>
              <w:divsChild>
                <w:div w:id="2131508188">
                  <w:marLeft w:val="0"/>
                  <w:marRight w:val="0"/>
                  <w:marTop w:val="0"/>
                  <w:marBottom w:val="0"/>
                  <w:divBdr>
                    <w:top w:val="none" w:sz="0" w:space="0" w:color="auto"/>
                    <w:left w:val="none" w:sz="0" w:space="0" w:color="auto"/>
                    <w:bottom w:val="none" w:sz="0" w:space="0" w:color="auto"/>
                    <w:right w:val="none" w:sz="0" w:space="0" w:color="auto"/>
                  </w:divBdr>
                  <w:divsChild>
                    <w:div w:id="721448257">
                      <w:marLeft w:val="0"/>
                      <w:marRight w:val="0"/>
                      <w:marTop w:val="0"/>
                      <w:marBottom w:val="0"/>
                      <w:divBdr>
                        <w:top w:val="none" w:sz="0" w:space="0" w:color="auto"/>
                        <w:left w:val="none" w:sz="0" w:space="0" w:color="auto"/>
                        <w:bottom w:val="none" w:sz="0" w:space="0" w:color="auto"/>
                        <w:right w:val="none" w:sz="0" w:space="0" w:color="auto"/>
                      </w:divBdr>
                      <w:divsChild>
                        <w:div w:id="1902523206">
                          <w:marLeft w:val="0"/>
                          <w:marRight w:val="0"/>
                          <w:marTop w:val="0"/>
                          <w:marBottom w:val="0"/>
                          <w:divBdr>
                            <w:top w:val="none" w:sz="0" w:space="0" w:color="auto"/>
                            <w:left w:val="none" w:sz="0" w:space="0" w:color="auto"/>
                            <w:bottom w:val="none" w:sz="0" w:space="0" w:color="auto"/>
                            <w:right w:val="none" w:sz="0" w:space="0" w:color="auto"/>
                          </w:divBdr>
                          <w:divsChild>
                            <w:div w:id="743379965">
                              <w:marLeft w:val="0"/>
                              <w:marRight w:val="0"/>
                              <w:marTop w:val="0"/>
                              <w:marBottom w:val="0"/>
                              <w:divBdr>
                                <w:top w:val="none" w:sz="0" w:space="0" w:color="auto"/>
                                <w:left w:val="none" w:sz="0" w:space="0" w:color="auto"/>
                                <w:bottom w:val="none" w:sz="0" w:space="0" w:color="auto"/>
                                <w:right w:val="none" w:sz="0" w:space="0" w:color="auto"/>
                              </w:divBdr>
                              <w:divsChild>
                                <w:div w:id="1513374455">
                                  <w:marLeft w:val="0"/>
                                  <w:marRight w:val="0"/>
                                  <w:marTop w:val="0"/>
                                  <w:marBottom w:val="0"/>
                                  <w:divBdr>
                                    <w:top w:val="none" w:sz="0" w:space="0" w:color="auto"/>
                                    <w:left w:val="none" w:sz="0" w:space="0" w:color="auto"/>
                                    <w:bottom w:val="none" w:sz="0" w:space="0" w:color="auto"/>
                                    <w:right w:val="none" w:sz="0" w:space="0" w:color="auto"/>
                                  </w:divBdr>
                                  <w:divsChild>
                                    <w:div w:id="2047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21073">
      <w:bodyDiv w:val="1"/>
      <w:marLeft w:val="0"/>
      <w:marRight w:val="0"/>
      <w:marTop w:val="0"/>
      <w:marBottom w:val="0"/>
      <w:divBdr>
        <w:top w:val="none" w:sz="0" w:space="0" w:color="auto"/>
        <w:left w:val="none" w:sz="0" w:space="0" w:color="auto"/>
        <w:bottom w:val="none" w:sz="0" w:space="0" w:color="auto"/>
        <w:right w:val="none" w:sz="0" w:space="0" w:color="auto"/>
      </w:divBdr>
    </w:div>
    <w:div w:id="1553342699">
      <w:bodyDiv w:val="1"/>
      <w:marLeft w:val="0"/>
      <w:marRight w:val="0"/>
      <w:marTop w:val="0"/>
      <w:marBottom w:val="0"/>
      <w:divBdr>
        <w:top w:val="none" w:sz="0" w:space="0" w:color="auto"/>
        <w:left w:val="none" w:sz="0" w:space="0" w:color="auto"/>
        <w:bottom w:val="none" w:sz="0" w:space="0" w:color="auto"/>
        <w:right w:val="none" w:sz="0" w:space="0" w:color="auto"/>
      </w:divBdr>
    </w:div>
    <w:div w:id="16833119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5B2A9-C9DE-476F-B0E5-D0D18024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Request to Participate in the CDC/ATSDR</vt:lpstr>
    </vt:vector>
  </TitlesOfParts>
  <Company>CDC</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Participate in the CDC/ATSDR</dc:title>
  <dc:subject/>
  <dc:creator>naj4</dc:creator>
  <cp:keywords/>
  <dc:description/>
  <cp:lastModifiedBy>Macaluso, Renita (CDC/ONDIEH/NCCDPHP)</cp:lastModifiedBy>
  <cp:revision>6</cp:revision>
  <cp:lastPrinted>2016-07-14T20:13:00Z</cp:lastPrinted>
  <dcterms:created xsi:type="dcterms:W3CDTF">2016-07-19T18:29:00Z</dcterms:created>
  <dcterms:modified xsi:type="dcterms:W3CDTF">2016-07-19T20:00:00Z</dcterms:modified>
</cp:coreProperties>
</file>