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55A3" w14:textId="77777777" w:rsidR="002853AE" w:rsidRPr="00D16E82" w:rsidRDefault="002853AE" w:rsidP="00241E60">
      <w:pPr>
        <w:ind w:right="0"/>
      </w:pPr>
    </w:p>
    <w:p w14:paraId="39F5FADF" w14:textId="77777777" w:rsidR="002853AE" w:rsidRPr="00D16E82" w:rsidRDefault="002853AE" w:rsidP="00241E60">
      <w:pPr>
        <w:ind w:right="0"/>
      </w:pPr>
    </w:p>
    <w:p w14:paraId="2CA620BE" w14:textId="77777777" w:rsidR="002853AE" w:rsidRPr="00D16E82" w:rsidRDefault="002853AE" w:rsidP="00241E60">
      <w:pPr>
        <w:ind w:right="0"/>
      </w:pPr>
    </w:p>
    <w:p w14:paraId="7C42E9CB" w14:textId="77777777" w:rsidR="002853AE" w:rsidRPr="00D16E82" w:rsidRDefault="002853AE" w:rsidP="00241E60">
      <w:pPr>
        <w:ind w:right="0"/>
      </w:pPr>
    </w:p>
    <w:p w14:paraId="2E10099B" w14:textId="77777777" w:rsidR="002853AE" w:rsidRPr="00D16E82" w:rsidRDefault="002853AE" w:rsidP="00241E60">
      <w:pPr>
        <w:ind w:right="0"/>
        <w:jc w:val="center"/>
      </w:pPr>
    </w:p>
    <w:p w14:paraId="384D58B3" w14:textId="77777777" w:rsidR="002853AE" w:rsidRPr="00D16E82" w:rsidRDefault="002853AE" w:rsidP="00241E60">
      <w:pPr>
        <w:ind w:right="0"/>
        <w:jc w:val="center"/>
      </w:pPr>
    </w:p>
    <w:p w14:paraId="0A509942" w14:textId="77777777" w:rsidR="002853AE" w:rsidRPr="00D16E82" w:rsidRDefault="002853AE" w:rsidP="00241E60">
      <w:pPr>
        <w:ind w:right="0"/>
        <w:jc w:val="center"/>
      </w:pPr>
    </w:p>
    <w:p w14:paraId="51141E5D" w14:textId="77777777" w:rsidR="002853AE" w:rsidRPr="00D16E82" w:rsidRDefault="002853AE" w:rsidP="00241E60">
      <w:pPr>
        <w:ind w:right="0"/>
        <w:jc w:val="center"/>
      </w:pPr>
    </w:p>
    <w:p w14:paraId="0BDDC821" w14:textId="07D59705" w:rsidR="002853AE" w:rsidRPr="00D16E82" w:rsidRDefault="00512570" w:rsidP="00241E60">
      <w:pPr>
        <w:pStyle w:val="Heading1"/>
        <w:ind w:right="0"/>
        <w:jc w:val="center"/>
      </w:pPr>
      <w:bookmarkStart w:id="0" w:name="_Toc442183688"/>
      <w:bookmarkStart w:id="1" w:name="_Toc442348364"/>
      <w:r w:rsidRPr="00D16E82">
        <w:t>CDC Emergency Operations Center</w:t>
      </w:r>
      <w:r w:rsidR="009261B0">
        <w:t>:</w:t>
      </w:r>
      <w:r w:rsidRPr="00D16E82">
        <w:t xml:space="preserve"> </w:t>
      </w:r>
      <w:r w:rsidR="009261B0">
        <w:t xml:space="preserve">Zika Related </w:t>
      </w:r>
      <w:r w:rsidRPr="00D16E82">
        <w:t>Clinical Inquiries</w:t>
      </w:r>
      <w:bookmarkEnd w:id="0"/>
      <w:bookmarkEnd w:id="1"/>
      <w:r w:rsidR="00465342" w:rsidRPr="00D16E82">
        <w:t xml:space="preserve"> </w:t>
      </w:r>
    </w:p>
    <w:p w14:paraId="56535482" w14:textId="06073B38" w:rsidR="00344AEC" w:rsidRPr="00D16E82" w:rsidRDefault="00344AEC" w:rsidP="00241E60">
      <w:pPr>
        <w:ind w:right="0"/>
        <w:jc w:val="center"/>
      </w:pPr>
      <w:r w:rsidRPr="00D16E82">
        <w:t xml:space="preserve">Request for OMB Approval of a New Information Collection </w:t>
      </w:r>
    </w:p>
    <w:p w14:paraId="55DDD3BF" w14:textId="77777777" w:rsidR="00552AC4" w:rsidRPr="0086521A" w:rsidRDefault="00552AC4" w:rsidP="00241E60">
      <w:pPr>
        <w:ind w:right="0"/>
        <w:jc w:val="center"/>
      </w:pPr>
    </w:p>
    <w:p w14:paraId="3D6D29FC" w14:textId="5A14E92E" w:rsidR="00841829" w:rsidRDefault="00D3774F" w:rsidP="00241E60">
      <w:pPr>
        <w:ind w:right="0"/>
        <w:jc w:val="center"/>
      </w:pPr>
      <w:r>
        <w:t>August 4</w:t>
      </w:r>
      <w:r w:rsidR="00E5320F">
        <w:t>, 2016</w:t>
      </w:r>
    </w:p>
    <w:p w14:paraId="4C028995" w14:textId="77777777" w:rsidR="00E5320F" w:rsidRPr="00D16E82" w:rsidRDefault="00E5320F" w:rsidP="00241E60">
      <w:pPr>
        <w:ind w:right="0"/>
        <w:jc w:val="center"/>
      </w:pPr>
    </w:p>
    <w:p w14:paraId="1FF0828A" w14:textId="77777777" w:rsidR="002853AE" w:rsidRPr="00D16E82" w:rsidRDefault="002853AE" w:rsidP="00241E60">
      <w:pPr>
        <w:ind w:right="0"/>
        <w:jc w:val="center"/>
      </w:pPr>
      <w:r w:rsidRPr="00D16E82">
        <w:t>Supporting Statement A</w:t>
      </w:r>
    </w:p>
    <w:p w14:paraId="68CCA160" w14:textId="77777777" w:rsidR="002853AE" w:rsidRPr="00D16E82" w:rsidRDefault="002853AE" w:rsidP="00241E60">
      <w:pPr>
        <w:ind w:right="0"/>
        <w:jc w:val="center"/>
      </w:pPr>
      <w:r w:rsidRPr="00D16E82">
        <w:t>Justification</w:t>
      </w:r>
    </w:p>
    <w:p w14:paraId="0D57D764" w14:textId="77777777" w:rsidR="002853AE" w:rsidRPr="00D16E82" w:rsidRDefault="002853AE" w:rsidP="00241E60">
      <w:pPr>
        <w:ind w:right="0"/>
      </w:pPr>
    </w:p>
    <w:p w14:paraId="7DEEBFF0" w14:textId="77777777" w:rsidR="002853AE" w:rsidRPr="00D16E82" w:rsidRDefault="002853AE" w:rsidP="00241E60">
      <w:pPr>
        <w:ind w:right="0"/>
      </w:pPr>
    </w:p>
    <w:p w14:paraId="4B464542" w14:textId="77777777" w:rsidR="002853AE" w:rsidRPr="00D16E82" w:rsidRDefault="002853AE" w:rsidP="00241E60">
      <w:pPr>
        <w:ind w:right="0"/>
      </w:pPr>
    </w:p>
    <w:p w14:paraId="61DBE48B" w14:textId="77777777" w:rsidR="002853AE" w:rsidRPr="00D16E82" w:rsidRDefault="002853AE" w:rsidP="00241E60">
      <w:pPr>
        <w:ind w:right="0"/>
      </w:pPr>
    </w:p>
    <w:p w14:paraId="4BDB9418" w14:textId="77777777" w:rsidR="002853AE" w:rsidRPr="00D16E82" w:rsidRDefault="002853AE" w:rsidP="00241E60">
      <w:pPr>
        <w:ind w:right="0"/>
      </w:pPr>
    </w:p>
    <w:p w14:paraId="41CD3044" w14:textId="77777777" w:rsidR="002853AE" w:rsidRPr="00D16E82" w:rsidRDefault="002853AE" w:rsidP="00241E60">
      <w:pPr>
        <w:ind w:right="0"/>
      </w:pPr>
    </w:p>
    <w:p w14:paraId="77C1687B" w14:textId="77777777" w:rsidR="002853AE" w:rsidRPr="00D16E82" w:rsidRDefault="002853AE" w:rsidP="00241E60">
      <w:pPr>
        <w:ind w:right="0"/>
      </w:pPr>
    </w:p>
    <w:p w14:paraId="51D23756" w14:textId="77777777" w:rsidR="00841829" w:rsidRPr="00D16E82" w:rsidRDefault="00841829" w:rsidP="00241E60">
      <w:pPr>
        <w:ind w:right="0"/>
      </w:pPr>
    </w:p>
    <w:p w14:paraId="08A1B370" w14:textId="77777777" w:rsidR="0017456A" w:rsidRPr="00D16E82" w:rsidRDefault="0017456A" w:rsidP="00241E60">
      <w:pPr>
        <w:spacing w:before="0"/>
        <w:ind w:right="0"/>
      </w:pPr>
    </w:p>
    <w:p w14:paraId="3E6D9752" w14:textId="77777777" w:rsidR="0017456A" w:rsidRPr="00D16E82" w:rsidRDefault="0017456A" w:rsidP="00241E60">
      <w:pPr>
        <w:spacing w:before="0"/>
        <w:ind w:right="0"/>
      </w:pPr>
    </w:p>
    <w:p w14:paraId="0D52F125" w14:textId="77777777" w:rsidR="0017456A" w:rsidRPr="00D16E82" w:rsidRDefault="0017456A" w:rsidP="00241E60">
      <w:pPr>
        <w:spacing w:before="0"/>
        <w:ind w:right="0"/>
      </w:pPr>
    </w:p>
    <w:p w14:paraId="41F9CF70" w14:textId="77777777" w:rsidR="0017456A" w:rsidRPr="00D16E82" w:rsidRDefault="0017456A" w:rsidP="00241E60">
      <w:pPr>
        <w:spacing w:before="0"/>
        <w:ind w:right="0"/>
      </w:pPr>
    </w:p>
    <w:p w14:paraId="2797E1F7" w14:textId="77777777" w:rsidR="002853AE" w:rsidRPr="00D16E82" w:rsidRDefault="002853AE" w:rsidP="00241E60">
      <w:pPr>
        <w:spacing w:before="0"/>
        <w:ind w:right="0"/>
        <w:rPr>
          <w:b/>
        </w:rPr>
      </w:pPr>
      <w:r w:rsidRPr="00D16E82">
        <w:rPr>
          <w:b/>
        </w:rPr>
        <w:t>Contact:</w:t>
      </w:r>
    </w:p>
    <w:p w14:paraId="08C49840" w14:textId="349BACA6" w:rsidR="00C72B17" w:rsidRPr="00D16E82" w:rsidRDefault="00CA4C28" w:rsidP="00241E60">
      <w:pPr>
        <w:spacing w:before="0"/>
        <w:ind w:right="0"/>
      </w:pPr>
      <w:r>
        <w:t xml:space="preserve">Maleeka Glover, ScD, MPH, CHES </w:t>
      </w:r>
    </w:p>
    <w:p w14:paraId="791188B8" w14:textId="77777777" w:rsidR="00C72B17" w:rsidRPr="00D16E82" w:rsidRDefault="00C72B17" w:rsidP="00241E60">
      <w:pPr>
        <w:spacing w:before="0"/>
        <w:ind w:right="0"/>
      </w:pPr>
      <w:r w:rsidRPr="00D16E82">
        <w:t>Centers for Disease Control and Prevention</w:t>
      </w:r>
    </w:p>
    <w:p w14:paraId="30B6E0E6" w14:textId="626B4F7F" w:rsidR="00C72B17" w:rsidRPr="00D16E82" w:rsidRDefault="00D3774F" w:rsidP="00241E60">
      <w:pPr>
        <w:spacing w:before="0"/>
        <w:ind w:right="0"/>
      </w:pPr>
      <w:r>
        <w:t>Office of Public Health Preparedness and Response (OPHPR)</w:t>
      </w:r>
    </w:p>
    <w:p w14:paraId="72DE9A50" w14:textId="4035A91D" w:rsidR="00C72B17" w:rsidRPr="00D16E82" w:rsidRDefault="00C72B17" w:rsidP="00241E60">
      <w:pPr>
        <w:spacing w:before="0"/>
        <w:ind w:right="0"/>
      </w:pPr>
      <w:r w:rsidRPr="00D16E82">
        <w:t>160</w:t>
      </w:r>
      <w:r w:rsidR="00CA4C28">
        <w:t>0 Clifton Road, NE, Mailstop C18</w:t>
      </w:r>
    </w:p>
    <w:p w14:paraId="60D2E932" w14:textId="77777777" w:rsidR="00C72B17" w:rsidRPr="00D16E82" w:rsidRDefault="0017456A" w:rsidP="00241E60">
      <w:pPr>
        <w:spacing w:before="0"/>
        <w:ind w:right="0"/>
      </w:pPr>
      <w:r w:rsidRPr="00D16E82">
        <w:t xml:space="preserve">Atlanta, GA </w:t>
      </w:r>
      <w:r w:rsidR="00C72B17" w:rsidRPr="00D16E82">
        <w:t>30333</w:t>
      </w:r>
    </w:p>
    <w:p w14:paraId="0991DBDE" w14:textId="71399B39" w:rsidR="00D552C3" w:rsidRPr="00D16E82" w:rsidRDefault="00CA4C28" w:rsidP="00241E60">
      <w:pPr>
        <w:spacing w:before="0"/>
        <w:ind w:right="0"/>
      </w:pPr>
      <w:r>
        <w:t>mhg6@cdc.gov</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3BAC7B49" w14:textId="77777777" w:rsidR="008E5A3A" w:rsidRPr="00D16E82" w:rsidRDefault="00841829" w:rsidP="00241E60">
          <w:pPr>
            <w:pStyle w:val="TOCHeading"/>
            <w:jc w:val="center"/>
            <w:rPr>
              <w:rFonts w:ascii="Times New Roman" w:hAnsi="Times New Roman" w:cs="Times New Roman"/>
              <w:noProof/>
            </w:rPr>
          </w:pPr>
          <w:r w:rsidRPr="00D16E82">
            <w:rPr>
              <w:rFonts w:ascii="Times New Roman" w:hAnsi="Times New Roman" w:cs="Times New Roman"/>
              <w:color w:val="auto"/>
            </w:rPr>
            <w:t>Table of Contents</w:t>
          </w:r>
          <w:r w:rsidRPr="00D16E82">
            <w:rPr>
              <w:rFonts w:ascii="Times New Roman" w:hAnsi="Times New Roman" w:cs="Times New Roman"/>
            </w:rPr>
            <w:fldChar w:fldCharType="begin"/>
          </w:r>
          <w:r w:rsidRPr="00D16E82">
            <w:rPr>
              <w:rFonts w:ascii="Times New Roman" w:hAnsi="Times New Roman" w:cs="Times New Roman"/>
            </w:rPr>
            <w:instrText xml:space="preserve"> TOC \o "1-3" \h \z \u </w:instrText>
          </w:r>
          <w:r w:rsidRPr="00D16E82">
            <w:rPr>
              <w:rFonts w:ascii="Times New Roman" w:hAnsi="Times New Roman" w:cs="Times New Roman"/>
            </w:rPr>
            <w:fldChar w:fldCharType="separate"/>
          </w:r>
        </w:p>
        <w:p w14:paraId="63027CBA" w14:textId="77777777" w:rsidR="008E5A3A" w:rsidRPr="00D16E82" w:rsidRDefault="00512358">
          <w:pPr>
            <w:pStyle w:val="TOC1"/>
            <w:tabs>
              <w:tab w:val="right" w:leader="dot" w:pos="9350"/>
            </w:tabs>
            <w:rPr>
              <w:rFonts w:eastAsiaTheme="minorEastAsia"/>
              <w:noProof/>
              <w:sz w:val="22"/>
              <w:szCs w:val="22"/>
            </w:rPr>
          </w:pPr>
          <w:hyperlink w:anchor="_Toc442348365" w:history="1">
            <w:r w:rsidR="008E5A3A" w:rsidRPr="00D16E82">
              <w:rPr>
                <w:rStyle w:val="Hyperlink"/>
                <w:noProof/>
              </w:rPr>
              <w:t>1.  Circumstances making the Collection of Information Necessary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_Toc442348365 \h </w:instrText>
            </w:r>
            <w:r w:rsidR="008E5A3A" w:rsidRPr="00D16E82">
              <w:rPr>
                <w:noProof/>
                <w:webHidden/>
              </w:rPr>
            </w:r>
            <w:r w:rsidR="008E5A3A" w:rsidRPr="00D16E82">
              <w:rPr>
                <w:noProof/>
                <w:webHidden/>
              </w:rPr>
              <w:fldChar w:fldCharType="separate"/>
            </w:r>
            <w:r w:rsidR="002C24C1">
              <w:rPr>
                <w:noProof/>
                <w:webHidden/>
              </w:rPr>
              <w:t>3</w:t>
            </w:r>
            <w:r w:rsidR="008E5A3A" w:rsidRPr="00D16E82">
              <w:rPr>
                <w:noProof/>
                <w:webHidden/>
              </w:rPr>
              <w:fldChar w:fldCharType="end"/>
            </w:r>
          </w:hyperlink>
        </w:p>
        <w:p w14:paraId="7177EA45" w14:textId="77777777" w:rsidR="008E5A3A" w:rsidRPr="00D16E82" w:rsidRDefault="00512358">
          <w:pPr>
            <w:pStyle w:val="TOC1"/>
            <w:tabs>
              <w:tab w:val="right" w:leader="dot" w:pos="9350"/>
            </w:tabs>
            <w:rPr>
              <w:rFonts w:eastAsiaTheme="minorEastAsia"/>
              <w:noProof/>
              <w:sz w:val="22"/>
              <w:szCs w:val="22"/>
            </w:rPr>
          </w:pPr>
          <w:hyperlink w:anchor="_Toc442348366" w:history="1">
            <w:r w:rsidR="008E5A3A" w:rsidRPr="00D16E82">
              <w:rPr>
                <w:rStyle w:val="Hyperlink"/>
                <w:noProof/>
              </w:rPr>
              <w:t>2.  Purpose and Use of Information Collection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_Toc442348366 \h </w:instrText>
            </w:r>
            <w:r w:rsidR="008E5A3A" w:rsidRPr="00D16E82">
              <w:rPr>
                <w:noProof/>
                <w:webHidden/>
              </w:rPr>
            </w:r>
            <w:r w:rsidR="008E5A3A" w:rsidRPr="00D16E82">
              <w:rPr>
                <w:noProof/>
                <w:webHidden/>
              </w:rPr>
              <w:fldChar w:fldCharType="separate"/>
            </w:r>
            <w:r w:rsidR="002C24C1">
              <w:rPr>
                <w:noProof/>
                <w:webHidden/>
              </w:rPr>
              <w:t>5</w:t>
            </w:r>
            <w:r w:rsidR="008E5A3A" w:rsidRPr="00D16E82">
              <w:rPr>
                <w:noProof/>
                <w:webHidden/>
              </w:rPr>
              <w:fldChar w:fldCharType="end"/>
            </w:r>
          </w:hyperlink>
        </w:p>
        <w:p w14:paraId="20635F31" w14:textId="77777777" w:rsidR="008E5A3A" w:rsidRPr="00D16E82" w:rsidRDefault="00512358">
          <w:pPr>
            <w:pStyle w:val="TOC1"/>
            <w:tabs>
              <w:tab w:val="right" w:leader="dot" w:pos="9350"/>
            </w:tabs>
            <w:rPr>
              <w:rFonts w:eastAsiaTheme="minorEastAsia"/>
              <w:noProof/>
              <w:sz w:val="22"/>
              <w:szCs w:val="22"/>
            </w:rPr>
          </w:pPr>
          <w:hyperlink w:anchor="_Toc442348367" w:history="1">
            <w:r w:rsidR="008E5A3A" w:rsidRPr="00D16E82">
              <w:rPr>
                <w:rStyle w:val="Hyperlink"/>
                <w:noProof/>
              </w:rPr>
              <w:t>3. Use of Improved Information Technology and Burden Reduction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_Toc442348367 \h </w:instrText>
            </w:r>
            <w:r w:rsidR="008E5A3A" w:rsidRPr="00D16E82">
              <w:rPr>
                <w:noProof/>
                <w:webHidden/>
              </w:rPr>
            </w:r>
            <w:r w:rsidR="008E5A3A" w:rsidRPr="00D16E82">
              <w:rPr>
                <w:noProof/>
                <w:webHidden/>
              </w:rPr>
              <w:fldChar w:fldCharType="separate"/>
            </w:r>
            <w:r w:rsidR="002C24C1">
              <w:rPr>
                <w:noProof/>
                <w:webHidden/>
              </w:rPr>
              <w:t>6</w:t>
            </w:r>
            <w:r w:rsidR="008E5A3A" w:rsidRPr="00D16E82">
              <w:rPr>
                <w:noProof/>
                <w:webHidden/>
              </w:rPr>
              <w:fldChar w:fldCharType="end"/>
            </w:r>
          </w:hyperlink>
        </w:p>
        <w:p w14:paraId="1F4793AC" w14:textId="4C23556A" w:rsidR="008E5A3A" w:rsidRPr="00D16E82" w:rsidRDefault="00512358">
          <w:pPr>
            <w:pStyle w:val="TOC1"/>
            <w:tabs>
              <w:tab w:val="right" w:leader="dot" w:pos="9350"/>
            </w:tabs>
            <w:rPr>
              <w:rFonts w:eastAsiaTheme="minorEastAsia"/>
              <w:noProof/>
              <w:sz w:val="22"/>
              <w:szCs w:val="22"/>
            </w:rPr>
          </w:pPr>
          <w:hyperlink w:anchor="_Toc442348368" w:history="1">
            <w:r w:rsidR="008E5A3A" w:rsidRPr="00D16E82">
              <w:rPr>
                <w:rStyle w:val="Hyperlink"/>
                <w:noProof/>
              </w:rPr>
              <w:t>4. Efforts to Identify Duplication and Use of Similar Information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_Toc442348368 \h </w:instrText>
            </w:r>
            <w:r w:rsidR="008E5A3A" w:rsidRPr="00D16E82">
              <w:rPr>
                <w:noProof/>
                <w:webHidden/>
              </w:rPr>
            </w:r>
            <w:r w:rsidR="008E5A3A" w:rsidRPr="00D16E82">
              <w:rPr>
                <w:noProof/>
                <w:webHidden/>
              </w:rPr>
              <w:fldChar w:fldCharType="separate"/>
            </w:r>
            <w:r w:rsidR="002C24C1">
              <w:rPr>
                <w:noProof/>
                <w:webHidden/>
              </w:rPr>
              <w:t>9</w:t>
            </w:r>
            <w:r w:rsidR="008E5A3A" w:rsidRPr="00D16E82">
              <w:rPr>
                <w:noProof/>
                <w:webHidden/>
              </w:rPr>
              <w:fldChar w:fldCharType="end"/>
            </w:r>
          </w:hyperlink>
        </w:p>
        <w:p w14:paraId="17F90228" w14:textId="01AEE879" w:rsidR="008E5A3A" w:rsidRPr="00D16E82" w:rsidRDefault="00512358">
          <w:pPr>
            <w:pStyle w:val="TOC1"/>
            <w:tabs>
              <w:tab w:val="right" w:leader="dot" w:pos="9350"/>
            </w:tabs>
            <w:rPr>
              <w:rFonts w:eastAsiaTheme="minorEastAsia"/>
              <w:noProof/>
              <w:sz w:val="22"/>
              <w:szCs w:val="22"/>
            </w:rPr>
          </w:pPr>
          <w:hyperlink w:anchor="_Toc442348369" w:history="1">
            <w:r w:rsidR="008E5A3A" w:rsidRPr="00D16E82">
              <w:rPr>
                <w:rStyle w:val="Hyperlink"/>
                <w:noProof/>
              </w:rPr>
              <w:t>5. Impact on Small Businesses or Other Small Entities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_Toc442348369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46D475BF" w14:textId="13F59AB9" w:rsidR="008E5A3A" w:rsidRPr="00D16E82" w:rsidRDefault="00512358">
          <w:pPr>
            <w:pStyle w:val="TOC1"/>
            <w:tabs>
              <w:tab w:val="right" w:leader="dot" w:pos="9350"/>
            </w:tabs>
            <w:rPr>
              <w:rFonts w:eastAsiaTheme="minorEastAsia"/>
              <w:noProof/>
              <w:sz w:val="22"/>
              <w:szCs w:val="22"/>
            </w:rPr>
          </w:pPr>
          <w:hyperlink w:anchor="_Toc442348370" w:history="1">
            <w:r w:rsidR="008E5A3A" w:rsidRPr="00D16E82">
              <w:rPr>
                <w:rStyle w:val="Hyperlink"/>
                <w:noProof/>
              </w:rPr>
              <w:t>6. Consequences of Collecting the Information Less Frequently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_Toc442348370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5FB60996" w14:textId="5E324810" w:rsidR="008E5A3A" w:rsidRPr="00D16E82" w:rsidRDefault="00512358">
          <w:pPr>
            <w:pStyle w:val="TOC1"/>
            <w:tabs>
              <w:tab w:val="right" w:leader="dot" w:pos="9350"/>
            </w:tabs>
            <w:rPr>
              <w:rFonts w:eastAsiaTheme="minorEastAsia"/>
              <w:noProof/>
              <w:sz w:val="22"/>
              <w:szCs w:val="22"/>
            </w:rPr>
          </w:pPr>
          <w:hyperlink w:anchor="_Toc442348371" w:history="1">
            <w:r w:rsidR="008E5A3A" w:rsidRPr="00D16E82">
              <w:rPr>
                <w:rStyle w:val="Hyperlink"/>
                <w:noProof/>
              </w:rPr>
              <w:t>7. Special Circumstances Relating to the Guidelines of 5 CFR 1320.5</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_Toc442348371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659A9A3A" w14:textId="01C00B6B" w:rsidR="008E5A3A" w:rsidRPr="00D16E82" w:rsidRDefault="00512358">
          <w:pPr>
            <w:pStyle w:val="TOC1"/>
            <w:tabs>
              <w:tab w:val="right" w:leader="dot" w:pos="9350"/>
            </w:tabs>
            <w:rPr>
              <w:rFonts w:eastAsiaTheme="minorEastAsia"/>
              <w:noProof/>
              <w:sz w:val="22"/>
              <w:szCs w:val="22"/>
            </w:rPr>
          </w:pPr>
          <w:hyperlink w:anchor="_Toc442348372" w:history="1">
            <w:r w:rsidR="008E5A3A" w:rsidRPr="00D16E82">
              <w:rPr>
                <w:rStyle w:val="Hyperlink"/>
                <w:noProof/>
              </w:rPr>
              <w:t>8. Comments in Response to the Federal Register Notice and Efforts to Consult Outside the Agency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_Toc442348372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771BA1FF" w14:textId="3F82BFC5" w:rsidR="008E5A3A" w:rsidRPr="00D16E82" w:rsidRDefault="00512358">
          <w:pPr>
            <w:pStyle w:val="TOC1"/>
            <w:tabs>
              <w:tab w:val="right" w:leader="dot" w:pos="9350"/>
            </w:tabs>
            <w:rPr>
              <w:rFonts w:eastAsiaTheme="minorEastAsia"/>
              <w:noProof/>
              <w:sz w:val="22"/>
              <w:szCs w:val="22"/>
            </w:rPr>
          </w:pPr>
          <w:hyperlink w:anchor="_Toc442348373" w:history="1">
            <w:r w:rsidR="008E5A3A" w:rsidRPr="00D16E82">
              <w:rPr>
                <w:rStyle w:val="Hyperlink"/>
                <w:noProof/>
              </w:rPr>
              <w:t>9. Explanation of Any Payment or Gift to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_Toc442348373 \h </w:instrText>
            </w:r>
            <w:r w:rsidR="008E5A3A" w:rsidRPr="00D16E82">
              <w:rPr>
                <w:noProof/>
                <w:webHidden/>
              </w:rPr>
            </w:r>
            <w:r w:rsidR="008E5A3A" w:rsidRPr="00D16E82">
              <w:rPr>
                <w:noProof/>
                <w:webHidden/>
              </w:rPr>
              <w:fldChar w:fldCharType="separate"/>
            </w:r>
            <w:r w:rsidR="002C24C1">
              <w:rPr>
                <w:noProof/>
                <w:webHidden/>
              </w:rPr>
              <w:t>11</w:t>
            </w:r>
            <w:r w:rsidR="008E5A3A" w:rsidRPr="00D16E82">
              <w:rPr>
                <w:noProof/>
                <w:webHidden/>
              </w:rPr>
              <w:fldChar w:fldCharType="end"/>
            </w:r>
          </w:hyperlink>
        </w:p>
        <w:p w14:paraId="7A22A84C" w14:textId="1603AF61" w:rsidR="008E5A3A" w:rsidRPr="00D16E82" w:rsidRDefault="00512358">
          <w:pPr>
            <w:pStyle w:val="TOC1"/>
            <w:tabs>
              <w:tab w:val="right" w:leader="dot" w:pos="9350"/>
            </w:tabs>
            <w:rPr>
              <w:rFonts w:eastAsiaTheme="minorEastAsia"/>
              <w:noProof/>
              <w:sz w:val="22"/>
              <w:szCs w:val="22"/>
            </w:rPr>
          </w:pPr>
          <w:hyperlink w:anchor="_Toc442348374" w:history="1">
            <w:r w:rsidR="008E5A3A" w:rsidRPr="00D16E82">
              <w:rPr>
                <w:rStyle w:val="Hyperlink"/>
                <w:noProof/>
              </w:rPr>
              <w:t>10. Protection of the Privacy and Confidentiality of Information Provided by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_Toc442348374 \h </w:instrText>
            </w:r>
            <w:r w:rsidR="008E5A3A" w:rsidRPr="00D16E82">
              <w:rPr>
                <w:noProof/>
                <w:webHidden/>
              </w:rPr>
            </w:r>
            <w:r w:rsidR="008E5A3A" w:rsidRPr="00D16E82">
              <w:rPr>
                <w:noProof/>
                <w:webHidden/>
              </w:rPr>
              <w:fldChar w:fldCharType="separate"/>
            </w:r>
            <w:r w:rsidR="002C24C1">
              <w:rPr>
                <w:noProof/>
                <w:webHidden/>
              </w:rPr>
              <w:t>11</w:t>
            </w:r>
            <w:r w:rsidR="008E5A3A" w:rsidRPr="00D16E82">
              <w:rPr>
                <w:noProof/>
                <w:webHidden/>
              </w:rPr>
              <w:fldChar w:fldCharType="end"/>
            </w:r>
          </w:hyperlink>
        </w:p>
        <w:p w14:paraId="1E9F64C5" w14:textId="127C609A" w:rsidR="008E5A3A" w:rsidRPr="00D16E82" w:rsidRDefault="00512358">
          <w:pPr>
            <w:pStyle w:val="TOC1"/>
            <w:tabs>
              <w:tab w:val="right" w:leader="dot" w:pos="9350"/>
            </w:tabs>
            <w:rPr>
              <w:rFonts w:eastAsiaTheme="minorEastAsia"/>
              <w:noProof/>
              <w:sz w:val="22"/>
              <w:szCs w:val="22"/>
            </w:rPr>
          </w:pPr>
          <w:hyperlink w:anchor="_Toc442348375" w:history="1">
            <w:r w:rsidR="008E5A3A" w:rsidRPr="00D16E82">
              <w:rPr>
                <w:rStyle w:val="Hyperlink"/>
                <w:noProof/>
              </w:rPr>
              <w:t>11. Institutional Review Board (IRB) and Justification for Sensitive Questions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_Toc442348375 \h </w:instrText>
            </w:r>
            <w:r w:rsidR="008E5A3A" w:rsidRPr="00D16E82">
              <w:rPr>
                <w:noProof/>
                <w:webHidden/>
              </w:rPr>
            </w:r>
            <w:r w:rsidR="008E5A3A" w:rsidRPr="00D16E82">
              <w:rPr>
                <w:noProof/>
                <w:webHidden/>
              </w:rPr>
              <w:fldChar w:fldCharType="separate"/>
            </w:r>
            <w:r w:rsidR="002C24C1">
              <w:rPr>
                <w:noProof/>
                <w:webHidden/>
              </w:rPr>
              <w:t>14</w:t>
            </w:r>
            <w:r w:rsidR="008E5A3A" w:rsidRPr="00D16E82">
              <w:rPr>
                <w:noProof/>
                <w:webHidden/>
              </w:rPr>
              <w:fldChar w:fldCharType="end"/>
            </w:r>
          </w:hyperlink>
        </w:p>
        <w:p w14:paraId="63E9A877" w14:textId="3E8C5C21" w:rsidR="008E5A3A" w:rsidRPr="00D16E82" w:rsidRDefault="00512358">
          <w:pPr>
            <w:pStyle w:val="TOC1"/>
            <w:tabs>
              <w:tab w:val="right" w:leader="dot" w:pos="9350"/>
            </w:tabs>
            <w:rPr>
              <w:rFonts w:eastAsiaTheme="minorEastAsia"/>
              <w:noProof/>
              <w:sz w:val="22"/>
              <w:szCs w:val="22"/>
            </w:rPr>
          </w:pPr>
          <w:hyperlink w:anchor="_Toc442348376" w:history="1">
            <w:r w:rsidR="008E5A3A" w:rsidRPr="00D16E82">
              <w:rPr>
                <w:rStyle w:val="Hyperlink"/>
                <w:noProof/>
              </w:rPr>
              <w:t>12. Estimates of Annualized Burden Hours and Costs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_Toc442348376 \h </w:instrText>
            </w:r>
            <w:r w:rsidR="008E5A3A" w:rsidRPr="00D16E82">
              <w:rPr>
                <w:noProof/>
                <w:webHidden/>
              </w:rPr>
            </w:r>
            <w:r w:rsidR="008E5A3A" w:rsidRPr="00D16E82">
              <w:rPr>
                <w:noProof/>
                <w:webHidden/>
              </w:rPr>
              <w:fldChar w:fldCharType="separate"/>
            </w:r>
            <w:r w:rsidR="002C24C1">
              <w:rPr>
                <w:noProof/>
                <w:webHidden/>
              </w:rPr>
              <w:t>14</w:t>
            </w:r>
            <w:r w:rsidR="008E5A3A" w:rsidRPr="00D16E82">
              <w:rPr>
                <w:noProof/>
                <w:webHidden/>
              </w:rPr>
              <w:fldChar w:fldCharType="end"/>
            </w:r>
          </w:hyperlink>
        </w:p>
        <w:p w14:paraId="15F0C156" w14:textId="74391972" w:rsidR="008E5A3A" w:rsidRPr="00D16E82" w:rsidRDefault="00512358">
          <w:pPr>
            <w:pStyle w:val="TOC1"/>
            <w:tabs>
              <w:tab w:val="right" w:leader="dot" w:pos="9350"/>
            </w:tabs>
            <w:rPr>
              <w:rFonts w:eastAsiaTheme="minorEastAsia"/>
              <w:noProof/>
              <w:sz w:val="22"/>
              <w:szCs w:val="22"/>
            </w:rPr>
          </w:pPr>
          <w:hyperlink w:anchor="_Toc442348377" w:history="1">
            <w:r w:rsidR="008E5A3A" w:rsidRPr="00D16E82">
              <w:rPr>
                <w:rStyle w:val="Hyperlink"/>
                <w:noProof/>
              </w:rPr>
              <w:t>13. Estimates of Other Total Cost Burden to Respondents or Record Keepers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_Toc442348377 \h </w:instrText>
            </w:r>
            <w:r w:rsidR="008E5A3A" w:rsidRPr="00D16E82">
              <w:rPr>
                <w:noProof/>
                <w:webHidden/>
              </w:rPr>
            </w:r>
            <w:r w:rsidR="008E5A3A" w:rsidRPr="00D16E82">
              <w:rPr>
                <w:noProof/>
                <w:webHidden/>
              </w:rPr>
              <w:fldChar w:fldCharType="separate"/>
            </w:r>
            <w:r w:rsidR="002C24C1">
              <w:rPr>
                <w:noProof/>
                <w:webHidden/>
              </w:rPr>
              <w:t>16</w:t>
            </w:r>
            <w:r w:rsidR="008E5A3A" w:rsidRPr="00D16E82">
              <w:rPr>
                <w:noProof/>
                <w:webHidden/>
              </w:rPr>
              <w:fldChar w:fldCharType="end"/>
            </w:r>
          </w:hyperlink>
        </w:p>
        <w:p w14:paraId="5035CD7E" w14:textId="783826A6" w:rsidR="008E5A3A" w:rsidRPr="00D16E82" w:rsidRDefault="00512358">
          <w:pPr>
            <w:pStyle w:val="TOC1"/>
            <w:tabs>
              <w:tab w:val="right" w:leader="dot" w:pos="9350"/>
            </w:tabs>
            <w:rPr>
              <w:rFonts w:eastAsiaTheme="minorEastAsia"/>
              <w:noProof/>
              <w:sz w:val="22"/>
              <w:szCs w:val="22"/>
            </w:rPr>
          </w:pPr>
          <w:hyperlink w:anchor="_Toc442348378" w:history="1">
            <w:r w:rsidR="008E5A3A" w:rsidRPr="00D16E82">
              <w:rPr>
                <w:rStyle w:val="Hyperlink"/>
                <w:noProof/>
              </w:rPr>
              <w:t>14. Cost to the Government</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_Toc442348378 \h </w:instrText>
            </w:r>
            <w:r w:rsidR="008E5A3A" w:rsidRPr="00D16E82">
              <w:rPr>
                <w:noProof/>
                <w:webHidden/>
              </w:rPr>
            </w:r>
            <w:r w:rsidR="008E5A3A" w:rsidRPr="00D16E82">
              <w:rPr>
                <w:noProof/>
                <w:webHidden/>
              </w:rPr>
              <w:fldChar w:fldCharType="separate"/>
            </w:r>
            <w:r w:rsidR="002C24C1">
              <w:rPr>
                <w:noProof/>
                <w:webHidden/>
              </w:rPr>
              <w:t>16</w:t>
            </w:r>
            <w:r w:rsidR="008E5A3A" w:rsidRPr="00D16E82">
              <w:rPr>
                <w:noProof/>
                <w:webHidden/>
              </w:rPr>
              <w:fldChar w:fldCharType="end"/>
            </w:r>
          </w:hyperlink>
        </w:p>
        <w:p w14:paraId="3B193F07" w14:textId="45610FC6" w:rsidR="008E5A3A" w:rsidRPr="00D16E82" w:rsidRDefault="00512358">
          <w:pPr>
            <w:pStyle w:val="TOC1"/>
            <w:tabs>
              <w:tab w:val="right" w:leader="dot" w:pos="9350"/>
            </w:tabs>
            <w:rPr>
              <w:rFonts w:eastAsiaTheme="minorEastAsia"/>
              <w:noProof/>
              <w:sz w:val="22"/>
              <w:szCs w:val="22"/>
            </w:rPr>
          </w:pPr>
          <w:hyperlink w:anchor="_Toc442348379" w:history="1">
            <w:r w:rsidR="008E5A3A" w:rsidRPr="00D16E82">
              <w:rPr>
                <w:rStyle w:val="Hyperlink"/>
                <w:noProof/>
              </w:rPr>
              <w:t>15. Explanation for Program Changes or Adjustments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_Toc442348379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5293CABB" w14:textId="1D267DC8" w:rsidR="008E5A3A" w:rsidRPr="00D16E82" w:rsidRDefault="00512358">
          <w:pPr>
            <w:pStyle w:val="TOC1"/>
            <w:tabs>
              <w:tab w:val="right" w:leader="dot" w:pos="9350"/>
            </w:tabs>
            <w:rPr>
              <w:rFonts w:eastAsiaTheme="minorEastAsia"/>
              <w:noProof/>
              <w:sz w:val="22"/>
              <w:szCs w:val="22"/>
            </w:rPr>
          </w:pPr>
          <w:hyperlink w:anchor="_Toc442348380" w:history="1">
            <w:r w:rsidR="008E5A3A" w:rsidRPr="00D16E82">
              <w:rPr>
                <w:rStyle w:val="Hyperlink"/>
                <w:noProof/>
              </w:rPr>
              <w:t>16. Plans for Tabulation and Publication and Project Time Schedule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_Toc442348380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0AD543F3" w14:textId="62674AD2" w:rsidR="008E5A3A" w:rsidRPr="00D16E82" w:rsidRDefault="00512358">
          <w:pPr>
            <w:pStyle w:val="TOC1"/>
            <w:tabs>
              <w:tab w:val="right" w:leader="dot" w:pos="9350"/>
            </w:tabs>
            <w:rPr>
              <w:rFonts w:eastAsiaTheme="minorEastAsia"/>
              <w:noProof/>
              <w:sz w:val="22"/>
              <w:szCs w:val="22"/>
            </w:rPr>
          </w:pPr>
          <w:hyperlink w:anchor="_Toc442348381" w:history="1">
            <w:r w:rsidR="008E5A3A" w:rsidRPr="00D16E82">
              <w:rPr>
                <w:rStyle w:val="Hyperlink"/>
                <w:noProof/>
              </w:rPr>
              <w:t>17. Reason(s) Display of OMB Expiration Date is Inappropriate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_Toc442348381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329C76DA" w14:textId="4A7437C1" w:rsidR="008E5A3A" w:rsidRPr="00D16E82" w:rsidRDefault="00512358">
          <w:pPr>
            <w:pStyle w:val="TOC1"/>
            <w:tabs>
              <w:tab w:val="right" w:leader="dot" w:pos="9350"/>
            </w:tabs>
            <w:rPr>
              <w:rFonts w:eastAsiaTheme="minorEastAsia"/>
              <w:noProof/>
              <w:sz w:val="22"/>
              <w:szCs w:val="22"/>
            </w:rPr>
          </w:pPr>
          <w:hyperlink w:anchor="_Toc442348382" w:history="1">
            <w:r w:rsidR="008E5A3A" w:rsidRPr="00D16E82">
              <w:rPr>
                <w:rStyle w:val="Hyperlink"/>
                <w:noProof/>
              </w:rPr>
              <w:t>18. Exceptions to Certification for Paperwork Reduction Act Submissions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_Toc442348382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37885E2A" w14:textId="762B912F" w:rsidR="008E5A3A" w:rsidRPr="00D16E82" w:rsidRDefault="00512358">
          <w:pPr>
            <w:pStyle w:val="TOC1"/>
            <w:tabs>
              <w:tab w:val="right" w:leader="dot" w:pos="9350"/>
            </w:tabs>
            <w:rPr>
              <w:rFonts w:eastAsiaTheme="minorEastAsia"/>
              <w:noProof/>
              <w:sz w:val="22"/>
              <w:szCs w:val="22"/>
            </w:rPr>
          </w:pPr>
          <w:hyperlink w:anchor="_Toc442348383" w:history="1">
            <w:r w:rsidR="008E5A3A" w:rsidRPr="00D16E82">
              <w:rPr>
                <w:rStyle w:val="Hyperlink"/>
                <w:noProof/>
              </w:rPr>
              <w:t>Attachments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_Toc442348383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05914A5A" w14:textId="77777777" w:rsidR="00841829" w:rsidRPr="00D16E82" w:rsidRDefault="00841829" w:rsidP="00241E60">
          <w:pPr>
            <w:ind w:right="0"/>
          </w:pPr>
          <w:r w:rsidRPr="00D16E82">
            <w:rPr>
              <w:b/>
              <w:bCs/>
              <w:noProof/>
            </w:rPr>
            <w:fldChar w:fldCharType="end"/>
          </w:r>
        </w:p>
      </w:sdtContent>
    </w:sdt>
    <w:p w14:paraId="31DE110C" w14:textId="77777777" w:rsidR="002853AE" w:rsidRPr="00D16E82" w:rsidRDefault="002853AE" w:rsidP="00241E60">
      <w:pPr>
        <w:ind w:right="0"/>
      </w:pPr>
    </w:p>
    <w:p w14:paraId="2F40D599" w14:textId="77777777" w:rsidR="0013092B" w:rsidRPr="00D16E82" w:rsidRDefault="0013092B" w:rsidP="00241E60">
      <w:pPr>
        <w:ind w:right="0"/>
      </w:pPr>
    </w:p>
    <w:p w14:paraId="654F190F" w14:textId="77777777" w:rsidR="0013092B" w:rsidRPr="00D16E82" w:rsidRDefault="0013092B" w:rsidP="00241E60">
      <w:pPr>
        <w:ind w:right="0"/>
      </w:pPr>
    </w:p>
    <w:p w14:paraId="2681436B" w14:textId="77777777" w:rsidR="0013092B" w:rsidRPr="00D16E82" w:rsidRDefault="0013092B" w:rsidP="00241E60">
      <w:pPr>
        <w:ind w:right="0"/>
      </w:pPr>
    </w:p>
    <w:p w14:paraId="48043A16" w14:textId="77777777" w:rsidR="0013092B" w:rsidRPr="00D16E82" w:rsidRDefault="0013092B" w:rsidP="00241E60">
      <w:pPr>
        <w:ind w:right="0"/>
      </w:pPr>
    </w:p>
    <w:p w14:paraId="65352C24" w14:textId="77777777" w:rsidR="0013092B" w:rsidRPr="00D16E82" w:rsidRDefault="0013092B" w:rsidP="00241E60">
      <w:pPr>
        <w:ind w:right="0"/>
      </w:pPr>
    </w:p>
    <w:p w14:paraId="43EB4C3A" w14:textId="77777777" w:rsidR="00847B3F" w:rsidRPr="00D16E82" w:rsidRDefault="00847B3F" w:rsidP="00241E60">
      <w:pPr>
        <w:pStyle w:val="Heading1"/>
        <w:ind w:right="0"/>
      </w:pPr>
      <w:bookmarkStart w:id="2" w:name="_Toc442348365"/>
    </w:p>
    <w:p w14:paraId="34D81D2B" w14:textId="77777777" w:rsidR="00847B3F" w:rsidRPr="00D16E82" w:rsidRDefault="00847B3F" w:rsidP="00241E60">
      <w:pPr>
        <w:pStyle w:val="Heading1"/>
        <w:ind w:right="0"/>
      </w:pPr>
    </w:p>
    <w:p w14:paraId="61E3DB21" w14:textId="77777777" w:rsidR="00847B3F" w:rsidRPr="00D16E82" w:rsidRDefault="00847B3F" w:rsidP="00241E60">
      <w:pPr>
        <w:pStyle w:val="Heading1"/>
        <w:ind w:right="0"/>
      </w:pPr>
    </w:p>
    <w:p w14:paraId="7D5A5907" w14:textId="53387548" w:rsidR="002853AE" w:rsidRPr="00D16E82" w:rsidRDefault="0013092B" w:rsidP="0013092B">
      <w:pPr>
        <w:pStyle w:val="Heading1"/>
        <w:ind w:right="0"/>
      </w:pPr>
      <w:r w:rsidRPr="00D16E82">
        <w:rPr>
          <w:noProof/>
        </w:rPr>
        <w:lastRenderedPageBreak/>
        <mc:AlternateContent>
          <mc:Choice Requires="wps">
            <w:drawing>
              <wp:anchor distT="0" distB="0" distL="114300" distR="114300" simplePos="0" relativeHeight="251659264" behindDoc="0" locked="0" layoutInCell="1" allowOverlap="1" wp14:anchorId="2BBFAE3B" wp14:editId="49B0F2F5">
                <wp:simplePos x="0" y="0"/>
                <wp:positionH relativeFrom="margin">
                  <wp:align>left</wp:align>
                </wp:positionH>
                <wp:positionV relativeFrom="paragraph">
                  <wp:posOffset>0</wp:posOffset>
                </wp:positionV>
                <wp:extent cx="5854700" cy="3543300"/>
                <wp:effectExtent l="0" t="0" r="1270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3543300"/>
                        </a:xfrm>
                        <a:prstGeom prst="rect">
                          <a:avLst/>
                        </a:prstGeom>
                        <a:solidFill>
                          <a:srgbClr val="FFFFFF"/>
                        </a:solidFill>
                        <a:ln w="9525" cap="sq">
                          <a:solidFill>
                            <a:schemeClr val="tx2"/>
                          </a:solidFill>
                          <a:miter lim="800000"/>
                          <a:headEnd/>
                          <a:tailEnd/>
                        </a:ln>
                      </wps:spPr>
                      <wps:txbx>
                        <w:txbxContent>
                          <w:p w14:paraId="67F24B61" w14:textId="1FD01BB9" w:rsidR="00033DB9" w:rsidRDefault="00033DB9" w:rsidP="00033DB9">
                            <w:r>
                              <w:t xml:space="preserve">The goal of this information collection is to document and track clinical inquiries made to the CDC EOC call center related to Zika virus illness, as well as to systematically collect standardized clinical/demographic/epidemiologic information about suspected cases of Zika virus illness, so that clinical inquiries can inform future </w:t>
                            </w:r>
                            <w:r w:rsidR="007239BB">
                              <w:t xml:space="preserve">guidance and </w:t>
                            </w:r>
                            <w:r w:rsidR="0031452D">
                              <w:t>research</w:t>
                            </w:r>
                            <w:r>
                              <w:t xml:space="preserve">. </w:t>
                            </w:r>
                          </w:p>
                          <w:p w14:paraId="018106E0" w14:textId="0DC44F18" w:rsidR="00033DB9" w:rsidRDefault="00033DB9" w:rsidP="00033DB9">
                            <w:r w:rsidRPr="00033DB9">
                              <w:t xml:space="preserve">The intended use of the EOC Clinical Inquiries Database is to provide guidance to State, Local, Tribal and Territorial (STLT) authorities and health facilities for Zika virus clinical inquiries and to carry out </w:t>
                            </w:r>
                            <w:r w:rsidR="009261B0">
                              <w:t>monitoring</w:t>
                            </w:r>
                            <w:r w:rsidR="009261B0" w:rsidRPr="00033DB9">
                              <w:t xml:space="preserve"> </w:t>
                            </w:r>
                            <w:r w:rsidRPr="00033DB9">
                              <w:t>for the ongoing Zika virus outbreak.</w:t>
                            </w:r>
                            <w:r>
                              <w:t xml:space="preserve"> Data will provide accountability for services provided to callers and may provide feedback into call center operations, and it will also inform ongoing response activities.</w:t>
                            </w:r>
                          </w:p>
                          <w:p w14:paraId="5674CDEA" w14:textId="4DF17612" w:rsidR="00033DB9" w:rsidRDefault="00033DB9" w:rsidP="00033DB9">
                            <w:r>
                              <w:t xml:space="preserve">STLT jurisdictions and healthcare providers call the CDC on their own volition. STLT health departments must follow their local requirements for privacy protections of individual cases, patients, and persons of interest (POIs) when providing patient information to CDC.    </w:t>
                            </w:r>
                          </w:p>
                          <w:p w14:paraId="205BFAED" w14:textId="26871052" w:rsidR="00F07716" w:rsidRPr="00335C6D" w:rsidRDefault="00F07716" w:rsidP="00E36651">
                            <w:r w:rsidRPr="00335C6D">
                              <w:t xml:space="preserve">The respondents are the general public; clinicians, other providers, and workers from healthcare, laboratory, and environmental services; and at times the </w:t>
                            </w:r>
                            <w:r w:rsidR="00B3402E">
                              <w:t>STLT</w:t>
                            </w:r>
                            <w:r w:rsidRPr="00335C6D">
                              <w:t xml:space="preserve"> authorities, themselves.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FAE3B" id="_x0000_t202" coordsize="21600,21600" o:spt="202" path="m,l,21600r21600,l21600,xe">
                <v:stroke joinstyle="miter"/>
                <v:path gradientshapeok="t" o:connecttype="rect"/>
              </v:shapetype>
              <v:shape id="Text Box 2" o:spid="_x0000_s1026" type="#_x0000_t202" style="position:absolute;margin-left:0;margin-top:0;width:461pt;height:27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" strokecolor="#1f497d [3215]">
                <v:stroke endcap="square"/>
                <v:textbox>
                  <w:txbxContent>
                    <w:p w14:paraId="67F24B61" w14:textId="1FD01BB9" w:rsidR="00033DB9" w:rsidRDefault="00033DB9" w:rsidP="00033DB9">
                      <w:r>
                        <w:t xml:space="preserve">The goal of this information collection is to document and track clinical inquiries made to the CDC EOC call center related to Zika virus illness, as well as to systematically collect standardized clinical/demographic/epidemiologic information about suspected cases of Zika virus illness, so that clinical inquiries can inform future </w:t>
                      </w:r>
                      <w:r w:rsidR="007239BB">
                        <w:t xml:space="preserve">guidance and </w:t>
                      </w:r>
                      <w:r w:rsidR="0031452D">
                        <w:t>research</w:t>
                      </w:r>
                      <w:r>
                        <w:t xml:space="preserve">. </w:t>
                      </w:r>
                    </w:p>
                    <w:p w14:paraId="018106E0" w14:textId="0DC44F18" w:rsidR="00033DB9" w:rsidRDefault="00033DB9" w:rsidP="00033DB9">
                      <w:r w:rsidRPr="00033DB9">
                        <w:t xml:space="preserve">The intended use of the EOC Clinical Inquiries Database is to provide guidance to State, Local, Tribal and Territorial (STLT) authorities and health facilities for Zika virus clinical inquiries and to carry out </w:t>
                      </w:r>
                      <w:r w:rsidR="009261B0">
                        <w:t>monitoring</w:t>
                      </w:r>
                      <w:r w:rsidR="009261B0" w:rsidRPr="00033DB9">
                        <w:t xml:space="preserve"> </w:t>
                      </w:r>
                      <w:r w:rsidRPr="00033DB9">
                        <w:t>for the ongoing Zika virus outbreak.</w:t>
                      </w:r>
                      <w:r>
                        <w:t xml:space="preserve"> Data will provide accountability for services provided to callers and may provide feedback into call center operations, and it will also inform ongoing response activities.</w:t>
                      </w:r>
                    </w:p>
                    <w:p w14:paraId="5674CDEA" w14:textId="4DF17612" w:rsidR="00033DB9" w:rsidRDefault="00033DB9" w:rsidP="00033DB9">
                      <w:r>
                        <w:t xml:space="preserve">STLT jurisdictions and healthcare providers call the CDC on their own volition. STLT health departments must follow their local requirements for privacy protections of individual cases, patients, and persons of interest (POIs) when providing patient information to CDC.    </w:t>
                      </w:r>
                    </w:p>
                    <w:p w14:paraId="205BFAED" w14:textId="26871052" w:rsidR="00F07716" w:rsidRPr="00335C6D" w:rsidRDefault="00F07716" w:rsidP="00E36651">
                      <w:r w:rsidRPr="00335C6D">
                        <w:t xml:space="preserve">The respondents are the general public; clinicians, other providers, and workers from healthcare, laboratory, and environmental services; and at times the </w:t>
                      </w:r>
                      <w:r w:rsidR="00B3402E">
                        <w:t>STLT</w:t>
                      </w:r>
                      <w:r w:rsidRPr="00335C6D">
                        <w:t xml:space="preserve"> authorities, themselves.</w:t>
                      </w:r>
                    </w:p>
                  </w:txbxContent>
                </v:textbox>
                <w10:wrap type="square" anchorx="margin"/>
              </v:shape>
            </w:pict>
          </mc:Fallback>
        </mc:AlternateContent>
      </w:r>
      <w:r w:rsidR="002853AE" w:rsidRPr="00D16E82">
        <w:t>1.  Circumstances making the Collection of Information Necessary</w:t>
      </w:r>
      <w:bookmarkEnd w:id="2"/>
    </w:p>
    <w:p w14:paraId="0E164BCB" w14:textId="7F060591" w:rsidR="00B904A8" w:rsidRPr="00D16E82" w:rsidRDefault="00B74BC9" w:rsidP="0013092B">
      <w:pPr>
        <w:ind w:right="0"/>
      </w:pPr>
      <w:r>
        <w:t>Zika</w:t>
      </w:r>
      <w:r w:rsidR="00B904A8" w:rsidRPr="00D16E82">
        <w:t xml:space="preserve"> virus is spread to people primarily through the bite of an infected Aedes species mosquito. The most common symptoms of </w:t>
      </w:r>
      <w:r>
        <w:t>Zika</w:t>
      </w:r>
      <w:r w:rsidR="00B904A8" w:rsidRPr="00D16E82">
        <w:t xml:space="preserve"> v</w:t>
      </w:r>
      <w:bookmarkStart w:id="3" w:name="_GoBack"/>
      <w:bookmarkEnd w:id="3"/>
      <w:r w:rsidR="00B904A8" w:rsidRPr="00D16E82">
        <w:t xml:space="preserve">irus disease (or </w:t>
      </w:r>
      <w:r>
        <w:t>Zika</w:t>
      </w:r>
      <w:r w:rsidR="00B904A8" w:rsidRPr="00D16E82">
        <w:t xml:space="preserve">) are fever, rash, joint pain, and conjunctivitis (red eyes). The illness is usually mild with symptoms lasting for several days to a week. There is no vaccine to prevent or medicine to treat </w:t>
      </w:r>
      <w:r>
        <w:t>Zika</w:t>
      </w:r>
      <w:r w:rsidR="00B904A8" w:rsidRPr="00D16E82">
        <w:t xml:space="preserve">. Severe disease requiring hospitalization is uncommon and deaths are rare. </w:t>
      </w:r>
    </w:p>
    <w:p w14:paraId="0866741B" w14:textId="31D3732A" w:rsidR="00B904A8" w:rsidRPr="00D16E82" w:rsidRDefault="00B904A8" w:rsidP="0013092B">
      <w:pPr>
        <w:ind w:right="0"/>
      </w:pPr>
      <w:r w:rsidRPr="00D16E82">
        <w:t xml:space="preserve">Mosquitoes that spread </w:t>
      </w:r>
      <w:r w:rsidR="00B74BC9">
        <w:t>Zika</w:t>
      </w:r>
      <w:r w:rsidRPr="00D16E82">
        <w:t xml:space="preserve"> virus are aggressive daytime biters, prefer to bite people, and live indoors and outdoors near people. The mosquitoes that spread </w:t>
      </w:r>
      <w:r w:rsidR="00B74BC9">
        <w:t>Zika</w:t>
      </w:r>
      <w:r w:rsidRPr="00D16E82">
        <w:t xml:space="preserve"> virus also spread dengue and chikungunya viruses.</w:t>
      </w:r>
    </w:p>
    <w:p w14:paraId="5D80DC9D" w14:textId="5B689317" w:rsidR="00B904A8" w:rsidRPr="00D16E82" w:rsidRDefault="00B904A8" w:rsidP="0013092B">
      <w:pPr>
        <w:ind w:right="0"/>
      </w:pPr>
      <w:r w:rsidRPr="00D16E82">
        <w:t xml:space="preserve">Outbreaks of </w:t>
      </w:r>
      <w:r w:rsidR="00B74BC9">
        <w:t>Zika</w:t>
      </w:r>
      <w:r w:rsidRPr="00D16E82">
        <w:t xml:space="preserve"> have been reported in tropical Africa, Southeast Asia, the Pacific Islands, and most recently in the Americas. Because the mosquitoes that spread </w:t>
      </w:r>
      <w:r w:rsidR="00B74BC9">
        <w:t>Zika</w:t>
      </w:r>
      <w:r w:rsidRPr="00D16E82">
        <w:t xml:space="preserve"> virus are found throughout the world, it is likely that </w:t>
      </w:r>
      <w:r w:rsidR="00FA3872">
        <w:t xml:space="preserve">the </w:t>
      </w:r>
      <w:r w:rsidRPr="00D16E82">
        <w:t>outbreak will continue to spread.</w:t>
      </w:r>
    </w:p>
    <w:p w14:paraId="339C64B4" w14:textId="06488488" w:rsidR="007E543F" w:rsidRPr="00D16E82" w:rsidRDefault="007E543F" w:rsidP="0013092B">
      <w:pPr>
        <w:ind w:right="0"/>
      </w:pPr>
      <w:r w:rsidRPr="00D16E82">
        <w:t xml:space="preserve">In May 2015, the Pan American Health Organization (PAHO) issued an alert regarding the first confirmed </w:t>
      </w:r>
      <w:r w:rsidR="00B74BC9">
        <w:t>Zika</w:t>
      </w:r>
      <w:r w:rsidRPr="00D16E82">
        <w:t xml:space="preserve"> virus infection in Brazil. The outbreak in Brazil led to reports of Guillain-Barré </w:t>
      </w:r>
      <w:r w:rsidR="00D366E8" w:rsidRPr="00D16E82">
        <w:t>S</w:t>
      </w:r>
      <w:r w:rsidRPr="00D16E82">
        <w:t>yndrome</w:t>
      </w:r>
      <w:r w:rsidR="00D366E8" w:rsidRPr="00D16E82">
        <w:t xml:space="preserve"> (GBS)</w:t>
      </w:r>
      <w:r w:rsidRPr="00D16E82">
        <w:t xml:space="preserve"> and pregnant women giving birth to babies with birth defects and </w:t>
      </w:r>
      <w:r w:rsidR="009855DC">
        <w:t xml:space="preserve">other </w:t>
      </w:r>
      <w:r w:rsidRPr="00D16E82">
        <w:t>pregnancy</w:t>
      </w:r>
      <w:r w:rsidR="009855DC">
        <w:t xml:space="preserve"> problems</w:t>
      </w:r>
      <w:r w:rsidRPr="00D16E82">
        <w:t>.</w:t>
      </w:r>
    </w:p>
    <w:p w14:paraId="0FD5CECE" w14:textId="6FC9BB27" w:rsidR="006A78DD" w:rsidRDefault="006A78DD" w:rsidP="0013092B">
      <w:pPr>
        <w:ind w:right="0"/>
      </w:pPr>
      <w:r>
        <w:t>“</w:t>
      </w:r>
      <w:r w:rsidRPr="006A78DD">
        <w:t xml:space="preserve">On January 22, 2016, CDC activated its Incident Management System and, working through the Emergency Operations Center (EOC), centralized its response to the outbreaks of Zika occurring in the Americas and increased reports of birth defects and Guillain-Barré syndrome in areas affected by Zika. On February 1, 2016, the World Health Organization declared a Public Health Emergency of International Concern (PHEIC) because of clusters of microcephaly and other neurological disorders in some areas affected by Zika. On February 8, 2016, CDC elevated its </w:t>
      </w:r>
      <w:r w:rsidRPr="006A78DD">
        <w:lastRenderedPageBreak/>
        <w:t>response efforts to a Level 1 activation, the highest response level at the agency.</w:t>
      </w:r>
      <w:r>
        <w:t>” (</w:t>
      </w:r>
      <w:hyperlink r:id="rId12" w:history="1">
        <w:r w:rsidRPr="0051795C">
          <w:rPr>
            <w:rStyle w:val="Hyperlink"/>
          </w:rPr>
          <w:t>http://www.cdc.gov/zika/geo/index.html</w:t>
        </w:r>
      </w:hyperlink>
      <w:r>
        <w:t xml:space="preserve"> </w:t>
      </w:r>
      <w:r w:rsidRPr="006A78DD">
        <w:t xml:space="preserve"> </w:t>
      </w:r>
      <w:r>
        <w:t>)</w:t>
      </w:r>
    </w:p>
    <w:p w14:paraId="11D015ED" w14:textId="0C17B387" w:rsidR="008636B6" w:rsidRPr="00D16E82" w:rsidRDefault="006A78DD" w:rsidP="0013092B">
      <w:pPr>
        <w:ind w:right="0"/>
      </w:pPr>
      <w:r>
        <w:t>No l</w:t>
      </w:r>
      <w:r w:rsidR="00864141" w:rsidRPr="00D16E82">
        <w:t xml:space="preserve">ocal transmission of </w:t>
      </w:r>
      <w:r w:rsidR="00B74BC9">
        <w:t>Zika</w:t>
      </w:r>
      <w:r w:rsidR="00864141" w:rsidRPr="00D16E82">
        <w:t xml:space="preserve"> virus been documented in </w:t>
      </w:r>
      <w:r w:rsidR="00206D18">
        <w:t xml:space="preserve">the </w:t>
      </w:r>
      <w:r>
        <w:t xml:space="preserve">50 </w:t>
      </w:r>
      <w:r w:rsidR="00864141" w:rsidRPr="00D16E82">
        <w:t>U</w:t>
      </w:r>
      <w:r w:rsidR="006F4C28">
        <w:t>S states</w:t>
      </w:r>
      <w:r>
        <w:t xml:space="preserve"> or</w:t>
      </w:r>
      <w:r w:rsidR="00391C7B">
        <w:t xml:space="preserve"> </w:t>
      </w:r>
      <w:r w:rsidR="00206D18">
        <w:t>the District of Columbia</w:t>
      </w:r>
      <w:r w:rsidR="00206728">
        <w:t>, but has occurred in US territories, including in</w:t>
      </w:r>
      <w:r w:rsidR="00206728" w:rsidRPr="00206728">
        <w:t xml:space="preserve"> Puerto Rico, the US Virgin Islands, and American Samoa.</w:t>
      </w:r>
      <w:r w:rsidR="00206728">
        <w:t xml:space="preserve"> </w:t>
      </w:r>
      <w:r w:rsidR="00864141" w:rsidRPr="00D16E82">
        <w:t xml:space="preserve"> </w:t>
      </w:r>
      <w:r w:rsidR="00B74BC9">
        <w:t>Zika</w:t>
      </w:r>
      <w:r w:rsidR="00864141" w:rsidRPr="00D16E82">
        <w:t xml:space="preserve"> virus infections have</w:t>
      </w:r>
      <w:r w:rsidR="00206728">
        <w:t xml:space="preserve"> also</w:t>
      </w:r>
      <w:r w:rsidR="00864141" w:rsidRPr="00D16E82">
        <w:t xml:space="preserve"> been reported in travelers returning to U</w:t>
      </w:r>
      <w:r w:rsidR="006F4C28">
        <w:t xml:space="preserve">S states </w:t>
      </w:r>
      <w:r w:rsidR="00206728">
        <w:t xml:space="preserve">from areas with local transmission of </w:t>
      </w:r>
      <w:r w:rsidR="00B74BC9">
        <w:t>Zika</w:t>
      </w:r>
      <w:r w:rsidR="00206728">
        <w:t>.</w:t>
      </w:r>
      <w:r w:rsidR="00391C7B">
        <w:t xml:space="preserve"> </w:t>
      </w:r>
    </w:p>
    <w:p w14:paraId="76E5D1FA" w14:textId="3964E6B1" w:rsidR="00864141" w:rsidRPr="00D16E82" w:rsidRDefault="00B74BC9" w:rsidP="0013092B">
      <w:pPr>
        <w:ind w:right="0"/>
      </w:pPr>
      <w:r>
        <w:t>Zika</w:t>
      </w:r>
      <w:r w:rsidR="00864141" w:rsidRPr="00D16E82">
        <w:t xml:space="preserve"> virus infection also has occurred through sexual transmission, which may pose an additional risk to non-travelling pregnant women whose partners may have traveled to areas at high risk for </w:t>
      </w:r>
      <w:r>
        <w:t>Zika</w:t>
      </w:r>
      <w:r w:rsidR="00864141" w:rsidRPr="00D16E82">
        <w:t xml:space="preserve"> virus acquisition.  With the ongoing outbreak in the Americas, the number of </w:t>
      </w:r>
      <w:r>
        <w:t>Zika</w:t>
      </w:r>
      <w:r w:rsidR="00864141" w:rsidRPr="00D16E82">
        <w:t xml:space="preserve"> virus disease cases among travelers returning to the United States likely will increase</w:t>
      </w:r>
      <w:r w:rsidR="00FB2E9A">
        <w:t xml:space="preserve"> and local transmission</w:t>
      </w:r>
      <w:r w:rsidR="00025B7F">
        <w:t xml:space="preserve"> in US</w:t>
      </w:r>
      <w:r w:rsidR="00206D18">
        <w:t xml:space="preserve"> states </w:t>
      </w:r>
      <w:r w:rsidR="00FB2E9A">
        <w:t>may occur</w:t>
      </w:r>
      <w:r w:rsidR="00864141" w:rsidRPr="00D16E82">
        <w:t xml:space="preserve">.  </w:t>
      </w:r>
    </w:p>
    <w:p w14:paraId="69B55C74" w14:textId="45F33274" w:rsidR="00864141" w:rsidRPr="00D16E82" w:rsidRDefault="00864141" w:rsidP="0013092B">
      <w:pPr>
        <w:ind w:right="0"/>
      </w:pPr>
      <w:r w:rsidRPr="00D16E82">
        <w:t xml:space="preserve">In some Brazilian states where </w:t>
      </w:r>
      <w:r w:rsidR="00B74BC9">
        <w:t>Zika</w:t>
      </w:r>
      <w:r w:rsidRPr="00D16E82">
        <w:t xml:space="preserve"> virus transmission has occurred, there has been an increase in cases of infants born with microcephaly. </w:t>
      </w:r>
      <w:r w:rsidR="00B74BC9">
        <w:t>Zika</w:t>
      </w:r>
      <w:r w:rsidRPr="00D16E82">
        <w:t xml:space="preserve"> virus infections have been confirmed in several infants with microcephaly and in fetal losses in women infected during pregnancy.</w:t>
      </w:r>
    </w:p>
    <w:p w14:paraId="205ADED5" w14:textId="3595D955" w:rsidR="00A67392" w:rsidRDefault="007E543F" w:rsidP="00A67392">
      <w:pPr>
        <w:ind w:right="0"/>
      </w:pPr>
      <w:r w:rsidRPr="00D16E82">
        <w:t xml:space="preserve">In response, CDC has issued travel notices for people traveling to regions and certain countries where </w:t>
      </w:r>
      <w:r w:rsidR="00B74BC9">
        <w:t>Zika</w:t>
      </w:r>
      <w:r w:rsidRPr="00D16E82">
        <w:t xml:space="preserve"> virus transmission is ongoing.</w:t>
      </w:r>
      <w:r w:rsidR="00A67392" w:rsidRPr="00A67392">
        <w:t xml:space="preserve"> </w:t>
      </w:r>
    </w:p>
    <w:p w14:paraId="067FC9A6" w14:textId="39C7B4D4" w:rsidR="005016F1" w:rsidRPr="00D16E82" w:rsidRDefault="00ED6E1B" w:rsidP="0013092B">
      <w:pPr>
        <w:ind w:right="0"/>
      </w:pPr>
      <w:r>
        <w:t>C</w:t>
      </w:r>
      <w:r w:rsidR="00B904A8" w:rsidRPr="00D16E82">
        <w:t xml:space="preserve">DC has set up a call center to respond to inquiries on clinical care of persons potentially of interest for </w:t>
      </w:r>
      <w:r w:rsidR="00B74BC9">
        <w:t>Zika</w:t>
      </w:r>
      <w:r w:rsidR="00B904A8" w:rsidRPr="00D16E82">
        <w:t xml:space="preserve"> </w:t>
      </w:r>
      <w:r w:rsidR="00864141" w:rsidRPr="00D16E82">
        <w:t>v</w:t>
      </w:r>
      <w:r w:rsidR="00B904A8" w:rsidRPr="00D16E82">
        <w:t xml:space="preserve">irus infection. </w:t>
      </w:r>
      <w:r w:rsidR="001D6F17">
        <w:t>The EOC Clinical Inquiries Database</w:t>
      </w:r>
      <w:r w:rsidR="00D07D99">
        <w:t xml:space="preserve"> information collection activities </w:t>
      </w:r>
      <w:r w:rsidR="001D6F17">
        <w:t xml:space="preserve">for the 2016 Zika Response </w:t>
      </w:r>
      <w:r w:rsidR="00D07D99">
        <w:t>are currently appr</w:t>
      </w:r>
      <w:r w:rsidR="0031475D">
        <w:t>oved under OMB Control number 09</w:t>
      </w:r>
      <w:r w:rsidR="00D07D99">
        <w:t xml:space="preserve">20-1101 </w:t>
      </w:r>
      <w:r w:rsidR="00D07D99" w:rsidRPr="0031475D">
        <w:rPr>
          <w:i/>
        </w:rPr>
        <w:t>CDC Emergency Operations Center Zika Related Clinical Inquiries and Surveillance</w:t>
      </w:r>
      <w:r w:rsidR="00D07D99">
        <w:t xml:space="preserve"> (exp. Date 08/31/2016).</w:t>
      </w:r>
      <w:r w:rsidR="005E225B">
        <w:t xml:space="preserve"> </w:t>
      </w:r>
      <w:r w:rsidR="00D07D99">
        <w:t>The CDC requests a three-year approval period for this new ICR</w:t>
      </w:r>
      <w:r w:rsidR="0031475D">
        <w:t xml:space="preserve"> that will replace the </w:t>
      </w:r>
      <w:r w:rsidR="009261B0">
        <w:t xml:space="preserve">OMB control number </w:t>
      </w:r>
      <w:r w:rsidR="0031475D">
        <w:t>0920-1101</w:t>
      </w:r>
      <w:r w:rsidR="009261B0">
        <w:t>, that was previously granted 6 months emergency clearance</w:t>
      </w:r>
      <w:r w:rsidR="00D07D99">
        <w:t xml:space="preserve">. </w:t>
      </w:r>
    </w:p>
    <w:p w14:paraId="004350D4" w14:textId="048D5A57" w:rsidR="002853AE" w:rsidRPr="00D16E82" w:rsidRDefault="00BA0DFE" w:rsidP="0013092B">
      <w:pPr>
        <w:ind w:right="0"/>
      </w:pPr>
      <w:r w:rsidRPr="00D16E82">
        <w:t>This information collection request</w:t>
      </w:r>
      <w:r w:rsidR="004E790E" w:rsidRPr="00D16E82">
        <w:t xml:space="preserve"> </w:t>
      </w:r>
      <w:r w:rsidRPr="00D16E82">
        <w:t>is</w:t>
      </w:r>
      <w:r w:rsidR="002853AE" w:rsidRPr="00D16E82">
        <w:t xml:space="preserve"> authorized by Section 301 of the Public Health Service Act (42 U.S.C. 241) (</w:t>
      </w:r>
      <w:r w:rsidR="002853AE" w:rsidRPr="00042A66">
        <w:rPr>
          <w:b/>
        </w:rPr>
        <w:t>A</w:t>
      </w:r>
      <w:r w:rsidR="00FE74D8" w:rsidRPr="00042A66">
        <w:rPr>
          <w:b/>
        </w:rPr>
        <w:t>ttachment</w:t>
      </w:r>
      <w:r w:rsidR="002853AE" w:rsidRPr="00042A66">
        <w:rPr>
          <w:b/>
        </w:rPr>
        <w:t xml:space="preserve"> </w:t>
      </w:r>
      <w:r w:rsidR="00AD7A16" w:rsidRPr="00042A66">
        <w:rPr>
          <w:b/>
        </w:rPr>
        <w:t>A</w:t>
      </w:r>
      <w:r w:rsidR="00E1463E" w:rsidRPr="00042A66">
        <w:t>).</w:t>
      </w:r>
      <w:r w:rsidR="001E4572" w:rsidRPr="00D16E82">
        <w:t xml:space="preserve"> </w:t>
      </w:r>
    </w:p>
    <w:p w14:paraId="31808186" w14:textId="77777777" w:rsidR="002853AE" w:rsidRPr="00D16E82" w:rsidRDefault="002853AE" w:rsidP="0013092B">
      <w:pPr>
        <w:ind w:right="0"/>
      </w:pPr>
    </w:p>
    <w:p w14:paraId="29F5C77A" w14:textId="77777777" w:rsidR="002853AE" w:rsidRPr="00D16E82" w:rsidRDefault="002853AE" w:rsidP="0013092B">
      <w:pPr>
        <w:pStyle w:val="Heading1"/>
        <w:ind w:right="0"/>
      </w:pPr>
      <w:bookmarkStart w:id="4" w:name="_Toc442348366"/>
      <w:r w:rsidRPr="00D16E82">
        <w:t>2.  Purpose and Use of Information Collection</w:t>
      </w:r>
      <w:bookmarkEnd w:id="4"/>
    </w:p>
    <w:p w14:paraId="6F9B1A5F" w14:textId="7F2598D8" w:rsidR="00C05B5C" w:rsidRPr="00D16E82" w:rsidRDefault="003205EF" w:rsidP="0013092B">
      <w:pPr>
        <w:ind w:right="0"/>
      </w:pPr>
      <w:r w:rsidRPr="00D16E82">
        <w:t>T</w:t>
      </w:r>
      <w:r w:rsidR="00BA0DFE" w:rsidRPr="00D16E82">
        <w:t>his</w:t>
      </w:r>
      <w:r w:rsidR="002462B4" w:rsidRPr="00D16E82">
        <w:t xml:space="preserve"> information collection</w:t>
      </w:r>
      <w:r w:rsidR="00BA0DFE" w:rsidRPr="00D16E82">
        <w:t xml:space="preserve"> i</w:t>
      </w:r>
      <w:r w:rsidR="002462B4" w:rsidRPr="00D16E82">
        <w:t xml:space="preserve">s </w:t>
      </w:r>
      <w:r w:rsidRPr="00D16E82">
        <w:t>designed</w:t>
      </w:r>
      <w:r w:rsidR="00B904A8" w:rsidRPr="00D16E82">
        <w:t xml:space="preserve"> to allow CDC to provide support for</w:t>
      </w:r>
      <w:r w:rsidR="00391C7B">
        <w:t xml:space="preserve"> State, Local, Tribal and Territorial (</w:t>
      </w:r>
      <w:r w:rsidR="009A58E9">
        <w:t>STLT</w:t>
      </w:r>
      <w:r w:rsidR="00391C7B">
        <w:t>)</w:t>
      </w:r>
      <w:r w:rsidR="00B904A8" w:rsidRPr="00D16E82">
        <w:t xml:space="preserve"> authorities and health facilities</w:t>
      </w:r>
      <w:r w:rsidR="004B5134">
        <w:t xml:space="preserve"> in responding to the </w:t>
      </w:r>
      <w:r w:rsidR="000A0B10">
        <w:t xml:space="preserve">ongoing </w:t>
      </w:r>
      <w:r w:rsidR="00B74BC9">
        <w:t>Zika</w:t>
      </w:r>
      <w:r w:rsidR="004B5134">
        <w:t xml:space="preserve"> virus outbreak</w:t>
      </w:r>
      <w:r w:rsidR="004A7F91" w:rsidRPr="00D16E82">
        <w:t xml:space="preserve">.  </w:t>
      </w:r>
    </w:p>
    <w:p w14:paraId="2C4F9D42" w14:textId="60659818" w:rsidR="00B904A8" w:rsidRPr="00D16E82" w:rsidRDefault="00B904A8" w:rsidP="0013092B">
      <w:pPr>
        <w:ind w:right="0"/>
      </w:pPr>
      <w:r w:rsidRPr="00D16E82">
        <w:t>In the beginning o</w:t>
      </w:r>
      <w:r w:rsidR="005E738E" w:rsidRPr="00D16E82">
        <w:t xml:space="preserve">f the 2016 </w:t>
      </w:r>
      <w:r w:rsidR="00B74BC9">
        <w:t>Zika</w:t>
      </w:r>
      <w:r w:rsidR="005E738E" w:rsidRPr="00D16E82">
        <w:t xml:space="preserve"> </w:t>
      </w:r>
      <w:r w:rsidR="004A7F91" w:rsidRPr="00D16E82">
        <w:t>v</w:t>
      </w:r>
      <w:r w:rsidR="005E738E" w:rsidRPr="00D16E82">
        <w:t xml:space="preserve">irus </w:t>
      </w:r>
      <w:r w:rsidR="004A7F91" w:rsidRPr="00D16E82">
        <w:t>r</w:t>
      </w:r>
      <w:r w:rsidR="005E738E" w:rsidRPr="00D16E82">
        <w:t xml:space="preserve">esponse, the </w:t>
      </w:r>
      <w:r w:rsidR="00391C7B">
        <w:t xml:space="preserve">CDC </w:t>
      </w:r>
      <w:r w:rsidR="009A58E9">
        <w:t xml:space="preserve">EOC </w:t>
      </w:r>
      <w:r w:rsidR="009A58E9" w:rsidRPr="009A58E9">
        <w:t>Clinical Inquiries Database</w:t>
      </w:r>
      <w:r w:rsidR="009A58E9">
        <w:t xml:space="preserve"> </w:t>
      </w:r>
      <w:r w:rsidRPr="00D16E82">
        <w:t xml:space="preserve">was quickly established when the arrival of </w:t>
      </w:r>
      <w:r w:rsidR="00B74BC9">
        <w:t>Zika</w:t>
      </w:r>
      <w:r w:rsidRPr="00D16E82">
        <w:t xml:space="preserve"> in the Americas was documented and demonstrated the risks posed by this and other exotic viruses. The CDC consultation service was set up to assist in the evaluation of persons thought to be at risk for </w:t>
      </w:r>
      <w:r w:rsidR="00B74BC9">
        <w:t>Zika</w:t>
      </w:r>
      <w:r w:rsidRPr="00D16E82">
        <w:t xml:space="preserve"> </w:t>
      </w:r>
      <w:r w:rsidR="004A7F91" w:rsidRPr="00D16E82">
        <w:t>v</w:t>
      </w:r>
      <w:r w:rsidRPr="00D16E82">
        <w:t>irus. The CDC will collect structured case-patient information from the inquirers using a web-based collection tool under the “</w:t>
      </w:r>
      <w:r w:rsidR="00B74BC9">
        <w:t>ZIKA</w:t>
      </w:r>
      <w:r w:rsidR="004A7F91" w:rsidRPr="00D16E82">
        <w:t xml:space="preserve"> Clinical Inquiries Database</w:t>
      </w:r>
      <w:r w:rsidRPr="00D16E82">
        <w:t>”</w:t>
      </w:r>
      <w:r w:rsidR="004A7F91" w:rsidRPr="00D16E82">
        <w:t xml:space="preserve"> </w:t>
      </w:r>
      <w:r w:rsidR="00073EC0">
        <w:rPr>
          <w:b/>
        </w:rPr>
        <w:t xml:space="preserve">(Attachment </w:t>
      </w:r>
      <w:r w:rsidR="00ED6E1B">
        <w:rPr>
          <w:b/>
        </w:rPr>
        <w:t>C</w:t>
      </w:r>
      <w:r w:rsidR="004A7F91" w:rsidRPr="00D16E82">
        <w:rPr>
          <w:b/>
        </w:rPr>
        <w:t>)</w:t>
      </w:r>
      <w:r w:rsidR="004A7F91" w:rsidRPr="00D16E82">
        <w:t>.</w:t>
      </w:r>
    </w:p>
    <w:p w14:paraId="0550B270" w14:textId="5127F255" w:rsidR="00B904A8" w:rsidRPr="00D16E82" w:rsidRDefault="00B904A8" w:rsidP="0013092B">
      <w:pPr>
        <w:ind w:right="0"/>
      </w:pPr>
      <w:r w:rsidRPr="00D16E82">
        <w:t xml:space="preserve">Because clinical data are not systematically collected in the clinical inquiries database currently, information on certain variables might be incomplete, including whether </w:t>
      </w:r>
      <w:r w:rsidR="00391C7B">
        <w:t>testing occurred. As a result STLT</w:t>
      </w:r>
      <w:r w:rsidRPr="00D16E82">
        <w:t xml:space="preserve"> health departments and health facilities will be called to collect that missing data </w:t>
      </w:r>
      <w:r w:rsidRPr="00D16E82">
        <w:lastRenderedPageBreak/>
        <w:t xml:space="preserve">including: presence of symptoms, final diagnosis, whether testing was done, pregnancy status, or birth outcome.  </w:t>
      </w:r>
    </w:p>
    <w:p w14:paraId="03DA34C7" w14:textId="280F5004" w:rsidR="009F7835" w:rsidRDefault="009F7835" w:rsidP="0013092B">
      <w:pPr>
        <w:ind w:right="0"/>
      </w:pPr>
      <w:r w:rsidRPr="009F7835">
        <w:t xml:space="preserve">The purpose of this project is to document and track clinical inquiries made to the CDC EOC call center related to </w:t>
      </w:r>
      <w:r w:rsidR="00B74BC9">
        <w:t>Zika</w:t>
      </w:r>
      <w:r w:rsidRPr="009F7835">
        <w:t xml:space="preserve"> virus illness, </w:t>
      </w:r>
      <w:r w:rsidR="00CE2624">
        <w:t>as</w:t>
      </w:r>
      <w:r w:rsidRPr="009F7835">
        <w:t xml:space="preserve"> well as to systematically collect standardized clinical/demographic/epi</w:t>
      </w:r>
      <w:r w:rsidR="00BF6A45">
        <w:t>demiologic</w:t>
      </w:r>
      <w:r w:rsidRPr="009F7835">
        <w:t xml:space="preserve"> information about suspected cases of </w:t>
      </w:r>
      <w:r w:rsidR="00B74BC9">
        <w:t>Zika</w:t>
      </w:r>
      <w:r w:rsidRPr="009F7835">
        <w:t xml:space="preserve"> virus illness</w:t>
      </w:r>
      <w:r w:rsidR="00CE2624">
        <w:t xml:space="preserve">, so </w:t>
      </w:r>
      <w:r w:rsidRPr="009F7835">
        <w:t xml:space="preserve">that clinical inquiries </w:t>
      </w:r>
      <w:r w:rsidR="009C70F0">
        <w:t xml:space="preserve">can inform future </w:t>
      </w:r>
      <w:r w:rsidR="007239BB">
        <w:t xml:space="preserve">guidance and </w:t>
      </w:r>
      <w:r w:rsidR="0031452D">
        <w:t>research</w:t>
      </w:r>
      <w:r w:rsidR="009C70F0">
        <w:t>.</w:t>
      </w:r>
      <w:r w:rsidRPr="009F7835">
        <w:t xml:space="preserve"> Data will provide accountability for services provided to callers and may provide feedback into call center operations, and it will also inform ongoing response activities.</w:t>
      </w:r>
    </w:p>
    <w:p w14:paraId="652771B6" w14:textId="1684BCCA" w:rsidR="009F7835" w:rsidRDefault="00B3402E" w:rsidP="009F7835">
      <w:pPr>
        <w:ind w:right="0"/>
      </w:pPr>
      <w:r>
        <w:t>STLT</w:t>
      </w:r>
      <w:r w:rsidR="009F7835" w:rsidRPr="00D16E82">
        <w:t xml:space="preserve"> jurisdictions and healthcare providers call the CDC on their own volition. </w:t>
      </w:r>
      <w:r>
        <w:t>STLT</w:t>
      </w:r>
      <w:r w:rsidR="009D0FB6">
        <w:t xml:space="preserve"> health departments </w:t>
      </w:r>
      <w:r w:rsidR="009F7835" w:rsidRPr="00D16E82">
        <w:t xml:space="preserve">must follow their local requirements for privacy protections of individual cases, patients, and </w:t>
      </w:r>
      <w:r>
        <w:t>persons of interest (</w:t>
      </w:r>
      <w:r w:rsidR="009F7835" w:rsidRPr="00D16E82">
        <w:t>POIs</w:t>
      </w:r>
      <w:r>
        <w:t>)</w:t>
      </w:r>
      <w:r w:rsidR="009D0FB6">
        <w:t xml:space="preserve"> when </w:t>
      </w:r>
      <w:r w:rsidR="009D0FB6" w:rsidRPr="009D0FB6">
        <w:t>provi</w:t>
      </w:r>
      <w:r w:rsidR="009D0FB6">
        <w:t>ding patient information to CDC</w:t>
      </w:r>
      <w:r w:rsidR="009F7835" w:rsidRPr="00D16E82">
        <w:t xml:space="preserve">.    </w:t>
      </w:r>
    </w:p>
    <w:p w14:paraId="35422E88" w14:textId="6F00420B" w:rsidR="00D62855" w:rsidRDefault="00D62855" w:rsidP="009F7835">
      <w:pPr>
        <w:ind w:right="0"/>
      </w:pPr>
      <w:r w:rsidRPr="00D62855">
        <w:t>HIPAA</w:t>
      </w:r>
      <w:r w:rsidR="004C6397">
        <w:t>’s Privacy Rule</w:t>
      </w:r>
      <w:r w:rsidRPr="00D62855">
        <w:t xml:space="preserve"> </w:t>
      </w:r>
      <w:r w:rsidR="004C6397">
        <w:t>establishes conditions under which</w:t>
      </w:r>
      <w:r w:rsidR="004C6397" w:rsidRPr="00D62855">
        <w:t xml:space="preserve"> </w:t>
      </w:r>
      <w:r w:rsidRPr="00D62855">
        <w:t xml:space="preserve">covered entities </w:t>
      </w:r>
      <w:r w:rsidR="004C6397">
        <w:t>(i.e., healthcare providers) may</w:t>
      </w:r>
      <w:r w:rsidR="004C6397" w:rsidRPr="00D62855">
        <w:t xml:space="preserve"> </w:t>
      </w:r>
      <w:r w:rsidRPr="00D62855">
        <w:t xml:space="preserve">disclose a patient’s </w:t>
      </w:r>
      <w:r>
        <w:t>protected health information</w:t>
      </w:r>
      <w:r w:rsidR="004C6397">
        <w:t xml:space="preserve"> (PHI)</w:t>
      </w:r>
      <w:r w:rsidRPr="00D62855">
        <w:t xml:space="preserve"> to a public health authority for public health purposes (including public health investigations)</w:t>
      </w:r>
      <w:r w:rsidR="006B6B6F">
        <w:t xml:space="preserve"> if </w:t>
      </w:r>
      <w:r w:rsidR="00797E12">
        <w:t>a public health authority (i.e., CDC) is authorized by law to colle</w:t>
      </w:r>
      <w:r w:rsidR="00797E12" w:rsidRPr="00797E12">
        <w:t>ct or receive such information for the purpose of preventing or controlling disease, injury, or disability [45 CFR § 164.512(b)]</w:t>
      </w:r>
      <w:r w:rsidR="006B6B6F" w:rsidRPr="00797E12">
        <w:t xml:space="preserve">.  </w:t>
      </w:r>
      <w:r w:rsidR="000854C0" w:rsidRPr="00797E12">
        <w:t>T</w:t>
      </w:r>
      <w:r w:rsidR="004C6397" w:rsidRPr="00797E12">
        <w:t>he Privacy Rule also establishes</w:t>
      </w:r>
      <w:r w:rsidR="004C6397">
        <w:t xml:space="preserve"> minimum Federal standards for protecting the privacy of individually identifiable health information and confers to individuals the right to access and amend their health information and to obtain a record of when and why their PHI has been sheared with others for certain purposes. In accordance with HIPAA’s Privacy Rule, </w:t>
      </w:r>
      <w:r>
        <w:t xml:space="preserve">CDC will only be collecting </w:t>
      </w:r>
      <w:r w:rsidR="004C6397">
        <w:t xml:space="preserve">necessary PHI </w:t>
      </w:r>
      <w:r>
        <w:t xml:space="preserve">from </w:t>
      </w:r>
      <w:r w:rsidR="009D0FB6">
        <w:t xml:space="preserve">other public health authorities, and occasionally from </w:t>
      </w:r>
      <w:r>
        <w:t>covered entities</w:t>
      </w:r>
      <w:r w:rsidR="006B6B6F">
        <w:t xml:space="preserve"> (i.e., </w:t>
      </w:r>
      <w:r w:rsidR="009D0FB6">
        <w:t>health care providers</w:t>
      </w:r>
      <w:r w:rsidR="006B6B6F">
        <w:t>)</w:t>
      </w:r>
      <w:r w:rsidR="009D0FB6">
        <w:t>—who voluntarily contact the EOC call center.</w:t>
      </w:r>
    </w:p>
    <w:p w14:paraId="51CDF310" w14:textId="34BE2307" w:rsidR="00E812C9" w:rsidRDefault="00E812C9" w:rsidP="008E05B8">
      <w:pPr>
        <w:pStyle w:val="Heading1"/>
        <w:spacing w:before="0"/>
        <w:ind w:right="0"/>
      </w:pPr>
      <w:bookmarkStart w:id="5" w:name="_Toc442348367"/>
    </w:p>
    <w:p w14:paraId="64F29B54" w14:textId="77777777" w:rsidR="00BE19B8" w:rsidRPr="00D16E82" w:rsidRDefault="002853AE" w:rsidP="0013092B">
      <w:pPr>
        <w:pStyle w:val="Heading1"/>
        <w:ind w:right="0"/>
      </w:pPr>
      <w:r w:rsidRPr="00D16E82">
        <w:t>3. Use of Improved Information Technology and Burden Reduction</w:t>
      </w:r>
      <w:bookmarkEnd w:id="5"/>
    </w:p>
    <w:p w14:paraId="4A3DE2A5" w14:textId="77777777" w:rsidR="00C42FC3" w:rsidRPr="00D16E82" w:rsidRDefault="007A5502" w:rsidP="0013092B">
      <w:pPr>
        <w:ind w:right="0"/>
      </w:pPr>
      <w:r w:rsidRPr="00D16E82">
        <w:t xml:space="preserve">One-hundred percent of burden hours will be incurred by respondents using improved information technology. </w:t>
      </w:r>
    </w:p>
    <w:p w14:paraId="432CBAD1" w14:textId="42E3517B" w:rsidR="007A5502" w:rsidRPr="00D16E82" w:rsidRDefault="00BA0DFE" w:rsidP="0013092B">
      <w:pPr>
        <w:ind w:right="0"/>
      </w:pPr>
      <w:r w:rsidRPr="00D16E82">
        <w:t>T</w:t>
      </w:r>
      <w:r w:rsidR="001D47E4" w:rsidRPr="00D16E82">
        <w:t xml:space="preserve">he CDC EOC </w:t>
      </w:r>
      <w:r w:rsidR="005546D1" w:rsidRPr="00D16E82">
        <w:t xml:space="preserve">call center </w:t>
      </w:r>
      <w:r w:rsidR="001D47E4" w:rsidRPr="00D16E82">
        <w:t xml:space="preserve">has developed an electronic data collection tool </w:t>
      </w:r>
      <w:r w:rsidR="004C5E76" w:rsidRPr="00D16E82">
        <w:t xml:space="preserve">called the </w:t>
      </w:r>
      <w:r w:rsidR="00443919">
        <w:t>EOC</w:t>
      </w:r>
      <w:r w:rsidR="00882A79" w:rsidRPr="00D16E82">
        <w:t xml:space="preserve"> </w:t>
      </w:r>
      <w:r w:rsidR="004C5E76" w:rsidRPr="00D16E82">
        <w:t xml:space="preserve">Clinical Inquiries Database </w:t>
      </w:r>
      <w:r w:rsidR="001D47E4" w:rsidRPr="00D16E82">
        <w:t xml:space="preserve">using </w:t>
      </w:r>
      <w:r w:rsidR="005546D1" w:rsidRPr="00D16E82">
        <w:t xml:space="preserve">a Microsoft </w:t>
      </w:r>
      <w:r w:rsidR="001D47E4" w:rsidRPr="00D16E82">
        <w:t>Share</w:t>
      </w:r>
      <w:r w:rsidR="00AA5986" w:rsidRPr="00D16E82">
        <w:t>P</w:t>
      </w:r>
      <w:r w:rsidR="001D47E4" w:rsidRPr="00D16E82">
        <w:t>oin</w:t>
      </w:r>
      <w:r w:rsidR="005546D1" w:rsidRPr="00D16E82">
        <w:t xml:space="preserve">t platform. </w:t>
      </w:r>
    </w:p>
    <w:p w14:paraId="678763C9" w14:textId="77777777" w:rsidR="0021628E" w:rsidRPr="00D16E82" w:rsidRDefault="0021628E" w:rsidP="0013092B">
      <w:pPr>
        <w:pStyle w:val="Heading1"/>
        <w:ind w:right="0"/>
      </w:pPr>
    </w:p>
    <w:p w14:paraId="500C092F" w14:textId="77777777" w:rsidR="002853AE" w:rsidRPr="00D16E82" w:rsidRDefault="002853AE" w:rsidP="0013092B">
      <w:pPr>
        <w:pStyle w:val="Heading1"/>
        <w:ind w:right="0"/>
      </w:pPr>
      <w:bookmarkStart w:id="6" w:name="_Toc442348368"/>
      <w:r w:rsidRPr="00D16E82">
        <w:t>4. Efforts to Identify Duplication and Use of Similar Information</w:t>
      </w:r>
      <w:bookmarkEnd w:id="6"/>
    </w:p>
    <w:p w14:paraId="78C930E1" w14:textId="4BE83A3B" w:rsidR="000070CD" w:rsidRPr="00D16E82" w:rsidRDefault="00D93C33" w:rsidP="0013092B">
      <w:pPr>
        <w:ind w:right="0"/>
      </w:pPr>
      <w:r w:rsidRPr="00DB3409">
        <w:t>Telephone</w:t>
      </w:r>
      <w:r w:rsidR="008A64E3" w:rsidRPr="00DB3409">
        <w:t xml:space="preserve"> </w:t>
      </w:r>
      <w:r w:rsidR="000A76F8" w:rsidRPr="00DB3409">
        <w:t>inquiries</w:t>
      </w:r>
      <w:r w:rsidR="001F5E66" w:rsidRPr="00DB3409">
        <w:t xml:space="preserve"> </w:t>
      </w:r>
      <w:r w:rsidR="008A64E3" w:rsidRPr="00DB3409">
        <w:t xml:space="preserve">from </w:t>
      </w:r>
      <w:r w:rsidR="00B3402E">
        <w:t>STLT</w:t>
      </w:r>
      <w:r w:rsidR="008A64E3" w:rsidRPr="00DB3409">
        <w:t xml:space="preserve"> public health au</w:t>
      </w:r>
      <w:r w:rsidR="001F5E66" w:rsidRPr="00DB3409">
        <w:t>thorities and health facilities</w:t>
      </w:r>
      <w:r w:rsidR="000A76F8" w:rsidRPr="00DB3409">
        <w:t xml:space="preserve"> </w:t>
      </w:r>
      <w:r w:rsidR="008A64E3" w:rsidRPr="00DB3409">
        <w:t xml:space="preserve">to </w:t>
      </w:r>
      <w:r w:rsidR="000A76F8" w:rsidRPr="00DB3409">
        <w:t xml:space="preserve">the CDC </w:t>
      </w:r>
      <w:r w:rsidR="008A64E3" w:rsidRPr="00DB3409">
        <w:t xml:space="preserve">EOC </w:t>
      </w:r>
      <w:r w:rsidR="000A76F8" w:rsidRPr="00DB3409">
        <w:t xml:space="preserve">call center </w:t>
      </w:r>
      <w:r w:rsidR="00D747B8" w:rsidRPr="00DB3409">
        <w:t>involve</w:t>
      </w:r>
      <w:r w:rsidR="000A76F8" w:rsidRPr="00DB3409">
        <w:t xml:space="preserve"> discussion </w:t>
      </w:r>
      <w:r w:rsidR="00DF66C2" w:rsidRPr="00DB3409">
        <w:t>about</w:t>
      </w:r>
      <w:r w:rsidR="00011D60" w:rsidRPr="00DB3409">
        <w:t xml:space="preserve"> cases</w:t>
      </w:r>
      <w:r w:rsidR="000A76F8" w:rsidRPr="00DB3409">
        <w:t xml:space="preserve"> under treatment</w:t>
      </w:r>
      <w:r w:rsidR="00011D60" w:rsidRPr="00DB3409">
        <w:t xml:space="preserve">, </w:t>
      </w:r>
      <w:r w:rsidR="00DF66C2" w:rsidRPr="00DB3409">
        <w:t>contacts</w:t>
      </w:r>
      <w:r w:rsidR="00011D60" w:rsidRPr="00DB3409">
        <w:t xml:space="preserve">, and </w:t>
      </w:r>
      <w:r w:rsidR="00DB3409" w:rsidRPr="00A1222B">
        <w:t>POI</w:t>
      </w:r>
      <w:r w:rsidR="00B3402E">
        <w:t>s</w:t>
      </w:r>
      <w:r w:rsidR="00DB3409" w:rsidRPr="00A1222B">
        <w:t xml:space="preserve"> for arboviral infection</w:t>
      </w:r>
      <w:r w:rsidR="00C66CBD">
        <w:t>, flavivirus infection and other unforeseen emerging pathogens that may be of concern in the future</w:t>
      </w:r>
      <w:r w:rsidR="008A64E3" w:rsidRPr="00DB3409">
        <w:t>. T</w:t>
      </w:r>
      <w:r w:rsidR="002174BE" w:rsidRPr="00DB3409">
        <w:t>his</w:t>
      </w:r>
      <w:r w:rsidR="00650BD6" w:rsidRPr="00DB3409">
        <w:t xml:space="preserve"> information forms</w:t>
      </w:r>
      <w:r w:rsidR="00863412" w:rsidRPr="00DB3409">
        <w:t xml:space="preserve"> </w:t>
      </w:r>
      <w:r w:rsidR="00252F4D" w:rsidRPr="00DB3409">
        <w:t>a</w:t>
      </w:r>
      <w:r w:rsidR="002174BE" w:rsidRPr="00DB3409">
        <w:t xml:space="preserve"> convenience sample of</w:t>
      </w:r>
      <w:r w:rsidR="000A76F8" w:rsidRPr="00DB3409">
        <w:t xml:space="preserve"> </w:t>
      </w:r>
      <w:r w:rsidR="00E20553" w:rsidRPr="00DB3409">
        <w:t>case-, P</w:t>
      </w:r>
      <w:r w:rsidR="004914B3" w:rsidRPr="00DB3409">
        <w:t>O</w:t>
      </w:r>
      <w:r w:rsidR="00E20553" w:rsidRPr="00DB3409">
        <w:t>I-</w:t>
      </w:r>
      <w:r w:rsidR="00975F60" w:rsidRPr="00DB3409">
        <w:t>,</w:t>
      </w:r>
      <w:r w:rsidR="00E20553" w:rsidRPr="00DB3409">
        <w:t xml:space="preserve"> or </w:t>
      </w:r>
      <w:r w:rsidR="00863412" w:rsidRPr="00DB3409">
        <w:t>patient</w:t>
      </w:r>
      <w:r w:rsidR="00D747B8" w:rsidRPr="00DB3409">
        <w:t xml:space="preserve">-level </w:t>
      </w:r>
      <w:r w:rsidR="000A76F8" w:rsidRPr="00DB3409">
        <w:t>data</w:t>
      </w:r>
      <w:r w:rsidR="00DF66C2" w:rsidRPr="00DB3409">
        <w:t xml:space="preserve"> </w:t>
      </w:r>
      <w:r w:rsidR="007D2BD9" w:rsidRPr="00DB3409">
        <w:t xml:space="preserve">voluntarily provided and </w:t>
      </w:r>
      <w:r w:rsidR="000A76F8" w:rsidRPr="00DB3409">
        <w:t>advantageously record</w:t>
      </w:r>
      <w:r w:rsidR="00DF66C2" w:rsidRPr="00DB3409">
        <w:t>ed</w:t>
      </w:r>
      <w:r w:rsidR="00011D60" w:rsidRPr="00DB3409">
        <w:t xml:space="preserve"> during the telephone call</w:t>
      </w:r>
      <w:r w:rsidR="00C1734F" w:rsidRPr="00DB3409">
        <w:t xml:space="preserve"> or entered after the call from handwritten notes</w:t>
      </w:r>
      <w:r w:rsidR="00DF66C2" w:rsidRPr="00DB3409">
        <w:t xml:space="preserve">. </w:t>
      </w:r>
      <w:r w:rsidR="007D2BD9" w:rsidRPr="00DB3409">
        <w:t>Providing information for a</w:t>
      </w:r>
      <w:r w:rsidR="00470FF0" w:rsidRPr="00DB3409">
        <w:t>ll f</w:t>
      </w:r>
      <w:r w:rsidR="007D2BD9" w:rsidRPr="00DB3409">
        <w:t>ields is not</w:t>
      </w:r>
      <w:r w:rsidR="009D335A" w:rsidRPr="00DB3409">
        <w:t xml:space="preserve"> </w:t>
      </w:r>
      <w:r w:rsidR="00C1734F" w:rsidRPr="00DB3409">
        <w:t>required by the call center.</w:t>
      </w:r>
      <w:r w:rsidR="00C1734F" w:rsidRPr="00D16E82">
        <w:t xml:space="preserve"> </w:t>
      </w:r>
    </w:p>
    <w:p w14:paraId="59651BA7" w14:textId="77777777" w:rsidR="00836BF7" w:rsidRDefault="00147D65" w:rsidP="0013092B">
      <w:pPr>
        <w:ind w:right="0"/>
      </w:pPr>
      <w:r w:rsidRPr="00D16E82">
        <w:t xml:space="preserve">The CDC requires </w:t>
      </w:r>
      <w:r w:rsidR="006807C1" w:rsidRPr="00D16E82">
        <w:t xml:space="preserve">immediate information, often daily or weekly, </w:t>
      </w:r>
      <w:r w:rsidR="00D71ED0" w:rsidRPr="00D16E82">
        <w:t>during an emergency</w:t>
      </w:r>
      <w:r w:rsidR="006807C1" w:rsidRPr="00D16E82">
        <w:t xml:space="preserve"> response</w:t>
      </w:r>
      <w:r w:rsidR="004E4801" w:rsidRPr="00D16E82">
        <w:t xml:space="preserve">, so even </w:t>
      </w:r>
      <w:r w:rsidR="00D71ED0" w:rsidRPr="00D16E82">
        <w:t xml:space="preserve">information </w:t>
      </w:r>
      <w:r w:rsidR="00FC29C1" w:rsidRPr="00D16E82">
        <w:t>convenient</w:t>
      </w:r>
      <w:r w:rsidR="00F97DB0" w:rsidRPr="00D16E82">
        <w:t xml:space="preserve">ly </w:t>
      </w:r>
      <w:r w:rsidR="00C1734F" w:rsidRPr="00D16E82">
        <w:t>collected by the CDC EOC call c</w:t>
      </w:r>
      <w:r w:rsidR="00D71ED0" w:rsidRPr="00D16E82">
        <w:t xml:space="preserve">enter can be </w:t>
      </w:r>
      <w:r w:rsidR="00252F4D" w:rsidRPr="00D16E82">
        <w:t xml:space="preserve">a </w:t>
      </w:r>
      <w:r w:rsidR="00D71ED0" w:rsidRPr="00D16E82">
        <w:t>use</w:t>
      </w:r>
      <w:r w:rsidR="00D71ED0" w:rsidRPr="00BC3384">
        <w:t>ful</w:t>
      </w:r>
      <w:r w:rsidR="009A65AD" w:rsidRPr="00BC3384">
        <w:t xml:space="preserve"> initial </w:t>
      </w:r>
      <w:r w:rsidR="00252F4D" w:rsidRPr="00BC3384">
        <w:t>data source</w:t>
      </w:r>
      <w:r w:rsidR="005E5A53" w:rsidRPr="00BC3384">
        <w:t>.</w:t>
      </w:r>
    </w:p>
    <w:p w14:paraId="256153F2" w14:textId="77777777" w:rsidR="008766F3" w:rsidRPr="00D16E82" w:rsidRDefault="008766F3" w:rsidP="0013092B">
      <w:pPr>
        <w:ind w:right="0"/>
      </w:pPr>
    </w:p>
    <w:p w14:paraId="21DE3924" w14:textId="77777777" w:rsidR="002853AE" w:rsidRPr="00D16E82" w:rsidRDefault="002853AE" w:rsidP="0013092B">
      <w:pPr>
        <w:pStyle w:val="Heading1"/>
        <w:ind w:right="0"/>
      </w:pPr>
      <w:bookmarkStart w:id="7" w:name="_Toc442348369"/>
      <w:r w:rsidRPr="00D16E82">
        <w:lastRenderedPageBreak/>
        <w:t>5. Impact on Small Businesses or Other Small Entities</w:t>
      </w:r>
      <w:bookmarkEnd w:id="7"/>
    </w:p>
    <w:p w14:paraId="6542E5D4" w14:textId="77777777" w:rsidR="00882A79" w:rsidRPr="00D16E82" w:rsidRDefault="00E630FC" w:rsidP="0013092B">
      <w:pPr>
        <w:ind w:right="0"/>
      </w:pPr>
      <w:r w:rsidRPr="00D16E82">
        <w:t>The collection of information does not primarily involve small entities.  However, for the smal</w:t>
      </w:r>
      <w:r w:rsidR="007806AC" w:rsidRPr="00D16E82">
        <w:t>l entities involved, the burden</w:t>
      </w:r>
      <w:r w:rsidRPr="00D16E82">
        <w:t xml:space="preserve"> imposed by CDC’s information collection requirements have been reduced to the minimum necessary for CDC to meet its regulatory and public health responsibilities.</w:t>
      </w:r>
    </w:p>
    <w:p w14:paraId="5277E85B" w14:textId="77777777" w:rsidR="00E630FC" w:rsidRPr="00D16E82" w:rsidRDefault="00E630FC" w:rsidP="0013092B">
      <w:pPr>
        <w:ind w:right="0"/>
      </w:pPr>
    </w:p>
    <w:p w14:paraId="5D19CBF0" w14:textId="77777777" w:rsidR="002853AE" w:rsidRPr="00D16E82" w:rsidRDefault="002853AE" w:rsidP="0013092B">
      <w:pPr>
        <w:pStyle w:val="Heading1"/>
        <w:ind w:right="0"/>
      </w:pPr>
      <w:bookmarkStart w:id="8" w:name="_Toc442348370"/>
      <w:r w:rsidRPr="00D16E82">
        <w:t>6. Consequences of Collecting the Information Less Frequently</w:t>
      </w:r>
      <w:bookmarkEnd w:id="8"/>
    </w:p>
    <w:p w14:paraId="41B1B112" w14:textId="50DD454B" w:rsidR="00B93A34" w:rsidRPr="00D16E82" w:rsidRDefault="00A5791C" w:rsidP="0013092B">
      <w:pPr>
        <w:ind w:right="0"/>
        <w:rPr>
          <w:lang w:val="en"/>
        </w:rPr>
      </w:pPr>
      <w:r w:rsidRPr="00D16E82">
        <w:rPr>
          <w:lang w:val="en"/>
        </w:rPr>
        <w:t xml:space="preserve">CDC activities regarding the domestic </w:t>
      </w:r>
      <w:r w:rsidR="00B74BC9">
        <w:rPr>
          <w:lang w:val="en"/>
        </w:rPr>
        <w:t>Zika</w:t>
      </w:r>
      <w:r w:rsidR="00882A79" w:rsidRPr="00D16E82">
        <w:rPr>
          <w:lang w:val="en"/>
        </w:rPr>
        <w:t xml:space="preserve"> virus</w:t>
      </w:r>
      <w:r w:rsidRPr="00D16E82">
        <w:rPr>
          <w:lang w:val="en"/>
        </w:rPr>
        <w:t xml:space="preserve"> </w:t>
      </w:r>
      <w:r w:rsidR="00C66CBD">
        <w:rPr>
          <w:lang w:val="en"/>
        </w:rPr>
        <w:t xml:space="preserve">response and other </w:t>
      </w:r>
      <w:r w:rsidRPr="00D16E82">
        <w:rPr>
          <w:lang w:val="en"/>
        </w:rPr>
        <w:t>response</w:t>
      </w:r>
      <w:r w:rsidR="00C66CBD">
        <w:rPr>
          <w:lang w:val="en"/>
        </w:rPr>
        <w:t>s</w:t>
      </w:r>
      <w:r w:rsidRPr="00D16E82">
        <w:rPr>
          <w:lang w:val="en"/>
        </w:rPr>
        <w:t xml:space="preserve"> would be significantly hindered if it were not able to collect the information </w:t>
      </w:r>
      <w:r w:rsidR="00EA6D20" w:rsidRPr="00D16E82">
        <w:rPr>
          <w:lang w:val="en"/>
        </w:rPr>
        <w:t xml:space="preserve">at the frequency </w:t>
      </w:r>
      <w:r w:rsidRPr="00D16E82">
        <w:rPr>
          <w:lang w:val="en"/>
        </w:rPr>
        <w:t>necessary to prohibit the spread of this disease.</w:t>
      </w:r>
      <w:r w:rsidR="00C66CBD">
        <w:rPr>
          <w:lang w:val="en"/>
        </w:rPr>
        <w:t xml:space="preserve"> </w:t>
      </w:r>
      <w:r w:rsidRPr="00D16E82">
        <w:rPr>
          <w:i/>
        </w:rPr>
        <w:t xml:space="preserve"> </w:t>
      </w:r>
    </w:p>
    <w:p w14:paraId="58E2D52E" w14:textId="2051A365" w:rsidR="00BA0DFE" w:rsidRPr="00D16E82" w:rsidRDefault="009953D5" w:rsidP="0013092B">
      <w:pPr>
        <w:ind w:right="0"/>
      </w:pPr>
      <w:r w:rsidRPr="00D16E82">
        <w:t>C</w:t>
      </w:r>
      <w:r w:rsidR="003046D3" w:rsidRPr="00D16E82">
        <w:t>ollecting information less frequently</w:t>
      </w:r>
      <w:r w:rsidR="00B93A34" w:rsidRPr="00D16E82">
        <w:t xml:space="preserve"> than the CDC recommendations</w:t>
      </w:r>
      <w:r w:rsidR="003046D3" w:rsidRPr="00D16E82">
        <w:t xml:space="preserve"> </w:t>
      </w:r>
      <w:r w:rsidR="00E33553">
        <w:t xml:space="preserve">indicate </w:t>
      </w:r>
      <w:r w:rsidR="003046D3" w:rsidRPr="00D16E82">
        <w:t xml:space="preserve">will </w:t>
      </w:r>
      <w:r w:rsidR="00562A62" w:rsidRPr="00D16E82">
        <w:t>interfere with the public health actions</w:t>
      </w:r>
      <w:r w:rsidR="003046D3" w:rsidRPr="00D16E82">
        <w:t xml:space="preserve"> required to c</w:t>
      </w:r>
      <w:r w:rsidR="0067384D" w:rsidRPr="00D16E82">
        <w:t>ontain</w:t>
      </w:r>
      <w:r w:rsidR="000F432D" w:rsidRPr="00D16E82">
        <w:t xml:space="preserve"> and respond to </w:t>
      </w:r>
      <w:r w:rsidR="00B74BC9">
        <w:t>Zika</w:t>
      </w:r>
      <w:r w:rsidR="000F432D" w:rsidRPr="00D16E82">
        <w:t xml:space="preserve"> virus </w:t>
      </w:r>
      <w:r w:rsidR="0067384D" w:rsidRPr="00D16E82">
        <w:t>transmission</w:t>
      </w:r>
      <w:r w:rsidR="003046D3" w:rsidRPr="00D16E82">
        <w:t xml:space="preserve"> and </w:t>
      </w:r>
      <w:r w:rsidR="00426458" w:rsidRPr="00D16E82">
        <w:t xml:space="preserve">to </w:t>
      </w:r>
      <w:r w:rsidR="003046D3" w:rsidRPr="00D16E82">
        <w:t>do everything possible to limit, if not stop</w:t>
      </w:r>
      <w:r w:rsidR="009127D4" w:rsidRPr="00D16E82">
        <w:t>,</w:t>
      </w:r>
      <w:r w:rsidR="003046D3" w:rsidRPr="00D16E82">
        <w:t xml:space="preserve"> deaths</w:t>
      </w:r>
      <w:r w:rsidR="000F432D" w:rsidRPr="00D16E82">
        <w:t xml:space="preserve"> and birth defects</w:t>
      </w:r>
      <w:r w:rsidR="003046D3" w:rsidRPr="00D16E82">
        <w:t xml:space="preserve"> due to this disease.</w:t>
      </w:r>
      <w:r w:rsidR="00A60DF1">
        <w:t xml:space="preserve"> Given the limited information available on </w:t>
      </w:r>
      <w:r w:rsidR="00B74BC9">
        <w:t>Zika</w:t>
      </w:r>
      <w:r w:rsidR="00A60DF1">
        <w:t xml:space="preserve"> virus disease during pregnancy, information is needed to inform CDC recommendations. </w:t>
      </w:r>
    </w:p>
    <w:p w14:paraId="11193728" w14:textId="77777777" w:rsidR="00E6339B" w:rsidRPr="00D16E82" w:rsidRDefault="00E6339B" w:rsidP="0013092B">
      <w:pPr>
        <w:ind w:right="0"/>
      </w:pPr>
    </w:p>
    <w:p w14:paraId="0F65AD29" w14:textId="77777777" w:rsidR="002853AE" w:rsidRPr="00D16E82" w:rsidRDefault="002853AE" w:rsidP="0013092B">
      <w:pPr>
        <w:pStyle w:val="Heading1"/>
        <w:ind w:right="0"/>
      </w:pPr>
      <w:bookmarkStart w:id="9" w:name="_Toc442348371"/>
      <w:r w:rsidRPr="00D16E82">
        <w:t>7. Special Circumstances Relating to the Guidelines of 5 CFR 1320.5</w:t>
      </w:r>
      <w:bookmarkEnd w:id="9"/>
    </w:p>
    <w:p w14:paraId="4AB0B724" w14:textId="77777777" w:rsidR="002853AE" w:rsidRPr="00D16E82" w:rsidRDefault="002853AE" w:rsidP="0013092B">
      <w:pPr>
        <w:ind w:right="0"/>
      </w:pPr>
      <w:r w:rsidRPr="00D16E82">
        <w:t>This request fu</w:t>
      </w:r>
      <w:r w:rsidR="00CD32DF" w:rsidRPr="00D16E82">
        <w:t>lly complies with the guidelines in</w:t>
      </w:r>
      <w:r w:rsidRPr="00D16E82">
        <w:t xml:space="preserve"> 5 CFR 1320.5.</w:t>
      </w:r>
    </w:p>
    <w:p w14:paraId="786EB139" w14:textId="77777777" w:rsidR="00FF4792" w:rsidRPr="00D16E82" w:rsidRDefault="00FF4792" w:rsidP="0013092B">
      <w:pPr>
        <w:ind w:right="0"/>
      </w:pPr>
    </w:p>
    <w:p w14:paraId="4991CD0B" w14:textId="77777777" w:rsidR="002853AE" w:rsidRDefault="002853AE" w:rsidP="0013092B">
      <w:pPr>
        <w:pStyle w:val="Heading1"/>
        <w:ind w:right="0"/>
      </w:pPr>
      <w:bookmarkStart w:id="10" w:name="_Toc442348372"/>
      <w:r w:rsidRPr="00D16E82">
        <w:t>8. Comments in Response to the Federal Register Notice and Efforts to Consult Outside the Agency</w:t>
      </w:r>
      <w:bookmarkEnd w:id="10"/>
    </w:p>
    <w:p w14:paraId="79740A37" w14:textId="42A7EDE0" w:rsidR="002853AE" w:rsidRPr="00D16E82" w:rsidRDefault="002853AE" w:rsidP="0013092B">
      <w:pPr>
        <w:ind w:right="0"/>
        <w:rPr>
          <w:b/>
        </w:rPr>
      </w:pPr>
      <w:r w:rsidRPr="00D16E82">
        <w:t xml:space="preserve">A. </w:t>
      </w:r>
      <w:r w:rsidR="00B65B3F" w:rsidRPr="00B65B3F">
        <w:t xml:space="preserve">A 60-Day Federal Register Notice </w:t>
      </w:r>
      <w:r w:rsidR="00B65B3F">
        <w:t xml:space="preserve">Vo. 81, No. 84 </w:t>
      </w:r>
      <w:r w:rsidR="00B65B3F" w:rsidRPr="00B65B3F">
        <w:t>was published May 2, 2016</w:t>
      </w:r>
      <w:r w:rsidR="00B65B3F">
        <w:t>.</w:t>
      </w:r>
      <w:r w:rsidR="00D1615E">
        <w:t xml:space="preserve"> (</w:t>
      </w:r>
      <w:r w:rsidR="00D1615E" w:rsidRPr="00D1615E">
        <w:rPr>
          <w:b/>
        </w:rPr>
        <w:t>Attachment B</w:t>
      </w:r>
      <w:r w:rsidR="00D1615E">
        <w:t>)</w:t>
      </w:r>
      <w:r w:rsidR="00B65B3F">
        <w:t xml:space="preserve"> </w:t>
      </w:r>
      <w:r w:rsidR="00ED6E1B">
        <w:t xml:space="preserve">One comment </w:t>
      </w:r>
      <w:r w:rsidR="00D1615E">
        <w:t xml:space="preserve">(Attachment </w:t>
      </w:r>
      <w:r w:rsidR="00650DE5">
        <w:t>E) was received</w:t>
      </w:r>
      <w:r w:rsidR="00ED6E1B">
        <w:t xml:space="preserve"> prais</w:t>
      </w:r>
      <w:r w:rsidR="00650DE5">
        <w:t>ing the efforts of CDC and the A</w:t>
      </w:r>
      <w:r w:rsidR="00ED6E1B">
        <w:t>gency responded to this comment.</w:t>
      </w:r>
      <w:r w:rsidR="00A60DF1">
        <w:t xml:space="preserve"> </w:t>
      </w:r>
    </w:p>
    <w:p w14:paraId="73B8DD68" w14:textId="77777777" w:rsidR="009610F8" w:rsidRPr="00D16E82" w:rsidRDefault="00E917FF" w:rsidP="0013092B">
      <w:pPr>
        <w:ind w:right="0"/>
        <w:rPr>
          <w:i/>
        </w:rPr>
      </w:pPr>
      <w:r w:rsidRPr="00D16E82">
        <w:t xml:space="preserve">B. </w:t>
      </w:r>
      <w:r w:rsidR="009610F8" w:rsidRPr="00D16E82">
        <w:rPr>
          <w:rFonts w:eastAsia="Calibri"/>
        </w:rPr>
        <w:t xml:space="preserve">There was no consultation outside of the Agency. </w:t>
      </w:r>
    </w:p>
    <w:p w14:paraId="1612E1AF" w14:textId="77777777" w:rsidR="002853AE" w:rsidRPr="00D16E82" w:rsidRDefault="002853AE" w:rsidP="0013092B">
      <w:pPr>
        <w:ind w:right="0"/>
      </w:pPr>
    </w:p>
    <w:p w14:paraId="6D68B6A3" w14:textId="77777777" w:rsidR="002853AE" w:rsidRPr="00D16E82" w:rsidRDefault="002853AE" w:rsidP="0013092B">
      <w:pPr>
        <w:pStyle w:val="Heading1"/>
        <w:ind w:right="0"/>
      </w:pPr>
      <w:bookmarkStart w:id="11" w:name="_Toc442348373"/>
      <w:r w:rsidRPr="00D16E82">
        <w:t>9. Explanation of Any Payment or Gift to Respondents</w:t>
      </w:r>
      <w:bookmarkEnd w:id="11"/>
    </w:p>
    <w:p w14:paraId="653370AA" w14:textId="77777777" w:rsidR="002853AE" w:rsidRPr="00D16E82" w:rsidRDefault="002853AE" w:rsidP="0013092B">
      <w:pPr>
        <w:ind w:right="0"/>
      </w:pPr>
      <w:r w:rsidRPr="00D16E82">
        <w:t>There is no payment or gift to respondents.</w:t>
      </w:r>
    </w:p>
    <w:p w14:paraId="017627DE" w14:textId="77777777" w:rsidR="002853AE" w:rsidRPr="00D16E82" w:rsidRDefault="002853AE" w:rsidP="0013092B">
      <w:pPr>
        <w:ind w:right="0"/>
      </w:pPr>
    </w:p>
    <w:p w14:paraId="2CE417A9" w14:textId="77777777" w:rsidR="002853AE" w:rsidRPr="00D16E82" w:rsidRDefault="002853AE" w:rsidP="0013092B">
      <w:pPr>
        <w:pStyle w:val="Heading1"/>
        <w:ind w:right="0"/>
      </w:pPr>
      <w:bookmarkStart w:id="12" w:name="_Toc442348374"/>
      <w:r w:rsidRPr="00D16E82">
        <w:t xml:space="preserve">10. </w:t>
      </w:r>
      <w:r w:rsidR="00241E60" w:rsidRPr="00D16E82">
        <w:t>Protection of the Privacy and Confidentiality of Information Provided by Respondents</w:t>
      </w:r>
      <w:bookmarkEnd w:id="12"/>
    </w:p>
    <w:p w14:paraId="456C8816" w14:textId="3488B3DA" w:rsidR="0089005C" w:rsidRPr="0089005C" w:rsidRDefault="0089005C" w:rsidP="0089005C">
      <w:pPr>
        <w:ind w:right="0"/>
        <w:rPr>
          <w:color w:val="000000"/>
        </w:rPr>
      </w:pPr>
      <w:r w:rsidRPr="0089005C">
        <w:rPr>
          <w:color w:val="000000"/>
        </w:rPr>
        <w:t xml:space="preserve">CDC is collecting clinical information </w:t>
      </w:r>
      <w:r w:rsidR="00E33553">
        <w:rPr>
          <w:color w:val="000000"/>
        </w:rPr>
        <w:t xml:space="preserve">for </w:t>
      </w:r>
      <w:r w:rsidR="009A58E9">
        <w:rPr>
          <w:color w:val="000000"/>
        </w:rPr>
        <w:t xml:space="preserve">the </w:t>
      </w:r>
      <w:r w:rsidR="00B74BC9">
        <w:rPr>
          <w:color w:val="000000"/>
        </w:rPr>
        <w:t>Zika</w:t>
      </w:r>
      <w:r w:rsidR="00E33553">
        <w:rPr>
          <w:color w:val="000000"/>
        </w:rPr>
        <w:t xml:space="preserve"> Clinical Inquiries Database </w:t>
      </w:r>
      <w:r w:rsidRPr="0089005C">
        <w:rPr>
          <w:color w:val="000000"/>
        </w:rPr>
        <w:t xml:space="preserve">in identifiable form as a public health authority, defined in the Health Insurance Portability and Accountability Act (HIPAA) and its implementing regulations, Standards for Privacy of Individually Identifiable Health Information (45 CFR § 164.501)] ("Privacy Rule"). </w:t>
      </w:r>
    </w:p>
    <w:p w14:paraId="2DCD32CD" w14:textId="21CBDAF6" w:rsidR="0089005C" w:rsidRDefault="0089005C" w:rsidP="0089005C">
      <w:pPr>
        <w:ind w:right="0"/>
        <w:rPr>
          <w:color w:val="000000"/>
        </w:rPr>
      </w:pPr>
      <w:r w:rsidRPr="0089005C">
        <w:rPr>
          <w:color w:val="000000"/>
        </w:rPr>
        <w:t xml:space="preserve">Pursuant to 45 CFR § 164.512(b) of the Privacy Rule, covered entities such as </w:t>
      </w:r>
      <w:r w:rsidR="00A60DF1">
        <w:rPr>
          <w:color w:val="000000"/>
        </w:rPr>
        <w:t xml:space="preserve">healthcare providers </w:t>
      </w:r>
      <w:r w:rsidRPr="0089005C">
        <w:rPr>
          <w:color w:val="000000"/>
        </w:rPr>
        <w:t xml:space="preserve">may disclose, without individual authorization, protected health information to public health authorities "…  authorized by law to collect or receive such information for the purpose of </w:t>
      </w:r>
      <w:r w:rsidRPr="0089005C">
        <w:rPr>
          <w:color w:val="000000"/>
        </w:rPr>
        <w:lastRenderedPageBreak/>
        <w:t>preventing or controlling disease, injury, or disability, including, but not limited to, the reporting of disease, injury, vital events such as birth or death, and the conduct of public health surveillance, public health investigations, and public health interventions… ."  CDC is requesting these records as a public health authority conducting a public health activity as described by 45 CFR § 164.512(b), and as authorized by section 301 of the Public Health Service Act.  The information requested represents the minimum necessary to carry out the public health purposes of this project pursuant to 45 CFR § 164.514(d) of the Privacy Rule.</w:t>
      </w:r>
    </w:p>
    <w:p w14:paraId="34229EF1" w14:textId="77777777" w:rsidR="001E68D9" w:rsidRPr="00D16E82" w:rsidRDefault="001E68D9" w:rsidP="0089005C">
      <w:pPr>
        <w:ind w:right="0"/>
        <w:rPr>
          <w:rFonts w:eastAsia="Arial Unicode MS"/>
        </w:rPr>
      </w:pPr>
      <w:r w:rsidRPr="00D16E82">
        <w:rPr>
          <w:color w:val="000000"/>
        </w:rPr>
        <w:t xml:space="preserve">The Privacy Act is applicable. </w:t>
      </w:r>
      <w:r w:rsidRPr="00D16E82">
        <w:rPr>
          <w:rFonts w:eastAsia="Arial Unicode MS"/>
        </w:rPr>
        <w:t xml:space="preserve">Records are covered under CDC Privacy Act System of Records Notice (SORN) No. </w:t>
      </w:r>
      <w:r w:rsidRPr="00D16E82">
        <w:t xml:space="preserve">0920-0136 “Epidemiologic Studies and Surveillance of Disease Problems” and </w:t>
      </w:r>
      <w:r w:rsidRPr="00D16E82">
        <w:rPr>
          <w:rFonts w:eastAsia="Arial Unicode MS"/>
        </w:rPr>
        <w:t xml:space="preserve">SORN No. 09-20-0113, “Epidemic Investigation Case Records Systems Notice.” </w:t>
      </w:r>
    </w:p>
    <w:p w14:paraId="2F384D6E" w14:textId="3403CCB3" w:rsidR="002853AE" w:rsidRPr="00D16E82" w:rsidRDefault="00590C9E" w:rsidP="0013092B">
      <w:pPr>
        <w:ind w:right="0"/>
      </w:pPr>
      <w:r w:rsidRPr="00D16E82">
        <w:rPr>
          <w:color w:val="000000"/>
        </w:rPr>
        <w:t xml:space="preserve">Personally </w:t>
      </w:r>
      <w:r w:rsidR="00CF00D1" w:rsidRPr="00D16E82">
        <w:t>identifiable</w:t>
      </w:r>
      <w:r w:rsidR="00E61F99" w:rsidRPr="00D16E82">
        <w:t xml:space="preserve"> </w:t>
      </w:r>
      <w:r w:rsidR="0053269C" w:rsidRPr="00D16E82">
        <w:t>information will be collecte</w:t>
      </w:r>
      <w:r w:rsidR="00E61F99" w:rsidRPr="00D16E82">
        <w:t>d</w:t>
      </w:r>
      <w:r w:rsidR="00537B11" w:rsidRPr="00D16E82">
        <w:t xml:space="preserve"> </w:t>
      </w:r>
      <w:r w:rsidR="00A64021">
        <w:t xml:space="preserve">by CDC </w:t>
      </w:r>
      <w:r w:rsidR="00537B11" w:rsidRPr="00D16E82">
        <w:t>from</w:t>
      </w:r>
      <w:r w:rsidR="00D87223" w:rsidRPr="00D16E82">
        <w:t xml:space="preserve"> </w:t>
      </w:r>
      <w:r w:rsidR="00CE4C11">
        <w:t>STTL</w:t>
      </w:r>
      <w:r w:rsidR="00D87223" w:rsidRPr="00D16E82">
        <w:t xml:space="preserve"> authorities and healthcare providers</w:t>
      </w:r>
      <w:r w:rsidRPr="00D16E82">
        <w:t xml:space="preserve"> and </w:t>
      </w:r>
      <w:r w:rsidR="002C7416">
        <w:t xml:space="preserve">health </w:t>
      </w:r>
      <w:r w:rsidRPr="00D16E82">
        <w:t>facility staff</w:t>
      </w:r>
      <w:r w:rsidR="0020160C" w:rsidRPr="00D16E82">
        <w:t xml:space="preserve">. </w:t>
      </w:r>
      <w:r w:rsidR="00D87223" w:rsidRPr="00D16E82">
        <w:t>As respondents</w:t>
      </w:r>
      <w:r w:rsidR="00537B11" w:rsidRPr="00D16E82">
        <w:t>,</w:t>
      </w:r>
      <w:r w:rsidR="00830977" w:rsidRPr="00D16E82">
        <w:t xml:space="preserve"> domestic </w:t>
      </w:r>
      <w:r w:rsidR="00D87223" w:rsidRPr="00D16E82">
        <w:t>public health</w:t>
      </w:r>
      <w:r w:rsidR="0044500D" w:rsidRPr="00D16E82">
        <w:t xml:space="preserve"> authorities and healthcare </w:t>
      </w:r>
      <w:r w:rsidR="00343AE0" w:rsidRPr="00D16E82">
        <w:t>providers</w:t>
      </w:r>
      <w:r w:rsidR="00F04044" w:rsidRPr="00D16E82">
        <w:t xml:space="preserve"> will</w:t>
      </w:r>
      <w:r w:rsidR="009D0A84" w:rsidRPr="00D16E82">
        <w:t xml:space="preserve"> respond as</w:t>
      </w:r>
      <w:r w:rsidR="00F04044" w:rsidRPr="00D16E82">
        <w:t xml:space="preserve"> representative</w:t>
      </w:r>
      <w:r w:rsidR="009D0A84" w:rsidRPr="00D16E82">
        <w:t>s</w:t>
      </w:r>
      <w:r w:rsidR="00F04044" w:rsidRPr="00D16E82">
        <w:t xml:space="preserve"> of their </w:t>
      </w:r>
      <w:r w:rsidR="0044500D" w:rsidRPr="00D16E82">
        <w:t>agencies or facilitie</w:t>
      </w:r>
      <w:r w:rsidR="00F04044" w:rsidRPr="00D16E82">
        <w:t xml:space="preserve">s in their </w:t>
      </w:r>
      <w:r w:rsidR="0020160C" w:rsidRPr="00D16E82">
        <w:t>business roles</w:t>
      </w:r>
      <w:r w:rsidR="00F04044" w:rsidRPr="00D16E82">
        <w:t>.</w:t>
      </w:r>
      <w:r w:rsidR="00F567D4" w:rsidRPr="00D16E82">
        <w:t xml:space="preserve"> To </w:t>
      </w:r>
      <w:r w:rsidR="00D2391F" w:rsidRPr="00D16E82">
        <w:t>protect case and P</w:t>
      </w:r>
      <w:r w:rsidR="004914B3">
        <w:t>O</w:t>
      </w:r>
      <w:r w:rsidR="00D2391F" w:rsidRPr="00D16E82">
        <w:t>I</w:t>
      </w:r>
      <w:r w:rsidR="00D87223" w:rsidRPr="00D16E82">
        <w:t xml:space="preserve"> identities</w:t>
      </w:r>
      <w:r w:rsidR="00F567D4" w:rsidRPr="00D16E82">
        <w:t xml:space="preserve">, </w:t>
      </w:r>
      <w:r w:rsidR="00D87223" w:rsidRPr="00D16E82">
        <w:t>these entities will be reminded that</w:t>
      </w:r>
      <w:r w:rsidR="009E4FD2" w:rsidRPr="00D16E82">
        <w:t xml:space="preserve"> release of identifiable personal</w:t>
      </w:r>
      <w:r w:rsidR="00D87223" w:rsidRPr="00D16E82">
        <w:t xml:space="preserve"> information must be in accordance with the privacy requirements of their own jurisdictions. As an added measure, </w:t>
      </w:r>
      <w:r w:rsidR="009B65CC">
        <w:t xml:space="preserve">only </w:t>
      </w:r>
      <w:r w:rsidR="00A87F98" w:rsidRPr="00D16E82">
        <w:t>de</w:t>
      </w:r>
      <w:r w:rsidR="009B65CC">
        <w:t>-</w:t>
      </w:r>
      <w:r w:rsidR="00A87F98" w:rsidRPr="00D16E82">
        <w:t xml:space="preserve">identified </w:t>
      </w:r>
      <w:r w:rsidR="00D87223" w:rsidRPr="00D16E82">
        <w:t xml:space="preserve">data </w:t>
      </w:r>
      <w:r w:rsidR="00F567D4" w:rsidRPr="00D16E82">
        <w:t xml:space="preserve">will be presented in </w:t>
      </w:r>
      <w:r w:rsidR="009B65CC">
        <w:t xml:space="preserve">case reports and in </w:t>
      </w:r>
      <w:r w:rsidR="00F567D4" w:rsidRPr="00D16E82">
        <w:t>aggregate</w:t>
      </w:r>
      <w:r w:rsidR="009B65CC">
        <w:t xml:space="preserve">d </w:t>
      </w:r>
      <w:r w:rsidR="0008783E" w:rsidRPr="00D16E82">
        <w:t>reports,</w:t>
      </w:r>
      <w:r w:rsidR="00F567D4" w:rsidRPr="00D16E82">
        <w:t xml:space="preserve"> and datasets</w:t>
      </w:r>
      <w:r w:rsidR="0008783E" w:rsidRPr="00D16E82">
        <w:t xml:space="preserve"> with individual records</w:t>
      </w:r>
      <w:r w:rsidR="00F567D4" w:rsidRPr="00D16E82">
        <w:t xml:space="preserve"> w</w:t>
      </w:r>
      <w:r w:rsidR="00D87223" w:rsidRPr="00D16E82">
        <w:t>ill not be shared</w:t>
      </w:r>
      <w:r w:rsidR="00CD6ABE" w:rsidRPr="00D16E82">
        <w:t xml:space="preserve"> beyond the various partnerships</w:t>
      </w:r>
      <w:r w:rsidRPr="00D16E82">
        <w:t>, to the extent allowed</w:t>
      </w:r>
      <w:r w:rsidR="0008783E" w:rsidRPr="00D16E82">
        <w:t xml:space="preserve"> by law</w:t>
      </w:r>
      <w:r w:rsidR="00F567D4" w:rsidRPr="00D16E82">
        <w:t>.</w:t>
      </w:r>
      <w:r w:rsidR="00180F13">
        <w:t xml:space="preserve"> In addition, </w:t>
      </w:r>
      <w:r w:rsidR="00A64021">
        <w:t xml:space="preserve">CDC will apply for an Assurance </w:t>
      </w:r>
      <w:r w:rsidR="00897DD5">
        <w:t>of Confidentiality, authorized under Section 308(d) of the Public Health Service Act, to protect the data</w:t>
      </w:r>
      <w:r w:rsidR="00646F9E">
        <w:t xml:space="preserve"> collected under this request</w:t>
      </w:r>
      <w:r w:rsidR="00897DD5">
        <w:t xml:space="preserve"> at the federal level.  In accordance with Assurance requirements, </w:t>
      </w:r>
      <w:r w:rsidR="00180F13">
        <w:t>all CDC registry staff will have the appropriate confidentiality training.</w:t>
      </w:r>
    </w:p>
    <w:p w14:paraId="1DFF528C" w14:textId="77777777" w:rsidR="002853AE" w:rsidRPr="00D16E82" w:rsidRDefault="002853AE" w:rsidP="0013092B">
      <w:pPr>
        <w:ind w:right="0"/>
        <w:rPr>
          <w:u w:val="single"/>
        </w:rPr>
      </w:pPr>
      <w:r w:rsidRPr="00D16E82">
        <w:rPr>
          <w:u w:val="single"/>
        </w:rPr>
        <w:t>Privacy Impact Assessment</w:t>
      </w:r>
    </w:p>
    <w:p w14:paraId="670E99AD" w14:textId="77777777" w:rsidR="00024F43" w:rsidRPr="00D16E82" w:rsidRDefault="00DD3B99" w:rsidP="0013092B">
      <w:pPr>
        <w:ind w:right="0"/>
      </w:pPr>
      <w:r w:rsidRPr="00D16E82">
        <w:t xml:space="preserve">The following information in identifiable form </w:t>
      </w:r>
      <w:r w:rsidR="001B10E6" w:rsidRPr="00D16E82">
        <w:t>(IIF) will be collected.</w:t>
      </w:r>
    </w:p>
    <w:p w14:paraId="362A735D" w14:textId="77777777" w:rsidR="00FF4792" w:rsidRPr="00D16E82" w:rsidRDefault="00FF4792" w:rsidP="0013092B">
      <w:pPr>
        <w:ind w:right="0"/>
      </w:pPr>
    </w:p>
    <w:tbl>
      <w:tblPr>
        <w:tblStyle w:val="TableGrid"/>
        <w:tblW w:w="0" w:type="auto"/>
        <w:jc w:val="center"/>
        <w:tblLook w:val="04A0" w:firstRow="1" w:lastRow="0" w:firstColumn="1" w:lastColumn="0" w:noHBand="0" w:noVBand="1"/>
      </w:tblPr>
      <w:tblGrid>
        <w:gridCol w:w="4306"/>
        <w:gridCol w:w="910"/>
      </w:tblGrid>
      <w:tr w:rsidR="00FF4792" w:rsidRPr="00D16E82" w14:paraId="1A022F83" w14:textId="77777777" w:rsidTr="001E68D9">
        <w:trPr>
          <w:gridAfter w:val="1"/>
          <w:wAfter w:w="910" w:type="dxa"/>
          <w:trHeight w:val="276"/>
          <w:jc w:val="center"/>
        </w:trPr>
        <w:tc>
          <w:tcPr>
            <w:tcW w:w="4306" w:type="dxa"/>
            <w:vMerge w:val="restart"/>
            <w:vAlign w:val="center"/>
          </w:tcPr>
          <w:p w14:paraId="159897BF" w14:textId="77777777" w:rsidR="00FF4792" w:rsidRPr="00D16E82" w:rsidRDefault="00FF4792" w:rsidP="0013092B">
            <w:pPr>
              <w:ind w:right="0"/>
            </w:pPr>
            <w:r w:rsidRPr="00D16E82">
              <w:t>IIF CATEGORIES</w:t>
            </w:r>
          </w:p>
        </w:tc>
      </w:tr>
      <w:tr w:rsidR="00FF4792" w:rsidRPr="00D16E82" w14:paraId="7DC2AD60" w14:textId="77777777" w:rsidTr="00F329D1">
        <w:trPr>
          <w:jc w:val="center"/>
        </w:trPr>
        <w:tc>
          <w:tcPr>
            <w:tcW w:w="4306" w:type="dxa"/>
            <w:vMerge/>
          </w:tcPr>
          <w:p w14:paraId="60E5861C" w14:textId="77777777" w:rsidR="00FF4792" w:rsidRPr="00D16E82" w:rsidRDefault="00FF4792" w:rsidP="0013092B">
            <w:pPr>
              <w:ind w:right="0"/>
            </w:pPr>
          </w:p>
        </w:tc>
        <w:tc>
          <w:tcPr>
            <w:tcW w:w="910" w:type="dxa"/>
            <w:vAlign w:val="center"/>
          </w:tcPr>
          <w:p w14:paraId="6056D1FC" w14:textId="77777777" w:rsidR="00FF4792" w:rsidRPr="00D16E82" w:rsidRDefault="00FF4792" w:rsidP="0013092B">
            <w:pPr>
              <w:ind w:right="0"/>
            </w:pPr>
          </w:p>
        </w:tc>
      </w:tr>
      <w:tr w:rsidR="00FF4792" w:rsidRPr="00D16E82" w14:paraId="7EE97618" w14:textId="77777777" w:rsidTr="00F329D1">
        <w:trPr>
          <w:jc w:val="center"/>
        </w:trPr>
        <w:tc>
          <w:tcPr>
            <w:tcW w:w="4306" w:type="dxa"/>
          </w:tcPr>
          <w:p w14:paraId="30822D3E" w14:textId="77777777" w:rsidR="00FF4792" w:rsidRPr="00D16E82" w:rsidRDefault="00FF4792" w:rsidP="0013092B">
            <w:pPr>
              <w:ind w:right="0"/>
              <w:rPr>
                <w:rFonts w:eastAsiaTheme="minorHAnsi"/>
              </w:rPr>
            </w:pPr>
            <w:r w:rsidRPr="00D16E82">
              <w:rPr>
                <w:rFonts w:eastAsiaTheme="minorHAnsi"/>
              </w:rPr>
              <w:t>Name</w:t>
            </w:r>
          </w:p>
        </w:tc>
        <w:tc>
          <w:tcPr>
            <w:tcW w:w="910" w:type="dxa"/>
            <w:vAlign w:val="center"/>
          </w:tcPr>
          <w:p w14:paraId="0D0E769F" w14:textId="77777777" w:rsidR="00FF4792" w:rsidRPr="00D16E82" w:rsidRDefault="00FF4792" w:rsidP="0013092B">
            <w:pPr>
              <w:ind w:right="0"/>
            </w:pPr>
            <w:r w:rsidRPr="00D16E82">
              <w:t>X</w:t>
            </w:r>
          </w:p>
        </w:tc>
      </w:tr>
      <w:tr w:rsidR="00FF4792" w:rsidRPr="00D16E82" w14:paraId="5B303B49" w14:textId="77777777" w:rsidTr="00F329D1">
        <w:trPr>
          <w:jc w:val="center"/>
        </w:trPr>
        <w:tc>
          <w:tcPr>
            <w:tcW w:w="4306" w:type="dxa"/>
          </w:tcPr>
          <w:p w14:paraId="5D6469BB" w14:textId="77777777" w:rsidR="00FF4792" w:rsidRPr="00D16E82" w:rsidRDefault="00FF4792" w:rsidP="0013092B">
            <w:pPr>
              <w:ind w:right="0"/>
              <w:rPr>
                <w:rFonts w:eastAsiaTheme="minorHAnsi"/>
              </w:rPr>
            </w:pPr>
            <w:r w:rsidRPr="00D16E82">
              <w:rPr>
                <w:rFonts w:eastAsiaTheme="minorHAnsi"/>
              </w:rPr>
              <w:t>Date of Birth /Death/Age</w:t>
            </w:r>
          </w:p>
        </w:tc>
        <w:tc>
          <w:tcPr>
            <w:tcW w:w="910" w:type="dxa"/>
            <w:vAlign w:val="center"/>
          </w:tcPr>
          <w:p w14:paraId="7039243D" w14:textId="77777777" w:rsidR="00FF4792" w:rsidRPr="00D16E82" w:rsidRDefault="00FF4792" w:rsidP="0013092B">
            <w:pPr>
              <w:ind w:right="0"/>
            </w:pPr>
            <w:r w:rsidRPr="00D16E82">
              <w:t>X</w:t>
            </w:r>
          </w:p>
        </w:tc>
      </w:tr>
      <w:tr w:rsidR="00FF4792" w:rsidRPr="00D16E82" w14:paraId="77FB091A" w14:textId="77777777" w:rsidTr="00F329D1">
        <w:trPr>
          <w:jc w:val="center"/>
        </w:trPr>
        <w:tc>
          <w:tcPr>
            <w:tcW w:w="4306" w:type="dxa"/>
          </w:tcPr>
          <w:p w14:paraId="645F3490" w14:textId="77777777" w:rsidR="00FF4792" w:rsidRPr="00D16E82" w:rsidRDefault="00FF4792" w:rsidP="0013092B">
            <w:pPr>
              <w:ind w:right="0"/>
              <w:rPr>
                <w:rFonts w:eastAsiaTheme="minorHAnsi"/>
              </w:rPr>
            </w:pPr>
            <w:r w:rsidRPr="00D16E82">
              <w:rPr>
                <w:rFonts w:eastAsiaTheme="minorHAnsi"/>
              </w:rPr>
              <w:t>Address/GPS Coordinates</w:t>
            </w:r>
          </w:p>
        </w:tc>
        <w:tc>
          <w:tcPr>
            <w:tcW w:w="910" w:type="dxa"/>
            <w:vAlign w:val="center"/>
          </w:tcPr>
          <w:p w14:paraId="3370585F" w14:textId="77777777" w:rsidR="00FF4792" w:rsidRPr="00D16E82" w:rsidRDefault="00FF4792" w:rsidP="0013092B">
            <w:pPr>
              <w:ind w:right="0"/>
            </w:pPr>
            <w:r w:rsidRPr="00D16E82">
              <w:t>X</w:t>
            </w:r>
          </w:p>
        </w:tc>
      </w:tr>
      <w:tr w:rsidR="00FF4792" w:rsidRPr="00D16E82" w14:paraId="769AE53C" w14:textId="77777777" w:rsidTr="00F329D1">
        <w:trPr>
          <w:jc w:val="center"/>
        </w:trPr>
        <w:tc>
          <w:tcPr>
            <w:tcW w:w="4306" w:type="dxa"/>
          </w:tcPr>
          <w:p w14:paraId="74992D6B" w14:textId="77777777" w:rsidR="00FF4792" w:rsidRPr="00D16E82" w:rsidRDefault="00FF4792" w:rsidP="0013092B">
            <w:pPr>
              <w:ind w:right="0"/>
              <w:rPr>
                <w:rFonts w:eastAsiaTheme="minorHAnsi"/>
              </w:rPr>
            </w:pPr>
            <w:r w:rsidRPr="00D16E82">
              <w:rPr>
                <w:rFonts w:eastAsiaTheme="minorHAnsi"/>
              </w:rPr>
              <w:t>Date of Residence</w:t>
            </w:r>
          </w:p>
        </w:tc>
        <w:tc>
          <w:tcPr>
            <w:tcW w:w="910" w:type="dxa"/>
            <w:vAlign w:val="center"/>
          </w:tcPr>
          <w:p w14:paraId="33704F31" w14:textId="77777777" w:rsidR="00FF4792" w:rsidRPr="00D16E82" w:rsidRDefault="00FF4792" w:rsidP="0013092B">
            <w:pPr>
              <w:ind w:right="0"/>
            </w:pPr>
          </w:p>
        </w:tc>
      </w:tr>
      <w:tr w:rsidR="00FF4792" w:rsidRPr="00D16E82" w14:paraId="6768142A" w14:textId="77777777" w:rsidTr="00F329D1">
        <w:trPr>
          <w:jc w:val="center"/>
        </w:trPr>
        <w:tc>
          <w:tcPr>
            <w:tcW w:w="4306" w:type="dxa"/>
          </w:tcPr>
          <w:p w14:paraId="2F593837" w14:textId="77777777" w:rsidR="00FF4792" w:rsidRPr="00D16E82" w:rsidRDefault="00FF4792" w:rsidP="0013092B">
            <w:pPr>
              <w:ind w:right="0"/>
              <w:rPr>
                <w:rFonts w:eastAsiaTheme="minorHAnsi"/>
              </w:rPr>
            </w:pPr>
            <w:r w:rsidRPr="00D16E82">
              <w:rPr>
                <w:rFonts w:eastAsiaTheme="minorHAnsi"/>
              </w:rPr>
              <w:t xml:space="preserve">Phone Numbers </w:t>
            </w:r>
          </w:p>
        </w:tc>
        <w:tc>
          <w:tcPr>
            <w:tcW w:w="910" w:type="dxa"/>
            <w:vAlign w:val="center"/>
          </w:tcPr>
          <w:p w14:paraId="0CCE74EB" w14:textId="77777777" w:rsidR="00FF4792" w:rsidRPr="00D16E82" w:rsidRDefault="00FF4792" w:rsidP="0013092B">
            <w:pPr>
              <w:ind w:right="0"/>
            </w:pPr>
            <w:r w:rsidRPr="00D16E82">
              <w:t>X</w:t>
            </w:r>
          </w:p>
        </w:tc>
      </w:tr>
      <w:tr w:rsidR="00FF4792" w:rsidRPr="00D16E82" w14:paraId="79D44C3B" w14:textId="77777777" w:rsidTr="00F329D1">
        <w:trPr>
          <w:jc w:val="center"/>
        </w:trPr>
        <w:tc>
          <w:tcPr>
            <w:tcW w:w="4306" w:type="dxa"/>
          </w:tcPr>
          <w:p w14:paraId="1EDA8353" w14:textId="77777777" w:rsidR="00FF4792" w:rsidRPr="00D16E82" w:rsidRDefault="00FF4792" w:rsidP="0013092B">
            <w:pPr>
              <w:ind w:right="0"/>
              <w:rPr>
                <w:rFonts w:eastAsiaTheme="minorHAnsi"/>
              </w:rPr>
            </w:pPr>
            <w:r w:rsidRPr="00D16E82">
              <w:rPr>
                <w:rFonts w:eastAsiaTheme="minorHAnsi"/>
              </w:rPr>
              <w:t>Date of Hospital Admission/Transfer/Discharge</w:t>
            </w:r>
          </w:p>
        </w:tc>
        <w:tc>
          <w:tcPr>
            <w:tcW w:w="910" w:type="dxa"/>
            <w:vAlign w:val="center"/>
          </w:tcPr>
          <w:p w14:paraId="3FECC87D" w14:textId="77777777" w:rsidR="00FF4792" w:rsidRPr="00D16E82" w:rsidRDefault="00FF4792" w:rsidP="0013092B">
            <w:pPr>
              <w:ind w:right="0"/>
            </w:pPr>
            <w:r w:rsidRPr="00D16E82">
              <w:t>X</w:t>
            </w:r>
          </w:p>
        </w:tc>
      </w:tr>
      <w:tr w:rsidR="00FF4792" w:rsidRPr="00D16E82" w14:paraId="1690D626" w14:textId="77777777" w:rsidTr="00F329D1">
        <w:trPr>
          <w:jc w:val="center"/>
        </w:trPr>
        <w:tc>
          <w:tcPr>
            <w:tcW w:w="4306" w:type="dxa"/>
          </w:tcPr>
          <w:p w14:paraId="607D780E" w14:textId="77777777" w:rsidR="00FF4792" w:rsidRPr="00D16E82" w:rsidRDefault="00FF4792" w:rsidP="0013092B">
            <w:pPr>
              <w:ind w:right="0"/>
              <w:rPr>
                <w:rFonts w:eastAsiaTheme="minorHAnsi"/>
              </w:rPr>
            </w:pPr>
            <w:r w:rsidRPr="00D16E82">
              <w:rPr>
                <w:rFonts w:eastAsiaTheme="minorHAnsi"/>
              </w:rPr>
              <w:t xml:space="preserve">Medical Information and Notes </w:t>
            </w:r>
          </w:p>
        </w:tc>
        <w:tc>
          <w:tcPr>
            <w:tcW w:w="910" w:type="dxa"/>
            <w:vAlign w:val="center"/>
          </w:tcPr>
          <w:p w14:paraId="48739E68" w14:textId="77777777" w:rsidR="00FF4792" w:rsidRPr="00D16E82" w:rsidRDefault="00FF4792" w:rsidP="0013092B">
            <w:pPr>
              <w:ind w:right="0"/>
            </w:pPr>
            <w:r w:rsidRPr="00D16E82">
              <w:t>X</w:t>
            </w:r>
          </w:p>
        </w:tc>
      </w:tr>
      <w:tr w:rsidR="00FF4792" w:rsidRPr="00D16E82" w14:paraId="0B08D121" w14:textId="77777777" w:rsidTr="00F329D1">
        <w:trPr>
          <w:jc w:val="center"/>
        </w:trPr>
        <w:tc>
          <w:tcPr>
            <w:tcW w:w="4306" w:type="dxa"/>
          </w:tcPr>
          <w:p w14:paraId="4D742587" w14:textId="77777777" w:rsidR="00FF4792" w:rsidRPr="00D16E82" w:rsidRDefault="00FF4792" w:rsidP="0013092B">
            <w:pPr>
              <w:ind w:right="0"/>
              <w:rPr>
                <w:rFonts w:eastAsiaTheme="minorHAnsi"/>
              </w:rPr>
            </w:pPr>
            <w:r w:rsidRPr="00D16E82">
              <w:rPr>
                <w:rFonts w:eastAsiaTheme="minorHAnsi"/>
              </w:rPr>
              <w:t>Medical Records Numbers/Case ID</w:t>
            </w:r>
          </w:p>
        </w:tc>
        <w:tc>
          <w:tcPr>
            <w:tcW w:w="910" w:type="dxa"/>
            <w:vAlign w:val="center"/>
          </w:tcPr>
          <w:p w14:paraId="7BD08EF2" w14:textId="77777777" w:rsidR="00FF4792" w:rsidRPr="00D16E82" w:rsidRDefault="00FF4792" w:rsidP="0013092B">
            <w:pPr>
              <w:ind w:right="0"/>
            </w:pPr>
            <w:r w:rsidRPr="00D16E82">
              <w:t>X</w:t>
            </w:r>
          </w:p>
        </w:tc>
      </w:tr>
      <w:tr w:rsidR="00FF4792" w:rsidRPr="00D16E82" w14:paraId="08FBBFE6" w14:textId="77777777" w:rsidTr="00F329D1">
        <w:trPr>
          <w:jc w:val="center"/>
        </w:trPr>
        <w:tc>
          <w:tcPr>
            <w:tcW w:w="4306" w:type="dxa"/>
          </w:tcPr>
          <w:p w14:paraId="6C4B9229" w14:textId="77777777" w:rsidR="00FF4792" w:rsidRPr="00D16E82" w:rsidRDefault="00FF4792" w:rsidP="0013092B">
            <w:pPr>
              <w:ind w:right="0"/>
              <w:rPr>
                <w:rFonts w:eastAsiaTheme="minorHAnsi"/>
              </w:rPr>
            </w:pPr>
            <w:r w:rsidRPr="00D16E82">
              <w:rPr>
                <w:rFonts w:eastAsiaTheme="minorHAnsi"/>
              </w:rPr>
              <w:t xml:space="preserve">Biological Specimens </w:t>
            </w:r>
          </w:p>
        </w:tc>
        <w:tc>
          <w:tcPr>
            <w:tcW w:w="910" w:type="dxa"/>
            <w:vAlign w:val="center"/>
          </w:tcPr>
          <w:p w14:paraId="2A33316C" w14:textId="77777777" w:rsidR="00FF4792" w:rsidRPr="00D16E82" w:rsidRDefault="00FF4792" w:rsidP="0013092B">
            <w:pPr>
              <w:ind w:right="0"/>
            </w:pPr>
            <w:r w:rsidRPr="00D16E82">
              <w:t>X</w:t>
            </w:r>
          </w:p>
        </w:tc>
      </w:tr>
      <w:tr w:rsidR="00FF4792" w:rsidRPr="00D16E82" w14:paraId="47C385F4" w14:textId="77777777" w:rsidTr="00F329D1">
        <w:trPr>
          <w:jc w:val="center"/>
        </w:trPr>
        <w:tc>
          <w:tcPr>
            <w:tcW w:w="4306" w:type="dxa"/>
          </w:tcPr>
          <w:p w14:paraId="3CFD8EDB" w14:textId="77777777" w:rsidR="00FF4792" w:rsidRPr="00D16E82" w:rsidRDefault="00FF4792" w:rsidP="0013092B">
            <w:pPr>
              <w:ind w:right="0"/>
              <w:rPr>
                <w:rFonts w:eastAsiaTheme="minorHAnsi"/>
              </w:rPr>
            </w:pPr>
            <w:r w:rsidRPr="00D16E82">
              <w:rPr>
                <w:rFonts w:eastAsiaTheme="minorHAnsi"/>
              </w:rPr>
              <w:t>Email Address</w:t>
            </w:r>
          </w:p>
        </w:tc>
        <w:tc>
          <w:tcPr>
            <w:tcW w:w="910" w:type="dxa"/>
            <w:vAlign w:val="center"/>
          </w:tcPr>
          <w:p w14:paraId="665E3927" w14:textId="77777777" w:rsidR="00FF4792" w:rsidRPr="00D16E82" w:rsidRDefault="00FF4792" w:rsidP="0013092B">
            <w:pPr>
              <w:ind w:right="0"/>
            </w:pPr>
            <w:r w:rsidRPr="00D16E82">
              <w:t>X</w:t>
            </w:r>
          </w:p>
        </w:tc>
      </w:tr>
      <w:tr w:rsidR="00FF4792" w:rsidRPr="00D16E82" w14:paraId="363B3262" w14:textId="77777777" w:rsidTr="00F329D1">
        <w:trPr>
          <w:jc w:val="center"/>
        </w:trPr>
        <w:tc>
          <w:tcPr>
            <w:tcW w:w="4306" w:type="dxa"/>
          </w:tcPr>
          <w:p w14:paraId="32F6B3FD" w14:textId="77777777" w:rsidR="00FF4792" w:rsidRPr="00D16E82" w:rsidRDefault="00FF4792" w:rsidP="0013092B">
            <w:pPr>
              <w:ind w:right="0"/>
              <w:rPr>
                <w:rFonts w:eastAsiaTheme="minorHAnsi"/>
              </w:rPr>
            </w:pPr>
            <w:r w:rsidRPr="00D16E82">
              <w:rPr>
                <w:rFonts w:eastAsiaTheme="minorHAnsi"/>
              </w:rPr>
              <w:lastRenderedPageBreak/>
              <w:t xml:space="preserve">Employment Status </w:t>
            </w:r>
          </w:p>
        </w:tc>
        <w:tc>
          <w:tcPr>
            <w:tcW w:w="910" w:type="dxa"/>
            <w:vAlign w:val="center"/>
          </w:tcPr>
          <w:p w14:paraId="3D63BC4A" w14:textId="77777777" w:rsidR="00FF4792" w:rsidRPr="00D16E82" w:rsidRDefault="00FF4792" w:rsidP="0013092B">
            <w:pPr>
              <w:ind w:right="0"/>
            </w:pPr>
            <w:r w:rsidRPr="00D16E82">
              <w:t>X</w:t>
            </w:r>
          </w:p>
        </w:tc>
      </w:tr>
      <w:tr w:rsidR="00FF4792" w:rsidRPr="00D16E82" w14:paraId="1E1DB73C" w14:textId="77777777" w:rsidTr="00F329D1">
        <w:trPr>
          <w:jc w:val="center"/>
        </w:trPr>
        <w:tc>
          <w:tcPr>
            <w:tcW w:w="4306" w:type="dxa"/>
          </w:tcPr>
          <w:p w14:paraId="1808A8BB" w14:textId="77777777" w:rsidR="00FF4792" w:rsidRPr="00D16E82" w:rsidRDefault="00FF4792" w:rsidP="0013092B">
            <w:pPr>
              <w:ind w:right="0"/>
              <w:rPr>
                <w:rFonts w:eastAsiaTheme="minorHAnsi"/>
              </w:rPr>
            </w:pPr>
            <w:r w:rsidRPr="00D16E82">
              <w:rPr>
                <w:rFonts w:eastAsiaTheme="minorHAnsi"/>
              </w:rPr>
              <w:t>Foreign Activities/Travel</w:t>
            </w:r>
          </w:p>
        </w:tc>
        <w:tc>
          <w:tcPr>
            <w:tcW w:w="910" w:type="dxa"/>
            <w:vAlign w:val="center"/>
          </w:tcPr>
          <w:p w14:paraId="1F3DBA38" w14:textId="77777777" w:rsidR="00FF4792" w:rsidRPr="00D16E82" w:rsidRDefault="00FF4792" w:rsidP="0013092B">
            <w:pPr>
              <w:ind w:right="0"/>
            </w:pPr>
            <w:r w:rsidRPr="00D16E82">
              <w:t>X</w:t>
            </w:r>
          </w:p>
        </w:tc>
      </w:tr>
    </w:tbl>
    <w:p w14:paraId="750B37CF" w14:textId="0E26C31A" w:rsidR="007121F1" w:rsidRPr="00D16E82" w:rsidRDefault="007121F1" w:rsidP="0013092B">
      <w:pPr>
        <w:ind w:right="0"/>
      </w:pPr>
      <w:r w:rsidRPr="00D16E82">
        <w:t>Informati</w:t>
      </w:r>
      <w:r w:rsidR="00BC57B5" w:rsidRPr="00D16E82">
        <w:t>on owned by</w:t>
      </w:r>
      <w:r w:rsidRPr="00D16E82">
        <w:t xml:space="preserve"> the </w:t>
      </w:r>
      <w:r w:rsidR="00CE4C11">
        <w:t>STTL</w:t>
      </w:r>
      <w:r w:rsidRPr="00D16E82">
        <w:t xml:space="preserve"> au</w:t>
      </w:r>
      <w:r w:rsidR="00BC57B5" w:rsidRPr="00D16E82">
        <w:t>thority may be shared with CDC for assistance with data analysis and publications as agreed.</w:t>
      </w:r>
    </w:p>
    <w:p w14:paraId="4A68F72F" w14:textId="0737F11C" w:rsidR="00AE3C9F" w:rsidRPr="00290071" w:rsidRDefault="005A23FF" w:rsidP="0013092B">
      <w:pPr>
        <w:ind w:right="0"/>
      </w:pPr>
      <w:r w:rsidRPr="00D16E82">
        <w:t>T</w:t>
      </w:r>
      <w:r w:rsidR="00AE46F0" w:rsidRPr="00D16E82">
        <w:t xml:space="preserve">he </w:t>
      </w:r>
      <w:r w:rsidR="00AE46F0" w:rsidRPr="00290071">
        <w:t>CDC will not inclu</w:t>
      </w:r>
      <w:r w:rsidR="00DD4412" w:rsidRPr="00290071">
        <w:t>de information in aggregate</w:t>
      </w:r>
      <w:r w:rsidR="00AE46F0" w:rsidRPr="00290071">
        <w:t xml:space="preserve"> datasets that may identify cases or patients, including geographic locations of </w:t>
      </w:r>
      <w:r w:rsidR="00B74BC9">
        <w:t>Zika</w:t>
      </w:r>
      <w:r w:rsidR="00D667B2" w:rsidRPr="00290071">
        <w:t xml:space="preserve"> virus</w:t>
      </w:r>
      <w:r w:rsidR="00AE46F0" w:rsidRPr="00290071">
        <w:t xml:space="preserve"> diagnosis, and </w:t>
      </w:r>
      <w:r w:rsidR="00180F13">
        <w:t xml:space="preserve">specified </w:t>
      </w:r>
      <w:r w:rsidR="00AE46F0" w:rsidRPr="00290071">
        <w:t>dates directly related to the patient such as admissio</w:t>
      </w:r>
      <w:r w:rsidR="00BC57B5" w:rsidRPr="00290071">
        <w:t>n dates</w:t>
      </w:r>
      <w:r w:rsidR="00180F13">
        <w:t xml:space="preserve">, </w:t>
      </w:r>
      <w:r w:rsidR="00BC57B5" w:rsidRPr="00290071">
        <w:t>dates of diagnosis</w:t>
      </w:r>
      <w:r w:rsidR="00180F13">
        <w:t xml:space="preserve"> or specific procedure dates</w:t>
      </w:r>
      <w:r w:rsidR="00BC57B5" w:rsidRPr="00290071">
        <w:t>.</w:t>
      </w:r>
    </w:p>
    <w:p w14:paraId="37DFB0FF" w14:textId="72B52A5E" w:rsidR="00AE46F0" w:rsidRPr="00290071" w:rsidRDefault="00AE3C9F" w:rsidP="0013092B">
      <w:pPr>
        <w:ind w:right="0"/>
      </w:pPr>
      <w:r w:rsidRPr="00290071">
        <w:t>Because the number of cases, patients, and P</w:t>
      </w:r>
      <w:r w:rsidR="004914B3">
        <w:t>O</w:t>
      </w:r>
      <w:r w:rsidRPr="00290071">
        <w:t>Is may be small</w:t>
      </w:r>
      <w:r w:rsidR="00BC57B5" w:rsidRPr="00290071">
        <w:t xml:space="preserve"> in a given locality or facility</w:t>
      </w:r>
      <w:r w:rsidRPr="00290071">
        <w:t xml:space="preserve">, a breach in privacy is a concern. Suppression of data where small numbers occur is another technique to protect privacy. </w:t>
      </w:r>
      <w:r w:rsidR="00AE46F0" w:rsidRPr="00290071">
        <w:t xml:space="preserve">Variables constructed from potentially identifiable elements such as </w:t>
      </w:r>
      <w:r w:rsidR="007121F1" w:rsidRPr="00290071">
        <w:t>health facility name or location</w:t>
      </w:r>
      <w:r w:rsidR="00AE46F0" w:rsidRPr="00290071">
        <w:t xml:space="preserve"> origin will be anonymized prior to data sharing. </w:t>
      </w:r>
    </w:p>
    <w:p w14:paraId="1B960832" w14:textId="1DB4DA9F" w:rsidR="00AE46F0" w:rsidRPr="00290071" w:rsidRDefault="000063A8" w:rsidP="0013092B">
      <w:pPr>
        <w:ind w:right="0"/>
      </w:pPr>
      <w:r w:rsidRPr="00290071">
        <w:t>Data will be aggregated to summarize the c</w:t>
      </w:r>
      <w:r w:rsidR="00283546" w:rsidRPr="00290071">
        <w:t xml:space="preserve">linical information for individuals to understand </w:t>
      </w:r>
      <w:r w:rsidRPr="00290071">
        <w:t xml:space="preserve">resource needs </w:t>
      </w:r>
      <w:r w:rsidR="00087C88">
        <w:t xml:space="preserve">and </w:t>
      </w:r>
      <w:r w:rsidRPr="00290071">
        <w:t xml:space="preserve">to assist in the public health response. No information </w:t>
      </w:r>
      <w:r w:rsidR="00D941E8">
        <w:t xml:space="preserve">that includes personally identifiable information </w:t>
      </w:r>
      <w:r w:rsidRPr="00290071">
        <w:t>will be</w:t>
      </w:r>
      <w:r w:rsidR="00283546" w:rsidRPr="00290071">
        <w:t xml:space="preserve"> released on individual</w:t>
      </w:r>
      <w:r w:rsidRPr="00290071">
        <w:t xml:space="preserve">s. </w:t>
      </w:r>
      <w:r w:rsidR="009B65CC">
        <w:t>Only de-identified</w:t>
      </w:r>
      <w:r w:rsidRPr="00290071">
        <w:t xml:space="preserve"> data will be presented </w:t>
      </w:r>
      <w:r w:rsidR="009B65CC">
        <w:t xml:space="preserve">in case reports or </w:t>
      </w:r>
      <w:r w:rsidRPr="00290071">
        <w:t>in aggregate</w:t>
      </w:r>
      <w:r w:rsidR="009B65CC">
        <w:t>.</w:t>
      </w:r>
      <w:r w:rsidR="0089005C">
        <w:t xml:space="preserve"> Information that could potentially be used to indirectly identify an individual will be suppressed; for example, a</w:t>
      </w:r>
      <w:r w:rsidR="009B65CC">
        <w:t xml:space="preserve">ggregated data </w:t>
      </w:r>
      <w:r w:rsidRPr="00290071">
        <w:t xml:space="preserve">will not be stratified into subcategories that might allow for </w:t>
      </w:r>
      <w:r w:rsidR="005D5D9B" w:rsidRPr="00290071">
        <w:t>identification of individual</w:t>
      </w:r>
      <w:r w:rsidRPr="00290071">
        <w:t>s.</w:t>
      </w:r>
      <w:r w:rsidR="00AE46F0" w:rsidRPr="00290071">
        <w:t xml:space="preserve"> </w:t>
      </w:r>
    </w:p>
    <w:p w14:paraId="65C52CAB" w14:textId="393DDA61" w:rsidR="002853AE" w:rsidRPr="00290071" w:rsidRDefault="00D50E0D" w:rsidP="0013092B">
      <w:pPr>
        <w:ind w:right="0"/>
      </w:pPr>
      <w:r w:rsidRPr="00290071">
        <w:t>The respondents’ iden</w:t>
      </w:r>
      <w:r w:rsidR="000063A8" w:rsidRPr="00290071">
        <w:t>tities will be known to the CDC</w:t>
      </w:r>
      <w:r w:rsidRPr="00290071">
        <w:t>.</w:t>
      </w:r>
      <w:r w:rsidR="00971442" w:rsidRPr="00290071">
        <w:t xml:space="preserve"> </w:t>
      </w:r>
      <w:r w:rsidR="009C7717" w:rsidRPr="00290071">
        <w:rPr>
          <w:rFonts w:eastAsia="Calibri"/>
        </w:rPr>
        <w:t>Case</w:t>
      </w:r>
      <w:r w:rsidR="00373259" w:rsidRPr="00290071">
        <w:rPr>
          <w:rFonts w:eastAsia="Calibri"/>
        </w:rPr>
        <w:t>,</w:t>
      </w:r>
      <w:r w:rsidR="009C7717" w:rsidRPr="00290071">
        <w:rPr>
          <w:rFonts w:eastAsia="Calibri"/>
        </w:rPr>
        <w:t xml:space="preserve"> p</w:t>
      </w:r>
      <w:r w:rsidRPr="00290071">
        <w:rPr>
          <w:rFonts w:eastAsia="Calibri"/>
        </w:rPr>
        <w:t>atient</w:t>
      </w:r>
      <w:r w:rsidR="00373259" w:rsidRPr="00290071">
        <w:rPr>
          <w:rFonts w:eastAsia="Calibri"/>
        </w:rPr>
        <w:t>, P</w:t>
      </w:r>
      <w:r w:rsidR="004914B3">
        <w:rPr>
          <w:rFonts w:eastAsia="Calibri"/>
        </w:rPr>
        <w:t>O</w:t>
      </w:r>
      <w:r w:rsidR="00373259" w:rsidRPr="00290071">
        <w:rPr>
          <w:rFonts w:eastAsia="Calibri"/>
        </w:rPr>
        <w:t>I, and other respondent</w:t>
      </w:r>
      <w:r w:rsidRPr="00290071">
        <w:rPr>
          <w:rFonts w:eastAsia="Calibri"/>
        </w:rPr>
        <w:t xml:space="preserve"> d</w:t>
      </w:r>
      <w:r w:rsidR="002853AE" w:rsidRPr="00290071">
        <w:rPr>
          <w:rFonts w:eastAsia="Calibri"/>
        </w:rPr>
        <w:t>ata are treated in a private manner, unless otherwise compelled by law.</w:t>
      </w:r>
      <w:r w:rsidR="0020160C" w:rsidRPr="00290071">
        <w:rPr>
          <w:bCs/>
        </w:rPr>
        <w:t xml:space="preserve"> H</w:t>
      </w:r>
      <w:r w:rsidR="002853AE" w:rsidRPr="00290071">
        <w:rPr>
          <w:bCs/>
        </w:rPr>
        <w:t>ighly sensitive information is being collect</w:t>
      </w:r>
      <w:r w:rsidR="00373259" w:rsidRPr="00290071">
        <w:rPr>
          <w:bCs/>
        </w:rPr>
        <w:t>ed and would affect individual</w:t>
      </w:r>
      <w:r w:rsidR="002853AE" w:rsidRPr="00290071">
        <w:rPr>
          <w:bCs/>
        </w:rPr>
        <w:t xml:space="preserve"> privacy if there were a breach of confidentiality. CDC will make every effort to </w:t>
      </w:r>
      <w:r w:rsidR="001E68D9" w:rsidRPr="00290071">
        <w:rPr>
          <w:bCs/>
        </w:rPr>
        <w:t>secure the information.</w:t>
      </w:r>
      <w:r w:rsidR="00644C97">
        <w:rPr>
          <w:bCs/>
        </w:rPr>
        <w:t xml:space="preserve"> In addition, an application for an Assurance of Confidentiality</w:t>
      </w:r>
      <w:r w:rsidR="00A64021">
        <w:rPr>
          <w:bCs/>
        </w:rPr>
        <w:t>, authorized under Section 308(d) of the Public Health Service Act,</w:t>
      </w:r>
      <w:r w:rsidR="00646F9E">
        <w:rPr>
          <w:bCs/>
        </w:rPr>
        <w:t xml:space="preserve"> to protect the </w:t>
      </w:r>
      <w:r w:rsidR="00D65DC5">
        <w:rPr>
          <w:bCs/>
        </w:rPr>
        <w:t xml:space="preserve">EOC Clinical </w:t>
      </w:r>
      <w:r w:rsidR="00646F9E">
        <w:rPr>
          <w:bCs/>
        </w:rPr>
        <w:t>Inquiries Database</w:t>
      </w:r>
      <w:r w:rsidR="00644C97">
        <w:rPr>
          <w:bCs/>
        </w:rPr>
        <w:t xml:space="preserve"> information is in process.  </w:t>
      </w:r>
      <w:r w:rsidR="00644C97" w:rsidRPr="00644C97">
        <w:rPr>
          <w:bCs/>
        </w:rPr>
        <w:t>The Assurance provides the highest level of legal confidentiality protection to the individual persons who are the subjects of this data collection, and to the individuals and organizations responsible for data collection.</w:t>
      </w:r>
      <w:r w:rsidR="00644C97" w:rsidRPr="00644C97">
        <w:t xml:space="preserve"> </w:t>
      </w:r>
      <w:r w:rsidR="00644C97" w:rsidRPr="00644C97">
        <w:rPr>
          <w:bCs/>
        </w:rPr>
        <w:t>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w:t>
      </w:r>
    </w:p>
    <w:p w14:paraId="584F9966" w14:textId="14EF8BB7" w:rsidR="00AD3AA4" w:rsidRPr="00290071" w:rsidRDefault="00CE4C11" w:rsidP="0013092B">
      <w:pPr>
        <w:ind w:right="0"/>
      </w:pPr>
      <w:r>
        <w:t>STTL</w:t>
      </w:r>
      <w:r w:rsidR="00AD3AA4" w:rsidRPr="00290071">
        <w:t xml:space="preserve"> jurisdictions and healthcare providers c</w:t>
      </w:r>
      <w:r w:rsidR="007440B9">
        <w:t xml:space="preserve">ontact the EOC Call Center at </w:t>
      </w:r>
      <w:r w:rsidR="00AD3AA4" w:rsidRPr="00290071">
        <w:t>CDC on their own volition. They are also told that providing patient information to CDC must follow their local requirements for privacy protections of individual cases, patients, and P</w:t>
      </w:r>
      <w:r w:rsidR="004914B3">
        <w:t>O</w:t>
      </w:r>
      <w:r w:rsidR="00AD3AA4" w:rsidRPr="00290071">
        <w:t>Is</w:t>
      </w:r>
      <w:r w:rsidR="00F5125F" w:rsidRPr="00290071">
        <w:t>, and that information provided is stored securely in a certified Microsoft Share</w:t>
      </w:r>
      <w:r w:rsidR="00B2198B" w:rsidRPr="00290071">
        <w:t>P</w:t>
      </w:r>
      <w:r w:rsidR="00F5125F" w:rsidRPr="00290071">
        <w:t>oint site with limited access to only those who work on the team or manage the data (currently 20 people).</w:t>
      </w:r>
    </w:p>
    <w:p w14:paraId="00BCD2DF" w14:textId="7B687195" w:rsidR="006C745E" w:rsidRPr="00290071" w:rsidRDefault="007440B9" w:rsidP="00396F95">
      <w:pPr>
        <w:pStyle w:val="CommentText"/>
        <w:rPr>
          <w:sz w:val="24"/>
          <w:szCs w:val="24"/>
        </w:rPr>
      </w:pPr>
      <w:r>
        <w:rPr>
          <w:sz w:val="24"/>
          <w:szCs w:val="24"/>
        </w:rPr>
        <w:t xml:space="preserve">To collect information for the </w:t>
      </w:r>
      <w:r w:rsidR="00B74BC9">
        <w:rPr>
          <w:sz w:val="24"/>
          <w:szCs w:val="24"/>
        </w:rPr>
        <w:t>Zika</w:t>
      </w:r>
      <w:r>
        <w:rPr>
          <w:sz w:val="24"/>
          <w:szCs w:val="24"/>
        </w:rPr>
        <w:t xml:space="preserve"> Clinical Inquiries Database and the US </w:t>
      </w:r>
      <w:r w:rsidR="00B74BC9">
        <w:rPr>
          <w:sz w:val="24"/>
          <w:szCs w:val="24"/>
        </w:rPr>
        <w:t>Zika</w:t>
      </w:r>
      <w:r>
        <w:rPr>
          <w:sz w:val="24"/>
          <w:szCs w:val="24"/>
        </w:rPr>
        <w:t xml:space="preserve"> Pregnancy Registry, </w:t>
      </w:r>
      <w:r w:rsidR="00290071" w:rsidRPr="00290071">
        <w:rPr>
          <w:sz w:val="24"/>
          <w:szCs w:val="24"/>
        </w:rPr>
        <w:t xml:space="preserve">CDC will </w:t>
      </w:r>
      <w:r>
        <w:rPr>
          <w:sz w:val="24"/>
          <w:szCs w:val="24"/>
        </w:rPr>
        <w:t xml:space="preserve">receive data from </w:t>
      </w:r>
      <w:r w:rsidR="00AF0FF5">
        <w:rPr>
          <w:sz w:val="24"/>
          <w:szCs w:val="24"/>
        </w:rPr>
        <w:t>health care providers who call</w:t>
      </w:r>
      <w:r>
        <w:rPr>
          <w:sz w:val="24"/>
          <w:szCs w:val="24"/>
        </w:rPr>
        <w:t xml:space="preserve"> the </w:t>
      </w:r>
      <w:r w:rsidR="00B74BC9">
        <w:rPr>
          <w:sz w:val="24"/>
          <w:szCs w:val="24"/>
        </w:rPr>
        <w:t>Zika</w:t>
      </w:r>
      <w:r>
        <w:rPr>
          <w:sz w:val="24"/>
          <w:szCs w:val="24"/>
        </w:rPr>
        <w:t xml:space="preserve"> Pregnancy Hotline. </w:t>
      </w:r>
      <w:r w:rsidR="00AF0FF5">
        <w:rPr>
          <w:sz w:val="24"/>
          <w:szCs w:val="24"/>
        </w:rPr>
        <w:t>In addition, basic case data reported to ArboNET</w:t>
      </w:r>
      <w:r w:rsidR="00815B83">
        <w:rPr>
          <w:sz w:val="24"/>
          <w:szCs w:val="24"/>
        </w:rPr>
        <w:t xml:space="preserve"> and additional information specific to the registry</w:t>
      </w:r>
      <w:r w:rsidR="00AF0FF5">
        <w:rPr>
          <w:sz w:val="24"/>
          <w:szCs w:val="24"/>
        </w:rPr>
        <w:t xml:space="preserve"> </w:t>
      </w:r>
      <w:r w:rsidR="00815B83">
        <w:rPr>
          <w:sz w:val="24"/>
          <w:szCs w:val="24"/>
        </w:rPr>
        <w:t xml:space="preserve">provided to CDC by STTL health departments or health care providers </w:t>
      </w:r>
      <w:r w:rsidR="00AF0FF5">
        <w:rPr>
          <w:sz w:val="24"/>
          <w:szCs w:val="24"/>
        </w:rPr>
        <w:t>will be received</w:t>
      </w:r>
      <w:r w:rsidR="00815B83">
        <w:rPr>
          <w:sz w:val="24"/>
          <w:szCs w:val="24"/>
        </w:rPr>
        <w:t xml:space="preserve"> electronically or entered manually into a HIPAA-compliant REDCap database established for the </w:t>
      </w:r>
      <w:r w:rsidR="00AF0FF5">
        <w:rPr>
          <w:sz w:val="24"/>
          <w:szCs w:val="24"/>
        </w:rPr>
        <w:t>registry</w:t>
      </w:r>
      <w:r w:rsidR="00815B83">
        <w:rPr>
          <w:sz w:val="24"/>
          <w:szCs w:val="24"/>
        </w:rPr>
        <w:t xml:space="preserve">. </w:t>
      </w:r>
      <w:r w:rsidR="00AF0FF5">
        <w:rPr>
          <w:sz w:val="24"/>
          <w:szCs w:val="24"/>
        </w:rPr>
        <w:t xml:space="preserve"> </w:t>
      </w:r>
    </w:p>
    <w:p w14:paraId="66F26F4E" w14:textId="13CFD87A" w:rsidR="008D3622" w:rsidRPr="00D16E82" w:rsidRDefault="008C00DC" w:rsidP="0013092B">
      <w:pPr>
        <w:ind w:right="0"/>
      </w:pPr>
      <w:r w:rsidRPr="00290071">
        <w:lastRenderedPageBreak/>
        <w:t>Stringent safeguards are in place at CDC to ensure a respondent’s privacy including restriction of access to authorized users, physical safeguards, and procedural safeguards</w:t>
      </w:r>
      <w:r w:rsidRPr="00D16E82">
        <w:t xml:space="preserve">. </w:t>
      </w:r>
    </w:p>
    <w:p w14:paraId="7DA4E950" w14:textId="77777777" w:rsidR="008C00DC" w:rsidRPr="00D16E82" w:rsidRDefault="008C00DC" w:rsidP="0013092B">
      <w:pPr>
        <w:ind w:right="0"/>
      </w:pPr>
      <w:r w:rsidRPr="00D16E82">
        <w:rPr>
          <w:u w:val="single"/>
        </w:rPr>
        <w:t>Authorized users:</w:t>
      </w:r>
      <w:r w:rsidRPr="00D16E82">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p>
    <w:p w14:paraId="3A978F89" w14:textId="77777777" w:rsidR="008C00DC" w:rsidRPr="00D16E82" w:rsidRDefault="008C00DC" w:rsidP="0013092B">
      <w:pPr>
        <w:ind w:right="0"/>
      </w:pPr>
      <w:r w:rsidRPr="00D16E82">
        <w:rPr>
          <w:u w:val="single"/>
        </w:rPr>
        <w:t>Physical safeguards:</w:t>
      </w:r>
      <w:r w:rsidRPr="00D16E82">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w:t>
      </w:r>
      <w:r w:rsidR="00547BA5" w:rsidRPr="00D16E82">
        <w:t>ters</w:t>
      </w:r>
      <w:r w:rsidRPr="00D16E82">
        <w:t xml:space="preserve">. </w:t>
      </w:r>
    </w:p>
    <w:p w14:paraId="636A3CC8" w14:textId="77777777" w:rsidR="008C00DC" w:rsidRPr="00D16E82" w:rsidRDefault="008C00DC" w:rsidP="0013092B">
      <w:pPr>
        <w:ind w:right="0"/>
        <w:rPr>
          <w:i/>
        </w:rPr>
      </w:pPr>
      <w:r w:rsidRPr="00D16E82">
        <w:rPr>
          <w:u w:val="single"/>
        </w:rPr>
        <w:t>Procedural safeguards:</w:t>
      </w:r>
      <w:r w:rsidRPr="00D16E82">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and use records are instructed to check with the system manager prior to making disclosures of data.  When individually identified data are being used in a room, admittance at either CDC or contractor sites is restricted to specifically authorized personnel. CDC employees and contractors are required to be trained on the Privacy Act and receive information security awareness training at least annually.</w:t>
      </w:r>
    </w:p>
    <w:p w14:paraId="7DAA9F77" w14:textId="77777777" w:rsidR="00FF4792" w:rsidRPr="00D16E82" w:rsidRDefault="00FF4792" w:rsidP="0013092B">
      <w:pPr>
        <w:ind w:right="0"/>
      </w:pPr>
    </w:p>
    <w:p w14:paraId="15B49E21" w14:textId="77777777" w:rsidR="002853AE" w:rsidRPr="00D16E82" w:rsidRDefault="002853AE" w:rsidP="0013092B">
      <w:pPr>
        <w:pStyle w:val="Heading1"/>
        <w:ind w:right="0"/>
      </w:pPr>
      <w:bookmarkStart w:id="13" w:name="_Toc442348375"/>
      <w:r w:rsidRPr="00D16E82">
        <w:t xml:space="preserve">11. </w:t>
      </w:r>
      <w:r w:rsidR="00DC3E19" w:rsidRPr="00D16E82">
        <w:t>Institutional Review Board (IRB) and Justification for Sensitive Questions</w:t>
      </w:r>
      <w:bookmarkEnd w:id="13"/>
    </w:p>
    <w:p w14:paraId="4D23223E" w14:textId="77777777" w:rsidR="00AC7D26" w:rsidRPr="00D16E82" w:rsidRDefault="00AC7D26" w:rsidP="0013092B">
      <w:pPr>
        <w:ind w:right="0"/>
        <w:rPr>
          <w:u w:val="single"/>
        </w:rPr>
      </w:pPr>
      <w:r w:rsidRPr="00D16E82">
        <w:rPr>
          <w:u w:val="single"/>
        </w:rPr>
        <w:t>IRB Approval</w:t>
      </w:r>
    </w:p>
    <w:p w14:paraId="57E57E96" w14:textId="1926FF07" w:rsidR="00AC7D26" w:rsidRPr="00D16E82" w:rsidRDefault="00AC7D26" w:rsidP="0013092B">
      <w:pPr>
        <w:ind w:right="0"/>
      </w:pPr>
      <w:r w:rsidRPr="00D16E82">
        <w:t xml:space="preserve">The protocols and tools used to conduct this information collection request have been reviewed and approved by NCEZID’s Human Subjects Advisor, who determined that this data collection does not meet the definition of research under 45 CFR 46.102(d). </w:t>
      </w:r>
      <w:r w:rsidR="00ED6E1B">
        <w:t>(</w:t>
      </w:r>
      <w:r w:rsidR="00ED6E1B" w:rsidRPr="00ED6E1B">
        <w:rPr>
          <w:b/>
        </w:rPr>
        <w:t>Attachment D</w:t>
      </w:r>
      <w:r w:rsidR="00ED6E1B">
        <w:t>)</w:t>
      </w:r>
    </w:p>
    <w:p w14:paraId="1A362712" w14:textId="77777777" w:rsidR="00284770" w:rsidRPr="00D16E82" w:rsidRDefault="00284770" w:rsidP="0013092B">
      <w:pPr>
        <w:ind w:right="0"/>
      </w:pPr>
      <w:r w:rsidRPr="00D16E82">
        <w:t>If the forms are subsequently used for research activities, applicable IRB approvals and PRA clearances must be obtained for these new information collections.</w:t>
      </w:r>
    </w:p>
    <w:p w14:paraId="2A85AA91" w14:textId="77777777" w:rsidR="00AC7D26" w:rsidRPr="00D16E82" w:rsidRDefault="00AC7D26" w:rsidP="0013092B">
      <w:pPr>
        <w:ind w:right="0"/>
        <w:rPr>
          <w:u w:val="single"/>
        </w:rPr>
      </w:pPr>
      <w:r w:rsidRPr="00D16E82">
        <w:rPr>
          <w:u w:val="single"/>
        </w:rPr>
        <w:t>Justification for Sensitive Questions</w:t>
      </w:r>
    </w:p>
    <w:p w14:paraId="64ED4C06" w14:textId="77777777" w:rsidR="00666084" w:rsidRPr="00D16E82" w:rsidRDefault="002853AE" w:rsidP="0013092B">
      <w:pPr>
        <w:ind w:right="0"/>
      </w:pPr>
      <w:r w:rsidRPr="00D16E82">
        <w:t>The form</w:t>
      </w:r>
      <w:r w:rsidR="00CC3A03" w:rsidRPr="00D16E82">
        <w:t>s are used to collect</w:t>
      </w:r>
      <w:r w:rsidRPr="00D16E82">
        <w:t xml:space="preserve"> </w:t>
      </w:r>
      <w:r w:rsidR="009620EC" w:rsidRPr="00D16E82">
        <w:t xml:space="preserve">medical and laboratory </w:t>
      </w:r>
      <w:r w:rsidRPr="00D16E82">
        <w:t>data</w:t>
      </w:r>
      <w:r w:rsidR="002D4F29" w:rsidRPr="00D16E82">
        <w:t xml:space="preserve"> which is highly sensitive</w:t>
      </w:r>
      <w:r w:rsidRPr="00D16E82">
        <w:t xml:space="preserve">:  </w:t>
      </w:r>
    </w:p>
    <w:p w14:paraId="691A069E" w14:textId="774BB6A2" w:rsidR="00774A34" w:rsidRPr="00A1222B" w:rsidRDefault="002853AE">
      <w:pPr>
        <w:pStyle w:val="ListParagraph"/>
        <w:numPr>
          <w:ilvl w:val="0"/>
          <w:numId w:val="13"/>
        </w:numPr>
        <w:ind w:right="0"/>
        <w:rPr>
          <w:rFonts w:ascii="Times New Roman" w:hAnsi="Times New Roman"/>
        </w:rPr>
      </w:pPr>
      <w:r w:rsidRPr="00D16E82">
        <w:rPr>
          <w:rFonts w:ascii="Times New Roman" w:hAnsi="Times New Roman"/>
        </w:rPr>
        <w:lastRenderedPageBreak/>
        <w:t xml:space="preserve">Epidemiologic </w:t>
      </w:r>
      <w:r w:rsidR="00666084" w:rsidRPr="00D16E82">
        <w:rPr>
          <w:rFonts w:ascii="Times New Roman" w:hAnsi="Times New Roman"/>
        </w:rPr>
        <w:t xml:space="preserve">data such as clinical signs, </w:t>
      </w:r>
      <w:r w:rsidRPr="00D16E82">
        <w:rPr>
          <w:rFonts w:ascii="Times New Roman" w:hAnsi="Times New Roman"/>
        </w:rPr>
        <w:t xml:space="preserve">symptoms, </w:t>
      </w:r>
      <w:r w:rsidR="00666084" w:rsidRPr="00D16E82">
        <w:rPr>
          <w:rFonts w:ascii="Times New Roman" w:hAnsi="Times New Roman"/>
        </w:rPr>
        <w:t xml:space="preserve">and </w:t>
      </w:r>
      <w:r w:rsidR="00FC7017" w:rsidRPr="00D16E82">
        <w:rPr>
          <w:rFonts w:ascii="Times New Roman" w:hAnsi="Times New Roman"/>
        </w:rPr>
        <w:t xml:space="preserve">laboratory </w:t>
      </w:r>
      <w:r w:rsidR="00666084" w:rsidRPr="00D16E82">
        <w:rPr>
          <w:rFonts w:ascii="Times New Roman" w:hAnsi="Times New Roman"/>
        </w:rPr>
        <w:t xml:space="preserve">diagnosis; </w:t>
      </w:r>
      <w:r w:rsidRPr="00D16E82">
        <w:rPr>
          <w:rFonts w:ascii="Times New Roman" w:hAnsi="Times New Roman"/>
        </w:rPr>
        <w:t xml:space="preserve">history of </w:t>
      </w:r>
      <w:r w:rsidR="00666084" w:rsidRPr="00D16E82">
        <w:rPr>
          <w:rFonts w:ascii="Times New Roman" w:hAnsi="Times New Roman"/>
        </w:rPr>
        <w:t>illness</w:t>
      </w:r>
      <w:r w:rsidR="009D57B6" w:rsidRPr="00D16E82">
        <w:rPr>
          <w:rFonts w:ascii="Times New Roman" w:hAnsi="Times New Roman"/>
        </w:rPr>
        <w:t>, pregnancy,</w:t>
      </w:r>
      <w:r w:rsidR="00774A34">
        <w:rPr>
          <w:rFonts w:ascii="Times New Roman" w:hAnsi="Times New Roman"/>
        </w:rPr>
        <w:t xml:space="preserve"> pregnancy and infant outcomes associated with </w:t>
      </w:r>
      <w:r w:rsidR="00B74BC9">
        <w:rPr>
          <w:rFonts w:ascii="Times New Roman" w:hAnsi="Times New Roman"/>
        </w:rPr>
        <w:t>Zika</w:t>
      </w:r>
      <w:r w:rsidR="00774A34">
        <w:rPr>
          <w:rFonts w:ascii="Times New Roman" w:hAnsi="Times New Roman"/>
        </w:rPr>
        <w:t xml:space="preserve"> virus exposure and infection, and infant growth and development;</w:t>
      </w:r>
      <w:r w:rsidR="009D57B6" w:rsidRPr="00D16E82">
        <w:rPr>
          <w:rFonts w:ascii="Times New Roman" w:hAnsi="Times New Roman"/>
        </w:rPr>
        <w:t xml:space="preserve"> </w:t>
      </w:r>
      <w:r w:rsidR="00CC3A03" w:rsidRPr="00D16E82">
        <w:rPr>
          <w:rFonts w:ascii="Times New Roman" w:hAnsi="Times New Roman"/>
        </w:rPr>
        <w:t>and sexual practices</w:t>
      </w:r>
      <w:r w:rsidR="00666084" w:rsidRPr="00D16E82">
        <w:rPr>
          <w:rFonts w:ascii="Times New Roman" w:hAnsi="Times New Roman"/>
        </w:rPr>
        <w:t xml:space="preserve"> </w:t>
      </w:r>
      <w:r w:rsidR="00535D93" w:rsidRPr="00D16E82">
        <w:rPr>
          <w:rFonts w:ascii="Times New Roman" w:hAnsi="Times New Roman"/>
        </w:rPr>
        <w:t xml:space="preserve">to accurately determine a respondent’s </w:t>
      </w:r>
      <w:r w:rsidRPr="00D16E82">
        <w:rPr>
          <w:rFonts w:ascii="Times New Roman" w:hAnsi="Times New Roman"/>
        </w:rPr>
        <w:t>public health risk</w:t>
      </w:r>
      <w:r w:rsidR="00315123" w:rsidRPr="00D16E82">
        <w:rPr>
          <w:rFonts w:ascii="Times New Roman" w:hAnsi="Times New Roman"/>
        </w:rPr>
        <w:t xml:space="preserve"> for </w:t>
      </w:r>
      <w:r w:rsidR="00B74BC9">
        <w:rPr>
          <w:rFonts w:ascii="Times New Roman" w:hAnsi="Times New Roman"/>
        </w:rPr>
        <w:t>Zika</w:t>
      </w:r>
      <w:r w:rsidR="00075727" w:rsidRPr="0039138C">
        <w:rPr>
          <w:rFonts w:ascii="Times New Roman" w:hAnsi="Times New Roman"/>
        </w:rPr>
        <w:t xml:space="preserve"> virus</w:t>
      </w:r>
      <w:r w:rsidR="00CC3A03" w:rsidRPr="0039138C">
        <w:rPr>
          <w:rFonts w:ascii="Times New Roman" w:hAnsi="Times New Roman"/>
        </w:rPr>
        <w:t>;</w:t>
      </w:r>
    </w:p>
    <w:p w14:paraId="1F0705D3" w14:textId="77777777" w:rsidR="00FC7017" w:rsidRPr="0039138C" w:rsidRDefault="002853AE" w:rsidP="0013092B">
      <w:pPr>
        <w:pStyle w:val="ListParagraph"/>
        <w:numPr>
          <w:ilvl w:val="0"/>
          <w:numId w:val="13"/>
        </w:numPr>
        <w:ind w:right="0"/>
        <w:rPr>
          <w:rFonts w:ascii="Times New Roman" w:hAnsi="Times New Roman"/>
        </w:rPr>
      </w:pPr>
      <w:r w:rsidRPr="0039138C">
        <w:rPr>
          <w:rFonts w:ascii="Times New Roman" w:hAnsi="Times New Roman"/>
        </w:rPr>
        <w:t>Demographic data such as a</w:t>
      </w:r>
      <w:r w:rsidR="00666084" w:rsidRPr="0039138C">
        <w:rPr>
          <w:rFonts w:ascii="Times New Roman" w:hAnsi="Times New Roman"/>
        </w:rPr>
        <w:t>ge</w:t>
      </w:r>
      <w:r w:rsidR="00B5136C" w:rsidRPr="0039138C">
        <w:rPr>
          <w:rFonts w:ascii="Times New Roman" w:hAnsi="Times New Roman"/>
        </w:rPr>
        <w:t>,</w:t>
      </w:r>
      <w:r w:rsidR="009620EC" w:rsidRPr="0039138C">
        <w:rPr>
          <w:rFonts w:ascii="Times New Roman" w:hAnsi="Times New Roman"/>
        </w:rPr>
        <w:t xml:space="preserve"> </w:t>
      </w:r>
      <w:r w:rsidRPr="0039138C">
        <w:rPr>
          <w:rFonts w:ascii="Times New Roman" w:hAnsi="Times New Roman"/>
        </w:rPr>
        <w:t>sex</w:t>
      </w:r>
      <w:r w:rsidR="00B5136C" w:rsidRPr="0039138C">
        <w:rPr>
          <w:rFonts w:ascii="Times New Roman" w:hAnsi="Times New Roman"/>
        </w:rPr>
        <w:t xml:space="preserve">, </w:t>
      </w:r>
      <w:r w:rsidR="00F13F06" w:rsidRPr="0039138C">
        <w:rPr>
          <w:rFonts w:ascii="Times New Roman" w:hAnsi="Times New Roman"/>
        </w:rPr>
        <w:t xml:space="preserve">ethnicity, and </w:t>
      </w:r>
      <w:r w:rsidR="00B5136C" w:rsidRPr="0039138C">
        <w:rPr>
          <w:rFonts w:ascii="Times New Roman" w:hAnsi="Times New Roman"/>
        </w:rPr>
        <w:t>religious affiliation</w:t>
      </w:r>
      <w:r w:rsidR="009620EC" w:rsidRPr="0039138C">
        <w:rPr>
          <w:rFonts w:ascii="Times New Roman" w:hAnsi="Times New Roman"/>
        </w:rPr>
        <w:t>.</w:t>
      </w:r>
    </w:p>
    <w:p w14:paraId="6B772FDD" w14:textId="77777777" w:rsidR="00835C76" w:rsidRPr="0039138C" w:rsidRDefault="002853AE" w:rsidP="0013092B">
      <w:pPr>
        <w:ind w:right="0"/>
      </w:pPr>
      <w:r w:rsidRPr="0039138C">
        <w:t xml:space="preserve">All of these data elements are essential to </w:t>
      </w:r>
      <w:r w:rsidR="00EB21BB" w:rsidRPr="0039138C">
        <w:t xml:space="preserve">meeting the goals of these </w:t>
      </w:r>
      <w:r w:rsidR="009620EC" w:rsidRPr="0039138C">
        <w:t>information collection</w:t>
      </w:r>
      <w:r w:rsidR="00EB21BB" w:rsidRPr="0039138C">
        <w:t>s</w:t>
      </w:r>
      <w:r w:rsidR="00AB63D3" w:rsidRPr="0039138C">
        <w:t>.</w:t>
      </w:r>
    </w:p>
    <w:p w14:paraId="567424AC" w14:textId="77777777" w:rsidR="00835C76" w:rsidRPr="0039138C" w:rsidRDefault="00835C76" w:rsidP="0013092B">
      <w:pPr>
        <w:ind w:right="0"/>
      </w:pPr>
    </w:p>
    <w:p w14:paraId="40AFD032" w14:textId="77777777" w:rsidR="002853AE" w:rsidRPr="0039138C" w:rsidRDefault="002853AE" w:rsidP="0013092B">
      <w:pPr>
        <w:pStyle w:val="Heading1"/>
        <w:ind w:right="0"/>
      </w:pPr>
      <w:bookmarkStart w:id="14" w:name="_Toc442348376"/>
      <w:r w:rsidRPr="0039138C">
        <w:t xml:space="preserve">12. Estimates of </w:t>
      </w:r>
      <w:r w:rsidR="00EB0EBF" w:rsidRPr="0039138C">
        <w:t xml:space="preserve">Annualized </w:t>
      </w:r>
      <w:r w:rsidRPr="0039138C">
        <w:t>Burden Hours and Costs</w:t>
      </w:r>
      <w:bookmarkEnd w:id="14"/>
    </w:p>
    <w:p w14:paraId="33D2F5B7" w14:textId="77777777" w:rsidR="002853AE" w:rsidRPr="00D16E82" w:rsidRDefault="002853AE" w:rsidP="0013092B">
      <w:pPr>
        <w:spacing w:after="240"/>
        <w:ind w:right="0"/>
      </w:pPr>
      <w:r w:rsidRPr="0039138C">
        <w:t xml:space="preserve">A.  </w:t>
      </w:r>
      <w:r w:rsidR="00EB0EBF" w:rsidRPr="0039138C">
        <w:t>Estimated Annualized</w:t>
      </w:r>
      <w:r w:rsidRPr="0039138C">
        <w:t xml:space="preserve"> Burden Hours</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2B30CA0F" w14:textId="77777777" w:rsidTr="005E3FA5">
        <w:tc>
          <w:tcPr>
            <w:tcW w:w="1705" w:type="dxa"/>
            <w:vAlign w:val="center"/>
          </w:tcPr>
          <w:p w14:paraId="3F29485E" w14:textId="77777777" w:rsidR="004D2922" w:rsidRPr="00D16E82" w:rsidRDefault="004D2922" w:rsidP="0013092B">
            <w:pPr>
              <w:ind w:right="0"/>
              <w:rPr>
                <w:b/>
              </w:rPr>
            </w:pPr>
            <w:r w:rsidRPr="00D16E82">
              <w:t>Type of Respondent</w:t>
            </w:r>
          </w:p>
        </w:tc>
        <w:tc>
          <w:tcPr>
            <w:tcW w:w="1620" w:type="dxa"/>
            <w:vAlign w:val="center"/>
          </w:tcPr>
          <w:p w14:paraId="2DCA24A7" w14:textId="77777777" w:rsidR="004D2922" w:rsidRPr="00D16E82" w:rsidRDefault="004D2922" w:rsidP="0013092B">
            <w:pPr>
              <w:ind w:right="0"/>
              <w:rPr>
                <w:rFonts w:eastAsiaTheme="minorHAnsi"/>
              </w:rPr>
            </w:pPr>
            <w:r w:rsidRPr="00D16E82">
              <w:t>Form</w:t>
            </w:r>
          </w:p>
          <w:p w14:paraId="3EECE0BA" w14:textId="77777777" w:rsidR="004D2922" w:rsidRPr="00D16E82" w:rsidRDefault="004D2922" w:rsidP="0013092B">
            <w:pPr>
              <w:ind w:right="0"/>
              <w:rPr>
                <w:b/>
              </w:rPr>
            </w:pPr>
            <w:r w:rsidRPr="00D16E82">
              <w:t>Name</w:t>
            </w:r>
          </w:p>
        </w:tc>
        <w:tc>
          <w:tcPr>
            <w:tcW w:w="1463" w:type="dxa"/>
            <w:vAlign w:val="center"/>
          </w:tcPr>
          <w:p w14:paraId="2076130B" w14:textId="77777777" w:rsidR="004D2922" w:rsidRPr="00D16E82" w:rsidRDefault="004D2922" w:rsidP="0013092B">
            <w:pPr>
              <w:ind w:right="0"/>
              <w:rPr>
                <w:b/>
              </w:rPr>
            </w:pPr>
            <w:r w:rsidRPr="00D16E82">
              <w:t>No. of Respondents</w:t>
            </w:r>
          </w:p>
        </w:tc>
        <w:tc>
          <w:tcPr>
            <w:tcW w:w="1687" w:type="dxa"/>
            <w:vAlign w:val="center"/>
          </w:tcPr>
          <w:p w14:paraId="6CC54DCF" w14:textId="77777777" w:rsidR="004D2922" w:rsidRPr="00D16E82" w:rsidRDefault="004D2922" w:rsidP="0013092B">
            <w:pPr>
              <w:ind w:right="0"/>
              <w:rPr>
                <w:b/>
              </w:rPr>
            </w:pPr>
            <w:r w:rsidRPr="00D16E82">
              <w:t>No. of Responses per Respondent</w:t>
            </w:r>
          </w:p>
        </w:tc>
        <w:tc>
          <w:tcPr>
            <w:tcW w:w="1505" w:type="dxa"/>
            <w:vAlign w:val="center"/>
          </w:tcPr>
          <w:p w14:paraId="6846DC9B" w14:textId="77777777" w:rsidR="004D2922" w:rsidRPr="00D16E82" w:rsidRDefault="004D2922" w:rsidP="0013092B">
            <w:pPr>
              <w:ind w:right="0"/>
              <w:rPr>
                <w:b/>
              </w:rPr>
            </w:pPr>
            <w:r w:rsidRPr="00D16E82">
              <w:t>Average Burden per Response (in hours)</w:t>
            </w:r>
          </w:p>
        </w:tc>
        <w:tc>
          <w:tcPr>
            <w:tcW w:w="1596" w:type="dxa"/>
            <w:vAlign w:val="center"/>
          </w:tcPr>
          <w:p w14:paraId="018A216B" w14:textId="77777777" w:rsidR="004D2922" w:rsidRPr="00D16E82" w:rsidRDefault="004D2922" w:rsidP="0013092B">
            <w:pPr>
              <w:ind w:right="0"/>
              <w:rPr>
                <w:b/>
              </w:rPr>
            </w:pPr>
            <w:r w:rsidRPr="00D16E82">
              <w:t>Total Burden Hours</w:t>
            </w:r>
          </w:p>
        </w:tc>
      </w:tr>
      <w:tr w:rsidR="003165C8" w:rsidRPr="00D16E82" w14:paraId="21D2586A" w14:textId="77777777" w:rsidTr="005E3FA5">
        <w:tc>
          <w:tcPr>
            <w:tcW w:w="1705" w:type="dxa"/>
            <w:vAlign w:val="center"/>
          </w:tcPr>
          <w:p w14:paraId="09C4602B" w14:textId="77777777" w:rsidR="003165C8" w:rsidRPr="00D16E82" w:rsidRDefault="003165C8" w:rsidP="0013092B">
            <w:pPr>
              <w:ind w:right="0"/>
            </w:pPr>
            <w:r w:rsidRPr="00D16E82">
              <w:t>State and Local Health Departments</w:t>
            </w:r>
          </w:p>
          <w:p w14:paraId="4DAA11DF" w14:textId="77777777" w:rsidR="003165C8" w:rsidRDefault="003165C8" w:rsidP="003165C8">
            <w:pPr>
              <w:ind w:right="0"/>
            </w:pPr>
          </w:p>
          <w:p w14:paraId="107C7BB5" w14:textId="77777777" w:rsidR="003165C8" w:rsidRPr="00D16E82" w:rsidRDefault="003165C8" w:rsidP="003165C8">
            <w:pPr>
              <w:ind w:right="0"/>
            </w:pPr>
          </w:p>
        </w:tc>
        <w:tc>
          <w:tcPr>
            <w:tcW w:w="1620" w:type="dxa"/>
            <w:vAlign w:val="center"/>
          </w:tcPr>
          <w:p w14:paraId="12A288E7" w14:textId="77777777" w:rsidR="003165C8" w:rsidRPr="00D16E82" w:rsidRDefault="003165C8" w:rsidP="0013092B">
            <w:pPr>
              <w:ind w:right="0"/>
            </w:pPr>
            <w:r w:rsidRPr="00D16E82">
              <w:t>Clinical Inquiries Database</w:t>
            </w:r>
          </w:p>
        </w:tc>
        <w:tc>
          <w:tcPr>
            <w:tcW w:w="1463" w:type="dxa"/>
            <w:vAlign w:val="center"/>
          </w:tcPr>
          <w:p w14:paraId="006AB79A" w14:textId="77777777" w:rsidR="003165C8" w:rsidRPr="00D16E82" w:rsidRDefault="003165C8" w:rsidP="0013092B">
            <w:pPr>
              <w:ind w:right="0"/>
            </w:pPr>
            <w:r w:rsidRPr="00D16E82">
              <w:t>420</w:t>
            </w:r>
          </w:p>
        </w:tc>
        <w:tc>
          <w:tcPr>
            <w:tcW w:w="1687" w:type="dxa"/>
            <w:vAlign w:val="center"/>
          </w:tcPr>
          <w:p w14:paraId="19122C78" w14:textId="77777777" w:rsidR="003165C8" w:rsidRPr="00D16E82" w:rsidRDefault="003165C8" w:rsidP="0013092B">
            <w:pPr>
              <w:ind w:right="0"/>
            </w:pPr>
            <w:r w:rsidRPr="00D16E82">
              <w:t>1</w:t>
            </w:r>
          </w:p>
        </w:tc>
        <w:tc>
          <w:tcPr>
            <w:tcW w:w="1505" w:type="dxa"/>
            <w:vAlign w:val="center"/>
          </w:tcPr>
          <w:p w14:paraId="6940C0CC" w14:textId="77777777" w:rsidR="003165C8" w:rsidRPr="00D16E82" w:rsidRDefault="003165C8" w:rsidP="0013092B">
            <w:pPr>
              <w:ind w:right="0"/>
            </w:pPr>
            <w:r w:rsidRPr="00D16E82">
              <w:t>15/60</w:t>
            </w:r>
          </w:p>
        </w:tc>
        <w:tc>
          <w:tcPr>
            <w:tcW w:w="1596" w:type="dxa"/>
            <w:vAlign w:val="center"/>
          </w:tcPr>
          <w:p w14:paraId="74314934" w14:textId="77777777" w:rsidR="003165C8" w:rsidRPr="00D16E82" w:rsidRDefault="003165C8" w:rsidP="0013092B">
            <w:pPr>
              <w:ind w:right="0"/>
            </w:pPr>
            <w:r w:rsidRPr="00D16E82">
              <w:t>105</w:t>
            </w:r>
          </w:p>
        </w:tc>
      </w:tr>
      <w:tr w:rsidR="003165C8" w:rsidRPr="00D16E82" w14:paraId="3FF63919" w14:textId="77777777" w:rsidTr="005E3FA5">
        <w:tc>
          <w:tcPr>
            <w:tcW w:w="1705" w:type="dxa"/>
            <w:vAlign w:val="center"/>
          </w:tcPr>
          <w:p w14:paraId="5C47C0A8" w14:textId="77777777" w:rsidR="003165C8" w:rsidRPr="00D16E82" w:rsidRDefault="003165C8" w:rsidP="003165C8">
            <w:pPr>
              <w:ind w:right="0"/>
            </w:pPr>
            <w:r w:rsidRPr="00D16E82">
              <w:t>Clinicians and Other Providers</w:t>
            </w:r>
          </w:p>
          <w:p w14:paraId="47B6C5F9" w14:textId="77777777" w:rsidR="003165C8" w:rsidRPr="00D16E82" w:rsidRDefault="003165C8" w:rsidP="003165C8">
            <w:pPr>
              <w:ind w:right="0"/>
            </w:pPr>
          </w:p>
          <w:p w14:paraId="49D5AC3C" w14:textId="77777777" w:rsidR="003165C8" w:rsidRPr="00D16E82" w:rsidRDefault="003165C8" w:rsidP="003165C8">
            <w:pPr>
              <w:ind w:right="0"/>
            </w:pPr>
          </w:p>
          <w:p w14:paraId="253D5E47" w14:textId="77777777" w:rsidR="003165C8" w:rsidRPr="00D16E82" w:rsidRDefault="003165C8" w:rsidP="003165C8">
            <w:pPr>
              <w:ind w:right="0"/>
            </w:pPr>
          </w:p>
        </w:tc>
        <w:tc>
          <w:tcPr>
            <w:tcW w:w="1620" w:type="dxa"/>
            <w:vAlign w:val="center"/>
          </w:tcPr>
          <w:p w14:paraId="3E569386" w14:textId="77777777" w:rsidR="003165C8" w:rsidRPr="00D16E82" w:rsidRDefault="003165C8" w:rsidP="003165C8">
            <w:pPr>
              <w:ind w:right="0"/>
            </w:pPr>
            <w:r w:rsidRPr="00D16E82">
              <w:t>Clinical Inquiries Database</w:t>
            </w:r>
          </w:p>
        </w:tc>
        <w:tc>
          <w:tcPr>
            <w:tcW w:w="1463" w:type="dxa"/>
            <w:vAlign w:val="center"/>
          </w:tcPr>
          <w:p w14:paraId="1A664B55" w14:textId="77777777" w:rsidR="003165C8" w:rsidRPr="00D16E82" w:rsidRDefault="003165C8" w:rsidP="003165C8">
            <w:pPr>
              <w:ind w:right="0"/>
            </w:pPr>
            <w:r w:rsidRPr="00D16E82">
              <w:t>800</w:t>
            </w:r>
          </w:p>
        </w:tc>
        <w:tc>
          <w:tcPr>
            <w:tcW w:w="1687" w:type="dxa"/>
            <w:vAlign w:val="center"/>
          </w:tcPr>
          <w:p w14:paraId="6164B293" w14:textId="77777777" w:rsidR="003165C8" w:rsidRPr="00D16E82" w:rsidRDefault="003165C8" w:rsidP="003165C8">
            <w:pPr>
              <w:ind w:right="0"/>
            </w:pPr>
            <w:r w:rsidRPr="00D16E82">
              <w:t>1</w:t>
            </w:r>
          </w:p>
        </w:tc>
        <w:tc>
          <w:tcPr>
            <w:tcW w:w="1505" w:type="dxa"/>
            <w:vAlign w:val="center"/>
          </w:tcPr>
          <w:p w14:paraId="6F23A22B" w14:textId="77777777" w:rsidR="003165C8" w:rsidRPr="00D16E82" w:rsidRDefault="003165C8" w:rsidP="003165C8">
            <w:pPr>
              <w:ind w:right="0"/>
            </w:pPr>
            <w:r w:rsidRPr="00D16E82">
              <w:t>15/60</w:t>
            </w:r>
          </w:p>
        </w:tc>
        <w:tc>
          <w:tcPr>
            <w:tcW w:w="1596" w:type="dxa"/>
            <w:vAlign w:val="center"/>
          </w:tcPr>
          <w:p w14:paraId="4511339F" w14:textId="77777777" w:rsidR="003165C8" w:rsidRPr="00D16E82" w:rsidRDefault="003165C8" w:rsidP="003165C8">
            <w:pPr>
              <w:ind w:right="0"/>
            </w:pPr>
            <w:r w:rsidRPr="00D16E82">
              <w:t>200</w:t>
            </w:r>
          </w:p>
        </w:tc>
      </w:tr>
    </w:tbl>
    <w:p w14:paraId="599C8261" w14:textId="77777777" w:rsidR="00EA038E" w:rsidRPr="00D16E82" w:rsidRDefault="00EA038E" w:rsidP="0013092B">
      <w:pPr>
        <w:ind w:right="0"/>
      </w:pPr>
      <w:r w:rsidRPr="00D16E82">
        <w:t xml:space="preserve">There will be no anticipated costs to respondents other than time. </w:t>
      </w:r>
    </w:p>
    <w:p w14:paraId="6442AB3D" w14:textId="6995E9AA" w:rsidR="00BB778F" w:rsidRPr="00D16E82" w:rsidRDefault="00EA038E" w:rsidP="0013092B">
      <w:pPr>
        <w:ind w:right="0"/>
      </w:pPr>
      <w:r w:rsidRPr="00D16E82">
        <w:t>Registered nurses are often the persons interviewed at hospitals, so their mean hourly wage ($33.55) is used to represent the hospital staff wages.</w:t>
      </w:r>
      <w:r w:rsidR="0083072D" w:rsidRPr="00D16E82">
        <w:t xml:space="preserve"> The mean hourly wage for epidemiologists is $35.63.</w:t>
      </w:r>
      <w:r w:rsidR="00D772F7">
        <w:t xml:space="preserve"> </w:t>
      </w:r>
      <w:r w:rsidR="00D772F7" w:rsidRPr="00D16E82">
        <w:t xml:space="preserve"> </w:t>
      </w:r>
      <w:r w:rsidR="00D772F7">
        <w:t>I</w:t>
      </w:r>
      <w:r w:rsidR="0083072D" w:rsidRPr="00D16E82">
        <w:t>nformation</w:t>
      </w:r>
      <w:r w:rsidR="00D772F7">
        <w:t xml:space="preserve"> on mean wage rates</w:t>
      </w:r>
      <w:r w:rsidR="0083072D" w:rsidRPr="00D16E82">
        <w:t xml:space="preserve"> is available at </w:t>
      </w:r>
      <w:hyperlink r:id="rId13" w:history="1">
        <w:r w:rsidR="0083072D" w:rsidRPr="00D16E82">
          <w:rPr>
            <w:rStyle w:val="Hyperlink"/>
          </w:rPr>
          <w:t>http://www.bls.gov/oes/current/oes_nat.htm</w:t>
        </w:r>
      </w:hyperlink>
      <w:r w:rsidR="0083072D" w:rsidRPr="00D16E82">
        <w:t>.</w:t>
      </w:r>
    </w:p>
    <w:p w14:paraId="6CB0217E" w14:textId="77777777" w:rsidR="002853AE" w:rsidRPr="00D16E82" w:rsidRDefault="002853AE" w:rsidP="0013092B">
      <w:pPr>
        <w:spacing w:after="240"/>
        <w:ind w:right="0"/>
      </w:pPr>
      <w:r w:rsidRPr="00D16E82">
        <w:t xml:space="preserve">B.  Estimated </w:t>
      </w:r>
      <w:r w:rsidR="00EB0EBF" w:rsidRPr="00D16E82">
        <w:t xml:space="preserve">Annualized </w:t>
      </w:r>
      <w:r w:rsidRPr="00D16E82">
        <w:t xml:space="preserve">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7B49540"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C01D2EA" w14:textId="77777777" w:rsidR="00AB6FED" w:rsidRPr="00D16E82" w:rsidRDefault="00AB6FED" w:rsidP="0013092B">
            <w:pPr>
              <w:ind w:right="0"/>
            </w:pPr>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052377" w14:textId="77777777" w:rsidR="00AB6FED" w:rsidRPr="00D16E82" w:rsidRDefault="00AB6FED" w:rsidP="0013092B">
            <w:pPr>
              <w:ind w:right="0"/>
            </w:pPr>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2E5882" w14:textId="77777777" w:rsidR="00AB6FED" w:rsidRPr="00D16E82" w:rsidRDefault="00AB6FED" w:rsidP="0013092B">
            <w:pPr>
              <w:ind w:right="0"/>
            </w:pPr>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06499E" w14:textId="77777777" w:rsidR="00AB6FED" w:rsidRPr="00D16E82" w:rsidRDefault="00AB6FED" w:rsidP="0013092B">
            <w:pPr>
              <w:ind w:right="0"/>
            </w:pPr>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431CCD" w14:textId="77777777" w:rsidR="00AB6FED" w:rsidRPr="00D16E82" w:rsidRDefault="00AB6FED" w:rsidP="0013092B">
            <w:pPr>
              <w:ind w:right="0"/>
            </w:pPr>
            <w:r w:rsidRPr="00D16E82">
              <w:t>Total Respondent Costs</w:t>
            </w:r>
          </w:p>
        </w:tc>
      </w:tr>
      <w:tr w:rsidR="00CB6CC8" w:rsidRPr="00D16E82" w14:paraId="1CF0502F" w14:textId="77777777" w:rsidTr="000B146C">
        <w:tc>
          <w:tcPr>
            <w:tcW w:w="1867" w:type="dxa"/>
            <w:tcBorders>
              <w:top w:val="single" w:sz="4" w:space="0" w:color="auto"/>
              <w:left w:val="single" w:sz="4" w:space="0" w:color="auto"/>
              <w:right w:val="single" w:sz="4" w:space="0" w:color="auto"/>
            </w:tcBorders>
            <w:shd w:val="clear" w:color="auto" w:fill="auto"/>
            <w:vAlign w:val="center"/>
          </w:tcPr>
          <w:p w14:paraId="45CE9B9B" w14:textId="77777777" w:rsidR="00CB6CC8" w:rsidRPr="00D16E82" w:rsidRDefault="00CB6CC8" w:rsidP="0013092B">
            <w:pPr>
              <w:ind w:right="0"/>
            </w:pPr>
            <w:r w:rsidRPr="00D16E82">
              <w:lastRenderedPageBreak/>
              <w:t>State/Local Health Departments</w:t>
            </w:r>
          </w:p>
          <w:p w14:paraId="22345D9B" w14:textId="7777777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DF7C40C" w14:textId="77777777" w:rsidR="00CB6CC8" w:rsidRPr="00D16E82" w:rsidRDefault="00CB6CC8" w:rsidP="0013092B">
            <w:pPr>
              <w:ind w:right="0"/>
            </w:pPr>
            <w:r w:rsidRPr="00D16E82">
              <w:t>Clinical Inquiries Database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528D7CD" w14:textId="77777777" w:rsidR="00CB6CC8" w:rsidRPr="00D16E82" w:rsidRDefault="00CB6CC8" w:rsidP="0013092B">
            <w:pPr>
              <w:ind w:right="0"/>
            </w:pPr>
            <w:r w:rsidRPr="00D16E82">
              <w:t>105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AEBAC56" w14:textId="77777777" w:rsidR="00CB6CC8" w:rsidRPr="00D16E82" w:rsidRDefault="00CB6CC8" w:rsidP="0013092B">
            <w:pPr>
              <w:ind w:right="0"/>
            </w:pPr>
            <w:r w:rsidRPr="00D16E82">
              <w:t>$35.63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E3F496B" w14:textId="77777777" w:rsidR="00CB6CC8" w:rsidRPr="00D16E82" w:rsidRDefault="00CB6CC8" w:rsidP="0013092B">
            <w:pPr>
              <w:ind w:right="0"/>
            </w:pPr>
            <w:r w:rsidRPr="00D16E82">
              <w:t>$3,741.15</w:t>
            </w:r>
          </w:p>
        </w:tc>
      </w:tr>
      <w:tr w:rsidR="00CB6CC8" w:rsidRPr="00D16E82" w14:paraId="74B97689" w14:textId="77777777" w:rsidTr="000B146C">
        <w:tc>
          <w:tcPr>
            <w:tcW w:w="1867" w:type="dxa"/>
            <w:tcBorders>
              <w:left w:val="single" w:sz="4" w:space="0" w:color="auto"/>
              <w:right w:val="single" w:sz="4" w:space="0" w:color="auto"/>
            </w:tcBorders>
            <w:shd w:val="clear" w:color="auto" w:fill="auto"/>
            <w:vAlign w:val="center"/>
          </w:tcPr>
          <w:p w14:paraId="14EA8AC4" w14:textId="77777777" w:rsidR="00CB6CC8" w:rsidRPr="00D16E82" w:rsidRDefault="00CB6CC8" w:rsidP="00CB6CC8">
            <w:pPr>
              <w:ind w:right="0"/>
            </w:pPr>
            <w:r>
              <w:t>Health Facilities</w:t>
            </w:r>
          </w:p>
          <w:p w14:paraId="04DA3462" w14:textId="7777777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2184966" w14:textId="77777777" w:rsidR="00CB6CC8" w:rsidRPr="00D16E82" w:rsidRDefault="00CB6CC8" w:rsidP="00CB6CC8">
            <w:pPr>
              <w:ind w:right="0"/>
            </w:pPr>
            <w:r w:rsidRPr="00D16E82">
              <w:t>Clinical Inquiries Database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8C4B7EE" w14:textId="77777777" w:rsidR="00CB6CC8" w:rsidRPr="00D16E82" w:rsidRDefault="00CB6CC8" w:rsidP="00CB6CC8">
            <w:pPr>
              <w:ind w:right="0"/>
            </w:pPr>
            <w:r w:rsidRPr="00D16E82">
              <w:t>200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DD0F22F" w14:textId="77777777" w:rsidR="00CB6CC8" w:rsidRPr="00D16E82" w:rsidRDefault="00CB6CC8" w:rsidP="00CB6CC8">
            <w:pPr>
              <w:ind w:right="0"/>
            </w:pPr>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3E7F548" w14:textId="77777777" w:rsidR="00CB6CC8" w:rsidRPr="00D16E82" w:rsidRDefault="00CB6CC8" w:rsidP="00CB6CC8">
            <w:pPr>
              <w:ind w:right="0"/>
            </w:pPr>
            <w:r w:rsidRPr="00D16E82">
              <w:t>$6,710.00</w:t>
            </w:r>
          </w:p>
        </w:tc>
      </w:tr>
      <w:tr w:rsidR="00B70769" w:rsidRPr="00D16E82" w14:paraId="23F70C20" w14:textId="77777777" w:rsidTr="00CF1DFF">
        <w:tc>
          <w:tcPr>
            <w:tcW w:w="1867" w:type="dxa"/>
            <w:shd w:val="clear" w:color="auto" w:fill="auto"/>
          </w:tcPr>
          <w:p w14:paraId="4518C257" w14:textId="77777777" w:rsidR="00B70769" w:rsidRPr="00D16E82" w:rsidRDefault="00B70769" w:rsidP="0013092B">
            <w:pPr>
              <w:ind w:right="0"/>
            </w:pPr>
            <w:r w:rsidRPr="00D16E82">
              <w:t>Total</w:t>
            </w:r>
          </w:p>
        </w:tc>
        <w:tc>
          <w:tcPr>
            <w:tcW w:w="5765" w:type="dxa"/>
            <w:gridSpan w:val="3"/>
            <w:shd w:val="clear" w:color="auto" w:fill="auto"/>
            <w:vAlign w:val="center"/>
          </w:tcPr>
          <w:p w14:paraId="61E44DDC" w14:textId="77777777" w:rsidR="00B70769" w:rsidRPr="00D16E82" w:rsidRDefault="00B70769" w:rsidP="0013092B">
            <w:pPr>
              <w:ind w:right="0"/>
            </w:pPr>
          </w:p>
        </w:tc>
        <w:tc>
          <w:tcPr>
            <w:tcW w:w="1908" w:type="dxa"/>
            <w:shd w:val="clear" w:color="auto" w:fill="auto"/>
            <w:vAlign w:val="center"/>
          </w:tcPr>
          <w:p w14:paraId="0E8BCAFD" w14:textId="7F6329A6" w:rsidR="00B70769" w:rsidRPr="00D16E82" w:rsidRDefault="00ED6E1B" w:rsidP="0013092B">
            <w:pPr>
              <w:ind w:right="0"/>
            </w:pPr>
            <w:r>
              <w:t>$</w:t>
            </w:r>
            <w:r w:rsidR="000865D2">
              <w:t>10,451.15</w:t>
            </w:r>
          </w:p>
        </w:tc>
      </w:tr>
    </w:tbl>
    <w:p w14:paraId="5798F4A6" w14:textId="77777777" w:rsidR="002853AE" w:rsidRPr="00D16E82" w:rsidRDefault="002853AE" w:rsidP="0013092B">
      <w:pPr>
        <w:ind w:right="0"/>
      </w:pPr>
    </w:p>
    <w:p w14:paraId="21EE7A05" w14:textId="77777777" w:rsidR="002853AE" w:rsidRPr="00D16E82" w:rsidRDefault="002853AE" w:rsidP="0013092B">
      <w:pPr>
        <w:pStyle w:val="Heading1"/>
        <w:ind w:right="0"/>
      </w:pPr>
      <w:bookmarkStart w:id="15" w:name="_Toc442348377"/>
      <w:r w:rsidRPr="00D16E82">
        <w:t>13. Estimates of Other Total Cost Burden to Respondents or Record Keepers</w:t>
      </w:r>
      <w:bookmarkEnd w:id="15"/>
    </w:p>
    <w:p w14:paraId="54CBD301" w14:textId="77777777" w:rsidR="002853AE" w:rsidRPr="00D16E82" w:rsidRDefault="002853AE" w:rsidP="0013092B">
      <w:pPr>
        <w:ind w:right="0"/>
      </w:pPr>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2A6AA841" w14:textId="77777777" w:rsidR="002853AE" w:rsidRPr="00D16E82" w:rsidRDefault="002853AE" w:rsidP="0013092B">
      <w:pPr>
        <w:ind w:right="0"/>
      </w:pPr>
    </w:p>
    <w:p w14:paraId="58C585C0" w14:textId="77777777" w:rsidR="002853AE" w:rsidRPr="00D16E82" w:rsidRDefault="002853AE" w:rsidP="0013092B">
      <w:pPr>
        <w:pStyle w:val="Heading1"/>
        <w:ind w:right="0"/>
      </w:pPr>
      <w:bookmarkStart w:id="16" w:name="_Toc442348378"/>
      <w:r w:rsidRPr="00D16E82">
        <w:t>14. Cost to the Government</w:t>
      </w:r>
      <w:bookmarkEnd w:id="16"/>
    </w:p>
    <w:p w14:paraId="2CA9032C" w14:textId="196F70EE" w:rsidR="008777BE" w:rsidRPr="000F760B" w:rsidRDefault="008777BE" w:rsidP="0013092B">
      <w:pPr>
        <w:ind w:right="0"/>
        <w:rPr>
          <w:color w:val="000000"/>
        </w:rPr>
      </w:pPr>
      <w:r w:rsidRPr="00D16E82">
        <w:t xml:space="preserve">The cost to the federal government is estimated at </w:t>
      </w:r>
      <w:r w:rsidR="00ED6E1B">
        <w:rPr>
          <w:color w:val="000000"/>
        </w:rPr>
        <w:t>$108,699</w:t>
      </w:r>
      <w:r w:rsidR="000F760B">
        <w:rPr>
          <w:color w:val="000000"/>
        </w:rPr>
        <w:t>.60</w:t>
      </w:r>
      <w:r w:rsidRPr="00D16E82">
        <w:t xml:space="preserve">. This estimate represents the amount of time for the CDC staff to respond to inquiries, follow protocols, procedures, and communication </w:t>
      </w:r>
      <w:r w:rsidR="00602826" w:rsidRPr="00D16E82">
        <w:t>standard operating procedures (SOPs), enter data</w:t>
      </w:r>
      <w:r w:rsidRPr="00D16E82">
        <w:t xml:space="preserve">, and </w:t>
      </w:r>
      <w:r w:rsidR="00602826" w:rsidRPr="00D16E82">
        <w:t xml:space="preserve">conduct descriptive </w:t>
      </w:r>
      <w:r w:rsidR="00481569" w:rsidRPr="00D16E82">
        <w:t>statistical analyse</w:t>
      </w:r>
      <w:r w:rsidRPr="00D16E82">
        <w:t>s, in addition to the time spent managing the response in the EOC.</w:t>
      </w:r>
      <w:r w:rsidR="00C20EED">
        <w:t xml:space="preserve"> Hourly wage rates were used for step-1 FTEs for the Atlanta locality. These numbers are available at </w:t>
      </w:r>
      <w:hyperlink r:id="rId14" w:history="1">
        <w:r w:rsidR="00C547C0" w:rsidRPr="00B97287">
          <w:rPr>
            <w:rStyle w:val="Hyperlink"/>
          </w:rPr>
          <w:t>https://www.opm.gov/policy-data-oversight/pay-leave/salaries-wages/salary-tables/pdf/2015/ATL.pdf</w:t>
        </w:r>
      </w:hyperlink>
      <w:r w:rsidR="00C547C0">
        <w:t>.</w:t>
      </w:r>
    </w:p>
    <w:p w14:paraId="6AEB8274" w14:textId="77777777" w:rsidR="00C51354" w:rsidRDefault="00C51354" w:rsidP="0013092B">
      <w:pPr>
        <w:ind w:right="0"/>
        <w:rPr>
          <w:color w:val="000000"/>
        </w:rPr>
      </w:pPr>
    </w:p>
    <w:tbl>
      <w:tblPr>
        <w:tblStyle w:val="TableGrid"/>
        <w:tblW w:w="0" w:type="auto"/>
        <w:tblLook w:val="04A0" w:firstRow="1" w:lastRow="0" w:firstColumn="1" w:lastColumn="0" w:noHBand="0" w:noVBand="1"/>
      </w:tblPr>
      <w:tblGrid>
        <w:gridCol w:w="1558"/>
        <w:gridCol w:w="1558"/>
        <w:gridCol w:w="1558"/>
        <w:gridCol w:w="1621"/>
        <w:gridCol w:w="1496"/>
      </w:tblGrid>
      <w:tr w:rsidR="00D51CC7" w14:paraId="5E5AEA8E" w14:textId="77777777" w:rsidTr="00D5784E">
        <w:tc>
          <w:tcPr>
            <w:tcW w:w="1558" w:type="dxa"/>
          </w:tcPr>
          <w:p w14:paraId="67F88351" w14:textId="77777777" w:rsidR="00D51CC7" w:rsidRPr="00D5784E" w:rsidRDefault="00D51CC7" w:rsidP="0013092B">
            <w:pPr>
              <w:ind w:right="0"/>
              <w:rPr>
                <w:b/>
                <w:color w:val="000000"/>
              </w:rPr>
            </w:pPr>
            <w:r w:rsidRPr="00D5784E">
              <w:rPr>
                <w:b/>
                <w:color w:val="000000"/>
              </w:rPr>
              <w:t>Project</w:t>
            </w:r>
          </w:p>
        </w:tc>
        <w:tc>
          <w:tcPr>
            <w:tcW w:w="1558" w:type="dxa"/>
          </w:tcPr>
          <w:p w14:paraId="43D298E9" w14:textId="77777777" w:rsidR="00D51CC7" w:rsidRPr="00D5784E" w:rsidRDefault="00D51CC7" w:rsidP="0013092B">
            <w:pPr>
              <w:ind w:right="0"/>
              <w:rPr>
                <w:b/>
                <w:color w:val="000000"/>
              </w:rPr>
            </w:pPr>
            <w:r w:rsidRPr="00D5784E">
              <w:rPr>
                <w:b/>
                <w:color w:val="000000"/>
              </w:rPr>
              <w:t>Grade</w:t>
            </w:r>
          </w:p>
        </w:tc>
        <w:tc>
          <w:tcPr>
            <w:tcW w:w="1558" w:type="dxa"/>
          </w:tcPr>
          <w:p w14:paraId="0140FE5C" w14:textId="77777777" w:rsidR="00D51CC7" w:rsidRPr="00D5784E" w:rsidRDefault="00D51CC7" w:rsidP="0013092B">
            <w:pPr>
              <w:ind w:right="0"/>
              <w:rPr>
                <w:b/>
                <w:color w:val="000000"/>
              </w:rPr>
            </w:pPr>
            <w:r w:rsidRPr="00D5784E">
              <w:rPr>
                <w:b/>
                <w:color w:val="000000"/>
              </w:rPr>
              <w:t>Hours</w:t>
            </w:r>
          </w:p>
        </w:tc>
        <w:tc>
          <w:tcPr>
            <w:tcW w:w="1621" w:type="dxa"/>
          </w:tcPr>
          <w:p w14:paraId="356ACF7D" w14:textId="77777777" w:rsidR="00D51CC7" w:rsidRPr="00D5784E" w:rsidRDefault="00D51CC7" w:rsidP="0013092B">
            <w:pPr>
              <w:ind w:right="0"/>
              <w:rPr>
                <w:b/>
                <w:color w:val="000000"/>
              </w:rPr>
            </w:pPr>
            <w:r w:rsidRPr="00D5784E">
              <w:rPr>
                <w:b/>
                <w:color w:val="000000"/>
              </w:rPr>
              <w:t>Hourly Wage</w:t>
            </w:r>
          </w:p>
        </w:tc>
        <w:tc>
          <w:tcPr>
            <w:tcW w:w="1496" w:type="dxa"/>
          </w:tcPr>
          <w:p w14:paraId="5DA6AD80" w14:textId="77777777" w:rsidR="00D51CC7" w:rsidRPr="00D5784E" w:rsidRDefault="00D51CC7" w:rsidP="0013092B">
            <w:pPr>
              <w:ind w:right="0"/>
              <w:rPr>
                <w:b/>
                <w:color w:val="000000"/>
              </w:rPr>
            </w:pPr>
            <w:r w:rsidRPr="00D5784E">
              <w:rPr>
                <w:b/>
                <w:color w:val="000000"/>
              </w:rPr>
              <w:t>Total</w:t>
            </w:r>
          </w:p>
        </w:tc>
      </w:tr>
      <w:tr w:rsidR="00D51CC7" w14:paraId="42F50CBD" w14:textId="77777777" w:rsidTr="00D5784E">
        <w:tc>
          <w:tcPr>
            <w:tcW w:w="1558" w:type="dxa"/>
            <w:vMerge w:val="restart"/>
          </w:tcPr>
          <w:p w14:paraId="60E5285E" w14:textId="77777777" w:rsidR="00D51CC7" w:rsidRDefault="00D51CC7" w:rsidP="0013092B">
            <w:pPr>
              <w:ind w:right="0"/>
              <w:rPr>
                <w:color w:val="000000"/>
              </w:rPr>
            </w:pPr>
            <w:r>
              <w:rPr>
                <w:color w:val="000000"/>
              </w:rPr>
              <w:t>EOC call center</w:t>
            </w:r>
          </w:p>
        </w:tc>
        <w:tc>
          <w:tcPr>
            <w:tcW w:w="1558" w:type="dxa"/>
          </w:tcPr>
          <w:p w14:paraId="524A95BC" w14:textId="77777777" w:rsidR="00D51CC7" w:rsidRDefault="00D51CC7" w:rsidP="0013092B">
            <w:pPr>
              <w:ind w:right="0"/>
              <w:rPr>
                <w:color w:val="000000"/>
              </w:rPr>
            </w:pPr>
            <w:r>
              <w:rPr>
                <w:color w:val="000000"/>
              </w:rPr>
              <w:t>GS-11</w:t>
            </w:r>
          </w:p>
        </w:tc>
        <w:tc>
          <w:tcPr>
            <w:tcW w:w="1558" w:type="dxa"/>
          </w:tcPr>
          <w:p w14:paraId="125F233E" w14:textId="77777777" w:rsidR="00D51CC7" w:rsidRDefault="00D51CC7" w:rsidP="0013092B">
            <w:pPr>
              <w:ind w:right="0"/>
              <w:rPr>
                <w:color w:val="000000"/>
              </w:rPr>
            </w:pPr>
            <w:r>
              <w:rPr>
                <w:color w:val="000000"/>
              </w:rPr>
              <w:t>240</w:t>
            </w:r>
          </w:p>
        </w:tc>
        <w:tc>
          <w:tcPr>
            <w:tcW w:w="1621" w:type="dxa"/>
          </w:tcPr>
          <w:p w14:paraId="66D7C21C" w14:textId="77777777" w:rsidR="00D51CC7" w:rsidRDefault="00D51CC7" w:rsidP="0013092B">
            <w:pPr>
              <w:ind w:right="0"/>
              <w:rPr>
                <w:color w:val="000000"/>
              </w:rPr>
            </w:pPr>
            <w:r>
              <w:rPr>
                <w:color w:val="000000"/>
              </w:rPr>
              <w:t>$29.69</w:t>
            </w:r>
          </w:p>
        </w:tc>
        <w:tc>
          <w:tcPr>
            <w:tcW w:w="1496" w:type="dxa"/>
          </w:tcPr>
          <w:p w14:paraId="7E3E9C09" w14:textId="77777777" w:rsidR="00D51CC7" w:rsidRDefault="00D51CC7" w:rsidP="0013092B">
            <w:pPr>
              <w:ind w:right="0"/>
              <w:rPr>
                <w:color w:val="000000"/>
              </w:rPr>
            </w:pPr>
            <w:r>
              <w:rPr>
                <w:color w:val="000000"/>
              </w:rPr>
              <w:t>$7,125.60</w:t>
            </w:r>
          </w:p>
        </w:tc>
      </w:tr>
      <w:tr w:rsidR="00D51CC7" w14:paraId="30ECB00C" w14:textId="77777777" w:rsidTr="00D5784E">
        <w:tc>
          <w:tcPr>
            <w:tcW w:w="1558" w:type="dxa"/>
            <w:vMerge/>
          </w:tcPr>
          <w:p w14:paraId="4DF69815" w14:textId="77777777" w:rsidR="00D51CC7" w:rsidRDefault="00D51CC7" w:rsidP="00D5784E">
            <w:pPr>
              <w:ind w:right="0"/>
              <w:rPr>
                <w:color w:val="000000"/>
              </w:rPr>
            </w:pPr>
          </w:p>
        </w:tc>
        <w:tc>
          <w:tcPr>
            <w:tcW w:w="1558" w:type="dxa"/>
          </w:tcPr>
          <w:p w14:paraId="08354D47" w14:textId="77777777" w:rsidR="00D51CC7" w:rsidRDefault="00D51CC7" w:rsidP="00D5784E">
            <w:pPr>
              <w:ind w:right="0"/>
              <w:rPr>
                <w:color w:val="000000"/>
              </w:rPr>
            </w:pPr>
            <w:r>
              <w:rPr>
                <w:color w:val="000000"/>
              </w:rPr>
              <w:t>GS-13</w:t>
            </w:r>
          </w:p>
        </w:tc>
        <w:tc>
          <w:tcPr>
            <w:tcW w:w="1558" w:type="dxa"/>
          </w:tcPr>
          <w:p w14:paraId="7FE242A1" w14:textId="77777777" w:rsidR="00D51CC7" w:rsidRDefault="00D51CC7" w:rsidP="00D5784E">
            <w:pPr>
              <w:ind w:right="0"/>
              <w:rPr>
                <w:color w:val="000000"/>
              </w:rPr>
            </w:pPr>
            <w:r>
              <w:rPr>
                <w:color w:val="000000"/>
              </w:rPr>
              <w:t>2,400</w:t>
            </w:r>
          </w:p>
        </w:tc>
        <w:tc>
          <w:tcPr>
            <w:tcW w:w="1621" w:type="dxa"/>
          </w:tcPr>
          <w:p w14:paraId="26231047" w14:textId="77777777" w:rsidR="00D51CC7" w:rsidRDefault="00D51CC7" w:rsidP="00D5784E">
            <w:pPr>
              <w:ind w:right="0"/>
              <w:rPr>
                <w:color w:val="000000"/>
              </w:rPr>
            </w:pPr>
            <w:r>
              <w:rPr>
                <w:color w:val="000000"/>
              </w:rPr>
              <w:t>$42.31</w:t>
            </w:r>
          </w:p>
        </w:tc>
        <w:tc>
          <w:tcPr>
            <w:tcW w:w="1496" w:type="dxa"/>
          </w:tcPr>
          <w:p w14:paraId="2A343BF3" w14:textId="77777777" w:rsidR="00D51CC7" w:rsidRDefault="00D51CC7" w:rsidP="00D5784E">
            <w:pPr>
              <w:ind w:right="0"/>
              <w:rPr>
                <w:color w:val="000000"/>
              </w:rPr>
            </w:pPr>
            <w:r>
              <w:rPr>
                <w:color w:val="000000"/>
              </w:rPr>
              <w:t>$101,544</w:t>
            </w:r>
            <w:r w:rsidR="00B543FD">
              <w:rPr>
                <w:color w:val="000000"/>
              </w:rPr>
              <w:t>.00</w:t>
            </w:r>
          </w:p>
        </w:tc>
      </w:tr>
      <w:tr w:rsidR="00D51CC7" w14:paraId="0469EB3D" w14:textId="77777777" w:rsidTr="00031EF7">
        <w:trPr>
          <w:trHeight w:val="467"/>
        </w:trPr>
        <w:tc>
          <w:tcPr>
            <w:tcW w:w="6295" w:type="dxa"/>
            <w:gridSpan w:val="4"/>
          </w:tcPr>
          <w:p w14:paraId="74B60AA3" w14:textId="77777777" w:rsidR="00D51CC7" w:rsidRPr="00031EF7" w:rsidRDefault="00D51CC7" w:rsidP="00D5784E">
            <w:pPr>
              <w:ind w:right="0"/>
              <w:rPr>
                <w:b/>
                <w:color w:val="000000"/>
              </w:rPr>
            </w:pPr>
            <w:r w:rsidRPr="00031EF7">
              <w:rPr>
                <w:b/>
                <w:color w:val="000000"/>
              </w:rPr>
              <w:t>Total</w:t>
            </w:r>
          </w:p>
        </w:tc>
        <w:tc>
          <w:tcPr>
            <w:tcW w:w="1496" w:type="dxa"/>
          </w:tcPr>
          <w:p w14:paraId="06C310D8" w14:textId="47E5C087" w:rsidR="00D51CC7" w:rsidRPr="00FD2712" w:rsidRDefault="00ED6E1B" w:rsidP="00FD2712">
            <w:pPr>
              <w:ind w:right="0"/>
              <w:rPr>
                <w:color w:val="000000"/>
                <w:highlight w:val="yellow"/>
              </w:rPr>
            </w:pPr>
            <w:r w:rsidRPr="00ED6E1B">
              <w:rPr>
                <w:color w:val="000000"/>
              </w:rPr>
              <w:t>$108,669.60</w:t>
            </w:r>
          </w:p>
        </w:tc>
      </w:tr>
    </w:tbl>
    <w:p w14:paraId="6E72428C" w14:textId="77777777" w:rsidR="00C547C0" w:rsidRDefault="00C547C0" w:rsidP="0013092B">
      <w:pPr>
        <w:pStyle w:val="Heading1"/>
        <w:ind w:right="0"/>
      </w:pPr>
      <w:bookmarkStart w:id="17" w:name="_Toc442348379"/>
    </w:p>
    <w:p w14:paraId="306FE853" w14:textId="77777777" w:rsidR="002853AE" w:rsidRPr="00D16E82" w:rsidRDefault="002853AE" w:rsidP="0013092B">
      <w:pPr>
        <w:pStyle w:val="Heading1"/>
        <w:ind w:right="0"/>
      </w:pPr>
      <w:r w:rsidRPr="00D16E82">
        <w:t>15. Explanation for Program Changes or Adjustments</w:t>
      </w:r>
      <w:bookmarkEnd w:id="17"/>
    </w:p>
    <w:p w14:paraId="50308E8B" w14:textId="77777777" w:rsidR="002853AE" w:rsidRPr="00D16E82" w:rsidRDefault="001242F4" w:rsidP="0013092B">
      <w:pPr>
        <w:ind w:right="0"/>
      </w:pPr>
      <w:r w:rsidRPr="00D16E82">
        <w:t>This is a new information collection.</w:t>
      </w:r>
    </w:p>
    <w:p w14:paraId="71D954E4" w14:textId="77777777" w:rsidR="001242F4" w:rsidRPr="00D16E82" w:rsidRDefault="001242F4" w:rsidP="0013092B">
      <w:pPr>
        <w:ind w:right="0"/>
      </w:pPr>
    </w:p>
    <w:p w14:paraId="399AAC55" w14:textId="77777777" w:rsidR="002853AE" w:rsidRPr="00D16E82" w:rsidRDefault="002853AE" w:rsidP="0013092B">
      <w:pPr>
        <w:pStyle w:val="Heading1"/>
        <w:ind w:right="0"/>
      </w:pPr>
      <w:bookmarkStart w:id="18" w:name="_Toc442348380"/>
      <w:r w:rsidRPr="00D16E82">
        <w:t>16. Plans for Tabulation and Publication and Project Time Schedule</w:t>
      </w:r>
      <w:bookmarkEnd w:id="18"/>
    </w:p>
    <w:p w14:paraId="7DD21C4E" w14:textId="6ACFCF48" w:rsidR="00A6572F" w:rsidRPr="00D16E82" w:rsidRDefault="000865D2" w:rsidP="0013092B">
      <w:pPr>
        <w:ind w:right="0"/>
      </w:pPr>
      <w:r>
        <w:t>D</w:t>
      </w:r>
      <w:r w:rsidR="00A6572F" w:rsidRPr="00D16E82">
        <w:t xml:space="preserve">ata collection will occur on a continuous basis for which the timing of inquiries </w:t>
      </w:r>
      <w:r w:rsidR="001E13C6" w:rsidRPr="00D16E82">
        <w:t xml:space="preserve">to the CDC EOC </w:t>
      </w:r>
      <w:r w:rsidR="00FD2712">
        <w:t>Clinical Inquiries Database</w:t>
      </w:r>
      <w:r w:rsidR="001E13C6" w:rsidRPr="00D16E82">
        <w:t xml:space="preserve"> </w:t>
      </w:r>
      <w:r w:rsidR="00A6572F" w:rsidRPr="00D16E82">
        <w:t>will be determine</w:t>
      </w:r>
      <w:r w:rsidR="001E13C6" w:rsidRPr="00D16E82">
        <w:t>d by the frequency that cases, P</w:t>
      </w:r>
      <w:r w:rsidR="004914B3">
        <w:t>O</w:t>
      </w:r>
      <w:r w:rsidR="001E13C6" w:rsidRPr="00D16E82">
        <w:t>Is</w:t>
      </w:r>
      <w:r w:rsidR="00A6572F" w:rsidRPr="00D16E82">
        <w:t xml:space="preserve"> in applicable risk categories</w:t>
      </w:r>
      <w:r w:rsidR="001E13C6" w:rsidRPr="00D16E82">
        <w:t xml:space="preserve">, and contacts occur in a given </w:t>
      </w:r>
      <w:r w:rsidR="00CE4C11">
        <w:t>STTL</w:t>
      </w:r>
      <w:r w:rsidR="001E13C6" w:rsidRPr="00D16E82">
        <w:t xml:space="preserve"> jurisdiction.</w:t>
      </w:r>
      <w:r w:rsidR="00B87FE7" w:rsidRPr="00D16E82">
        <w:t xml:space="preserve"> </w:t>
      </w:r>
    </w:p>
    <w:p w14:paraId="0094DDF7" w14:textId="04C8A0DE" w:rsidR="001E68D9" w:rsidRPr="00D16E82" w:rsidRDefault="00A108C3" w:rsidP="0013092B">
      <w:pPr>
        <w:ind w:right="0"/>
      </w:pPr>
      <w:r w:rsidRPr="00D16E82">
        <w:t xml:space="preserve">This </w:t>
      </w:r>
      <w:r w:rsidR="00FD2712">
        <w:t>new</w:t>
      </w:r>
      <w:r w:rsidRPr="00D16E82">
        <w:t xml:space="preserve"> ICR will cover </w:t>
      </w:r>
      <w:r w:rsidR="00B74BC9">
        <w:t>Zika</w:t>
      </w:r>
      <w:r w:rsidRPr="00D16E82">
        <w:t xml:space="preserve">-related </w:t>
      </w:r>
      <w:r w:rsidR="004203F5">
        <w:t>inquiries</w:t>
      </w:r>
      <w:r w:rsidR="00FD2712">
        <w:t xml:space="preserve"> </w:t>
      </w:r>
      <w:r w:rsidR="004203F5">
        <w:t xml:space="preserve">reported to the EOC </w:t>
      </w:r>
      <w:r w:rsidRPr="00D16E82">
        <w:t xml:space="preserve">for </w:t>
      </w:r>
      <w:r w:rsidR="00FD2712">
        <w:t>three years</w:t>
      </w:r>
      <w:r w:rsidRPr="00D16E82">
        <w:t xml:space="preserve">. </w:t>
      </w:r>
      <w:r w:rsidR="004203F5">
        <w:t xml:space="preserve">As information is reported voluntarily to the EOC by inquiring members of the general public and </w:t>
      </w:r>
      <w:r w:rsidR="004203F5">
        <w:lastRenderedPageBreak/>
        <w:t xml:space="preserve">clinicians, and not all zika cases that occur domestically may necessarily result in a call to the EOC---this collection is not intended to result in generalizable conclusions or to directly inform health policy.  Outcomes from this collection may result in internal improvements to the EOC and Zika-related activities as well as inform future </w:t>
      </w:r>
      <w:r w:rsidR="007239BB">
        <w:t xml:space="preserve">guidance and </w:t>
      </w:r>
      <w:r w:rsidR="004203F5">
        <w:t>research on the Zika virus.</w:t>
      </w:r>
    </w:p>
    <w:p w14:paraId="6A14097F" w14:textId="77777777" w:rsidR="002853AE" w:rsidRPr="00D16E82" w:rsidRDefault="002853AE" w:rsidP="0013092B">
      <w:pPr>
        <w:ind w:right="0"/>
      </w:pPr>
    </w:p>
    <w:p w14:paraId="1DBD32E5" w14:textId="77777777" w:rsidR="002853AE" w:rsidRPr="00D16E82" w:rsidRDefault="002853AE" w:rsidP="0013092B">
      <w:pPr>
        <w:pStyle w:val="Heading1"/>
        <w:ind w:right="0"/>
      </w:pPr>
      <w:bookmarkStart w:id="19" w:name="_Toc442348381"/>
      <w:r w:rsidRPr="00D16E82">
        <w:t>17. Reason(s) Display of OMB Expiration Date is Inappropriate</w:t>
      </w:r>
      <w:bookmarkEnd w:id="19"/>
    </w:p>
    <w:p w14:paraId="7E562D64" w14:textId="77777777" w:rsidR="002853AE" w:rsidRPr="00D16E82" w:rsidRDefault="002853AE" w:rsidP="0013092B">
      <w:pPr>
        <w:ind w:right="0"/>
      </w:pPr>
      <w:r w:rsidRPr="00D16E82">
        <w:t xml:space="preserve">The display of the OMB expiration date is appropriate. </w:t>
      </w:r>
    </w:p>
    <w:p w14:paraId="4B1849FE" w14:textId="77777777" w:rsidR="002853AE" w:rsidRPr="00D16E82" w:rsidRDefault="002853AE" w:rsidP="0013092B">
      <w:pPr>
        <w:ind w:right="0"/>
      </w:pPr>
    </w:p>
    <w:p w14:paraId="7DDB6811" w14:textId="77777777" w:rsidR="002853AE" w:rsidRPr="00D16E82" w:rsidRDefault="002853AE" w:rsidP="0013092B">
      <w:pPr>
        <w:pStyle w:val="Heading1"/>
        <w:ind w:right="0"/>
      </w:pPr>
      <w:bookmarkStart w:id="20" w:name="_Toc442348382"/>
      <w:r w:rsidRPr="00D16E82">
        <w:t>18. Exceptions to Certification for Paperwork Reduction Act Submissions</w:t>
      </w:r>
      <w:bookmarkEnd w:id="20"/>
    </w:p>
    <w:p w14:paraId="6534495D" w14:textId="77777777" w:rsidR="002853AE" w:rsidRPr="00D16E82" w:rsidRDefault="002853AE" w:rsidP="0013092B">
      <w:pPr>
        <w:ind w:right="0"/>
      </w:pPr>
      <w:r w:rsidRPr="00D16E82">
        <w:t>There are no exceptions to the certification.</w:t>
      </w:r>
    </w:p>
    <w:p w14:paraId="21EF51EC" w14:textId="77777777" w:rsidR="00754F8D" w:rsidRPr="00D16E82" w:rsidRDefault="00754F8D" w:rsidP="0013092B">
      <w:pPr>
        <w:ind w:right="0"/>
      </w:pPr>
    </w:p>
    <w:p w14:paraId="000BAE93" w14:textId="77777777" w:rsidR="00391372" w:rsidRPr="00391372" w:rsidRDefault="00391372" w:rsidP="00391372">
      <w:pPr>
        <w:ind w:right="0"/>
        <w:outlineLvl w:val="0"/>
        <w:rPr>
          <w:b/>
        </w:rPr>
      </w:pPr>
      <w:bookmarkStart w:id="21" w:name="_Toc442348383"/>
      <w:r w:rsidRPr="00391372">
        <w:rPr>
          <w:b/>
        </w:rPr>
        <w:t>Attachments</w:t>
      </w:r>
      <w:bookmarkEnd w:id="21"/>
    </w:p>
    <w:p w14:paraId="5B34ECFB" w14:textId="4E14B5DD" w:rsidR="00391372" w:rsidRPr="00391372" w:rsidRDefault="00D1615E" w:rsidP="00391372">
      <w:pPr>
        <w:numPr>
          <w:ilvl w:val="0"/>
          <w:numId w:val="23"/>
        </w:numPr>
        <w:spacing w:line="360" w:lineRule="auto"/>
        <w:ind w:right="0"/>
        <w:contextualSpacing/>
        <w:rPr>
          <w:rFonts w:eastAsia="Cambria"/>
        </w:rPr>
      </w:pPr>
      <w:r>
        <w:rPr>
          <w:rFonts w:eastAsia="Cambria"/>
        </w:rPr>
        <w:t>Authorizing Legislation</w:t>
      </w:r>
    </w:p>
    <w:p w14:paraId="18744024" w14:textId="16EFD702" w:rsidR="00391372" w:rsidRPr="00391372" w:rsidRDefault="00391372" w:rsidP="00391372">
      <w:pPr>
        <w:numPr>
          <w:ilvl w:val="0"/>
          <w:numId w:val="23"/>
        </w:numPr>
        <w:spacing w:line="360" w:lineRule="auto"/>
        <w:ind w:right="0"/>
        <w:contextualSpacing/>
        <w:rPr>
          <w:rFonts w:eastAsia="Cambria"/>
        </w:rPr>
      </w:pPr>
      <w:r w:rsidRPr="00391372">
        <w:rPr>
          <w:rFonts w:eastAsia="Cambria"/>
        </w:rPr>
        <w:t xml:space="preserve">60-day </w:t>
      </w:r>
      <w:r w:rsidR="00D1615E">
        <w:rPr>
          <w:rFonts w:eastAsia="Cambria"/>
        </w:rPr>
        <w:t>Federal Register Notice</w:t>
      </w:r>
    </w:p>
    <w:p w14:paraId="00AF088E" w14:textId="79DF5721" w:rsidR="00391372" w:rsidRPr="00E80E78" w:rsidRDefault="00391372" w:rsidP="00E80E78">
      <w:pPr>
        <w:numPr>
          <w:ilvl w:val="0"/>
          <w:numId w:val="23"/>
        </w:numPr>
        <w:spacing w:line="360" w:lineRule="auto"/>
        <w:ind w:right="0"/>
        <w:contextualSpacing/>
        <w:rPr>
          <w:rFonts w:eastAsia="Cambria"/>
          <w:color w:val="000000"/>
        </w:rPr>
      </w:pPr>
      <w:r w:rsidRPr="00E80E78">
        <w:rPr>
          <w:rFonts w:eastAsia="Cambria"/>
        </w:rPr>
        <w:t>Z</w:t>
      </w:r>
      <w:r w:rsidR="00D1615E" w:rsidRPr="00E80E78">
        <w:rPr>
          <w:rFonts w:eastAsia="Cambria"/>
        </w:rPr>
        <w:t>ika</w:t>
      </w:r>
      <w:r w:rsidRPr="00E80E78">
        <w:rPr>
          <w:rFonts w:eastAsia="Cambria"/>
        </w:rPr>
        <w:t xml:space="preserve"> Clinical Inquiries Database</w:t>
      </w:r>
    </w:p>
    <w:p w14:paraId="3E34F502" w14:textId="77777777" w:rsidR="00391372" w:rsidRDefault="00391372" w:rsidP="00E80E78">
      <w:pPr>
        <w:numPr>
          <w:ilvl w:val="0"/>
          <w:numId w:val="23"/>
        </w:numPr>
        <w:spacing w:line="360" w:lineRule="auto"/>
        <w:ind w:right="0"/>
        <w:contextualSpacing/>
        <w:rPr>
          <w:rFonts w:eastAsia="Cambria"/>
          <w:color w:val="000000"/>
        </w:rPr>
      </w:pPr>
      <w:r w:rsidRPr="00E80E78">
        <w:rPr>
          <w:rFonts w:eastAsia="Cambria"/>
          <w:color w:val="000000"/>
        </w:rPr>
        <w:t>IRB Approval – EOC call center</w:t>
      </w:r>
    </w:p>
    <w:p w14:paraId="68658679" w14:textId="745E2FB7" w:rsidR="002C24C1" w:rsidRPr="00E80E78" w:rsidRDefault="00D1615E" w:rsidP="00E80E78">
      <w:pPr>
        <w:numPr>
          <w:ilvl w:val="0"/>
          <w:numId w:val="23"/>
        </w:numPr>
        <w:spacing w:line="360" w:lineRule="auto"/>
        <w:ind w:right="0"/>
        <w:contextualSpacing/>
        <w:rPr>
          <w:rFonts w:eastAsia="Cambria"/>
          <w:color w:val="000000"/>
        </w:rPr>
      </w:pPr>
      <w:r w:rsidRPr="00E80E78">
        <w:rPr>
          <w:color w:val="000000"/>
        </w:rPr>
        <w:t xml:space="preserve">60-Day Federal Register Notice </w:t>
      </w:r>
      <w:r w:rsidR="00B65B3F" w:rsidRPr="00E80E78">
        <w:rPr>
          <w:color w:val="000000"/>
        </w:rPr>
        <w:t>Public Comments</w:t>
      </w:r>
    </w:p>
    <w:sectPr w:rsidR="002C24C1" w:rsidRPr="00E80E78" w:rsidSect="00D02771">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663DB" w14:textId="77777777" w:rsidR="00376C33" w:rsidRDefault="00376C33" w:rsidP="0021628E">
      <w:r>
        <w:separator/>
      </w:r>
    </w:p>
    <w:p w14:paraId="1A01C4DE" w14:textId="77777777" w:rsidR="00376C33" w:rsidRDefault="00376C33" w:rsidP="0021628E"/>
  </w:endnote>
  <w:endnote w:type="continuationSeparator" w:id="0">
    <w:p w14:paraId="44A58289" w14:textId="77777777" w:rsidR="00376C33" w:rsidRDefault="00376C33" w:rsidP="0021628E">
      <w:r>
        <w:continuationSeparator/>
      </w:r>
    </w:p>
    <w:p w14:paraId="1C8D9EC2" w14:textId="77777777" w:rsidR="00376C33" w:rsidRDefault="00376C33" w:rsidP="0021628E"/>
  </w:endnote>
  <w:endnote w:type="continuationNotice" w:id="1">
    <w:p w14:paraId="09D745C5" w14:textId="77777777" w:rsidR="00376C33" w:rsidRDefault="00376C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B469" w14:textId="77777777" w:rsidR="00F07716" w:rsidRDefault="00F07716"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2614F6" w14:textId="77777777" w:rsidR="00F07716" w:rsidRDefault="00F07716" w:rsidP="0021628E">
    <w:pPr>
      <w:pStyle w:val="Footer"/>
    </w:pPr>
  </w:p>
  <w:p w14:paraId="34FEDBBD" w14:textId="77777777" w:rsidR="00F07716" w:rsidRDefault="00F07716" w:rsidP="00216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3069" w14:textId="77777777" w:rsidR="00F07716" w:rsidRDefault="00F07716"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12358">
      <w:rPr>
        <w:rStyle w:val="PageNumber"/>
        <w:noProof/>
      </w:rPr>
      <w:t>4</w:t>
    </w:r>
    <w:r>
      <w:rPr>
        <w:rStyle w:val="PageNumber"/>
      </w:rPr>
      <w:fldChar w:fldCharType="end"/>
    </w:r>
  </w:p>
  <w:p w14:paraId="32E4F679" w14:textId="77777777" w:rsidR="00F07716" w:rsidRDefault="00F07716" w:rsidP="0021628E">
    <w:pPr>
      <w:pStyle w:val="Footer"/>
    </w:pPr>
  </w:p>
  <w:p w14:paraId="14D060FE" w14:textId="77777777" w:rsidR="00F07716" w:rsidRDefault="00F07716" w:rsidP="00216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D5448" w14:textId="77777777" w:rsidR="00376C33" w:rsidRDefault="00376C33" w:rsidP="0021628E">
      <w:r>
        <w:separator/>
      </w:r>
    </w:p>
    <w:p w14:paraId="18171EB5" w14:textId="77777777" w:rsidR="00376C33" w:rsidRDefault="00376C33" w:rsidP="0021628E"/>
  </w:footnote>
  <w:footnote w:type="continuationSeparator" w:id="0">
    <w:p w14:paraId="40AFECA6" w14:textId="77777777" w:rsidR="00376C33" w:rsidRDefault="00376C33" w:rsidP="0021628E">
      <w:r>
        <w:continuationSeparator/>
      </w:r>
    </w:p>
    <w:p w14:paraId="38166270" w14:textId="77777777" w:rsidR="00376C33" w:rsidRDefault="00376C33" w:rsidP="0021628E"/>
  </w:footnote>
  <w:footnote w:type="continuationNotice" w:id="1">
    <w:p w14:paraId="08F4D7AF" w14:textId="77777777" w:rsidR="00376C33" w:rsidRDefault="00376C3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02962"/>
    <w:multiLevelType w:val="hybridMultilevel"/>
    <w:tmpl w:val="95460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070E"/>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0"/>
  </w:num>
  <w:num w:numId="3">
    <w:abstractNumId w:val="22"/>
  </w:num>
  <w:num w:numId="4">
    <w:abstractNumId w:val="11"/>
  </w:num>
  <w:num w:numId="5">
    <w:abstractNumId w:val="21"/>
  </w:num>
  <w:num w:numId="6">
    <w:abstractNumId w:val="24"/>
  </w:num>
  <w:num w:numId="7">
    <w:abstractNumId w:val="2"/>
  </w:num>
  <w:num w:numId="8">
    <w:abstractNumId w:val="15"/>
  </w:num>
  <w:num w:numId="9">
    <w:abstractNumId w:val="7"/>
  </w:num>
  <w:num w:numId="10">
    <w:abstractNumId w:val="16"/>
  </w:num>
  <w:num w:numId="11">
    <w:abstractNumId w:val="8"/>
  </w:num>
  <w:num w:numId="12">
    <w:abstractNumId w:val="1"/>
  </w:num>
  <w:num w:numId="13">
    <w:abstractNumId w:val="6"/>
  </w:num>
  <w:num w:numId="14">
    <w:abstractNumId w:val="5"/>
  </w:num>
  <w:num w:numId="15">
    <w:abstractNumId w:val="18"/>
  </w:num>
  <w:num w:numId="16">
    <w:abstractNumId w:val="23"/>
  </w:num>
  <w:num w:numId="17">
    <w:abstractNumId w:val="12"/>
  </w:num>
  <w:num w:numId="18">
    <w:abstractNumId w:val="14"/>
  </w:num>
  <w:num w:numId="19">
    <w:abstractNumId w:val="9"/>
  </w:num>
  <w:num w:numId="20">
    <w:abstractNumId w:val="3"/>
  </w:num>
  <w:num w:numId="21">
    <w:abstractNumId w:val="13"/>
  </w:num>
  <w:num w:numId="22">
    <w:abstractNumId w:val="0"/>
  </w:num>
  <w:num w:numId="23">
    <w:abstractNumId w:val="10"/>
  </w:num>
  <w:num w:numId="24">
    <w:abstractNumId w:val="17"/>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479D"/>
    <w:rsid w:val="000060EB"/>
    <w:rsid w:val="000063A8"/>
    <w:rsid w:val="00006E67"/>
    <w:rsid w:val="000070CD"/>
    <w:rsid w:val="000077A9"/>
    <w:rsid w:val="00011D60"/>
    <w:rsid w:val="00011E2C"/>
    <w:rsid w:val="0001340F"/>
    <w:rsid w:val="00015143"/>
    <w:rsid w:val="00016172"/>
    <w:rsid w:val="00017512"/>
    <w:rsid w:val="00022B06"/>
    <w:rsid w:val="00022C20"/>
    <w:rsid w:val="00023932"/>
    <w:rsid w:val="000239C3"/>
    <w:rsid w:val="00024819"/>
    <w:rsid w:val="00024F43"/>
    <w:rsid w:val="00025B7F"/>
    <w:rsid w:val="00031EF7"/>
    <w:rsid w:val="00033DB9"/>
    <w:rsid w:val="00037C4F"/>
    <w:rsid w:val="0004199B"/>
    <w:rsid w:val="00041A9E"/>
    <w:rsid w:val="00042A66"/>
    <w:rsid w:val="00045049"/>
    <w:rsid w:val="00047D44"/>
    <w:rsid w:val="00052FF7"/>
    <w:rsid w:val="00053B63"/>
    <w:rsid w:val="0005467F"/>
    <w:rsid w:val="00055572"/>
    <w:rsid w:val="00060B2E"/>
    <w:rsid w:val="00063DD7"/>
    <w:rsid w:val="000642F0"/>
    <w:rsid w:val="00064667"/>
    <w:rsid w:val="0006604C"/>
    <w:rsid w:val="00071300"/>
    <w:rsid w:val="00073285"/>
    <w:rsid w:val="00073C5B"/>
    <w:rsid w:val="00073E46"/>
    <w:rsid w:val="00073EC0"/>
    <w:rsid w:val="00074411"/>
    <w:rsid w:val="00074479"/>
    <w:rsid w:val="000744E1"/>
    <w:rsid w:val="00075727"/>
    <w:rsid w:val="0007652A"/>
    <w:rsid w:val="000802F1"/>
    <w:rsid w:val="00080AD4"/>
    <w:rsid w:val="000816BF"/>
    <w:rsid w:val="00084944"/>
    <w:rsid w:val="000854C0"/>
    <w:rsid w:val="00085D59"/>
    <w:rsid w:val="000865D2"/>
    <w:rsid w:val="00086763"/>
    <w:rsid w:val="00087803"/>
    <w:rsid w:val="0008783E"/>
    <w:rsid w:val="00087C88"/>
    <w:rsid w:val="00087DCA"/>
    <w:rsid w:val="00090906"/>
    <w:rsid w:val="00090B37"/>
    <w:rsid w:val="00090C2C"/>
    <w:rsid w:val="00091830"/>
    <w:rsid w:val="00092C52"/>
    <w:rsid w:val="000945F1"/>
    <w:rsid w:val="0009466D"/>
    <w:rsid w:val="0009478C"/>
    <w:rsid w:val="000968F2"/>
    <w:rsid w:val="0009764F"/>
    <w:rsid w:val="000A024F"/>
    <w:rsid w:val="000A0B10"/>
    <w:rsid w:val="000A1143"/>
    <w:rsid w:val="000A1F3B"/>
    <w:rsid w:val="000A38C1"/>
    <w:rsid w:val="000A7193"/>
    <w:rsid w:val="000A76F8"/>
    <w:rsid w:val="000A7A4E"/>
    <w:rsid w:val="000B146C"/>
    <w:rsid w:val="000B1B54"/>
    <w:rsid w:val="000B30A0"/>
    <w:rsid w:val="000B3B8F"/>
    <w:rsid w:val="000B406B"/>
    <w:rsid w:val="000B476B"/>
    <w:rsid w:val="000B4E77"/>
    <w:rsid w:val="000B4FA5"/>
    <w:rsid w:val="000B524A"/>
    <w:rsid w:val="000B6CAB"/>
    <w:rsid w:val="000B77C8"/>
    <w:rsid w:val="000B7D0F"/>
    <w:rsid w:val="000C17AA"/>
    <w:rsid w:val="000C2355"/>
    <w:rsid w:val="000C240F"/>
    <w:rsid w:val="000C2E82"/>
    <w:rsid w:val="000C439D"/>
    <w:rsid w:val="000C51BD"/>
    <w:rsid w:val="000C78E0"/>
    <w:rsid w:val="000D015B"/>
    <w:rsid w:val="000D4BDC"/>
    <w:rsid w:val="000D51C6"/>
    <w:rsid w:val="000E1843"/>
    <w:rsid w:val="000E30A2"/>
    <w:rsid w:val="000E3FAB"/>
    <w:rsid w:val="000E4342"/>
    <w:rsid w:val="000E4A81"/>
    <w:rsid w:val="000E7685"/>
    <w:rsid w:val="000F1704"/>
    <w:rsid w:val="000F2D9B"/>
    <w:rsid w:val="000F30A8"/>
    <w:rsid w:val="000F432D"/>
    <w:rsid w:val="000F51E9"/>
    <w:rsid w:val="000F64EB"/>
    <w:rsid w:val="000F760B"/>
    <w:rsid w:val="001022B5"/>
    <w:rsid w:val="001028B1"/>
    <w:rsid w:val="00103C99"/>
    <w:rsid w:val="001067CF"/>
    <w:rsid w:val="00106A68"/>
    <w:rsid w:val="001125FF"/>
    <w:rsid w:val="00115C19"/>
    <w:rsid w:val="001162EC"/>
    <w:rsid w:val="001163BF"/>
    <w:rsid w:val="0012217D"/>
    <w:rsid w:val="00122415"/>
    <w:rsid w:val="00122C4A"/>
    <w:rsid w:val="00122CA3"/>
    <w:rsid w:val="00122D12"/>
    <w:rsid w:val="001242F4"/>
    <w:rsid w:val="00125100"/>
    <w:rsid w:val="00125FC6"/>
    <w:rsid w:val="00127345"/>
    <w:rsid w:val="001277F8"/>
    <w:rsid w:val="001277FF"/>
    <w:rsid w:val="001305D9"/>
    <w:rsid w:val="0013092B"/>
    <w:rsid w:val="001316A2"/>
    <w:rsid w:val="00131E2C"/>
    <w:rsid w:val="00133C85"/>
    <w:rsid w:val="0013503B"/>
    <w:rsid w:val="00136334"/>
    <w:rsid w:val="00136E83"/>
    <w:rsid w:val="00140E13"/>
    <w:rsid w:val="00141B6B"/>
    <w:rsid w:val="001425DC"/>
    <w:rsid w:val="00144492"/>
    <w:rsid w:val="00144F1E"/>
    <w:rsid w:val="001453AA"/>
    <w:rsid w:val="00147941"/>
    <w:rsid w:val="00147D65"/>
    <w:rsid w:val="001516B3"/>
    <w:rsid w:val="00151BD8"/>
    <w:rsid w:val="00152299"/>
    <w:rsid w:val="001532B6"/>
    <w:rsid w:val="00154884"/>
    <w:rsid w:val="00156C1C"/>
    <w:rsid w:val="001644E0"/>
    <w:rsid w:val="00165026"/>
    <w:rsid w:val="001658A4"/>
    <w:rsid w:val="00167847"/>
    <w:rsid w:val="00171620"/>
    <w:rsid w:val="001722E4"/>
    <w:rsid w:val="001727B1"/>
    <w:rsid w:val="0017456A"/>
    <w:rsid w:val="00175FEC"/>
    <w:rsid w:val="0017652C"/>
    <w:rsid w:val="00176BBF"/>
    <w:rsid w:val="00176EC3"/>
    <w:rsid w:val="00180F13"/>
    <w:rsid w:val="00181B40"/>
    <w:rsid w:val="0018318A"/>
    <w:rsid w:val="00184260"/>
    <w:rsid w:val="001848DC"/>
    <w:rsid w:val="00185570"/>
    <w:rsid w:val="0018674F"/>
    <w:rsid w:val="00186896"/>
    <w:rsid w:val="00191AB4"/>
    <w:rsid w:val="00192AD1"/>
    <w:rsid w:val="00192E88"/>
    <w:rsid w:val="00193FF7"/>
    <w:rsid w:val="00194E17"/>
    <w:rsid w:val="00195E3A"/>
    <w:rsid w:val="001A0A77"/>
    <w:rsid w:val="001A0EA1"/>
    <w:rsid w:val="001A1E7F"/>
    <w:rsid w:val="001A250C"/>
    <w:rsid w:val="001A3143"/>
    <w:rsid w:val="001A415B"/>
    <w:rsid w:val="001A41B4"/>
    <w:rsid w:val="001A50BE"/>
    <w:rsid w:val="001A6AA3"/>
    <w:rsid w:val="001A6BAB"/>
    <w:rsid w:val="001B0F66"/>
    <w:rsid w:val="001B10E6"/>
    <w:rsid w:val="001B2969"/>
    <w:rsid w:val="001B2ECA"/>
    <w:rsid w:val="001B416E"/>
    <w:rsid w:val="001B58EA"/>
    <w:rsid w:val="001B7B38"/>
    <w:rsid w:val="001C0BD3"/>
    <w:rsid w:val="001C131C"/>
    <w:rsid w:val="001C1953"/>
    <w:rsid w:val="001C4510"/>
    <w:rsid w:val="001C4A0F"/>
    <w:rsid w:val="001C5BF5"/>
    <w:rsid w:val="001C649F"/>
    <w:rsid w:val="001C65A4"/>
    <w:rsid w:val="001D0ADA"/>
    <w:rsid w:val="001D11CD"/>
    <w:rsid w:val="001D1C1B"/>
    <w:rsid w:val="001D2BC6"/>
    <w:rsid w:val="001D2F24"/>
    <w:rsid w:val="001D47E4"/>
    <w:rsid w:val="001D497C"/>
    <w:rsid w:val="001D6F17"/>
    <w:rsid w:val="001E13C6"/>
    <w:rsid w:val="001E1F14"/>
    <w:rsid w:val="001E4572"/>
    <w:rsid w:val="001E4DFB"/>
    <w:rsid w:val="001E68D9"/>
    <w:rsid w:val="001E773C"/>
    <w:rsid w:val="001F0342"/>
    <w:rsid w:val="001F1861"/>
    <w:rsid w:val="001F32A0"/>
    <w:rsid w:val="001F33A3"/>
    <w:rsid w:val="001F3662"/>
    <w:rsid w:val="001F3C02"/>
    <w:rsid w:val="001F3FAD"/>
    <w:rsid w:val="001F4085"/>
    <w:rsid w:val="001F41E2"/>
    <w:rsid w:val="001F492A"/>
    <w:rsid w:val="001F4AEB"/>
    <w:rsid w:val="001F5E66"/>
    <w:rsid w:val="001F5EEC"/>
    <w:rsid w:val="001F7180"/>
    <w:rsid w:val="0020160C"/>
    <w:rsid w:val="00202C18"/>
    <w:rsid w:val="00204E58"/>
    <w:rsid w:val="002053A9"/>
    <w:rsid w:val="00206396"/>
    <w:rsid w:val="00206497"/>
    <w:rsid w:val="00206728"/>
    <w:rsid w:val="00206D18"/>
    <w:rsid w:val="00206FC9"/>
    <w:rsid w:val="0021389C"/>
    <w:rsid w:val="00215CDE"/>
    <w:rsid w:val="0021628E"/>
    <w:rsid w:val="00216773"/>
    <w:rsid w:val="002174BE"/>
    <w:rsid w:val="002208FA"/>
    <w:rsid w:val="00222654"/>
    <w:rsid w:val="002237EA"/>
    <w:rsid w:val="002244A4"/>
    <w:rsid w:val="00226222"/>
    <w:rsid w:val="0022657A"/>
    <w:rsid w:val="00227410"/>
    <w:rsid w:val="00227814"/>
    <w:rsid w:val="0023126F"/>
    <w:rsid w:val="0023351F"/>
    <w:rsid w:val="002335BD"/>
    <w:rsid w:val="00233EF3"/>
    <w:rsid w:val="002352DD"/>
    <w:rsid w:val="002400B9"/>
    <w:rsid w:val="002417D2"/>
    <w:rsid w:val="0024199C"/>
    <w:rsid w:val="00241E60"/>
    <w:rsid w:val="0024540E"/>
    <w:rsid w:val="002462B4"/>
    <w:rsid w:val="00247531"/>
    <w:rsid w:val="00250690"/>
    <w:rsid w:val="00251454"/>
    <w:rsid w:val="00252201"/>
    <w:rsid w:val="002528C1"/>
    <w:rsid w:val="00252F4D"/>
    <w:rsid w:val="00254A08"/>
    <w:rsid w:val="00255594"/>
    <w:rsid w:val="00255E3A"/>
    <w:rsid w:val="002561F0"/>
    <w:rsid w:val="00260765"/>
    <w:rsid w:val="00262433"/>
    <w:rsid w:val="002628EE"/>
    <w:rsid w:val="002634AF"/>
    <w:rsid w:val="00263701"/>
    <w:rsid w:val="002656EC"/>
    <w:rsid w:val="00266BBF"/>
    <w:rsid w:val="0026749A"/>
    <w:rsid w:val="00271BE0"/>
    <w:rsid w:val="002721C4"/>
    <w:rsid w:val="0027312F"/>
    <w:rsid w:val="0027757E"/>
    <w:rsid w:val="002806A8"/>
    <w:rsid w:val="0028170F"/>
    <w:rsid w:val="00282E39"/>
    <w:rsid w:val="00283546"/>
    <w:rsid w:val="00284770"/>
    <w:rsid w:val="002853AE"/>
    <w:rsid w:val="0028639E"/>
    <w:rsid w:val="0028669B"/>
    <w:rsid w:val="00290071"/>
    <w:rsid w:val="0029007E"/>
    <w:rsid w:val="0029072E"/>
    <w:rsid w:val="00292452"/>
    <w:rsid w:val="002924ED"/>
    <w:rsid w:val="002939F0"/>
    <w:rsid w:val="0029652E"/>
    <w:rsid w:val="002978BB"/>
    <w:rsid w:val="002978C8"/>
    <w:rsid w:val="002A0F69"/>
    <w:rsid w:val="002A3FF5"/>
    <w:rsid w:val="002A5496"/>
    <w:rsid w:val="002A6E50"/>
    <w:rsid w:val="002A7CE5"/>
    <w:rsid w:val="002B0DA3"/>
    <w:rsid w:val="002B10DB"/>
    <w:rsid w:val="002B1652"/>
    <w:rsid w:val="002B19F2"/>
    <w:rsid w:val="002B1AB5"/>
    <w:rsid w:val="002B4E78"/>
    <w:rsid w:val="002C24C1"/>
    <w:rsid w:val="002C30FA"/>
    <w:rsid w:val="002C4461"/>
    <w:rsid w:val="002C6427"/>
    <w:rsid w:val="002C7416"/>
    <w:rsid w:val="002D151C"/>
    <w:rsid w:val="002D1AE4"/>
    <w:rsid w:val="002D1B90"/>
    <w:rsid w:val="002D24DF"/>
    <w:rsid w:val="002D31B4"/>
    <w:rsid w:val="002D4F29"/>
    <w:rsid w:val="002D52A7"/>
    <w:rsid w:val="002D5A94"/>
    <w:rsid w:val="002D5CCE"/>
    <w:rsid w:val="002D7C8C"/>
    <w:rsid w:val="002E107B"/>
    <w:rsid w:val="002E2A6A"/>
    <w:rsid w:val="002E3CD3"/>
    <w:rsid w:val="002E5E71"/>
    <w:rsid w:val="002E797F"/>
    <w:rsid w:val="002F1545"/>
    <w:rsid w:val="002F2BF1"/>
    <w:rsid w:val="002F72C0"/>
    <w:rsid w:val="002F7C33"/>
    <w:rsid w:val="0030053F"/>
    <w:rsid w:val="0030104C"/>
    <w:rsid w:val="0030169B"/>
    <w:rsid w:val="0030394A"/>
    <w:rsid w:val="00303DA5"/>
    <w:rsid w:val="00303ECF"/>
    <w:rsid w:val="003045A8"/>
    <w:rsid w:val="003046D3"/>
    <w:rsid w:val="003061B4"/>
    <w:rsid w:val="00307B82"/>
    <w:rsid w:val="00310279"/>
    <w:rsid w:val="00311140"/>
    <w:rsid w:val="003113A2"/>
    <w:rsid w:val="0031452D"/>
    <w:rsid w:val="0031475D"/>
    <w:rsid w:val="00315123"/>
    <w:rsid w:val="003155CA"/>
    <w:rsid w:val="003165C8"/>
    <w:rsid w:val="00317436"/>
    <w:rsid w:val="003203BD"/>
    <w:rsid w:val="003205EF"/>
    <w:rsid w:val="003230BE"/>
    <w:rsid w:val="00324EF3"/>
    <w:rsid w:val="0032516E"/>
    <w:rsid w:val="003253BE"/>
    <w:rsid w:val="003259C6"/>
    <w:rsid w:val="00326483"/>
    <w:rsid w:val="00330F1B"/>
    <w:rsid w:val="00331267"/>
    <w:rsid w:val="003323C6"/>
    <w:rsid w:val="00332539"/>
    <w:rsid w:val="00334065"/>
    <w:rsid w:val="003344BF"/>
    <w:rsid w:val="003358EE"/>
    <w:rsid w:val="00335C6D"/>
    <w:rsid w:val="00335E49"/>
    <w:rsid w:val="00337769"/>
    <w:rsid w:val="00342F5F"/>
    <w:rsid w:val="00343AE0"/>
    <w:rsid w:val="00343CBB"/>
    <w:rsid w:val="00344AEC"/>
    <w:rsid w:val="00345515"/>
    <w:rsid w:val="00346024"/>
    <w:rsid w:val="0034661B"/>
    <w:rsid w:val="003470CA"/>
    <w:rsid w:val="00350AA2"/>
    <w:rsid w:val="00353013"/>
    <w:rsid w:val="0035622B"/>
    <w:rsid w:val="00356351"/>
    <w:rsid w:val="0035681A"/>
    <w:rsid w:val="00363DBD"/>
    <w:rsid w:val="00373259"/>
    <w:rsid w:val="003739B1"/>
    <w:rsid w:val="00373AFB"/>
    <w:rsid w:val="003757E8"/>
    <w:rsid w:val="00376194"/>
    <w:rsid w:val="00376C33"/>
    <w:rsid w:val="00377ED5"/>
    <w:rsid w:val="00381C6C"/>
    <w:rsid w:val="003829CB"/>
    <w:rsid w:val="003855F6"/>
    <w:rsid w:val="00385E74"/>
    <w:rsid w:val="0038785F"/>
    <w:rsid w:val="00387D9E"/>
    <w:rsid w:val="00391372"/>
    <w:rsid w:val="0039138C"/>
    <w:rsid w:val="00391427"/>
    <w:rsid w:val="00391C7B"/>
    <w:rsid w:val="003937F9"/>
    <w:rsid w:val="00394550"/>
    <w:rsid w:val="0039547A"/>
    <w:rsid w:val="0039552A"/>
    <w:rsid w:val="00396C27"/>
    <w:rsid w:val="00396F95"/>
    <w:rsid w:val="003A1A5D"/>
    <w:rsid w:val="003A4D28"/>
    <w:rsid w:val="003A55AC"/>
    <w:rsid w:val="003A58AA"/>
    <w:rsid w:val="003A674F"/>
    <w:rsid w:val="003B0F95"/>
    <w:rsid w:val="003B1B98"/>
    <w:rsid w:val="003B1EC1"/>
    <w:rsid w:val="003B25F6"/>
    <w:rsid w:val="003B3089"/>
    <w:rsid w:val="003B458B"/>
    <w:rsid w:val="003B5658"/>
    <w:rsid w:val="003C0D6B"/>
    <w:rsid w:val="003C1FE5"/>
    <w:rsid w:val="003C2E6C"/>
    <w:rsid w:val="003C43DC"/>
    <w:rsid w:val="003C5413"/>
    <w:rsid w:val="003C56BF"/>
    <w:rsid w:val="003C6F15"/>
    <w:rsid w:val="003D05A0"/>
    <w:rsid w:val="003D0B81"/>
    <w:rsid w:val="003D2597"/>
    <w:rsid w:val="003D43FA"/>
    <w:rsid w:val="003D4F51"/>
    <w:rsid w:val="003D6581"/>
    <w:rsid w:val="003D6F69"/>
    <w:rsid w:val="003D7142"/>
    <w:rsid w:val="003E0C34"/>
    <w:rsid w:val="003E1DBC"/>
    <w:rsid w:val="003E3962"/>
    <w:rsid w:val="003E5D05"/>
    <w:rsid w:val="003E72B7"/>
    <w:rsid w:val="003F0BA3"/>
    <w:rsid w:val="003F1C58"/>
    <w:rsid w:val="003F47BC"/>
    <w:rsid w:val="003F65B5"/>
    <w:rsid w:val="003F7208"/>
    <w:rsid w:val="003F7B32"/>
    <w:rsid w:val="00400100"/>
    <w:rsid w:val="00400456"/>
    <w:rsid w:val="00402078"/>
    <w:rsid w:val="0040299E"/>
    <w:rsid w:val="00402CCF"/>
    <w:rsid w:val="004047B5"/>
    <w:rsid w:val="004054CD"/>
    <w:rsid w:val="004068D3"/>
    <w:rsid w:val="00407CBA"/>
    <w:rsid w:val="00407D84"/>
    <w:rsid w:val="004104B0"/>
    <w:rsid w:val="004106DA"/>
    <w:rsid w:val="00411715"/>
    <w:rsid w:val="004122F0"/>
    <w:rsid w:val="00415641"/>
    <w:rsid w:val="00417B95"/>
    <w:rsid w:val="004203F5"/>
    <w:rsid w:val="0042104E"/>
    <w:rsid w:val="0042204E"/>
    <w:rsid w:val="0042218A"/>
    <w:rsid w:val="00422CF9"/>
    <w:rsid w:val="0042347D"/>
    <w:rsid w:val="00426458"/>
    <w:rsid w:val="00426E80"/>
    <w:rsid w:val="004270DB"/>
    <w:rsid w:val="004273F2"/>
    <w:rsid w:val="004319AD"/>
    <w:rsid w:val="004329AC"/>
    <w:rsid w:val="00435859"/>
    <w:rsid w:val="004373B6"/>
    <w:rsid w:val="004400BD"/>
    <w:rsid w:val="00440AC5"/>
    <w:rsid w:val="00440C0C"/>
    <w:rsid w:val="00442139"/>
    <w:rsid w:val="00443919"/>
    <w:rsid w:val="0044500D"/>
    <w:rsid w:val="00446DE0"/>
    <w:rsid w:val="00453D6C"/>
    <w:rsid w:val="00455501"/>
    <w:rsid w:val="00457F3A"/>
    <w:rsid w:val="00462732"/>
    <w:rsid w:val="00463629"/>
    <w:rsid w:val="00463865"/>
    <w:rsid w:val="004639B2"/>
    <w:rsid w:val="00465342"/>
    <w:rsid w:val="0046549B"/>
    <w:rsid w:val="00470469"/>
    <w:rsid w:val="00470FF0"/>
    <w:rsid w:val="00472D9C"/>
    <w:rsid w:val="00472E96"/>
    <w:rsid w:val="00474BF9"/>
    <w:rsid w:val="00475943"/>
    <w:rsid w:val="004762AD"/>
    <w:rsid w:val="00476DA2"/>
    <w:rsid w:val="00477F87"/>
    <w:rsid w:val="00481569"/>
    <w:rsid w:val="00482B02"/>
    <w:rsid w:val="00486033"/>
    <w:rsid w:val="004872E5"/>
    <w:rsid w:val="004902FF"/>
    <w:rsid w:val="0049061C"/>
    <w:rsid w:val="004914B3"/>
    <w:rsid w:val="00492A9D"/>
    <w:rsid w:val="004942D0"/>
    <w:rsid w:val="00494AC2"/>
    <w:rsid w:val="00495050"/>
    <w:rsid w:val="00495588"/>
    <w:rsid w:val="004957C5"/>
    <w:rsid w:val="00495F35"/>
    <w:rsid w:val="00497727"/>
    <w:rsid w:val="004A0247"/>
    <w:rsid w:val="004A1A9A"/>
    <w:rsid w:val="004A1B11"/>
    <w:rsid w:val="004A2696"/>
    <w:rsid w:val="004A276A"/>
    <w:rsid w:val="004A28AA"/>
    <w:rsid w:val="004A2D0F"/>
    <w:rsid w:val="004A39A6"/>
    <w:rsid w:val="004A40CE"/>
    <w:rsid w:val="004A438C"/>
    <w:rsid w:val="004A4C02"/>
    <w:rsid w:val="004A50CB"/>
    <w:rsid w:val="004A6462"/>
    <w:rsid w:val="004A7F91"/>
    <w:rsid w:val="004B1784"/>
    <w:rsid w:val="004B27FA"/>
    <w:rsid w:val="004B4697"/>
    <w:rsid w:val="004B5134"/>
    <w:rsid w:val="004B745A"/>
    <w:rsid w:val="004B7F2B"/>
    <w:rsid w:val="004C0407"/>
    <w:rsid w:val="004C1902"/>
    <w:rsid w:val="004C2315"/>
    <w:rsid w:val="004C37BB"/>
    <w:rsid w:val="004C50CC"/>
    <w:rsid w:val="004C53A3"/>
    <w:rsid w:val="004C55D1"/>
    <w:rsid w:val="004C5E76"/>
    <w:rsid w:val="004C6397"/>
    <w:rsid w:val="004C7F59"/>
    <w:rsid w:val="004D1BA7"/>
    <w:rsid w:val="004D2922"/>
    <w:rsid w:val="004D35DE"/>
    <w:rsid w:val="004D35F7"/>
    <w:rsid w:val="004D3B29"/>
    <w:rsid w:val="004D3E11"/>
    <w:rsid w:val="004D4D64"/>
    <w:rsid w:val="004D6C49"/>
    <w:rsid w:val="004E2727"/>
    <w:rsid w:val="004E2816"/>
    <w:rsid w:val="004E2E33"/>
    <w:rsid w:val="004E43D4"/>
    <w:rsid w:val="004E4801"/>
    <w:rsid w:val="004E4AB6"/>
    <w:rsid w:val="004E64E6"/>
    <w:rsid w:val="004E790E"/>
    <w:rsid w:val="004F081D"/>
    <w:rsid w:val="004F135D"/>
    <w:rsid w:val="004F1892"/>
    <w:rsid w:val="004F1D45"/>
    <w:rsid w:val="004F2A9B"/>
    <w:rsid w:val="004F3EBD"/>
    <w:rsid w:val="004F69B8"/>
    <w:rsid w:val="004F7146"/>
    <w:rsid w:val="004F764E"/>
    <w:rsid w:val="005016F1"/>
    <w:rsid w:val="00502935"/>
    <w:rsid w:val="00502F47"/>
    <w:rsid w:val="005042B2"/>
    <w:rsid w:val="0050461E"/>
    <w:rsid w:val="005067B0"/>
    <w:rsid w:val="005071FF"/>
    <w:rsid w:val="00507C42"/>
    <w:rsid w:val="005105FD"/>
    <w:rsid w:val="005115EC"/>
    <w:rsid w:val="00511AE8"/>
    <w:rsid w:val="00511FB4"/>
    <w:rsid w:val="00512358"/>
    <w:rsid w:val="00512570"/>
    <w:rsid w:val="00514EC8"/>
    <w:rsid w:val="00521081"/>
    <w:rsid w:val="00522768"/>
    <w:rsid w:val="00522B22"/>
    <w:rsid w:val="00523B2D"/>
    <w:rsid w:val="00524DC1"/>
    <w:rsid w:val="00524E2F"/>
    <w:rsid w:val="005259B4"/>
    <w:rsid w:val="005275CD"/>
    <w:rsid w:val="00530182"/>
    <w:rsid w:val="005307C7"/>
    <w:rsid w:val="00530E77"/>
    <w:rsid w:val="0053269C"/>
    <w:rsid w:val="00534A36"/>
    <w:rsid w:val="0053557A"/>
    <w:rsid w:val="00535D93"/>
    <w:rsid w:val="00536A3E"/>
    <w:rsid w:val="00537B11"/>
    <w:rsid w:val="005407ED"/>
    <w:rsid w:val="00540E52"/>
    <w:rsid w:val="00541091"/>
    <w:rsid w:val="00544175"/>
    <w:rsid w:val="00545DAD"/>
    <w:rsid w:val="005465B7"/>
    <w:rsid w:val="00547BA5"/>
    <w:rsid w:val="005524B5"/>
    <w:rsid w:val="00552AC4"/>
    <w:rsid w:val="00553FDA"/>
    <w:rsid w:val="005546D1"/>
    <w:rsid w:val="00555394"/>
    <w:rsid w:val="005553E6"/>
    <w:rsid w:val="00557C23"/>
    <w:rsid w:val="00561726"/>
    <w:rsid w:val="00562962"/>
    <w:rsid w:val="00562A62"/>
    <w:rsid w:val="005645C4"/>
    <w:rsid w:val="00564A22"/>
    <w:rsid w:val="0056534A"/>
    <w:rsid w:val="00565923"/>
    <w:rsid w:val="00567270"/>
    <w:rsid w:val="005721D3"/>
    <w:rsid w:val="0057291A"/>
    <w:rsid w:val="00575AA7"/>
    <w:rsid w:val="00581A17"/>
    <w:rsid w:val="00581FA2"/>
    <w:rsid w:val="0058318A"/>
    <w:rsid w:val="005851F3"/>
    <w:rsid w:val="00585284"/>
    <w:rsid w:val="00587217"/>
    <w:rsid w:val="00590C9E"/>
    <w:rsid w:val="00593ACD"/>
    <w:rsid w:val="00594D0C"/>
    <w:rsid w:val="00595F93"/>
    <w:rsid w:val="00596C4A"/>
    <w:rsid w:val="00596DCC"/>
    <w:rsid w:val="005A15EB"/>
    <w:rsid w:val="005A1E8F"/>
    <w:rsid w:val="005A23FF"/>
    <w:rsid w:val="005A5ABF"/>
    <w:rsid w:val="005A7323"/>
    <w:rsid w:val="005B237A"/>
    <w:rsid w:val="005B3876"/>
    <w:rsid w:val="005B4F6F"/>
    <w:rsid w:val="005B6AAA"/>
    <w:rsid w:val="005C1629"/>
    <w:rsid w:val="005C20D5"/>
    <w:rsid w:val="005C3CB1"/>
    <w:rsid w:val="005C4E97"/>
    <w:rsid w:val="005C539A"/>
    <w:rsid w:val="005C7665"/>
    <w:rsid w:val="005C7801"/>
    <w:rsid w:val="005D2A13"/>
    <w:rsid w:val="005D5CE2"/>
    <w:rsid w:val="005D5D9B"/>
    <w:rsid w:val="005D6B6F"/>
    <w:rsid w:val="005D74C7"/>
    <w:rsid w:val="005D7BB0"/>
    <w:rsid w:val="005E0AF4"/>
    <w:rsid w:val="005E1712"/>
    <w:rsid w:val="005E1D77"/>
    <w:rsid w:val="005E225B"/>
    <w:rsid w:val="005E33EF"/>
    <w:rsid w:val="005E36F0"/>
    <w:rsid w:val="005E3FA5"/>
    <w:rsid w:val="005E4A92"/>
    <w:rsid w:val="005E520B"/>
    <w:rsid w:val="005E5A53"/>
    <w:rsid w:val="005E6E70"/>
    <w:rsid w:val="005E738E"/>
    <w:rsid w:val="005E73FB"/>
    <w:rsid w:val="005E7AE6"/>
    <w:rsid w:val="005F0BD4"/>
    <w:rsid w:val="005F2202"/>
    <w:rsid w:val="005F237F"/>
    <w:rsid w:val="005F2F8A"/>
    <w:rsid w:val="005F516B"/>
    <w:rsid w:val="005F60E1"/>
    <w:rsid w:val="005F61B4"/>
    <w:rsid w:val="005F6362"/>
    <w:rsid w:val="005F64E9"/>
    <w:rsid w:val="005F7A09"/>
    <w:rsid w:val="00602554"/>
    <w:rsid w:val="00602826"/>
    <w:rsid w:val="00602DB0"/>
    <w:rsid w:val="006030F9"/>
    <w:rsid w:val="00603A85"/>
    <w:rsid w:val="00603BF9"/>
    <w:rsid w:val="006040E1"/>
    <w:rsid w:val="006073B5"/>
    <w:rsid w:val="006079D9"/>
    <w:rsid w:val="00610BB3"/>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CBE"/>
    <w:rsid w:val="006377BC"/>
    <w:rsid w:val="006379B9"/>
    <w:rsid w:val="00642630"/>
    <w:rsid w:val="00643065"/>
    <w:rsid w:val="00644C97"/>
    <w:rsid w:val="00645695"/>
    <w:rsid w:val="00646E01"/>
    <w:rsid w:val="00646F9E"/>
    <w:rsid w:val="006508A8"/>
    <w:rsid w:val="00650BD6"/>
    <w:rsid w:val="00650DE5"/>
    <w:rsid w:val="0065102F"/>
    <w:rsid w:val="0065103E"/>
    <w:rsid w:val="006516A4"/>
    <w:rsid w:val="00651AC7"/>
    <w:rsid w:val="00653142"/>
    <w:rsid w:val="006539E7"/>
    <w:rsid w:val="006542CD"/>
    <w:rsid w:val="00656833"/>
    <w:rsid w:val="0066001A"/>
    <w:rsid w:val="00660BE5"/>
    <w:rsid w:val="00661663"/>
    <w:rsid w:val="00661E72"/>
    <w:rsid w:val="006623C8"/>
    <w:rsid w:val="0066312B"/>
    <w:rsid w:val="00664E42"/>
    <w:rsid w:val="00665857"/>
    <w:rsid w:val="00665A9C"/>
    <w:rsid w:val="00666084"/>
    <w:rsid w:val="00667E59"/>
    <w:rsid w:val="006705EC"/>
    <w:rsid w:val="00671342"/>
    <w:rsid w:val="00671B59"/>
    <w:rsid w:val="00671F60"/>
    <w:rsid w:val="00672785"/>
    <w:rsid w:val="00672FCD"/>
    <w:rsid w:val="0067384D"/>
    <w:rsid w:val="00676157"/>
    <w:rsid w:val="00676378"/>
    <w:rsid w:val="006807C1"/>
    <w:rsid w:val="00682528"/>
    <w:rsid w:val="006826BE"/>
    <w:rsid w:val="0068279B"/>
    <w:rsid w:val="006832C5"/>
    <w:rsid w:val="0068361A"/>
    <w:rsid w:val="00683D48"/>
    <w:rsid w:val="006861B1"/>
    <w:rsid w:val="00687020"/>
    <w:rsid w:val="0068749A"/>
    <w:rsid w:val="006874E7"/>
    <w:rsid w:val="00687827"/>
    <w:rsid w:val="0068797E"/>
    <w:rsid w:val="00687AF3"/>
    <w:rsid w:val="0069030C"/>
    <w:rsid w:val="0069055D"/>
    <w:rsid w:val="0069074A"/>
    <w:rsid w:val="00691228"/>
    <w:rsid w:val="006912FD"/>
    <w:rsid w:val="00695A63"/>
    <w:rsid w:val="00695ECE"/>
    <w:rsid w:val="00697288"/>
    <w:rsid w:val="006A01A0"/>
    <w:rsid w:val="006A0587"/>
    <w:rsid w:val="006A1042"/>
    <w:rsid w:val="006A1FF8"/>
    <w:rsid w:val="006A36AD"/>
    <w:rsid w:val="006A42B1"/>
    <w:rsid w:val="006A4A3D"/>
    <w:rsid w:val="006A58F3"/>
    <w:rsid w:val="006A78DD"/>
    <w:rsid w:val="006B2839"/>
    <w:rsid w:val="006B4D2E"/>
    <w:rsid w:val="006B6B6F"/>
    <w:rsid w:val="006C0B13"/>
    <w:rsid w:val="006C18CC"/>
    <w:rsid w:val="006C1FA4"/>
    <w:rsid w:val="006C21FF"/>
    <w:rsid w:val="006C66BB"/>
    <w:rsid w:val="006C67DD"/>
    <w:rsid w:val="006C745E"/>
    <w:rsid w:val="006D1F8A"/>
    <w:rsid w:val="006D2A41"/>
    <w:rsid w:val="006D3186"/>
    <w:rsid w:val="006D478D"/>
    <w:rsid w:val="006D5224"/>
    <w:rsid w:val="006D542C"/>
    <w:rsid w:val="006D5AC3"/>
    <w:rsid w:val="006D5DE0"/>
    <w:rsid w:val="006E025F"/>
    <w:rsid w:val="006E1E2B"/>
    <w:rsid w:val="006E23F0"/>
    <w:rsid w:val="006E2D6B"/>
    <w:rsid w:val="006E7B77"/>
    <w:rsid w:val="006F0065"/>
    <w:rsid w:val="006F1C73"/>
    <w:rsid w:val="006F221F"/>
    <w:rsid w:val="006F4C28"/>
    <w:rsid w:val="006F4C40"/>
    <w:rsid w:val="006F665C"/>
    <w:rsid w:val="0070038A"/>
    <w:rsid w:val="00703562"/>
    <w:rsid w:val="0070403F"/>
    <w:rsid w:val="00707464"/>
    <w:rsid w:val="007121F1"/>
    <w:rsid w:val="00712E56"/>
    <w:rsid w:val="00714B88"/>
    <w:rsid w:val="00714EEA"/>
    <w:rsid w:val="007169F2"/>
    <w:rsid w:val="00721E9E"/>
    <w:rsid w:val="00722BB1"/>
    <w:rsid w:val="007239BB"/>
    <w:rsid w:val="00724C04"/>
    <w:rsid w:val="0072681B"/>
    <w:rsid w:val="0072683E"/>
    <w:rsid w:val="0072798F"/>
    <w:rsid w:val="007333C5"/>
    <w:rsid w:val="007343A8"/>
    <w:rsid w:val="00734B21"/>
    <w:rsid w:val="00735042"/>
    <w:rsid w:val="0073589F"/>
    <w:rsid w:val="00740BDF"/>
    <w:rsid w:val="007415CA"/>
    <w:rsid w:val="00741975"/>
    <w:rsid w:val="0074208C"/>
    <w:rsid w:val="00743706"/>
    <w:rsid w:val="007440B9"/>
    <w:rsid w:val="00744900"/>
    <w:rsid w:val="007449AD"/>
    <w:rsid w:val="00744ACF"/>
    <w:rsid w:val="007455B5"/>
    <w:rsid w:val="0074777F"/>
    <w:rsid w:val="007479C0"/>
    <w:rsid w:val="00751257"/>
    <w:rsid w:val="00751761"/>
    <w:rsid w:val="007527EA"/>
    <w:rsid w:val="00752988"/>
    <w:rsid w:val="00752E4B"/>
    <w:rsid w:val="0075406B"/>
    <w:rsid w:val="00754871"/>
    <w:rsid w:val="00754F88"/>
    <w:rsid w:val="00754F8D"/>
    <w:rsid w:val="007551A8"/>
    <w:rsid w:val="00756272"/>
    <w:rsid w:val="00756A0A"/>
    <w:rsid w:val="007571D3"/>
    <w:rsid w:val="00762C9C"/>
    <w:rsid w:val="00763034"/>
    <w:rsid w:val="00763C0C"/>
    <w:rsid w:val="00764CF8"/>
    <w:rsid w:val="007653A8"/>
    <w:rsid w:val="00765567"/>
    <w:rsid w:val="00765CD9"/>
    <w:rsid w:val="00766E05"/>
    <w:rsid w:val="00770693"/>
    <w:rsid w:val="00770F63"/>
    <w:rsid w:val="00772E3D"/>
    <w:rsid w:val="007741B2"/>
    <w:rsid w:val="00774A34"/>
    <w:rsid w:val="00777678"/>
    <w:rsid w:val="007806AC"/>
    <w:rsid w:val="00781E39"/>
    <w:rsid w:val="00781E7E"/>
    <w:rsid w:val="00785494"/>
    <w:rsid w:val="00785E4D"/>
    <w:rsid w:val="0078782A"/>
    <w:rsid w:val="00790268"/>
    <w:rsid w:val="00792830"/>
    <w:rsid w:val="00792C77"/>
    <w:rsid w:val="00792DB6"/>
    <w:rsid w:val="00793387"/>
    <w:rsid w:val="007934B4"/>
    <w:rsid w:val="00795C38"/>
    <w:rsid w:val="0079708E"/>
    <w:rsid w:val="00797C40"/>
    <w:rsid w:val="00797E12"/>
    <w:rsid w:val="007A011D"/>
    <w:rsid w:val="007A1859"/>
    <w:rsid w:val="007A1E37"/>
    <w:rsid w:val="007A3113"/>
    <w:rsid w:val="007A34AD"/>
    <w:rsid w:val="007A36DB"/>
    <w:rsid w:val="007A51B3"/>
    <w:rsid w:val="007A51EF"/>
    <w:rsid w:val="007A5502"/>
    <w:rsid w:val="007A5EEC"/>
    <w:rsid w:val="007A6782"/>
    <w:rsid w:val="007B04A7"/>
    <w:rsid w:val="007B10A6"/>
    <w:rsid w:val="007B1986"/>
    <w:rsid w:val="007B283E"/>
    <w:rsid w:val="007B6023"/>
    <w:rsid w:val="007B71D7"/>
    <w:rsid w:val="007B7ECF"/>
    <w:rsid w:val="007C1B73"/>
    <w:rsid w:val="007C2631"/>
    <w:rsid w:val="007C2748"/>
    <w:rsid w:val="007C27EB"/>
    <w:rsid w:val="007C4A86"/>
    <w:rsid w:val="007C4CEF"/>
    <w:rsid w:val="007C4D0E"/>
    <w:rsid w:val="007C5E06"/>
    <w:rsid w:val="007C6056"/>
    <w:rsid w:val="007C7030"/>
    <w:rsid w:val="007C7257"/>
    <w:rsid w:val="007D2339"/>
    <w:rsid w:val="007D2BD9"/>
    <w:rsid w:val="007D33CE"/>
    <w:rsid w:val="007D35B9"/>
    <w:rsid w:val="007D66D6"/>
    <w:rsid w:val="007D78A6"/>
    <w:rsid w:val="007E2B01"/>
    <w:rsid w:val="007E3044"/>
    <w:rsid w:val="007E3EEB"/>
    <w:rsid w:val="007E4FF8"/>
    <w:rsid w:val="007E543F"/>
    <w:rsid w:val="007E698C"/>
    <w:rsid w:val="007E6EB7"/>
    <w:rsid w:val="007F050F"/>
    <w:rsid w:val="007F0A29"/>
    <w:rsid w:val="007F0F5E"/>
    <w:rsid w:val="007F12CC"/>
    <w:rsid w:val="007F298B"/>
    <w:rsid w:val="008007E3"/>
    <w:rsid w:val="00801448"/>
    <w:rsid w:val="00803D6C"/>
    <w:rsid w:val="00804957"/>
    <w:rsid w:val="00805313"/>
    <w:rsid w:val="00805A1F"/>
    <w:rsid w:val="00813688"/>
    <w:rsid w:val="00813E7F"/>
    <w:rsid w:val="008146DF"/>
    <w:rsid w:val="00814DDF"/>
    <w:rsid w:val="00815B83"/>
    <w:rsid w:val="0081772F"/>
    <w:rsid w:val="008226D5"/>
    <w:rsid w:val="00822D05"/>
    <w:rsid w:val="00822D79"/>
    <w:rsid w:val="00823F51"/>
    <w:rsid w:val="00824EE0"/>
    <w:rsid w:val="00826381"/>
    <w:rsid w:val="00827703"/>
    <w:rsid w:val="0083072D"/>
    <w:rsid w:val="00830977"/>
    <w:rsid w:val="008311A2"/>
    <w:rsid w:val="00833A44"/>
    <w:rsid w:val="008347F2"/>
    <w:rsid w:val="00835C76"/>
    <w:rsid w:val="00836596"/>
    <w:rsid w:val="00836BF7"/>
    <w:rsid w:val="00837304"/>
    <w:rsid w:val="00841829"/>
    <w:rsid w:val="0084199D"/>
    <w:rsid w:val="00842056"/>
    <w:rsid w:val="00842985"/>
    <w:rsid w:val="008434A4"/>
    <w:rsid w:val="0084361B"/>
    <w:rsid w:val="00843EAB"/>
    <w:rsid w:val="0084401B"/>
    <w:rsid w:val="00844FFC"/>
    <w:rsid w:val="008457D1"/>
    <w:rsid w:val="00846429"/>
    <w:rsid w:val="008467DF"/>
    <w:rsid w:val="00847B3F"/>
    <w:rsid w:val="00847F7A"/>
    <w:rsid w:val="00850B35"/>
    <w:rsid w:val="00850F4F"/>
    <w:rsid w:val="00851511"/>
    <w:rsid w:val="00851558"/>
    <w:rsid w:val="008522E7"/>
    <w:rsid w:val="008528EA"/>
    <w:rsid w:val="008534CE"/>
    <w:rsid w:val="00854610"/>
    <w:rsid w:val="008551B4"/>
    <w:rsid w:val="00855202"/>
    <w:rsid w:val="008555B3"/>
    <w:rsid w:val="008555FC"/>
    <w:rsid w:val="0085563C"/>
    <w:rsid w:val="008559EB"/>
    <w:rsid w:val="008566F8"/>
    <w:rsid w:val="00857053"/>
    <w:rsid w:val="00857058"/>
    <w:rsid w:val="00857332"/>
    <w:rsid w:val="00857FE3"/>
    <w:rsid w:val="00862B16"/>
    <w:rsid w:val="00863412"/>
    <w:rsid w:val="008636B6"/>
    <w:rsid w:val="00864141"/>
    <w:rsid w:val="0086521A"/>
    <w:rsid w:val="0086528E"/>
    <w:rsid w:val="0086611B"/>
    <w:rsid w:val="0086653C"/>
    <w:rsid w:val="00866741"/>
    <w:rsid w:val="0086693A"/>
    <w:rsid w:val="00866B48"/>
    <w:rsid w:val="008718FC"/>
    <w:rsid w:val="00871F59"/>
    <w:rsid w:val="00874938"/>
    <w:rsid w:val="00875D8F"/>
    <w:rsid w:val="008766F3"/>
    <w:rsid w:val="00876B0C"/>
    <w:rsid w:val="008777B5"/>
    <w:rsid w:val="008777BE"/>
    <w:rsid w:val="00880D07"/>
    <w:rsid w:val="00880E96"/>
    <w:rsid w:val="0088184D"/>
    <w:rsid w:val="008819D4"/>
    <w:rsid w:val="008824B2"/>
    <w:rsid w:val="0088283D"/>
    <w:rsid w:val="00882A79"/>
    <w:rsid w:val="00884856"/>
    <w:rsid w:val="008860D7"/>
    <w:rsid w:val="00886A57"/>
    <w:rsid w:val="00887014"/>
    <w:rsid w:val="008871ED"/>
    <w:rsid w:val="008872FE"/>
    <w:rsid w:val="0089005C"/>
    <w:rsid w:val="0089115D"/>
    <w:rsid w:val="008923D1"/>
    <w:rsid w:val="008937FD"/>
    <w:rsid w:val="008939B9"/>
    <w:rsid w:val="00896988"/>
    <w:rsid w:val="00897DD5"/>
    <w:rsid w:val="008A3B17"/>
    <w:rsid w:val="008A4D54"/>
    <w:rsid w:val="008A50BF"/>
    <w:rsid w:val="008A54DD"/>
    <w:rsid w:val="008A6497"/>
    <w:rsid w:val="008A64E3"/>
    <w:rsid w:val="008B11AA"/>
    <w:rsid w:val="008B259B"/>
    <w:rsid w:val="008B3925"/>
    <w:rsid w:val="008B5014"/>
    <w:rsid w:val="008B6452"/>
    <w:rsid w:val="008C00DC"/>
    <w:rsid w:val="008C24CC"/>
    <w:rsid w:val="008C24ED"/>
    <w:rsid w:val="008C365D"/>
    <w:rsid w:val="008C3B7B"/>
    <w:rsid w:val="008C4050"/>
    <w:rsid w:val="008C4E00"/>
    <w:rsid w:val="008D2CE2"/>
    <w:rsid w:val="008D3622"/>
    <w:rsid w:val="008D5351"/>
    <w:rsid w:val="008D536D"/>
    <w:rsid w:val="008D5AF4"/>
    <w:rsid w:val="008D5B18"/>
    <w:rsid w:val="008E05B8"/>
    <w:rsid w:val="008E09A1"/>
    <w:rsid w:val="008E15C6"/>
    <w:rsid w:val="008E1DFF"/>
    <w:rsid w:val="008E3716"/>
    <w:rsid w:val="008E5A3A"/>
    <w:rsid w:val="008E7190"/>
    <w:rsid w:val="008E7300"/>
    <w:rsid w:val="008F0147"/>
    <w:rsid w:val="008F1152"/>
    <w:rsid w:val="008F1836"/>
    <w:rsid w:val="008F2210"/>
    <w:rsid w:val="008F3AA8"/>
    <w:rsid w:val="008F404D"/>
    <w:rsid w:val="008F4240"/>
    <w:rsid w:val="008F4374"/>
    <w:rsid w:val="008F5029"/>
    <w:rsid w:val="008F561E"/>
    <w:rsid w:val="008F6A3F"/>
    <w:rsid w:val="008F6CD9"/>
    <w:rsid w:val="008F70A0"/>
    <w:rsid w:val="008F735F"/>
    <w:rsid w:val="008F754B"/>
    <w:rsid w:val="009010D6"/>
    <w:rsid w:val="00903120"/>
    <w:rsid w:val="00903404"/>
    <w:rsid w:val="00903A14"/>
    <w:rsid w:val="00904E57"/>
    <w:rsid w:val="0090525D"/>
    <w:rsid w:val="00906A2C"/>
    <w:rsid w:val="0090758C"/>
    <w:rsid w:val="00907744"/>
    <w:rsid w:val="00907BFD"/>
    <w:rsid w:val="009127D4"/>
    <w:rsid w:val="00914AB0"/>
    <w:rsid w:val="00914DD7"/>
    <w:rsid w:val="00915B44"/>
    <w:rsid w:val="00915DCD"/>
    <w:rsid w:val="00915FDF"/>
    <w:rsid w:val="00916036"/>
    <w:rsid w:val="00916638"/>
    <w:rsid w:val="0091737A"/>
    <w:rsid w:val="0091756C"/>
    <w:rsid w:val="009228B1"/>
    <w:rsid w:val="009239E8"/>
    <w:rsid w:val="00925D10"/>
    <w:rsid w:val="009261B0"/>
    <w:rsid w:val="00926AF4"/>
    <w:rsid w:val="009279A4"/>
    <w:rsid w:val="009310B2"/>
    <w:rsid w:val="009310EC"/>
    <w:rsid w:val="00932B5F"/>
    <w:rsid w:val="00934A43"/>
    <w:rsid w:val="009360FF"/>
    <w:rsid w:val="00937DEC"/>
    <w:rsid w:val="0094048A"/>
    <w:rsid w:val="00941000"/>
    <w:rsid w:val="00941A21"/>
    <w:rsid w:val="00941DF8"/>
    <w:rsid w:val="00943641"/>
    <w:rsid w:val="009449FF"/>
    <w:rsid w:val="0094649E"/>
    <w:rsid w:val="00946C53"/>
    <w:rsid w:val="00947429"/>
    <w:rsid w:val="0095020C"/>
    <w:rsid w:val="00953489"/>
    <w:rsid w:val="0095485C"/>
    <w:rsid w:val="00956363"/>
    <w:rsid w:val="00956916"/>
    <w:rsid w:val="009570B5"/>
    <w:rsid w:val="009610F8"/>
    <w:rsid w:val="009620EC"/>
    <w:rsid w:val="009623B3"/>
    <w:rsid w:val="00964002"/>
    <w:rsid w:val="009659C2"/>
    <w:rsid w:val="009660C7"/>
    <w:rsid w:val="00967682"/>
    <w:rsid w:val="00967CE2"/>
    <w:rsid w:val="00967DAC"/>
    <w:rsid w:val="00970165"/>
    <w:rsid w:val="0097076E"/>
    <w:rsid w:val="00970F16"/>
    <w:rsid w:val="00971442"/>
    <w:rsid w:val="00972322"/>
    <w:rsid w:val="0097292B"/>
    <w:rsid w:val="00974D37"/>
    <w:rsid w:val="009757FA"/>
    <w:rsid w:val="00975C15"/>
    <w:rsid w:val="00975F60"/>
    <w:rsid w:val="0097642F"/>
    <w:rsid w:val="009771E5"/>
    <w:rsid w:val="00977A59"/>
    <w:rsid w:val="00977DA1"/>
    <w:rsid w:val="009803C4"/>
    <w:rsid w:val="00980E96"/>
    <w:rsid w:val="00981810"/>
    <w:rsid w:val="00983287"/>
    <w:rsid w:val="00983503"/>
    <w:rsid w:val="00983648"/>
    <w:rsid w:val="00984ED6"/>
    <w:rsid w:val="009855DC"/>
    <w:rsid w:val="00985A5E"/>
    <w:rsid w:val="0098690E"/>
    <w:rsid w:val="00986F18"/>
    <w:rsid w:val="00986F99"/>
    <w:rsid w:val="00987DBB"/>
    <w:rsid w:val="00991EFE"/>
    <w:rsid w:val="00992F68"/>
    <w:rsid w:val="00993CB6"/>
    <w:rsid w:val="009953D5"/>
    <w:rsid w:val="00997B2F"/>
    <w:rsid w:val="009A0FE1"/>
    <w:rsid w:val="009A1A92"/>
    <w:rsid w:val="009A1C35"/>
    <w:rsid w:val="009A251D"/>
    <w:rsid w:val="009A3992"/>
    <w:rsid w:val="009A54CF"/>
    <w:rsid w:val="009A5669"/>
    <w:rsid w:val="009A58E9"/>
    <w:rsid w:val="009A65AD"/>
    <w:rsid w:val="009A66DB"/>
    <w:rsid w:val="009B06E1"/>
    <w:rsid w:val="009B3F79"/>
    <w:rsid w:val="009B65CC"/>
    <w:rsid w:val="009B662B"/>
    <w:rsid w:val="009C1D7C"/>
    <w:rsid w:val="009C2E57"/>
    <w:rsid w:val="009C54BE"/>
    <w:rsid w:val="009C5722"/>
    <w:rsid w:val="009C5D91"/>
    <w:rsid w:val="009C6843"/>
    <w:rsid w:val="009C70F0"/>
    <w:rsid w:val="009C7717"/>
    <w:rsid w:val="009D0684"/>
    <w:rsid w:val="009D0A84"/>
    <w:rsid w:val="009D0FB6"/>
    <w:rsid w:val="009D1639"/>
    <w:rsid w:val="009D16C8"/>
    <w:rsid w:val="009D2855"/>
    <w:rsid w:val="009D32DF"/>
    <w:rsid w:val="009D335A"/>
    <w:rsid w:val="009D36DC"/>
    <w:rsid w:val="009D57B6"/>
    <w:rsid w:val="009E181A"/>
    <w:rsid w:val="009E2582"/>
    <w:rsid w:val="009E31A5"/>
    <w:rsid w:val="009E4615"/>
    <w:rsid w:val="009E4C17"/>
    <w:rsid w:val="009E4FD2"/>
    <w:rsid w:val="009E55EC"/>
    <w:rsid w:val="009E711F"/>
    <w:rsid w:val="009F01B5"/>
    <w:rsid w:val="009F09BD"/>
    <w:rsid w:val="009F1E66"/>
    <w:rsid w:val="009F21E0"/>
    <w:rsid w:val="009F5FAC"/>
    <w:rsid w:val="009F706C"/>
    <w:rsid w:val="009F7449"/>
    <w:rsid w:val="009F7835"/>
    <w:rsid w:val="009F797D"/>
    <w:rsid w:val="009F79C4"/>
    <w:rsid w:val="00A034F3"/>
    <w:rsid w:val="00A03B45"/>
    <w:rsid w:val="00A04066"/>
    <w:rsid w:val="00A05BBC"/>
    <w:rsid w:val="00A069AD"/>
    <w:rsid w:val="00A075A2"/>
    <w:rsid w:val="00A108C3"/>
    <w:rsid w:val="00A10AEB"/>
    <w:rsid w:val="00A1222B"/>
    <w:rsid w:val="00A12293"/>
    <w:rsid w:val="00A126DE"/>
    <w:rsid w:val="00A15518"/>
    <w:rsid w:val="00A15531"/>
    <w:rsid w:val="00A157D5"/>
    <w:rsid w:val="00A15DD9"/>
    <w:rsid w:val="00A17C2D"/>
    <w:rsid w:val="00A205F5"/>
    <w:rsid w:val="00A208D8"/>
    <w:rsid w:val="00A2123F"/>
    <w:rsid w:val="00A216B1"/>
    <w:rsid w:val="00A21DA8"/>
    <w:rsid w:val="00A21FF7"/>
    <w:rsid w:val="00A23E74"/>
    <w:rsid w:val="00A24E36"/>
    <w:rsid w:val="00A26076"/>
    <w:rsid w:val="00A2610C"/>
    <w:rsid w:val="00A27B71"/>
    <w:rsid w:val="00A3720F"/>
    <w:rsid w:val="00A37D8E"/>
    <w:rsid w:val="00A40592"/>
    <w:rsid w:val="00A41CF2"/>
    <w:rsid w:val="00A4386D"/>
    <w:rsid w:val="00A454DE"/>
    <w:rsid w:val="00A47312"/>
    <w:rsid w:val="00A47DBE"/>
    <w:rsid w:val="00A51D64"/>
    <w:rsid w:val="00A5232C"/>
    <w:rsid w:val="00A531F9"/>
    <w:rsid w:val="00A53740"/>
    <w:rsid w:val="00A53970"/>
    <w:rsid w:val="00A53C88"/>
    <w:rsid w:val="00A54ABC"/>
    <w:rsid w:val="00A5643E"/>
    <w:rsid w:val="00A5739B"/>
    <w:rsid w:val="00A5791C"/>
    <w:rsid w:val="00A60898"/>
    <w:rsid w:val="00A60DF1"/>
    <w:rsid w:val="00A612F0"/>
    <w:rsid w:val="00A61DFA"/>
    <w:rsid w:val="00A6367F"/>
    <w:rsid w:val="00A64021"/>
    <w:rsid w:val="00A642FA"/>
    <w:rsid w:val="00A645D4"/>
    <w:rsid w:val="00A64AAA"/>
    <w:rsid w:val="00A655D2"/>
    <w:rsid w:val="00A6572F"/>
    <w:rsid w:val="00A67392"/>
    <w:rsid w:val="00A70900"/>
    <w:rsid w:val="00A70F64"/>
    <w:rsid w:val="00A76297"/>
    <w:rsid w:val="00A7759F"/>
    <w:rsid w:val="00A77B80"/>
    <w:rsid w:val="00A81C81"/>
    <w:rsid w:val="00A837B9"/>
    <w:rsid w:val="00A842AE"/>
    <w:rsid w:val="00A84EC0"/>
    <w:rsid w:val="00A84FAD"/>
    <w:rsid w:val="00A850FE"/>
    <w:rsid w:val="00A85395"/>
    <w:rsid w:val="00A85CF0"/>
    <w:rsid w:val="00A86D06"/>
    <w:rsid w:val="00A87F98"/>
    <w:rsid w:val="00A90560"/>
    <w:rsid w:val="00A92AC5"/>
    <w:rsid w:val="00A9313D"/>
    <w:rsid w:val="00A975CE"/>
    <w:rsid w:val="00AA5986"/>
    <w:rsid w:val="00AA5BCB"/>
    <w:rsid w:val="00AA6EA1"/>
    <w:rsid w:val="00AA6F54"/>
    <w:rsid w:val="00AA76B7"/>
    <w:rsid w:val="00AA7B02"/>
    <w:rsid w:val="00AB005E"/>
    <w:rsid w:val="00AB0D9A"/>
    <w:rsid w:val="00AB1879"/>
    <w:rsid w:val="00AB5FA1"/>
    <w:rsid w:val="00AB63D3"/>
    <w:rsid w:val="00AB6D2B"/>
    <w:rsid w:val="00AB6E40"/>
    <w:rsid w:val="00AB6FED"/>
    <w:rsid w:val="00AB72E0"/>
    <w:rsid w:val="00AC1A74"/>
    <w:rsid w:val="00AC4115"/>
    <w:rsid w:val="00AC525B"/>
    <w:rsid w:val="00AC6052"/>
    <w:rsid w:val="00AC6D38"/>
    <w:rsid w:val="00AC7D26"/>
    <w:rsid w:val="00AD3AA4"/>
    <w:rsid w:val="00AD4B94"/>
    <w:rsid w:val="00AD4D18"/>
    <w:rsid w:val="00AD7A16"/>
    <w:rsid w:val="00AE1818"/>
    <w:rsid w:val="00AE1823"/>
    <w:rsid w:val="00AE1C8F"/>
    <w:rsid w:val="00AE3C9F"/>
    <w:rsid w:val="00AE46F0"/>
    <w:rsid w:val="00AE4ABC"/>
    <w:rsid w:val="00AE5044"/>
    <w:rsid w:val="00AE7624"/>
    <w:rsid w:val="00AF0FF5"/>
    <w:rsid w:val="00AF335B"/>
    <w:rsid w:val="00AF50E8"/>
    <w:rsid w:val="00AF60D2"/>
    <w:rsid w:val="00AF65C4"/>
    <w:rsid w:val="00AF7DF9"/>
    <w:rsid w:val="00B00CB8"/>
    <w:rsid w:val="00B01C18"/>
    <w:rsid w:val="00B01C9F"/>
    <w:rsid w:val="00B02890"/>
    <w:rsid w:val="00B11536"/>
    <w:rsid w:val="00B12785"/>
    <w:rsid w:val="00B13A70"/>
    <w:rsid w:val="00B13F7E"/>
    <w:rsid w:val="00B15CD3"/>
    <w:rsid w:val="00B16450"/>
    <w:rsid w:val="00B1788D"/>
    <w:rsid w:val="00B2081D"/>
    <w:rsid w:val="00B21573"/>
    <w:rsid w:val="00B2198B"/>
    <w:rsid w:val="00B23018"/>
    <w:rsid w:val="00B23682"/>
    <w:rsid w:val="00B24A08"/>
    <w:rsid w:val="00B24F0F"/>
    <w:rsid w:val="00B31209"/>
    <w:rsid w:val="00B316C2"/>
    <w:rsid w:val="00B326A3"/>
    <w:rsid w:val="00B332C6"/>
    <w:rsid w:val="00B3402E"/>
    <w:rsid w:val="00B3585C"/>
    <w:rsid w:val="00B4137C"/>
    <w:rsid w:val="00B4228F"/>
    <w:rsid w:val="00B45ED6"/>
    <w:rsid w:val="00B50817"/>
    <w:rsid w:val="00B50DF1"/>
    <w:rsid w:val="00B5136C"/>
    <w:rsid w:val="00B5329E"/>
    <w:rsid w:val="00B53CD9"/>
    <w:rsid w:val="00B543FD"/>
    <w:rsid w:val="00B5561C"/>
    <w:rsid w:val="00B55735"/>
    <w:rsid w:val="00B558FD"/>
    <w:rsid w:val="00B56659"/>
    <w:rsid w:val="00B60132"/>
    <w:rsid w:val="00B61193"/>
    <w:rsid w:val="00B612EE"/>
    <w:rsid w:val="00B61E13"/>
    <w:rsid w:val="00B620B0"/>
    <w:rsid w:val="00B649D3"/>
    <w:rsid w:val="00B65B3F"/>
    <w:rsid w:val="00B65CB5"/>
    <w:rsid w:val="00B6789A"/>
    <w:rsid w:val="00B67B58"/>
    <w:rsid w:val="00B70769"/>
    <w:rsid w:val="00B70C5B"/>
    <w:rsid w:val="00B711A5"/>
    <w:rsid w:val="00B72916"/>
    <w:rsid w:val="00B72D97"/>
    <w:rsid w:val="00B73800"/>
    <w:rsid w:val="00B74BC9"/>
    <w:rsid w:val="00B75054"/>
    <w:rsid w:val="00B759A0"/>
    <w:rsid w:val="00B76143"/>
    <w:rsid w:val="00B76361"/>
    <w:rsid w:val="00B776D8"/>
    <w:rsid w:val="00B77BF1"/>
    <w:rsid w:val="00B8193B"/>
    <w:rsid w:val="00B82B2A"/>
    <w:rsid w:val="00B82BC7"/>
    <w:rsid w:val="00B832DC"/>
    <w:rsid w:val="00B8486D"/>
    <w:rsid w:val="00B86DA0"/>
    <w:rsid w:val="00B873B8"/>
    <w:rsid w:val="00B87FE7"/>
    <w:rsid w:val="00B904A8"/>
    <w:rsid w:val="00B920CE"/>
    <w:rsid w:val="00B93A34"/>
    <w:rsid w:val="00B93E97"/>
    <w:rsid w:val="00B941F8"/>
    <w:rsid w:val="00B9477A"/>
    <w:rsid w:val="00B94F9C"/>
    <w:rsid w:val="00B95203"/>
    <w:rsid w:val="00B97287"/>
    <w:rsid w:val="00B97E41"/>
    <w:rsid w:val="00BA0DFE"/>
    <w:rsid w:val="00BA2BF5"/>
    <w:rsid w:val="00BA54B0"/>
    <w:rsid w:val="00BA6130"/>
    <w:rsid w:val="00BA7232"/>
    <w:rsid w:val="00BA7AE0"/>
    <w:rsid w:val="00BA7D06"/>
    <w:rsid w:val="00BA7F0C"/>
    <w:rsid w:val="00BB0E9B"/>
    <w:rsid w:val="00BB1764"/>
    <w:rsid w:val="00BB1D01"/>
    <w:rsid w:val="00BB2FDD"/>
    <w:rsid w:val="00BB3205"/>
    <w:rsid w:val="00BB344B"/>
    <w:rsid w:val="00BB5BB5"/>
    <w:rsid w:val="00BB778F"/>
    <w:rsid w:val="00BC202C"/>
    <w:rsid w:val="00BC2F1F"/>
    <w:rsid w:val="00BC3384"/>
    <w:rsid w:val="00BC399F"/>
    <w:rsid w:val="00BC4393"/>
    <w:rsid w:val="00BC57B5"/>
    <w:rsid w:val="00BC604E"/>
    <w:rsid w:val="00BC6700"/>
    <w:rsid w:val="00BC6C96"/>
    <w:rsid w:val="00BD3DC6"/>
    <w:rsid w:val="00BD3E0F"/>
    <w:rsid w:val="00BE0D62"/>
    <w:rsid w:val="00BE0E0A"/>
    <w:rsid w:val="00BE1322"/>
    <w:rsid w:val="00BE19B8"/>
    <w:rsid w:val="00BE438F"/>
    <w:rsid w:val="00BE4D4F"/>
    <w:rsid w:val="00BE61DB"/>
    <w:rsid w:val="00BE6668"/>
    <w:rsid w:val="00BE68E9"/>
    <w:rsid w:val="00BF1DC6"/>
    <w:rsid w:val="00BF2B4E"/>
    <w:rsid w:val="00BF42F2"/>
    <w:rsid w:val="00BF50FA"/>
    <w:rsid w:val="00BF670A"/>
    <w:rsid w:val="00BF69A3"/>
    <w:rsid w:val="00BF6A45"/>
    <w:rsid w:val="00C01212"/>
    <w:rsid w:val="00C01810"/>
    <w:rsid w:val="00C03005"/>
    <w:rsid w:val="00C03359"/>
    <w:rsid w:val="00C03DD1"/>
    <w:rsid w:val="00C040E8"/>
    <w:rsid w:val="00C0532C"/>
    <w:rsid w:val="00C05754"/>
    <w:rsid w:val="00C05B5C"/>
    <w:rsid w:val="00C108AB"/>
    <w:rsid w:val="00C1110D"/>
    <w:rsid w:val="00C120AB"/>
    <w:rsid w:val="00C1262D"/>
    <w:rsid w:val="00C139F0"/>
    <w:rsid w:val="00C163F6"/>
    <w:rsid w:val="00C1734F"/>
    <w:rsid w:val="00C17556"/>
    <w:rsid w:val="00C202C5"/>
    <w:rsid w:val="00C2062C"/>
    <w:rsid w:val="00C20EED"/>
    <w:rsid w:val="00C219AB"/>
    <w:rsid w:val="00C22156"/>
    <w:rsid w:val="00C2485E"/>
    <w:rsid w:val="00C252F4"/>
    <w:rsid w:val="00C27B8C"/>
    <w:rsid w:val="00C30874"/>
    <w:rsid w:val="00C31502"/>
    <w:rsid w:val="00C3279D"/>
    <w:rsid w:val="00C338FD"/>
    <w:rsid w:val="00C33CF0"/>
    <w:rsid w:val="00C33F37"/>
    <w:rsid w:val="00C34ACA"/>
    <w:rsid w:val="00C34F92"/>
    <w:rsid w:val="00C350EC"/>
    <w:rsid w:val="00C35918"/>
    <w:rsid w:val="00C35A00"/>
    <w:rsid w:val="00C36302"/>
    <w:rsid w:val="00C36795"/>
    <w:rsid w:val="00C402AD"/>
    <w:rsid w:val="00C40498"/>
    <w:rsid w:val="00C40A5A"/>
    <w:rsid w:val="00C41B9A"/>
    <w:rsid w:val="00C41CBF"/>
    <w:rsid w:val="00C41F7C"/>
    <w:rsid w:val="00C42FC3"/>
    <w:rsid w:val="00C438C1"/>
    <w:rsid w:val="00C43BCE"/>
    <w:rsid w:val="00C45F87"/>
    <w:rsid w:val="00C51354"/>
    <w:rsid w:val="00C51C59"/>
    <w:rsid w:val="00C534D3"/>
    <w:rsid w:val="00C547C0"/>
    <w:rsid w:val="00C54A1D"/>
    <w:rsid w:val="00C575D4"/>
    <w:rsid w:val="00C60729"/>
    <w:rsid w:val="00C60D52"/>
    <w:rsid w:val="00C60EF9"/>
    <w:rsid w:val="00C62039"/>
    <w:rsid w:val="00C65028"/>
    <w:rsid w:val="00C6601D"/>
    <w:rsid w:val="00C66CBD"/>
    <w:rsid w:val="00C67711"/>
    <w:rsid w:val="00C7141A"/>
    <w:rsid w:val="00C71BC5"/>
    <w:rsid w:val="00C71FA8"/>
    <w:rsid w:val="00C72B17"/>
    <w:rsid w:val="00C739D6"/>
    <w:rsid w:val="00C73B9B"/>
    <w:rsid w:val="00C75697"/>
    <w:rsid w:val="00C7584D"/>
    <w:rsid w:val="00C77A59"/>
    <w:rsid w:val="00C80963"/>
    <w:rsid w:val="00C8152C"/>
    <w:rsid w:val="00C829D9"/>
    <w:rsid w:val="00C83201"/>
    <w:rsid w:val="00C86B1E"/>
    <w:rsid w:val="00C86ECA"/>
    <w:rsid w:val="00C910FC"/>
    <w:rsid w:val="00C92500"/>
    <w:rsid w:val="00C93276"/>
    <w:rsid w:val="00C945B9"/>
    <w:rsid w:val="00C948FC"/>
    <w:rsid w:val="00C94D76"/>
    <w:rsid w:val="00C96EF8"/>
    <w:rsid w:val="00C97448"/>
    <w:rsid w:val="00C975CE"/>
    <w:rsid w:val="00C97938"/>
    <w:rsid w:val="00CA1793"/>
    <w:rsid w:val="00CA181B"/>
    <w:rsid w:val="00CA199F"/>
    <w:rsid w:val="00CA3795"/>
    <w:rsid w:val="00CA4C28"/>
    <w:rsid w:val="00CA6EEF"/>
    <w:rsid w:val="00CA77AC"/>
    <w:rsid w:val="00CB057B"/>
    <w:rsid w:val="00CB1C19"/>
    <w:rsid w:val="00CB41D1"/>
    <w:rsid w:val="00CB53A3"/>
    <w:rsid w:val="00CB56D0"/>
    <w:rsid w:val="00CB6CC8"/>
    <w:rsid w:val="00CB73F2"/>
    <w:rsid w:val="00CC1605"/>
    <w:rsid w:val="00CC2AA5"/>
    <w:rsid w:val="00CC3A03"/>
    <w:rsid w:val="00CC4928"/>
    <w:rsid w:val="00CC57A4"/>
    <w:rsid w:val="00CC5A9F"/>
    <w:rsid w:val="00CC5EDF"/>
    <w:rsid w:val="00CD32DF"/>
    <w:rsid w:val="00CD3E12"/>
    <w:rsid w:val="00CD4EB6"/>
    <w:rsid w:val="00CD577B"/>
    <w:rsid w:val="00CD5C6D"/>
    <w:rsid w:val="00CD6ABE"/>
    <w:rsid w:val="00CD6DFF"/>
    <w:rsid w:val="00CE0D48"/>
    <w:rsid w:val="00CE2624"/>
    <w:rsid w:val="00CE4C11"/>
    <w:rsid w:val="00CE6E73"/>
    <w:rsid w:val="00CF00D1"/>
    <w:rsid w:val="00CF0C51"/>
    <w:rsid w:val="00CF1DFF"/>
    <w:rsid w:val="00CF2996"/>
    <w:rsid w:val="00CF4F41"/>
    <w:rsid w:val="00CF6D42"/>
    <w:rsid w:val="00D007B5"/>
    <w:rsid w:val="00D010D1"/>
    <w:rsid w:val="00D011C7"/>
    <w:rsid w:val="00D02771"/>
    <w:rsid w:val="00D028B3"/>
    <w:rsid w:val="00D03160"/>
    <w:rsid w:val="00D03409"/>
    <w:rsid w:val="00D034F5"/>
    <w:rsid w:val="00D06BB0"/>
    <w:rsid w:val="00D07D99"/>
    <w:rsid w:val="00D11A4D"/>
    <w:rsid w:val="00D11F06"/>
    <w:rsid w:val="00D1299B"/>
    <w:rsid w:val="00D143C9"/>
    <w:rsid w:val="00D149B4"/>
    <w:rsid w:val="00D1615E"/>
    <w:rsid w:val="00D16E82"/>
    <w:rsid w:val="00D20F77"/>
    <w:rsid w:val="00D21A35"/>
    <w:rsid w:val="00D21AFC"/>
    <w:rsid w:val="00D2386C"/>
    <w:rsid w:val="00D2391F"/>
    <w:rsid w:val="00D2439A"/>
    <w:rsid w:val="00D25973"/>
    <w:rsid w:val="00D26B3F"/>
    <w:rsid w:val="00D3200D"/>
    <w:rsid w:val="00D32698"/>
    <w:rsid w:val="00D32E86"/>
    <w:rsid w:val="00D35404"/>
    <w:rsid w:val="00D35C00"/>
    <w:rsid w:val="00D35E98"/>
    <w:rsid w:val="00D36143"/>
    <w:rsid w:val="00D366A7"/>
    <w:rsid w:val="00D366E8"/>
    <w:rsid w:val="00D37668"/>
    <w:rsid w:val="00D3774F"/>
    <w:rsid w:val="00D401FA"/>
    <w:rsid w:val="00D40391"/>
    <w:rsid w:val="00D40644"/>
    <w:rsid w:val="00D40768"/>
    <w:rsid w:val="00D40D32"/>
    <w:rsid w:val="00D411AA"/>
    <w:rsid w:val="00D4156A"/>
    <w:rsid w:val="00D430FC"/>
    <w:rsid w:val="00D434F2"/>
    <w:rsid w:val="00D447A0"/>
    <w:rsid w:val="00D46A23"/>
    <w:rsid w:val="00D47098"/>
    <w:rsid w:val="00D50869"/>
    <w:rsid w:val="00D50E0D"/>
    <w:rsid w:val="00D51015"/>
    <w:rsid w:val="00D512CB"/>
    <w:rsid w:val="00D51439"/>
    <w:rsid w:val="00D51CC7"/>
    <w:rsid w:val="00D52AB8"/>
    <w:rsid w:val="00D52C8E"/>
    <w:rsid w:val="00D552C3"/>
    <w:rsid w:val="00D56607"/>
    <w:rsid w:val="00D56EF8"/>
    <w:rsid w:val="00D5784E"/>
    <w:rsid w:val="00D60688"/>
    <w:rsid w:val="00D60D8B"/>
    <w:rsid w:val="00D6109C"/>
    <w:rsid w:val="00D61479"/>
    <w:rsid w:val="00D62855"/>
    <w:rsid w:val="00D65DC5"/>
    <w:rsid w:val="00D667B2"/>
    <w:rsid w:val="00D7092A"/>
    <w:rsid w:val="00D71ED0"/>
    <w:rsid w:val="00D72D03"/>
    <w:rsid w:val="00D73DDB"/>
    <w:rsid w:val="00D742FD"/>
    <w:rsid w:val="00D747B8"/>
    <w:rsid w:val="00D74CD2"/>
    <w:rsid w:val="00D76411"/>
    <w:rsid w:val="00D767F3"/>
    <w:rsid w:val="00D7685A"/>
    <w:rsid w:val="00D772F7"/>
    <w:rsid w:val="00D77553"/>
    <w:rsid w:val="00D7782F"/>
    <w:rsid w:val="00D83332"/>
    <w:rsid w:val="00D83555"/>
    <w:rsid w:val="00D83BA3"/>
    <w:rsid w:val="00D8625E"/>
    <w:rsid w:val="00D87223"/>
    <w:rsid w:val="00D90085"/>
    <w:rsid w:val="00D901C2"/>
    <w:rsid w:val="00D919CD"/>
    <w:rsid w:val="00D92279"/>
    <w:rsid w:val="00D92516"/>
    <w:rsid w:val="00D925A6"/>
    <w:rsid w:val="00D93556"/>
    <w:rsid w:val="00D93C33"/>
    <w:rsid w:val="00D941E8"/>
    <w:rsid w:val="00D954AB"/>
    <w:rsid w:val="00D97201"/>
    <w:rsid w:val="00D977A4"/>
    <w:rsid w:val="00DA2412"/>
    <w:rsid w:val="00DA72ED"/>
    <w:rsid w:val="00DB016F"/>
    <w:rsid w:val="00DB033D"/>
    <w:rsid w:val="00DB17A8"/>
    <w:rsid w:val="00DB26AB"/>
    <w:rsid w:val="00DB3250"/>
    <w:rsid w:val="00DB3409"/>
    <w:rsid w:val="00DB4075"/>
    <w:rsid w:val="00DB495B"/>
    <w:rsid w:val="00DC0D0A"/>
    <w:rsid w:val="00DC2CFE"/>
    <w:rsid w:val="00DC2E65"/>
    <w:rsid w:val="00DC3E19"/>
    <w:rsid w:val="00DC4902"/>
    <w:rsid w:val="00DC57CC"/>
    <w:rsid w:val="00DD057C"/>
    <w:rsid w:val="00DD12DC"/>
    <w:rsid w:val="00DD224D"/>
    <w:rsid w:val="00DD23D5"/>
    <w:rsid w:val="00DD2777"/>
    <w:rsid w:val="00DD2A34"/>
    <w:rsid w:val="00DD3B99"/>
    <w:rsid w:val="00DD4412"/>
    <w:rsid w:val="00DD57BE"/>
    <w:rsid w:val="00DD5CA8"/>
    <w:rsid w:val="00DD7ADF"/>
    <w:rsid w:val="00DE207F"/>
    <w:rsid w:val="00DE231F"/>
    <w:rsid w:val="00DE3295"/>
    <w:rsid w:val="00DE3E79"/>
    <w:rsid w:val="00DE4317"/>
    <w:rsid w:val="00DE5F0A"/>
    <w:rsid w:val="00DF057C"/>
    <w:rsid w:val="00DF1D46"/>
    <w:rsid w:val="00DF21F5"/>
    <w:rsid w:val="00DF2C61"/>
    <w:rsid w:val="00DF58AF"/>
    <w:rsid w:val="00DF5B3B"/>
    <w:rsid w:val="00DF6129"/>
    <w:rsid w:val="00DF62BB"/>
    <w:rsid w:val="00DF66C2"/>
    <w:rsid w:val="00DF74E2"/>
    <w:rsid w:val="00E0258D"/>
    <w:rsid w:val="00E03595"/>
    <w:rsid w:val="00E03DDE"/>
    <w:rsid w:val="00E04081"/>
    <w:rsid w:val="00E045C8"/>
    <w:rsid w:val="00E0563D"/>
    <w:rsid w:val="00E05E27"/>
    <w:rsid w:val="00E06312"/>
    <w:rsid w:val="00E0715E"/>
    <w:rsid w:val="00E072B8"/>
    <w:rsid w:val="00E1214C"/>
    <w:rsid w:val="00E1338C"/>
    <w:rsid w:val="00E1463E"/>
    <w:rsid w:val="00E14A8B"/>
    <w:rsid w:val="00E14C85"/>
    <w:rsid w:val="00E14CA1"/>
    <w:rsid w:val="00E158C2"/>
    <w:rsid w:val="00E16773"/>
    <w:rsid w:val="00E173CC"/>
    <w:rsid w:val="00E20158"/>
    <w:rsid w:val="00E20553"/>
    <w:rsid w:val="00E22037"/>
    <w:rsid w:val="00E22C08"/>
    <w:rsid w:val="00E23401"/>
    <w:rsid w:val="00E23416"/>
    <w:rsid w:val="00E25ABB"/>
    <w:rsid w:val="00E26CF5"/>
    <w:rsid w:val="00E271F4"/>
    <w:rsid w:val="00E27439"/>
    <w:rsid w:val="00E309BA"/>
    <w:rsid w:val="00E3204D"/>
    <w:rsid w:val="00E33553"/>
    <w:rsid w:val="00E33C86"/>
    <w:rsid w:val="00E359FE"/>
    <w:rsid w:val="00E36651"/>
    <w:rsid w:val="00E4016F"/>
    <w:rsid w:val="00E40C4F"/>
    <w:rsid w:val="00E40D28"/>
    <w:rsid w:val="00E41711"/>
    <w:rsid w:val="00E42030"/>
    <w:rsid w:val="00E43D98"/>
    <w:rsid w:val="00E4496B"/>
    <w:rsid w:val="00E466A4"/>
    <w:rsid w:val="00E46750"/>
    <w:rsid w:val="00E50AE4"/>
    <w:rsid w:val="00E5320F"/>
    <w:rsid w:val="00E532BB"/>
    <w:rsid w:val="00E53796"/>
    <w:rsid w:val="00E53B9B"/>
    <w:rsid w:val="00E53C8D"/>
    <w:rsid w:val="00E6105E"/>
    <w:rsid w:val="00E61F99"/>
    <w:rsid w:val="00E62444"/>
    <w:rsid w:val="00E630FC"/>
    <w:rsid w:val="00E6339B"/>
    <w:rsid w:val="00E639CD"/>
    <w:rsid w:val="00E64C0C"/>
    <w:rsid w:val="00E64C74"/>
    <w:rsid w:val="00E65266"/>
    <w:rsid w:val="00E703A3"/>
    <w:rsid w:val="00E71D08"/>
    <w:rsid w:val="00E71D9E"/>
    <w:rsid w:val="00E72D1A"/>
    <w:rsid w:val="00E735BC"/>
    <w:rsid w:val="00E74511"/>
    <w:rsid w:val="00E74918"/>
    <w:rsid w:val="00E765F8"/>
    <w:rsid w:val="00E77366"/>
    <w:rsid w:val="00E80E78"/>
    <w:rsid w:val="00E812C9"/>
    <w:rsid w:val="00E84CFB"/>
    <w:rsid w:val="00E8648B"/>
    <w:rsid w:val="00E869C0"/>
    <w:rsid w:val="00E870EF"/>
    <w:rsid w:val="00E87CF9"/>
    <w:rsid w:val="00E87FA1"/>
    <w:rsid w:val="00E90228"/>
    <w:rsid w:val="00E917FF"/>
    <w:rsid w:val="00E92B8B"/>
    <w:rsid w:val="00E94372"/>
    <w:rsid w:val="00E95E70"/>
    <w:rsid w:val="00E97194"/>
    <w:rsid w:val="00EA038E"/>
    <w:rsid w:val="00EA091A"/>
    <w:rsid w:val="00EA2570"/>
    <w:rsid w:val="00EA35EB"/>
    <w:rsid w:val="00EA366E"/>
    <w:rsid w:val="00EA4B50"/>
    <w:rsid w:val="00EA4D58"/>
    <w:rsid w:val="00EA5B58"/>
    <w:rsid w:val="00EA6D20"/>
    <w:rsid w:val="00EB0560"/>
    <w:rsid w:val="00EB0EBF"/>
    <w:rsid w:val="00EB1F36"/>
    <w:rsid w:val="00EB21BB"/>
    <w:rsid w:val="00EB37A0"/>
    <w:rsid w:val="00EB3BBF"/>
    <w:rsid w:val="00EB3CC5"/>
    <w:rsid w:val="00EB46C9"/>
    <w:rsid w:val="00EB6949"/>
    <w:rsid w:val="00EB7F46"/>
    <w:rsid w:val="00EC05AA"/>
    <w:rsid w:val="00EC0FBF"/>
    <w:rsid w:val="00EC3646"/>
    <w:rsid w:val="00EC74F7"/>
    <w:rsid w:val="00EC7F66"/>
    <w:rsid w:val="00ED156D"/>
    <w:rsid w:val="00ED33FD"/>
    <w:rsid w:val="00ED4432"/>
    <w:rsid w:val="00ED483C"/>
    <w:rsid w:val="00ED4C4D"/>
    <w:rsid w:val="00ED56D7"/>
    <w:rsid w:val="00ED6503"/>
    <w:rsid w:val="00ED6618"/>
    <w:rsid w:val="00ED6E1B"/>
    <w:rsid w:val="00ED74A2"/>
    <w:rsid w:val="00ED7B6D"/>
    <w:rsid w:val="00EE0FDB"/>
    <w:rsid w:val="00EE1B60"/>
    <w:rsid w:val="00EE329E"/>
    <w:rsid w:val="00EE3AF8"/>
    <w:rsid w:val="00EE43E8"/>
    <w:rsid w:val="00EE4521"/>
    <w:rsid w:val="00EE4FB5"/>
    <w:rsid w:val="00EE538E"/>
    <w:rsid w:val="00EE59CB"/>
    <w:rsid w:val="00EF2578"/>
    <w:rsid w:val="00EF3203"/>
    <w:rsid w:val="00EF40CA"/>
    <w:rsid w:val="00EF5472"/>
    <w:rsid w:val="00EF5B19"/>
    <w:rsid w:val="00EF60D2"/>
    <w:rsid w:val="00F0231C"/>
    <w:rsid w:val="00F03025"/>
    <w:rsid w:val="00F04044"/>
    <w:rsid w:val="00F07716"/>
    <w:rsid w:val="00F07C76"/>
    <w:rsid w:val="00F134D0"/>
    <w:rsid w:val="00F13813"/>
    <w:rsid w:val="00F13F06"/>
    <w:rsid w:val="00F167B9"/>
    <w:rsid w:val="00F20EA6"/>
    <w:rsid w:val="00F21250"/>
    <w:rsid w:val="00F22157"/>
    <w:rsid w:val="00F2658E"/>
    <w:rsid w:val="00F266CC"/>
    <w:rsid w:val="00F26C41"/>
    <w:rsid w:val="00F306AB"/>
    <w:rsid w:val="00F31763"/>
    <w:rsid w:val="00F328DF"/>
    <w:rsid w:val="00F329D1"/>
    <w:rsid w:val="00F3427B"/>
    <w:rsid w:val="00F3432F"/>
    <w:rsid w:val="00F3523A"/>
    <w:rsid w:val="00F35BAB"/>
    <w:rsid w:val="00F361A5"/>
    <w:rsid w:val="00F37FA7"/>
    <w:rsid w:val="00F40594"/>
    <w:rsid w:val="00F44791"/>
    <w:rsid w:val="00F44C34"/>
    <w:rsid w:val="00F44E8F"/>
    <w:rsid w:val="00F46018"/>
    <w:rsid w:val="00F50A2A"/>
    <w:rsid w:val="00F5125F"/>
    <w:rsid w:val="00F53491"/>
    <w:rsid w:val="00F53615"/>
    <w:rsid w:val="00F552DF"/>
    <w:rsid w:val="00F55CAE"/>
    <w:rsid w:val="00F567D4"/>
    <w:rsid w:val="00F6060C"/>
    <w:rsid w:val="00F61072"/>
    <w:rsid w:val="00F616E7"/>
    <w:rsid w:val="00F62BD5"/>
    <w:rsid w:val="00F62E5E"/>
    <w:rsid w:val="00F630E1"/>
    <w:rsid w:val="00F64DBC"/>
    <w:rsid w:val="00F65313"/>
    <w:rsid w:val="00F65556"/>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6AE"/>
    <w:rsid w:val="00F838AA"/>
    <w:rsid w:val="00F83A07"/>
    <w:rsid w:val="00F84C99"/>
    <w:rsid w:val="00F86213"/>
    <w:rsid w:val="00F87327"/>
    <w:rsid w:val="00F87A46"/>
    <w:rsid w:val="00F901FD"/>
    <w:rsid w:val="00F90E77"/>
    <w:rsid w:val="00F916CD"/>
    <w:rsid w:val="00F923AC"/>
    <w:rsid w:val="00F93745"/>
    <w:rsid w:val="00F940CB"/>
    <w:rsid w:val="00F97DB0"/>
    <w:rsid w:val="00FA0135"/>
    <w:rsid w:val="00FA1E03"/>
    <w:rsid w:val="00FA24C3"/>
    <w:rsid w:val="00FA268D"/>
    <w:rsid w:val="00FA3872"/>
    <w:rsid w:val="00FA5C89"/>
    <w:rsid w:val="00FA5D16"/>
    <w:rsid w:val="00FA6F1E"/>
    <w:rsid w:val="00FA72C3"/>
    <w:rsid w:val="00FA748A"/>
    <w:rsid w:val="00FA778C"/>
    <w:rsid w:val="00FA7D57"/>
    <w:rsid w:val="00FB0474"/>
    <w:rsid w:val="00FB0777"/>
    <w:rsid w:val="00FB1BFE"/>
    <w:rsid w:val="00FB2409"/>
    <w:rsid w:val="00FB2E9A"/>
    <w:rsid w:val="00FB7426"/>
    <w:rsid w:val="00FB797E"/>
    <w:rsid w:val="00FC0D37"/>
    <w:rsid w:val="00FC24AF"/>
    <w:rsid w:val="00FC29C1"/>
    <w:rsid w:val="00FC2BEC"/>
    <w:rsid w:val="00FC3450"/>
    <w:rsid w:val="00FC42FC"/>
    <w:rsid w:val="00FC447E"/>
    <w:rsid w:val="00FC44AD"/>
    <w:rsid w:val="00FC7017"/>
    <w:rsid w:val="00FD05A7"/>
    <w:rsid w:val="00FD0FC7"/>
    <w:rsid w:val="00FD190D"/>
    <w:rsid w:val="00FD1AAD"/>
    <w:rsid w:val="00FD2712"/>
    <w:rsid w:val="00FD34DA"/>
    <w:rsid w:val="00FD42B0"/>
    <w:rsid w:val="00FD5C07"/>
    <w:rsid w:val="00FD6FEC"/>
    <w:rsid w:val="00FD73EE"/>
    <w:rsid w:val="00FE4D10"/>
    <w:rsid w:val="00FE5E14"/>
    <w:rsid w:val="00FE627A"/>
    <w:rsid w:val="00FE74D8"/>
    <w:rsid w:val="00FE79E5"/>
    <w:rsid w:val="00FF0D15"/>
    <w:rsid w:val="00FF1674"/>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A799D"/>
  <w15:docId w15:val="{F94C280D-E4B8-492C-98CC-1548C1D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E"/>
    <w:pPr>
      <w:spacing w:before="120" w:after="0" w:line="240" w:lineRule="auto"/>
      <w:ind w:right="288"/>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zika/geo/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15/AT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PFY6PPX2AYTS-2589-706</_dlc_DocId>
    <_dlc_DocIdUrl xmlns="81daf041-c113-401c-bf82-107f5d396711">
      <Url>https://esp.cdc.gov/sites/ncezid/OD/policy/PRA/_layouts/15/DocIdRedir.aspx?ID=PFY6PPX2AYTS-2589-706</Url>
      <Description>PFY6PPX2AYTS-2589-706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76695-1827-4284-999C-9EFDDFC304C6}">
  <ds:schemaRefs>
    <ds:schemaRef ds:uri="http://schemas.microsoft.com/sharepoint/v3/contenttype/forms"/>
  </ds:schemaRefs>
</ds:datastoreItem>
</file>

<file path=customXml/itemProps2.xml><?xml version="1.0" encoding="utf-8"?>
<ds:datastoreItem xmlns:ds="http://schemas.openxmlformats.org/officeDocument/2006/customXml" ds:itemID="{3C47002C-8C30-499D-AF58-E363F2F0944E}">
  <ds:schemaRefs>
    <ds:schemaRef ds:uri="http://schemas.microsoft.com/sharepoint/events"/>
  </ds:schemaRefs>
</ds:datastoreItem>
</file>

<file path=customXml/itemProps3.xml><?xml version="1.0" encoding="utf-8"?>
<ds:datastoreItem xmlns:ds="http://schemas.openxmlformats.org/officeDocument/2006/customXml" ds:itemID="{E46B71BC-3AB4-4A52-9938-94269B2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9A0CB-4F74-45E2-ACA9-4DE23E7C578B}">
  <ds:schemaRefs>
    <ds:schemaRef ds:uri="http://purl.org/dc/dcmitype/"/>
    <ds:schemaRef ds:uri="http://schemas.microsoft.com/office/2006/documentManagement/types"/>
    <ds:schemaRef ds:uri="http://purl.org/dc/elements/1.1/"/>
    <ds:schemaRef ds:uri="81daf041-c113-401c-bf82-107f5d396711"/>
    <ds:schemaRef ds:uri="d335559b-c20a-4874-978e-77d2be77e01f"/>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DFA2893-E593-41DF-9D5F-5725E43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Zirger, Jeffrey (CDC/OD/OADS)</cp:lastModifiedBy>
  <cp:revision>4</cp:revision>
  <cp:lastPrinted>2016-03-04T17:44:00Z</cp:lastPrinted>
  <dcterms:created xsi:type="dcterms:W3CDTF">2017-01-27T13:17:00Z</dcterms:created>
  <dcterms:modified xsi:type="dcterms:W3CDTF">2017-01-27T13:17:00Z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4bfdd379-bc07-4951-93e4-681a79cd0501</vt:lpwstr>
  </property>
</Properties>
</file>