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F737F" w14:textId="02B4E18D" w:rsidR="00422D6B" w:rsidRPr="006F50CF" w:rsidRDefault="00422D6B" w:rsidP="00017DB5">
      <w:pPr>
        <w:pStyle w:val="NoSpacing"/>
        <w:jc w:val="center"/>
        <w:rPr>
          <w:b/>
        </w:rPr>
      </w:pPr>
      <w:bookmarkStart w:id="0" w:name="_GoBack"/>
      <w:bookmarkEnd w:id="0"/>
      <w:r w:rsidRPr="006F50CF">
        <w:rPr>
          <w:b/>
        </w:rPr>
        <w:t>Supporting Statement for Paperwork Reduction Act Submissions</w:t>
      </w:r>
    </w:p>
    <w:p w14:paraId="7B8EEF02" w14:textId="0738050E" w:rsidR="00422D6B" w:rsidRPr="006F50CF" w:rsidRDefault="009549AB" w:rsidP="00017DB5">
      <w:pPr>
        <w:pStyle w:val="NoSpacing"/>
        <w:jc w:val="center"/>
        <w:rPr>
          <w:b/>
        </w:rPr>
      </w:pPr>
      <w:r w:rsidRPr="006F50CF">
        <w:rPr>
          <w:b/>
        </w:rPr>
        <w:t>Implementation of E.O. 13559: Equal P</w:t>
      </w:r>
      <w:r w:rsidR="009B5E07" w:rsidRPr="006F50CF">
        <w:rPr>
          <w:b/>
        </w:rPr>
        <w:t>a</w:t>
      </w:r>
      <w:r w:rsidRPr="006F50CF">
        <w:rPr>
          <w:b/>
        </w:rPr>
        <w:t>rticip</w:t>
      </w:r>
      <w:r w:rsidR="009B5E07" w:rsidRPr="006F50CF">
        <w:rPr>
          <w:b/>
        </w:rPr>
        <w:t>a</w:t>
      </w:r>
      <w:r w:rsidRPr="006F50CF">
        <w:rPr>
          <w:b/>
        </w:rPr>
        <w:t>tion of Faith-Based and Other Neighborhood Organizations in HUD Programs</w:t>
      </w:r>
    </w:p>
    <w:p w14:paraId="09BE9A73" w14:textId="0AE5BC93" w:rsidR="00EA3C51" w:rsidRDefault="00422D6B" w:rsidP="00017DB5">
      <w:pPr>
        <w:pStyle w:val="NoSpacing"/>
        <w:jc w:val="center"/>
        <w:rPr>
          <w:rFonts w:eastAsia="Times New Roman"/>
          <w:b/>
          <w:spacing w:val="4"/>
        </w:rPr>
      </w:pPr>
      <w:r w:rsidRPr="006F50CF">
        <w:rPr>
          <w:b/>
        </w:rPr>
        <w:t xml:space="preserve">OMB Control Number:  </w:t>
      </w:r>
      <w:r w:rsidR="002F4D19" w:rsidRPr="006F50CF">
        <w:rPr>
          <w:rFonts w:eastAsia="Times New Roman"/>
          <w:b/>
          <w:spacing w:val="4"/>
        </w:rPr>
        <w:t>2535–</w:t>
      </w:r>
      <w:r w:rsidR="001F7C99">
        <w:rPr>
          <w:rFonts w:eastAsia="Times New Roman"/>
          <w:b/>
          <w:spacing w:val="4"/>
        </w:rPr>
        <w:t>New</w:t>
      </w:r>
    </w:p>
    <w:p w14:paraId="44EDE8B4" w14:textId="093FFDF9" w:rsidR="00422D6B" w:rsidRPr="006F50CF" w:rsidRDefault="00186319" w:rsidP="00017DB5">
      <w:pPr>
        <w:pStyle w:val="NoSpacing"/>
        <w:jc w:val="center"/>
        <w:rPr>
          <w:rFonts w:eastAsia="Times New Roman"/>
          <w:spacing w:val="6"/>
        </w:rPr>
      </w:pPr>
      <w:r w:rsidRPr="006F50CF">
        <w:rPr>
          <w:rFonts w:eastAsia="Times New Roman"/>
          <w:b/>
          <w:spacing w:val="4"/>
        </w:rPr>
        <w:t>(from Joint Final Rule at 81 Fed. Reg. 19355, column 1)</w:t>
      </w:r>
      <w:r w:rsidR="00422D6B" w:rsidRPr="006F50CF">
        <w:br/>
      </w:r>
    </w:p>
    <w:p w14:paraId="76052D96" w14:textId="77777777" w:rsidR="00422D6B" w:rsidRPr="006F50CF" w:rsidRDefault="00422D6B" w:rsidP="00422D6B">
      <w:pPr>
        <w:ind w:left="360"/>
        <w:textAlignment w:val="baseline"/>
        <w:rPr>
          <w:rFonts w:eastAsia="Times New Roman"/>
          <w:b/>
          <w:color w:val="000000"/>
          <w:spacing w:val="6"/>
        </w:rPr>
      </w:pPr>
    </w:p>
    <w:p w14:paraId="3FB2B86C" w14:textId="77777777" w:rsidR="00422D6B" w:rsidRPr="006F50CF" w:rsidRDefault="00422D6B" w:rsidP="00422D6B">
      <w:pPr>
        <w:textAlignment w:val="baseline"/>
        <w:rPr>
          <w:rFonts w:eastAsia="Arial"/>
          <w:b/>
          <w:color w:val="000000"/>
          <w:spacing w:val="7"/>
        </w:rPr>
      </w:pPr>
      <w:r w:rsidRPr="006F50CF">
        <w:rPr>
          <w:rFonts w:eastAsia="Arial"/>
          <w:b/>
          <w:color w:val="000000"/>
          <w:spacing w:val="7"/>
        </w:rPr>
        <w:t>A. Justification</w:t>
      </w:r>
    </w:p>
    <w:p w14:paraId="4659D47C" w14:textId="750BCF37" w:rsidR="00422D6B" w:rsidRPr="006F50CF" w:rsidRDefault="00422D6B" w:rsidP="00017DB5">
      <w:pPr>
        <w:pStyle w:val="ListParagraph"/>
        <w:numPr>
          <w:ilvl w:val="0"/>
          <w:numId w:val="15"/>
        </w:numPr>
        <w:spacing w:before="266" w:line="238" w:lineRule="exact"/>
        <w:ind w:right="288"/>
        <w:textAlignment w:val="baseline"/>
        <w:rPr>
          <w:rFonts w:ascii="Times New Roman" w:eastAsia="Calibri" w:hAnsi="Times New Roman" w:cs="Times New Roman"/>
          <w:b/>
          <w:color w:val="000000"/>
        </w:rPr>
      </w:pPr>
      <w:r w:rsidRPr="006F50CF">
        <w:rPr>
          <w:rFonts w:ascii="Times New Roman" w:eastAsia="Calibri" w:hAnsi="Times New Roman" w:cs="Times New Roman"/>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F397D4C" w14:textId="77777777" w:rsidR="00EF3316" w:rsidRPr="006F50CF" w:rsidRDefault="00EF3316" w:rsidP="00EF3316"/>
    <w:p w14:paraId="6A48E7F2" w14:textId="62E84E0B" w:rsidR="00D24B2C" w:rsidRPr="006F50CF" w:rsidRDefault="00D24B2C" w:rsidP="00017DB5">
      <w:pPr>
        <w:ind w:left="360"/>
      </w:pPr>
      <w:r w:rsidRPr="006F50CF">
        <w:t>HUD’s regulations regarding the equal participation of faith-based organizations in HUD programs and activities implement the Fundamental Principles and Policymaking Criteria for Partnerships with Faith-Based and Other Neighborhood Organizations in Executive Order 13279 (67 FR 77141), as amended by Executive Order 13559 (75 FR 71319) on November 17, 2010.  The information collection at issue in this Paperwork Reduction Act (PRA) submission relates to sections 2(d) and 2(h) of E.O. 13279, as amended by E.O. 13559.  (</w:t>
      </w:r>
      <w:hyperlink r:id="rId8" w:history="1">
        <w:r w:rsidRPr="006F50CF">
          <w:rPr>
            <w:rStyle w:val="Hyperlink"/>
          </w:rPr>
          <w:t>Executive Order 13559</w:t>
        </w:r>
      </w:hyperlink>
      <w:r w:rsidRPr="006F50CF">
        <w:t xml:space="preserve"> </w:t>
      </w:r>
      <w:r w:rsidR="00186319" w:rsidRPr="006F50CF">
        <w:t xml:space="preserve">and the </w:t>
      </w:r>
      <w:hyperlink r:id="rId9" w:history="1">
        <w:r w:rsidR="00186319" w:rsidRPr="006F50CF">
          <w:rPr>
            <w:rStyle w:val="Hyperlink"/>
          </w:rPr>
          <w:t>Joint Final Rule at 81 Fed. Reg. 19355</w:t>
        </w:r>
      </w:hyperlink>
      <w:r w:rsidRPr="006F50CF">
        <w:t xml:space="preserve"> </w:t>
      </w:r>
      <w:r w:rsidR="00186319" w:rsidRPr="006F50CF">
        <w:t xml:space="preserve">are </w:t>
      </w:r>
      <w:r w:rsidRPr="006F50CF">
        <w:t>attached as required).</w:t>
      </w:r>
    </w:p>
    <w:p w14:paraId="0A4A63EE" w14:textId="77777777" w:rsidR="00186319" w:rsidRPr="006F50CF" w:rsidRDefault="00186319" w:rsidP="00186319">
      <w:pPr>
        <w:ind w:firstLine="360"/>
      </w:pPr>
    </w:p>
    <w:p w14:paraId="53537097" w14:textId="77777777" w:rsidR="00186319" w:rsidRPr="006F50CF" w:rsidRDefault="00186319" w:rsidP="00017DB5">
      <w:pPr>
        <w:ind w:left="360"/>
      </w:pPr>
      <w:r w:rsidRPr="006F50CF">
        <w:t>This final regulation includes a new information collection section, at 24 CFR 5.109(g), which would impose requirements on faith-based organizations that carry out activities under a HUD program with direct Federal financial assistance to give beneficiaries (or prospective beneficiaries) written notice of certain protections described in this final regulation; beneficiaries can provide a written response that may impose a burden under the Paperwork Reduction Act (PRA); and faith-based organizations, or intermediary, must provide a referral if a beneficiary or prospective beneficiary objects to the religious character of the organization. This regulation also requires the retention of records to show that the referral requirements in this rulemaking have been met.</w:t>
      </w:r>
    </w:p>
    <w:p w14:paraId="1BBA3F09" w14:textId="483209DA" w:rsidR="00D24B2C" w:rsidRPr="006F50CF" w:rsidRDefault="00D24B2C" w:rsidP="00A27C17">
      <w:pPr>
        <w:ind w:firstLine="360"/>
      </w:pPr>
    </w:p>
    <w:p w14:paraId="42B0CF48" w14:textId="42515C84" w:rsidR="00D24B2C" w:rsidRPr="006F50CF" w:rsidRDefault="00D24B2C" w:rsidP="00017DB5">
      <w:pPr>
        <w:ind w:left="360"/>
      </w:pPr>
      <w:r w:rsidRPr="006F50CF">
        <w:t>HUD’s regulations at 24 C.F.R. 5.109 are based upon model regulatory text developed by the Interagency Working Group on Faith-Based and Neighborhood Partnerships, established at section 3(d) of E.O. 13279, as amended by E.O. 13559.  In relevant part, these regulations require that a faith-based organization that carries out programs or activities with direct Federal financial assistance from HUD must give a written notice to beneficiaries and prospective beneficiaries of the programs or activities describing certain protections available to them, as specified in 24 CFR 5.109(g).  Additionally, such organizations must also undertake reasonable efforts to identify and refer a beneficiary or prospective beneficiary to an alternative provider if the beneficiary or prospective beneficiary objects to the religious character of the faith-based organization</w:t>
      </w:r>
      <w:r w:rsidR="00DB0274" w:rsidRPr="006F50CF">
        <w:t xml:space="preserve"> that receives direct Federal financial assistance</w:t>
      </w:r>
      <w:r w:rsidRPr="006F50CF">
        <w:t>.</w:t>
      </w:r>
      <w:r w:rsidR="00F4551C" w:rsidRPr="006F50CF">
        <w:t xml:space="preserve"> The beneficiary or prospective beneficiary may, but is not required, to object in writing using a model form that HUD has prepared.</w:t>
      </w:r>
    </w:p>
    <w:p w14:paraId="5A83CE3E" w14:textId="73D7640A" w:rsidR="00422D6B" w:rsidRPr="006F50CF" w:rsidRDefault="00422D6B" w:rsidP="00017DB5">
      <w:pPr>
        <w:pStyle w:val="ListParagraph"/>
        <w:numPr>
          <w:ilvl w:val="0"/>
          <w:numId w:val="15"/>
        </w:numPr>
        <w:spacing w:before="255" w:line="238" w:lineRule="exact"/>
        <w:textAlignment w:val="baseline"/>
        <w:rPr>
          <w:rFonts w:ascii="Times New Roman" w:eastAsia="Calibri" w:hAnsi="Times New Roman" w:cs="Times New Roman"/>
          <w:b/>
          <w:color w:val="000000"/>
          <w:spacing w:val="-3"/>
        </w:rPr>
      </w:pPr>
      <w:r w:rsidRPr="006F50CF">
        <w:rPr>
          <w:rFonts w:ascii="Times New Roman" w:eastAsia="Calibri" w:hAnsi="Times New Roman" w:cs="Times New Roman"/>
          <w:b/>
          <w:color w:val="000000"/>
          <w:spacing w:val="-3"/>
        </w:rPr>
        <w:t>Indicate how, by whom, and for what purpose the information is to be used. Except for a new collection, indicate the actual use the agency has made of the information received from the current collection.</w:t>
      </w:r>
    </w:p>
    <w:p w14:paraId="51CAE885" w14:textId="648F9EDB" w:rsidR="00477496" w:rsidRPr="006F50CF" w:rsidRDefault="00477496" w:rsidP="00547F05">
      <w:pPr>
        <w:ind w:left="360"/>
      </w:pPr>
      <w:r w:rsidRPr="006F50CF">
        <w:t>This information collection is to be used by the</w:t>
      </w:r>
      <w:r w:rsidR="00DB0274" w:rsidRPr="006F50CF">
        <w:t xml:space="preserve"> faith-based</w:t>
      </w:r>
      <w:r w:rsidRPr="006F50CF">
        <w:t xml:space="preserve"> organization</w:t>
      </w:r>
      <w:r w:rsidR="00DB0274" w:rsidRPr="006F50CF">
        <w:t xml:space="preserve"> that receives direct Federal financial assistance</w:t>
      </w:r>
      <w:r w:rsidR="00930F70" w:rsidRPr="006F50CF">
        <w:t xml:space="preserve"> to facilitate and communicate a referral</w:t>
      </w:r>
      <w:r w:rsidRPr="006F50CF">
        <w:t xml:space="preserve"> and may be sent to HUD</w:t>
      </w:r>
      <w:r w:rsidR="00F4551C" w:rsidRPr="006F50CF">
        <w:t xml:space="preserve"> [or, the intermediary, if the referring organization is a subrecipient of Federal funds]</w:t>
      </w:r>
      <w:r w:rsidRPr="006F50CF">
        <w:t xml:space="preserve"> if a</w:t>
      </w:r>
      <w:r w:rsidR="00F4551C" w:rsidRPr="006F50CF">
        <w:t xml:space="preserve"> suitable alternative provider for</w:t>
      </w:r>
      <w:r w:rsidRPr="006F50CF">
        <w:t xml:space="preserve"> referral cannot be located by the referring </w:t>
      </w:r>
      <w:r w:rsidR="00F4551C" w:rsidRPr="006F50CF">
        <w:t>organization</w:t>
      </w:r>
      <w:r w:rsidRPr="006F50CF">
        <w:t xml:space="preserve">. </w:t>
      </w:r>
    </w:p>
    <w:p w14:paraId="70471C97" w14:textId="7A307603" w:rsidR="00F37838" w:rsidRPr="006F50CF" w:rsidRDefault="001F7C99" w:rsidP="00547F05">
      <w:pPr>
        <w:tabs>
          <w:tab w:val="decimal" w:pos="144"/>
          <w:tab w:val="left" w:pos="360"/>
        </w:tabs>
        <w:spacing w:before="292" w:line="268" w:lineRule="exact"/>
        <w:ind w:left="360"/>
        <w:textAlignment w:val="baseline"/>
        <w:rPr>
          <w:rFonts w:eastAsia="Times New Roman"/>
        </w:rPr>
      </w:pPr>
      <w:r>
        <w:rPr>
          <w:rFonts w:eastAsia="Times New Roman"/>
        </w:rPr>
        <w:t xml:space="preserve">This is a new collection, however per OMB we are referencing OMB number </w:t>
      </w:r>
      <w:r w:rsidRPr="001F7C99">
        <w:rPr>
          <w:rFonts w:eastAsia="Times New Roman"/>
        </w:rPr>
        <w:t>2535–0122</w:t>
      </w:r>
      <w:r>
        <w:rPr>
          <w:rFonts w:eastAsia="Times New Roman"/>
        </w:rPr>
        <w:t>.</w:t>
      </w:r>
      <w:r w:rsidR="00422D6B" w:rsidRPr="006F50CF">
        <w:rPr>
          <w:rFonts w:eastAsia="Times New Roman"/>
        </w:rPr>
        <w:tab/>
      </w:r>
    </w:p>
    <w:p w14:paraId="7320CABB" w14:textId="27C65C92" w:rsidR="00422D6B" w:rsidRPr="006F50CF" w:rsidRDefault="00422D6B" w:rsidP="00017DB5">
      <w:pPr>
        <w:pStyle w:val="ListParagraph"/>
        <w:numPr>
          <w:ilvl w:val="0"/>
          <w:numId w:val="15"/>
        </w:numPr>
        <w:spacing w:before="254" w:line="237" w:lineRule="exact"/>
        <w:ind w:right="144"/>
        <w:textAlignment w:val="baseline"/>
        <w:rPr>
          <w:rFonts w:ascii="Times New Roman" w:eastAsia="Calibri" w:hAnsi="Times New Roman" w:cs="Times New Roman"/>
          <w:b/>
          <w:color w:val="000000"/>
        </w:rPr>
      </w:pPr>
      <w:r w:rsidRPr="006F50CF">
        <w:rPr>
          <w:rFonts w:ascii="Times New Roman" w:eastAsia="Calibri" w:hAnsi="Times New Roman" w:cs="Times New Roman"/>
          <w:b/>
          <w:color w:val="000000"/>
        </w:rPr>
        <w:lastRenderedPageBreak/>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C0E6E21" w14:textId="74CE13F1" w:rsidR="00422D6B" w:rsidRPr="006F50CF" w:rsidRDefault="00B21E1D" w:rsidP="00547F05">
      <w:pPr>
        <w:spacing w:before="298" w:line="268" w:lineRule="exact"/>
        <w:ind w:left="360"/>
        <w:textAlignment w:val="baseline"/>
        <w:rPr>
          <w:rFonts w:eastAsia="Times New Roman"/>
        </w:rPr>
      </w:pPr>
      <w:r w:rsidRPr="006F50CF">
        <w:rPr>
          <w:rFonts w:eastAsia="Times New Roman"/>
        </w:rPr>
        <w:t xml:space="preserve">This collection does not </w:t>
      </w:r>
      <w:r w:rsidR="00DB0274" w:rsidRPr="006F50CF">
        <w:rPr>
          <w:rFonts w:eastAsia="Times New Roman"/>
        </w:rPr>
        <w:t xml:space="preserve">require </w:t>
      </w:r>
      <w:r w:rsidRPr="006F50CF">
        <w:rPr>
          <w:rFonts w:eastAsia="Times New Roman"/>
        </w:rPr>
        <w:t xml:space="preserve">the use of information technology for collection. </w:t>
      </w:r>
      <w:r w:rsidR="00427F85" w:rsidRPr="006F50CF">
        <w:rPr>
          <w:rFonts w:eastAsia="Times New Roman"/>
        </w:rPr>
        <w:t xml:space="preserve">This is for several reasons: </w:t>
      </w:r>
    </w:p>
    <w:p w14:paraId="60A3CE1D" w14:textId="2AFFE97D" w:rsidR="00427F85" w:rsidRPr="006F50CF" w:rsidRDefault="00427F85" w:rsidP="00547F05">
      <w:pPr>
        <w:pStyle w:val="ListParagraph"/>
        <w:numPr>
          <w:ilvl w:val="0"/>
          <w:numId w:val="10"/>
        </w:numPr>
        <w:spacing w:before="298" w:line="268" w:lineRule="exact"/>
        <w:textAlignment w:val="baseline"/>
        <w:rPr>
          <w:rFonts w:ascii="Times New Roman" w:eastAsia="Times New Roman" w:hAnsi="Times New Roman" w:cs="Times New Roman"/>
        </w:rPr>
      </w:pPr>
      <w:r w:rsidRPr="006F50CF">
        <w:rPr>
          <w:rFonts w:ascii="Times New Roman" w:eastAsia="Times New Roman" w:hAnsi="Times New Roman" w:cs="Times New Roman"/>
        </w:rPr>
        <w:t xml:space="preserve">The </w:t>
      </w:r>
      <w:r w:rsidR="00DB0274" w:rsidRPr="006F50CF">
        <w:rPr>
          <w:rFonts w:ascii="Times New Roman" w:eastAsia="Times New Roman" w:hAnsi="Times New Roman" w:cs="Times New Roman"/>
        </w:rPr>
        <w:t xml:space="preserve">minimal nature </w:t>
      </w:r>
      <w:r w:rsidRPr="006F50CF">
        <w:rPr>
          <w:rFonts w:ascii="Times New Roman" w:eastAsia="Times New Roman" w:hAnsi="Times New Roman" w:cs="Times New Roman"/>
        </w:rPr>
        <w:t>of the information collected and small amount of time required to read and complete the form</w:t>
      </w:r>
      <w:r w:rsidR="00F4551C" w:rsidRPr="006F50CF">
        <w:rPr>
          <w:rFonts w:ascii="Times New Roman" w:eastAsia="Times New Roman" w:hAnsi="Times New Roman" w:cs="Times New Roman"/>
        </w:rPr>
        <w:t>.</w:t>
      </w:r>
    </w:p>
    <w:p w14:paraId="07271E7B" w14:textId="28415E58" w:rsidR="00427F85" w:rsidRPr="006F50CF" w:rsidRDefault="00427F85" w:rsidP="00547F05">
      <w:pPr>
        <w:pStyle w:val="ListParagraph"/>
        <w:numPr>
          <w:ilvl w:val="0"/>
          <w:numId w:val="10"/>
        </w:numPr>
        <w:spacing w:before="298" w:line="268" w:lineRule="exact"/>
        <w:textAlignment w:val="baseline"/>
        <w:rPr>
          <w:rFonts w:ascii="Times New Roman" w:eastAsia="Times New Roman" w:hAnsi="Times New Roman" w:cs="Times New Roman"/>
        </w:rPr>
      </w:pPr>
      <w:r w:rsidRPr="006F50CF">
        <w:rPr>
          <w:rFonts w:ascii="Times New Roman" w:eastAsia="Times New Roman" w:hAnsi="Times New Roman" w:cs="Times New Roman"/>
        </w:rPr>
        <w:t>The personal nature of the information collected</w:t>
      </w:r>
      <w:r w:rsidR="00F4551C" w:rsidRPr="006F50CF">
        <w:rPr>
          <w:rFonts w:ascii="Times New Roman" w:eastAsia="Times New Roman" w:hAnsi="Times New Roman" w:cs="Times New Roman"/>
        </w:rPr>
        <w:t>.</w:t>
      </w:r>
    </w:p>
    <w:p w14:paraId="02C91666" w14:textId="7DBF2DC7" w:rsidR="00427F85" w:rsidRPr="006F50CF" w:rsidRDefault="00427F85" w:rsidP="00547F05">
      <w:pPr>
        <w:pStyle w:val="ListParagraph"/>
        <w:numPr>
          <w:ilvl w:val="0"/>
          <w:numId w:val="10"/>
        </w:numPr>
        <w:spacing w:before="298" w:line="268" w:lineRule="exact"/>
        <w:textAlignment w:val="baseline"/>
        <w:rPr>
          <w:rFonts w:ascii="Times New Roman" w:eastAsia="Times New Roman" w:hAnsi="Times New Roman" w:cs="Times New Roman"/>
        </w:rPr>
      </w:pPr>
      <w:r w:rsidRPr="006F50CF">
        <w:rPr>
          <w:rFonts w:ascii="Times New Roman" w:eastAsia="Times New Roman" w:hAnsi="Times New Roman" w:cs="Times New Roman"/>
        </w:rPr>
        <w:t xml:space="preserve">The absence and lack of need for broader information-technology infrastructure into which this collection could be integrated. </w:t>
      </w:r>
    </w:p>
    <w:p w14:paraId="2A4C3576" w14:textId="77777777" w:rsidR="00017DB5" w:rsidRPr="006F50CF" w:rsidRDefault="00017DB5" w:rsidP="00017DB5">
      <w:pPr>
        <w:pStyle w:val="ListParagraph"/>
        <w:spacing w:before="298" w:line="268" w:lineRule="exact"/>
        <w:textAlignment w:val="baseline"/>
        <w:rPr>
          <w:rFonts w:ascii="Times New Roman" w:eastAsia="Times New Roman" w:hAnsi="Times New Roman" w:cs="Times New Roman"/>
        </w:rPr>
      </w:pPr>
    </w:p>
    <w:p w14:paraId="776D05FE" w14:textId="665F9496" w:rsidR="00422D6B" w:rsidRPr="006F50CF" w:rsidRDefault="00422D6B" w:rsidP="00017DB5">
      <w:pPr>
        <w:pStyle w:val="ListParagraph"/>
        <w:numPr>
          <w:ilvl w:val="0"/>
          <w:numId w:val="10"/>
        </w:numPr>
        <w:spacing w:before="252" w:line="237" w:lineRule="exact"/>
        <w:ind w:left="360" w:right="144"/>
        <w:textAlignment w:val="baseline"/>
        <w:rPr>
          <w:rFonts w:ascii="Times New Roman" w:eastAsia="Calibri" w:hAnsi="Times New Roman" w:cs="Times New Roman"/>
          <w:b/>
          <w:color w:val="000000"/>
        </w:rPr>
      </w:pPr>
      <w:r w:rsidRPr="006F50CF">
        <w:rPr>
          <w:rFonts w:ascii="Times New Roman" w:eastAsia="Calibri" w:hAnsi="Times New Roman" w:cs="Times New Roman"/>
          <w:b/>
          <w:color w:val="000000"/>
        </w:rPr>
        <w:t>Describe efforts to identify duplication. Show specifically why any similar information already available cannot be used or modified for use for the purposes described in Item 2 above.</w:t>
      </w:r>
    </w:p>
    <w:p w14:paraId="0AE909EF" w14:textId="651E4AB2" w:rsidR="00B21E1D" w:rsidRPr="006F50CF" w:rsidRDefault="00547F05" w:rsidP="00547F05">
      <w:pPr>
        <w:ind w:left="360"/>
      </w:pPr>
      <w:r w:rsidRPr="006F50CF">
        <w:t>The notification of beneficiary protections to individuals obtaining services is not already available. Additionally, information</w:t>
      </w:r>
      <w:r w:rsidR="00B21E1D" w:rsidRPr="006F50CF">
        <w:t xml:space="preserve"> on individuals’ preferences regarding the matter of objection to </w:t>
      </w:r>
      <w:r w:rsidRPr="006F50CF">
        <w:t xml:space="preserve">the </w:t>
      </w:r>
      <w:r w:rsidR="00B21E1D" w:rsidRPr="006F50CF">
        <w:t>religious nature of service provider is not already available</w:t>
      </w:r>
      <w:r w:rsidR="00B64095" w:rsidRPr="006F50CF">
        <w:t>,</w:t>
      </w:r>
      <w:r w:rsidR="00B21E1D" w:rsidRPr="006F50CF">
        <w:t xml:space="preserve"> and would depend on </w:t>
      </w:r>
      <w:r w:rsidR="00F4551C" w:rsidRPr="006F50CF">
        <w:t xml:space="preserve">the </w:t>
      </w:r>
      <w:r w:rsidR="00B21E1D" w:rsidRPr="006F50CF">
        <w:t xml:space="preserve">individual and the context of each organization providing </w:t>
      </w:r>
      <w:r w:rsidRPr="006F50CF">
        <w:t xml:space="preserve">the </w:t>
      </w:r>
      <w:r w:rsidR="00B21E1D" w:rsidRPr="006F50CF">
        <w:t xml:space="preserve">service. </w:t>
      </w:r>
    </w:p>
    <w:p w14:paraId="292EC794" w14:textId="1495590D" w:rsidR="00422D6B" w:rsidRPr="006F50CF" w:rsidRDefault="00422D6B" w:rsidP="00017DB5">
      <w:pPr>
        <w:pStyle w:val="ListParagraph"/>
        <w:numPr>
          <w:ilvl w:val="0"/>
          <w:numId w:val="10"/>
        </w:numPr>
        <w:tabs>
          <w:tab w:val="left" w:pos="360"/>
        </w:tabs>
        <w:spacing w:before="293" w:line="268" w:lineRule="exact"/>
        <w:ind w:left="360"/>
        <w:textAlignment w:val="baseline"/>
        <w:rPr>
          <w:rFonts w:ascii="Times New Roman" w:eastAsia="Calibri" w:hAnsi="Times New Roman" w:cs="Times New Roman"/>
          <w:b/>
          <w:color w:val="000000"/>
        </w:rPr>
      </w:pPr>
      <w:r w:rsidRPr="006F50CF">
        <w:rPr>
          <w:rFonts w:ascii="Times New Roman" w:eastAsia="Calibri" w:hAnsi="Times New Roman" w:cs="Times New Roman"/>
          <w:b/>
          <w:color w:val="000000"/>
        </w:rPr>
        <w:t>If the collection of information impacts small businesses or other small entities (Item 5 of OMB form 83-I) describe any methods used to minimize burden.</w:t>
      </w:r>
    </w:p>
    <w:p w14:paraId="7F4DEFD8" w14:textId="5802FEEE" w:rsidR="00B21E1D" w:rsidRPr="006F50CF" w:rsidRDefault="00DB0274" w:rsidP="00547F05">
      <w:pPr>
        <w:ind w:left="360"/>
      </w:pPr>
      <w:r w:rsidRPr="006F50CF">
        <w:t xml:space="preserve">HUD does not believe this collection will impose a significant economic impact on a substantial number of small entities. </w:t>
      </w:r>
      <w:r w:rsidR="00547F05" w:rsidRPr="006F50CF">
        <w:t xml:space="preserve">HUD has made every effort to ensure that the written notice and referral requirements of the </w:t>
      </w:r>
      <w:r w:rsidR="00F4551C" w:rsidRPr="006F50CF">
        <w:t>24 CFR 5.109(g)</w:t>
      </w:r>
      <w:r w:rsidR="00ED1D72" w:rsidRPr="006F50CF">
        <w:t xml:space="preserve"> </w:t>
      </w:r>
      <w:r w:rsidR="00547F05" w:rsidRPr="006F50CF">
        <w:t xml:space="preserve">impose minimum burden and allow maximum flexibility in implementation by providing a </w:t>
      </w:r>
      <w:r w:rsidR="006163A3" w:rsidRPr="006F50CF">
        <w:t xml:space="preserve">model written </w:t>
      </w:r>
      <w:r w:rsidR="00547F05" w:rsidRPr="006F50CF">
        <w:t xml:space="preserve">notice </w:t>
      </w:r>
      <w:r w:rsidR="00EC7DE1" w:rsidRPr="006F50CF">
        <w:t xml:space="preserve">of beneficiary rights </w:t>
      </w:r>
      <w:r w:rsidR="00547F05" w:rsidRPr="006F50CF">
        <w:t>that organizations may provide to beneficiaries and by not prescribing a specific format for making referrals</w:t>
      </w:r>
      <w:r w:rsidR="00EC7DE1" w:rsidRPr="006F50CF">
        <w:t xml:space="preserve">. </w:t>
      </w:r>
    </w:p>
    <w:p w14:paraId="6BF71D71" w14:textId="2C2A2938" w:rsidR="00422D6B" w:rsidRPr="006F50CF" w:rsidRDefault="00422D6B" w:rsidP="00017DB5">
      <w:pPr>
        <w:pStyle w:val="ListParagraph"/>
        <w:numPr>
          <w:ilvl w:val="0"/>
          <w:numId w:val="10"/>
        </w:numPr>
        <w:tabs>
          <w:tab w:val="left" w:pos="360"/>
        </w:tabs>
        <w:spacing w:before="293" w:line="268" w:lineRule="exact"/>
        <w:ind w:left="360"/>
        <w:textAlignment w:val="baseline"/>
        <w:rPr>
          <w:rFonts w:ascii="Times New Roman" w:eastAsia="Calibri" w:hAnsi="Times New Roman" w:cs="Times New Roman"/>
          <w:b/>
        </w:rPr>
      </w:pPr>
      <w:r w:rsidRPr="006F50CF">
        <w:rPr>
          <w:rFonts w:ascii="Times New Roman" w:eastAsia="Calibri" w:hAnsi="Times New Roman" w:cs="Times New Roman"/>
          <w:b/>
        </w:rPr>
        <w:t>Describe the consequence to Federal program or policy activities if the collection is not conducted or is conducted less frequently, as well as any technical or legal obstacles to reducing burden.</w:t>
      </w:r>
    </w:p>
    <w:p w14:paraId="1226A1F4" w14:textId="77777777" w:rsidR="006F50CF" w:rsidRDefault="006163A3" w:rsidP="006F50CF">
      <w:pPr>
        <w:ind w:left="360"/>
      </w:pPr>
      <w:r w:rsidRPr="006F50CF">
        <w:t>Consistent with E.O. 13559, t</w:t>
      </w:r>
      <w:r w:rsidR="008211AF" w:rsidRPr="006F50CF">
        <w:t>his information is cr</w:t>
      </w:r>
      <w:r w:rsidR="00D27EDC" w:rsidRPr="006F50CF">
        <w:t>iti</w:t>
      </w:r>
      <w:r w:rsidR="00EC7DE1" w:rsidRPr="006F50CF">
        <w:t xml:space="preserve">cal to </w:t>
      </w:r>
      <w:r w:rsidRPr="006F50CF">
        <w:t xml:space="preserve">ensuring that </w:t>
      </w:r>
      <w:r w:rsidR="00EC7DE1" w:rsidRPr="006F50CF">
        <w:t>beneficiar</w:t>
      </w:r>
      <w:r w:rsidRPr="006F50CF">
        <w:t>ies are aware of their</w:t>
      </w:r>
      <w:r w:rsidR="00EC7DE1" w:rsidRPr="006F50CF">
        <w:t xml:space="preserve"> </w:t>
      </w:r>
      <w:r w:rsidR="008211AF" w:rsidRPr="006F50CF">
        <w:t>rights</w:t>
      </w:r>
      <w:r w:rsidRPr="006F50CF">
        <w:t>, and, particularly in the context of a beneficiary objection because of an organization’s religious character, are provided with information to enable the beneficiary make such an objection.</w:t>
      </w:r>
      <w:r w:rsidR="008211AF" w:rsidRPr="006F50CF">
        <w:t xml:space="preserve"> </w:t>
      </w:r>
    </w:p>
    <w:p w14:paraId="6EB35270" w14:textId="77777777" w:rsidR="006F50CF" w:rsidRDefault="006F50CF" w:rsidP="006F50CF">
      <w:pPr>
        <w:ind w:left="360"/>
      </w:pPr>
    </w:p>
    <w:p w14:paraId="558AD985" w14:textId="2D9758E1" w:rsidR="00422D6B" w:rsidRPr="006F50CF" w:rsidRDefault="00422D6B" w:rsidP="006F50CF">
      <w:pPr>
        <w:pStyle w:val="ListParagraph"/>
        <w:numPr>
          <w:ilvl w:val="0"/>
          <w:numId w:val="10"/>
        </w:numPr>
        <w:ind w:left="360"/>
        <w:rPr>
          <w:rFonts w:eastAsia="PMingLiU"/>
        </w:rPr>
      </w:pPr>
      <w:r w:rsidRPr="006F50CF">
        <w:rPr>
          <w:rFonts w:eastAsia="Calibri"/>
          <w:b/>
          <w:color w:val="000000"/>
        </w:rPr>
        <w:t>Explain any special circumstances that would cause an information collection to be conducted in a manner:</w:t>
      </w:r>
    </w:p>
    <w:p w14:paraId="4AC799A2" w14:textId="77777777" w:rsidR="008B0570" w:rsidRPr="006F50CF" w:rsidRDefault="00422D6B" w:rsidP="00017DB5">
      <w:pPr>
        <w:pStyle w:val="ListParagraph"/>
        <w:numPr>
          <w:ilvl w:val="0"/>
          <w:numId w:val="18"/>
        </w:numPr>
        <w:tabs>
          <w:tab w:val="left" w:pos="-360"/>
          <w:tab w:val="left" w:pos="1080"/>
        </w:tabs>
        <w:spacing w:line="524" w:lineRule="exact"/>
        <w:ind w:right="720"/>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 xml:space="preserve">requiring respondents to report information to the agency more than quarterly; </w:t>
      </w:r>
    </w:p>
    <w:p w14:paraId="3580086B" w14:textId="74BE42AF" w:rsidR="00422D6B" w:rsidRDefault="008B0570" w:rsidP="00EC7DE1">
      <w:pPr>
        <w:tabs>
          <w:tab w:val="left" w:pos="1080"/>
        </w:tabs>
        <w:ind w:left="360" w:right="720"/>
        <w:textAlignment w:val="baseline"/>
        <w:rPr>
          <w:rFonts w:eastAsia="Times New Roman"/>
        </w:rPr>
      </w:pPr>
      <w:r w:rsidRPr="006F50CF">
        <w:rPr>
          <w:rFonts w:eastAsia="Calibri"/>
        </w:rPr>
        <w:t xml:space="preserve">Due to the voluntary nature of this collection, </w:t>
      </w:r>
      <w:r w:rsidRPr="006F50CF">
        <w:rPr>
          <w:rFonts w:eastAsia="Times New Roman"/>
        </w:rPr>
        <w:t>t</w:t>
      </w:r>
      <w:r w:rsidR="00422D6B" w:rsidRPr="006F50CF">
        <w:rPr>
          <w:rFonts w:eastAsia="Times New Roman"/>
        </w:rPr>
        <w:t xml:space="preserve">here is no requirement for </w:t>
      </w:r>
      <w:r w:rsidR="00EC7DE1" w:rsidRPr="006F50CF">
        <w:rPr>
          <w:rFonts w:eastAsia="Times New Roman"/>
        </w:rPr>
        <w:t xml:space="preserve">beneficiary respondents </w:t>
      </w:r>
      <w:r w:rsidR="00422D6B" w:rsidRPr="006F50CF">
        <w:rPr>
          <w:rFonts w:eastAsia="Times New Roman"/>
        </w:rPr>
        <w:t>to report the information more than quarterly.</w:t>
      </w:r>
      <w:r w:rsidR="00EC7DE1" w:rsidRPr="006F50CF">
        <w:rPr>
          <w:rFonts w:eastAsia="Times New Roman"/>
        </w:rPr>
        <w:t xml:space="preserve">  Service providers are likely to see a limited number of referrals and, therefore, service providers will not need to respond more than quarterly. </w:t>
      </w:r>
    </w:p>
    <w:p w14:paraId="42111D4C" w14:textId="4E03F73D" w:rsidR="00EA3C51" w:rsidRDefault="00EA3C51" w:rsidP="00EC7DE1">
      <w:pPr>
        <w:tabs>
          <w:tab w:val="left" w:pos="1080"/>
        </w:tabs>
        <w:ind w:left="360" w:right="720"/>
        <w:textAlignment w:val="baseline"/>
        <w:rPr>
          <w:rFonts w:eastAsia="Calibri"/>
        </w:rPr>
      </w:pPr>
    </w:p>
    <w:p w14:paraId="0930CA89" w14:textId="77777777" w:rsidR="00EA3C51" w:rsidRPr="006F50CF" w:rsidRDefault="00EA3C51" w:rsidP="00EC7DE1">
      <w:pPr>
        <w:tabs>
          <w:tab w:val="left" w:pos="1080"/>
        </w:tabs>
        <w:ind w:left="360" w:right="720"/>
        <w:textAlignment w:val="baseline"/>
        <w:rPr>
          <w:rFonts w:eastAsia="Calibri"/>
        </w:rPr>
      </w:pPr>
    </w:p>
    <w:p w14:paraId="0BCFD3DB" w14:textId="77777777" w:rsidR="00422D6B" w:rsidRPr="006F50CF" w:rsidRDefault="00422D6B" w:rsidP="00017DB5">
      <w:pPr>
        <w:pStyle w:val="ListParagraph"/>
        <w:numPr>
          <w:ilvl w:val="0"/>
          <w:numId w:val="18"/>
        </w:numPr>
        <w:tabs>
          <w:tab w:val="left" w:pos="-360"/>
          <w:tab w:val="left" w:pos="1080"/>
        </w:tabs>
        <w:spacing w:before="267" w:line="236" w:lineRule="exact"/>
        <w:ind w:right="72"/>
        <w:jc w:val="both"/>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lastRenderedPageBreak/>
        <w:t>requiring respondents to prepare a written response to a collection of information in fewer than 30 days after receipt of it;</w:t>
      </w:r>
    </w:p>
    <w:p w14:paraId="6A7A689D" w14:textId="77777777" w:rsidR="00EA3C51" w:rsidRDefault="00EA3C51" w:rsidP="00EC7DE1">
      <w:pPr>
        <w:pStyle w:val="ListParagraph"/>
        <w:ind w:left="360"/>
        <w:rPr>
          <w:rFonts w:ascii="Times New Roman" w:hAnsi="Times New Roman" w:cs="Times New Roman"/>
        </w:rPr>
      </w:pPr>
    </w:p>
    <w:p w14:paraId="5DFB8A6F" w14:textId="59609D2B" w:rsidR="008B0570" w:rsidRPr="006F50CF" w:rsidRDefault="008B0570" w:rsidP="00EC7DE1">
      <w:pPr>
        <w:pStyle w:val="ListParagraph"/>
        <w:ind w:left="360"/>
        <w:rPr>
          <w:rFonts w:ascii="Times New Roman" w:hAnsi="Times New Roman" w:cs="Times New Roman"/>
        </w:rPr>
      </w:pPr>
      <w:r w:rsidRPr="006F50CF">
        <w:rPr>
          <w:rFonts w:ascii="Times New Roman" w:hAnsi="Times New Roman" w:cs="Times New Roman"/>
        </w:rPr>
        <w:t>Beneficiaries would have the option to respond to this request for information immediately if they desired, but are not required to respond. A quicker response would facilitate timely referral.</w:t>
      </w:r>
    </w:p>
    <w:p w14:paraId="7DBE6AFA" w14:textId="77777777" w:rsidR="00017DB5" w:rsidRPr="006F50CF" w:rsidRDefault="008B0570" w:rsidP="00017DB5">
      <w:pPr>
        <w:ind w:left="360"/>
      </w:pPr>
      <w:r w:rsidRPr="006F50CF">
        <w:t>Service providers would refer objections to HUD for assistance in finding an alternative service provider</w:t>
      </w:r>
      <w:r w:rsidR="006163A3" w:rsidRPr="006F50CF">
        <w:t xml:space="preserve"> when one could not be identified after undertaking reasonable efforts</w:t>
      </w:r>
      <w:r w:rsidRPr="006F50CF">
        <w:t>.</w:t>
      </w:r>
    </w:p>
    <w:p w14:paraId="783BC94A" w14:textId="0BA55114" w:rsidR="00EA3C51" w:rsidRPr="00EA3C51" w:rsidRDefault="00EA3C51" w:rsidP="00EA3C51">
      <w:pPr>
        <w:pStyle w:val="ListParagraph"/>
        <w:rPr>
          <w:rFonts w:ascii="Times New Roman" w:eastAsia="PMingLiU" w:hAnsi="Times New Roman" w:cs="Times New Roman"/>
        </w:rPr>
      </w:pPr>
    </w:p>
    <w:p w14:paraId="49EEAA4D" w14:textId="5E6F8B31" w:rsidR="00422D6B" w:rsidRPr="006F50CF" w:rsidRDefault="00422D6B" w:rsidP="00017DB5">
      <w:pPr>
        <w:pStyle w:val="ListParagraph"/>
        <w:numPr>
          <w:ilvl w:val="0"/>
          <w:numId w:val="18"/>
        </w:numPr>
        <w:rPr>
          <w:rFonts w:ascii="Times New Roman" w:eastAsia="PMingLiU" w:hAnsi="Times New Roman" w:cs="Times New Roman"/>
        </w:rPr>
      </w:pPr>
      <w:r w:rsidRPr="006F50CF">
        <w:rPr>
          <w:rFonts w:ascii="Times New Roman" w:eastAsia="Calibri" w:hAnsi="Times New Roman" w:cs="Times New Roman"/>
          <w:color w:val="000000"/>
        </w:rPr>
        <w:t>requiring respondents to submit more than an original and two copies of any document;</w:t>
      </w:r>
    </w:p>
    <w:p w14:paraId="64082A15" w14:textId="77777777" w:rsidR="00422D6B" w:rsidRPr="006F50CF" w:rsidRDefault="00422D6B" w:rsidP="00422D6B">
      <w:pPr>
        <w:spacing w:before="292" w:line="269" w:lineRule="exact"/>
        <w:ind w:left="360" w:right="216"/>
        <w:textAlignment w:val="baseline"/>
        <w:rPr>
          <w:rFonts w:eastAsia="Times New Roman"/>
        </w:rPr>
      </w:pPr>
      <w:r w:rsidRPr="006F50CF">
        <w:rPr>
          <w:rFonts w:eastAsia="Times New Roman"/>
        </w:rPr>
        <w:t>There is no requirement for respondents to submit more than an original and two copies of any document.</w:t>
      </w:r>
    </w:p>
    <w:p w14:paraId="284346DD" w14:textId="77777777" w:rsidR="00422D6B" w:rsidRPr="006F50CF" w:rsidRDefault="00422D6B" w:rsidP="00017DB5">
      <w:pPr>
        <w:pStyle w:val="ListParagraph"/>
        <w:numPr>
          <w:ilvl w:val="0"/>
          <w:numId w:val="18"/>
        </w:numPr>
        <w:tabs>
          <w:tab w:val="left" w:pos="-360"/>
          <w:tab w:val="left" w:pos="1080"/>
        </w:tabs>
        <w:spacing w:before="268" w:line="236" w:lineRule="exact"/>
        <w:ind w:right="72"/>
        <w:jc w:val="both"/>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requiring respondents to retain records other than health, medical, government contract, grant-in-aid, or tax records for more than three years;</w:t>
      </w:r>
    </w:p>
    <w:p w14:paraId="380260F4" w14:textId="77777777" w:rsidR="00422D6B" w:rsidRPr="006F50CF" w:rsidRDefault="00422D6B" w:rsidP="00422D6B">
      <w:pPr>
        <w:spacing w:before="258" w:line="269" w:lineRule="exact"/>
        <w:ind w:left="360" w:right="864"/>
        <w:textAlignment w:val="baseline"/>
        <w:rPr>
          <w:rFonts w:eastAsia="Times New Roman"/>
        </w:rPr>
      </w:pPr>
      <w:r w:rsidRPr="006F50CF">
        <w:rPr>
          <w:rFonts w:eastAsia="Times New Roman"/>
        </w:rPr>
        <w:t>There is no requirement for respondents to retain records other than health, medical, government contract, grant-in-aid, or tax records for more than three years.</w:t>
      </w:r>
    </w:p>
    <w:p w14:paraId="4E4E5438" w14:textId="77777777" w:rsidR="00422D6B" w:rsidRPr="006F50CF" w:rsidRDefault="00422D6B" w:rsidP="006F50CF">
      <w:pPr>
        <w:pStyle w:val="ListParagraph"/>
        <w:numPr>
          <w:ilvl w:val="0"/>
          <w:numId w:val="18"/>
        </w:numPr>
        <w:tabs>
          <w:tab w:val="left" w:pos="-360"/>
          <w:tab w:val="left" w:pos="1080"/>
        </w:tabs>
        <w:spacing w:before="224" w:line="236" w:lineRule="exact"/>
        <w:ind w:right="360"/>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in connection with a statistical survey, that is not designed to produce valid and reliable results than can be generalized to the universe of study;</w:t>
      </w:r>
    </w:p>
    <w:p w14:paraId="2E01D18B" w14:textId="77777777" w:rsidR="00422D6B" w:rsidRPr="006F50CF" w:rsidRDefault="00422D6B" w:rsidP="00422D6B">
      <w:pPr>
        <w:spacing w:before="298" w:line="269" w:lineRule="exact"/>
        <w:ind w:left="360" w:right="72"/>
        <w:textAlignment w:val="baseline"/>
        <w:rPr>
          <w:rFonts w:eastAsia="Times New Roman"/>
          <w:spacing w:val="1"/>
        </w:rPr>
      </w:pPr>
      <w:r w:rsidRPr="006F50CF">
        <w:rPr>
          <w:rFonts w:eastAsia="Times New Roman"/>
          <w:spacing w:val="1"/>
        </w:rPr>
        <w:t>This collection is not in connection with a statistical survey.</w:t>
      </w:r>
    </w:p>
    <w:p w14:paraId="16D09C3D" w14:textId="77777777" w:rsidR="00422D6B" w:rsidRPr="006F50CF" w:rsidRDefault="00422D6B" w:rsidP="006F50CF">
      <w:pPr>
        <w:pStyle w:val="ListParagraph"/>
        <w:numPr>
          <w:ilvl w:val="0"/>
          <w:numId w:val="18"/>
        </w:numPr>
        <w:tabs>
          <w:tab w:val="left" w:pos="-360"/>
          <w:tab w:val="left" w:pos="1080"/>
        </w:tabs>
        <w:spacing w:before="265" w:line="236" w:lineRule="exact"/>
        <w:ind w:right="360"/>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requiring the use of a statistical data classification that has not been reviewed and approved by OMB;</w:t>
      </w:r>
    </w:p>
    <w:p w14:paraId="5C06825C" w14:textId="77777777" w:rsidR="00422D6B" w:rsidRPr="006F50CF" w:rsidRDefault="00422D6B" w:rsidP="00422D6B">
      <w:pPr>
        <w:spacing w:before="290" w:line="269" w:lineRule="exact"/>
        <w:ind w:left="360" w:right="72"/>
        <w:textAlignment w:val="baseline"/>
        <w:rPr>
          <w:rFonts w:eastAsia="Times New Roman"/>
        </w:rPr>
      </w:pPr>
      <w:r w:rsidRPr="006F50CF">
        <w:rPr>
          <w:rFonts w:eastAsia="Times New Roman"/>
        </w:rPr>
        <w:t>There is no use of a statistical data classification.</w:t>
      </w:r>
    </w:p>
    <w:p w14:paraId="00C3F817" w14:textId="77777777" w:rsidR="00F24B33" w:rsidRPr="006F50CF" w:rsidRDefault="00422D6B" w:rsidP="006F50CF">
      <w:pPr>
        <w:pStyle w:val="ListParagraph"/>
        <w:numPr>
          <w:ilvl w:val="0"/>
          <w:numId w:val="18"/>
        </w:numPr>
        <w:tabs>
          <w:tab w:val="left" w:pos="-360"/>
          <w:tab w:val="left" w:pos="1080"/>
        </w:tabs>
        <w:spacing w:before="268" w:line="236" w:lineRule="exact"/>
        <w:ind w:right="72"/>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1136B6" w14:textId="77777777" w:rsidR="00422D6B" w:rsidRPr="006F50CF" w:rsidRDefault="00422D6B" w:rsidP="00422D6B">
      <w:pPr>
        <w:spacing w:before="294" w:line="269" w:lineRule="exact"/>
        <w:ind w:left="360" w:right="72"/>
        <w:textAlignment w:val="baseline"/>
        <w:rPr>
          <w:rFonts w:eastAsia="Times New Roman"/>
        </w:rPr>
      </w:pPr>
      <w:r w:rsidRPr="006F50CF">
        <w:rPr>
          <w:rFonts w:eastAsia="Times New Roman"/>
        </w:rPr>
        <w:t>There is no pledge of confidentiality that is not supported by authority established in statute or regulation.</w:t>
      </w:r>
    </w:p>
    <w:p w14:paraId="246CD257" w14:textId="77777777" w:rsidR="00422D6B" w:rsidRPr="006F50CF" w:rsidRDefault="00422D6B" w:rsidP="006F50CF">
      <w:pPr>
        <w:pStyle w:val="ListParagraph"/>
        <w:numPr>
          <w:ilvl w:val="0"/>
          <w:numId w:val="18"/>
        </w:numPr>
        <w:tabs>
          <w:tab w:val="left" w:pos="-360"/>
          <w:tab w:val="left" w:pos="1080"/>
        </w:tabs>
        <w:spacing w:before="267" w:line="236" w:lineRule="exact"/>
        <w:ind w:right="72"/>
        <w:textAlignment w:val="baseline"/>
        <w:rPr>
          <w:rFonts w:ascii="Times New Roman" w:eastAsia="Calibri" w:hAnsi="Times New Roman" w:cs="Times New Roman"/>
          <w:color w:val="000000"/>
        </w:rPr>
      </w:pPr>
      <w:r w:rsidRPr="006F50CF">
        <w:rPr>
          <w:rFonts w:ascii="Times New Roman" w:eastAsia="Calibri" w:hAnsi="Times New Roman" w:cs="Times New Roman"/>
          <w:color w:val="000000"/>
        </w:rPr>
        <w:t>requiring respondents to submit proprietary trade secret, or other confidential information unless the agency can demonstrate that it has instituted procedures to protect the information’s confidentiality to the extent permitted by law.</w:t>
      </w:r>
    </w:p>
    <w:p w14:paraId="66CCA173" w14:textId="77777777" w:rsidR="00422D6B" w:rsidRPr="006F50CF" w:rsidRDefault="00422D6B" w:rsidP="00422D6B">
      <w:pPr>
        <w:spacing w:before="22" w:line="269" w:lineRule="exact"/>
        <w:ind w:left="360" w:right="216"/>
        <w:textAlignment w:val="baseline"/>
        <w:rPr>
          <w:rFonts w:eastAsia="Times New Roman"/>
        </w:rPr>
      </w:pPr>
      <w:r w:rsidRPr="006F50CF">
        <w:rPr>
          <w:rFonts w:eastAsia="Times New Roman"/>
        </w:rPr>
        <w:t>There are no special circumstances requiring respondents to submit proprietary trade secret, or other confidential information.</w:t>
      </w:r>
    </w:p>
    <w:p w14:paraId="535AAD97" w14:textId="0DFF3565" w:rsidR="00422D6B" w:rsidRPr="006F50CF" w:rsidRDefault="00422D6B" w:rsidP="006F50CF">
      <w:pPr>
        <w:pStyle w:val="ListParagraph"/>
        <w:numPr>
          <w:ilvl w:val="0"/>
          <w:numId w:val="10"/>
        </w:numPr>
        <w:spacing w:before="255" w:line="237" w:lineRule="exact"/>
        <w:ind w:left="360" w:hanging="450"/>
        <w:textAlignment w:val="baseline"/>
        <w:rPr>
          <w:rFonts w:eastAsia="Calibri"/>
          <w:b/>
          <w:color w:val="000000"/>
        </w:rPr>
      </w:pPr>
      <w:r w:rsidRPr="006F50CF">
        <w:rPr>
          <w:rFonts w:eastAsia="Calibri"/>
          <w:b/>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8C25A83" w14:textId="77777777" w:rsidR="00422D6B" w:rsidRPr="006F50CF" w:rsidRDefault="00422D6B" w:rsidP="00422D6B">
      <w:pPr>
        <w:spacing w:before="255" w:line="237" w:lineRule="exact"/>
        <w:ind w:left="360"/>
        <w:textAlignment w:val="baseline"/>
        <w:rPr>
          <w:rFonts w:eastAsia="Calibri"/>
          <w:b/>
          <w:color w:val="000000"/>
        </w:rPr>
      </w:pPr>
      <w:r w:rsidRPr="006F50CF">
        <w:rPr>
          <w:rFonts w:eastAsia="Calibri"/>
          <w:b/>
          <w:color w:val="000000"/>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33173992" w14:textId="77777777" w:rsidR="00422D6B" w:rsidRPr="006F50CF" w:rsidRDefault="00422D6B" w:rsidP="00422D6B">
      <w:pPr>
        <w:spacing w:before="255" w:line="237" w:lineRule="exact"/>
        <w:ind w:left="360"/>
        <w:textAlignment w:val="baseline"/>
        <w:rPr>
          <w:rFonts w:eastAsia="Calibri"/>
          <w:b/>
          <w:color w:val="C00000"/>
        </w:rPr>
      </w:pPr>
      <w:r w:rsidRPr="006F50CF">
        <w:rPr>
          <w:rFonts w:eastAsia="Calibri"/>
          <w:b/>
          <w:color w:val="000000"/>
        </w:rPr>
        <w:lastRenderedPageBreak/>
        <w:t xml:space="preserve">Consultation with representatives of those from whom information is to be obtained or those who must compile records should occur at least once every three years – even if the collection of information activity is the same as in prior </w:t>
      </w:r>
      <w:r w:rsidRPr="006F50CF">
        <w:rPr>
          <w:rFonts w:eastAsia="Calibri"/>
          <w:b/>
        </w:rPr>
        <w:t>periods. There may be circumstances that preclude consultation in a specific situation. These circumstances should be explained</w:t>
      </w:r>
      <w:r w:rsidRPr="006F50CF">
        <w:rPr>
          <w:rFonts w:eastAsia="Calibri"/>
          <w:b/>
          <w:color w:val="C00000"/>
        </w:rPr>
        <w:t>.</w:t>
      </w:r>
    </w:p>
    <w:p w14:paraId="1D0851AF" w14:textId="7BB319BF" w:rsidR="00ED51C0" w:rsidRPr="006F50CF" w:rsidRDefault="00ED51C0" w:rsidP="00186319">
      <w:pPr>
        <w:pStyle w:val="ListParagraph"/>
        <w:numPr>
          <w:ilvl w:val="0"/>
          <w:numId w:val="12"/>
        </w:numPr>
        <w:spacing w:before="286" w:line="269" w:lineRule="exact"/>
        <w:ind w:right="360"/>
        <w:textAlignment w:val="baseline"/>
        <w:rPr>
          <w:rFonts w:ascii="Times New Roman" w:eastAsia="Times New Roman" w:hAnsi="Times New Roman" w:cs="Times New Roman"/>
        </w:rPr>
      </w:pPr>
      <w:r w:rsidRPr="006F50CF">
        <w:rPr>
          <w:rFonts w:ascii="Times New Roman" w:eastAsia="Times New Roman" w:hAnsi="Times New Roman" w:cs="Times New Roman"/>
        </w:rPr>
        <w:t xml:space="preserve">The Proposed Rule was published August 6, 2015 at </w:t>
      </w:r>
      <w:hyperlink r:id="rId10" w:history="1">
        <w:r w:rsidRPr="006F50CF">
          <w:rPr>
            <w:rStyle w:val="Hyperlink"/>
            <w:rFonts w:ascii="Times New Roman" w:eastAsia="Times New Roman" w:hAnsi="Times New Roman" w:cs="Times New Roman"/>
          </w:rPr>
          <w:t>80 Fed. Reg. 47302</w:t>
        </w:r>
      </w:hyperlink>
      <w:r w:rsidR="00FE6741" w:rsidRPr="006F50CF">
        <w:rPr>
          <w:rFonts w:ascii="Times New Roman" w:eastAsia="Times New Roman" w:hAnsi="Times New Roman" w:cs="Times New Roman"/>
        </w:rPr>
        <w:t xml:space="preserve">. Public comments on cost and burden and HUD responses were published in a Joint Final Rule issued April 4, 2016 at </w:t>
      </w:r>
      <w:hyperlink r:id="rId11" w:history="1">
        <w:r w:rsidR="00FE6741" w:rsidRPr="006F50CF">
          <w:rPr>
            <w:rStyle w:val="Hyperlink"/>
            <w:rFonts w:ascii="Times New Roman" w:hAnsi="Times New Roman" w:cs="Times New Roman"/>
          </w:rPr>
          <w:t>81 Fed. Reg. 19355</w:t>
        </w:r>
      </w:hyperlink>
      <w:r w:rsidR="003113AB" w:rsidRPr="006F50CF">
        <w:rPr>
          <w:rFonts w:ascii="Times New Roman" w:eastAsia="Times New Roman" w:hAnsi="Times New Roman" w:cs="Times New Roman"/>
        </w:rPr>
        <w:t xml:space="preserve">, and are excerpted below. </w:t>
      </w:r>
      <w:r w:rsidR="00FE6741" w:rsidRPr="006F50CF">
        <w:rPr>
          <w:rFonts w:ascii="Times New Roman" w:eastAsia="Times New Roman" w:hAnsi="Times New Roman" w:cs="Times New Roman"/>
        </w:rPr>
        <w:t xml:space="preserve"> </w:t>
      </w:r>
    </w:p>
    <w:p w14:paraId="63327087" w14:textId="77777777" w:rsidR="00AA78C1" w:rsidRPr="006F50CF" w:rsidRDefault="00AA78C1" w:rsidP="00EA3C51">
      <w:pPr>
        <w:spacing w:before="286" w:line="269" w:lineRule="exact"/>
        <w:ind w:left="504" w:right="360"/>
        <w:textAlignment w:val="baseline"/>
        <w:rPr>
          <w:rFonts w:eastAsia="Times New Roman"/>
        </w:rPr>
      </w:pPr>
      <w:r w:rsidRPr="006F50CF">
        <w:rPr>
          <w:rFonts w:eastAsia="Times New Roman"/>
        </w:rPr>
        <w:t>Joint Final Rule, Section III(D)(1)(h) “Burden of Written Notice” at 81 Fed. Reg. 19365:</w:t>
      </w:r>
    </w:p>
    <w:p w14:paraId="2113CF99" w14:textId="77777777" w:rsidR="00AA78C1" w:rsidRPr="006F50CF" w:rsidRDefault="00AA78C1" w:rsidP="00EA3C51">
      <w:pPr>
        <w:spacing w:before="85" w:line="199" w:lineRule="exact"/>
        <w:ind w:left="504" w:right="72" w:firstLine="144"/>
        <w:textAlignment w:val="baseline"/>
        <w:rPr>
          <w:rFonts w:eastAsia="Times New Roman"/>
          <w:color w:val="000000"/>
          <w:spacing w:val="7"/>
          <w:sz w:val="19"/>
        </w:rPr>
      </w:pPr>
      <w:r w:rsidRPr="006F50CF">
        <w:rPr>
          <w:rFonts w:eastAsia="Times New Roman"/>
          <w:i/>
          <w:color w:val="000000"/>
          <w:spacing w:val="7"/>
          <w:sz w:val="20"/>
        </w:rPr>
        <w:t xml:space="preserve">Summary of comments: </w:t>
      </w:r>
      <w:r w:rsidRPr="006F50CF">
        <w:rPr>
          <w:rFonts w:eastAsia="Times New Roman"/>
          <w:color w:val="000000"/>
          <w:spacing w:val="7"/>
          <w:sz w:val="19"/>
        </w:rPr>
        <w:t>Some commenters asserted that the written notice requirement is burdensome for religious organizations. For example, commenters stated that, “[t]he ramifications of implementing Executive Order 13559 by means of the proposed new rules would be to inevitably diminish the ability of the faith-based community and other neighborhood organization[s] to carry out their intended purposes of providing services to those in need in a timely and efficient manner.”</w:t>
      </w:r>
    </w:p>
    <w:p w14:paraId="100FF148" w14:textId="77777777" w:rsidR="00AA78C1" w:rsidRPr="006F50CF" w:rsidRDefault="00AA78C1" w:rsidP="00EA3C51">
      <w:pPr>
        <w:spacing w:before="85" w:line="199" w:lineRule="exact"/>
        <w:ind w:left="504" w:right="72" w:firstLine="144"/>
        <w:textAlignment w:val="baseline"/>
        <w:rPr>
          <w:rFonts w:eastAsia="Times New Roman"/>
          <w:i/>
          <w:color w:val="000000"/>
          <w:spacing w:val="7"/>
          <w:sz w:val="20"/>
        </w:rPr>
      </w:pPr>
    </w:p>
    <w:p w14:paraId="4EA822AF" w14:textId="77777777" w:rsidR="00AA78C1" w:rsidRPr="006F50CF" w:rsidRDefault="00AA78C1" w:rsidP="00EA3C51">
      <w:pPr>
        <w:spacing w:before="17" w:line="199" w:lineRule="exact"/>
        <w:ind w:left="504" w:firstLine="144"/>
        <w:textAlignment w:val="baseline"/>
        <w:rPr>
          <w:rFonts w:eastAsia="Times New Roman"/>
          <w:color w:val="000000"/>
          <w:spacing w:val="5"/>
          <w:sz w:val="15"/>
        </w:rPr>
      </w:pPr>
      <w:r w:rsidRPr="006F50CF">
        <w:rPr>
          <w:rFonts w:eastAsia="Times New Roman"/>
          <w:i/>
          <w:color w:val="000000"/>
          <w:spacing w:val="5"/>
          <w:sz w:val="20"/>
        </w:rPr>
        <w:t xml:space="preserve">Response: </w:t>
      </w:r>
      <w:r w:rsidRPr="006F50CF">
        <w:rPr>
          <w:rFonts w:eastAsia="Times New Roman"/>
          <w:color w:val="000000"/>
          <w:spacing w:val="5"/>
          <w:sz w:val="19"/>
        </w:rPr>
        <w:t>The Executive order requires that each beneficiary receive “written notice of the protections set forth” in the order. Executive Order 13559, § 1(b), amending Executive Order 13279, § 2(h)(ii)(5), 75 FR at 71321. The Agencies have implemented that requirement in a manner designed to limit the burden on recipients of direct Federal financial assistance and justified by the value to beneficiaries. Agencies are providing language that may simply be reproduced as a brief notice that the recipients provide or post</w:t>
      </w:r>
      <w:r w:rsidRPr="006F50CF">
        <w:rPr>
          <w:rFonts w:eastAsia="Times New Roman"/>
          <w:color w:val="000000"/>
          <w:spacing w:val="5"/>
          <w:sz w:val="19"/>
          <w:vertAlign w:val="superscript"/>
        </w:rPr>
        <w:t>14</w:t>
      </w:r>
      <w:r w:rsidRPr="006F50CF">
        <w:rPr>
          <w:rFonts w:eastAsia="Times New Roman"/>
          <w:color w:val="000000"/>
          <w:spacing w:val="5"/>
          <w:sz w:val="19"/>
        </w:rPr>
        <w:t xml:space="preserve"> (depending on the particular regulatory requirements). This does not place an undue burden on recipients of direct Federal financial assistance, particularly when balanced against the notice’s benefit—informing beneficiaries of valuable protections of their religious liberty. Accordingly, the Agencies decline to make any changes to their regulations based on these comments.</w:t>
      </w:r>
      <w:r w:rsidRPr="006F50CF">
        <w:rPr>
          <w:rFonts w:eastAsia="Times New Roman"/>
          <w:color w:val="000000"/>
          <w:spacing w:val="5"/>
          <w:sz w:val="19"/>
          <w:vertAlign w:val="superscript"/>
        </w:rPr>
        <w:t>15</w:t>
      </w:r>
      <w:r w:rsidRPr="006F50CF">
        <w:rPr>
          <w:rFonts w:eastAsia="Times New Roman"/>
          <w:color w:val="000000"/>
          <w:spacing w:val="5"/>
          <w:sz w:val="15"/>
        </w:rPr>
        <w:t xml:space="preserve"> </w:t>
      </w:r>
    </w:p>
    <w:p w14:paraId="23477103" w14:textId="77777777" w:rsidR="00DA4D02" w:rsidRPr="006F50CF" w:rsidRDefault="00DA4D02" w:rsidP="00EA3C51">
      <w:pPr>
        <w:spacing w:before="26" w:line="159" w:lineRule="exact"/>
        <w:ind w:left="504" w:right="72" w:firstLine="144"/>
        <w:textAlignment w:val="baseline"/>
        <w:rPr>
          <w:rFonts w:eastAsia="Times New Roman"/>
          <w:color w:val="000000"/>
          <w:spacing w:val="4"/>
          <w:sz w:val="12"/>
        </w:rPr>
      </w:pPr>
      <w:r w:rsidRPr="006F50CF">
        <w:rPr>
          <w:rFonts w:eastAsia="Times New Roman"/>
          <w:color w:val="000000"/>
          <w:spacing w:val="5"/>
          <w:sz w:val="15"/>
        </w:rPr>
        <w:t xml:space="preserve">Footnote 15: </w:t>
      </w:r>
      <w:r w:rsidRPr="006F50CF">
        <w:rPr>
          <w:rFonts w:eastAsia="Times New Roman"/>
          <w:color w:val="000000"/>
          <w:spacing w:val="4"/>
          <w:sz w:val="15"/>
        </w:rPr>
        <w:t>The Agencies note that the burden imposed by these final regulations is discussed in each Agency’s preamble section addressing burdens imposed under the Paperwork Reduction Act of 1995.</w:t>
      </w:r>
    </w:p>
    <w:p w14:paraId="06C746FA" w14:textId="77777777" w:rsidR="00AA78C1" w:rsidRPr="006F50CF" w:rsidRDefault="00AA78C1" w:rsidP="00EA3C51">
      <w:pPr>
        <w:spacing w:before="17" w:line="199" w:lineRule="exact"/>
        <w:ind w:left="504" w:firstLine="144"/>
        <w:textAlignment w:val="baseline"/>
        <w:rPr>
          <w:rFonts w:eastAsia="Times New Roman"/>
          <w:i/>
          <w:color w:val="000000"/>
          <w:spacing w:val="5"/>
          <w:sz w:val="20"/>
        </w:rPr>
      </w:pPr>
    </w:p>
    <w:p w14:paraId="25FA91DB" w14:textId="77777777" w:rsidR="00AA78C1" w:rsidRPr="006F50CF" w:rsidRDefault="00AA78C1" w:rsidP="00EA3C51">
      <w:pPr>
        <w:spacing w:line="181" w:lineRule="exact"/>
        <w:ind w:left="648"/>
        <w:textAlignment w:val="baseline"/>
        <w:rPr>
          <w:rFonts w:eastAsia="Times New Roman"/>
          <w:i/>
          <w:color w:val="000000"/>
          <w:sz w:val="20"/>
        </w:rPr>
      </w:pPr>
      <w:r w:rsidRPr="006F50CF">
        <w:rPr>
          <w:rFonts w:eastAsia="Times New Roman"/>
          <w:i/>
          <w:color w:val="000000"/>
          <w:sz w:val="20"/>
        </w:rPr>
        <w:t xml:space="preserve">Change: </w:t>
      </w:r>
      <w:r w:rsidRPr="006F50CF">
        <w:rPr>
          <w:rFonts w:eastAsia="Times New Roman"/>
          <w:color w:val="000000"/>
          <w:sz w:val="19"/>
        </w:rPr>
        <w:t>None.</w:t>
      </w:r>
    </w:p>
    <w:p w14:paraId="18BA3868" w14:textId="77777777" w:rsidR="00AA78C1" w:rsidRPr="006F50CF" w:rsidRDefault="00AA78C1" w:rsidP="00EA3C51">
      <w:pPr>
        <w:spacing w:line="206" w:lineRule="exact"/>
        <w:ind w:left="648"/>
        <w:textAlignment w:val="baseline"/>
        <w:rPr>
          <w:rFonts w:eastAsia="Times New Roman"/>
          <w:i/>
          <w:color w:val="000000"/>
          <w:spacing w:val="1"/>
          <w:sz w:val="20"/>
        </w:rPr>
      </w:pPr>
      <w:r w:rsidRPr="006F50CF">
        <w:rPr>
          <w:rFonts w:eastAsia="Times New Roman"/>
          <w:i/>
          <w:color w:val="000000"/>
          <w:spacing w:val="1"/>
          <w:sz w:val="20"/>
        </w:rPr>
        <w:t xml:space="preserve">Affected regulations: </w:t>
      </w:r>
      <w:r w:rsidRPr="006F50CF">
        <w:rPr>
          <w:rFonts w:eastAsia="Times New Roman"/>
          <w:color w:val="000000"/>
          <w:spacing w:val="1"/>
          <w:sz w:val="19"/>
        </w:rPr>
        <w:t>None.</w:t>
      </w:r>
    </w:p>
    <w:p w14:paraId="3B12A9F3" w14:textId="77777777" w:rsidR="00AA78C1" w:rsidRPr="006F50CF" w:rsidRDefault="00FA39A3" w:rsidP="00EA3C51">
      <w:pPr>
        <w:spacing w:before="286" w:line="269" w:lineRule="exact"/>
        <w:ind w:left="504" w:right="360"/>
        <w:textAlignment w:val="baseline"/>
        <w:rPr>
          <w:rFonts w:eastAsia="Times New Roman"/>
        </w:rPr>
      </w:pPr>
      <w:r w:rsidRPr="006F50CF">
        <w:rPr>
          <w:rFonts w:eastAsia="Times New Roman"/>
        </w:rPr>
        <w:t xml:space="preserve">Joint Final Rule, Section III(D)(2)(a), “Burdens, Duties and Liability of the Referring Organization for Referrals” (at 81 Fed. Reg. 19366, full comments and responses provided for context). </w:t>
      </w:r>
    </w:p>
    <w:p w14:paraId="560EA3A5" w14:textId="77777777" w:rsidR="00FA39A3" w:rsidRPr="006F50CF" w:rsidRDefault="00FA39A3" w:rsidP="00EA3C51">
      <w:pPr>
        <w:spacing w:before="108" w:line="199" w:lineRule="exact"/>
        <w:ind w:left="504" w:firstLine="144"/>
        <w:textAlignment w:val="baseline"/>
        <w:rPr>
          <w:rFonts w:eastAsia="Times New Roman"/>
          <w:color w:val="000000"/>
          <w:spacing w:val="7"/>
          <w:sz w:val="19"/>
        </w:rPr>
      </w:pPr>
      <w:r w:rsidRPr="006F50CF">
        <w:rPr>
          <w:rFonts w:eastAsia="Times New Roman"/>
          <w:i/>
          <w:color w:val="000000"/>
          <w:spacing w:val="7"/>
          <w:sz w:val="20"/>
        </w:rPr>
        <w:t xml:space="preserve">Summary of comments: </w:t>
      </w:r>
      <w:r w:rsidRPr="006F50CF">
        <w:rPr>
          <w:rFonts w:eastAsia="Times New Roman"/>
          <w:color w:val="000000"/>
          <w:spacing w:val="7"/>
          <w:sz w:val="19"/>
        </w:rPr>
        <w:t>Commenters were concerned that the beneficiary protections in the proposed regulations were inconsistent with the Federal Charitable Choice provisions (42 U.S.C. 290kk-1(f)(1); 42 U.S.C. 604a(e); 42 U.S.C. 300x-65(e)(1)) by requiring that faith-based organizations find alternative providers for beneficiaries, as opposed to placing this burden on the Government. Commenters asked that the Government provide assistance to organizations making referrals. Commenters said that the documentation requirement could be quite burdensome for providers and intermediaries, and that organizations do not have enough staff to facilitate referrals. Commenters also said that the estimate most Agencies provided for carrying out the referral requirement— no more than two hours of a provider’s time—was without basis. Other commenters noted that concerns about additional costs and other concerns related to the referral requirement were misplaced, pointing to the history of the Substance Abuse and Mental Health Services Administration (SAMHSA) referral requirements. Commenters also said that faith-based organizations should be protected from liability for the actions of, or services provided by, alternative providers.</w:t>
      </w:r>
    </w:p>
    <w:p w14:paraId="0AA8DF04" w14:textId="77777777" w:rsidR="00FA39A3" w:rsidRPr="006F50CF" w:rsidRDefault="00FA39A3" w:rsidP="00EA3C51">
      <w:pPr>
        <w:spacing w:before="108" w:line="199" w:lineRule="exact"/>
        <w:ind w:left="504" w:firstLine="144"/>
        <w:textAlignment w:val="baseline"/>
        <w:rPr>
          <w:rFonts w:eastAsia="Times New Roman"/>
          <w:i/>
          <w:color w:val="000000"/>
          <w:spacing w:val="7"/>
          <w:sz w:val="20"/>
        </w:rPr>
      </w:pPr>
    </w:p>
    <w:p w14:paraId="0B80496A" w14:textId="77777777" w:rsidR="00FA39A3" w:rsidRPr="006F50CF" w:rsidRDefault="00FA39A3" w:rsidP="00EA3C51">
      <w:pPr>
        <w:spacing w:before="24" w:line="199" w:lineRule="exact"/>
        <w:ind w:left="504" w:firstLine="144"/>
        <w:textAlignment w:val="baseline"/>
        <w:rPr>
          <w:rFonts w:eastAsia="Times New Roman"/>
          <w:color w:val="000000"/>
          <w:spacing w:val="7"/>
          <w:sz w:val="19"/>
        </w:rPr>
      </w:pPr>
      <w:r w:rsidRPr="006F50CF">
        <w:rPr>
          <w:rFonts w:eastAsia="Times New Roman"/>
          <w:i/>
          <w:color w:val="000000"/>
          <w:spacing w:val="7"/>
          <w:sz w:val="20"/>
        </w:rPr>
        <w:t xml:space="preserve">Response: </w:t>
      </w:r>
      <w:r w:rsidRPr="006F50CF">
        <w:rPr>
          <w:rFonts w:eastAsia="Times New Roman"/>
          <w:color w:val="000000"/>
          <w:spacing w:val="7"/>
          <w:sz w:val="19"/>
        </w:rPr>
        <w:t xml:space="preserve">The Agencies that are imposing beneficiary notice and referral requirements are aware of the burden that these requirements present. These Agencies believe, however, that the organizations required to make the referrals will generally be in the best position to identify alternative providers in reasonable geographic proximity and to make a successful referral of objecting beneficiaries to those alternative providers. In the event that an organization is unable to identify an alternative provider after a reasonable effort, the intermediary or Federal agency, as specified by agency-specific regulations, guidance, or other reference materials, will determine whether there is a suitable alternative provider to which the beneficiary can be referred. Under this process, the organization makes the initial effort, but if it is unable to identify an alternative provider, the burden shifts to the intermediary or the Agency (as applicable). The Agencies will provide additional directions, as needed, to organizations on whether they are responsible for the referral and when to contact an intermediary or the Agency in policy guidance or other reference materials. The Agencies are taking this approach due to the numerous differences among the programs administered by the Agencies. </w:t>
      </w:r>
      <w:r w:rsidRPr="006F50CF">
        <w:rPr>
          <w:rFonts w:eastAsia="Times New Roman"/>
          <w:color w:val="000000"/>
          <w:spacing w:val="7"/>
          <w:sz w:val="19"/>
        </w:rPr>
        <w:lastRenderedPageBreak/>
        <w:t>Agency-specific instructions will allow each Agency to tailor those instructions to the nature of the programs it administers.</w:t>
      </w:r>
    </w:p>
    <w:p w14:paraId="538D1A62" w14:textId="77777777" w:rsidR="00FA39A3" w:rsidRPr="006F50CF" w:rsidRDefault="00FA39A3" w:rsidP="00EA3C51">
      <w:pPr>
        <w:spacing w:before="46" w:line="199" w:lineRule="exact"/>
        <w:ind w:left="504" w:firstLine="144"/>
        <w:textAlignment w:val="baseline"/>
        <w:rPr>
          <w:rFonts w:eastAsia="Times New Roman"/>
          <w:color w:val="000000"/>
          <w:spacing w:val="6"/>
          <w:sz w:val="19"/>
        </w:rPr>
      </w:pPr>
    </w:p>
    <w:p w14:paraId="673A0840" w14:textId="77777777" w:rsidR="00FA39A3" w:rsidRPr="006F50CF" w:rsidRDefault="00FA39A3" w:rsidP="00EA3C51">
      <w:pPr>
        <w:spacing w:before="46" w:line="199" w:lineRule="exact"/>
        <w:ind w:left="504" w:firstLine="144"/>
        <w:textAlignment w:val="baseline"/>
        <w:rPr>
          <w:rFonts w:eastAsia="Times New Roman"/>
          <w:color w:val="000000"/>
          <w:spacing w:val="6"/>
          <w:sz w:val="19"/>
        </w:rPr>
      </w:pPr>
      <w:r w:rsidRPr="006F50CF">
        <w:rPr>
          <w:rFonts w:eastAsia="Times New Roman"/>
          <w:color w:val="000000"/>
          <w:spacing w:val="6"/>
          <w:sz w:val="19"/>
        </w:rPr>
        <w:t>The Agencies have sought to minimize the burden of the referral requirement to the greatest degree possible—while still fully implementing the Executive order—by limiting the referral requirement to “reasonable efforts” and providing assistance in cases where the faith-based organization is unable, on its own, to make a referral. As discussed in the Agencies’ NPRM preambles or below, the Agencies believe that the number of requests for referrals will be minimal and that, on average, referrals will take no more than two hours. The Agencies’ estimate of the number of referral requests faith-based organizations are likely to receive is based on SAMHSA’s experience that its referral requirement has resulted in no requests for referrals that the Agencies know of to date. The Agencies now clarify that a provider need not spend more than approximately two hours of staff time in order to fulfill the “reasonable efforts” requirement. To be clear, the Agencies expect that much less staff time will be required to make a successful referral in most cases. Finally, the Agencies acknowledge that, in programs governed by the Charitable Choice provisions listed above, the statutes take precedence over these regulations, and the Government will continue to bear the full burden of making referrals as specified in those statutes.</w:t>
      </w:r>
    </w:p>
    <w:p w14:paraId="385B799C" w14:textId="77777777" w:rsidR="00FA39A3" w:rsidRPr="006F50CF" w:rsidRDefault="00FA39A3" w:rsidP="00EA3C51">
      <w:pPr>
        <w:spacing w:before="25" w:line="199" w:lineRule="exact"/>
        <w:ind w:left="504" w:right="72" w:firstLine="144"/>
        <w:textAlignment w:val="baseline"/>
        <w:rPr>
          <w:rFonts w:eastAsia="Times New Roman"/>
          <w:color w:val="000000"/>
          <w:spacing w:val="6"/>
          <w:sz w:val="19"/>
        </w:rPr>
      </w:pPr>
    </w:p>
    <w:p w14:paraId="285520E7" w14:textId="77777777" w:rsidR="00FA39A3" w:rsidRPr="006F50CF" w:rsidRDefault="00FA39A3" w:rsidP="00EA3C51">
      <w:pPr>
        <w:spacing w:before="25" w:line="199" w:lineRule="exact"/>
        <w:ind w:left="504" w:right="72" w:firstLine="144"/>
        <w:textAlignment w:val="baseline"/>
        <w:rPr>
          <w:rFonts w:eastAsia="Times New Roman"/>
          <w:color w:val="000000"/>
          <w:spacing w:val="6"/>
          <w:sz w:val="19"/>
        </w:rPr>
      </w:pPr>
      <w:r w:rsidRPr="006F50CF">
        <w:rPr>
          <w:rFonts w:eastAsia="Times New Roman"/>
          <w:color w:val="000000"/>
          <w:spacing w:val="6"/>
          <w:sz w:val="19"/>
        </w:rPr>
        <w:t>As for the commenters’ concern about the organizations’ potential liability for the alternative providers’ actions, these regulations are in no way intended to open the door to liability for faith-based organizations. Executive Order 13559 specifically notes that it “is not intended to, and does not, create any right or benefit, substantive or procedural, enforceable at law or in equity by any party against the United States, its departments, Agencies, or entities, its officers, employees, or agents, or any other person.” Executive Order 13559, § 2(d), 75 FR at 71323; see also Executive Order 13279, § 7, 67 FR at 77144.</w:t>
      </w:r>
    </w:p>
    <w:p w14:paraId="64DBFF7A" w14:textId="77777777" w:rsidR="00FA39A3" w:rsidRPr="006F50CF" w:rsidRDefault="00FA39A3" w:rsidP="00EA3C51">
      <w:pPr>
        <w:spacing w:before="25" w:line="199" w:lineRule="exact"/>
        <w:ind w:left="504" w:right="72" w:firstLine="144"/>
        <w:textAlignment w:val="baseline"/>
        <w:rPr>
          <w:rFonts w:eastAsia="Times New Roman"/>
          <w:color w:val="000000"/>
          <w:spacing w:val="6"/>
          <w:sz w:val="19"/>
        </w:rPr>
      </w:pPr>
    </w:p>
    <w:p w14:paraId="66E4E90C" w14:textId="77777777" w:rsidR="00FA39A3" w:rsidRPr="006F50CF" w:rsidRDefault="00FA39A3" w:rsidP="00EA3C51">
      <w:pPr>
        <w:spacing w:before="13" w:line="199" w:lineRule="exact"/>
        <w:ind w:left="648"/>
        <w:textAlignment w:val="baseline"/>
        <w:rPr>
          <w:rFonts w:eastAsia="Times New Roman"/>
          <w:i/>
          <w:color w:val="000000"/>
          <w:sz w:val="20"/>
        </w:rPr>
      </w:pPr>
      <w:r w:rsidRPr="006F50CF">
        <w:rPr>
          <w:rFonts w:eastAsia="Times New Roman"/>
          <w:i/>
          <w:color w:val="000000"/>
          <w:sz w:val="20"/>
        </w:rPr>
        <w:t xml:space="preserve">Change: </w:t>
      </w:r>
      <w:r w:rsidRPr="006F50CF">
        <w:rPr>
          <w:rFonts w:eastAsia="Times New Roman"/>
          <w:color w:val="000000"/>
          <w:sz w:val="19"/>
        </w:rPr>
        <w:t>None.</w:t>
      </w:r>
    </w:p>
    <w:p w14:paraId="76CD699E" w14:textId="77777777" w:rsidR="00FA39A3" w:rsidRPr="006F50CF" w:rsidRDefault="00FA39A3" w:rsidP="00EA3C51">
      <w:pPr>
        <w:spacing w:before="12" w:line="199" w:lineRule="exact"/>
        <w:ind w:left="648"/>
        <w:textAlignment w:val="baseline"/>
        <w:rPr>
          <w:rFonts w:eastAsia="Times New Roman"/>
          <w:i/>
          <w:color w:val="000000"/>
          <w:spacing w:val="1"/>
          <w:sz w:val="20"/>
        </w:rPr>
      </w:pPr>
      <w:r w:rsidRPr="006F50CF">
        <w:rPr>
          <w:rFonts w:eastAsia="Times New Roman"/>
          <w:i/>
          <w:color w:val="000000"/>
          <w:spacing w:val="1"/>
          <w:sz w:val="20"/>
        </w:rPr>
        <w:t xml:space="preserve">Affected regulations: </w:t>
      </w:r>
      <w:r w:rsidRPr="006F50CF">
        <w:rPr>
          <w:rFonts w:eastAsia="Times New Roman"/>
          <w:color w:val="000000"/>
          <w:spacing w:val="1"/>
          <w:sz w:val="19"/>
        </w:rPr>
        <w:t>None.</w:t>
      </w:r>
    </w:p>
    <w:p w14:paraId="551C01CA" w14:textId="389349AA" w:rsidR="00422D6B" w:rsidRPr="00D4393B" w:rsidRDefault="00422D6B" w:rsidP="00D4393B">
      <w:pPr>
        <w:pStyle w:val="ListParagraph"/>
        <w:numPr>
          <w:ilvl w:val="0"/>
          <w:numId w:val="10"/>
        </w:numPr>
        <w:spacing w:before="252" w:line="237" w:lineRule="exact"/>
        <w:ind w:left="360" w:right="792"/>
        <w:textAlignment w:val="baseline"/>
        <w:rPr>
          <w:rFonts w:eastAsia="Calibri"/>
          <w:b/>
          <w:color w:val="000000"/>
        </w:rPr>
      </w:pPr>
      <w:r w:rsidRPr="00D4393B">
        <w:rPr>
          <w:rFonts w:eastAsia="Calibri"/>
          <w:b/>
          <w:color w:val="000000"/>
        </w:rPr>
        <w:t>Explain any decision to provide any payment or gift to respondents, other than remuneration of contractors or grantees.</w:t>
      </w:r>
    </w:p>
    <w:p w14:paraId="2E7D79E7" w14:textId="77777777" w:rsidR="00422D6B" w:rsidRPr="006F50CF" w:rsidRDefault="00422D6B" w:rsidP="00C569BC">
      <w:pPr>
        <w:tabs>
          <w:tab w:val="left" w:pos="360"/>
        </w:tabs>
        <w:spacing w:before="291" w:line="269" w:lineRule="exact"/>
        <w:textAlignment w:val="baseline"/>
        <w:rPr>
          <w:rFonts w:eastAsia="Times New Roman"/>
          <w:color w:val="000000"/>
        </w:rPr>
      </w:pPr>
      <w:r w:rsidRPr="006F50CF">
        <w:rPr>
          <w:rFonts w:eastAsia="Times New Roman"/>
          <w:color w:val="000000"/>
          <w:spacing w:val="1"/>
        </w:rPr>
        <w:tab/>
      </w:r>
      <w:r w:rsidR="00C569BC" w:rsidRPr="006F50CF">
        <w:rPr>
          <w:rFonts w:eastAsia="Times New Roman"/>
        </w:rPr>
        <w:t>No payment or gift will be provided.</w:t>
      </w:r>
    </w:p>
    <w:p w14:paraId="1EBA4C64" w14:textId="0532750A" w:rsidR="002F5364" w:rsidRPr="00D4393B" w:rsidRDefault="00422D6B" w:rsidP="00D4393B">
      <w:pPr>
        <w:pStyle w:val="ListParagraph"/>
        <w:numPr>
          <w:ilvl w:val="0"/>
          <w:numId w:val="10"/>
        </w:numPr>
        <w:spacing w:before="252" w:line="237" w:lineRule="exact"/>
        <w:ind w:left="360" w:right="648" w:hanging="450"/>
        <w:textAlignment w:val="baseline"/>
        <w:rPr>
          <w:rFonts w:eastAsia="Calibri"/>
          <w:b/>
          <w:color w:val="000000"/>
        </w:rPr>
      </w:pPr>
      <w:r w:rsidRPr="00D4393B">
        <w:rPr>
          <w:rFonts w:eastAsia="Calibri"/>
          <w:b/>
          <w:color w:val="000000"/>
        </w:rPr>
        <w:t>Describe any assurance of confidentiality provided to respondents and the basis for assurance in statute, regulation or agency policy.</w:t>
      </w:r>
    </w:p>
    <w:p w14:paraId="6C115804" w14:textId="77777777" w:rsidR="00422D6B" w:rsidRPr="006F50CF" w:rsidRDefault="00F24B33" w:rsidP="00422D6B">
      <w:pPr>
        <w:spacing w:before="252" w:line="237" w:lineRule="exact"/>
        <w:ind w:left="360" w:right="648"/>
        <w:textAlignment w:val="baseline"/>
        <w:rPr>
          <w:rFonts w:eastAsia="Calibri"/>
        </w:rPr>
      </w:pPr>
      <w:r w:rsidRPr="006F50CF">
        <w:rPr>
          <w:rFonts w:eastAsia="Calibri"/>
        </w:rPr>
        <w:t>No assurance of confidentiality is provided to respondents.</w:t>
      </w:r>
    </w:p>
    <w:p w14:paraId="706A7A6D" w14:textId="7518CEE0" w:rsidR="00422D6B" w:rsidRPr="00D4393B" w:rsidRDefault="00422D6B" w:rsidP="00D4393B">
      <w:pPr>
        <w:pStyle w:val="ListParagraph"/>
        <w:numPr>
          <w:ilvl w:val="0"/>
          <w:numId w:val="10"/>
        </w:numPr>
        <w:spacing w:before="256" w:line="237" w:lineRule="exact"/>
        <w:ind w:left="360" w:right="72" w:hanging="450"/>
        <w:textAlignment w:val="baseline"/>
        <w:rPr>
          <w:rFonts w:eastAsia="Calibri"/>
          <w:b/>
          <w:color w:val="000000"/>
        </w:rPr>
      </w:pPr>
      <w:r w:rsidRPr="00D4393B">
        <w:rPr>
          <w:rFonts w:eastAsia="Calibri"/>
          <w:b/>
          <w:color w:val="00000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E793DF" w14:textId="77777777" w:rsidR="008B0570" w:rsidRPr="006F50CF" w:rsidRDefault="00BE64F9" w:rsidP="00BE64F9">
      <w:pPr>
        <w:spacing w:before="291" w:line="269" w:lineRule="exact"/>
        <w:ind w:left="360"/>
        <w:textAlignment w:val="baseline"/>
      </w:pPr>
      <w:r w:rsidRPr="006F50CF">
        <w:rPr>
          <w:rFonts w:eastAsia="Times New Roman"/>
          <w:color w:val="000000"/>
          <w:sz w:val="23"/>
        </w:rPr>
        <w:t>There are no questions of a sensitive nature included in these documents.</w:t>
      </w:r>
      <w:r w:rsidRPr="006F50CF">
        <w:t xml:space="preserve"> The information collection allows for objection of the religious nature of an organization and the beneficiary may request a different religious organization or secular organization to receive services from, but the beneficiary is not require</w:t>
      </w:r>
      <w:r w:rsidR="00010C82" w:rsidRPr="006F50CF">
        <w:t>d</w:t>
      </w:r>
      <w:r w:rsidRPr="006F50CF">
        <w:t xml:space="preserve"> to provide any information about their religious beliefs.</w:t>
      </w:r>
    </w:p>
    <w:p w14:paraId="3220979F" w14:textId="583857B4" w:rsidR="00422D6B" w:rsidRPr="00D4393B" w:rsidRDefault="00422D6B" w:rsidP="00D4393B">
      <w:pPr>
        <w:pStyle w:val="ListParagraph"/>
        <w:numPr>
          <w:ilvl w:val="0"/>
          <w:numId w:val="10"/>
        </w:numPr>
        <w:spacing w:before="284" w:line="206" w:lineRule="exact"/>
        <w:ind w:left="360" w:hanging="450"/>
        <w:textAlignment w:val="baseline"/>
        <w:rPr>
          <w:rFonts w:eastAsia="Calibri"/>
          <w:b/>
          <w:color w:val="000000"/>
        </w:rPr>
      </w:pPr>
      <w:r w:rsidRPr="00D4393B">
        <w:rPr>
          <w:rFonts w:eastAsia="Calibri"/>
          <w:b/>
          <w:color w:val="000000"/>
        </w:rPr>
        <w:t>Provide estimates of the hour burden of the collection of information. The statement should:</w:t>
      </w:r>
    </w:p>
    <w:p w14:paraId="27657EC9" w14:textId="77777777" w:rsidR="00422D6B" w:rsidRPr="006F50CF" w:rsidRDefault="00422D6B" w:rsidP="00422D6B"/>
    <w:p w14:paraId="7BBDBE8E" w14:textId="77777777" w:rsidR="00422D6B" w:rsidRPr="006F50CF" w:rsidRDefault="00422D6B" w:rsidP="00422D6B">
      <w:pPr>
        <w:numPr>
          <w:ilvl w:val="0"/>
          <w:numId w:val="2"/>
        </w:numPr>
        <w:tabs>
          <w:tab w:val="left" w:pos="1080"/>
        </w:tabs>
        <w:spacing w:before="26" w:line="236" w:lineRule="exact"/>
        <w:ind w:left="1080" w:right="1224" w:hanging="360"/>
        <w:textAlignment w:val="baseline"/>
        <w:rPr>
          <w:rFonts w:eastAsia="Calibri"/>
          <w:b/>
          <w:color w:val="000000"/>
          <w:spacing w:val="-2"/>
        </w:rPr>
      </w:pPr>
      <w:r w:rsidRPr="006F50CF">
        <w:rPr>
          <w:rFonts w:eastAsia="Calibri"/>
          <w:b/>
          <w:color w:val="000000"/>
          <w:spacing w:val="-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w:t>
      </w:r>
      <w:r w:rsidRPr="006F50CF">
        <w:rPr>
          <w:rFonts w:eastAsia="Calibri"/>
          <w:b/>
          <w:color w:val="000000"/>
          <w:spacing w:val="-2"/>
        </w:rPr>
        <w:lastRenderedPageBreak/>
        <w:t>hours, and explain the reasons for the variance. Generally estimates should not include burden hours for customary and usual business practices;</w:t>
      </w:r>
    </w:p>
    <w:p w14:paraId="3944501D" w14:textId="77777777" w:rsidR="00422D6B" w:rsidRPr="006F50CF" w:rsidRDefault="00422D6B" w:rsidP="00422D6B">
      <w:pPr>
        <w:numPr>
          <w:ilvl w:val="0"/>
          <w:numId w:val="2"/>
        </w:numPr>
        <w:tabs>
          <w:tab w:val="left" w:pos="1080"/>
        </w:tabs>
        <w:spacing w:before="248" w:line="236" w:lineRule="exact"/>
        <w:ind w:left="1080" w:right="1224" w:hanging="360"/>
        <w:jc w:val="both"/>
        <w:textAlignment w:val="baseline"/>
        <w:rPr>
          <w:rFonts w:eastAsia="Calibri"/>
          <w:b/>
          <w:color w:val="000000"/>
        </w:rPr>
      </w:pPr>
      <w:r w:rsidRPr="006F50CF">
        <w:rPr>
          <w:rFonts w:eastAsia="Calibri"/>
          <w:b/>
          <w:color w:val="000000"/>
        </w:rPr>
        <w:t>if this request covers more than one form, provide separate hour burden estimates for each form and aggregate the hour burdens in Item 13 of form OMB 83-I; and</w:t>
      </w:r>
    </w:p>
    <w:p w14:paraId="0CC22C33" w14:textId="77777777" w:rsidR="00422D6B" w:rsidRPr="006F50CF" w:rsidRDefault="00422D6B" w:rsidP="00422D6B">
      <w:pPr>
        <w:numPr>
          <w:ilvl w:val="0"/>
          <w:numId w:val="2"/>
        </w:numPr>
        <w:tabs>
          <w:tab w:val="left" w:pos="1080"/>
        </w:tabs>
        <w:spacing w:before="252" w:line="236" w:lineRule="exact"/>
        <w:ind w:left="1080" w:right="1008" w:hanging="360"/>
        <w:textAlignment w:val="baseline"/>
        <w:rPr>
          <w:rFonts w:eastAsia="Calibri"/>
          <w:b/>
          <w:color w:val="000000"/>
        </w:rPr>
      </w:pPr>
      <w:r w:rsidRPr="006F50CF">
        <w:rPr>
          <w:rFonts w:eastAsia="Calibri"/>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02654D5" w14:textId="77777777" w:rsidR="00422D6B" w:rsidRPr="006F50CF" w:rsidRDefault="00422D6B" w:rsidP="00422D6B">
      <w:pPr>
        <w:tabs>
          <w:tab w:val="left" w:pos="288"/>
          <w:tab w:val="left" w:pos="360"/>
        </w:tabs>
        <w:spacing w:before="294" w:line="270" w:lineRule="exact"/>
        <w:ind w:left="72"/>
        <w:textAlignment w:val="baseline"/>
        <w:rPr>
          <w:rFonts w:eastAsia="Times New Roman"/>
          <w:color w:val="000000"/>
          <w:spacing w:val="1"/>
        </w:rPr>
      </w:pPr>
      <w:r w:rsidRPr="006F50CF">
        <w:rPr>
          <w:rFonts w:eastAsia="Times New Roman"/>
          <w:color w:val="000000"/>
          <w:spacing w:val="1"/>
        </w:rPr>
        <w:tab/>
      </w:r>
      <w:r w:rsidRPr="006F50CF">
        <w:rPr>
          <w:rFonts w:eastAsia="Times New Roman"/>
          <w:color w:val="000000"/>
          <w:spacing w:val="1"/>
        </w:rPr>
        <w:tab/>
        <w:t>Annual Burden Estimate:</w:t>
      </w:r>
    </w:p>
    <w:p w14:paraId="29911A9D" w14:textId="77777777" w:rsidR="00BE64F9" w:rsidRPr="006F50CF" w:rsidRDefault="00BE64F9" w:rsidP="00BE64F9">
      <w:pPr>
        <w:spacing w:before="273" w:line="269" w:lineRule="exact"/>
        <w:ind w:left="360" w:right="1152"/>
        <w:textAlignment w:val="baseline"/>
        <w:rPr>
          <w:rFonts w:eastAsia="Times New Roman"/>
          <w:color w:val="000000"/>
        </w:rPr>
      </w:pPr>
      <w:r w:rsidRPr="006F50CF">
        <w:rPr>
          <w:rFonts w:eastAsia="Times New Roman"/>
          <w:color w:val="000000"/>
        </w:rPr>
        <w:t xml:space="preserve">HUD estimates that a faith-based organization would need two minutes to distribute to each beneficiary the notice required in these proposed regulations.  This estimate takes into consideration the likelihood that, in one-on-one interactions between a staff member and a beneficiary, providing the notice might take longer than a minute.  Conversely, providing notice to a group of beneficiaries at the same time would take significantly less than a minute for each beneficiary because a few beneficiaries would pass the notice to the remaining beneficiaries in a group.   </w:t>
      </w:r>
    </w:p>
    <w:p w14:paraId="3EB6CB75" w14:textId="77777777" w:rsidR="00BE64F9" w:rsidRPr="006F50CF" w:rsidRDefault="00BE64F9" w:rsidP="00BE64F9">
      <w:pPr>
        <w:spacing w:before="273" w:line="269" w:lineRule="exact"/>
        <w:ind w:left="360" w:right="1152"/>
        <w:textAlignment w:val="baseline"/>
        <w:rPr>
          <w:rFonts w:eastAsia="Times New Roman"/>
          <w:color w:val="000000"/>
        </w:rPr>
      </w:pPr>
      <w:r w:rsidRPr="006F50CF">
        <w:rPr>
          <w:rFonts w:eastAsia="Times New Roman"/>
          <w:color w:val="000000"/>
        </w:rPr>
        <w:t>HUD estimates that in cases where a beneficiary objects to the religious character of a faith-based organization, the time required for the faith-based organization to make a reasonable effort to identify an alternative provider and refer a beneficiary to that provider would be about two hours.  This estimate includes the time required to identify service providers that provide similar services, preferably under the same or similar programs to the one under which the beneficiary is being served by the faith-based organization.  The estimate also includes the time required to determine whether one of the alternative providers is acceptable to the beneficiary.  Also, depending on whether the beneficiary asked the faith-based organization to follow up either with the beneficiary or the alternative service provider to determine whether the referral is successful, this estimate includes the time required to do the follow-up.</w:t>
      </w:r>
    </w:p>
    <w:p w14:paraId="05A819DB" w14:textId="77777777" w:rsidR="00BE64F9" w:rsidRPr="006F50CF" w:rsidRDefault="00BE64F9" w:rsidP="00BE64F9">
      <w:pPr>
        <w:spacing w:before="273" w:line="269" w:lineRule="exact"/>
        <w:ind w:left="360" w:right="1152"/>
        <w:textAlignment w:val="baseline"/>
        <w:rPr>
          <w:rFonts w:eastAsia="Times New Roman"/>
          <w:color w:val="000000"/>
        </w:rPr>
      </w:pPr>
      <w:r w:rsidRPr="006F50CF">
        <w:rPr>
          <w:rFonts w:eastAsia="Times New Roman"/>
          <w:color w:val="000000"/>
        </w:rPr>
        <w:t xml:space="preserve">The Department of Health and Human Services, Substance Abuse and Mental Health Services Administration (SAMHSA), implemented a similar referral requirement in its 2003 final rule, </w:t>
      </w:r>
      <w:r w:rsidRPr="006F50CF">
        <w:rPr>
          <w:rFonts w:eastAsia="Times New Roman"/>
          <w:bCs/>
          <w:color w:val="000000"/>
        </w:rPr>
        <w:t>Charitable Choice Regulations Applicable to States Receiving Substance Abuse Prevention and Treatment Block Grants, Projects for Assistance in Transition From Homelessness Formula Grants, and to Public and Private Providers Receiving Discretionary Grant Funding From SAMHSA for the Provision of Substance Abuse Services Providing for Equal Treatment of SAMHSA Program Participants (SAMHSA Program Rule), 68 FR 56430.  Since SAMHSA implemented the referral requirement, the SAMHSA program office has received no reports of requests for an alternative provider.  Because faith-based organizations are required to provide a written notification of the beneficiary’s rights under this proposed rule, requests for referrals may be more likely.  However, given SAMHSA’s experience, HUD estimates</w:t>
      </w:r>
      <w:r w:rsidRPr="006F50CF">
        <w:rPr>
          <w:rFonts w:eastAsia="Times New Roman"/>
          <w:b/>
          <w:bCs/>
          <w:color w:val="000000"/>
        </w:rPr>
        <w:t xml:space="preserve"> </w:t>
      </w:r>
      <w:r w:rsidRPr="006F50CF">
        <w:rPr>
          <w:rFonts w:eastAsia="Times New Roman"/>
          <w:color w:val="000000"/>
        </w:rPr>
        <w:t xml:space="preserve">that 0.10 percent of beneficiaries and potential beneficiaries would request referrals to alternative providers. HUD will monitor its programs to assess whether this estimate is accurate. </w:t>
      </w:r>
    </w:p>
    <w:p w14:paraId="1CF48B93" w14:textId="3B68C664" w:rsidR="00422D6B" w:rsidRPr="006F50CF" w:rsidRDefault="00422D6B" w:rsidP="00F24B33">
      <w:pPr>
        <w:spacing w:before="312" w:after="135" w:line="226" w:lineRule="exact"/>
        <w:jc w:val="center"/>
        <w:textAlignment w:val="baseline"/>
        <w:rPr>
          <w:rFonts w:eastAsia="Calibri"/>
          <w:b/>
          <w:bCs/>
          <w:color w:val="000000"/>
        </w:rPr>
      </w:pPr>
      <w:r w:rsidRPr="006F50CF">
        <w:rPr>
          <w:rFonts w:eastAsia="Calibri"/>
          <w:b/>
          <w:bCs/>
          <w:color w:val="000000"/>
        </w:rPr>
        <w:lastRenderedPageBreak/>
        <w:t xml:space="preserve">Estimates of the Hour burden </w:t>
      </w:r>
      <w:r w:rsidR="00AF52E0" w:rsidRPr="006F50CF">
        <w:rPr>
          <w:rFonts w:eastAsia="Calibri"/>
          <w:b/>
          <w:bCs/>
          <w:color w:val="000000"/>
        </w:rPr>
        <w:t>of the Collection of Information</w:t>
      </w:r>
    </w:p>
    <w:p w14:paraId="3409D36D" w14:textId="34C108AA" w:rsidR="003866E8" w:rsidRPr="006F50CF" w:rsidRDefault="003866E8" w:rsidP="003866E8">
      <w:pPr>
        <w:spacing w:before="5" w:line="185" w:lineRule="exact"/>
        <w:ind w:left="432"/>
        <w:textAlignment w:val="baseline"/>
        <w:rPr>
          <w:rFonts w:eastAsia="Times New Roman"/>
          <w:b/>
          <w:color w:val="000000"/>
          <w:spacing w:val="-2"/>
        </w:rPr>
      </w:pPr>
      <w:r w:rsidRPr="006F50CF">
        <w:rPr>
          <w:rFonts w:eastAsia="Times New Roman"/>
          <w:b/>
          <w:color w:val="000000"/>
          <w:spacing w:val="-2"/>
        </w:rPr>
        <w:t>Hourly cost based on GS-9, St</w:t>
      </w:r>
      <w:r w:rsidR="00DC52E0" w:rsidRPr="006F50CF">
        <w:rPr>
          <w:rFonts w:eastAsia="Times New Roman"/>
          <w:b/>
          <w:color w:val="000000"/>
          <w:spacing w:val="-2"/>
        </w:rPr>
        <w:t>ep 1 2016 hourly rate of $25.60</w:t>
      </w:r>
    </w:p>
    <w:p w14:paraId="7800DBE7" w14:textId="77777777" w:rsidR="003866E8" w:rsidRPr="006F50CF" w:rsidRDefault="003866E8" w:rsidP="003866E8">
      <w:pPr>
        <w:spacing w:before="5" w:line="185" w:lineRule="exact"/>
        <w:ind w:left="432"/>
        <w:textAlignment w:val="baseline"/>
        <w:rPr>
          <w:rFonts w:eastAsia="Times New Roman"/>
          <w:b/>
          <w:color w:val="000000"/>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5"/>
        <w:gridCol w:w="1329"/>
        <w:gridCol w:w="1182"/>
        <w:gridCol w:w="1097"/>
        <w:gridCol w:w="926"/>
        <w:gridCol w:w="1097"/>
        <w:gridCol w:w="986"/>
      </w:tblGrid>
      <w:tr w:rsidR="00F93718" w:rsidRPr="006F50CF" w14:paraId="75AA246B" w14:textId="77777777" w:rsidTr="00D4393B">
        <w:tc>
          <w:tcPr>
            <w:tcW w:w="1415" w:type="dxa"/>
            <w:tcMar>
              <w:top w:w="0" w:type="dxa"/>
              <w:left w:w="108" w:type="dxa"/>
              <w:bottom w:w="0" w:type="dxa"/>
              <w:right w:w="108" w:type="dxa"/>
            </w:tcMar>
            <w:hideMark/>
          </w:tcPr>
          <w:p w14:paraId="54012EEB" w14:textId="77777777" w:rsidR="003866E8" w:rsidRPr="006F50CF" w:rsidRDefault="003866E8" w:rsidP="00A42904">
            <w:pPr>
              <w:overflowPunct w:val="0"/>
              <w:autoSpaceDE w:val="0"/>
              <w:autoSpaceDN w:val="0"/>
              <w:jc w:val="center"/>
              <w:rPr>
                <w:rFonts w:eastAsiaTheme="minorHAnsi"/>
                <w:b/>
                <w:bCs/>
              </w:rPr>
            </w:pPr>
            <w:r w:rsidRPr="006F50CF">
              <w:rPr>
                <w:b/>
                <w:bCs/>
              </w:rPr>
              <w:t>Number of Respondents</w:t>
            </w:r>
          </w:p>
        </w:tc>
        <w:tc>
          <w:tcPr>
            <w:tcW w:w="1329" w:type="dxa"/>
            <w:tcMar>
              <w:top w:w="0" w:type="dxa"/>
              <w:left w:w="108" w:type="dxa"/>
              <w:bottom w:w="0" w:type="dxa"/>
              <w:right w:w="108" w:type="dxa"/>
            </w:tcMar>
            <w:hideMark/>
          </w:tcPr>
          <w:p w14:paraId="4C71CCE7" w14:textId="77777777" w:rsidR="003866E8" w:rsidRPr="006F50CF" w:rsidRDefault="003866E8" w:rsidP="00A42904">
            <w:pPr>
              <w:overflowPunct w:val="0"/>
              <w:autoSpaceDE w:val="0"/>
              <w:autoSpaceDN w:val="0"/>
              <w:jc w:val="center"/>
              <w:rPr>
                <w:b/>
                <w:bCs/>
              </w:rPr>
            </w:pPr>
            <w:r w:rsidRPr="006F50CF">
              <w:rPr>
                <w:b/>
                <w:bCs/>
              </w:rPr>
              <w:t>No. Of Responses</w:t>
            </w:r>
          </w:p>
          <w:p w14:paraId="44CEAA76" w14:textId="77777777" w:rsidR="003866E8" w:rsidRPr="006F50CF" w:rsidRDefault="003866E8" w:rsidP="00A42904">
            <w:pPr>
              <w:overflowPunct w:val="0"/>
              <w:autoSpaceDE w:val="0"/>
              <w:autoSpaceDN w:val="0"/>
              <w:jc w:val="center"/>
              <w:rPr>
                <w:b/>
                <w:bCs/>
              </w:rPr>
            </w:pPr>
            <w:r w:rsidRPr="006F50CF">
              <w:rPr>
                <w:b/>
                <w:bCs/>
              </w:rPr>
              <w:t xml:space="preserve">Per </w:t>
            </w:r>
          </w:p>
          <w:p w14:paraId="476E43F6" w14:textId="77777777" w:rsidR="003866E8" w:rsidRPr="006F50CF" w:rsidRDefault="003866E8" w:rsidP="00A42904">
            <w:pPr>
              <w:overflowPunct w:val="0"/>
              <w:autoSpaceDE w:val="0"/>
              <w:autoSpaceDN w:val="0"/>
              <w:jc w:val="center"/>
              <w:rPr>
                <w:b/>
                <w:bCs/>
              </w:rPr>
            </w:pPr>
            <w:r w:rsidRPr="006F50CF">
              <w:rPr>
                <w:b/>
                <w:bCs/>
              </w:rPr>
              <w:t>Respondent</w:t>
            </w:r>
          </w:p>
        </w:tc>
        <w:tc>
          <w:tcPr>
            <w:tcW w:w="1182" w:type="dxa"/>
            <w:tcMar>
              <w:top w:w="0" w:type="dxa"/>
              <w:left w:w="108" w:type="dxa"/>
              <w:bottom w:w="0" w:type="dxa"/>
              <w:right w:w="108" w:type="dxa"/>
            </w:tcMar>
            <w:hideMark/>
          </w:tcPr>
          <w:p w14:paraId="6C321F10" w14:textId="77777777" w:rsidR="003866E8" w:rsidRPr="006F50CF" w:rsidRDefault="003866E8" w:rsidP="00A42904">
            <w:pPr>
              <w:overflowPunct w:val="0"/>
              <w:autoSpaceDE w:val="0"/>
              <w:autoSpaceDN w:val="0"/>
              <w:jc w:val="center"/>
              <w:rPr>
                <w:b/>
                <w:bCs/>
              </w:rPr>
            </w:pPr>
            <w:r w:rsidRPr="006F50CF">
              <w:rPr>
                <w:b/>
                <w:bCs/>
              </w:rPr>
              <w:t>Total Annual Responses</w:t>
            </w:r>
          </w:p>
        </w:tc>
        <w:tc>
          <w:tcPr>
            <w:tcW w:w="1097" w:type="dxa"/>
            <w:tcMar>
              <w:top w:w="0" w:type="dxa"/>
              <w:left w:w="108" w:type="dxa"/>
              <w:bottom w:w="0" w:type="dxa"/>
              <w:right w:w="108" w:type="dxa"/>
            </w:tcMar>
            <w:hideMark/>
          </w:tcPr>
          <w:p w14:paraId="59DE9BD4" w14:textId="77777777" w:rsidR="003866E8" w:rsidRPr="006F50CF" w:rsidRDefault="003866E8" w:rsidP="00A42904">
            <w:pPr>
              <w:overflowPunct w:val="0"/>
              <w:autoSpaceDE w:val="0"/>
              <w:autoSpaceDN w:val="0"/>
              <w:jc w:val="center"/>
              <w:rPr>
                <w:b/>
                <w:bCs/>
              </w:rPr>
            </w:pPr>
            <w:r w:rsidRPr="006F50CF">
              <w:rPr>
                <w:b/>
                <w:bCs/>
              </w:rPr>
              <w:t>Hours Per</w:t>
            </w:r>
          </w:p>
          <w:p w14:paraId="4C0CE6F6" w14:textId="77777777" w:rsidR="003866E8" w:rsidRPr="006F50CF" w:rsidRDefault="003866E8" w:rsidP="00A42904">
            <w:pPr>
              <w:overflowPunct w:val="0"/>
              <w:autoSpaceDE w:val="0"/>
              <w:autoSpaceDN w:val="0"/>
              <w:jc w:val="center"/>
              <w:rPr>
                <w:b/>
                <w:bCs/>
              </w:rPr>
            </w:pPr>
            <w:r w:rsidRPr="006F50CF">
              <w:rPr>
                <w:b/>
                <w:bCs/>
              </w:rPr>
              <w:t>Response</w:t>
            </w:r>
          </w:p>
        </w:tc>
        <w:tc>
          <w:tcPr>
            <w:tcW w:w="926" w:type="dxa"/>
            <w:tcMar>
              <w:top w:w="0" w:type="dxa"/>
              <w:left w:w="108" w:type="dxa"/>
              <w:bottom w:w="0" w:type="dxa"/>
              <w:right w:w="108" w:type="dxa"/>
            </w:tcMar>
            <w:hideMark/>
          </w:tcPr>
          <w:p w14:paraId="26054821" w14:textId="77777777" w:rsidR="003866E8" w:rsidRPr="006F50CF" w:rsidRDefault="003866E8" w:rsidP="00A42904">
            <w:pPr>
              <w:overflowPunct w:val="0"/>
              <w:autoSpaceDE w:val="0"/>
              <w:autoSpaceDN w:val="0"/>
              <w:jc w:val="center"/>
              <w:rPr>
                <w:b/>
                <w:bCs/>
              </w:rPr>
            </w:pPr>
            <w:r w:rsidRPr="006F50CF">
              <w:rPr>
                <w:b/>
                <w:bCs/>
              </w:rPr>
              <w:t>Total</w:t>
            </w:r>
          </w:p>
          <w:p w14:paraId="33ACEEE2" w14:textId="77777777" w:rsidR="003866E8" w:rsidRPr="006F50CF" w:rsidRDefault="003866E8" w:rsidP="00A42904">
            <w:pPr>
              <w:overflowPunct w:val="0"/>
              <w:autoSpaceDE w:val="0"/>
              <w:autoSpaceDN w:val="0"/>
              <w:jc w:val="center"/>
              <w:rPr>
                <w:b/>
                <w:bCs/>
              </w:rPr>
            </w:pPr>
            <w:r w:rsidRPr="006F50CF">
              <w:rPr>
                <w:b/>
                <w:bCs/>
              </w:rPr>
              <w:t>Burden Hours</w:t>
            </w:r>
          </w:p>
        </w:tc>
        <w:tc>
          <w:tcPr>
            <w:tcW w:w="1097" w:type="dxa"/>
            <w:tcMar>
              <w:top w:w="0" w:type="dxa"/>
              <w:left w:w="108" w:type="dxa"/>
              <w:bottom w:w="0" w:type="dxa"/>
              <w:right w:w="108" w:type="dxa"/>
            </w:tcMar>
            <w:hideMark/>
          </w:tcPr>
          <w:p w14:paraId="0C55263A" w14:textId="77777777" w:rsidR="003866E8" w:rsidRPr="006F50CF" w:rsidRDefault="003866E8" w:rsidP="00A42904">
            <w:pPr>
              <w:overflowPunct w:val="0"/>
              <w:autoSpaceDE w:val="0"/>
              <w:autoSpaceDN w:val="0"/>
              <w:jc w:val="center"/>
              <w:rPr>
                <w:b/>
                <w:bCs/>
              </w:rPr>
            </w:pPr>
            <w:r w:rsidRPr="006F50CF">
              <w:rPr>
                <w:b/>
                <w:bCs/>
              </w:rPr>
              <w:t>Hourly Cost Per Response</w:t>
            </w:r>
          </w:p>
        </w:tc>
        <w:tc>
          <w:tcPr>
            <w:tcW w:w="973" w:type="dxa"/>
            <w:tcMar>
              <w:top w:w="0" w:type="dxa"/>
              <w:left w:w="108" w:type="dxa"/>
              <w:bottom w:w="0" w:type="dxa"/>
              <w:right w:w="108" w:type="dxa"/>
            </w:tcMar>
          </w:tcPr>
          <w:p w14:paraId="39A8358B" w14:textId="77777777" w:rsidR="003866E8" w:rsidRPr="006F50CF" w:rsidRDefault="003866E8" w:rsidP="00A42904">
            <w:pPr>
              <w:jc w:val="center"/>
              <w:rPr>
                <w:b/>
                <w:bCs/>
              </w:rPr>
            </w:pPr>
            <w:r w:rsidRPr="006F50CF">
              <w:rPr>
                <w:b/>
                <w:bCs/>
              </w:rPr>
              <w:t>Annual Cost</w:t>
            </w:r>
          </w:p>
          <w:p w14:paraId="051AF15D" w14:textId="77777777" w:rsidR="003866E8" w:rsidRPr="006F50CF" w:rsidRDefault="003866E8" w:rsidP="00A42904">
            <w:pPr>
              <w:overflowPunct w:val="0"/>
              <w:autoSpaceDE w:val="0"/>
              <w:autoSpaceDN w:val="0"/>
              <w:jc w:val="center"/>
              <w:rPr>
                <w:b/>
                <w:bCs/>
              </w:rPr>
            </w:pPr>
          </w:p>
        </w:tc>
      </w:tr>
      <w:tr w:rsidR="00F93718" w:rsidRPr="006F50CF" w14:paraId="650D22C8" w14:textId="77777777" w:rsidTr="00D4393B">
        <w:tc>
          <w:tcPr>
            <w:tcW w:w="1415" w:type="dxa"/>
            <w:tcMar>
              <w:top w:w="0" w:type="dxa"/>
              <w:left w:w="108" w:type="dxa"/>
              <w:bottom w:w="0" w:type="dxa"/>
              <w:right w:w="108" w:type="dxa"/>
            </w:tcMar>
          </w:tcPr>
          <w:p w14:paraId="1B442073" w14:textId="164A6F70" w:rsidR="003866E8" w:rsidRPr="006F50CF" w:rsidRDefault="003866E8" w:rsidP="009D3517">
            <w:pPr>
              <w:overflowPunct w:val="0"/>
              <w:autoSpaceDE w:val="0"/>
              <w:autoSpaceDN w:val="0"/>
              <w:jc w:val="center"/>
              <w:rPr>
                <w:b/>
                <w:bCs/>
              </w:rPr>
            </w:pPr>
            <w:r w:rsidRPr="006F50CF">
              <w:rPr>
                <w:b/>
                <w:bCs/>
              </w:rPr>
              <w:t>726</w:t>
            </w:r>
            <w:r w:rsidR="009D3517" w:rsidRPr="006F50CF">
              <w:rPr>
                <w:b/>
                <w:bCs/>
              </w:rPr>
              <w:t>,053</w:t>
            </w:r>
          </w:p>
        </w:tc>
        <w:tc>
          <w:tcPr>
            <w:tcW w:w="1329" w:type="dxa"/>
            <w:tcMar>
              <w:top w:w="0" w:type="dxa"/>
              <w:left w:w="108" w:type="dxa"/>
              <w:bottom w:w="0" w:type="dxa"/>
              <w:right w:w="108" w:type="dxa"/>
            </w:tcMar>
          </w:tcPr>
          <w:p w14:paraId="1F9D8DC2" w14:textId="77777777" w:rsidR="003866E8" w:rsidRPr="006F50CF" w:rsidRDefault="003866E8" w:rsidP="00A42904">
            <w:pPr>
              <w:overflowPunct w:val="0"/>
              <w:autoSpaceDE w:val="0"/>
              <w:autoSpaceDN w:val="0"/>
              <w:jc w:val="center"/>
              <w:rPr>
                <w:b/>
                <w:bCs/>
              </w:rPr>
            </w:pPr>
            <w:r w:rsidRPr="006F50CF">
              <w:rPr>
                <w:b/>
                <w:bCs/>
              </w:rPr>
              <w:t>1</w:t>
            </w:r>
          </w:p>
        </w:tc>
        <w:tc>
          <w:tcPr>
            <w:tcW w:w="1182" w:type="dxa"/>
            <w:tcMar>
              <w:top w:w="0" w:type="dxa"/>
              <w:left w:w="108" w:type="dxa"/>
              <w:bottom w:w="0" w:type="dxa"/>
              <w:right w:w="108" w:type="dxa"/>
            </w:tcMar>
          </w:tcPr>
          <w:p w14:paraId="7A5404DE" w14:textId="71D453D6" w:rsidR="003866E8" w:rsidRPr="006F50CF" w:rsidRDefault="009D3517" w:rsidP="00A42904">
            <w:pPr>
              <w:overflowPunct w:val="0"/>
              <w:autoSpaceDE w:val="0"/>
              <w:autoSpaceDN w:val="0"/>
              <w:jc w:val="center"/>
              <w:rPr>
                <w:b/>
                <w:bCs/>
              </w:rPr>
            </w:pPr>
            <w:r w:rsidRPr="006F50CF">
              <w:rPr>
                <w:b/>
                <w:bCs/>
              </w:rPr>
              <w:t>726,053</w:t>
            </w:r>
          </w:p>
        </w:tc>
        <w:tc>
          <w:tcPr>
            <w:tcW w:w="1097" w:type="dxa"/>
            <w:tcMar>
              <w:top w:w="0" w:type="dxa"/>
              <w:left w:w="108" w:type="dxa"/>
              <w:bottom w:w="0" w:type="dxa"/>
              <w:right w:w="108" w:type="dxa"/>
            </w:tcMar>
          </w:tcPr>
          <w:p w14:paraId="044BBE1A" w14:textId="31398E82" w:rsidR="003866E8" w:rsidRPr="006F50CF" w:rsidRDefault="00806B7E" w:rsidP="00A42904">
            <w:pPr>
              <w:overflowPunct w:val="0"/>
              <w:autoSpaceDE w:val="0"/>
              <w:autoSpaceDN w:val="0"/>
              <w:jc w:val="center"/>
              <w:rPr>
                <w:b/>
                <w:bCs/>
              </w:rPr>
            </w:pPr>
            <w:r w:rsidRPr="006F50CF">
              <w:rPr>
                <w:b/>
                <w:bCs/>
              </w:rPr>
              <w:t>0.033</w:t>
            </w:r>
            <w:r w:rsidR="009D3517" w:rsidRPr="006F50CF">
              <w:rPr>
                <w:b/>
                <w:bCs/>
              </w:rPr>
              <w:t>3</w:t>
            </w:r>
          </w:p>
        </w:tc>
        <w:tc>
          <w:tcPr>
            <w:tcW w:w="926" w:type="dxa"/>
            <w:tcMar>
              <w:top w:w="0" w:type="dxa"/>
              <w:left w:w="108" w:type="dxa"/>
              <w:bottom w:w="0" w:type="dxa"/>
              <w:right w:w="108" w:type="dxa"/>
            </w:tcMar>
          </w:tcPr>
          <w:p w14:paraId="62BA457A" w14:textId="77777777" w:rsidR="003866E8" w:rsidRPr="006F50CF" w:rsidRDefault="003866E8" w:rsidP="009D3517">
            <w:pPr>
              <w:overflowPunct w:val="0"/>
              <w:autoSpaceDE w:val="0"/>
              <w:autoSpaceDN w:val="0"/>
              <w:jc w:val="center"/>
              <w:rPr>
                <w:b/>
                <w:bCs/>
              </w:rPr>
            </w:pPr>
            <w:r w:rsidRPr="006F50CF">
              <w:rPr>
                <w:b/>
                <w:bCs/>
              </w:rPr>
              <w:t>2</w:t>
            </w:r>
            <w:r w:rsidR="009D3517" w:rsidRPr="006F50CF">
              <w:rPr>
                <w:b/>
                <w:bCs/>
              </w:rPr>
              <w:t>4,178</w:t>
            </w:r>
          </w:p>
          <w:p w14:paraId="6B4BF663" w14:textId="77777777" w:rsidR="00F95560" w:rsidRPr="006F50CF" w:rsidRDefault="00F95560" w:rsidP="009D3517">
            <w:pPr>
              <w:overflowPunct w:val="0"/>
              <w:autoSpaceDE w:val="0"/>
              <w:autoSpaceDN w:val="0"/>
              <w:jc w:val="center"/>
              <w:rPr>
                <w:b/>
                <w:bCs/>
              </w:rPr>
            </w:pPr>
          </w:p>
          <w:p w14:paraId="68C88BE3" w14:textId="1F711647" w:rsidR="00F95560" w:rsidRPr="006F50CF" w:rsidRDefault="00F95560" w:rsidP="009D3517">
            <w:pPr>
              <w:overflowPunct w:val="0"/>
              <w:autoSpaceDE w:val="0"/>
              <w:autoSpaceDN w:val="0"/>
              <w:jc w:val="center"/>
              <w:rPr>
                <w:b/>
                <w:bCs/>
              </w:rPr>
            </w:pPr>
          </w:p>
        </w:tc>
        <w:tc>
          <w:tcPr>
            <w:tcW w:w="1097" w:type="dxa"/>
            <w:tcMar>
              <w:top w:w="0" w:type="dxa"/>
              <w:left w:w="108" w:type="dxa"/>
              <w:bottom w:w="0" w:type="dxa"/>
              <w:right w:w="108" w:type="dxa"/>
            </w:tcMar>
          </w:tcPr>
          <w:p w14:paraId="70AB7641" w14:textId="34903881" w:rsidR="003866E8" w:rsidRPr="006F50CF" w:rsidRDefault="00F95560" w:rsidP="009D3517">
            <w:pPr>
              <w:overflowPunct w:val="0"/>
              <w:autoSpaceDE w:val="0"/>
              <w:autoSpaceDN w:val="0"/>
              <w:jc w:val="right"/>
              <w:rPr>
                <w:b/>
                <w:bCs/>
              </w:rPr>
            </w:pPr>
            <w:r w:rsidRPr="006F50CF">
              <w:rPr>
                <w:b/>
                <w:bCs/>
              </w:rPr>
              <w:t>$25.60</w:t>
            </w:r>
          </w:p>
        </w:tc>
        <w:tc>
          <w:tcPr>
            <w:tcW w:w="973" w:type="dxa"/>
            <w:tcMar>
              <w:top w:w="0" w:type="dxa"/>
              <w:left w:w="108" w:type="dxa"/>
              <w:bottom w:w="0" w:type="dxa"/>
              <w:right w:w="108" w:type="dxa"/>
            </w:tcMar>
          </w:tcPr>
          <w:p w14:paraId="7CE47FF0" w14:textId="53C7E3A6" w:rsidR="003866E8" w:rsidRPr="006F50CF" w:rsidRDefault="0080023E" w:rsidP="009D3517">
            <w:pPr>
              <w:overflowPunct w:val="0"/>
              <w:autoSpaceDE w:val="0"/>
              <w:autoSpaceDN w:val="0"/>
              <w:jc w:val="right"/>
              <w:rPr>
                <w:b/>
                <w:bCs/>
              </w:rPr>
            </w:pPr>
            <w:r w:rsidRPr="006F50CF">
              <w:rPr>
                <w:b/>
                <w:bCs/>
              </w:rPr>
              <w:t>$618957</w:t>
            </w:r>
          </w:p>
        </w:tc>
      </w:tr>
    </w:tbl>
    <w:p w14:paraId="43FC3197" w14:textId="77777777" w:rsidR="003866E8" w:rsidRPr="006F50CF" w:rsidRDefault="003866E8" w:rsidP="003866E8">
      <w:pPr>
        <w:spacing w:before="5" w:line="185" w:lineRule="exact"/>
        <w:ind w:left="432"/>
        <w:textAlignment w:val="baseline"/>
        <w:rPr>
          <w:rFonts w:eastAsia="Times New Roman"/>
          <w:b/>
          <w:spacing w:val="-2"/>
        </w:rPr>
      </w:pPr>
    </w:p>
    <w:p w14:paraId="252C854B" w14:textId="77777777" w:rsidR="00422D6B" w:rsidRPr="006F50CF" w:rsidRDefault="00422D6B" w:rsidP="00422D6B">
      <w:pPr>
        <w:spacing w:before="5" w:line="185" w:lineRule="exact"/>
        <w:ind w:left="432"/>
        <w:textAlignment w:val="baseline"/>
        <w:rPr>
          <w:rFonts w:eastAsia="Times New Roman"/>
          <w:color w:val="000000"/>
          <w:spacing w:val="-2"/>
        </w:rPr>
      </w:pPr>
      <w:r w:rsidRPr="006F50CF">
        <w:rPr>
          <w:rFonts w:eastAsia="Times New Roman"/>
          <w:color w:val="000000"/>
          <w:spacing w:val="-2"/>
        </w:rPr>
        <w:t>*Number of respondents is based on the current number of Section 236 projects in HUD systems that are eligible to decouple.</w:t>
      </w:r>
    </w:p>
    <w:p w14:paraId="38025DBF" w14:textId="77777777" w:rsidR="00422D6B" w:rsidRPr="006F50CF" w:rsidRDefault="00422D6B" w:rsidP="00422D6B">
      <w:pPr>
        <w:spacing w:before="273" w:line="269" w:lineRule="exact"/>
        <w:ind w:left="432" w:right="1080"/>
        <w:jc w:val="both"/>
        <w:textAlignment w:val="baseline"/>
        <w:rPr>
          <w:rFonts w:eastAsia="Times New Roman"/>
          <w:color w:val="000000"/>
        </w:rPr>
      </w:pPr>
      <w:r w:rsidRPr="006F50CF">
        <w:rPr>
          <w:rFonts w:eastAsia="Times New Roman"/>
          <w:color w:val="000000"/>
        </w:rPr>
        <w:t xml:space="preserve">**Hourly cost estimates are based on the owner, owner’s attorney, or public agency’s staff to review, execute, and/or submit the documentation to HUD. Hourly cost is based on survey from </w:t>
      </w:r>
      <w:hyperlink r:id="rId12">
        <w:r w:rsidRPr="006F50CF">
          <w:rPr>
            <w:rFonts w:eastAsia="Times New Roman"/>
            <w:color w:val="0000FF"/>
            <w:u w:val="single"/>
          </w:rPr>
          <w:t>PayScale.com</w:t>
        </w:r>
      </w:hyperlink>
      <w:r w:rsidRPr="006F50CF">
        <w:rPr>
          <w:rFonts w:eastAsia="Times New Roman"/>
          <w:color w:val="000000"/>
        </w:rPr>
        <w:t>.</w:t>
      </w:r>
    </w:p>
    <w:p w14:paraId="4DD33783" w14:textId="7FDD2CC4" w:rsidR="00422D6B" w:rsidRPr="00D4393B" w:rsidRDefault="00422D6B" w:rsidP="00D4393B">
      <w:pPr>
        <w:pStyle w:val="ListParagraph"/>
        <w:numPr>
          <w:ilvl w:val="0"/>
          <w:numId w:val="10"/>
        </w:numPr>
        <w:spacing w:before="239" w:line="236" w:lineRule="exact"/>
        <w:ind w:left="360" w:right="1296" w:hanging="450"/>
        <w:jc w:val="both"/>
        <w:textAlignment w:val="baseline"/>
        <w:rPr>
          <w:rFonts w:eastAsia="Calibri"/>
          <w:b/>
          <w:color w:val="000000"/>
        </w:rPr>
      </w:pPr>
      <w:r w:rsidRPr="00D4393B">
        <w:rPr>
          <w:rFonts w:eastAsia="Calibri"/>
          <w:b/>
          <w:color w:val="000000"/>
        </w:rPr>
        <w:t>Provide an estimate of the total annual cost burden to respondents or record keepers resulting from the collection of information (do not include the cost of any hour burden shown in items 12 and 14).</w:t>
      </w:r>
    </w:p>
    <w:p w14:paraId="3B056F3D" w14:textId="77777777" w:rsidR="00C204BC" w:rsidRPr="006F50CF" w:rsidRDefault="00C204BC" w:rsidP="00C204BC">
      <w:pPr>
        <w:tabs>
          <w:tab w:val="left" w:pos="288"/>
          <w:tab w:val="left" w:pos="720"/>
        </w:tabs>
        <w:spacing w:before="6" w:line="237" w:lineRule="exact"/>
        <w:ind w:left="792" w:right="1008"/>
        <w:textAlignment w:val="baseline"/>
        <w:rPr>
          <w:rFonts w:eastAsia="Calibri"/>
          <w:b/>
          <w:color w:val="000000"/>
        </w:rPr>
      </w:pPr>
    </w:p>
    <w:p w14:paraId="5A89380C" w14:textId="77777777" w:rsidR="00422D6B" w:rsidRPr="006F50CF" w:rsidRDefault="00422D6B" w:rsidP="00422D6B">
      <w:pPr>
        <w:numPr>
          <w:ilvl w:val="0"/>
          <w:numId w:val="3"/>
        </w:numPr>
        <w:tabs>
          <w:tab w:val="clear" w:pos="288"/>
          <w:tab w:val="left" w:pos="720"/>
        </w:tabs>
        <w:spacing w:before="6" w:line="237" w:lineRule="exact"/>
        <w:ind w:left="792" w:right="1008" w:hanging="288"/>
        <w:textAlignment w:val="baseline"/>
        <w:rPr>
          <w:rFonts w:eastAsia="Calibri"/>
          <w:b/>
          <w:color w:val="000000"/>
        </w:rPr>
      </w:pPr>
      <w:r w:rsidRPr="006F50CF">
        <w:rPr>
          <w:rFonts w:eastAsia="Calibri"/>
          <w:b/>
          <w:color w:val="000000"/>
          <w:spacing w:val="-1"/>
        </w:rPr>
        <w:t xml:space="preserve">The cost estimate should be split into two components: (a) a total capital and start-up cost component (annualized over its expected useful life); and (b) a total operation and maintenance purchase of </w:t>
      </w:r>
      <w:r w:rsidRPr="006F50CF">
        <w:rPr>
          <w:rFonts w:eastAsia="Calibri"/>
          <w:b/>
          <w:color w:val="000000"/>
        </w:rPr>
        <w:t>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D3809BC" w14:textId="77777777" w:rsidR="00422D6B" w:rsidRPr="006F50CF" w:rsidRDefault="00422D6B" w:rsidP="00422D6B">
      <w:pPr>
        <w:numPr>
          <w:ilvl w:val="0"/>
          <w:numId w:val="2"/>
        </w:numPr>
        <w:tabs>
          <w:tab w:val="left" w:pos="792"/>
        </w:tabs>
        <w:spacing w:before="256" w:line="237" w:lineRule="exact"/>
        <w:ind w:left="792" w:right="1152" w:hanging="360"/>
        <w:textAlignment w:val="baseline"/>
        <w:rPr>
          <w:rFonts w:eastAsia="Calibri"/>
          <w:b/>
          <w:color w:val="000000"/>
        </w:rPr>
      </w:pPr>
      <w:r w:rsidRPr="006F50CF">
        <w:rPr>
          <w:rFonts w:eastAsia="Calibri"/>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9DA6848" w14:textId="3C72CFE1" w:rsidR="00422D6B" w:rsidRDefault="00422D6B" w:rsidP="00422D6B">
      <w:pPr>
        <w:numPr>
          <w:ilvl w:val="0"/>
          <w:numId w:val="2"/>
        </w:numPr>
        <w:tabs>
          <w:tab w:val="left" w:pos="792"/>
        </w:tabs>
        <w:spacing w:before="247" w:line="237" w:lineRule="exact"/>
        <w:ind w:left="792" w:right="1008" w:hanging="360"/>
        <w:textAlignment w:val="baseline"/>
        <w:rPr>
          <w:rFonts w:eastAsia="Calibri"/>
          <w:b/>
          <w:color w:val="000000"/>
        </w:rPr>
      </w:pPr>
      <w:r w:rsidRPr="006F50CF">
        <w:rPr>
          <w:rFonts w:eastAsia="Calibri"/>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B9DB5E5" w14:textId="11C0BF5C" w:rsidR="00EA3C51" w:rsidRDefault="00EA3C51" w:rsidP="00EA3C51">
      <w:pPr>
        <w:tabs>
          <w:tab w:val="left" w:pos="-360"/>
          <w:tab w:val="left" w:pos="792"/>
        </w:tabs>
        <w:spacing w:before="247" w:line="237" w:lineRule="exact"/>
        <w:ind w:left="792" w:right="1008"/>
        <w:textAlignment w:val="baseline"/>
        <w:rPr>
          <w:rFonts w:eastAsia="Calibri"/>
          <w:b/>
          <w:color w:val="000000"/>
        </w:rPr>
      </w:pPr>
    </w:p>
    <w:p w14:paraId="2A79EB10" w14:textId="0996CD60" w:rsidR="00EA3C51" w:rsidRDefault="00EA3C51" w:rsidP="00EA3C51">
      <w:pPr>
        <w:tabs>
          <w:tab w:val="left" w:pos="-360"/>
          <w:tab w:val="left" w:pos="792"/>
        </w:tabs>
        <w:spacing w:before="247" w:line="237" w:lineRule="exact"/>
        <w:ind w:left="792" w:right="1008"/>
        <w:textAlignment w:val="baseline"/>
        <w:rPr>
          <w:rFonts w:eastAsia="Calibri"/>
          <w:b/>
          <w:color w:val="000000"/>
        </w:rPr>
      </w:pPr>
    </w:p>
    <w:p w14:paraId="0C7DB406" w14:textId="6CCDF3C2" w:rsidR="00EA3C51" w:rsidRDefault="00EA3C51" w:rsidP="00EA3C51">
      <w:pPr>
        <w:tabs>
          <w:tab w:val="left" w:pos="-360"/>
          <w:tab w:val="left" w:pos="792"/>
        </w:tabs>
        <w:spacing w:before="247" w:line="237" w:lineRule="exact"/>
        <w:ind w:left="792" w:right="1008"/>
        <w:textAlignment w:val="baseline"/>
        <w:rPr>
          <w:rFonts w:eastAsia="Calibri"/>
          <w:b/>
          <w:color w:val="000000"/>
        </w:rPr>
      </w:pPr>
    </w:p>
    <w:p w14:paraId="340D58A2" w14:textId="77777777" w:rsidR="009D4A2A" w:rsidRPr="006F50CF" w:rsidRDefault="009D4A2A" w:rsidP="00EA3C51">
      <w:pPr>
        <w:tabs>
          <w:tab w:val="left" w:pos="-360"/>
          <w:tab w:val="left" w:pos="792"/>
        </w:tabs>
        <w:spacing w:before="247" w:line="237" w:lineRule="exact"/>
        <w:ind w:left="792" w:right="1008"/>
        <w:textAlignment w:val="baseline"/>
        <w:rPr>
          <w:rFonts w:eastAsia="Calibri"/>
          <w:b/>
          <w:color w:val="000000"/>
        </w:rPr>
      </w:pPr>
    </w:p>
    <w:p w14:paraId="36FDE3ED" w14:textId="62832B1C" w:rsidR="00B52C91" w:rsidRPr="006F50CF" w:rsidRDefault="00B52C91" w:rsidP="00EA3C51">
      <w:pPr>
        <w:pStyle w:val="NoSpacing"/>
        <w:jc w:val="center"/>
      </w:pPr>
      <w:r w:rsidRPr="006F50CF">
        <w:t xml:space="preserve">Hour </w:t>
      </w:r>
      <w:r w:rsidR="00644AC8" w:rsidRPr="006F50CF">
        <w:t>a</w:t>
      </w:r>
      <w:r w:rsidR="00864878" w:rsidRPr="006F50CF">
        <w:t xml:space="preserve">nd Cost </w:t>
      </w:r>
      <w:r w:rsidRPr="006F50CF">
        <w:t xml:space="preserve">Burden for </w:t>
      </w:r>
      <w:r w:rsidR="00581C3A" w:rsidRPr="006F50CF">
        <w:t>Recordkeepers</w:t>
      </w:r>
      <w:r w:rsidR="00535152" w:rsidRPr="006F50CF">
        <w:t xml:space="preserve"> at Service Providers</w:t>
      </w:r>
      <w:r w:rsidR="00BE30CA" w:rsidRPr="006F50CF">
        <w:t xml:space="preserve"> for Referrals</w:t>
      </w:r>
    </w:p>
    <w:p w14:paraId="1F8D17B9" w14:textId="5F9046B2" w:rsidR="00864878" w:rsidRPr="006F50CF" w:rsidRDefault="00864878" w:rsidP="00EA3C51">
      <w:pPr>
        <w:pStyle w:val="NoSpacing"/>
        <w:jc w:val="center"/>
      </w:pPr>
      <w:r w:rsidRPr="006F50CF">
        <w:t>Cost basis: GS-9 Step 1 hourly rate of $25.60</w:t>
      </w:r>
    </w:p>
    <w:p w14:paraId="67490CE3" w14:textId="77777777" w:rsidR="00864878" w:rsidRPr="006F50CF" w:rsidRDefault="00864878" w:rsidP="00EA3C51">
      <w:pPr>
        <w:pStyle w:val="NoSpacing"/>
        <w:jc w:val="center"/>
      </w:pPr>
    </w:p>
    <w:tbl>
      <w:tblPr>
        <w:tblW w:w="0" w:type="auto"/>
        <w:tblInd w:w="108" w:type="dxa"/>
        <w:tblCellMar>
          <w:left w:w="0" w:type="dxa"/>
          <w:right w:w="0" w:type="dxa"/>
        </w:tblCellMar>
        <w:tblLook w:val="04A0" w:firstRow="1" w:lastRow="0" w:firstColumn="1" w:lastColumn="0" w:noHBand="0" w:noVBand="1"/>
      </w:tblPr>
      <w:tblGrid>
        <w:gridCol w:w="1415"/>
        <w:gridCol w:w="1329"/>
        <w:gridCol w:w="1182"/>
        <w:gridCol w:w="1097"/>
        <w:gridCol w:w="926"/>
        <w:gridCol w:w="1097"/>
        <w:gridCol w:w="1041"/>
      </w:tblGrid>
      <w:tr w:rsidR="00B52C91" w:rsidRPr="006F50CF" w14:paraId="30378C67" w14:textId="77777777" w:rsidTr="00D4393B">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A7400" w14:textId="77777777" w:rsidR="00B52C91" w:rsidRPr="006F50CF" w:rsidRDefault="00B52C91" w:rsidP="00A42904">
            <w:pPr>
              <w:overflowPunct w:val="0"/>
              <w:autoSpaceDE w:val="0"/>
              <w:autoSpaceDN w:val="0"/>
              <w:jc w:val="center"/>
              <w:rPr>
                <w:rFonts w:eastAsiaTheme="minorHAnsi"/>
                <w:b/>
                <w:bCs/>
              </w:rPr>
            </w:pPr>
            <w:r w:rsidRPr="006F50CF">
              <w:rPr>
                <w:b/>
                <w:bCs/>
              </w:rPr>
              <w:t>Number of Respondents</w:t>
            </w:r>
          </w:p>
        </w:tc>
        <w:tc>
          <w:tcPr>
            <w:tcW w:w="132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C710A0D" w14:textId="77777777" w:rsidR="00B52C91" w:rsidRPr="006F50CF" w:rsidRDefault="00B52C91" w:rsidP="00A42904">
            <w:pPr>
              <w:overflowPunct w:val="0"/>
              <w:autoSpaceDE w:val="0"/>
              <w:autoSpaceDN w:val="0"/>
              <w:jc w:val="center"/>
              <w:rPr>
                <w:b/>
                <w:bCs/>
              </w:rPr>
            </w:pPr>
            <w:r w:rsidRPr="006F50CF">
              <w:rPr>
                <w:b/>
                <w:bCs/>
              </w:rPr>
              <w:t>No. Of Responses</w:t>
            </w:r>
          </w:p>
          <w:p w14:paraId="279B7DB3" w14:textId="77777777" w:rsidR="00B52C91" w:rsidRPr="006F50CF" w:rsidRDefault="00B52C91" w:rsidP="00A42904">
            <w:pPr>
              <w:overflowPunct w:val="0"/>
              <w:autoSpaceDE w:val="0"/>
              <w:autoSpaceDN w:val="0"/>
              <w:jc w:val="center"/>
              <w:rPr>
                <w:b/>
                <w:bCs/>
              </w:rPr>
            </w:pPr>
            <w:r w:rsidRPr="006F50CF">
              <w:rPr>
                <w:b/>
                <w:bCs/>
              </w:rPr>
              <w:t xml:space="preserve">Per </w:t>
            </w:r>
          </w:p>
          <w:p w14:paraId="133201DD" w14:textId="77777777" w:rsidR="00B52C91" w:rsidRPr="006F50CF" w:rsidRDefault="00B52C91" w:rsidP="00A42904">
            <w:pPr>
              <w:overflowPunct w:val="0"/>
              <w:autoSpaceDE w:val="0"/>
              <w:autoSpaceDN w:val="0"/>
              <w:jc w:val="center"/>
              <w:rPr>
                <w:b/>
                <w:bCs/>
              </w:rPr>
            </w:pPr>
            <w:r w:rsidRPr="006F50CF">
              <w:rPr>
                <w:b/>
                <w:bCs/>
              </w:rPr>
              <w:t>Respondent</w:t>
            </w:r>
          </w:p>
        </w:tc>
        <w:tc>
          <w:tcPr>
            <w:tcW w:w="118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07E39DB" w14:textId="77777777" w:rsidR="00B52C91" w:rsidRPr="006F50CF" w:rsidRDefault="00B52C91" w:rsidP="00A42904">
            <w:pPr>
              <w:overflowPunct w:val="0"/>
              <w:autoSpaceDE w:val="0"/>
              <w:autoSpaceDN w:val="0"/>
              <w:jc w:val="center"/>
              <w:rPr>
                <w:b/>
                <w:bCs/>
              </w:rPr>
            </w:pPr>
            <w:r w:rsidRPr="006F50CF">
              <w:rPr>
                <w:b/>
                <w:bCs/>
              </w:rPr>
              <w:t>Total Annual Responses</w:t>
            </w:r>
          </w:p>
        </w:tc>
        <w:tc>
          <w:tcPr>
            <w:tcW w:w="109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7E2D60" w14:textId="77777777" w:rsidR="00B52C91" w:rsidRPr="006F50CF" w:rsidRDefault="00B52C91" w:rsidP="00A42904">
            <w:pPr>
              <w:overflowPunct w:val="0"/>
              <w:autoSpaceDE w:val="0"/>
              <w:autoSpaceDN w:val="0"/>
              <w:jc w:val="center"/>
              <w:rPr>
                <w:b/>
                <w:bCs/>
              </w:rPr>
            </w:pPr>
            <w:r w:rsidRPr="006F50CF">
              <w:rPr>
                <w:b/>
                <w:bCs/>
              </w:rPr>
              <w:t>Hours Per</w:t>
            </w:r>
          </w:p>
          <w:p w14:paraId="549F72CC" w14:textId="77777777" w:rsidR="00B52C91" w:rsidRPr="006F50CF" w:rsidRDefault="00B52C91" w:rsidP="00A42904">
            <w:pPr>
              <w:overflowPunct w:val="0"/>
              <w:autoSpaceDE w:val="0"/>
              <w:autoSpaceDN w:val="0"/>
              <w:jc w:val="center"/>
              <w:rPr>
                <w:b/>
                <w:bCs/>
              </w:rPr>
            </w:pPr>
            <w:r w:rsidRPr="006F50CF">
              <w:rPr>
                <w:b/>
                <w:bCs/>
              </w:rPr>
              <w:t>Response</w:t>
            </w:r>
          </w:p>
        </w:tc>
        <w:tc>
          <w:tcPr>
            <w:tcW w:w="9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03E6EB" w14:textId="77777777" w:rsidR="00B52C91" w:rsidRPr="006F50CF" w:rsidRDefault="00B52C91" w:rsidP="00A42904">
            <w:pPr>
              <w:overflowPunct w:val="0"/>
              <w:autoSpaceDE w:val="0"/>
              <w:autoSpaceDN w:val="0"/>
              <w:jc w:val="center"/>
              <w:rPr>
                <w:b/>
                <w:bCs/>
              </w:rPr>
            </w:pPr>
            <w:r w:rsidRPr="006F50CF">
              <w:rPr>
                <w:b/>
                <w:bCs/>
              </w:rPr>
              <w:t>Total</w:t>
            </w:r>
          </w:p>
          <w:p w14:paraId="24BE81B1" w14:textId="77777777" w:rsidR="00B52C91" w:rsidRPr="006F50CF" w:rsidRDefault="00B52C91" w:rsidP="00A42904">
            <w:pPr>
              <w:overflowPunct w:val="0"/>
              <w:autoSpaceDE w:val="0"/>
              <w:autoSpaceDN w:val="0"/>
              <w:jc w:val="center"/>
              <w:rPr>
                <w:b/>
                <w:bCs/>
              </w:rPr>
            </w:pPr>
            <w:r w:rsidRPr="006F50CF">
              <w:rPr>
                <w:b/>
                <w:bCs/>
              </w:rPr>
              <w:t>Burden Hours</w:t>
            </w:r>
          </w:p>
        </w:tc>
        <w:tc>
          <w:tcPr>
            <w:tcW w:w="109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821F3E" w14:textId="77777777" w:rsidR="00B52C91" w:rsidRPr="006F50CF" w:rsidRDefault="00B52C91" w:rsidP="00A42904">
            <w:pPr>
              <w:overflowPunct w:val="0"/>
              <w:autoSpaceDE w:val="0"/>
              <w:autoSpaceDN w:val="0"/>
              <w:jc w:val="center"/>
              <w:rPr>
                <w:b/>
                <w:bCs/>
              </w:rPr>
            </w:pPr>
            <w:r w:rsidRPr="006F50CF">
              <w:rPr>
                <w:b/>
                <w:bCs/>
              </w:rPr>
              <w:t>Hourly Cost Per Response</w:t>
            </w:r>
          </w:p>
        </w:tc>
        <w:tc>
          <w:tcPr>
            <w:tcW w:w="104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9F5735B" w14:textId="77777777" w:rsidR="00B52C91" w:rsidRPr="006F50CF" w:rsidRDefault="00B52C91" w:rsidP="00A42904">
            <w:pPr>
              <w:jc w:val="center"/>
              <w:rPr>
                <w:b/>
                <w:bCs/>
              </w:rPr>
            </w:pPr>
            <w:r w:rsidRPr="006F50CF">
              <w:rPr>
                <w:b/>
                <w:bCs/>
              </w:rPr>
              <w:t>Annual Cost</w:t>
            </w:r>
          </w:p>
          <w:p w14:paraId="285717C4" w14:textId="77777777" w:rsidR="00B52C91" w:rsidRPr="006F50CF" w:rsidRDefault="00B52C91" w:rsidP="00A42904">
            <w:pPr>
              <w:overflowPunct w:val="0"/>
              <w:autoSpaceDE w:val="0"/>
              <w:autoSpaceDN w:val="0"/>
              <w:jc w:val="center"/>
              <w:rPr>
                <w:b/>
                <w:bCs/>
              </w:rPr>
            </w:pPr>
          </w:p>
        </w:tc>
      </w:tr>
      <w:tr w:rsidR="00B52C91" w:rsidRPr="006F50CF" w14:paraId="4E4596E7" w14:textId="77777777" w:rsidTr="00D4393B">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208DC" w14:textId="2B732172" w:rsidR="00B52C91" w:rsidRPr="006F50CF" w:rsidRDefault="00AB090A" w:rsidP="00A42904">
            <w:pPr>
              <w:overflowPunct w:val="0"/>
              <w:autoSpaceDE w:val="0"/>
              <w:autoSpaceDN w:val="0"/>
              <w:jc w:val="center"/>
              <w:rPr>
                <w:b/>
                <w:bCs/>
              </w:rPr>
            </w:pPr>
            <w:r w:rsidRPr="006F50CF">
              <w:rPr>
                <w:b/>
                <w:bCs/>
              </w:rPr>
              <w:t>726</w:t>
            </w:r>
          </w:p>
        </w:tc>
        <w:tc>
          <w:tcPr>
            <w:tcW w:w="13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4EAB7A9" w14:textId="77777777" w:rsidR="00B52C91" w:rsidRPr="006F50CF" w:rsidRDefault="00B52C91" w:rsidP="00A42904">
            <w:pPr>
              <w:overflowPunct w:val="0"/>
              <w:autoSpaceDE w:val="0"/>
              <w:autoSpaceDN w:val="0"/>
              <w:jc w:val="center"/>
              <w:rPr>
                <w:b/>
                <w:bCs/>
              </w:rPr>
            </w:pPr>
            <w:r w:rsidRPr="006F50CF">
              <w:rPr>
                <w:b/>
                <w:bCs/>
              </w:rPr>
              <w:t>1</w:t>
            </w:r>
          </w:p>
        </w:tc>
        <w:tc>
          <w:tcPr>
            <w:tcW w:w="118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94C321" w14:textId="0B6A6FEB" w:rsidR="00B52C91" w:rsidRPr="006F50CF" w:rsidRDefault="00806B7E" w:rsidP="00806B7E">
            <w:pPr>
              <w:overflowPunct w:val="0"/>
              <w:autoSpaceDE w:val="0"/>
              <w:autoSpaceDN w:val="0"/>
              <w:jc w:val="center"/>
              <w:rPr>
                <w:b/>
                <w:bCs/>
              </w:rPr>
            </w:pPr>
            <w:r w:rsidRPr="006F50CF">
              <w:rPr>
                <w:b/>
                <w:bCs/>
              </w:rPr>
              <w:t>726</w:t>
            </w:r>
          </w:p>
        </w:tc>
        <w:tc>
          <w:tcPr>
            <w:tcW w:w="10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0EC931" w14:textId="7909CCA4" w:rsidR="00B52C91" w:rsidRPr="006F50CF" w:rsidRDefault="00B52C91" w:rsidP="00A42904">
            <w:pPr>
              <w:overflowPunct w:val="0"/>
              <w:autoSpaceDE w:val="0"/>
              <w:autoSpaceDN w:val="0"/>
              <w:jc w:val="center"/>
              <w:rPr>
                <w:b/>
                <w:bCs/>
              </w:rPr>
            </w:pPr>
            <w:r w:rsidRPr="006F50CF">
              <w:rPr>
                <w:b/>
                <w:bCs/>
              </w:rPr>
              <w:t>2</w:t>
            </w:r>
          </w:p>
        </w:tc>
        <w:tc>
          <w:tcPr>
            <w:tcW w:w="9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492E8C" w14:textId="7625707D" w:rsidR="00B52C91" w:rsidRPr="006F50CF" w:rsidRDefault="00593389" w:rsidP="00A42904">
            <w:pPr>
              <w:overflowPunct w:val="0"/>
              <w:autoSpaceDE w:val="0"/>
              <w:autoSpaceDN w:val="0"/>
              <w:jc w:val="center"/>
              <w:rPr>
                <w:b/>
                <w:bCs/>
              </w:rPr>
            </w:pPr>
            <w:r w:rsidRPr="006F50CF">
              <w:rPr>
                <w:b/>
                <w:bCs/>
              </w:rPr>
              <w:t>1452</w:t>
            </w:r>
          </w:p>
        </w:tc>
        <w:tc>
          <w:tcPr>
            <w:tcW w:w="10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B9139" w14:textId="72CFBFB5" w:rsidR="00B52C91" w:rsidRPr="006F50CF" w:rsidRDefault="00E816C3" w:rsidP="00A42904">
            <w:pPr>
              <w:overflowPunct w:val="0"/>
              <w:autoSpaceDE w:val="0"/>
              <w:autoSpaceDN w:val="0"/>
              <w:jc w:val="right"/>
              <w:rPr>
                <w:b/>
                <w:bCs/>
              </w:rPr>
            </w:pPr>
            <w:r w:rsidRPr="006F50CF">
              <w:rPr>
                <w:b/>
                <w:bCs/>
              </w:rPr>
              <w:t>$25.60</w:t>
            </w:r>
          </w:p>
        </w:tc>
        <w:tc>
          <w:tcPr>
            <w:tcW w:w="10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4EDB73" w14:textId="5243DF7B" w:rsidR="00B52C91" w:rsidRPr="006F50CF" w:rsidRDefault="00DC52E0" w:rsidP="00F95560">
            <w:pPr>
              <w:overflowPunct w:val="0"/>
              <w:autoSpaceDE w:val="0"/>
              <w:autoSpaceDN w:val="0"/>
              <w:jc w:val="right"/>
              <w:rPr>
                <w:b/>
                <w:bCs/>
              </w:rPr>
            </w:pPr>
            <w:r w:rsidRPr="006F50CF">
              <w:rPr>
                <w:b/>
                <w:bCs/>
              </w:rPr>
              <w:t>$</w:t>
            </w:r>
            <w:r w:rsidR="00593389" w:rsidRPr="006F50CF">
              <w:rPr>
                <w:b/>
                <w:bCs/>
              </w:rPr>
              <w:t>37</w:t>
            </w:r>
            <w:r w:rsidR="00AB090A" w:rsidRPr="006F50CF">
              <w:rPr>
                <w:b/>
                <w:bCs/>
              </w:rPr>
              <w:t>,</w:t>
            </w:r>
            <w:r w:rsidR="00593389" w:rsidRPr="006F50CF">
              <w:rPr>
                <w:b/>
                <w:bCs/>
              </w:rPr>
              <w:t>1</w:t>
            </w:r>
            <w:r w:rsidR="00F95560" w:rsidRPr="006F50CF">
              <w:rPr>
                <w:b/>
                <w:bCs/>
              </w:rPr>
              <w:t>71</w:t>
            </w:r>
          </w:p>
        </w:tc>
      </w:tr>
    </w:tbl>
    <w:p w14:paraId="04197F43" w14:textId="68974CE9" w:rsidR="00DC52E0" w:rsidRPr="006F50CF" w:rsidRDefault="00DC52E0" w:rsidP="00DC52E0">
      <w:pPr>
        <w:spacing w:before="250" w:line="237" w:lineRule="exact"/>
        <w:ind w:left="432" w:right="1008"/>
        <w:textAlignment w:val="baseline"/>
        <w:rPr>
          <w:rFonts w:eastAsia="Times New Roman"/>
          <w:spacing w:val="1"/>
        </w:rPr>
      </w:pPr>
      <w:r w:rsidRPr="006F50CF">
        <w:rPr>
          <w:rFonts w:eastAsia="Times New Roman"/>
          <w:spacing w:val="1"/>
        </w:rPr>
        <w:t>*There are no additional costs to respondents.</w:t>
      </w:r>
    </w:p>
    <w:p w14:paraId="13A1967C" w14:textId="4E55D76A" w:rsidR="00DC52E0" w:rsidRPr="006F50CF" w:rsidRDefault="00DC52E0" w:rsidP="00DC52E0">
      <w:pPr>
        <w:spacing w:before="273" w:line="269" w:lineRule="exact"/>
        <w:ind w:left="432" w:right="1080"/>
        <w:jc w:val="both"/>
        <w:textAlignment w:val="baseline"/>
        <w:rPr>
          <w:rFonts w:eastAsia="Times New Roman"/>
          <w:color w:val="000000"/>
        </w:rPr>
      </w:pPr>
      <w:r w:rsidRPr="006F50CF">
        <w:rPr>
          <w:rFonts w:eastAsia="Times New Roman"/>
          <w:color w:val="000000"/>
        </w:rPr>
        <w:t xml:space="preserve">**Hourly cost estimates are based on the owner, owner’s attorney, or public agency’s staff to review, execute, and/or submit the documentation to HUD. Hourly cost is based on survey from </w:t>
      </w:r>
      <w:hyperlink r:id="rId13">
        <w:r w:rsidRPr="006F50CF">
          <w:rPr>
            <w:rFonts w:eastAsia="Times New Roman"/>
            <w:color w:val="0000FF"/>
            <w:u w:val="single"/>
          </w:rPr>
          <w:t>PayScale.com</w:t>
        </w:r>
      </w:hyperlink>
      <w:r w:rsidRPr="006F50CF">
        <w:rPr>
          <w:rFonts w:eastAsia="Times New Roman"/>
          <w:color w:val="000000"/>
        </w:rPr>
        <w:t>.</w:t>
      </w:r>
    </w:p>
    <w:p w14:paraId="22DC25DC" w14:textId="337F465C" w:rsidR="00AF52E0" w:rsidRPr="006F50CF" w:rsidRDefault="00DC52E0" w:rsidP="002A16F5">
      <w:pPr>
        <w:spacing w:before="250" w:line="237" w:lineRule="exact"/>
        <w:ind w:left="432" w:right="1008"/>
        <w:textAlignment w:val="baseline"/>
        <w:rPr>
          <w:rFonts w:eastAsia="Times New Roman"/>
          <w:spacing w:val="1"/>
        </w:rPr>
      </w:pPr>
      <w:r w:rsidRPr="006F50CF">
        <w:rPr>
          <w:rFonts w:eastAsia="Times New Roman"/>
          <w:spacing w:val="1"/>
        </w:rPr>
        <w:t>***</w:t>
      </w:r>
      <w:r w:rsidR="00AF52E0" w:rsidRPr="006F50CF">
        <w:rPr>
          <w:rFonts w:eastAsia="Times New Roman"/>
          <w:spacing w:val="1"/>
        </w:rPr>
        <w:t>This matrix represents recordkeeping for the referral and is based on the estimate</w:t>
      </w:r>
      <w:r w:rsidR="002A16F5" w:rsidRPr="006F50CF">
        <w:rPr>
          <w:rFonts w:eastAsia="Times New Roman"/>
          <w:spacing w:val="1"/>
        </w:rPr>
        <w:t>d</w:t>
      </w:r>
      <w:r w:rsidR="00AF52E0" w:rsidRPr="006F50CF">
        <w:rPr>
          <w:rFonts w:eastAsia="Times New Roman"/>
          <w:spacing w:val="1"/>
        </w:rPr>
        <w:t xml:space="preserve"> nu</w:t>
      </w:r>
      <w:r w:rsidR="002A16F5" w:rsidRPr="006F50CF">
        <w:rPr>
          <w:rFonts w:eastAsia="Times New Roman"/>
          <w:spacing w:val="1"/>
        </w:rPr>
        <w:t>m</w:t>
      </w:r>
      <w:r w:rsidR="00AF52E0" w:rsidRPr="006F50CF">
        <w:rPr>
          <w:rFonts w:eastAsia="Times New Roman"/>
          <w:spacing w:val="1"/>
        </w:rPr>
        <w:t xml:space="preserve">ber of referrals that </w:t>
      </w:r>
      <w:r w:rsidR="002A16F5" w:rsidRPr="006F50CF">
        <w:rPr>
          <w:rFonts w:eastAsia="Times New Roman"/>
          <w:spacing w:val="1"/>
        </w:rPr>
        <w:t>HUD</w:t>
      </w:r>
      <w:r w:rsidR="00AF52E0" w:rsidRPr="006F50CF">
        <w:rPr>
          <w:rFonts w:eastAsia="Times New Roman"/>
          <w:spacing w:val="1"/>
        </w:rPr>
        <w:t xml:space="preserve"> expects</w:t>
      </w:r>
      <w:r w:rsidRPr="006F50CF">
        <w:rPr>
          <w:rFonts w:eastAsia="Times New Roman"/>
          <w:spacing w:val="1"/>
        </w:rPr>
        <w:t xml:space="preserve"> based on the SAMHSA program described on page 7</w:t>
      </w:r>
      <w:r w:rsidR="00AF52E0" w:rsidRPr="006F50CF">
        <w:rPr>
          <w:rFonts w:eastAsia="Times New Roman"/>
          <w:spacing w:val="1"/>
        </w:rPr>
        <w:t xml:space="preserve">. </w:t>
      </w:r>
    </w:p>
    <w:p w14:paraId="4ACE49D2" w14:textId="669D385B" w:rsidR="00422D6B" w:rsidRPr="00D4393B" w:rsidRDefault="00422D6B" w:rsidP="00D4393B">
      <w:pPr>
        <w:pStyle w:val="ListParagraph"/>
        <w:numPr>
          <w:ilvl w:val="0"/>
          <w:numId w:val="10"/>
        </w:numPr>
        <w:spacing w:before="250" w:line="237" w:lineRule="exact"/>
        <w:ind w:left="360" w:right="1008" w:hanging="450"/>
        <w:textAlignment w:val="baseline"/>
        <w:rPr>
          <w:rFonts w:eastAsia="Calibri"/>
          <w:b/>
          <w:color w:val="000000"/>
        </w:rPr>
      </w:pPr>
      <w:r w:rsidRPr="00D4393B">
        <w:rPr>
          <w:rFonts w:eastAsia="Calibri"/>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E7E1C0A" w14:textId="5B1EA876" w:rsidR="00CD4706" w:rsidRPr="006F50CF" w:rsidRDefault="00CD4706" w:rsidP="00CD4706">
      <w:pPr>
        <w:tabs>
          <w:tab w:val="left" w:pos="288"/>
          <w:tab w:val="left" w:pos="432"/>
        </w:tabs>
        <w:spacing w:before="295" w:line="271" w:lineRule="exact"/>
        <w:ind w:left="432"/>
        <w:textAlignment w:val="baseline"/>
        <w:rPr>
          <w:rFonts w:eastAsia="Times New Roman"/>
          <w:b/>
          <w:color w:val="000000"/>
          <w:spacing w:val="1"/>
        </w:rPr>
      </w:pPr>
      <w:r w:rsidRPr="006F50CF">
        <w:rPr>
          <w:rFonts w:eastAsia="Times New Roman"/>
          <w:color w:val="000000"/>
          <w:spacing w:val="1"/>
        </w:rPr>
        <w:t>As noted in the Proposed Rule at 80 FR 47308</w:t>
      </w:r>
      <w:r w:rsidRPr="006F50CF">
        <w:rPr>
          <w:rFonts w:eastAsia="Times New Roman"/>
          <w:b/>
          <w:color w:val="000000"/>
          <w:spacing w:val="1"/>
        </w:rPr>
        <w:t xml:space="preserve">, </w:t>
      </w:r>
      <w:r w:rsidRPr="006F50CF">
        <w:t>HUD is not estimating the burden of maintaining the records needed to demonstrate compliance with the requirements imposed on faith-based organizations. HUD has recordkeeping requirements included in information collection instruments for HUD programs. Those collection instruments cover burdens imposed by program and administrative requirements that exist under current, OMB-approved, information collection instruments and each of those collections has an OMB-assigned information collection control number. The recordkeeping burden that this proposed rule would add to those program-specific information collection instruments is so small that, under most programs, it would not measurably increase the burden that already exists under current program and administrative requirements. If, due to the unique nature of a particular program, the recordkeeping burden associated with these proposed regulations is large enough to be measurable, that burden will be calculated under the recordkeeping and reporting requirements of the affected program and identified in information collection requests that are submitted to OMB for PRA approval. Therefore, we have not included any estimate of recordkeeping burden in this PRA analysis.</w:t>
      </w:r>
    </w:p>
    <w:p w14:paraId="0159E75E" w14:textId="77777777" w:rsidR="007E4B1D" w:rsidRPr="006F50CF" w:rsidRDefault="007E4B1D" w:rsidP="00422D6B">
      <w:pPr>
        <w:spacing w:line="225" w:lineRule="exact"/>
        <w:ind w:left="432" w:right="1512"/>
        <w:jc w:val="both"/>
        <w:textAlignment w:val="baseline"/>
        <w:rPr>
          <w:rFonts w:eastAsia="Times New Roman"/>
          <w:b/>
          <w:color w:val="000000"/>
        </w:rPr>
      </w:pPr>
    </w:p>
    <w:p w14:paraId="710DBCCA" w14:textId="6D96335A" w:rsidR="00422D6B" w:rsidRPr="00D4393B" w:rsidRDefault="00422D6B" w:rsidP="00D4393B">
      <w:pPr>
        <w:pStyle w:val="ListParagraph"/>
        <w:numPr>
          <w:ilvl w:val="0"/>
          <w:numId w:val="10"/>
        </w:numPr>
        <w:spacing w:before="5" w:line="237" w:lineRule="exact"/>
        <w:ind w:left="360" w:hanging="450"/>
        <w:textAlignment w:val="baseline"/>
        <w:rPr>
          <w:rFonts w:eastAsia="Calibri"/>
          <w:b/>
          <w:color w:val="000000"/>
        </w:rPr>
      </w:pPr>
      <w:r w:rsidRPr="00D4393B">
        <w:rPr>
          <w:rFonts w:eastAsia="Calibri"/>
          <w:b/>
          <w:color w:val="000000"/>
        </w:rPr>
        <w:t>Explain the reasons of any program changes or adjustments reported in Items 13 and 14 of the OMB form 83-I.</w:t>
      </w:r>
    </w:p>
    <w:p w14:paraId="0F4CA033" w14:textId="77777777" w:rsidR="00BE64F9" w:rsidRPr="006F50CF" w:rsidRDefault="00BE64F9" w:rsidP="00422D6B">
      <w:pPr>
        <w:spacing w:before="5" w:line="237" w:lineRule="exact"/>
        <w:ind w:left="360"/>
        <w:textAlignment w:val="baseline"/>
        <w:rPr>
          <w:rFonts w:eastAsia="Calibri"/>
        </w:rPr>
      </w:pPr>
      <w:r w:rsidRPr="006F50CF">
        <w:rPr>
          <w:rFonts w:eastAsia="Calibri"/>
        </w:rPr>
        <w:t>This is a new information collection.</w:t>
      </w:r>
    </w:p>
    <w:p w14:paraId="0C183CD4" w14:textId="77777777" w:rsidR="00D4393B" w:rsidRDefault="00D4393B" w:rsidP="00D4393B">
      <w:pPr>
        <w:spacing w:before="5" w:line="237" w:lineRule="exact"/>
        <w:textAlignment w:val="baseline"/>
        <w:rPr>
          <w:rFonts w:eastAsia="Calibri"/>
          <w:b/>
          <w:color w:val="000000"/>
        </w:rPr>
      </w:pPr>
    </w:p>
    <w:p w14:paraId="6B4EF598" w14:textId="6EAF2049" w:rsidR="00422D6B" w:rsidRPr="00D4393B" w:rsidRDefault="00422D6B" w:rsidP="00D4393B">
      <w:pPr>
        <w:pStyle w:val="ListParagraph"/>
        <w:numPr>
          <w:ilvl w:val="0"/>
          <w:numId w:val="10"/>
        </w:numPr>
        <w:spacing w:before="5" w:line="237" w:lineRule="exact"/>
        <w:ind w:left="360" w:hanging="450"/>
        <w:textAlignment w:val="baseline"/>
        <w:rPr>
          <w:rFonts w:eastAsia="Calibri"/>
          <w:b/>
          <w:color w:val="000000"/>
        </w:rPr>
      </w:pPr>
      <w:r w:rsidRPr="00D4393B">
        <w:rPr>
          <w:rFonts w:eastAsia="Calibri"/>
          <w:b/>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30B95C" w14:textId="77777777" w:rsidR="00422D6B" w:rsidRPr="006F50CF" w:rsidRDefault="00422D6B" w:rsidP="00422D6B">
      <w:pPr>
        <w:spacing w:before="295" w:line="271" w:lineRule="exact"/>
        <w:ind w:firstLine="360"/>
        <w:textAlignment w:val="baseline"/>
        <w:rPr>
          <w:rFonts w:eastAsia="Times New Roman"/>
        </w:rPr>
      </w:pPr>
      <w:r w:rsidRPr="006F50CF">
        <w:rPr>
          <w:rFonts w:eastAsia="Times New Roman"/>
        </w:rPr>
        <w:t>The results of this collection will not be published.</w:t>
      </w:r>
    </w:p>
    <w:p w14:paraId="1B43E30E" w14:textId="3D4EAF1D" w:rsidR="00422D6B" w:rsidRPr="00D4393B" w:rsidRDefault="00422D6B" w:rsidP="00D4393B">
      <w:pPr>
        <w:pStyle w:val="ListParagraph"/>
        <w:numPr>
          <w:ilvl w:val="0"/>
          <w:numId w:val="10"/>
        </w:numPr>
        <w:spacing w:before="251" w:line="237" w:lineRule="exact"/>
        <w:ind w:left="360" w:right="216" w:hanging="450"/>
        <w:textAlignment w:val="baseline"/>
        <w:rPr>
          <w:rFonts w:eastAsia="Calibri"/>
          <w:b/>
          <w:color w:val="000000"/>
        </w:rPr>
      </w:pPr>
      <w:r w:rsidRPr="00D4393B">
        <w:rPr>
          <w:rFonts w:eastAsia="Calibri"/>
          <w:b/>
          <w:color w:val="000000"/>
        </w:rPr>
        <w:lastRenderedPageBreak/>
        <w:t>If seeking approval to not display the expiration date for OMB approval of the information collection, explain the reasons that display would be inappropriate.</w:t>
      </w:r>
    </w:p>
    <w:p w14:paraId="6703A3FA" w14:textId="77777777" w:rsidR="00D4393B" w:rsidRDefault="00422D6B" w:rsidP="00D4393B">
      <w:pPr>
        <w:tabs>
          <w:tab w:val="left" w:pos="360"/>
        </w:tabs>
        <w:spacing w:before="290" w:line="271" w:lineRule="exact"/>
        <w:textAlignment w:val="baseline"/>
        <w:rPr>
          <w:rFonts w:eastAsia="Times New Roman"/>
          <w:color w:val="C00000"/>
        </w:rPr>
      </w:pPr>
      <w:r w:rsidRPr="006F50CF">
        <w:rPr>
          <w:rFonts w:eastAsia="Times New Roman"/>
          <w:color w:val="000000"/>
        </w:rPr>
        <w:tab/>
      </w:r>
      <w:r w:rsidRPr="006F50CF">
        <w:rPr>
          <w:rFonts w:eastAsia="Times New Roman"/>
        </w:rPr>
        <w:t>HUD is not requesting approval to avoid displaying the expiration date.</w:t>
      </w:r>
    </w:p>
    <w:p w14:paraId="055B60BD" w14:textId="02123AFD" w:rsidR="00422D6B" w:rsidRPr="00D4393B" w:rsidRDefault="00422D6B" w:rsidP="00EA3C51">
      <w:pPr>
        <w:pStyle w:val="ListParagraph"/>
        <w:numPr>
          <w:ilvl w:val="0"/>
          <w:numId w:val="10"/>
        </w:numPr>
        <w:tabs>
          <w:tab w:val="left" w:pos="360"/>
        </w:tabs>
        <w:spacing w:before="290" w:line="271" w:lineRule="exact"/>
        <w:ind w:left="360" w:hanging="450"/>
        <w:textAlignment w:val="baseline"/>
        <w:rPr>
          <w:rFonts w:eastAsia="Times New Roman"/>
          <w:color w:val="C00000"/>
        </w:rPr>
      </w:pPr>
      <w:r w:rsidRPr="00D4393B">
        <w:rPr>
          <w:rFonts w:eastAsia="Calibri"/>
          <w:b/>
          <w:color w:val="000000"/>
        </w:rPr>
        <w:t>Explain each exception to the certification statement identified in item 19, “Certification for Paperwork Reduction Act Submissions” of OMB Form 83-I.</w:t>
      </w:r>
    </w:p>
    <w:p w14:paraId="1D9AEA1C" w14:textId="77777777" w:rsidR="00422D6B" w:rsidRPr="006F50CF" w:rsidRDefault="00422D6B" w:rsidP="00422D6B">
      <w:pPr>
        <w:spacing w:before="294" w:line="268" w:lineRule="exact"/>
        <w:ind w:left="360" w:right="288"/>
        <w:textAlignment w:val="baseline"/>
        <w:rPr>
          <w:rFonts w:eastAsia="Times New Roman"/>
        </w:rPr>
      </w:pPr>
      <w:r w:rsidRPr="006F50CF">
        <w:rPr>
          <w:rFonts w:eastAsia="Times New Roman"/>
        </w:rPr>
        <w:t>There are no exceptions to the certification statement identified in Item #19 on form OMB 83-I, “Certification for Paperwork Reduction Act Submissions.”</w:t>
      </w:r>
    </w:p>
    <w:p w14:paraId="5B13F788" w14:textId="77777777" w:rsidR="00BE64F9" w:rsidRPr="006F50CF" w:rsidRDefault="00BE64F9" w:rsidP="00BE64F9">
      <w:pPr>
        <w:spacing w:line="268" w:lineRule="exact"/>
        <w:ind w:left="360" w:right="288"/>
        <w:textAlignment w:val="baseline"/>
        <w:rPr>
          <w:rFonts w:eastAsia="Times New Roman"/>
        </w:rPr>
      </w:pPr>
    </w:p>
    <w:p w14:paraId="280C0190" w14:textId="77777777" w:rsidR="00422D6B" w:rsidRPr="006F50CF" w:rsidRDefault="00422D6B" w:rsidP="00BE64F9">
      <w:pPr>
        <w:spacing w:line="223" w:lineRule="exact"/>
        <w:textAlignment w:val="baseline"/>
        <w:rPr>
          <w:rFonts w:eastAsia="Times New Roman"/>
          <w:b/>
          <w:color w:val="0000FF"/>
          <w:spacing w:val="2"/>
        </w:rPr>
      </w:pPr>
      <w:r w:rsidRPr="006F50CF">
        <w:rPr>
          <w:rFonts w:eastAsia="Times New Roman"/>
          <w:b/>
          <w:spacing w:val="2"/>
        </w:rPr>
        <w:t>B. Collections of Information Employing Statistical Methods</w:t>
      </w:r>
    </w:p>
    <w:p w14:paraId="6FA4AD07" w14:textId="77777777" w:rsidR="005A72BC" w:rsidRPr="006F50CF" w:rsidRDefault="00422D6B" w:rsidP="00C204BC">
      <w:pPr>
        <w:spacing w:before="268" w:line="261" w:lineRule="exact"/>
        <w:ind w:left="360"/>
        <w:textAlignment w:val="baseline"/>
      </w:pPr>
      <w:r w:rsidRPr="006F50CF">
        <w:rPr>
          <w:rFonts w:eastAsia="Times New Roman"/>
          <w:spacing w:val="1"/>
        </w:rPr>
        <w:t>This information collection does not employ statistical methods.</w:t>
      </w:r>
    </w:p>
    <w:sectPr w:rsidR="005A72BC" w:rsidRPr="006F50CF" w:rsidSect="000809CC">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67B4" w14:textId="77777777" w:rsidR="00647016" w:rsidRDefault="00647016">
      <w:r>
        <w:separator/>
      </w:r>
    </w:p>
  </w:endnote>
  <w:endnote w:type="continuationSeparator" w:id="0">
    <w:p w14:paraId="20EF130F" w14:textId="77777777" w:rsidR="00647016" w:rsidRDefault="006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A4505" w14:textId="77777777" w:rsidR="00647016" w:rsidRDefault="00647016">
      <w:r>
        <w:separator/>
      </w:r>
    </w:p>
  </w:footnote>
  <w:footnote w:type="continuationSeparator" w:id="0">
    <w:p w14:paraId="592858EE" w14:textId="77777777" w:rsidR="00647016" w:rsidRDefault="00647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268"/>
    <w:multiLevelType w:val="hybridMultilevel"/>
    <w:tmpl w:val="4D40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A65AB"/>
    <w:multiLevelType w:val="multilevel"/>
    <w:tmpl w:val="4E600966"/>
    <w:lvl w:ilvl="0">
      <w:start w:val="6"/>
      <w:numFmt w:val="lowerLetter"/>
      <w:lvlText w:val="%1."/>
      <w:lvlJc w:val="left"/>
      <w:pPr>
        <w:tabs>
          <w:tab w:val="left" w:pos="216"/>
        </w:tabs>
        <w:ind w:left="720"/>
      </w:pPr>
      <w:rPr>
        <w:rFonts w:ascii="Times New Roman" w:eastAsia="Times New Roman" w:hAnsi="Times New Roman"/>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E58D9"/>
    <w:multiLevelType w:val="hybridMultilevel"/>
    <w:tmpl w:val="D8A035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A028C"/>
    <w:multiLevelType w:val="hybridMultilevel"/>
    <w:tmpl w:val="C06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72FAC"/>
    <w:multiLevelType w:val="hybridMultilevel"/>
    <w:tmpl w:val="B694F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9D5"/>
    <w:multiLevelType w:val="multilevel"/>
    <w:tmpl w:val="9EE2C00E"/>
    <w:lvl w:ilvl="0">
      <w:start w:val="1"/>
      <w:numFmt w:val="bullet"/>
      <w:lvlText w:val="·"/>
      <w:lvlJc w:val="left"/>
      <w:pPr>
        <w:tabs>
          <w:tab w:val="left" w:pos="-360"/>
        </w:tabs>
        <w:ind w:left="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D1BFE"/>
    <w:multiLevelType w:val="hybridMultilevel"/>
    <w:tmpl w:val="9F0654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D5CBB"/>
    <w:multiLevelType w:val="hybridMultilevel"/>
    <w:tmpl w:val="785CC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D2D"/>
    <w:multiLevelType w:val="hybridMultilevel"/>
    <w:tmpl w:val="8ADEE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B4AFE"/>
    <w:multiLevelType w:val="hybridMultilevel"/>
    <w:tmpl w:val="24AAD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86910"/>
    <w:multiLevelType w:val="hybridMultilevel"/>
    <w:tmpl w:val="A038168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3B78DA"/>
    <w:multiLevelType w:val="multilevel"/>
    <w:tmpl w:val="288CF472"/>
    <w:lvl w:ilvl="0">
      <w:start w:val="1"/>
      <w:numFmt w:val="bullet"/>
      <w:lvlText w:val="·"/>
      <w:lvlJc w:val="left"/>
      <w:pPr>
        <w:tabs>
          <w:tab w:val="left" w:pos="360"/>
        </w:tabs>
        <w:ind w:left="720"/>
      </w:pPr>
      <w:rPr>
        <w:rFonts w:ascii="Symbol" w:eastAsia="Symbol" w:hAnsi="Symbol"/>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2E75C8"/>
    <w:multiLevelType w:val="hybridMultilevel"/>
    <w:tmpl w:val="B06A67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9618F3"/>
    <w:multiLevelType w:val="hybridMultilevel"/>
    <w:tmpl w:val="513E3266"/>
    <w:lvl w:ilvl="0" w:tplc="7FA434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3063B2"/>
    <w:multiLevelType w:val="multilevel"/>
    <w:tmpl w:val="E196BB56"/>
    <w:lvl w:ilvl="0">
      <w:start w:val="1"/>
      <w:numFmt w:val="bullet"/>
      <w:lvlText w:val="·"/>
      <w:lvlJc w:val="left"/>
      <w:pPr>
        <w:tabs>
          <w:tab w:val="left" w:pos="288"/>
        </w:tabs>
        <w:ind w:left="720"/>
      </w:pPr>
      <w:rPr>
        <w:rFonts w:ascii="Symbol" w:eastAsia="Symbol" w:hAnsi="Symbo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A84EC7"/>
    <w:multiLevelType w:val="hybridMultilevel"/>
    <w:tmpl w:val="CE8A3C4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E600C"/>
    <w:multiLevelType w:val="hybridMultilevel"/>
    <w:tmpl w:val="60AC23EC"/>
    <w:lvl w:ilvl="0" w:tplc="8154FB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91073"/>
    <w:multiLevelType w:val="hybridMultilevel"/>
    <w:tmpl w:val="2ABCD772"/>
    <w:lvl w:ilvl="0" w:tplc="AA8C6B7E">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4"/>
  </w:num>
  <w:num w:numId="4">
    <w:abstractNumId w:val="9"/>
  </w:num>
  <w:num w:numId="5">
    <w:abstractNumId w:val="15"/>
  </w:num>
  <w:num w:numId="6">
    <w:abstractNumId w:val="4"/>
  </w:num>
  <w:num w:numId="7">
    <w:abstractNumId w:val="6"/>
  </w:num>
  <w:num w:numId="8">
    <w:abstractNumId w:val="2"/>
  </w:num>
  <w:num w:numId="9">
    <w:abstractNumId w:val="13"/>
  </w:num>
  <w:num w:numId="10">
    <w:abstractNumId w:val="16"/>
  </w:num>
  <w:num w:numId="11">
    <w:abstractNumId w:val="10"/>
  </w:num>
  <w:num w:numId="12">
    <w:abstractNumId w:val="8"/>
  </w:num>
  <w:num w:numId="13">
    <w:abstractNumId w:val="1"/>
  </w:num>
  <w:num w:numId="14">
    <w:abstractNumId w:val="17"/>
  </w:num>
  <w:num w:numId="15">
    <w:abstractNumId w:val="7"/>
  </w:num>
  <w:num w:numId="16">
    <w:abstractNumId w:val="3"/>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B"/>
    <w:rsid w:val="00010C82"/>
    <w:rsid w:val="00017DB5"/>
    <w:rsid w:val="00021F0A"/>
    <w:rsid w:val="00034ACD"/>
    <w:rsid w:val="00047FEA"/>
    <w:rsid w:val="000602CF"/>
    <w:rsid w:val="000755E0"/>
    <w:rsid w:val="000F0545"/>
    <w:rsid w:val="00150A04"/>
    <w:rsid w:val="00186319"/>
    <w:rsid w:val="001C670A"/>
    <w:rsid w:val="001D3E32"/>
    <w:rsid w:val="001F7C99"/>
    <w:rsid w:val="00202394"/>
    <w:rsid w:val="0021299B"/>
    <w:rsid w:val="00220F93"/>
    <w:rsid w:val="00294163"/>
    <w:rsid w:val="00296AB7"/>
    <w:rsid w:val="002A16F5"/>
    <w:rsid w:val="002E028B"/>
    <w:rsid w:val="002F4D19"/>
    <w:rsid w:val="002F5364"/>
    <w:rsid w:val="003113AB"/>
    <w:rsid w:val="00323350"/>
    <w:rsid w:val="00327C57"/>
    <w:rsid w:val="00334C94"/>
    <w:rsid w:val="0035677B"/>
    <w:rsid w:val="003641AB"/>
    <w:rsid w:val="00370B74"/>
    <w:rsid w:val="003866E8"/>
    <w:rsid w:val="003A06F2"/>
    <w:rsid w:val="003C0E2A"/>
    <w:rsid w:val="003E68D4"/>
    <w:rsid w:val="00422D6B"/>
    <w:rsid w:val="004263BC"/>
    <w:rsid w:val="00427F85"/>
    <w:rsid w:val="004430B5"/>
    <w:rsid w:val="00474171"/>
    <w:rsid w:val="00477496"/>
    <w:rsid w:val="004976DA"/>
    <w:rsid w:val="004C5E76"/>
    <w:rsid w:val="004E0ED5"/>
    <w:rsid w:val="004E1D24"/>
    <w:rsid w:val="004F13E4"/>
    <w:rsid w:val="0052488E"/>
    <w:rsid w:val="00535152"/>
    <w:rsid w:val="005357F9"/>
    <w:rsid w:val="00547F05"/>
    <w:rsid w:val="00551EA5"/>
    <w:rsid w:val="00581808"/>
    <w:rsid w:val="00581C3A"/>
    <w:rsid w:val="00590CAA"/>
    <w:rsid w:val="00593389"/>
    <w:rsid w:val="005A72BC"/>
    <w:rsid w:val="005B4386"/>
    <w:rsid w:val="006158EB"/>
    <w:rsid w:val="006163A3"/>
    <w:rsid w:val="00644AC8"/>
    <w:rsid w:val="00647016"/>
    <w:rsid w:val="00694041"/>
    <w:rsid w:val="006F4AC7"/>
    <w:rsid w:val="006F50CF"/>
    <w:rsid w:val="00701E91"/>
    <w:rsid w:val="00712121"/>
    <w:rsid w:val="0073640C"/>
    <w:rsid w:val="00736D24"/>
    <w:rsid w:val="007C4B2C"/>
    <w:rsid w:val="007E4B1D"/>
    <w:rsid w:val="0080023E"/>
    <w:rsid w:val="00806B7E"/>
    <w:rsid w:val="008211AF"/>
    <w:rsid w:val="00864878"/>
    <w:rsid w:val="00887F29"/>
    <w:rsid w:val="008A1D12"/>
    <w:rsid w:val="008B0570"/>
    <w:rsid w:val="00930F70"/>
    <w:rsid w:val="0095393A"/>
    <w:rsid w:val="009549AB"/>
    <w:rsid w:val="00970AC9"/>
    <w:rsid w:val="009833A4"/>
    <w:rsid w:val="009B3FC9"/>
    <w:rsid w:val="009B5E07"/>
    <w:rsid w:val="009D3517"/>
    <w:rsid w:val="009D4A2A"/>
    <w:rsid w:val="009E3D81"/>
    <w:rsid w:val="009E67C7"/>
    <w:rsid w:val="00A02518"/>
    <w:rsid w:val="00A05103"/>
    <w:rsid w:val="00A208B8"/>
    <w:rsid w:val="00A2380D"/>
    <w:rsid w:val="00A27C17"/>
    <w:rsid w:val="00A3422E"/>
    <w:rsid w:val="00A97AB4"/>
    <w:rsid w:val="00AA78C1"/>
    <w:rsid w:val="00AB090A"/>
    <w:rsid w:val="00AC42AF"/>
    <w:rsid w:val="00AE0A3E"/>
    <w:rsid w:val="00AE21EC"/>
    <w:rsid w:val="00AF52E0"/>
    <w:rsid w:val="00B21E1D"/>
    <w:rsid w:val="00B30FE3"/>
    <w:rsid w:val="00B411C5"/>
    <w:rsid w:val="00B52C91"/>
    <w:rsid w:val="00B64095"/>
    <w:rsid w:val="00B74312"/>
    <w:rsid w:val="00BB06FD"/>
    <w:rsid w:val="00BB0EF7"/>
    <w:rsid w:val="00BE30CA"/>
    <w:rsid w:val="00BE44CF"/>
    <w:rsid w:val="00BE64F9"/>
    <w:rsid w:val="00BF232F"/>
    <w:rsid w:val="00BF2724"/>
    <w:rsid w:val="00C074BB"/>
    <w:rsid w:val="00C204BC"/>
    <w:rsid w:val="00C569BC"/>
    <w:rsid w:val="00C64914"/>
    <w:rsid w:val="00C72FE9"/>
    <w:rsid w:val="00C85432"/>
    <w:rsid w:val="00CB03D3"/>
    <w:rsid w:val="00CB26DA"/>
    <w:rsid w:val="00CD4706"/>
    <w:rsid w:val="00CF07CB"/>
    <w:rsid w:val="00D24B2C"/>
    <w:rsid w:val="00D27EDC"/>
    <w:rsid w:val="00D4393B"/>
    <w:rsid w:val="00D56548"/>
    <w:rsid w:val="00D702F6"/>
    <w:rsid w:val="00DA4D02"/>
    <w:rsid w:val="00DA6E7E"/>
    <w:rsid w:val="00DB0274"/>
    <w:rsid w:val="00DC52E0"/>
    <w:rsid w:val="00DC5A15"/>
    <w:rsid w:val="00E30F93"/>
    <w:rsid w:val="00E41DF9"/>
    <w:rsid w:val="00E62E87"/>
    <w:rsid w:val="00E667F3"/>
    <w:rsid w:val="00E7426A"/>
    <w:rsid w:val="00E816C3"/>
    <w:rsid w:val="00EA0393"/>
    <w:rsid w:val="00EA115C"/>
    <w:rsid w:val="00EA3C51"/>
    <w:rsid w:val="00EB6E6F"/>
    <w:rsid w:val="00EC7DE1"/>
    <w:rsid w:val="00ED1D72"/>
    <w:rsid w:val="00ED51C0"/>
    <w:rsid w:val="00EF3316"/>
    <w:rsid w:val="00F03B7D"/>
    <w:rsid w:val="00F0797C"/>
    <w:rsid w:val="00F15234"/>
    <w:rsid w:val="00F2233C"/>
    <w:rsid w:val="00F248EC"/>
    <w:rsid w:val="00F24B33"/>
    <w:rsid w:val="00F24D8B"/>
    <w:rsid w:val="00F27657"/>
    <w:rsid w:val="00F37838"/>
    <w:rsid w:val="00F4551C"/>
    <w:rsid w:val="00F53E02"/>
    <w:rsid w:val="00F93718"/>
    <w:rsid w:val="00F941D1"/>
    <w:rsid w:val="00F95560"/>
    <w:rsid w:val="00FA39A3"/>
    <w:rsid w:val="00FC379F"/>
    <w:rsid w:val="00FE6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B4B2"/>
  <w15:docId w15:val="{D6E0EF72-529D-4999-8319-7D09D82F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DC52E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D6B"/>
    <w:pPr>
      <w:tabs>
        <w:tab w:val="center" w:pos="4680"/>
        <w:tab w:val="right" w:pos="9360"/>
      </w:tabs>
    </w:pPr>
  </w:style>
  <w:style w:type="character" w:customStyle="1" w:styleId="HeaderChar">
    <w:name w:val="Header Char"/>
    <w:basedOn w:val="DefaultParagraphFont"/>
    <w:link w:val="Header"/>
    <w:uiPriority w:val="99"/>
    <w:rsid w:val="00422D6B"/>
    <w:rPr>
      <w:rFonts w:ascii="Times New Roman" w:eastAsia="PMingLiU" w:hAnsi="Times New Roman" w:cs="Times New Roman"/>
    </w:rPr>
  </w:style>
  <w:style w:type="paragraph" w:styleId="ListParagraph">
    <w:name w:val="List Paragraph"/>
    <w:basedOn w:val="Normal"/>
    <w:uiPriority w:val="34"/>
    <w:qFormat/>
    <w:rsid w:val="008A1D12"/>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64914"/>
    <w:rPr>
      <w:color w:val="0563C1" w:themeColor="hyperlink"/>
      <w:u w:val="single"/>
    </w:rPr>
  </w:style>
  <w:style w:type="paragraph" w:styleId="BalloonText">
    <w:name w:val="Balloon Text"/>
    <w:basedOn w:val="Normal"/>
    <w:link w:val="BalloonTextChar"/>
    <w:uiPriority w:val="99"/>
    <w:semiHidden/>
    <w:unhideWhenUsed/>
    <w:rsid w:val="00F24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8EC"/>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C074BB"/>
    <w:rPr>
      <w:sz w:val="16"/>
      <w:szCs w:val="16"/>
    </w:rPr>
  </w:style>
  <w:style w:type="paragraph" w:styleId="CommentText">
    <w:name w:val="annotation text"/>
    <w:basedOn w:val="Normal"/>
    <w:link w:val="CommentTextChar"/>
    <w:uiPriority w:val="99"/>
    <w:semiHidden/>
    <w:unhideWhenUsed/>
    <w:rsid w:val="00C074BB"/>
    <w:rPr>
      <w:sz w:val="20"/>
      <w:szCs w:val="20"/>
    </w:rPr>
  </w:style>
  <w:style w:type="character" w:customStyle="1" w:styleId="CommentTextChar">
    <w:name w:val="Comment Text Char"/>
    <w:basedOn w:val="DefaultParagraphFont"/>
    <w:link w:val="CommentText"/>
    <w:uiPriority w:val="99"/>
    <w:semiHidden/>
    <w:rsid w:val="00C074BB"/>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74BB"/>
    <w:rPr>
      <w:b/>
      <w:bCs/>
    </w:rPr>
  </w:style>
  <w:style w:type="character" w:customStyle="1" w:styleId="CommentSubjectChar">
    <w:name w:val="Comment Subject Char"/>
    <w:basedOn w:val="CommentTextChar"/>
    <w:link w:val="CommentSubject"/>
    <w:uiPriority w:val="99"/>
    <w:semiHidden/>
    <w:rsid w:val="00C074BB"/>
    <w:rPr>
      <w:rFonts w:ascii="Times New Roman" w:eastAsia="PMingLiU" w:hAnsi="Times New Roman" w:cs="Times New Roman"/>
      <w:b/>
      <w:bCs/>
      <w:sz w:val="20"/>
      <w:szCs w:val="20"/>
    </w:rPr>
  </w:style>
  <w:style w:type="paragraph" w:styleId="NoSpacing">
    <w:name w:val="No Spacing"/>
    <w:uiPriority w:val="1"/>
    <w:qFormat/>
    <w:rsid w:val="00017DB5"/>
    <w:pPr>
      <w:spacing w:after="0" w:line="240" w:lineRule="auto"/>
    </w:pPr>
    <w:rPr>
      <w:rFonts w:ascii="Times New Roman" w:eastAsia="PMingLiU" w:hAnsi="Times New Roman" w:cs="Times New Roman"/>
    </w:rPr>
  </w:style>
  <w:style w:type="paragraph" w:styleId="Footer">
    <w:name w:val="footer"/>
    <w:basedOn w:val="Normal"/>
    <w:link w:val="FooterChar"/>
    <w:uiPriority w:val="99"/>
    <w:unhideWhenUsed/>
    <w:rsid w:val="001F7C99"/>
    <w:pPr>
      <w:tabs>
        <w:tab w:val="center" w:pos="4680"/>
        <w:tab w:val="right" w:pos="9360"/>
      </w:tabs>
    </w:pPr>
  </w:style>
  <w:style w:type="character" w:customStyle="1" w:styleId="FooterChar">
    <w:name w:val="Footer Char"/>
    <w:basedOn w:val="DefaultParagraphFont"/>
    <w:link w:val="Footer"/>
    <w:uiPriority w:val="99"/>
    <w:rsid w:val="001F7C99"/>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0/11/17/executive-order-fundamental-principles-and-policymaking-criteria-partner" TargetMode="External"/><Relationship Id="rId13" Type="http://schemas.openxmlformats.org/officeDocument/2006/relationships/hyperlink" Target="http://PaySca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ySca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16-04-04/pdf/2016-0733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po.gov/fdsys/pkg/FR-2015-08-06/pdf/2015-18258.pdf" TargetMode="External"/><Relationship Id="rId4" Type="http://schemas.openxmlformats.org/officeDocument/2006/relationships/settings" Target="settings.xml"/><Relationship Id="rId9" Type="http://schemas.openxmlformats.org/officeDocument/2006/relationships/hyperlink" Target="https://www.federalregister.gov/articles/2016/04/04/2016-07339/federal-agency-final-regulations-implementing-executive-order-13559-fundamental-principles-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6F29-1D31-4C30-A66D-126237E1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B</dc:creator>
  <cp:lastModifiedBy>Guido, Anna P</cp:lastModifiedBy>
  <cp:revision>2</cp:revision>
  <cp:lastPrinted>2016-07-01T13:51:00Z</cp:lastPrinted>
  <dcterms:created xsi:type="dcterms:W3CDTF">2016-07-01T14:34:00Z</dcterms:created>
  <dcterms:modified xsi:type="dcterms:W3CDTF">2016-07-01T14:34:00Z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298042094</vt:i4>
  </property>
  <property fmtid="{D5CDD505-2E9C-101B-9397-08002B2CF9AE}" pid="3" name="_NewReviewCycle">
    <vt:lpwstr/>
  </property>
  <property fmtid="{D5CDD505-2E9C-101B-9397-08002B2CF9AE}" pid="4" name="_EmailSubject">
    <vt:lpwstr>Updated Supporting Statement for review</vt:lpwstr>
  </property>
  <property fmtid="{D5CDD505-2E9C-101B-9397-08002B2CF9AE}" pid="5" name="_AuthorEmail">
    <vt:lpwstr>Joshua.L.Bancroft@hud.gov</vt:lpwstr>
  </property>
  <property fmtid="{D5CDD505-2E9C-101B-9397-08002B2CF9AE}" pid="6" name="_AuthorEmailDisplayName">
    <vt:lpwstr>Bancroft, Joshua L</vt:lpwstr>
  </property>
  <property fmtid="{D5CDD505-2E9C-101B-9397-08002B2CF9AE}" pid="7" name="_PreviousAdHocReviewCycleID">
    <vt:i4>-986700447</vt:i4>
  </property>
  <property fmtid="{D5CDD505-2E9C-101B-9397-08002B2CF9AE}" pid="8" name="_ReviewingToolsShownOnce">
    <vt:lpwstr/>
  </property>
</Properties>
</file>