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717B" w:rsidRPr="00C036E1" w:rsidRDefault="00F6717B" w:rsidP="00F6717B">
      <w:pPr>
        <w:tabs>
          <w:tab w:val="left" w:pos="3320"/>
        </w:tabs>
        <w:spacing w:after="0" w:line="240" w:lineRule="auto"/>
        <w:jc w:val="center"/>
        <w:rPr>
          <w:rFonts w:ascii="Times New Roman" w:eastAsia="Calibri" w:hAnsi="Times New Roman" w:cs="Times New Roman"/>
          <w:sz w:val="24"/>
          <w:szCs w:val="24"/>
        </w:rPr>
      </w:pPr>
      <w:bookmarkStart w:id="0" w:name="_GoBack"/>
      <w:bookmarkEnd w:id="0"/>
      <w:r w:rsidRPr="00C036E1">
        <w:rPr>
          <w:rFonts w:ascii="Times New Roman" w:eastAsia="Calibri" w:hAnsi="Times New Roman" w:cs="Times New Roman"/>
          <w:sz w:val="24"/>
          <w:szCs w:val="24"/>
        </w:rPr>
        <w:t>Supporting Statement for</w:t>
      </w:r>
    </w:p>
    <w:p w:rsidR="00F6717B" w:rsidRPr="00C036E1" w:rsidRDefault="000842C6" w:rsidP="00AF27E8">
      <w:pPr>
        <w:spacing w:after="0" w:line="240" w:lineRule="auto"/>
        <w:jc w:val="both"/>
        <w:rPr>
          <w:rFonts w:ascii="Times New Roman" w:eastAsia="Calibri" w:hAnsi="Times New Roman" w:cs="Times New Roman"/>
          <w:b/>
          <w:sz w:val="24"/>
          <w:szCs w:val="24"/>
        </w:rPr>
      </w:pPr>
      <w:r w:rsidRPr="00C036E1">
        <w:rPr>
          <w:rFonts w:ascii="Times New Roman" w:eastAsia="Calibri" w:hAnsi="Times New Roman" w:cs="Times New Roman"/>
          <w:b/>
          <w:sz w:val="24"/>
          <w:szCs w:val="24"/>
        </w:rPr>
        <w:t>FERC-725</w:t>
      </w:r>
      <w:r w:rsidR="00245D76" w:rsidRPr="00C036E1">
        <w:rPr>
          <w:rFonts w:ascii="Times New Roman" w:eastAsia="Calibri" w:hAnsi="Times New Roman" w:cs="Times New Roman"/>
          <w:b/>
          <w:sz w:val="24"/>
          <w:szCs w:val="24"/>
        </w:rPr>
        <w:t>(</w:t>
      </w:r>
      <w:r w:rsidRPr="00C036E1">
        <w:rPr>
          <w:rFonts w:ascii="Times New Roman" w:eastAsia="Calibri" w:hAnsi="Times New Roman" w:cs="Times New Roman"/>
          <w:b/>
          <w:sz w:val="24"/>
          <w:szCs w:val="24"/>
        </w:rPr>
        <w:t>1A</w:t>
      </w:r>
      <w:r w:rsidR="00245D76" w:rsidRPr="00C036E1">
        <w:rPr>
          <w:rFonts w:ascii="Times New Roman" w:eastAsia="Calibri" w:hAnsi="Times New Roman" w:cs="Times New Roman"/>
          <w:b/>
          <w:sz w:val="24"/>
          <w:szCs w:val="24"/>
        </w:rPr>
        <w:t>)</w:t>
      </w:r>
      <w:r w:rsidR="00F6717B" w:rsidRPr="00C036E1">
        <w:rPr>
          <w:rFonts w:ascii="Times New Roman" w:eastAsia="Calibri" w:hAnsi="Times New Roman" w:cs="Times New Roman"/>
          <w:b/>
          <w:sz w:val="24"/>
          <w:szCs w:val="24"/>
        </w:rPr>
        <w:t>,</w:t>
      </w:r>
      <w:r w:rsidR="00A5732B" w:rsidRPr="00C036E1">
        <w:rPr>
          <w:rFonts w:ascii="Times New Roman" w:eastAsia="Calibri" w:hAnsi="Times New Roman" w:cs="Times New Roman"/>
          <w:b/>
          <w:sz w:val="24"/>
          <w:szCs w:val="24"/>
        </w:rPr>
        <w:t xml:space="preserve"> </w:t>
      </w:r>
      <w:r w:rsidR="00592AB7" w:rsidRPr="00C036E1">
        <w:rPr>
          <w:rFonts w:ascii="Times New Roman" w:eastAsia="Calibri" w:hAnsi="Times New Roman" w:cs="Times New Roman"/>
          <w:b/>
          <w:sz w:val="24"/>
          <w:szCs w:val="24"/>
        </w:rPr>
        <w:t xml:space="preserve">Refinements to Policies and procedures for Market-Based Rates for Wholesale Sales of Electric Energy, Capacity and Ancillary Services by Public Utilities; and Requirements for Sellers and Virtual/FTR Participants for Analytics and Surveillance Purposes </w:t>
      </w:r>
    </w:p>
    <w:p w:rsidR="00AF27E8" w:rsidRPr="00682AFB" w:rsidRDefault="00AF27E8" w:rsidP="00AF27E8">
      <w:pPr>
        <w:spacing w:after="0" w:line="240" w:lineRule="auto"/>
        <w:jc w:val="center"/>
        <w:rPr>
          <w:rFonts w:ascii="Times New Roman" w:eastAsia="Calibri" w:hAnsi="Times New Roman" w:cs="Times New Roman"/>
          <w:sz w:val="24"/>
          <w:szCs w:val="24"/>
        </w:rPr>
      </w:pPr>
      <w:r w:rsidRPr="00C036E1">
        <w:rPr>
          <w:rFonts w:ascii="Times New Roman" w:eastAsia="Calibri" w:hAnsi="Times New Roman" w:cs="Times New Roman"/>
          <w:sz w:val="24"/>
          <w:szCs w:val="24"/>
        </w:rPr>
        <w:t>As modified</w:t>
      </w:r>
      <w:r w:rsidR="00333E98" w:rsidRPr="00C036E1">
        <w:rPr>
          <w:rFonts w:ascii="Times New Roman" w:eastAsia="Calibri" w:hAnsi="Times New Roman" w:cs="Times New Roman"/>
          <w:sz w:val="24"/>
          <w:szCs w:val="24"/>
        </w:rPr>
        <w:t xml:space="preserve"> </w:t>
      </w:r>
      <w:r w:rsidRPr="00C036E1">
        <w:rPr>
          <w:rFonts w:ascii="Times New Roman" w:eastAsia="Calibri" w:hAnsi="Times New Roman" w:cs="Times New Roman"/>
          <w:sz w:val="24"/>
          <w:szCs w:val="24"/>
        </w:rPr>
        <w:t>by the Final Rule in Docket No. RM15-14-002</w:t>
      </w:r>
    </w:p>
    <w:p w:rsidR="00F6717B" w:rsidRPr="00682AFB" w:rsidRDefault="00F6717B" w:rsidP="00F6717B">
      <w:pPr>
        <w:spacing w:after="0" w:line="240" w:lineRule="auto"/>
        <w:ind w:right="-180"/>
        <w:jc w:val="center"/>
        <w:rPr>
          <w:rFonts w:ascii="Times New Roman" w:eastAsia="Calibri" w:hAnsi="Times New Roman" w:cs="Times New Roman"/>
          <w:b/>
          <w:sz w:val="24"/>
          <w:szCs w:val="24"/>
        </w:rPr>
      </w:pPr>
    </w:p>
    <w:p w:rsidR="00F6717B" w:rsidRPr="00682AFB" w:rsidRDefault="00F6717B" w:rsidP="00F6717B">
      <w:pPr>
        <w:spacing w:after="0" w:line="240" w:lineRule="auto"/>
        <w:rPr>
          <w:rFonts w:ascii="Times New Roman" w:eastAsia="Calibri" w:hAnsi="Times New Roman" w:cs="Times New Roman"/>
          <w:sz w:val="24"/>
          <w:szCs w:val="24"/>
        </w:rPr>
      </w:pPr>
      <w:r w:rsidRPr="00682AFB">
        <w:rPr>
          <w:rFonts w:ascii="Times New Roman" w:eastAsia="Calibri" w:hAnsi="Times New Roman" w:cs="Times New Roman"/>
          <w:sz w:val="24"/>
          <w:szCs w:val="24"/>
        </w:rPr>
        <w:t>The Federal Energy Regulatory Commission (Commission or FERC) requests that the Office of Management and Budget (OMB) review and approve FERC-725</w:t>
      </w:r>
      <w:r w:rsidR="00245D76">
        <w:rPr>
          <w:rFonts w:ascii="Times New Roman" w:eastAsia="Calibri" w:hAnsi="Times New Roman" w:cs="Times New Roman"/>
          <w:sz w:val="24"/>
          <w:szCs w:val="24"/>
        </w:rPr>
        <w:t>(</w:t>
      </w:r>
      <w:r w:rsidRPr="00682AFB">
        <w:rPr>
          <w:rFonts w:ascii="Times New Roman" w:eastAsia="Calibri" w:hAnsi="Times New Roman" w:cs="Times New Roman"/>
          <w:sz w:val="24"/>
          <w:szCs w:val="24"/>
        </w:rPr>
        <w:t>1A</w:t>
      </w:r>
      <w:r w:rsidR="00245D76">
        <w:rPr>
          <w:rFonts w:ascii="Times New Roman" w:eastAsia="Calibri" w:hAnsi="Times New Roman" w:cs="Times New Roman"/>
          <w:sz w:val="24"/>
          <w:szCs w:val="24"/>
        </w:rPr>
        <w:t>)</w:t>
      </w:r>
      <w:r w:rsidRPr="00682AFB">
        <w:rPr>
          <w:rFonts w:ascii="Times New Roman" w:eastAsia="Calibri" w:hAnsi="Times New Roman" w:cs="Times New Roman"/>
          <w:b/>
          <w:sz w:val="24"/>
          <w:szCs w:val="24"/>
        </w:rPr>
        <w:t xml:space="preserve">, </w:t>
      </w:r>
      <w:r w:rsidR="00245D76">
        <w:rPr>
          <w:rFonts w:ascii="Times New Roman" w:eastAsia="Calibri" w:hAnsi="Times New Roman" w:cs="Times New Roman"/>
          <w:sz w:val="24"/>
          <w:szCs w:val="24"/>
        </w:rPr>
        <w:t>Revised Critical Infrastructure Protection Reliability Standards</w:t>
      </w:r>
    </w:p>
    <w:p w:rsidR="009273AD" w:rsidRDefault="009273AD" w:rsidP="009273AD">
      <w:pPr>
        <w:spacing w:after="0" w:line="240" w:lineRule="auto"/>
        <w:rPr>
          <w:rFonts w:ascii="Times New Roman" w:eastAsia="Calibri" w:hAnsi="Times New Roman" w:cs="Times New Roman"/>
          <w:b/>
          <w:sz w:val="24"/>
          <w:szCs w:val="24"/>
          <w:u w:val="single"/>
        </w:rPr>
      </w:pPr>
    </w:p>
    <w:p w:rsidR="008E5BBE" w:rsidRPr="009273AD" w:rsidRDefault="008E5BBE" w:rsidP="009273AD">
      <w:pPr>
        <w:pStyle w:val="ListParagraph"/>
        <w:numPr>
          <w:ilvl w:val="0"/>
          <w:numId w:val="5"/>
        </w:numPr>
        <w:spacing w:after="0" w:line="240" w:lineRule="auto"/>
        <w:rPr>
          <w:rFonts w:ascii="Times New Roman" w:eastAsia="Calibri" w:hAnsi="Times New Roman" w:cs="Times New Roman"/>
          <w:b/>
          <w:sz w:val="24"/>
          <w:szCs w:val="24"/>
          <w:u w:val="single"/>
        </w:rPr>
      </w:pPr>
      <w:r w:rsidRPr="009273AD">
        <w:rPr>
          <w:rFonts w:ascii="Times New Roman" w:eastAsia="Calibri" w:hAnsi="Times New Roman" w:cs="Times New Roman"/>
          <w:b/>
          <w:sz w:val="24"/>
          <w:szCs w:val="24"/>
          <w:u w:val="single"/>
        </w:rPr>
        <w:t xml:space="preserve">Justification </w:t>
      </w:r>
    </w:p>
    <w:p w:rsidR="00F6717B" w:rsidRPr="00682AFB" w:rsidRDefault="00F6717B" w:rsidP="00F6717B">
      <w:pPr>
        <w:spacing w:after="0" w:line="240" w:lineRule="auto"/>
        <w:rPr>
          <w:rFonts w:ascii="Times New Roman" w:eastAsia="Calibri" w:hAnsi="Times New Roman" w:cs="Times New Roman"/>
          <w:sz w:val="24"/>
          <w:szCs w:val="24"/>
        </w:rPr>
      </w:pPr>
    </w:p>
    <w:p w:rsidR="00F6717B" w:rsidRPr="00682AFB" w:rsidRDefault="00F6717B" w:rsidP="00F6717B">
      <w:pPr>
        <w:widowControl w:val="0"/>
        <w:numPr>
          <w:ilvl w:val="0"/>
          <w:numId w:val="1"/>
        </w:numPr>
        <w:autoSpaceDE w:val="0"/>
        <w:autoSpaceDN w:val="0"/>
        <w:adjustRightInd w:val="0"/>
        <w:spacing w:after="0" w:line="240" w:lineRule="auto"/>
        <w:ind w:left="360"/>
        <w:rPr>
          <w:rFonts w:ascii="Times New Roman" w:eastAsia="Calibri" w:hAnsi="Times New Roman" w:cs="Times New Roman"/>
          <w:b/>
          <w:bCs/>
          <w:sz w:val="24"/>
          <w:szCs w:val="24"/>
        </w:rPr>
      </w:pPr>
      <w:r w:rsidRPr="00682AFB">
        <w:rPr>
          <w:rFonts w:ascii="Times New Roman" w:eastAsia="Calibri" w:hAnsi="Times New Roman" w:cs="Times New Roman"/>
          <w:b/>
          <w:bCs/>
          <w:sz w:val="24"/>
          <w:szCs w:val="24"/>
        </w:rPr>
        <w:t>CIRCUMSTANCES THAT MAKE THE COLLECTION OF INFORMATION NECESSARY</w:t>
      </w:r>
    </w:p>
    <w:p w:rsidR="00F6717B" w:rsidRPr="00682AFB" w:rsidRDefault="00F6717B" w:rsidP="00F6717B">
      <w:pPr>
        <w:widowControl w:val="0"/>
        <w:autoSpaceDE w:val="0"/>
        <w:autoSpaceDN w:val="0"/>
        <w:adjustRightInd w:val="0"/>
        <w:spacing w:after="0" w:line="240" w:lineRule="auto"/>
        <w:ind w:left="360"/>
        <w:rPr>
          <w:rFonts w:ascii="Times New Roman" w:eastAsia="Calibri" w:hAnsi="Times New Roman" w:cs="Times New Roman"/>
          <w:b/>
          <w:bCs/>
          <w:sz w:val="24"/>
          <w:szCs w:val="24"/>
        </w:rPr>
      </w:pPr>
    </w:p>
    <w:p w:rsidR="001626AE" w:rsidRPr="00682AFB" w:rsidRDefault="001626AE" w:rsidP="00F6717B">
      <w:pPr>
        <w:widowControl w:val="0"/>
        <w:autoSpaceDE w:val="0"/>
        <w:autoSpaceDN w:val="0"/>
        <w:adjustRightInd w:val="0"/>
        <w:spacing w:after="0" w:line="240" w:lineRule="auto"/>
        <w:rPr>
          <w:rFonts w:ascii="Times New Roman" w:hAnsi="Times New Roman" w:cs="Times New Roman"/>
          <w:sz w:val="24"/>
          <w:szCs w:val="24"/>
        </w:rPr>
      </w:pPr>
      <w:r w:rsidRPr="00354422">
        <w:rPr>
          <w:rFonts w:ascii="Times New Roman" w:hAnsi="Times New Roman" w:cs="Times New Roman"/>
          <w:sz w:val="24"/>
          <w:szCs w:val="24"/>
        </w:rPr>
        <w:t>The requirements for the ERO to develop Reliability Standards and to provide data to the Commission are included in the existing FERC-725</w:t>
      </w:r>
      <w:r w:rsidR="00C036E1">
        <w:rPr>
          <w:rFonts w:ascii="Times New Roman" w:hAnsi="Times New Roman" w:cs="Times New Roman"/>
          <w:sz w:val="24"/>
          <w:szCs w:val="24"/>
        </w:rPr>
        <w:t xml:space="preserve"> (OMB Control No. 1901-0225)</w:t>
      </w:r>
      <w:r w:rsidRPr="00354422">
        <w:rPr>
          <w:rFonts w:ascii="Times New Roman" w:hAnsi="Times New Roman" w:cs="Times New Roman"/>
          <w:sz w:val="24"/>
          <w:szCs w:val="24"/>
        </w:rPr>
        <w:t xml:space="preserve">.  FERC-725 includes information used by the Commission to implement the </w:t>
      </w:r>
      <w:r w:rsidRPr="00245D76">
        <w:rPr>
          <w:rFonts w:ascii="Times New Roman" w:hAnsi="Times New Roman" w:cs="Times New Roman"/>
          <w:sz w:val="24"/>
          <w:szCs w:val="24"/>
        </w:rPr>
        <w:t xml:space="preserve">statutory provisions of section 215 of the FPA.  FERC-725 includes the burden, reporting and recordkeeping requirements associated with: (a) Self-Assessment and ERO Application, (b) Reliability Assessments, (c) Reliability Standards Development, (d) Reliability Compliance, (e) Stakeholder Survey, and (f) Other Reporting.  In addition, the final rule will not result in a substantive increase in burden because this requirement to develop standards is covered under FERC-725. </w:t>
      </w:r>
      <w:r w:rsidR="00C036E1">
        <w:rPr>
          <w:rFonts w:ascii="Times New Roman" w:hAnsi="Times New Roman" w:cs="Times New Roman"/>
          <w:sz w:val="24"/>
          <w:szCs w:val="24"/>
        </w:rPr>
        <w:t xml:space="preserve">However, </w:t>
      </w:r>
      <w:r w:rsidR="00C036E1" w:rsidRPr="00C036E1">
        <w:rPr>
          <w:rFonts w:ascii="Times New Roman" w:hAnsi="Times New Roman" w:cs="Times New Roman"/>
          <w:sz w:val="24"/>
          <w:szCs w:val="24"/>
        </w:rPr>
        <w:t xml:space="preserve">there is another unrelated item which is currently pending OMB review under FERC-725, and only one item per OMB Control No. can be pending OMB review at a time.  Therefore, the requirements in this Final Rule in RM15-14-002 are being submitted under a new temporary or interim collection number (FERC-725(1A)) to ensure timely submittal to OMB. </w:t>
      </w:r>
      <w:r w:rsidRPr="009C441D">
        <w:rPr>
          <w:rFonts w:ascii="Times New Roman" w:hAnsi="Times New Roman" w:cs="Times New Roman"/>
          <w:sz w:val="24"/>
          <w:szCs w:val="24"/>
        </w:rPr>
        <w:t>FERC will use ‘placeholder’ estimates of 1 response and 1 burden hour for the burden calculation.</w:t>
      </w:r>
    </w:p>
    <w:p w:rsidR="001626AE" w:rsidRPr="00682AFB" w:rsidRDefault="001626AE" w:rsidP="00F6717B">
      <w:pPr>
        <w:widowControl w:val="0"/>
        <w:autoSpaceDE w:val="0"/>
        <w:autoSpaceDN w:val="0"/>
        <w:adjustRightInd w:val="0"/>
        <w:spacing w:after="0" w:line="240" w:lineRule="auto"/>
        <w:rPr>
          <w:rFonts w:ascii="Times New Roman" w:hAnsi="Times New Roman" w:cs="Times New Roman"/>
          <w:sz w:val="24"/>
          <w:szCs w:val="24"/>
        </w:rPr>
      </w:pPr>
    </w:p>
    <w:p w:rsidR="00F6717B" w:rsidRPr="00682AFB" w:rsidRDefault="00B423A9" w:rsidP="00F6717B">
      <w:pPr>
        <w:widowControl w:val="0"/>
        <w:autoSpaceDE w:val="0"/>
        <w:autoSpaceDN w:val="0"/>
        <w:adjustRightInd w:val="0"/>
        <w:spacing w:after="0" w:line="240" w:lineRule="auto"/>
        <w:rPr>
          <w:rFonts w:ascii="Times New Roman" w:eastAsia="Calibri" w:hAnsi="Times New Roman" w:cs="Times New Roman"/>
          <w:bCs/>
          <w:sz w:val="24"/>
          <w:szCs w:val="24"/>
        </w:rPr>
      </w:pPr>
      <w:r w:rsidRPr="00682AFB">
        <w:rPr>
          <w:rFonts w:ascii="Times New Roman" w:hAnsi="Times New Roman" w:cs="Times New Roman"/>
          <w:sz w:val="24"/>
          <w:szCs w:val="24"/>
        </w:rPr>
        <w:t>On August 8, 2005, The Electricity Modernization Act of 2005, which is Title XII of the Energy Policy Act of 2005 (</w:t>
      </w:r>
      <w:proofErr w:type="spellStart"/>
      <w:r w:rsidRPr="00682AFB">
        <w:rPr>
          <w:rFonts w:ascii="Times New Roman" w:hAnsi="Times New Roman" w:cs="Times New Roman"/>
          <w:sz w:val="24"/>
          <w:szCs w:val="24"/>
        </w:rPr>
        <w:t>EPAct</w:t>
      </w:r>
      <w:proofErr w:type="spellEnd"/>
      <w:r w:rsidRPr="00682AFB">
        <w:rPr>
          <w:rFonts w:ascii="Times New Roman" w:hAnsi="Times New Roman" w:cs="Times New Roman"/>
          <w:sz w:val="24"/>
          <w:szCs w:val="24"/>
        </w:rPr>
        <w:t xml:space="preserve"> 2005), was enacted into law.</w:t>
      </w:r>
      <w:r w:rsidRPr="00354422">
        <w:rPr>
          <w:rStyle w:val="FootnoteReference"/>
          <w:rFonts w:ascii="Times New Roman" w:hAnsi="Times New Roman" w:cs="Times New Roman"/>
          <w:sz w:val="24"/>
          <w:szCs w:val="24"/>
          <w:vertAlign w:val="superscript"/>
        </w:rPr>
        <w:footnoteReference w:id="2"/>
      </w:r>
      <w:r w:rsidRPr="00354422">
        <w:rPr>
          <w:rFonts w:ascii="Times New Roman" w:hAnsi="Times New Roman" w:cs="Times New Roman"/>
          <w:sz w:val="24"/>
          <w:szCs w:val="24"/>
        </w:rPr>
        <w:t xml:space="preserve">  </w:t>
      </w:r>
      <w:proofErr w:type="spellStart"/>
      <w:r w:rsidRPr="00354422">
        <w:rPr>
          <w:rFonts w:ascii="Times New Roman" w:hAnsi="Times New Roman" w:cs="Times New Roman"/>
          <w:sz w:val="24"/>
          <w:szCs w:val="24"/>
        </w:rPr>
        <w:t>EPAct</w:t>
      </w:r>
      <w:proofErr w:type="spellEnd"/>
      <w:r w:rsidRPr="00354422">
        <w:rPr>
          <w:rFonts w:ascii="Times New Roman" w:hAnsi="Times New Roman" w:cs="Times New Roman"/>
          <w:sz w:val="24"/>
          <w:szCs w:val="24"/>
        </w:rPr>
        <w:t xml:space="preserve"> 2005 added a new section 215 to the Federal Power Act (FPA), which requires a Commission-certified ERO to develop mandatory and enforceable Reliability Standards</w:t>
      </w:r>
      <w:r w:rsidRPr="00354422">
        <w:rPr>
          <w:rStyle w:val="FootnoteReference"/>
          <w:rFonts w:ascii="Times New Roman" w:hAnsi="Times New Roman" w:cs="Times New Roman"/>
          <w:sz w:val="24"/>
          <w:szCs w:val="24"/>
          <w:vertAlign w:val="superscript"/>
        </w:rPr>
        <w:footnoteReference w:id="3"/>
      </w:r>
      <w:r w:rsidRPr="00354422">
        <w:rPr>
          <w:rFonts w:ascii="Times New Roman" w:hAnsi="Times New Roman" w:cs="Times New Roman"/>
          <w:sz w:val="24"/>
          <w:szCs w:val="24"/>
        </w:rPr>
        <w:t xml:space="preserve">, which are subject to Commission review and </w:t>
      </w:r>
      <w:r w:rsidRPr="00354422">
        <w:rPr>
          <w:rFonts w:ascii="Times New Roman" w:hAnsi="Times New Roman" w:cs="Times New Roman"/>
          <w:sz w:val="24"/>
          <w:szCs w:val="24"/>
        </w:rPr>
        <w:lastRenderedPageBreak/>
        <w:t xml:space="preserve">approval.  </w:t>
      </w:r>
      <w:r w:rsidR="00F6717B" w:rsidRPr="00682AFB">
        <w:rPr>
          <w:rFonts w:ascii="Times New Roman" w:eastAsia="Calibri" w:hAnsi="Times New Roman" w:cs="Times New Roman"/>
          <w:bCs/>
          <w:sz w:val="24"/>
          <w:szCs w:val="24"/>
        </w:rPr>
        <w:t>Section 215 of the Federal Power Act (FPA) requires a Commission-certified ERO to develop mandatory and enforceable Reliability Standards, subject to Commission review and approval.  Reliability Standards may be enforced by the ERO, subject to Commission oversight, or by the Commission independently.</w:t>
      </w:r>
      <w:r w:rsidR="00F6717B" w:rsidRPr="00682AFB">
        <w:rPr>
          <w:rFonts w:ascii="Times New Roman" w:eastAsia="Calibri" w:hAnsi="Times New Roman" w:cs="Times New Roman"/>
          <w:bCs/>
          <w:sz w:val="24"/>
          <w:szCs w:val="24"/>
          <w:vertAlign w:val="superscript"/>
        </w:rPr>
        <w:footnoteReference w:id="4"/>
      </w:r>
      <w:r w:rsidR="00F6717B" w:rsidRPr="00682AFB">
        <w:rPr>
          <w:rFonts w:ascii="Times New Roman" w:eastAsia="Calibri" w:hAnsi="Times New Roman" w:cs="Times New Roman"/>
          <w:bCs/>
          <w:sz w:val="24"/>
          <w:szCs w:val="24"/>
        </w:rPr>
        <w:t xml:space="preserve">  Pursuant to section 215 of the FPA, the Commission established a process to select and certify an ERO,</w:t>
      </w:r>
      <w:r w:rsidR="00F6717B" w:rsidRPr="00682AFB">
        <w:rPr>
          <w:rFonts w:ascii="Times New Roman" w:eastAsia="Calibri" w:hAnsi="Times New Roman" w:cs="Times New Roman"/>
          <w:bCs/>
          <w:sz w:val="24"/>
          <w:szCs w:val="24"/>
          <w:vertAlign w:val="superscript"/>
        </w:rPr>
        <w:footnoteReference w:id="5"/>
      </w:r>
      <w:r w:rsidR="00F6717B" w:rsidRPr="00682AFB">
        <w:rPr>
          <w:rFonts w:ascii="Times New Roman" w:eastAsia="Calibri" w:hAnsi="Times New Roman" w:cs="Times New Roman"/>
          <w:bCs/>
          <w:sz w:val="24"/>
          <w:szCs w:val="24"/>
        </w:rPr>
        <w:t xml:space="preserve"> and subsequently certified NERC.</w:t>
      </w:r>
      <w:r w:rsidR="00F6717B" w:rsidRPr="00682AFB">
        <w:rPr>
          <w:rFonts w:ascii="Times New Roman" w:eastAsia="Calibri" w:hAnsi="Times New Roman" w:cs="Times New Roman"/>
          <w:bCs/>
          <w:sz w:val="24"/>
          <w:szCs w:val="24"/>
          <w:vertAlign w:val="superscript"/>
        </w:rPr>
        <w:footnoteReference w:id="6"/>
      </w:r>
      <w:r w:rsidR="00F6717B" w:rsidRPr="00682AFB">
        <w:rPr>
          <w:rFonts w:ascii="Times New Roman" w:eastAsia="Calibri" w:hAnsi="Times New Roman" w:cs="Times New Roman"/>
          <w:bCs/>
          <w:sz w:val="24"/>
          <w:szCs w:val="24"/>
        </w:rPr>
        <w:t xml:space="preserve">  </w:t>
      </w:r>
    </w:p>
    <w:p w:rsidR="00B423A9" w:rsidRPr="00682AFB" w:rsidRDefault="00B423A9" w:rsidP="00B423A9">
      <w:pPr>
        <w:widowControl w:val="0"/>
        <w:autoSpaceDE w:val="0"/>
        <w:autoSpaceDN w:val="0"/>
        <w:adjustRightInd w:val="0"/>
        <w:spacing w:after="0" w:line="240" w:lineRule="auto"/>
        <w:rPr>
          <w:rFonts w:ascii="Times New Roman" w:eastAsia="Calibri" w:hAnsi="Times New Roman" w:cs="Times New Roman"/>
          <w:bCs/>
          <w:sz w:val="24"/>
          <w:szCs w:val="24"/>
        </w:rPr>
      </w:pPr>
      <w:proofErr w:type="spellStart"/>
      <w:r w:rsidRPr="00682AFB">
        <w:rPr>
          <w:rFonts w:ascii="Times New Roman" w:eastAsia="Calibri" w:hAnsi="Times New Roman" w:cs="Times New Roman"/>
          <w:bCs/>
          <w:sz w:val="24"/>
          <w:szCs w:val="24"/>
        </w:rPr>
        <w:t>EPAct</w:t>
      </w:r>
      <w:proofErr w:type="spellEnd"/>
      <w:r w:rsidRPr="00682AFB">
        <w:rPr>
          <w:rFonts w:ascii="Times New Roman" w:eastAsia="Calibri" w:hAnsi="Times New Roman" w:cs="Times New Roman"/>
          <w:bCs/>
          <w:sz w:val="24"/>
          <w:szCs w:val="24"/>
        </w:rPr>
        <w:t xml:space="preserve"> gave FERC new authorities (codified in 16 USC 824o) and described expectations of the Commission-approved ERO.  FERC may certify one ERO if FERC determines that the ERO: </w:t>
      </w:r>
    </w:p>
    <w:p w:rsidR="00B423A9" w:rsidRPr="00682AFB" w:rsidRDefault="00B423A9" w:rsidP="00B423A9">
      <w:pPr>
        <w:widowControl w:val="0"/>
        <w:autoSpaceDE w:val="0"/>
        <w:autoSpaceDN w:val="0"/>
        <w:adjustRightInd w:val="0"/>
        <w:spacing w:after="0" w:line="240" w:lineRule="auto"/>
        <w:rPr>
          <w:rFonts w:ascii="Times New Roman" w:eastAsia="Calibri" w:hAnsi="Times New Roman" w:cs="Times New Roman"/>
          <w:bCs/>
          <w:sz w:val="24"/>
          <w:szCs w:val="24"/>
          <w:lang w:val="en"/>
        </w:rPr>
      </w:pPr>
      <w:r w:rsidRPr="00682AFB">
        <w:rPr>
          <w:rFonts w:ascii="Times New Roman" w:eastAsia="Calibri" w:hAnsi="Times New Roman" w:cs="Times New Roman"/>
          <w:bCs/>
          <w:sz w:val="24"/>
          <w:szCs w:val="24"/>
          <w:lang w:val="en"/>
        </w:rPr>
        <w:t>“(1</w:t>
      </w:r>
      <w:proofErr w:type="gramStart"/>
      <w:r w:rsidRPr="00682AFB">
        <w:rPr>
          <w:rFonts w:ascii="Times New Roman" w:eastAsia="Calibri" w:hAnsi="Times New Roman" w:cs="Times New Roman"/>
          <w:bCs/>
          <w:sz w:val="24"/>
          <w:szCs w:val="24"/>
          <w:lang w:val="en"/>
        </w:rPr>
        <w:t>)has</w:t>
      </w:r>
      <w:proofErr w:type="gramEnd"/>
      <w:r w:rsidRPr="00682AFB">
        <w:rPr>
          <w:rFonts w:ascii="Times New Roman" w:eastAsia="Calibri" w:hAnsi="Times New Roman" w:cs="Times New Roman"/>
          <w:bCs/>
          <w:sz w:val="24"/>
          <w:szCs w:val="24"/>
          <w:lang w:val="en"/>
        </w:rPr>
        <w:t xml:space="preserve"> the ability to develop and enforce ... reliability standards that provide for an adequate level of reliability of the bulk-power system; and</w:t>
      </w:r>
    </w:p>
    <w:p w:rsidR="00B423A9" w:rsidRPr="00682AFB" w:rsidRDefault="00B423A9" w:rsidP="00B423A9">
      <w:pPr>
        <w:widowControl w:val="0"/>
        <w:autoSpaceDE w:val="0"/>
        <w:autoSpaceDN w:val="0"/>
        <w:adjustRightInd w:val="0"/>
        <w:spacing w:after="0" w:line="240" w:lineRule="auto"/>
        <w:rPr>
          <w:rFonts w:ascii="Times New Roman" w:eastAsia="Calibri" w:hAnsi="Times New Roman" w:cs="Times New Roman"/>
          <w:bCs/>
          <w:sz w:val="24"/>
          <w:szCs w:val="24"/>
          <w:lang w:val="en"/>
        </w:rPr>
      </w:pPr>
      <w:r w:rsidRPr="00682AFB">
        <w:rPr>
          <w:rFonts w:ascii="Times New Roman" w:eastAsia="Calibri" w:hAnsi="Times New Roman" w:cs="Times New Roman"/>
          <w:bCs/>
          <w:sz w:val="24"/>
          <w:szCs w:val="24"/>
          <w:lang w:val="en"/>
        </w:rPr>
        <w:t>(2</w:t>
      </w:r>
      <w:proofErr w:type="gramStart"/>
      <w:r w:rsidRPr="00682AFB">
        <w:rPr>
          <w:rFonts w:ascii="Times New Roman" w:eastAsia="Calibri" w:hAnsi="Times New Roman" w:cs="Times New Roman"/>
          <w:bCs/>
          <w:sz w:val="24"/>
          <w:szCs w:val="24"/>
          <w:lang w:val="en"/>
        </w:rPr>
        <w:t>)has</w:t>
      </w:r>
      <w:proofErr w:type="gramEnd"/>
      <w:r w:rsidRPr="00682AFB">
        <w:rPr>
          <w:rFonts w:ascii="Times New Roman" w:eastAsia="Calibri" w:hAnsi="Times New Roman" w:cs="Times New Roman"/>
          <w:bCs/>
          <w:sz w:val="24"/>
          <w:szCs w:val="24"/>
          <w:lang w:val="en"/>
        </w:rPr>
        <w:t xml:space="preserve"> established rules that—</w:t>
      </w:r>
    </w:p>
    <w:p w:rsidR="00B423A9" w:rsidRPr="00682AFB" w:rsidRDefault="00B423A9" w:rsidP="00B423A9">
      <w:pPr>
        <w:widowControl w:val="0"/>
        <w:autoSpaceDE w:val="0"/>
        <w:autoSpaceDN w:val="0"/>
        <w:adjustRightInd w:val="0"/>
        <w:spacing w:after="0" w:line="240" w:lineRule="auto"/>
        <w:rPr>
          <w:rFonts w:ascii="Times New Roman" w:eastAsia="Calibri" w:hAnsi="Times New Roman" w:cs="Times New Roman"/>
          <w:bCs/>
          <w:sz w:val="24"/>
          <w:szCs w:val="24"/>
          <w:lang w:val="en"/>
        </w:rPr>
      </w:pPr>
      <w:r w:rsidRPr="00682AFB">
        <w:rPr>
          <w:rFonts w:ascii="Times New Roman" w:eastAsia="Calibri" w:hAnsi="Times New Roman" w:cs="Times New Roman"/>
          <w:bCs/>
          <w:sz w:val="24"/>
          <w:szCs w:val="24"/>
          <w:lang w:val="en"/>
        </w:rPr>
        <w:t>(A</w:t>
      </w:r>
      <w:proofErr w:type="gramStart"/>
      <w:r w:rsidRPr="00682AFB">
        <w:rPr>
          <w:rFonts w:ascii="Times New Roman" w:eastAsia="Calibri" w:hAnsi="Times New Roman" w:cs="Times New Roman"/>
          <w:bCs/>
          <w:sz w:val="24"/>
          <w:szCs w:val="24"/>
          <w:lang w:val="en"/>
        </w:rPr>
        <w:t>)assure</w:t>
      </w:r>
      <w:proofErr w:type="gramEnd"/>
      <w:r w:rsidRPr="00682AFB">
        <w:rPr>
          <w:rFonts w:ascii="Times New Roman" w:eastAsia="Calibri" w:hAnsi="Times New Roman" w:cs="Times New Roman"/>
          <w:bCs/>
          <w:sz w:val="24"/>
          <w:szCs w:val="24"/>
          <w:lang w:val="en"/>
        </w:rPr>
        <w:t xml:space="preserve"> its independence of the users and owners and operators of the bulk-power system, while assuring fair stakeholder representation ...</w:t>
      </w:r>
    </w:p>
    <w:p w:rsidR="00B423A9" w:rsidRPr="00682AFB" w:rsidRDefault="00B423A9" w:rsidP="00B423A9">
      <w:pPr>
        <w:widowControl w:val="0"/>
        <w:autoSpaceDE w:val="0"/>
        <w:autoSpaceDN w:val="0"/>
        <w:adjustRightInd w:val="0"/>
        <w:spacing w:after="0" w:line="240" w:lineRule="auto"/>
        <w:rPr>
          <w:rFonts w:ascii="Times New Roman" w:eastAsia="Calibri" w:hAnsi="Times New Roman" w:cs="Times New Roman"/>
          <w:bCs/>
          <w:sz w:val="24"/>
          <w:szCs w:val="24"/>
          <w:lang w:val="en"/>
        </w:rPr>
      </w:pPr>
      <w:r w:rsidRPr="00682AFB">
        <w:rPr>
          <w:rFonts w:ascii="Times New Roman" w:eastAsia="Calibri" w:hAnsi="Times New Roman" w:cs="Times New Roman"/>
          <w:bCs/>
          <w:sz w:val="24"/>
          <w:szCs w:val="24"/>
          <w:lang w:val="en"/>
        </w:rPr>
        <w:t>(C</w:t>
      </w:r>
      <w:proofErr w:type="gramStart"/>
      <w:r w:rsidRPr="00682AFB">
        <w:rPr>
          <w:rFonts w:ascii="Times New Roman" w:eastAsia="Calibri" w:hAnsi="Times New Roman" w:cs="Times New Roman"/>
          <w:bCs/>
          <w:sz w:val="24"/>
          <w:szCs w:val="24"/>
          <w:lang w:val="en"/>
        </w:rPr>
        <w:t>)provide</w:t>
      </w:r>
      <w:proofErr w:type="gramEnd"/>
      <w:r w:rsidRPr="00682AFB">
        <w:rPr>
          <w:rFonts w:ascii="Times New Roman" w:eastAsia="Calibri" w:hAnsi="Times New Roman" w:cs="Times New Roman"/>
          <w:bCs/>
          <w:sz w:val="24"/>
          <w:szCs w:val="24"/>
          <w:lang w:val="en"/>
        </w:rPr>
        <w:t xml:space="preserve"> fair and impartial procedures for enforcement of reliability standards ...</w:t>
      </w:r>
    </w:p>
    <w:p w:rsidR="00B423A9" w:rsidRPr="00682AFB" w:rsidRDefault="00B423A9" w:rsidP="00B423A9">
      <w:pPr>
        <w:widowControl w:val="0"/>
        <w:autoSpaceDE w:val="0"/>
        <w:autoSpaceDN w:val="0"/>
        <w:adjustRightInd w:val="0"/>
        <w:spacing w:after="0" w:line="240" w:lineRule="auto"/>
        <w:rPr>
          <w:rFonts w:ascii="Times New Roman" w:eastAsia="Calibri" w:hAnsi="Times New Roman" w:cs="Times New Roman"/>
          <w:bCs/>
          <w:sz w:val="24"/>
          <w:szCs w:val="24"/>
          <w:lang w:val="en"/>
        </w:rPr>
      </w:pPr>
      <w:r w:rsidRPr="00682AFB">
        <w:rPr>
          <w:rFonts w:ascii="Times New Roman" w:eastAsia="Calibri" w:hAnsi="Times New Roman" w:cs="Times New Roman"/>
          <w:bCs/>
          <w:sz w:val="24"/>
          <w:szCs w:val="24"/>
          <w:lang w:val="en"/>
        </w:rPr>
        <w:t>(D</w:t>
      </w:r>
      <w:proofErr w:type="gramStart"/>
      <w:r w:rsidRPr="00682AFB">
        <w:rPr>
          <w:rFonts w:ascii="Times New Roman" w:eastAsia="Calibri" w:hAnsi="Times New Roman" w:cs="Times New Roman"/>
          <w:bCs/>
          <w:sz w:val="24"/>
          <w:szCs w:val="24"/>
          <w:lang w:val="en"/>
        </w:rPr>
        <w:t>)provide</w:t>
      </w:r>
      <w:proofErr w:type="gramEnd"/>
      <w:r w:rsidRPr="00682AFB">
        <w:rPr>
          <w:rFonts w:ascii="Times New Roman" w:eastAsia="Calibri" w:hAnsi="Times New Roman" w:cs="Times New Roman"/>
          <w:bCs/>
          <w:sz w:val="24"/>
          <w:szCs w:val="24"/>
          <w:lang w:val="en"/>
        </w:rPr>
        <w:t xml:space="preserve"> for reasonable notice and opportunity for public comment, due process, openness, and balance of interests in developing reliability standards….”</w:t>
      </w:r>
    </w:p>
    <w:p w:rsidR="00B423A9" w:rsidRPr="00682AFB" w:rsidRDefault="00B423A9" w:rsidP="00B423A9">
      <w:pPr>
        <w:widowControl w:val="0"/>
        <w:autoSpaceDE w:val="0"/>
        <w:autoSpaceDN w:val="0"/>
        <w:adjustRightInd w:val="0"/>
        <w:spacing w:after="0" w:line="240" w:lineRule="auto"/>
        <w:rPr>
          <w:rFonts w:ascii="Times New Roman" w:eastAsia="Calibri" w:hAnsi="Times New Roman" w:cs="Times New Roman"/>
          <w:bCs/>
          <w:sz w:val="24"/>
          <w:szCs w:val="24"/>
          <w:lang w:val="en"/>
        </w:rPr>
      </w:pPr>
    </w:p>
    <w:p w:rsidR="00B423A9" w:rsidRPr="00682AFB" w:rsidRDefault="00B423A9" w:rsidP="00B423A9">
      <w:pPr>
        <w:widowControl w:val="0"/>
        <w:autoSpaceDE w:val="0"/>
        <w:autoSpaceDN w:val="0"/>
        <w:adjustRightInd w:val="0"/>
        <w:spacing w:after="0" w:line="240" w:lineRule="auto"/>
        <w:rPr>
          <w:rFonts w:ascii="Times New Roman" w:eastAsia="Calibri" w:hAnsi="Times New Roman" w:cs="Times New Roman"/>
          <w:bCs/>
          <w:sz w:val="24"/>
          <w:szCs w:val="24"/>
          <w:lang w:val="en"/>
        </w:rPr>
      </w:pPr>
      <w:r w:rsidRPr="00682AFB">
        <w:rPr>
          <w:rFonts w:ascii="Times New Roman" w:eastAsia="Calibri" w:hAnsi="Times New Roman" w:cs="Times New Roman"/>
          <w:bCs/>
          <w:sz w:val="24"/>
          <w:szCs w:val="24"/>
        </w:rPr>
        <w:t xml:space="preserve">FERC has jurisdiction within the U.S. over the ERO and </w:t>
      </w:r>
      <w:r w:rsidRPr="00682AFB">
        <w:rPr>
          <w:rFonts w:ascii="Times New Roman" w:eastAsia="Calibri" w:hAnsi="Times New Roman" w:cs="Times New Roman"/>
          <w:bCs/>
          <w:sz w:val="24"/>
          <w:szCs w:val="24"/>
          <w:lang w:val="en"/>
        </w:rPr>
        <w:t>“any regional entities, and all users, owners and operators of the bulk-power system... for purposes of approving reliability standards established under this section and enforcing compliance with this section. All users, owners and operators of the bulk-power system shall comply with reliability standards that take effect under this section.”</w:t>
      </w:r>
    </w:p>
    <w:p w:rsidR="00B423A9" w:rsidRPr="00682AFB" w:rsidRDefault="00B423A9" w:rsidP="00B423A9">
      <w:pPr>
        <w:widowControl w:val="0"/>
        <w:autoSpaceDE w:val="0"/>
        <w:autoSpaceDN w:val="0"/>
        <w:adjustRightInd w:val="0"/>
        <w:spacing w:after="0" w:line="240" w:lineRule="auto"/>
        <w:rPr>
          <w:rFonts w:ascii="Times New Roman" w:eastAsia="Calibri" w:hAnsi="Times New Roman" w:cs="Times New Roman"/>
          <w:bCs/>
          <w:sz w:val="24"/>
          <w:szCs w:val="24"/>
        </w:rPr>
      </w:pPr>
    </w:p>
    <w:p w:rsidR="00F6717B" w:rsidRPr="00354422" w:rsidRDefault="00F6717B" w:rsidP="00F6717B">
      <w:pPr>
        <w:spacing w:after="0" w:line="240" w:lineRule="auto"/>
        <w:rPr>
          <w:rFonts w:ascii="Times New Roman" w:eastAsia="Calibri" w:hAnsi="Times New Roman" w:cs="Times New Roman"/>
          <w:sz w:val="24"/>
          <w:szCs w:val="24"/>
        </w:rPr>
      </w:pPr>
    </w:p>
    <w:p w:rsidR="00F6717B" w:rsidRPr="00682AFB" w:rsidRDefault="00F6717B" w:rsidP="00F6717B">
      <w:pPr>
        <w:widowControl w:val="0"/>
        <w:numPr>
          <w:ilvl w:val="0"/>
          <w:numId w:val="1"/>
        </w:numPr>
        <w:autoSpaceDE w:val="0"/>
        <w:autoSpaceDN w:val="0"/>
        <w:adjustRightInd w:val="0"/>
        <w:spacing w:after="0" w:line="240" w:lineRule="auto"/>
        <w:ind w:left="360"/>
        <w:rPr>
          <w:rFonts w:ascii="Times New Roman" w:eastAsia="Calibri" w:hAnsi="Times New Roman" w:cs="Times New Roman"/>
          <w:b/>
          <w:bCs/>
          <w:sz w:val="24"/>
          <w:szCs w:val="24"/>
        </w:rPr>
      </w:pPr>
      <w:r w:rsidRPr="00682AFB">
        <w:rPr>
          <w:rFonts w:ascii="Times New Roman" w:eastAsia="Calibri" w:hAnsi="Times New Roman" w:cs="Times New Roman"/>
          <w:b/>
          <w:bCs/>
          <w:sz w:val="24"/>
          <w:szCs w:val="24"/>
        </w:rPr>
        <w:t>HOW, BY WHOM, AND FOR WHAT PURPOSE THE INFORMATION IS TO BE USED AND THE CONSEQUENCES OF NOT COLLECTING THE INFORMATION</w:t>
      </w:r>
    </w:p>
    <w:p w:rsidR="00F6717B" w:rsidRPr="00682AFB" w:rsidRDefault="00F6717B" w:rsidP="00F6717B">
      <w:pPr>
        <w:widowControl w:val="0"/>
        <w:autoSpaceDE w:val="0"/>
        <w:autoSpaceDN w:val="0"/>
        <w:adjustRightInd w:val="0"/>
        <w:spacing w:after="0" w:line="240" w:lineRule="auto"/>
        <w:ind w:left="360"/>
        <w:rPr>
          <w:rFonts w:ascii="Times New Roman" w:eastAsia="Calibri" w:hAnsi="Times New Roman" w:cs="Times New Roman"/>
          <w:b/>
          <w:bCs/>
          <w:sz w:val="24"/>
          <w:szCs w:val="24"/>
        </w:rPr>
      </w:pPr>
    </w:p>
    <w:p w:rsidR="000E33DF" w:rsidRPr="00682AFB" w:rsidRDefault="00F6717B" w:rsidP="000E33DF">
      <w:pPr>
        <w:widowControl w:val="0"/>
        <w:autoSpaceDE w:val="0"/>
        <w:autoSpaceDN w:val="0"/>
        <w:adjustRightInd w:val="0"/>
        <w:spacing w:after="0" w:line="240" w:lineRule="auto"/>
        <w:rPr>
          <w:rFonts w:ascii="Times New Roman" w:eastAsia="Calibri" w:hAnsi="Times New Roman" w:cs="Times New Roman"/>
          <w:sz w:val="24"/>
          <w:szCs w:val="24"/>
        </w:rPr>
      </w:pPr>
      <w:r w:rsidRPr="00682AFB">
        <w:rPr>
          <w:rFonts w:ascii="Times New Roman" w:eastAsia="Calibri" w:hAnsi="Times New Roman" w:cs="Times New Roman"/>
          <w:sz w:val="24"/>
          <w:szCs w:val="24"/>
        </w:rPr>
        <w:t>Pursuant to section 215(d)(5) of the Federal Power Act (FPA),</w:t>
      </w:r>
      <w:r w:rsidRPr="00682AFB">
        <w:rPr>
          <w:rFonts w:ascii="Times New Roman" w:eastAsia="Calibri" w:hAnsi="Times New Roman" w:cs="Times New Roman"/>
          <w:b/>
          <w:sz w:val="24"/>
          <w:szCs w:val="24"/>
          <w:vertAlign w:val="superscript"/>
        </w:rPr>
        <w:footnoteReference w:id="7"/>
      </w:r>
      <w:r w:rsidRPr="00682AFB">
        <w:rPr>
          <w:rFonts w:ascii="Times New Roman" w:eastAsia="Calibri" w:hAnsi="Times New Roman" w:cs="Times New Roman"/>
          <w:sz w:val="24"/>
          <w:szCs w:val="24"/>
        </w:rPr>
        <w:t xml:space="preserve"> the Commission directs NERC to develop a new or modified Reliability Standard for supply chain risk management for industrial control system hardware, software, and computing and networking services associated with bulk electric system operations.</w:t>
      </w:r>
      <w:r w:rsidR="000E33DF" w:rsidRPr="00682AFB">
        <w:rPr>
          <w:rFonts w:ascii="Times New Roman" w:hAnsi="Times New Roman" w:cs="Times New Roman"/>
          <w:sz w:val="24"/>
          <w:szCs w:val="24"/>
        </w:rPr>
        <w:t xml:space="preserve"> </w:t>
      </w:r>
      <w:r w:rsidR="000E33DF" w:rsidRPr="00682AFB">
        <w:rPr>
          <w:rFonts w:ascii="Times New Roman" w:eastAsia="Calibri" w:hAnsi="Times New Roman" w:cs="Times New Roman"/>
          <w:sz w:val="24"/>
          <w:szCs w:val="24"/>
        </w:rPr>
        <w:t xml:space="preserve">NERC is directed to develop a forward-looking, objective-based Reliability Standard to provide security controls for supply chain management for industrial </w:t>
      </w:r>
      <w:r w:rsidR="000E33DF" w:rsidRPr="00682AFB">
        <w:rPr>
          <w:rFonts w:ascii="Times New Roman" w:eastAsia="Calibri" w:hAnsi="Times New Roman" w:cs="Times New Roman"/>
          <w:sz w:val="24"/>
          <w:szCs w:val="24"/>
        </w:rPr>
        <w:lastRenderedPageBreak/>
        <w:t>control system hardware, software, and services associated with bulk electric system operations.</w:t>
      </w:r>
      <w:r w:rsidR="000E33DF" w:rsidRPr="00682AFB">
        <w:rPr>
          <w:rFonts w:ascii="Times New Roman" w:eastAsia="Calibri" w:hAnsi="Times New Roman" w:cs="Times New Roman"/>
          <w:b/>
          <w:sz w:val="24"/>
          <w:szCs w:val="24"/>
          <w:vertAlign w:val="superscript"/>
        </w:rPr>
        <w:footnoteReference w:id="8"/>
      </w:r>
      <w:r w:rsidR="000E33DF" w:rsidRPr="00682AFB">
        <w:rPr>
          <w:rFonts w:ascii="Times New Roman" w:eastAsia="Calibri" w:hAnsi="Times New Roman" w:cs="Times New Roman"/>
          <w:sz w:val="24"/>
          <w:szCs w:val="24"/>
        </w:rPr>
        <w:t xml:space="preserve">  The new or modified Reliability Standard should address the following security objectives, (1) software integrity and authenticity; (2) vendor remote access; (3) information system planning; and (4) vendor risk management and procurement controls.  In making this directive, the Commission does not require NERC to impose any specific controls nor does the Commission require NERC to propose “one-size-fits-all” requirements.  The new or modified Reliability Standard should require responsible entities to meet the four objectives, or some equally efficient and effective set of objectives, while providing flexibility to responsible entities as to how to meet those objectives. </w:t>
      </w:r>
    </w:p>
    <w:p w:rsidR="00F6717B" w:rsidRPr="00682AFB" w:rsidRDefault="00F6717B" w:rsidP="00F6717B">
      <w:pPr>
        <w:widowControl w:val="0"/>
        <w:autoSpaceDE w:val="0"/>
        <w:autoSpaceDN w:val="0"/>
        <w:adjustRightInd w:val="0"/>
        <w:spacing w:after="0" w:line="240" w:lineRule="auto"/>
        <w:rPr>
          <w:rFonts w:ascii="Times New Roman" w:eastAsia="Calibri" w:hAnsi="Times New Roman" w:cs="Times New Roman"/>
          <w:sz w:val="24"/>
          <w:szCs w:val="24"/>
        </w:rPr>
      </w:pPr>
      <w:r w:rsidRPr="00682AFB">
        <w:rPr>
          <w:rFonts w:ascii="Times New Roman" w:eastAsia="Calibri" w:hAnsi="Times New Roman" w:cs="Times New Roman"/>
          <w:sz w:val="24"/>
          <w:szCs w:val="24"/>
        </w:rPr>
        <w:t xml:space="preserve">The new or modified Reliability Standard is intended to mitigate the risks to bulk electric system facilities, systems, and equipment, which, if destroyed, degraded, or otherwise rendered unavailable as a result of a cybersecurity incident, would affect the reliable operation of the Bulk-Power System.  The Commission finds that the record supports the development of mandatory requirements for the protection of the aspects of the supply chain that are within the control of responsible entities. </w:t>
      </w:r>
    </w:p>
    <w:p w:rsidR="00F6717B" w:rsidRPr="00682AFB" w:rsidRDefault="00F6717B" w:rsidP="00F6717B">
      <w:pPr>
        <w:widowControl w:val="0"/>
        <w:autoSpaceDE w:val="0"/>
        <w:autoSpaceDN w:val="0"/>
        <w:adjustRightInd w:val="0"/>
        <w:spacing w:after="0" w:line="240" w:lineRule="auto"/>
        <w:ind w:left="360"/>
        <w:rPr>
          <w:rFonts w:ascii="Times New Roman" w:eastAsia="Calibri" w:hAnsi="Times New Roman" w:cs="Times New Roman"/>
          <w:b/>
          <w:bCs/>
          <w:sz w:val="24"/>
          <w:szCs w:val="24"/>
        </w:rPr>
      </w:pPr>
    </w:p>
    <w:p w:rsidR="00F6717B" w:rsidRPr="00682AFB" w:rsidRDefault="00F6717B" w:rsidP="00F6717B">
      <w:pPr>
        <w:spacing w:after="0" w:line="240" w:lineRule="auto"/>
        <w:rPr>
          <w:rFonts w:ascii="Times New Roman" w:eastAsia="Calibri" w:hAnsi="Times New Roman" w:cs="Times New Roman"/>
          <w:sz w:val="24"/>
          <w:szCs w:val="24"/>
        </w:rPr>
      </w:pPr>
    </w:p>
    <w:p w:rsidR="00F6717B" w:rsidRPr="00682AFB" w:rsidRDefault="00F6717B" w:rsidP="00F6717B">
      <w:pPr>
        <w:widowControl w:val="0"/>
        <w:numPr>
          <w:ilvl w:val="0"/>
          <w:numId w:val="1"/>
        </w:numPr>
        <w:autoSpaceDE w:val="0"/>
        <w:autoSpaceDN w:val="0"/>
        <w:adjustRightInd w:val="0"/>
        <w:spacing w:after="0" w:line="240" w:lineRule="auto"/>
        <w:ind w:left="360"/>
        <w:rPr>
          <w:rFonts w:ascii="Times New Roman" w:eastAsia="Calibri" w:hAnsi="Times New Roman" w:cs="Times New Roman"/>
          <w:b/>
          <w:bCs/>
          <w:sz w:val="24"/>
          <w:szCs w:val="24"/>
        </w:rPr>
      </w:pPr>
      <w:r w:rsidRPr="00682AFB">
        <w:rPr>
          <w:rFonts w:ascii="Times New Roman" w:eastAsia="Calibri" w:hAnsi="Times New Roman" w:cs="Times New Roman"/>
          <w:b/>
          <w:bCs/>
          <w:sz w:val="24"/>
          <w:szCs w:val="24"/>
        </w:rPr>
        <w:t>DESCRIBE ANY CONSIDERATION OF THE USE OF IMPROVED TECHNOLOGY TO REDUCE BURDEN AND TECHNICAL OR LEGAL OBSTACLES TO REDUCING BURDEN.</w:t>
      </w:r>
    </w:p>
    <w:p w:rsidR="00F6717B" w:rsidRPr="00682AFB" w:rsidRDefault="00F6717B" w:rsidP="00F6717B">
      <w:pPr>
        <w:widowControl w:val="0"/>
        <w:autoSpaceDE w:val="0"/>
        <w:autoSpaceDN w:val="0"/>
        <w:adjustRightInd w:val="0"/>
        <w:spacing w:after="0" w:line="240" w:lineRule="auto"/>
        <w:ind w:left="360"/>
        <w:rPr>
          <w:rFonts w:ascii="Times New Roman" w:eastAsia="Calibri" w:hAnsi="Times New Roman" w:cs="Times New Roman"/>
          <w:b/>
          <w:bCs/>
          <w:sz w:val="24"/>
          <w:szCs w:val="24"/>
        </w:rPr>
      </w:pPr>
    </w:p>
    <w:p w:rsidR="00F6717B" w:rsidRPr="00682AFB" w:rsidRDefault="00F6717B" w:rsidP="00F6717B">
      <w:pPr>
        <w:spacing w:after="0" w:line="240" w:lineRule="auto"/>
        <w:rPr>
          <w:rFonts w:ascii="Times New Roman" w:eastAsia="Calibri" w:hAnsi="Times New Roman" w:cs="Times New Roman"/>
          <w:sz w:val="24"/>
          <w:szCs w:val="24"/>
        </w:rPr>
      </w:pPr>
      <w:r w:rsidRPr="00682AFB">
        <w:rPr>
          <w:rFonts w:ascii="Times New Roman" w:eastAsia="Calibri" w:hAnsi="Times New Roman" w:cs="Times New Roman"/>
          <w:sz w:val="24"/>
          <w:szCs w:val="24"/>
        </w:rPr>
        <w:t xml:space="preserve">The information technology to meet the information collection requirements is not specifically covered in the Reliability Standard, leaving the decision up to NERC.  </w:t>
      </w:r>
    </w:p>
    <w:p w:rsidR="00F6717B" w:rsidRPr="00682AFB" w:rsidRDefault="00F6717B" w:rsidP="00F6717B">
      <w:pPr>
        <w:spacing w:after="0" w:line="240" w:lineRule="auto"/>
        <w:rPr>
          <w:rFonts w:ascii="Times New Roman" w:eastAsia="Calibri" w:hAnsi="Times New Roman" w:cs="Times New Roman"/>
          <w:sz w:val="24"/>
          <w:szCs w:val="24"/>
        </w:rPr>
      </w:pPr>
    </w:p>
    <w:p w:rsidR="00F6717B" w:rsidRPr="00682AFB" w:rsidRDefault="00F6717B" w:rsidP="00F6717B">
      <w:pPr>
        <w:spacing w:after="0" w:line="240" w:lineRule="auto"/>
        <w:rPr>
          <w:rFonts w:ascii="Times New Roman" w:eastAsia="Calibri" w:hAnsi="Times New Roman" w:cs="Times New Roman"/>
          <w:sz w:val="24"/>
          <w:szCs w:val="24"/>
        </w:rPr>
      </w:pPr>
      <w:r w:rsidRPr="00682AFB">
        <w:rPr>
          <w:rFonts w:ascii="Times New Roman" w:eastAsia="Calibri" w:hAnsi="Times New Roman" w:cs="Times New Roman"/>
          <w:sz w:val="24"/>
          <w:szCs w:val="24"/>
        </w:rPr>
        <w:t xml:space="preserve">In general, the Commission supports the use of information technology to reduce burden.  </w:t>
      </w:r>
    </w:p>
    <w:p w:rsidR="00F6717B" w:rsidRPr="00682AFB" w:rsidRDefault="00F6717B" w:rsidP="00F6717B">
      <w:pPr>
        <w:spacing w:after="0" w:line="240" w:lineRule="auto"/>
        <w:rPr>
          <w:rFonts w:ascii="Times New Roman" w:eastAsia="Calibri" w:hAnsi="Times New Roman" w:cs="Times New Roman"/>
          <w:b/>
          <w:bCs/>
          <w:sz w:val="24"/>
          <w:szCs w:val="24"/>
        </w:rPr>
      </w:pPr>
    </w:p>
    <w:p w:rsidR="00F6717B" w:rsidRPr="00354422" w:rsidRDefault="00F6717B" w:rsidP="00F6717B">
      <w:pPr>
        <w:widowControl w:val="0"/>
        <w:numPr>
          <w:ilvl w:val="0"/>
          <w:numId w:val="1"/>
        </w:numPr>
        <w:autoSpaceDE w:val="0"/>
        <w:autoSpaceDN w:val="0"/>
        <w:adjustRightInd w:val="0"/>
        <w:spacing w:after="0" w:line="240" w:lineRule="auto"/>
        <w:ind w:left="360"/>
        <w:rPr>
          <w:rFonts w:ascii="Times New Roman" w:eastAsia="Calibri" w:hAnsi="Times New Roman" w:cs="Times New Roman"/>
          <w:sz w:val="24"/>
          <w:szCs w:val="24"/>
        </w:rPr>
      </w:pPr>
      <w:r w:rsidRPr="00682AFB">
        <w:rPr>
          <w:rFonts w:ascii="Times New Roman" w:eastAsia="Calibri" w:hAnsi="Times New Roman" w:cs="Times New Roman"/>
          <w:b/>
          <w:bCs/>
          <w:sz w:val="24"/>
          <w:szCs w:val="24"/>
        </w:rPr>
        <w:t>DESCRIBE EFFORTS TO IDENTIFY DUPLICATION AND SHOW SPECIFICALLY WHY ANY SIMILAR INFORMATION ALREADY AVAILABLE CANNOT BE USED OR MODIFIED FOR USE FOR THE PURPOSE(S) DESCRIBED IN INSTRUCTION NO. 2</w:t>
      </w:r>
    </w:p>
    <w:p w:rsidR="00F6717B" w:rsidRPr="00682AFB" w:rsidRDefault="00F6717B" w:rsidP="00F6717B">
      <w:pPr>
        <w:spacing w:after="0" w:line="240" w:lineRule="auto"/>
        <w:rPr>
          <w:rFonts w:ascii="Times New Roman" w:eastAsia="Calibri" w:hAnsi="Times New Roman" w:cs="Times New Roman"/>
          <w:sz w:val="24"/>
          <w:szCs w:val="24"/>
        </w:rPr>
      </w:pPr>
    </w:p>
    <w:p w:rsidR="00F6717B" w:rsidRPr="00682AFB" w:rsidRDefault="00F6717B" w:rsidP="00F6717B">
      <w:pPr>
        <w:spacing w:after="0" w:line="240" w:lineRule="auto"/>
        <w:rPr>
          <w:rFonts w:ascii="Times New Roman" w:eastAsia="Calibri" w:hAnsi="Times New Roman" w:cs="Times New Roman"/>
          <w:sz w:val="24"/>
          <w:szCs w:val="24"/>
        </w:rPr>
      </w:pPr>
      <w:r w:rsidRPr="00682AFB">
        <w:rPr>
          <w:rFonts w:ascii="Times New Roman" w:eastAsia="Calibri" w:hAnsi="Times New Roman" w:cs="Times New Roman"/>
          <w:sz w:val="24"/>
          <w:szCs w:val="24"/>
        </w:rPr>
        <w:t>The Commission periodically reviews filing requirements concurrent with OMB review or as the Commission deems necessary to eliminate duplicative filing and to minimize the filing burden.</w:t>
      </w:r>
    </w:p>
    <w:p w:rsidR="00F6717B" w:rsidRPr="00682AFB" w:rsidRDefault="00F6717B" w:rsidP="00F6717B">
      <w:pPr>
        <w:spacing w:after="0" w:line="240" w:lineRule="auto"/>
        <w:rPr>
          <w:rFonts w:ascii="Times New Roman" w:eastAsia="Calibri" w:hAnsi="Times New Roman" w:cs="Times New Roman"/>
          <w:sz w:val="24"/>
          <w:szCs w:val="24"/>
        </w:rPr>
      </w:pPr>
    </w:p>
    <w:p w:rsidR="00306730" w:rsidRPr="00682AFB" w:rsidRDefault="00306730" w:rsidP="00306730">
      <w:pPr>
        <w:spacing w:after="0" w:line="240" w:lineRule="auto"/>
        <w:rPr>
          <w:rFonts w:ascii="Times New Roman" w:eastAsia="Calibri" w:hAnsi="Times New Roman" w:cs="Times New Roman"/>
          <w:sz w:val="24"/>
          <w:szCs w:val="24"/>
        </w:rPr>
      </w:pPr>
      <w:r w:rsidRPr="00682AFB">
        <w:rPr>
          <w:rFonts w:ascii="Times New Roman" w:eastAsia="Calibri" w:hAnsi="Times New Roman" w:cs="Times New Roman"/>
          <w:sz w:val="24"/>
          <w:szCs w:val="24"/>
        </w:rPr>
        <w:t xml:space="preserve">The information collection requirements are unique to </w:t>
      </w:r>
      <w:r w:rsidR="00781059" w:rsidRPr="00682AFB">
        <w:rPr>
          <w:rFonts w:ascii="Times New Roman" w:eastAsia="Calibri" w:hAnsi="Times New Roman" w:cs="Times New Roman"/>
          <w:sz w:val="24"/>
          <w:szCs w:val="24"/>
        </w:rPr>
        <w:t xml:space="preserve">this </w:t>
      </w:r>
      <w:r w:rsidR="00090426" w:rsidRPr="00682AFB">
        <w:rPr>
          <w:rFonts w:ascii="Times New Roman" w:eastAsia="Calibri" w:hAnsi="Times New Roman" w:cs="Times New Roman"/>
          <w:sz w:val="24"/>
          <w:szCs w:val="24"/>
        </w:rPr>
        <w:t xml:space="preserve">Final Rule </w:t>
      </w:r>
      <w:r w:rsidRPr="00682AFB">
        <w:rPr>
          <w:rFonts w:ascii="Times New Roman" w:eastAsia="Calibri" w:hAnsi="Times New Roman" w:cs="Times New Roman"/>
          <w:sz w:val="24"/>
          <w:szCs w:val="24"/>
        </w:rPr>
        <w:t>and to this information collection.  The Commission does not know of any duplication in the requirements.</w:t>
      </w:r>
    </w:p>
    <w:p w:rsidR="00306730" w:rsidRPr="00682AFB" w:rsidRDefault="00306730" w:rsidP="00306730">
      <w:pPr>
        <w:spacing w:after="0" w:line="240" w:lineRule="auto"/>
        <w:rPr>
          <w:rFonts w:ascii="Times New Roman" w:eastAsia="Calibri" w:hAnsi="Times New Roman" w:cs="Times New Roman"/>
          <w:sz w:val="24"/>
          <w:szCs w:val="24"/>
        </w:rPr>
      </w:pPr>
    </w:p>
    <w:p w:rsidR="00F6717B" w:rsidRPr="00682AFB" w:rsidRDefault="00F6717B" w:rsidP="00F6717B">
      <w:pPr>
        <w:spacing w:after="0" w:line="240" w:lineRule="auto"/>
        <w:rPr>
          <w:rFonts w:ascii="Times New Roman" w:eastAsia="Calibri" w:hAnsi="Times New Roman" w:cs="Times New Roman"/>
          <w:sz w:val="24"/>
          <w:szCs w:val="24"/>
        </w:rPr>
      </w:pPr>
    </w:p>
    <w:p w:rsidR="00F6717B" w:rsidRPr="00682AFB" w:rsidRDefault="00F6717B" w:rsidP="00F6717B">
      <w:pPr>
        <w:widowControl w:val="0"/>
        <w:numPr>
          <w:ilvl w:val="0"/>
          <w:numId w:val="1"/>
        </w:numPr>
        <w:autoSpaceDE w:val="0"/>
        <w:autoSpaceDN w:val="0"/>
        <w:adjustRightInd w:val="0"/>
        <w:spacing w:after="0" w:line="240" w:lineRule="auto"/>
        <w:ind w:left="360"/>
        <w:rPr>
          <w:rFonts w:ascii="Times New Roman" w:eastAsia="Calibri" w:hAnsi="Times New Roman" w:cs="Times New Roman"/>
          <w:sz w:val="24"/>
          <w:szCs w:val="24"/>
        </w:rPr>
      </w:pPr>
      <w:r w:rsidRPr="00682AFB">
        <w:rPr>
          <w:rFonts w:ascii="Times New Roman" w:eastAsia="Calibri" w:hAnsi="Times New Roman" w:cs="Times New Roman"/>
          <w:b/>
          <w:bCs/>
          <w:sz w:val="24"/>
          <w:szCs w:val="24"/>
        </w:rPr>
        <w:t>METHODS USED TO MINIMIZE BURDEN IN COLLECTION OF INFORMATION INVOLVING SMALL ENTITIES</w:t>
      </w:r>
    </w:p>
    <w:p w:rsidR="00F6717B" w:rsidRPr="00682AFB" w:rsidRDefault="00F6717B" w:rsidP="00F6717B">
      <w:pPr>
        <w:spacing w:after="0" w:line="240" w:lineRule="auto"/>
        <w:rPr>
          <w:rFonts w:ascii="Times New Roman" w:eastAsia="Calibri" w:hAnsi="Times New Roman" w:cs="Times New Roman"/>
          <w:b/>
          <w:bCs/>
          <w:sz w:val="24"/>
          <w:szCs w:val="24"/>
        </w:rPr>
      </w:pPr>
    </w:p>
    <w:p w:rsidR="00306730" w:rsidRPr="00C036E1" w:rsidRDefault="00C036E1" w:rsidP="00F6717B">
      <w:pPr>
        <w:spacing w:after="0" w:line="240" w:lineRule="auto"/>
        <w:rPr>
          <w:rFonts w:ascii="Times New Roman" w:eastAsia="Calibri" w:hAnsi="Times New Roman" w:cs="Times New Roman"/>
          <w:bCs/>
          <w:sz w:val="24"/>
          <w:szCs w:val="24"/>
        </w:rPr>
      </w:pPr>
      <w:r w:rsidRPr="00C036E1">
        <w:rPr>
          <w:rFonts w:ascii="Times New Roman" w:eastAsia="Calibri" w:hAnsi="Times New Roman" w:cs="Times New Roman"/>
          <w:bCs/>
          <w:sz w:val="24"/>
          <w:szCs w:val="24"/>
        </w:rPr>
        <w:t xml:space="preserve">The Small Business Administration (SBA) revised its size standard (effective January 22, 2014) for electric utilities from a standard based on megawatt hours to a standard based on the number of employees, including affiliates.   The jurisdiction of the North American Electric Reliability Corporation (NERC) includes users, owners, and operators of the bulk power system, which serves more than 334 million people.  In addition, NERC’s current responsibilities include the development of Reliability Standards.  Accordingly, the Commission certifies that the requirements in this Final Rule will not have a significant economic impact on a substantial number of small entities, and no regulatory flexibility analysis is required.  </w:t>
      </w:r>
    </w:p>
    <w:p w:rsidR="00F6717B" w:rsidRPr="00682AFB" w:rsidRDefault="00F6717B" w:rsidP="00F6717B">
      <w:pPr>
        <w:spacing w:after="0" w:line="240" w:lineRule="auto"/>
        <w:rPr>
          <w:rFonts w:ascii="Times New Roman" w:eastAsia="Calibri" w:hAnsi="Times New Roman" w:cs="Times New Roman"/>
          <w:bCs/>
          <w:sz w:val="24"/>
          <w:szCs w:val="24"/>
        </w:rPr>
      </w:pPr>
    </w:p>
    <w:p w:rsidR="00F6717B" w:rsidRPr="00682AFB" w:rsidRDefault="00F6717B" w:rsidP="00F6717B">
      <w:pPr>
        <w:widowControl w:val="0"/>
        <w:numPr>
          <w:ilvl w:val="0"/>
          <w:numId w:val="1"/>
        </w:numPr>
        <w:autoSpaceDE w:val="0"/>
        <w:autoSpaceDN w:val="0"/>
        <w:adjustRightInd w:val="0"/>
        <w:spacing w:after="0" w:line="240" w:lineRule="auto"/>
        <w:ind w:left="360"/>
        <w:rPr>
          <w:rFonts w:ascii="Times New Roman" w:eastAsia="Calibri" w:hAnsi="Times New Roman" w:cs="Times New Roman"/>
          <w:sz w:val="24"/>
          <w:szCs w:val="24"/>
        </w:rPr>
      </w:pPr>
      <w:r w:rsidRPr="00682AFB">
        <w:rPr>
          <w:rFonts w:ascii="Times New Roman" w:eastAsia="Calibri" w:hAnsi="Times New Roman" w:cs="Times New Roman"/>
          <w:b/>
          <w:sz w:val="24"/>
          <w:szCs w:val="24"/>
        </w:rPr>
        <w:t>CONSEQUENCE TO FEDERAL PROGRAM IF COLLECTION WERE CONDUCTED LESS FREQUENTLY</w:t>
      </w:r>
    </w:p>
    <w:p w:rsidR="00F6717B" w:rsidRPr="00682AFB" w:rsidRDefault="00F6717B" w:rsidP="00F6717B">
      <w:pPr>
        <w:tabs>
          <w:tab w:val="left" w:pos="720"/>
        </w:tabs>
        <w:autoSpaceDE w:val="0"/>
        <w:autoSpaceDN w:val="0"/>
        <w:adjustRightInd w:val="0"/>
        <w:spacing w:after="0" w:line="240" w:lineRule="auto"/>
        <w:rPr>
          <w:rFonts w:ascii="Times New Roman" w:eastAsia="Calibri" w:hAnsi="Times New Roman" w:cs="Times New Roman"/>
          <w:sz w:val="24"/>
          <w:szCs w:val="24"/>
        </w:rPr>
      </w:pPr>
    </w:p>
    <w:p w:rsidR="00306730" w:rsidRPr="00682AFB" w:rsidRDefault="00306730" w:rsidP="00306730">
      <w:pPr>
        <w:spacing w:after="0" w:line="240" w:lineRule="auto"/>
        <w:rPr>
          <w:rFonts w:ascii="Times New Roman" w:eastAsia="Calibri" w:hAnsi="Times New Roman" w:cs="Times New Roman"/>
          <w:sz w:val="24"/>
          <w:szCs w:val="24"/>
        </w:rPr>
      </w:pPr>
      <w:r w:rsidRPr="00682AFB">
        <w:rPr>
          <w:rFonts w:ascii="Times New Roman" w:eastAsia="Calibri" w:hAnsi="Times New Roman" w:cs="Times New Roman"/>
          <w:sz w:val="24"/>
          <w:szCs w:val="24"/>
        </w:rPr>
        <w:t>Changes in the bulk electric system cyber threat landscape, exemplified by recent malware campaigns targeting supply chain vendors, have highlighted a gap in the CIP Reliability Standards.</w:t>
      </w:r>
      <w:r w:rsidRPr="00682AFB">
        <w:rPr>
          <w:rFonts w:ascii="Times New Roman" w:eastAsia="Calibri" w:hAnsi="Times New Roman" w:cs="Times New Roman"/>
          <w:b/>
          <w:sz w:val="24"/>
          <w:szCs w:val="24"/>
          <w:vertAlign w:val="superscript"/>
        </w:rPr>
        <w:footnoteReference w:id="9"/>
      </w:r>
      <w:r w:rsidRPr="00682AFB">
        <w:rPr>
          <w:rFonts w:ascii="Times New Roman" w:eastAsia="Calibri" w:hAnsi="Times New Roman" w:cs="Times New Roman"/>
          <w:sz w:val="24"/>
          <w:szCs w:val="24"/>
        </w:rPr>
        <w:t xml:space="preserve">  To address this gap, we proposed to direct that NERC develop a forward-looking, objective-driven Reliability Standard that provides security controls for supply chain management for industrial control system hardware, software, and services associated with bulk electric system operations.</w:t>
      </w:r>
      <w:r w:rsidRPr="00682AFB">
        <w:rPr>
          <w:rFonts w:ascii="Times New Roman" w:eastAsia="Calibri" w:hAnsi="Times New Roman" w:cs="Times New Roman"/>
          <w:b/>
          <w:sz w:val="24"/>
          <w:szCs w:val="24"/>
          <w:vertAlign w:val="superscript"/>
        </w:rPr>
        <w:footnoteReference w:id="10"/>
      </w:r>
      <w:r w:rsidRPr="00682AFB">
        <w:rPr>
          <w:rFonts w:ascii="Times New Roman" w:eastAsia="Calibri" w:hAnsi="Times New Roman" w:cs="Times New Roman"/>
          <w:sz w:val="24"/>
          <w:szCs w:val="24"/>
        </w:rPr>
        <w:t xml:space="preserve">  </w:t>
      </w:r>
    </w:p>
    <w:p w:rsidR="00306730" w:rsidRPr="00682AFB" w:rsidRDefault="00306730" w:rsidP="00306730">
      <w:pPr>
        <w:spacing w:after="0" w:line="240" w:lineRule="auto"/>
        <w:rPr>
          <w:rFonts w:ascii="Times New Roman" w:eastAsia="Calibri" w:hAnsi="Times New Roman" w:cs="Times New Roman"/>
          <w:sz w:val="24"/>
          <w:szCs w:val="24"/>
        </w:rPr>
      </w:pPr>
    </w:p>
    <w:p w:rsidR="00306730" w:rsidRDefault="00306730" w:rsidP="00306730">
      <w:pPr>
        <w:spacing w:after="0" w:line="240" w:lineRule="auto"/>
        <w:rPr>
          <w:rFonts w:ascii="Times New Roman" w:eastAsia="Calibri" w:hAnsi="Times New Roman" w:cs="Times New Roman"/>
          <w:sz w:val="24"/>
          <w:szCs w:val="24"/>
        </w:rPr>
      </w:pPr>
      <w:r w:rsidRPr="00682AFB">
        <w:rPr>
          <w:rFonts w:ascii="Times New Roman" w:eastAsia="Calibri" w:hAnsi="Times New Roman" w:cs="Times New Roman"/>
          <w:sz w:val="24"/>
          <w:szCs w:val="24"/>
        </w:rPr>
        <w:t>Recognizing that developing supply chain management requirements would likely be a significant undertaking and require extensive engagement with stakeholders to define the scope, content, and timing of the Reliability Standard, the Commission sought comment on:  (1) the general proposal to direct that NERC develop a Reliability Standard to address supply chain management; (2) the anticipated features of, and requirements that should be included in, such a standard; and (3) a reasonable timeframe for development of a Reliability Standard.</w:t>
      </w:r>
      <w:r w:rsidRPr="00682AFB">
        <w:rPr>
          <w:rFonts w:ascii="Times New Roman" w:eastAsia="Calibri" w:hAnsi="Times New Roman" w:cs="Times New Roman"/>
          <w:b/>
          <w:sz w:val="24"/>
          <w:szCs w:val="24"/>
          <w:vertAlign w:val="superscript"/>
        </w:rPr>
        <w:footnoteReference w:id="11"/>
      </w:r>
    </w:p>
    <w:p w:rsidR="00480BA2" w:rsidRDefault="00480BA2" w:rsidP="00306730">
      <w:pPr>
        <w:spacing w:after="0" w:line="240" w:lineRule="auto"/>
        <w:rPr>
          <w:rFonts w:ascii="Times New Roman" w:eastAsia="Calibri" w:hAnsi="Times New Roman" w:cs="Times New Roman"/>
          <w:sz w:val="24"/>
          <w:szCs w:val="24"/>
        </w:rPr>
      </w:pPr>
    </w:p>
    <w:p w:rsidR="00F6717B" w:rsidRDefault="008B4546" w:rsidP="00F6717B">
      <w:pPr>
        <w:spacing w:after="0" w:line="240" w:lineRule="auto"/>
        <w:rPr>
          <w:rFonts w:ascii="Times New Roman" w:eastAsia="Calibri" w:hAnsi="Times New Roman" w:cs="Times New Roman"/>
          <w:sz w:val="24"/>
          <w:szCs w:val="24"/>
        </w:rPr>
      </w:pPr>
      <w:r w:rsidRPr="008B4546">
        <w:rPr>
          <w:rFonts w:ascii="Times New Roman" w:eastAsia="Calibri" w:hAnsi="Times New Roman" w:cs="Times New Roman"/>
          <w:sz w:val="24"/>
          <w:szCs w:val="24"/>
        </w:rPr>
        <w:t>This rulemaking requires NERC to develop or modify a Reliability Standards to address supply chain risk management</w:t>
      </w:r>
      <w:r>
        <w:rPr>
          <w:rFonts w:ascii="Times New Roman" w:eastAsia="Calibri" w:hAnsi="Times New Roman" w:cs="Times New Roman"/>
          <w:sz w:val="24"/>
          <w:szCs w:val="24"/>
        </w:rPr>
        <w:t xml:space="preserve"> </w:t>
      </w:r>
      <w:r w:rsidRPr="008B4546">
        <w:rPr>
          <w:rFonts w:ascii="Times New Roman" w:eastAsia="Calibri" w:hAnsi="Times New Roman" w:cs="Times New Roman"/>
          <w:sz w:val="24"/>
          <w:szCs w:val="24"/>
        </w:rPr>
        <w:t>and mitigate the risk of a cybersecurity incident affecting the reliable operation of the Bulk Power System.</w:t>
      </w:r>
    </w:p>
    <w:p w:rsidR="0099527A" w:rsidRPr="00682AFB" w:rsidRDefault="0099527A" w:rsidP="00F6717B">
      <w:pPr>
        <w:spacing w:after="0" w:line="240" w:lineRule="auto"/>
        <w:rPr>
          <w:rFonts w:ascii="Times New Roman" w:eastAsia="Calibri" w:hAnsi="Times New Roman" w:cs="Times New Roman"/>
          <w:sz w:val="24"/>
          <w:szCs w:val="24"/>
        </w:rPr>
      </w:pPr>
    </w:p>
    <w:p w:rsidR="00F6717B" w:rsidRPr="00354422" w:rsidRDefault="00F6717B" w:rsidP="00F6717B">
      <w:pPr>
        <w:widowControl w:val="0"/>
        <w:numPr>
          <w:ilvl w:val="0"/>
          <w:numId w:val="1"/>
        </w:numPr>
        <w:autoSpaceDE w:val="0"/>
        <w:autoSpaceDN w:val="0"/>
        <w:adjustRightInd w:val="0"/>
        <w:spacing w:after="0" w:line="240" w:lineRule="auto"/>
        <w:ind w:left="360"/>
        <w:rPr>
          <w:rFonts w:ascii="Times New Roman" w:eastAsia="Calibri" w:hAnsi="Times New Roman" w:cs="Times New Roman"/>
          <w:sz w:val="24"/>
          <w:szCs w:val="24"/>
        </w:rPr>
      </w:pPr>
      <w:r w:rsidRPr="00682AFB">
        <w:rPr>
          <w:rFonts w:ascii="Times New Roman" w:eastAsia="Calibri" w:hAnsi="Times New Roman" w:cs="Times New Roman"/>
          <w:b/>
          <w:bCs/>
          <w:sz w:val="24"/>
          <w:szCs w:val="24"/>
        </w:rPr>
        <w:t>EXPLAIN ANY SPECIAL CIRCUMSTANCES RELATING TO THE INFORMATION COLLECTION</w:t>
      </w:r>
    </w:p>
    <w:p w:rsidR="00F6717B" w:rsidRPr="00682AFB" w:rsidRDefault="00F6717B" w:rsidP="00F6717B">
      <w:pPr>
        <w:spacing w:after="0" w:line="240" w:lineRule="auto"/>
        <w:rPr>
          <w:rFonts w:ascii="Times New Roman" w:eastAsia="Calibri" w:hAnsi="Times New Roman" w:cs="Times New Roman"/>
          <w:b/>
          <w:bCs/>
          <w:sz w:val="24"/>
          <w:szCs w:val="24"/>
        </w:rPr>
      </w:pPr>
    </w:p>
    <w:p w:rsidR="004C08FA" w:rsidRPr="00682AFB" w:rsidRDefault="004C08FA" w:rsidP="00F6717B">
      <w:pPr>
        <w:spacing w:after="0" w:line="240" w:lineRule="auto"/>
        <w:rPr>
          <w:rFonts w:ascii="Times New Roman" w:eastAsia="Calibri" w:hAnsi="Times New Roman" w:cs="Times New Roman"/>
          <w:sz w:val="24"/>
          <w:szCs w:val="24"/>
        </w:rPr>
      </w:pPr>
      <w:r w:rsidRPr="00682AFB">
        <w:rPr>
          <w:rFonts w:ascii="Times New Roman" w:eastAsia="Calibri" w:hAnsi="Times New Roman" w:cs="Times New Roman"/>
          <w:sz w:val="24"/>
          <w:szCs w:val="24"/>
        </w:rPr>
        <w:t xml:space="preserve">The Commission does not require NERC to impose any specific controls nor does the Commission require NERC to propose “one-size-fits-all” requirements.  The new or modified Reliability Standard </w:t>
      </w:r>
      <w:r w:rsidR="00781059" w:rsidRPr="00682AFB">
        <w:rPr>
          <w:rFonts w:ascii="Times New Roman" w:eastAsia="Calibri" w:hAnsi="Times New Roman" w:cs="Times New Roman"/>
          <w:sz w:val="24"/>
          <w:szCs w:val="24"/>
        </w:rPr>
        <w:t xml:space="preserve">which FERC is requiring NERC to develop </w:t>
      </w:r>
      <w:r w:rsidRPr="00682AFB">
        <w:rPr>
          <w:rFonts w:ascii="Times New Roman" w:eastAsia="Calibri" w:hAnsi="Times New Roman" w:cs="Times New Roman"/>
          <w:sz w:val="24"/>
          <w:szCs w:val="24"/>
        </w:rPr>
        <w:t xml:space="preserve">should instead require </w:t>
      </w:r>
      <w:r w:rsidRPr="00682AFB">
        <w:rPr>
          <w:rFonts w:ascii="Times New Roman" w:eastAsia="Calibri" w:hAnsi="Times New Roman" w:cs="Times New Roman"/>
          <w:sz w:val="24"/>
          <w:szCs w:val="24"/>
        </w:rPr>
        <w:lastRenderedPageBreak/>
        <w:t>responsible entities to meet the four objectives, or some equally efficient and effective set of objectives, while providing flexibility to responsible entities as to how to meet those objectives.</w:t>
      </w:r>
    </w:p>
    <w:p w:rsidR="004C08FA" w:rsidRPr="00682AFB" w:rsidRDefault="004C08FA" w:rsidP="00F6717B">
      <w:pPr>
        <w:spacing w:after="0" w:line="240" w:lineRule="auto"/>
        <w:rPr>
          <w:rFonts w:ascii="Times New Roman" w:eastAsia="Calibri" w:hAnsi="Times New Roman" w:cs="Times New Roman"/>
          <w:i/>
          <w:sz w:val="24"/>
          <w:szCs w:val="24"/>
        </w:rPr>
      </w:pPr>
    </w:p>
    <w:p w:rsidR="00F6717B" w:rsidRPr="00682AFB" w:rsidRDefault="00F6717B" w:rsidP="00F6717B">
      <w:pPr>
        <w:spacing w:after="0" w:line="240" w:lineRule="auto"/>
        <w:rPr>
          <w:rFonts w:ascii="Times New Roman" w:eastAsia="Calibri" w:hAnsi="Times New Roman" w:cs="Times New Roman"/>
          <w:sz w:val="24"/>
          <w:szCs w:val="24"/>
        </w:rPr>
      </w:pPr>
      <w:r w:rsidRPr="00682AFB">
        <w:rPr>
          <w:rFonts w:ascii="Times New Roman" w:eastAsia="Calibri" w:hAnsi="Times New Roman" w:cs="Times New Roman"/>
          <w:sz w:val="24"/>
          <w:szCs w:val="24"/>
        </w:rPr>
        <w:t>There are no special circumstances as described in 5 CFR 1320.5(d</w:t>
      </w:r>
      <w:proofErr w:type="gramStart"/>
      <w:r w:rsidRPr="00682AFB">
        <w:rPr>
          <w:rFonts w:ascii="Times New Roman" w:eastAsia="Calibri" w:hAnsi="Times New Roman" w:cs="Times New Roman"/>
          <w:sz w:val="24"/>
          <w:szCs w:val="24"/>
        </w:rPr>
        <w:t>)(</w:t>
      </w:r>
      <w:proofErr w:type="gramEnd"/>
      <w:r w:rsidRPr="00682AFB">
        <w:rPr>
          <w:rFonts w:ascii="Times New Roman" w:eastAsia="Calibri" w:hAnsi="Times New Roman" w:cs="Times New Roman"/>
          <w:sz w:val="24"/>
          <w:szCs w:val="24"/>
        </w:rPr>
        <w:t xml:space="preserve">2) relating to this information collection. </w:t>
      </w:r>
    </w:p>
    <w:p w:rsidR="00F6717B" w:rsidRPr="00682AFB" w:rsidRDefault="00F6717B" w:rsidP="00F6717B">
      <w:pPr>
        <w:spacing w:after="0" w:line="240" w:lineRule="auto"/>
        <w:rPr>
          <w:rFonts w:ascii="Times New Roman" w:eastAsia="Calibri" w:hAnsi="Times New Roman" w:cs="Times New Roman"/>
          <w:sz w:val="24"/>
          <w:szCs w:val="24"/>
        </w:rPr>
      </w:pPr>
    </w:p>
    <w:p w:rsidR="00F6717B" w:rsidRPr="00354422" w:rsidRDefault="00F6717B" w:rsidP="00F6717B">
      <w:pPr>
        <w:widowControl w:val="0"/>
        <w:numPr>
          <w:ilvl w:val="0"/>
          <w:numId w:val="1"/>
        </w:numPr>
        <w:autoSpaceDE w:val="0"/>
        <w:autoSpaceDN w:val="0"/>
        <w:adjustRightInd w:val="0"/>
        <w:spacing w:after="0" w:line="240" w:lineRule="auto"/>
        <w:ind w:left="360"/>
        <w:rPr>
          <w:rFonts w:ascii="Times New Roman" w:eastAsia="Calibri" w:hAnsi="Times New Roman" w:cs="Times New Roman"/>
          <w:sz w:val="24"/>
          <w:szCs w:val="24"/>
        </w:rPr>
      </w:pPr>
      <w:r w:rsidRPr="00682AFB">
        <w:rPr>
          <w:rFonts w:ascii="Times New Roman" w:eastAsia="Calibri" w:hAnsi="Times New Roman" w:cs="Times New Roman"/>
          <w:b/>
          <w:bCs/>
          <w:sz w:val="24"/>
          <w:szCs w:val="24"/>
        </w:rPr>
        <w:t>DESCRIBE EFFORTS TO CONSULT OUTSIDE THE AGENCY: SUMMARIZE PUBLIC COMMENTS AND THE AGENCY'S RESPONSE TO THESE COMMENTS</w:t>
      </w:r>
    </w:p>
    <w:p w:rsidR="00F6717B" w:rsidRPr="00682AFB" w:rsidRDefault="00F6717B" w:rsidP="00F6717B">
      <w:pPr>
        <w:spacing w:after="0" w:line="240" w:lineRule="auto"/>
        <w:rPr>
          <w:rFonts w:ascii="Times New Roman" w:eastAsia="Calibri" w:hAnsi="Times New Roman" w:cs="Times New Roman"/>
          <w:b/>
          <w:bCs/>
          <w:sz w:val="24"/>
          <w:szCs w:val="24"/>
        </w:rPr>
      </w:pPr>
    </w:p>
    <w:p w:rsidR="00851BF3" w:rsidRPr="00682AFB" w:rsidRDefault="00851BF3" w:rsidP="00F6717B">
      <w:pPr>
        <w:spacing w:after="0" w:line="240" w:lineRule="auto"/>
        <w:rPr>
          <w:rFonts w:ascii="Times New Roman" w:eastAsia="Calibri" w:hAnsi="Times New Roman" w:cs="Times New Roman"/>
          <w:b/>
          <w:bCs/>
          <w:sz w:val="24"/>
          <w:szCs w:val="24"/>
        </w:rPr>
      </w:pPr>
      <w:r w:rsidRPr="00682AFB">
        <w:rPr>
          <w:rFonts w:ascii="Times New Roman" w:eastAsia="Calibri" w:hAnsi="Times New Roman" w:cs="Times New Roman"/>
          <w:sz w:val="24"/>
          <w:szCs w:val="24"/>
        </w:rPr>
        <w:t>Each FERC rulemaking (both proposed and final rules) is published in the Federal Register thereby providing public utilities and licensees, state commissions, Federal agencies, and other interested parties an opportunity to submit data, views, comments or suggestions concerning the proposed collections of data.  The proposed rule was published in the Federal Register on ________________________.</w:t>
      </w:r>
    </w:p>
    <w:p w:rsidR="00851BF3" w:rsidRPr="00682AFB" w:rsidRDefault="00851BF3" w:rsidP="00F6717B">
      <w:pPr>
        <w:spacing w:after="0" w:line="240" w:lineRule="auto"/>
        <w:rPr>
          <w:rFonts w:ascii="Times New Roman" w:eastAsia="Calibri" w:hAnsi="Times New Roman" w:cs="Times New Roman"/>
          <w:b/>
          <w:bCs/>
          <w:sz w:val="24"/>
          <w:szCs w:val="24"/>
        </w:rPr>
      </w:pPr>
    </w:p>
    <w:p w:rsidR="000D17CE" w:rsidRPr="00682AFB" w:rsidRDefault="000D17CE" w:rsidP="000D17CE">
      <w:pPr>
        <w:spacing w:after="0" w:line="240" w:lineRule="auto"/>
        <w:rPr>
          <w:rFonts w:ascii="Times New Roman" w:eastAsia="Calibri" w:hAnsi="Times New Roman" w:cs="Times New Roman"/>
          <w:bCs/>
          <w:sz w:val="24"/>
          <w:szCs w:val="24"/>
        </w:rPr>
      </w:pPr>
      <w:r w:rsidRPr="00682AFB">
        <w:rPr>
          <w:rFonts w:ascii="Times New Roman" w:eastAsia="Calibri" w:hAnsi="Times New Roman" w:cs="Times New Roman"/>
          <w:bCs/>
          <w:sz w:val="24"/>
          <w:szCs w:val="24"/>
        </w:rPr>
        <w:t>On January 28, 2016, Commission staff led a Technical Conference to facilitate a dialogue on supply chain risk management issues that were identified by the Commission in the NOPR.  The January 28 Technical Conference addressed:  (1) the need for a new or modified Reliability Standard; (2) the scope and implementation of a new or modified Reliability Standard; and (3) the current supply chain risk management practices and collaborative efforts.</w:t>
      </w:r>
    </w:p>
    <w:p w:rsidR="000D17CE" w:rsidRPr="00682AFB" w:rsidRDefault="000D17CE" w:rsidP="000D17CE">
      <w:pPr>
        <w:spacing w:after="0" w:line="240" w:lineRule="auto"/>
        <w:rPr>
          <w:rFonts w:ascii="Times New Roman" w:eastAsia="Calibri" w:hAnsi="Times New Roman" w:cs="Times New Roman"/>
          <w:bCs/>
          <w:sz w:val="24"/>
          <w:szCs w:val="24"/>
        </w:rPr>
      </w:pPr>
      <w:r w:rsidRPr="00682AFB">
        <w:rPr>
          <w:rFonts w:ascii="Times New Roman" w:eastAsia="Calibri" w:hAnsi="Times New Roman" w:cs="Times New Roman"/>
          <w:bCs/>
          <w:sz w:val="24"/>
          <w:szCs w:val="24"/>
        </w:rPr>
        <w:t>Twenty-four entities representing industry, government, vendors, and academia participated in the January 28 Technical Conference through written comments and/or presentations.</w:t>
      </w:r>
      <w:r w:rsidRPr="00682AFB">
        <w:rPr>
          <w:rFonts w:ascii="Times New Roman" w:eastAsia="Calibri" w:hAnsi="Times New Roman" w:cs="Times New Roman"/>
          <w:b/>
          <w:bCs/>
          <w:sz w:val="24"/>
          <w:szCs w:val="24"/>
          <w:vertAlign w:val="superscript"/>
        </w:rPr>
        <w:footnoteReference w:id="12"/>
      </w:r>
      <w:r w:rsidRPr="00682AFB">
        <w:rPr>
          <w:rFonts w:ascii="Times New Roman" w:eastAsia="Calibri" w:hAnsi="Times New Roman" w:cs="Times New Roman"/>
          <w:bCs/>
          <w:sz w:val="24"/>
          <w:szCs w:val="24"/>
        </w:rPr>
        <w:t xml:space="preserve"> </w:t>
      </w:r>
    </w:p>
    <w:p w:rsidR="000D17CE" w:rsidRPr="00682AFB" w:rsidRDefault="000D17CE" w:rsidP="000D17CE">
      <w:pPr>
        <w:spacing w:after="0" w:line="240" w:lineRule="auto"/>
        <w:rPr>
          <w:rFonts w:ascii="Times New Roman" w:eastAsia="Calibri" w:hAnsi="Times New Roman" w:cs="Times New Roman"/>
          <w:bCs/>
          <w:sz w:val="24"/>
          <w:szCs w:val="24"/>
        </w:rPr>
      </w:pPr>
    </w:p>
    <w:p w:rsidR="00851BF3" w:rsidRPr="00682AFB" w:rsidRDefault="000D17CE" w:rsidP="000D17CE">
      <w:pPr>
        <w:spacing w:after="0" w:line="240" w:lineRule="auto"/>
        <w:rPr>
          <w:rFonts w:ascii="Times New Roman" w:eastAsia="Calibri" w:hAnsi="Times New Roman" w:cs="Times New Roman"/>
          <w:sz w:val="24"/>
          <w:szCs w:val="24"/>
        </w:rPr>
      </w:pPr>
      <w:r w:rsidRPr="00682AFB">
        <w:rPr>
          <w:rFonts w:ascii="Times New Roman" w:eastAsia="Calibri" w:hAnsi="Times New Roman" w:cs="Times New Roman"/>
          <w:sz w:val="24"/>
          <w:szCs w:val="24"/>
        </w:rPr>
        <w:t>Certain commenters argue that the Commission’s proposal to direct NERC to develop mandatory reliability standards to address supply chain risks could exceed the Commission’s jurisdiction under FPA section 215.  Trade Associations state that the NOPR discussion “appears to suggest a new mandate, over and above Section 215 for energy security, integrity, quality, and supply chain resilience, and the future acquisition of products and services”.</w:t>
      </w:r>
      <w:r w:rsidRPr="00682AFB">
        <w:rPr>
          <w:rFonts w:ascii="Times New Roman" w:eastAsia="Calibri" w:hAnsi="Times New Roman" w:cs="Times New Roman"/>
          <w:b/>
          <w:sz w:val="24"/>
          <w:szCs w:val="24"/>
          <w:vertAlign w:val="superscript"/>
        </w:rPr>
        <w:footnoteReference w:id="13"/>
      </w:r>
      <w:r w:rsidRPr="00682AFB">
        <w:rPr>
          <w:rFonts w:ascii="Times New Roman" w:eastAsia="Calibri" w:hAnsi="Times New Roman" w:cs="Times New Roman"/>
          <w:sz w:val="24"/>
          <w:szCs w:val="24"/>
        </w:rPr>
        <w:t xml:space="preserve">  Trade Associations assert that the Commission’s NOPR proposal does not provide a reasoning that connects energy security and integrity with reliable operations for Bulk-Power System reliability.  Trade associations, therefore, seek clarification that the Commission does not intend to define energy security as a new policy mandate.</w:t>
      </w:r>
      <w:r w:rsidRPr="00682AFB">
        <w:rPr>
          <w:rFonts w:ascii="Times New Roman" w:eastAsia="Calibri" w:hAnsi="Times New Roman" w:cs="Times New Roman"/>
          <w:b/>
          <w:sz w:val="24"/>
          <w:szCs w:val="24"/>
          <w:vertAlign w:val="superscript"/>
        </w:rPr>
        <w:footnoteReference w:id="14"/>
      </w:r>
      <w:r w:rsidRPr="00682AFB">
        <w:rPr>
          <w:rFonts w:ascii="Times New Roman" w:eastAsia="Calibri" w:hAnsi="Times New Roman" w:cs="Times New Roman"/>
          <w:sz w:val="24"/>
          <w:szCs w:val="24"/>
        </w:rPr>
        <w:t xml:space="preserve">  </w:t>
      </w:r>
    </w:p>
    <w:p w:rsidR="000D17CE" w:rsidRPr="00682AFB" w:rsidRDefault="000D17CE" w:rsidP="000D17CE">
      <w:pPr>
        <w:spacing w:after="0" w:line="240" w:lineRule="auto"/>
        <w:rPr>
          <w:rFonts w:ascii="Times New Roman" w:eastAsia="Calibri" w:hAnsi="Times New Roman" w:cs="Times New Roman"/>
          <w:bCs/>
          <w:sz w:val="24"/>
          <w:szCs w:val="24"/>
        </w:rPr>
      </w:pPr>
      <w:r w:rsidRPr="00682AFB">
        <w:rPr>
          <w:rFonts w:ascii="Times New Roman" w:eastAsia="Calibri" w:hAnsi="Times New Roman" w:cs="Times New Roman"/>
          <w:sz w:val="24"/>
          <w:szCs w:val="24"/>
        </w:rPr>
        <w:t>None of the comments were related to the burden estimates</w:t>
      </w:r>
      <w:r w:rsidR="00851BF3" w:rsidRPr="00682AFB">
        <w:rPr>
          <w:rFonts w:ascii="Times New Roman" w:eastAsia="Calibri" w:hAnsi="Times New Roman" w:cs="Times New Roman"/>
          <w:sz w:val="24"/>
          <w:szCs w:val="24"/>
        </w:rPr>
        <w:t xml:space="preserve"> or other PRA issues</w:t>
      </w:r>
      <w:r w:rsidRPr="00682AFB">
        <w:rPr>
          <w:rFonts w:ascii="Times New Roman" w:eastAsia="Calibri" w:hAnsi="Times New Roman" w:cs="Times New Roman"/>
          <w:sz w:val="24"/>
          <w:szCs w:val="24"/>
        </w:rPr>
        <w:t>, but were instead responses to the Commission’s jurisdiction under FPA section 215</w:t>
      </w:r>
    </w:p>
    <w:p w:rsidR="00F6717B" w:rsidRPr="00682AFB" w:rsidRDefault="00F6717B" w:rsidP="00F6717B">
      <w:pPr>
        <w:spacing w:after="0" w:line="240" w:lineRule="auto"/>
        <w:ind w:firstLine="360"/>
        <w:rPr>
          <w:rFonts w:ascii="Times New Roman" w:eastAsia="Calibri" w:hAnsi="Times New Roman" w:cs="Times New Roman"/>
          <w:sz w:val="24"/>
          <w:szCs w:val="24"/>
        </w:rPr>
      </w:pPr>
    </w:p>
    <w:p w:rsidR="00F6717B" w:rsidRPr="00682AFB" w:rsidRDefault="00F6717B" w:rsidP="00F6717B">
      <w:pPr>
        <w:widowControl w:val="0"/>
        <w:numPr>
          <w:ilvl w:val="0"/>
          <w:numId w:val="1"/>
        </w:numPr>
        <w:autoSpaceDE w:val="0"/>
        <w:autoSpaceDN w:val="0"/>
        <w:adjustRightInd w:val="0"/>
        <w:spacing w:after="0" w:line="240" w:lineRule="auto"/>
        <w:ind w:left="360"/>
        <w:rPr>
          <w:rFonts w:ascii="Times New Roman" w:eastAsia="Calibri" w:hAnsi="Times New Roman" w:cs="Times New Roman"/>
          <w:sz w:val="24"/>
          <w:szCs w:val="24"/>
        </w:rPr>
      </w:pPr>
      <w:r w:rsidRPr="00682AFB">
        <w:rPr>
          <w:rFonts w:ascii="Times New Roman" w:eastAsia="Calibri" w:hAnsi="Times New Roman" w:cs="Times New Roman"/>
          <w:b/>
          <w:bCs/>
          <w:sz w:val="24"/>
          <w:szCs w:val="24"/>
        </w:rPr>
        <w:t>EXPLAIN ANY PAYMENT OR GIFTS TO RESPONDENTS</w:t>
      </w:r>
    </w:p>
    <w:p w:rsidR="00F6717B" w:rsidRPr="00682AFB" w:rsidRDefault="00F6717B" w:rsidP="00F6717B">
      <w:pPr>
        <w:spacing w:after="0" w:line="240" w:lineRule="auto"/>
        <w:rPr>
          <w:rFonts w:ascii="Times New Roman" w:eastAsia="Calibri" w:hAnsi="Times New Roman" w:cs="Times New Roman"/>
          <w:b/>
          <w:bCs/>
          <w:sz w:val="24"/>
          <w:szCs w:val="24"/>
        </w:rPr>
      </w:pPr>
    </w:p>
    <w:p w:rsidR="00F6717B" w:rsidRPr="00682AFB" w:rsidRDefault="00F6717B" w:rsidP="00F6717B">
      <w:pPr>
        <w:spacing w:after="0" w:line="240" w:lineRule="auto"/>
        <w:rPr>
          <w:rFonts w:ascii="Times New Roman" w:eastAsia="Calibri" w:hAnsi="Times New Roman" w:cs="Times New Roman"/>
          <w:sz w:val="24"/>
          <w:szCs w:val="24"/>
        </w:rPr>
      </w:pPr>
      <w:r w:rsidRPr="00682AFB">
        <w:rPr>
          <w:rFonts w:ascii="Times New Roman" w:eastAsia="Calibri" w:hAnsi="Times New Roman" w:cs="Times New Roman"/>
          <w:sz w:val="24"/>
          <w:szCs w:val="24"/>
        </w:rPr>
        <w:lastRenderedPageBreak/>
        <w:t xml:space="preserve">The Commission </w:t>
      </w:r>
      <w:r w:rsidR="00A76895" w:rsidRPr="00682AFB">
        <w:rPr>
          <w:rFonts w:ascii="Times New Roman" w:eastAsia="Calibri" w:hAnsi="Times New Roman" w:cs="Times New Roman"/>
          <w:sz w:val="24"/>
          <w:szCs w:val="24"/>
        </w:rPr>
        <w:t xml:space="preserve">does not </w:t>
      </w:r>
      <w:r w:rsidRPr="00682AFB">
        <w:rPr>
          <w:rFonts w:ascii="Times New Roman" w:eastAsia="Calibri" w:hAnsi="Times New Roman" w:cs="Times New Roman"/>
          <w:sz w:val="24"/>
          <w:szCs w:val="24"/>
        </w:rPr>
        <w:t xml:space="preserve">make payments or </w:t>
      </w:r>
      <w:r w:rsidR="00A76895" w:rsidRPr="00682AFB">
        <w:rPr>
          <w:rFonts w:ascii="Times New Roman" w:eastAsia="Calibri" w:hAnsi="Times New Roman" w:cs="Times New Roman"/>
          <w:sz w:val="24"/>
          <w:szCs w:val="24"/>
        </w:rPr>
        <w:t xml:space="preserve">provide </w:t>
      </w:r>
      <w:r w:rsidRPr="00682AFB">
        <w:rPr>
          <w:rFonts w:ascii="Times New Roman" w:eastAsia="Calibri" w:hAnsi="Times New Roman" w:cs="Times New Roman"/>
          <w:sz w:val="24"/>
          <w:szCs w:val="24"/>
        </w:rPr>
        <w:t xml:space="preserve">gifts to respondents </w:t>
      </w:r>
      <w:r w:rsidR="00A76895" w:rsidRPr="00682AFB">
        <w:rPr>
          <w:rFonts w:ascii="Times New Roman" w:eastAsia="Calibri" w:hAnsi="Times New Roman" w:cs="Times New Roman"/>
          <w:sz w:val="24"/>
          <w:szCs w:val="24"/>
        </w:rPr>
        <w:t>related to this collection.</w:t>
      </w:r>
    </w:p>
    <w:p w:rsidR="00F6717B" w:rsidRPr="00682AFB" w:rsidRDefault="00F6717B" w:rsidP="00F6717B">
      <w:pPr>
        <w:spacing w:after="0" w:line="240" w:lineRule="auto"/>
        <w:rPr>
          <w:rFonts w:ascii="Times New Roman" w:eastAsia="Calibri" w:hAnsi="Times New Roman" w:cs="Times New Roman"/>
          <w:sz w:val="24"/>
          <w:szCs w:val="24"/>
        </w:rPr>
      </w:pPr>
    </w:p>
    <w:p w:rsidR="00F6717B" w:rsidRPr="00354422" w:rsidRDefault="00F6717B" w:rsidP="00F6717B">
      <w:pPr>
        <w:spacing w:after="0" w:line="240" w:lineRule="auto"/>
        <w:rPr>
          <w:rFonts w:ascii="Times New Roman" w:eastAsia="Calibri" w:hAnsi="Times New Roman" w:cs="Times New Roman"/>
          <w:sz w:val="24"/>
          <w:szCs w:val="24"/>
        </w:rPr>
      </w:pPr>
    </w:p>
    <w:p w:rsidR="00F6717B" w:rsidRPr="00682AFB" w:rsidRDefault="00F6717B" w:rsidP="00F6717B">
      <w:pPr>
        <w:widowControl w:val="0"/>
        <w:numPr>
          <w:ilvl w:val="0"/>
          <w:numId w:val="1"/>
        </w:numPr>
        <w:autoSpaceDE w:val="0"/>
        <w:autoSpaceDN w:val="0"/>
        <w:adjustRightInd w:val="0"/>
        <w:spacing w:after="0" w:line="240" w:lineRule="auto"/>
        <w:ind w:left="360"/>
        <w:rPr>
          <w:rFonts w:ascii="Times New Roman" w:eastAsia="Calibri" w:hAnsi="Times New Roman" w:cs="Times New Roman"/>
          <w:sz w:val="24"/>
          <w:szCs w:val="24"/>
        </w:rPr>
      </w:pPr>
      <w:r w:rsidRPr="00682AFB">
        <w:rPr>
          <w:rFonts w:ascii="Times New Roman" w:eastAsia="Calibri" w:hAnsi="Times New Roman" w:cs="Times New Roman"/>
          <w:b/>
          <w:bCs/>
          <w:sz w:val="24"/>
          <w:szCs w:val="24"/>
        </w:rPr>
        <w:t>DESCRIBE ANY ASSURANCE OF CONFIDENTIALITY PROVIDED TO RESPONDENTS</w:t>
      </w:r>
    </w:p>
    <w:p w:rsidR="00F6717B" w:rsidRPr="00682AFB" w:rsidRDefault="00F6717B" w:rsidP="00F6717B">
      <w:pPr>
        <w:spacing w:after="0" w:line="240" w:lineRule="auto"/>
        <w:rPr>
          <w:rFonts w:ascii="Times New Roman" w:eastAsia="Calibri" w:hAnsi="Times New Roman" w:cs="Times New Roman"/>
          <w:b/>
          <w:bCs/>
          <w:sz w:val="24"/>
          <w:szCs w:val="24"/>
        </w:rPr>
      </w:pPr>
    </w:p>
    <w:p w:rsidR="00F6717B" w:rsidRDefault="00F6717B" w:rsidP="00682AFB">
      <w:pPr>
        <w:spacing w:after="0" w:line="240" w:lineRule="auto"/>
        <w:rPr>
          <w:rFonts w:ascii="Times New Roman" w:eastAsia="Calibri" w:hAnsi="Times New Roman" w:cs="Times New Roman"/>
          <w:sz w:val="24"/>
          <w:szCs w:val="24"/>
        </w:rPr>
      </w:pPr>
    </w:p>
    <w:p w:rsidR="00747BF0" w:rsidRDefault="008B4546" w:rsidP="001B2C9E">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Docket RM15-14-002, </w:t>
      </w:r>
      <w:r w:rsidR="00747BF0">
        <w:rPr>
          <w:rFonts w:ascii="Times New Roman" w:eastAsia="Times New Roman" w:hAnsi="Times New Roman" w:cs="Times New Roman"/>
          <w:sz w:val="24"/>
          <w:szCs w:val="24"/>
        </w:rPr>
        <w:t>FERC is requiring NERC to develop or modify a Reliability Standard.  Reliability Standards are developed in an open and inclusive format as described by NERC</w:t>
      </w:r>
      <w:r w:rsidR="00747BF0" w:rsidRPr="0099527A">
        <w:rPr>
          <w:rStyle w:val="FootnoteReference"/>
          <w:rFonts w:ascii="Times New Roman" w:eastAsia="Times New Roman" w:hAnsi="Times New Roman" w:cs="Times New Roman"/>
          <w:sz w:val="24"/>
          <w:szCs w:val="24"/>
          <w:vertAlign w:val="superscript"/>
        </w:rPr>
        <w:footnoteReference w:id="15"/>
      </w:r>
      <w:r w:rsidR="00747BF0">
        <w:rPr>
          <w:rFonts w:ascii="Times New Roman" w:eastAsia="Times New Roman" w:hAnsi="Times New Roman" w:cs="Times New Roman"/>
          <w:sz w:val="24"/>
          <w:szCs w:val="24"/>
        </w:rPr>
        <w:t xml:space="preserve">: </w:t>
      </w:r>
    </w:p>
    <w:p w:rsidR="00747BF0" w:rsidRDefault="00747BF0" w:rsidP="001B2C9E">
      <w:pPr>
        <w:widowControl w:val="0"/>
        <w:autoSpaceDE w:val="0"/>
        <w:autoSpaceDN w:val="0"/>
        <w:adjustRightInd w:val="0"/>
        <w:spacing w:after="0" w:line="240" w:lineRule="auto"/>
        <w:rPr>
          <w:rFonts w:ascii="Times New Roman" w:eastAsia="Times New Roman" w:hAnsi="Times New Roman" w:cs="Times New Roman"/>
          <w:sz w:val="24"/>
          <w:szCs w:val="24"/>
        </w:rPr>
      </w:pPr>
    </w:p>
    <w:p w:rsidR="00747BF0" w:rsidRDefault="00747BF0" w:rsidP="0099527A">
      <w:pPr>
        <w:widowControl w:val="0"/>
        <w:autoSpaceDE w:val="0"/>
        <w:autoSpaceDN w:val="0"/>
        <w:adjustRightInd w:val="0"/>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747BF0">
        <w:rPr>
          <w:rFonts w:ascii="Times New Roman" w:eastAsia="Times New Roman" w:hAnsi="Times New Roman" w:cs="Times New Roman"/>
          <w:sz w:val="24"/>
          <w:szCs w:val="24"/>
        </w:rPr>
        <w:t>NERC Reliability Standards are developed using an industry-driven, ANSI-accredited process that ensures the process is open to all persons who are directly and materially affected by the reliability of the North American bulk power system; transparent to the public; demonstrates the consensus for each standard; fairly balances the interests of all stakeholders; provides for reasonable notice and opportunity for comment; and enables the development of standards in a timely manner.</w:t>
      </w:r>
      <w:r>
        <w:rPr>
          <w:rFonts w:ascii="Times New Roman" w:eastAsia="Times New Roman" w:hAnsi="Times New Roman" w:cs="Times New Roman"/>
          <w:sz w:val="24"/>
          <w:szCs w:val="24"/>
        </w:rPr>
        <w:t>”</w:t>
      </w:r>
    </w:p>
    <w:p w:rsidR="00747BF0" w:rsidRDefault="00747BF0" w:rsidP="001B2C9E">
      <w:pPr>
        <w:widowControl w:val="0"/>
        <w:autoSpaceDE w:val="0"/>
        <w:autoSpaceDN w:val="0"/>
        <w:adjustRightInd w:val="0"/>
        <w:spacing w:after="0" w:line="240" w:lineRule="auto"/>
        <w:rPr>
          <w:rFonts w:ascii="Times New Roman" w:eastAsia="Times New Roman" w:hAnsi="Times New Roman" w:cs="Times New Roman"/>
          <w:sz w:val="24"/>
          <w:szCs w:val="24"/>
        </w:rPr>
      </w:pPr>
    </w:p>
    <w:p w:rsidR="00747BF0" w:rsidRDefault="008B4546" w:rsidP="001B2C9E">
      <w:pPr>
        <w:widowControl w:val="0"/>
        <w:autoSpaceDE w:val="0"/>
        <w:autoSpaceDN w:val="0"/>
        <w:adjustRightInd w:val="0"/>
        <w:spacing w:after="0" w:line="240" w:lineRule="auto"/>
        <w:rPr>
          <w:rFonts w:ascii="Times New Roman" w:eastAsia="Times New Roman" w:hAnsi="Times New Roman" w:cs="Times New Roman"/>
          <w:sz w:val="24"/>
          <w:szCs w:val="24"/>
        </w:rPr>
      </w:pPr>
      <w:r w:rsidRPr="008B4546">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fter completion of the </w:t>
      </w:r>
      <w:r w:rsidRPr="008B4546">
        <w:rPr>
          <w:rFonts w:ascii="Times New Roman" w:eastAsia="Times New Roman" w:hAnsi="Times New Roman" w:cs="Times New Roman"/>
          <w:sz w:val="24"/>
          <w:szCs w:val="24"/>
        </w:rPr>
        <w:t xml:space="preserve">standards development and approval process, NERC will submit the proposed standard to the Commission for review and approval, </w:t>
      </w:r>
      <w:r>
        <w:rPr>
          <w:rFonts w:ascii="Times New Roman" w:eastAsia="Times New Roman" w:hAnsi="Times New Roman" w:cs="Times New Roman"/>
          <w:sz w:val="24"/>
          <w:szCs w:val="24"/>
        </w:rPr>
        <w:t xml:space="preserve">a submittal which is </w:t>
      </w:r>
      <w:r w:rsidRPr="008B4546">
        <w:rPr>
          <w:rFonts w:ascii="Times New Roman" w:eastAsia="Times New Roman" w:hAnsi="Times New Roman" w:cs="Times New Roman"/>
          <w:sz w:val="24"/>
          <w:szCs w:val="24"/>
        </w:rPr>
        <w:t>normally publicly available.</w:t>
      </w:r>
    </w:p>
    <w:p w:rsidR="008B4546" w:rsidRDefault="008B4546" w:rsidP="001B2C9E">
      <w:pPr>
        <w:widowControl w:val="0"/>
        <w:autoSpaceDE w:val="0"/>
        <w:autoSpaceDN w:val="0"/>
        <w:adjustRightInd w:val="0"/>
        <w:spacing w:after="0" w:line="240" w:lineRule="auto"/>
        <w:rPr>
          <w:rFonts w:ascii="Times New Roman" w:eastAsia="Times New Roman" w:hAnsi="Times New Roman" w:cs="Times New Roman"/>
          <w:sz w:val="24"/>
          <w:szCs w:val="24"/>
        </w:rPr>
      </w:pPr>
    </w:p>
    <w:p w:rsidR="0023519E" w:rsidRDefault="0023519E" w:rsidP="001B2C9E">
      <w:pPr>
        <w:widowControl w:val="0"/>
        <w:autoSpaceDE w:val="0"/>
        <w:autoSpaceDN w:val="0"/>
        <w:adjustRightInd w:val="0"/>
        <w:spacing w:after="0" w:line="240" w:lineRule="auto"/>
        <w:rPr>
          <w:rFonts w:ascii="Times New Roman" w:eastAsia="Times New Roman" w:hAnsi="Times New Roman" w:cs="Times New Roman"/>
          <w:sz w:val="24"/>
          <w:szCs w:val="24"/>
        </w:rPr>
      </w:pPr>
    </w:p>
    <w:p w:rsidR="001B2C9E" w:rsidRPr="001B2C9E" w:rsidRDefault="001B2C9E" w:rsidP="001B2C9E">
      <w:pPr>
        <w:widowControl w:val="0"/>
        <w:autoSpaceDE w:val="0"/>
        <w:autoSpaceDN w:val="0"/>
        <w:adjustRightInd w:val="0"/>
        <w:spacing w:after="0" w:line="240" w:lineRule="auto"/>
        <w:rPr>
          <w:rFonts w:ascii="Times New Roman" w:eastAsia="Times New Roman" w:hAnsi="Times New Roman" w:cs="Times New Roman"/>
          <w:sz w:val="24"/>
          <w:szCs w:val="24"/>
        </w:rPr>
      </w:pPr>
      <w:r w:rsidRPr="001B2C9E">
        <w:rPr>
          <w:rFonts w:ascii="Times New Roman" w:eastAsia="Times New Roman" w:hAnsi="Times New Roman" w:cs="Times New Roman"/>
          <w:sz w:val="24"/>
          <w:szCs w:val="24"/>
        </w:rPr>
        <w:t xml:space="preserve">The Commission generally does not consider the </w:t>
      </w:r>
      <w:r w:rsidR="0023519E">
        <w:rPr>
          <w:rFonts w:ascii="Times New Roman" w:eastAsia="Times New Roman" w:hAnsi="Times New Roman" w:cs="Times New Roman"/>
          <w:sz w:val="24"/>
          <w:szCs w:val="24"/>
        </w:rPr>
        <w:t>proposed standard which NERC is being required to develop or modify</w:t>
      </w:r>
      <w:r w:rsidR="0023519E" w:rsidRPr="001B2C9E">
        <w:rPr>
          <w:rFonts w:ascii="Times New Roman" w:eastAsia="Times New Roman" w:hAnsi="Times New Roman" w:cs="Times New Roman"/>
          <w:sz w:val="24"/>
          <w:szCs w:val="24"/>
        </w:rPr>
        <w:t xml:space="preserve"> </w:t>
      </w:r>
      <w:r w:rsidRPr="001B2C9E">
        <w:rPr>
          <w:rFonts w:ascii="Times New Roman" w:eastAsia="Times New Roman" w:hAnsi="Times New Roman" w:cs="Times New Roman"/>
          <w:sz w:val="24"/>
          <w:szCs w:val="24"/>
        </w:rPr>
        <w:t>to be confidential. However, certain actions have confidentiality provisions which prevent the disclosure of information relating to enforcement actions and critical energy infrastructure information.  The following provision may be used to prevent disclosure of confidential information</w:t>
      </w:r>
      <w:r w:rsidR="0023519E">
        <w:rPr>
          <w:rFonts w:ascii="Times New Roman" w:eastAsia="Times New Roman" w:hAnsi="Times New Roman" w:cs="Times New Roman"/>
          <w:sz w:val="24"/>
          <w:szCs w:val="24"/>
        </w:rPr>
        <w:t>:</w:t>
      </w:r>
      <w:r w:rsidRPr="001B2C9E">
        <w:rPr>
          <w:rFonts w:ascii="Times New Roman" w:eastAsia="Times New Roman" w:hAnsi="Times New Roman" w:cs="Times New Roman"/>
          <w:sz w:val="24"/>
          <w:szCs w:val="24"/>
        </w:rPr>
        <w:t xml:space="preserve"> 18 CFR § 388.112. </w:t>
      </w:r>
    </w:p>
    <w:p w:rsidR="001B2C9E" w:rsidRPr="001B2C9E" w:rsidRDefault="001B2C9E" w:rsidP="001B2C9E">
      <w:pPr>
        <w:widowControl w:val="0"/>
        <w:autoSpaceDE w:val="0"/>
        <w:autoSpaceDN w:val="0"/>
        <w:adjustRightInd w:val="0"/>
        <w:spacing w:after="0" w:line="240" w:lineRule="auto"/>
        <w:rPr>
          <w:rFonts w:ascii="Times New Roman" w:eastAsia="Times New Roman" w:hAnsi="Times New Roman" w:cs="Times New Roman"/>
          <w:sz w:val="24"/>
          <w:szCs w:val="24"/>
        </w:rPr>
      </w:pPr>
    </w:p>
    <w:p w:rsidR="001B2C9E" w:rsidRPr="001B2C9E" w:rsidRDefault="001B2C9E" w:rsidP="001B2C9E">
      <w:pPr>
        <w:widowControl w:val="0"/>
        <w:autoSpaceDE w:val="0"/>
        <w:autoSpaceDN w:val="0"/>
        <w:adjustRightInd w:val="0"/>
        <w:spacing w:after="0" w:line="240" w:lineRule="auto"/>
        <w:rPr>
          <w:rFonts w:ascii="Times New Roman" w:eastAsia="Times New Roman" w:hAnsi="Times New Roman" w:cs="Times New Roman"/>
          <w:sz w:val="24"/>
          <w:szCs w:val="24"/>
        </w:rPr>
      </w:pPr>
    </w:p>
    <w:p w:rsidR="001B2C9E" w:rsidRPr="001B2C9E" w:rsidRDefault="001B2C9E" w:rsidP="001B2C9E">
      <w:pPr>
        <w:widowControl w:val="0"/>
        <w:autoSpaceDE w:val="0"/>
        <w:autoSpaceDN w:val="0"/>
        <w:adjustRightInd w:val="0"/>
        <w:spacing w:after="0" w:line="240" w:lineRule="auto"/>
        <w:rPr>
          <w:rFonts w:ascii="Times New Roman" w:eastAsia="Times New Roman" w:hAnsi="Times New Roman" w:cs="Times New Roman"/>
          <w:sz w:val="24"/>
          <w:szCs w:val="24"/>
        </w:rPr>
      </w:pPr>
      <w:r w:rsidRPr="001B2C9E">
        <w:rPr>
          <w:rFonts w:ascii="Times New Roman" w:eastAsia="Times New Roman" w:hAnsi="Times New Roman" w:cs="Times New Roman"/>
          <w:sz w:val="24"/>
          <w:szCs w:val="24"/>
        </w:rPr>
        <w:t xml:space="preserve">In addition,18 C.F.R. 388.112 provides that “any person submitting a document to the Commission may request privileged treatment by claiming that some or all of the information contained in a particular document is exempt from the mandatory public disclosure requirements of the Freedom of Information Act, 5 U.S.C. 552, and should be withheld from public disclosure.” </w:t>
      </w:r>
    </w:p>
    <w:p w:rsidR="001B2C9E" w:rsidRPr="001B2C9E" w:rsidRDefault="001B2C9E" w:rsidP="001B2C9E">
      <w:pPr>
        <w:widowControl w:val="0"/>
        <w:autoSpaceDE w:val="0"/>
        <w:autoSpaceDN w:val="0"/>
        <w:adjustRightInd w:val="0"/>
        <w:spacing w:after="0" w:line="240" w:lineRule="auto"/>
        <w:rPr>
          <w:rFonts w:ascii="Times New Roman" w:eastAsia="Times New Roman" w:hAnsi="Times New Roman" w:cs="Times New Roman"/>
          <w:sz w:val="24"/>
          <w:szCs w:val="24"/>
        </w:rPr>
      </w:pPr>
    </w:p>
    <w:p w:rsidR="00480BA2" w:rsidRDefault="001B2C9E" w:rsidP="00682AFB">
      <w:pPr>
        <w:spacing w:after="0" w:line="240" w:lineRule="auto"/>
        <w:rPr>
          <w:rFonts w:ascii="Times New Roman" w:eastAsia="Calibri" w:hAnsi="Times New Roman" w:cs="Times New Roman"/>
          <w:sz w:val="24"/>
          <w:szCs w:val="24"/>
        </w:rPr>
      </w:pPr>
      <w:r w:rsidRPr="001B2C9E">
        <w:rPr>
          <w:rFonts w:ascii="Times New Roman" w:eastAsia="Times New Roman" w:hAnsi="Times New Roman" w:cs="Times New Roman"/>
          <w:sz w:val="24"/>
          <w:szCs w:val="24"/>
        </w:rPr>
        <w:t>Finally, 18 CFR § 388.113 of the Commission’s rules and regulations governs access to critical energy infrastructure information (CEII).  Under 18 CFR § 388.113(b), the Commission may restrict access to previously filed documents as well as Commission-generated documents which contain CEII information.</w:t>
      </w:r>
      <w:r w:rsidRPr="001B2C9E">
        <w:rPr>
          <w:rFonts w:ascii="Times New Roman" w:eastAsia="Times New Roman" w:hAnsi="Times New Roman" w:cs="Times New Roman"/>
          <w:b/>
          <w:sz w:val="26"/>
          <w:szCs w:val="26"/>
          <w:vertAlign w:val="superscript"/>
        </w:rPr>
        <w:footnoteReference w:id="16"/>
      </w:r>
      <w:r w:rsidRPr="001B2C9E">
        <w:rPr>
          <w:rFonts w:ascii="Times New Roman" w:eastAsia="Times New Roman" w:hAnsi="Times New Roman" w:cs="Times New Roman"/>
          <w:sz w:val="24"/>
          <w:szCs w:val="24"/>
        </w:rPr>
        <w:t xml:space="preserve">  </w:t>
      </w:r>
    </w:p>
    <w:p w:rsidR="00480BA2" w:rsidRPr="00354422" w:rsidRDefault="00480BA2" w:rsidP="00682AFB">
      <w:pPr>
        <w:spacing w:after="0" w:line="240" w:lineRule="auto"/>
        <w:rPr>
          <w:rFonts w:ascii="Times New Roman" w:eastAsia="Calibri" w:hAnsi="Times New Roman" w:cs="Times New Roman"/>
          <w:sz w:val="24"/>
          <w:szCs w:val="24"/>
        </w:rPr>
      </w:pPr>
    </w:p>
    <w:p w:rsidR="00F6717B" w:rsidRPr="00682AFB" w:rsidRDefault="00F6717B" w:rsidP="00F6717B">
      <w:pPr>
        <w:widowControl w:val="0"/>
        <w:numPr>
          <w:ilvl w:val="0"/>
          <w:numId w:val="1"/>
        </w:numPr>
        <w:autoSpaceDE w:val="0"/>
        <w:autoSpaceDN w:val="0"/>
        <w:adjustRightInd w:val="0"/>
        <w:spacing w:after="0" w:line="240" w:lineRule="auto"/>
        <w:ind w:left="360"/>
        <w:rPr>
          <w:rFonts w:ascii="Times New Roman" w:eastAsia="Calibri" w:hAnsi="Times New Roman" w:cs="Times New Roman"/>
          <w:sz w:val="24"/>
          <w:szCs w:val="24"/>
        </w:rPr>
      </w:pPr>
      <w:r w:rsidRPr="00682AFB">
        <w:rPr>
          <w:rFonts w:ascii="Times New Roman" w:eastAsia="Calibri" w:hAnsi="Times New Roman" w:cs="Times New Roman"/>
          <w:b/>
          <w:bCs/>
          <w:sz w:val="24"/>
          <w:szCs w:val="24"/>
        </w:rPr>
        <w:lastRenderedPageBreak/>
        <w:t>PROVIDE ADDITIONAL JUSTIFICATION FOR ANY QUESTIONS OF A SENSITIVE NATURE, SUCH AS SEXUAL BEHAVIOR AND ATTITUDES, RELIGIOUS BELIEFS, AND OTHER MATTERS THAT ARE COMMONLY CONSIDERED PRIVATE</w:t>
      </w:r>
    </w:p>
    <w:p w:rsidR="00AF728A" w:rsidRPr="00682AFB" w:rsidRDefault="00AF728A" w:rsidP="00F6717B">
      <w:pPr>
        <w:spacing w:after="200" w:line="240" w:lineRule="auto"/>
        <w:rPr>
          <w:rFonts w:ascii="Times New Roman" w:eastAsia="Calibri" w:hAnsi="Times New Roman" w:cs="Times New Roman"/>
          <w:sz w:val="24"/>
          <w:szCs w:val="24"/>
        </w:rPr>
      </w:pPr>
    </w:p>
    <w:p w:rsidR="00F6717B" w:rsidRPr="00682AFB" w:rsidRDefault="00F6717B" w:rsidP="00F6717B">
      <w:pPr>
        <w:spacing w:after="200" w:line="240" w:lineRule="auto"/>
        <w:rPr>
          <w:rFonts w:ascii="Times New Roman" w:eastAsia="Calibri" w:hAnsi="Times New Roman" w:cs="Times New Roman"/>
          <w:sz w:val="24"/>
          <w:szCs w:val="24"/>
        </w:rPr>
      </w:pPr>
      <w:r w:rsidRPr="00682AFB">
        <w:rPr>
          <w:rFonts w:ascii="Times New Roman" w:eastAsia="Calibri" w:hAnsi="Times New Roman" w:cs="Times New Roman"/>
          <w:sz w:val="24"/>
          <w:szCs w:val="24"/>
        </w:rPr>
        <w:t xml:space="preserve">This collection does not contain any questions of a sensitive nature.  </w:t>
      </w:r>
    </w:p>
    <w:p w:rsidR="00AF728A" w:rsidRPr="00682AFB" w:rsidRDefault="00AF728A" w:rsidP="00F6717B">
      <w:pPr>
        <w:spacing w:after="200" w:line="240" w:lineRule="auto"/>
        <w:rPr>
          <w:rFonts w:ascii="Times New Roman" w:eastAsia="Calibri" w:hAnsi="Times New Roman" w:cs="Times New Roman"/>
          <w:sz w:val="24"/>
          <w:szCs w:val="24"/>
        </w:rPr>
      </w:pPr>
    </w:p>
    <w:p w:rsidR="00F6717B" w:rsidRPr="00354422" w:rsidRDefault="00F6717B" w:rsidP="00F6717B">
      <w:pPr>
        <w:widowControl w:val="0"/>
        <w:numPr>
          <w:ilvl w:val="0"/>
          <w:numId w:val="1"/>
        </w:numPr>
        <w:tabs>
          <w:tab w:val="num" w:pos="360"/>
        </w:tabs>
        <w:autoSpaceDE w:val="0"/>
        <w:autoSpaceDN w:val="0"/>
        <w:adjustRightInd w:val="0"/>
        <w:spacing w:after="0" w:line="240" w:lineRule="auto"/>
        <w:ind w:left="360"/>
        <w:rPr>
          <w:rFonts w:ascii="Times New Roman" w:hAnsi="Times New Roman" w:cs="Times New Roman"/>
          <w:sz w:val="24"/>
          <w:szCs w:val="24"/>
        </w:rPr>
      </w:pPr>
      <w:r w:rsidRPr="00682AFB">
        <w:rPr>
          <w:rFonts w:ascii="Times New Roman" w:hAnsi="Times New Roman" w:cs="Times New Roman"/>
          <w:b/>
          <w:bCs/>
          <w:sz w:val="24"/>
          <w:szCs w:val="24"/>
        </w:rPr>
        <w:t>ESTIMATED BURDEN OF COLLECTION OF INFORMATION</w:t>
      </w:r>
    </w:p>
    <w:p w:rsidR="00F6717B" w:rsidRPr="00354422" w:rsidRDefault="00F6717B" w:rsidP="00F6717B">
      <w:pPr>
        <w:widowControl w:val="0"/>
        <w:autoSpaceDE w:val="0"/>
        <w:autoSpaceDN w:val="0"/>
        <w:adjustRightInd w:val="0"/>
        <w:spacing w:after="0" w:line="240" w:lineRule="auto"/>
        <w:ind w:left="360"/>
        <w:rPr>
          <w:rFonts w:ascii="Times New Roman" w:hAnsi="Times New Roman" w:cs="Times New Roman"/>
          <w:sz w:val="24"/>
          <w:szCs w:val="24"/>
        </w:rPr>
      </w:pPr>
    </w:p>
    <w:p w:rsidR="00682AFB" w:rsidRDefault="00F6717B" w:rsidP="00F6717B">
      <w:pPr>
        <w:pStyle w:val="FERCparanumber"/>
        <w:numPr>
          <w:ilvl w:val="0"/>
          <w:numId w:val="0"/>
        </w:numPr>
        <w:tabs>
          <w:tab w:val="left" w:pos="720"/>
        </w:tabs>
        <w:rPr>
          <w:rFonts w:ascii="Times New Roman" w:hAnsi="Times New Roman" w:cs="Times New Roman"/>
        </w:rPr>
      </w:pPr>
      <w:r w:rsidRPr="00480BA2">
        <w:rPr>
          <w:rFonts w:ascii="Times New Roman" w:hAnsi="Times New Roman" w:cs="Times New Roman"/>
        </w:rPr>
        <w:t xml:space="preserve">The Commission estimates the annual </w:t>
      </w:r>
      <w:r w:rsidR="0023519E">
        <w:rPr>
          <w:rFonts w:ascii="Times New Roman" w:hAnsi="Times New Roman" w:cs="Times New Roman"/>
        </w:rPr>
        <w:t xml:space="preserve">additional </w:t>
      </w:r>
      <w:r w:rsidRPr="00480BA2">
        <w:rPr>
          <w:rFonts w:ascii="Times New Roman" w:hAnsi="Times New Roman" w:cs="Times New Roman"/>
        </w:rPr>
        <w:t xml:space="preserve">reporting burden and cost to be zero, as this is part of </w:t>
      </w:r>
      <w:r w:rsidR="001074A9" w:rsidRPr="00480BA2">
        <w:rPr>
          <w:rFonts w:ascii="Times New Roman" w:hAnsi="Times New Roman" w:cs="Times New Roman"/>
        </w:rPr>
        <w:t xml:space="preserve">the scope of </w:t>
      </w:r>
      <w:r w:rsidRPr="00A5732B">
        <w:rPr>
          <w:rFonts w:ascii="Times New Roman" w:hAnsi="Times New Roman" w:cs="Times New Roman"/>
        </w:rPr>
        <w:t>what NERC’s responsibilities are</w:t>
      </w:r>
      <w:r w:rsidR="0023519E">
        <w:rPr>
          <w:rFonts w:ascii="Times New Roman" w:hAnsi="Times New Roman" w:cs="Times New Roman"/>
        </w:rPr>
        <w:t xml:space="preserve"> under the current FERC-725</w:t>
      </w:r>
      <w:r w:rsidRPr="00A5732B">
        <w:rPr>
          <w:rFonts w:ascii="Times New Roman" w:hAnsi="Times New Roman" w:cs="Times New Roman"/>
        </w:rPr>
        <w:t xml:space="preserve">.  </w:t>
      </w:r>
      <w:r w:rsidR="0023519E" w:rsidRPr="0023519E">
        <w:rPr>
          <w:rFonts w:ascii="Times New Roman" w:hAnsi="Times New Roman" w:cs="Times New Roman"/>
        </w:rPr>
        <w:t xml:space="preserve">Because this final rule is being submitted under a temporary and new information collection </w:t>
      </w:r>
      <w:r w:rsidR="0023519E">
        <w:rPr>
          <w:rFonts w:ascii="Times New Roman" w:hAnsi="Times New Roman" w:cs="Times New Roman"/>
        </w:rPr>
        <w:t xml:space="preserve">number </w:t>
      </w:r>
      <w:r w:rsidR="0023519E" w:rsidRPr="0023519E">
        <w:rPr>
          <w:rFonts w:ascii="Times New Roman" w:hAnsi="Times New Roman" w:cs="Times New Roman"/>
        </w:rPr>
        <w:t>(FERC-725(1A)), for the purpose of submittal to</w:t>
      </w:r>
      <w:r w:rsidR="0023519E">
        <w:rPr>
          <w:rFonts w:ascii="Times New Roman" w:hAnsi="Times New Roman" w:cs="Times New Roman"/>
        </w:rPr>
        <w:t xml:space="preserve"> OMB</w:t>
      </w:r>
      <w:r w:rsidR="0023519E" w:rsidRPr="0023519E">
        <w:rPr>
          <w:rFonts w:ascii="Times New Roman" w:hAnsi="Times New Roman" w:cs="Times New Roman"/>
        </w:rPr>
        <w:t xml:space="preserve">, FERC is reporting one respondent and one hour of burden. </w:t>
      </w:r>
    </w:p>
    <w:p w:rsidR="0028741E" w:rsidRPr="00354422" w:rsidRDefault="0028741E" w:rsidP="00F6717B">
      <w:pPr>
        <w:pStyle w:val="FERCparanumber"/>
        <w:numPr>
          <w:ilvl w:val="0"/>
          <w:numId w:val="0"/>
        </w:numPr>
        <w:tabs>
          <w:tab w:val="left" w:pos="720"/>
        </w:tabs>
        <w:rPr>
          <w:rFonts w:ascii="Times New Roman" w:hAnsi="Times New Roman" w:cs="Times New Roman"/>
        </w:rPr>
      </w:pPr>
    </w:p>
    <w:p w:rsidR="00324918" w:rsidRPr="00324918" w:rsidRDefault="00324918" w:rsidP="00324918">
      <w:pPr>
        <w:tabs>
          <w:tab w:val="left" w:pos="-1440"/>
        </w:tabs>
        <w:autoSpaceDE w:val="0"/>
        <w:autoSpaceDN w:val="0"/>
        <w:adjustRightInd w:val="0"/>
        <w:spacing w:after="0" w:line="240" w:lineRule="auto"/>
        <w:rPr>
          <w:rFonts w:ascii="Times New Roman" w:eastAsia="Times New Roman" w:hAnsi="Times New Roman" w:cs="Times New Roman"/>
          <w:sz w:val="24"/>
          <w:szCs w:val="24"/>
        </w:rPr>
      </w:pPr>
      <w:r w:rsidRPr="00324918">
        <w:rPr>
          <w:rFonts w:ascii="Times New Roman" w:eastAsia="Times New Roman" w:hAnsi="Times New Roman" w:cs="Times New Roman"/>
          <w:sz w:val="24"/>
          <w:szCs w:val="24"/>
        </w:rPr>
        <w:t>Long-term, the staff plans to administratively move the requirements and associated burden of FERC-725(1A)) to FERC-725.</w:t>
      </w:r>
      <w:r w:rsidRPr="00324918">
        <w:rPr>
          <w:rFonts w:ascii="Times New Roman" w:eastAsia="Times New Roman" w:hAnsi="Times New Roman" w:cs="Times New Roman"/>
          <w:sz w:val="26"/>
          <w:szCs w:val="24"/>
        </w:rPr>
        <w:t xml:space="preserve"> </w:t>
      </w:r>
      <w:r w:rsidRPr="00324918">
        <w:rPr>
          <w:rFonts w:ascii="Times New Roman" w:eastAsia="Times New Roman" w:hAnsi="Times New Roman" w:cs="Times New Roman"/>
          <w:sz w:val="24"/>
          <w:szCs w:val="24"/>
        </w:rPr>
        <w:t xml:space="preserve">The requirements for the ERO to develop Reliability Standards and to provide data to the Commission are included in the existing FERC-725.  FERC-725 includes information used by the Commission to implement the statutory provisions of section 215 of the FPA.  FERC-725 includes the burden, reporting and recordkeeping requirements associated with: (a) Self-Assessment and ERO Application, (b) Reliability Assessments, (c) Reliability Standards Development, (d) Reliability Compliance, (e) Stakeholder Survey, and (f) Other Reporting.  </w:t>
      </w:r>
    </w:p>
    <w:p w:rsidR="00F6717B" w:rsidRPr="00682AFB" w:rsidRDefault="00F6717B" w:rsidP="00F6717B">
      <w:pPr>
        <w:spacing w:after="200" w:line="240" w:lineRule="auto"/>
        <w:rPr>
          <w:rFonts w:ascii="Times New Roman" w:eastAsia="Calibri" w:hAnsi="Times New Roman" w:cs="Times New Roman"/>
          <w:bCs/>
          <w:sz w:val="24"/>
          <w:szCs w:val="24"/>
        </w:rPr>
      </w:pPr>
    </w:p>
    <w:p w:rsidR="001074A9" w:rsidRPr="00354422" w:rsidRDefault="001074A9" w:rsidP="001074A9">
      <w:pPr>
        <w:widowControl w:val="0"/>
        <w:numPr>
          <w:ilvl w:val="0"/>
          <w:numId w:val="1"/>
        </w:numPr>
        <w:tabs>
          <w:tab w:val="num" w:pos="360"/>
        </w:tabs>
        <w:autoSpaceDE w:val="0"/>
        <w:autoSpaceDN w:val="0"/>
        <w:adjustRightInd w:val="0"/>
        <w:spacing w:after="0" w:line="240" w:lineRule="auto"/>
        <w:ind w:left="360"/>
        <w:rPr>
          <w:rFonts w:ascii="Times New Roman" w:eastAsia="Calibri" w:hAnsi="Times New Roman" w:cs="Times New Roman"/>
          <w:sz w:val="24"/>
          <w:szCs w:val="24"/>
        </w:rPr>
      </w:pPr>
      <w:r w:rsidRPr="00682AFB">
        <w:rPr>
          <w:rFonts w:ascii="Times New Roman" w:eastAsia="Calibri" w:hAnsi="Times New Roman" w:cs="Times New Roman"/>
          <w:b/>
          <w:bCs/>
          <w:sz w:val="24"/>
          <w:szCs w:val="24"/>
        </w:rPr>
        <w:t>ESTIMATE OF THE TOTAL ANNUAL COST BURDEN TO RESPONDENTS</w:t>
      </w:r>
    </w:p>
    <w:p w:rsidR="001074A9" w:rsidRPr="00682AFB" w:rsidRDefault="001074A9" w:rsidP="001074A9">
      <w:pPr>
        <w:spacing w:after="0" w:line="240" w:lineRule="auto"/>
        <w:rPr>
          <w:rFonts w:ascii="Times New Roman" w:eastAsia="Calibri" w:hAnsi="Times New Roman" w:cs="Times New Roman"/>
          <w:sz w:val="24"/>
          <w:szCs w:val="24"/>
        </w:rPr>
      </w:pPr>
    </w:p>
    <w:p w:rsidR="001074A9" w:rsidRPr="00682AFB" w:rsidRDefault="001074A9" w:rsidP="001074A9">
      <w:pPr>
        <w:spacing w:after="0" w:line="240" w:lineRule="auto"/>
        <w:rPr>
          <w:rFonts w:ascii="Times New Roman" w:eastAsia="Calibri" w:hAnsi="Times New Roman" w:cs="Times New Roman"/>
          <w:sz w:val="24"/>
          <w:szCs w:val="24"/>
        </w:rPr>
      </w:pPr>
      <w:r w:rsidRPr="00682AFB">
        <w:rPr>
          <w:rFonts w:ascii="Times New Roman" w:eastAsia="Calibri" w:hAnsi="Times New Roman" w:cs="Times New Roman"/>
          <w:sz w:val="24"/>
          <w:szCs w:val="24"/>
        </w:rPr>
        <w:t>There are no start-up or other non-labor costs.</w:t>
      </w:r>
    </w:p>
    <w:p w:rsidR="001074A9" w:rsidRPr="00682AFB" w:rsidRDefault="001074A9" w:rsidP="001074A9">
      <w:pPr>
        <w:spacing w:after="0" w:line="240" w:lineRule="auto"/>
        <w:rPr>
          <w:rFonts w:ascii="Times New Roman" w:eastAsia="Calibri" w:hAnsi="Times New Roman" w:cs="Times New Roman"/>
          <w:sz w:val="24"/>
          <w:szCs w:val="24"/>
        </w:rPr>
      </w:pPr>
    </w:p>
    <w:p w:rsidR="001074A9" w:rsidRPr="00682AFB" w:rsidRDefault="001074A9" w:rsidP="001074A9">
      <w:pPr>
        <w:spacing w:after="0" w:line="240" w:lineRule="auto"/>
        <w:ind w:firstLine="720"/>
        <w:rPr>
          <w:rFonts w:ascii="Times New Roman" w:eastAsia="Calibri" w:hAnsi="Times New Roman" w:cs="Times New Roman"/>
          <w:sz w:val="24"/>
          <w:szCs w:val="24"/>
        </w:rPr>
      </w:pPr>
      <w:r w:rsidRPr="00682AFB">
        <w:rPr>
          <w:rFonts w:ascii="Times New Roman" w:eastAsia="Calibri" w:hAnsi="Times New Roman" w:cs="Times New Roman"/>
          <w:sz w:val="24"/>
          <w:szCs w:val="24"/>
        </w:rPr>
        <w:t>Total Capital and Start-up cost: $0</w:t>
      </w:r>
    </w:p>
    <w:p w:rsidR="001074A9" w:rsidRPr="00682AFB" w:rsidRDefault="001074A9" w:rsidP="001074A9">
      <w:pPr>
        <w:spacing w:after="0" w:line="240" w:lineRule="auto"/>
        <w:ind w:left="720"/>
        <w:rPr>
          <w:rFonts w:ascii="Times New Roman" w:eastAsia="Calibri" w:hAnsi="Times New Roman" w:cs="Times New Roman"/>
          <w:sz w:val="24"/>
          <w:szCs w:val="24"/>
        </w:rPr>
      </w:pPr>
      <w:r w:rsidRPr="00682AFB">
        <w:rPr>
          <w:rFonts w:ascii="Times New Roman" w:eastAsia="Calibri" w:hAnsi="Times New Roman" w:cs="Times New Roman"/>
          <w:sz w:val="24"/>
          <w:szCs w:val="24"/>
        </w:rPr>
        <w:t>Total Operation, Maintenance, and Purchase of Services: $0</w:t>
      </w:r>
    </w:p>
    <w:p w:rsidR="001074A9" w:rsidRPr="00682AFB" w:rsidRDefault="001074A9" w:rsidP="001074A9">
      <w:pPr>
        <w:spacing w:after="0" w:line="240" w:lineRule="auto"/>
        <w:rPr>
          <w:rFonts w:ascii="Times New Roman" w:eastAsia="Calibri" w:hAnsi="Times New Roman" w:cs="Times New Roman"/>
          <w:sz w:val="24"/>
          <w:szCs w:val="24"/>
        </w:rPr>
      </w:pPr>
    </w:p>
    <w:p w:rsidR="006E6906" w:rsidRPr="00682AFB" w:rsidRDefault="006E6906" w:rsidP="001074A9">
      <w:pPr>
        <w:spacing w:after="0" w:line="240" w:lineRule="auto"/>
        <w:rPr>
          <w:rFonts w:ascii="Times New Roman" w:eastAsia="Calibri" w:hAnsi="Times New Roman" w:cs="Times New Roman"/>
          <w:sz w:val="24"/>
          <w:szCs w:val="24"/>
        </w:rPr>
      </w:pPr>
    </w:p>
    <w:p w:rsidR="001074A9" w:rsidRPr="00354422" w:rsidRDefault="001074A9" w:rsidP="001074A9">
      <w:pPr>
        <w:widowControl w:val="0"/>
        <w:numPr>
          <w:ilvl w:val="0"/>
          <w:numId w:val="1"/>
        </w:numPr>
        <w:tabs>
          <w:tab w:val="num" w:pos="360"/>
        </w:tabs>
        <w:autoSpaceDE w:val="0"/>
        <w:autoSpaceDN w:val="0"/>
        <w:adjustRightInd w:val="0"/>
        <w:spacing w:after="0" w:line="240" w:lineRule="auto"/>
        <w:ind w:left="360"/>
        <w:rPr>
          <w:rFonts w:ascii="Times New Roman" w:eastAsia="Calibri" w:hAnsi="Times New Roman" w:cs="Times New Roman"/>
          <w:sz w:val="24"/>
          <w:szCs w:val="24"/>
        </w:rPr>
      </w:pPr>
      <w:r w:rsidRPr="00682AFB">
        <w:rPr>
          <w:rFonts w:ascii="Times New Roman" w:eastAsia="Calibri" w:hAnsi="Times New Roman" w:cs="Times New Roman"/>
          <w:b/>
          <w:bCs/>
          <w:sz w:val="24"/>
          <w:szCs w:val="24"/>
        </w:rPr>
        <w:t>ESTIMATED ANNUALIZED COST TO FEDERAL GOVERNMENT</w:t>
      </w:r>
    </w:p>
    <w:p w:rsidR="006E6906" w:rsidRPr="00682AFB" w:rsidRDefault="006E6906" w:rsidP="006E6906">
      <w:pPr>
        <w:spacing w:after="0" w:line="240" w:lineRule="auto"/>
        <w:rPr>
          <w:rFonts w:ascii="Times New Roman" w:eastAsia="Calibri" w:hAnsi="Times New Roman" w:cs="Times New Roman"/>
          <w:sz w:val="24"/>
          <w:szCs w:val="24"/>
        </w:rPr>
      </w:pPr>
    </w:p>
    <w:p w:rsidR="00324918" w:rsidRPr="00324918" w:rsidRDefault="001074A9" w:rsidP="00324918">
      <w:pPr>
        <w:tabs>
          <w:tab w:val="center" w:pos="4680"/>
        </w:tabs>
        <w:rPr>
          <w:rFonts w:ascii="Times New Roman" w:eastAsia="Times New Roman" w:hAnsi="Times New Roman" w:cs="Times New Roman"/>
          <w:sz w:val="24"/>
          <w:szCs w:val="24"/>
        </w:rPr>
      </w:pPr>
      <w:r w:rsidRPr="00682AFB">
        <w:rPr>
          <w:rFonts w:ascii="Times New Roman" w:eastAsia="Calibri" w:hAnsi="Times New Roman" w:cs="Times New Roman"/>
          <w:sz w:val="24"/>
          <w:szCs w:val="24"/>
        </w:rPr>
        <w:t xml:space="preserve">Any involvement by the Commission is covered under the FERC-725 collection (OMB Control No. 1902-0225) and is not part of this request or package. </w:t>
      </w:r>
      <w:r w:rsidR="00324918" w:rsidRPr="00324918">
        <w:rPr>
          <w:rFonts w:ascii="Times New Roman" w:eastAsia="Times New Roman" w:hAnsi="Times New Roman" w:cs="Times New Roman"/>
          <w:sz w:val="24"/>
          <w:szCs w:val="24"/>
        </w:rPr>
        <w:t xml:space="preserve">The Commission bases its estimate of the “Data Processing and Analysis” cost to the Federal Government on salaries and benefits for professional and clerical support.  This estimated cost represents staff analysis, decision making, and review of any actual filings made in response to the information collection.    </w:t>
      </w:r>
    </w:p>
    <w:p w:rsidR="001074A9" w:rsidRPr="00682AFB" w:rsidRDefault="001074A9" w:rsidP="001074A9">
      <w:pPr>
        <w:spacing w:after="200" w:line="240" w:lineRule="auto"/>
        <w:rPr>
          <w:rFonts w:ascii="Times New Roman" w:eastAsia="Calibri" w:hAnsi="Times New Roman" w:cs="Times New Roman"/>
          <w:sz w:val="24"/>
          <w:szCs w:val="24"/>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2"/>
        <w:gridCol w:w="3201"/>
        <w:gridCol w:w="2995"/>
      </w:tblGrid>
      <w:tr w:rsidR="001074A9" w:rsidRPr="00682AFB" w:rsidTr="001626AE">
        <w:tc>
          <w:tcPr>
            <w:tcW w:w="3182" w:type="dxa"/>
            <w:tcBorders>
              <w:top w:val="single" w:sz="4" w:space="0" w:color="auto"/>
              <w:left w:val="single" w:sz="4" w:space="0" w:color="auto"/>
              <w:bottom w:val="single" w:sz="4" w:space="0" w:color="auto"/>
              <w:right w:val="single" w:sz="4" w:space="0" w:color="auto"/>
            </w:tcBorders>
            <w:shd w:val="clear" w:color="auto" w:fill="CCCCCC"/>
            <w:hideMark/>
          </w:tcPr>
          <w:p w:rsidR="001074A9" w:rsidRPr="00682AFB" w:rsidRDefault="001074A9" w:rsidP="001074A9">
            <w:pPr>
              <w:spacing w:after="0" w:line="240" w:lineRule="auto"/>
              <w:rPr>
                <w:rFonts w:ascii="Times New Roman" w:eastAsia="Calibri" w:hAnsi="Times New Roman" w:cs="Times New Roman"/>
                <w:b/>
                <w:sz w:val="24"/>
                <w:szCs w:val="24"/>
              </w:rPr>
            </w:pPr>
            <w:r w:rsidRPr="00682AFB">
              <w:rPr>
                <w:rFonts w:ascii="Times New Roman" w:eastAsia="Calibri" w:hAnsi="Times New Roman" w:cs="Times New Roman"/>
                <w:b/>
                <w:sz w:val="24"/>
                <w:szCs w:val="24"/>
              </w:rPr>
              <w:lastRenderedPageBreak/>
              <w:t>FERC-725</w:t>
            </w:r>
            <w:r w:rsidR="0023519E">
              <w:rPr>
                <w:rFonts w:ascii="Times New Roman" w:eastAsia="Calibri" w:hAnsi="Times New Roman" w:cs="Times New Roman"/>
                <w:b/>
                <w:sz w:val="24"/>
                <w:szCs w:val="24"/>
              </w:rPr>
              <w:t>(</w:t>
            </w:r>
            <w:r w:rsidRPr="00682AFB">
              <w:rPr>
                <w:rFonts w:ascii="Times New Roman" w:eastAsia="Calibri" w:hAnsi="Times New Roman" w:cs="Times New Roman"/>
                <w:b/>
                <w:sz w:val="24"/>
                <w:szCs w:val="24"/>
              </w:rPr>
              <w:t>1A</w:t>
            </w:r>
            <w:r w:rsidR="0023519E">
              <w:rPr>
                <w:rFonts w:ascii="Times New Roman" w:eastAsia="Calibri" w:hAnsi="Times New Roman" w:cs="Times New Roman"/>
                <w:b/>
                <w:sz w:val="24"/>
                <w:szCs w:val="24"/>
              </w:rPr>
              <w:t>)</w:t>
            </w:r>
          </w:p>
        </w:tc>
        <w:tc>
          <w:tcPr>
            <w:tcW w:w="3201" w:type="dxa"/>
            <w:tcBorders>
              <w:top w:val="single" w:sz="4" w:space="0" w:color="auto"/>
              <w:left w:val="single" w:sz="4" w:space="0" w:color="auto"/>
              <w:bottom w:val="single" w:sz="4" w:space="0" w:color="auto"/>
              <w:right w:val="single" w:sz="4" w:space="0" w:color="auto"/>
            </w:tcBorders>
            <w:shd w:val="clear" w:color="auto" w:fill="CCCCCC"/>
            <w:hideMark/>
          </w:tcPr>
          <w:p w:rsidR="001074A9" w:rsidRPr="00682AFB" w:rsidRDefault="001074A9" w:rsidP="001074A9">
            <w:pPr>
              <w:spacing w:after="0" w:line="240" w:lineRule="auto"/>
              <w:rPr>
                <w:rFonts w:ascii="Times New Roman" w:eastAsia="Calibri" w:hAnsi="Times New Roman" w:cs="Times New Roman"/>
                <w:b/>
                <w:sz w:val="24"/>
                <w:szCs w:val="24"/>
              </w:rPr>
            </w:pPr>
            <w:r w:rsidRPr="00682AFB">
              <w:rPr>
                <w:rFonts w:ascii="Times New Roman" w:eastAsia="Calibri" w:hAnsi="Times New Roman" w:cs="Times New Roman"/>
                <w:b/>
                <w:sz w:val="24"/>
                <w:szCs w:val="24"/>
              </w:rPr>
              <w:t>Number of Employees (FTEs)</w:t>
            </w:r>
          </w:p>
        </w:tc>
        <w:tc>
          <w:tcPr>
            <w:tcW w:w="2995" w:type="dxa"/>
            <w:tcBorders>
              <w:top w:val="single" w:sz="4" w:space="0" w:color="auto"/>
              <w:left w:val="single" w:sz="4" w:space="0" w:color="auto"/>
              <w:bottom w:val="single" w:sz="4" w:space="0" w:color="auto"/>
              <w:right w:val="single" w:sz="4" w:space="0" w:color="auto"/>
            </w:tcBorders>
            <w:shd w:val="clear" w:color="auto" w:fill="CCCCCC"/>
            <w:hideMark/>
          </w:tcPr>
          <w:p w:rsidR="001074A9" w:rsidRPr="00682AFB" w:rsidRDefault="001074A9" w:rsidP="001074A9">
            <w:pPr>
              <w:spacing w:after="0" w:line="240" w:lineRule="auto"/>
              <w:rPr>
                <w:rFonts w:ascii="Times New Roman" w:eastAsia="Calibri" w:hAnsi="Times New Roman" w:cs="Times New Roman"/>
                <w:b/>
                <w:sz w:val="24"/>
                <w:szCs w:val="24"/>
              </w:rPr>
            </w:pPr>
            <w:r w:rsidRPr="00682AFB">
              <w:rPr>
                <w:rFonts w:ascii="Times New Roman" w:eastAsia="Calibri" w:hAnsi="Times New Roman" w:cs="Times New Roman"/>
                <w:b/>
                <w:sz w:val="24"/>
                <w:szCs w:val="24"/>
              </w:rPr>
              <w:t>Estimated Annual Federal Cost</w:t>
            </w:r>
          </w:p>
        </w:tc>
      </w:tr>
      <w:tr w:rsidR="001074A9" w:rsidRPr="00682AFB" w:rsidTr="001626AE">
        <w:tc>
          <w:tcPr>
            <w:tcW w:w="3182" w:type="dxa"/>
            <w:tcBorders>
              <w:top w:val="single" w:sz="4" w:space="0" w:color="auto"/>
              <w:left w:val="single" w:sz="4" w:space="0" w:color="auto"/>
              <w:bottom w:val="single" w:sz="4" w:space="0" w:color="auto"/>
              <w:right w:val="single" w:sz="4" w:space="0" w:color="auto"/>
            </w:tcBorders>
            <w:hideMark/>
          </w:tcPr>
          <w:p w:rsidR="001074A9" w:rsidRPr="00682AFB" w:rsidRDefault="001074A9" w:rsidP="001074A9">
            <w:pPr>
              <w:spacing w:after="0" w:line="240" w:lineRule="auto"/>
              <w:rPr>
                <w:rFonts w:ascii="Times New Roman" w:eastAsia="Calibri" w:hAnsi="Times New Roman" w:cs="Times New Roman"/>
                <w:sz w:val="24"/>
                <w:szCs w:val="24"/>
              </w:rPr>
            </w:pPr>
            <w:r w:rsidRPr="00682AFB">
              <w:rPr>
                <w:rFonts w:ascii="Times New Roman" w:eastAsia="Calibri" w:hAnsi="Times New Roman" w:cs="Times New Roman"/>
                <w:sz w:val="24"/>
                <w:szCs w:val="24"/>
              </w:rPr>
              <w:t xml:space="preserve">Analysis and </w:t>
            </w:r>
            <w:r w:rsidR="0023519E">
              <w:rPr>
                <w:rFonts w:ascii="Times New Roman" w:eastAsia="Calibri" w:hAnsi="Times New Roman" w:cs="Times New Roman"/>
                <w:sz w:val="24"/>
                <w:szCs w:val="24"/>
              </w:rPr>
              <w:t>Data</w:t>
            </w:r>
            <w:r w:rsidR="0028741E">
              <w:rPr>
                <w:rFonts w:ascii="Times New Roman" w:eastAsia="Calibri" w:hAnsi="Times New Roman" w:cs="Times New Roman"/>
                <w:sz w:val="24"/>
                <w:szCs w:val="24"/>
              </w:rPr>
              <w:t xml:space="preserve"> </w:t>
            </w:r>
            <w:r w:rsidRPr="00682AFB">
              <w:rPr>
                <w:rFonts w:ascii="Times New Roman" w:eastAsia="Calibri" w:hAnsi="Times New Roman" w:cs="Times New Roman"/>
                <w:sz w:val="24"/>
                <w:szCs w:val="24"/>
              </w:rPr>
              <w:t>Processing of filings</w:t>
            </w:r>
          </w:p>
        </w:tc>
        <w:tc>
          <w:tcPr>
            <w:tcW w:w="3201" w:type="dxa"/>
            <w:tcBorders>
              <w:top w:val="single" w:sz="4" w:space="0" w:color="auto"/>
              <w:left w:val="single" w:sz="4" w:space="0" w:color="auto"/>
              <w:bottom w:val="single" w:sz="4" w:space="0" w:color="auto"/>
              <w:right w:val="single" w:sz="4" w:space="0" w:color="auto"/>
            </w:tcBorders>
            <w:vAlign w:val="center"/>
            <w:hideMark/>
          </w:tcPr>
          <w:p w:rsidR="001074A9" w:rsidRPr="00682AFB" w:rsidRDefault="00755CD7" w:rsidP="001074A9">
            <w:pPr>
              <w:spacing w:after="0" w:line="240" w:lineRule="auto"/>
              <w:jc w:val="right"/>
              <w:rPr>
                <w:rFonts w:ascii="Times New Roman" w:eastAsia="Calibri" w:hAnsi="Times New Roman" w:cs="Times New Roman"/>
                <w:sz w:val="24"/>
                <w:szCs w:val="24"/>
              </w:rPr>
            </w:pPr>
            <w:r w:rsidRPr="00682AFB">
              <w:rPr>
                <w:rFonts w:ascii="Times New Roman" w:eastAsia="Calibri" w:hAnsi="Times New Roman" w:cs="Times New Roman"/>
                <w:sz w:val="24"/>
                <w:szCs w:val="24"/>
              </w:rPr>
              <w:t>0</w:t>
            </w:r>
          </w:p>
        </w:tc>
        <w:tc>
          <w:tcPr>
            <w:tcW w:w="2995" w:type="dxa"/>
            <w:tcBorders>
              <w:top w:val="single" w:sz="4" w:space="0" w:color="auto"/>
              <w:left w:val="single" w:sz="4" w:space="0" w:color="auto"/>
              <w:bottom w:val="single" w:sz="4" w:space="0" w:color="auto"/>
              <w:right w:val="single" w:sz="4" w:space="0" w:color="auto"/>
            </w:tcBorders>
            <w:vAlign w:val="center"/>
            <w:hideMark/>
          </w:tcPr>
          <w:p w:rsidR="001074A9" w:rsidRPr="00682AFB" w:rsidRDefault="001074A9" w:rsidP="00755CD7">
            <w:pPr>
              <w:spacing w:after="0" w:line="240" w:lineRule="auto"/>
              <w:jc w:val="right"/>
              <w:rPr>
                <w:rFonts w:ascii="Times New Roman" w:eastAsia="Calibri" w:hAnsi="Times New Roman" w:cs="Times New Roman"/>
                <w:sz w:val="24"/>
                <w:szCs w:val="24"/>
              </w:rPr>
            </w:pPr>
            <w:r w:rsidRPr="00682AFB">
              <w:rPr>
                <w:rFonts w:ascii="Times New Roman" w:eastAsia="Calibri" w:hAnsi="Times New Roman" w:cs="Times New Roman"/>
                <w:sz w:val="24"/>
                <w:szCs w:val="24"/>
              </w:rPr>
              <w:t>$</w:t>
            </w:r>
            <w:r w:rsidR="00755CD7" w:rsidRPr="00682AFB">
              <w:rPr>
                <w:rFonts w:ascii="Times New Roman" w:eastAsia="Calibri" w:hAnsi="Times New Roman" w:cs="Times New Roman"/>
                <w:sz w:val="24"/>
                <w:szCs w:val="24"/>
              </w:rPr>
              <w:t>0</w:t>
            </w:r>
          </w:p>
        </w:tc>
      </w:tr>
      <w:tr w:rsidR="001074A9" w:rsidRPr="00682AFB" w:rsidTr="001074A9">
        <w:tc>
          <w:tcPr>
            <w:tcW w:w="3182" w:type="dxa"/>
            <w:tcBorders>
              <w:top w:val="single" w:sz="4" w:space="0" w:color="auto"/>
              <w:left w:val="single" w:sz="4" w:space="0" w:color="auto"/>
              <w:bottom w:val="single" w:sz="4" w:space="0" w:color="auto"/>
              <w:right w:val="single" w:sz="4" w:space="0" w:color="auto"/>
            </w:tcBorders>
            <w:hideMark/>
          </w:tcPr>
          <w:p w:rsidR="001074A9" w:rsidRPr="00682AFB" w:rsidRDefault="001074A9" w:rsidP="001074A9">
            <w:pPr>
              <w:spacing w:after="0" w:line="240" w:lineRule="auto"/>
              <w:rPr>
                <w:rFonts w:ascii="Times New Roman" w:eastAsia="Calibri" w:hAnsi="Times New Roman" w:cs="Times New Roman"/>
                <w:sz w:val="24"/>
                <w:szCs w:val="24"/>
              </w:rPr>
            </w:pPr>
            <w:r w:rsidRPr="00682AFB">
              <w:rPr>
                <w:rFonts w:ascii="Times New Roman" w:eastAsia="Calibri" w:hAnsi="Times New Roman" w:cs="Times New Roman"/>
                <w:sz w:val="24"/>
                <w:szCs w:val="24"/>
              </w:rPr>
              <w:t>Paperwork Reduction Act Administrative Cost</w:t>
            </w:r>
            <w:bookmarkStart w:id="1" w:name="_Ref389748397"/>
            <w:r w:rsidRPr="00682AFB">
              <w:rPr>
                <w:rFonts w:ascii="Times New Roman" w:eastAsia="Times New Roman" w:hAnsi="Times New Roman" w:cs="Times New Roman"/>
                <w:sz w:val="24"/>
                <w:szCs w:val="24"/>
                <w:vertAlign w:val="superscript"/>
              </w:rPr>
              <w:footnoteReference w:id="17"/>
            </w:r>
            <w:bookmarkEnd w:id="1"/>
          </w:p>
        </w:tc>
        <w:tc>
          <w:tcPr>
            <w:tcW w:w="3201" w:type="dxa"/>
            <w:tcBorders>
              <w:top w:val="single" w:sz="4" w:space="0" w:color="auto"/>
              <w:left w:val="single" w:sz="4" w:space="0" w:color="auto"/>
              <w:bottom w:val="single" w:sz="4" w:space="0" w:color="auto"/>
              <w:right w:val="single" w:sz="4" w:space="0" w:color="auto"/>
            </w:tcBorders>
            <w:shd w:val="clear" w:color="auto" w:fill="D9D9D9"/>
            <w:vAlign w:val="center"/>
          </w:tcPr>
          <w:p w:rsidR="001074A9" w:rsidRPr="00682AFB" w:rsidRDefault="001074A9" w:rsidP="001074A9">
            <w:pPr>
              <w:spacing w:after="0" w:line="240" w:lineRule="auto"/>
              <w:jc w:val="right"/>
              <w:rPr>
                <w:rFonts w:ascii="Times New Roman" w:eastAsia="Calibri" w:hAnsi="Times New Roman" w:cs="Times New Roman"/>
                <w:sz w:val="24"/>
                <w:szCs w:val="24"/>
              </w:rPr>
            </w:pPr>
          </w:p>
        </w:tc>
        <w:tc>
          <w:tcPr>
            <w:tcW w:w="2995" w:type="dxa"/>
            <w:tcBorders>
              <w:top w:val="single" w:sz="4" w:space="0" w:color="auto"/>
              <w:left w:val="single" w:sz="4" w:space="0" w:color="auto"/>
              <w:bottom w:val="single" w:sz="4" w:space="0" w:color="auto"/>
              <w:right w:val="single" w:sz="4" w:space="0" w:color="auto"/>
            </w:tcBorders>
            <w:vAlign w:val="center"/>
            <w:hideMark/>
          </w:tcPr>
          <w:p w:rsidR="001074A9" w:rsidRPr="00682AFB" w:rsidRDefault="00324918" w:rsidP="001074A9">
            <w:pPr>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$5,481.00</w:t>
            </w:r>
          </w:p>
        </w:tc>
      </w:tr>
      <w:tr w:rsidR="001074A9" w:rsidRPr="00682AFB" w:rsidTr="001074A9">
        <w:tc>
          <w:tcPr>
            <w:tcW w:w="3182" w:type="dxa"/>
            <w:tcBorders>
              <w:top w:val="single" w:sz="4" w:space="0" w:color="auto"/>
              <w:left w:val="single" w:sz="4" w:space="0" w:color="auto"/>
              <w:bottom w:val="single" w:sz="4" w:space="0" w:color="auto"/>
              <w:right w:val="single" w:sz="4" w:space="0" w:color="auto"/>
            </w:tcBorders>
            <w:hideMark/>
          </w:tcPr>
          <w:p w:rsidR="001074A9" w:rsidRPr="00682AFB" w:rsidRDefault="001074A9" w:rsidP="001074A9">
            <w:pPr>
              <w:spacing w:after="0" w:line="240" w:lineRule="auto"/>
              <w:rPr>
                <w:rFonts w:ascii="Times New Roman" w:eastAsia="Calibri" w:hAnsi="Times New Roman" w:cs="Times New Roman"/>
                <w:b/>
                <w:sz w:val="24"/>
                <w:szCs w:val="24"/>
              </w:rPr>
            </w:pPr>
            <w:r w:rsidRPr="00682AFB">
              <w:rPr>
                <w:rFonts w:ascii="Times New Roman" w:eastAsia="Calibri" w:hAnsi="Times New Roman" w:cs="Times New Roman"/>
                <w:b/>
                <w:sz w:val="24"/>
                <w:szCs w:val="24"/>
              </w:rPr>
              <w:t>TOTAL</w:t>
            </w:r>
          </w:p>
        </w:tc>
        <w:tc>
          <w:tcPr>
            <w:tcW w:w="3201" w:type="dxa"/>
            <w:tcBorders>
              <w:top w:val="single" w:sz="4" w:space="0" w:color="auto"/>
              <w:left w:val="single" w:sz="4" w:space="0" w:color="auto"/>
              <w:bottom w:val="single" w:sz="4" w:space="0" w:color="auto"/>
              <w:right w:val="single" w:sz="4" w:space="0" w:color="auto"/>
            </w:tcBorders>
            <w:shd w:val="clear" w:color="auto" w:fill="D9D9D9"/>
            <w:vAlign w:val="center"/>
          </w:tcPr>
          <w:p w:rsidR="001074A9" w:rsidRPr="00682AFB" w:rsidRDefault="001074A9" w:rsidP="001074A9">
            <w:pPr>
              <w:spacing w:after="0" w:line="240" w:lineRule="auto"/>
              <w:jc w:val="right"/>
              <w:rPr>
                <w:rFonts w:ascii="Times New Roman" w:eastAsia="Calibri" w:hAnsi="Times New Roman" w:cs="Times New Roman"/>
                <w:sz w:val="24"/>
                <w:szCs w:val="24"/>
              </w:rPr>
            </w:pPr>
          </w:p>
        </w:tc>
        <w:tc>
          <w:tcPr>
            <w:tcW w:w="2995" w:type="dxa"/>
            <w:tcBorders>
              <w:top w:val="single" w:sz="4" w:space="0" w:color="auto"/>
              <w:left w:val="single" w:sz="4" w:space="0" w:color="auto"/>
              <w:bottom w:val="single" w:sz="4" w:space="0" w:color="auto"/>
              <w:right w:val="single" w:sz="4" w:space="0" w:color="auto"/>
            </w:tcBorders>
            <w:vAlign w:val="center"/>
            <w:hideMark/>
          </w:tcPr>
          <w:p w:rsidR="001074A9" w:rsidRPr="00682AFB" w:rsidRDefault="00324918" w:rsidP="001074A9">
            <w:pPr>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$5,481.00</w:t>
            </w:r>
          </w:p>
        </w:tc>
      </w:tr>
    </w:tbl>
    <w:p w:rsidR="001074A9" w:rsidRPr="00682AFB" w:rsidRDefault="001074A9" w:rsidP="001074A9">
      <w:pPr>
        <w:spacing w:after="200" w:line="240" w:lineRule="auto"/>
        <w:rPr>
          <w:rFonts w:ascii="Times New Roman" w:eastAsia="Calibri" w:hAnsi="Times New Roman" w:cs="Times New Roman"/>
          <w:sz w:val="24"/>
          <w:szCs w:val="24"/>
        </w:rPr>
      </w:pPr>
    </w:p>
    <w:p w:rsidR="001074A9" w:rsidRPr="00682AFB" w:rsidRDefault="001074A9" w:rsidP="001074A9">
      <w:pPr>
        <w:spacing w:after="200" w:line="240" w:lineRule="auto"/>
        <w:rPr>
          <w:rFonts w:ascii="Times New Roman" w:eastAsia="Calibri" w:hAnsi="Times New Roman" w:cs="Times New Roman"/>
          <w:bCs/>
          <w:sz w:val="24"/>
          <w:szCs w:val="24"/>
        </w:rPr>
      </w:pPr>
    </w:p>
    <w:p w:rsidR="00D8719B" w:rsidRPr="00354422" w:rsidRDefault="00D8719B" w:rsidP="00A643D9">
      <w:pPr>
        <w:widowControl w:val="0"/>
        <w:numPr>
          <w:ilvl w:val="0"/>
          <w:numId w:val="1"/>
        </w:numPr>
        <w:tabs>
          <w:tab w:val="num" w:pos="360"/>
        </w:tabs>
        <w:autoSpaceDE w:val="0"/>
        <w:autoSpaceDN w:val="0"/>
        <w:adjustRightInd w:val="0"/>
        <w:spacing w:after="0" w:line="240" w:lineRule="auto"/>
        <w:ind w:left="360"/>
        <w:rPr>
          <w:rFonts w:ascii="Times New Roman" w:eastAsia="Calibri" w:hAnsi="Times New Roman" w:cs="Times New Roman"/>
          <w:sz w:val="24"/>
          <w:szCs w:val="24"/>
        </w:rPr>
      </w:pPr>
      <w:r w:rsidRPr="00682AFB">
        <w:rPr>
          <w:rFonts w:ascii="Times New Roman" w:eastAsia="Calibri" w:hAnsi="Times New Roman" w:cs="Times New Roman"/>
          <w:b/>
          <w:bCs/>
          <w:sz w:val="24"/>
          <w:szCs w:val="24"/>
        </w:rPr>
        <w:t>REASONS FOR CHANGES IN BURDEN INCLUDING THE NEED FOR ANY INCREASE</w:t>
      </w:r>
    </w:p>
    <w:p w:rsidR="00D8719B" w:rsidRPr="00682AFB" w:rsidRDefault="00D8719B" w:rsidP="001074A9">
      <w:pPr>
        <w:spacing w:after="200" w:line="240" w:lineRule="auto"/>
        <w:rPr>
          <w:rFonts w:ascii="Times New Roman" w:eastAsia="Calibri" w:hAnsi="Times New Roman" w:cs="Times New Roman"/>
          <w:bCs/>
          <w:sz w:val="24"/>
          <w:szCs w:val="24"/>
        </w:rPr>
      </w:pPr>
    </w:p>
    <w:p w:rsidR="00CD297E" w:rsidRDefault="00CD297E" w:rsidP="00CD297E">
      <w:pPr>
        <w:spacing w:after="200" w:line="240" w:lineRule="auto"/>
        <w:rPr>
          <w:rFonts w:ascii="Times New Roman" w:eastAsia="Calibri" w:hAnsi="Times New Roman" w:cs="Times New Roman"/>
          <w:bCs/>
          <w:sz w:val="24"/>
          <w:szCs w:val="24"/>
        </w:rPr>
      </w:pPr>
      <w:r w:rsidRPr="00682AFB">
        <w:rPr>
          <w:rFonts w:ascii="Times New Roman" w:eastAsia="Calibri" w:hAnsi="Times New Roman" w:cs="Times New Roman"/>
          <w:bCs/>
          <w:sz w:val="24"/>
          <w:szCs w:val="24"/>
        </w:rPr>
        <w:t>Our directive does not suggest a new mandate above and beyond FPA section 215</w:t>
      </w:r>
      <w:r w:rsidR="009D05C5">
        <w:rPr>
          <w:rFonts w:ascii="Times New Roman" w:eastAsia="Calibri" w:hAnsi="Times New Roman" w:cs="Times New Roman"/>
          <w:bCs/>
          <w:sz w:val="24"/>
          <w:szCs w:val="24"/>
        </w:rPr>
        <w:t>(and current responsibilities already imposed on NERC as the ERO)</w:t>
      </w:r>
      <w:r w:rsidRPr="00682AFB">
        <w:rPr>
          <w:rFonts w:ascii="Times New Roman" w:eastAsia="Calibri" w:hAnsi="Times New Roman" w:cs="Times New Roman"/>
          <w:bCs/>
          <w:sz w:val="24"/>
          <w:szCs w:val="24"/>
        </w:rPr>
        <w:t>.  The Commission’s directive to NERC to address supply chain risk management for industrial control system hardware, software, and computing and networking services associated with bulk electric system operations is not intended to “define ‘energy security’ as a new policy mandate” under the CIP Reliability Standards.</w:t>
      </w:r>
      <w:r w:rsidRPr="00682AFB">
        <w:rPr>
          <w:rFonts w:ascii="Times New Roman" w:eastAsia="Calibri" w:hAnsi="Times New Roman" w:cs="Times New Roman"/>
          <w:b/>
          <w:bCs/>
          <w:sz w:val="24"/>
          <w:szCs w:val="24"/>
          <w:vertAlign w:val="superscript"/>
        </w:rPr>
        <w:footnoteReference w:id="18"/>
      </w:r>
      <w:r w:rsidRPr="00682AFB">
        <w:rPr>
          <w:rFonts w:ascii="Times New Roman" w:eastAsia="Calibri" w:hAnsi="Times New Roman" w:cs="Times New Roman"/>
          <w:bCs/>
          <w:sz w:val="24"/>
          <w:szCs w:val="24"/>
        </w:rPr>
        <w:t xml:space="preserve">  Instead, our directive is meant to enhance bulk electric system cybersecurity by addressing the gap in the CIP Reliability Standards identified in the NOPR relating to supply chain risk management for industrial control system hardware, software, and computing and networking services associated with bulk electric system operations.  </w:t>
      </w:r>
      <w:r w:rsidR="000A6999" w:rsidRPr="00682AFB">
        <w:rPr>
          <w:rFonts w:ascii="Times New Roman" w:eastAsia="Calibri" w:hAnsi="Times New Roman" w:cs="Times New Roman"/>
          <w:bCs/>
          <w:sz w:val="24"/>
          <w:szCs w:val="24"/>
        </w:rPr>
        <w:t>These mandates are already represented in the current burden</w:t>
      </w:r>
      <w:r w:rsidR="009D05C5">
        <w:rPr>
          <w:rFonts w:ascii="Times New Roman" w:eastAsia="Calibri" w:hAnsi="Times New Roman" w:cs="Times New Roman"/>
          <w:bCs/>
          <w:sz w:val="24"/>
          <w:szCs w:val="24"/>
        </w:rPr>
        <w:t xml:space="preserve"> in FERC-725</w:t>
      </w:r>
      <w:r w:rsidR="000A6999" w:rsidRPr="00682AFB">
        <w:rPr>
          <w:rFonts w:ascii="Times New Roman" w:eastAsia="Calibri" w:hAnsi="Times New Roman" w:cs="Times New Roman"/>
          <w:bCs/>
          <w:sz w:val="24"/>
          <w:szCs w:val="24"/>
        </w:rPr>
        <w:t>.</w:t>
      </w:r>
      <w:r w:rsidR="009D05C5">
        <w:rPr>
          <w:rFonts w:ascii="Times New Roman" w:eastAsia="Calibri" w:hAnsi="Times New Roman" w:cs="Times New Roman"/>
          <w:bCs/>
          <w:sz w:val="24"/>
          <w:szCs w:val="24"/>
        </w:rPr>
        <w:t xml:space="preserve">  Because FERC-725 is under review at OMB in an unrelated item (in Docket RM15-25), a new temporary information collection number used here, FERC-725(1A), is being assigned placeholder values of 1 respondent and 1 burden hour.</w:t>
      </w:r>
    </w:p>
    <w:p w:rsidR="009D05C5" w:rsidRPr="009D05C5" w:rsidRDefault="009D05C5" w:rsidP="009D05C5">
      <w:pPr>
        <w:spacing w:after="0" w:line="240" w:lineRule="auto"/>
        <w:rPr>
          <w:rFonts w:ascii="Times New Roman" w:eastAsia="Calibri" w:hAnsi="Times New Roman" w:cs="Times New Roman"/>
          <w:sz w:val="24"/>
          <w:szCs w:val="24"/>
        </w:rPr>
      </w:pPr>
      <w:r w:rsidRPr="009D05C5">
        <w:rPr>
          <w:rFonts w:ascii="Times New Roman" w:eastAsia="Calibri" w:hAnsi="Times New Roman" w:cs="Times New Roman"/>
          <w:sz w:val="24"/>
          <w:szCs w:val="24"/>
        </w:rPr>
        <w:t>The following table shows total inventory.</w:t>
      </w:r>
    </w:p>
    <w:p w:rsidR="009D05C5" w:rsidRPr="009D05C5" w:rsidRDefault="009D05C5" w:rsidP="009D05C5">
      <w:pPr>
        <w:spacing w:after="0" w:line="240" w:lineRule="auto"/>
        <w:rPr>
          <w:rFonts w:ascii="Times New Roman" w:eastAsia="Calibri" w:hAnsi="Times New Roman" w:cs="Times New Roman"/>
          <w:sz w:val="24"/>
          <w:szCs w:val="24"/>
        </w:rPr>
      </w:pPr>
    </w:p>
    <w:tbl>
      <w:tblPr>
        <w:tblW w:w="93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9"/>
        <w:gridCol w:w="1779"/>
        <w:gridCol w:w="1959"/>
        <w:gridCol w:w="1683"/>
        <w:gridCol w:w="1357"/>
      </w:tblGrid>
      <w:tr w:rsidR="009D05C5" w:rsidRPr="009D05C5" w:rsidTr="00393150">
        <w:trPr>
          <w:trHeight w:val="870"/>
        </w:trPr>
        <w:tc>
          <w:tcPr>
            <w:tcW w:w="2589" w:type="dxa"/>
            <w:shd w:val="clear" w:color="auto" w:fill="D9D9D9"/>
            <w:vAlign w:val="bottom"/>
          </w:tcPr>
          <w:p w:rsidR="009D05C5" w:rsidRPr="009D05C5" w:rsidRDefault="009D05C5" w:rsidP="009D05C5">
            <w:pPr>
              <w:spacing w:after="0" w:line="240" w:lineRule="auto"/>
              <w:rPr>
                <w:rFonts w:ascii="Times New Roman" w:eastAsia="Calibri" w:hAnsi="Times New Roman" w:cs="Times New Roman"/>
                <w:b/>
                <w:sz w:val="24"/>
                <w:szCs w:val="24"/>
              </w:rPr>
            </w:pPr>
            <w:r w:rsidRPr="009D05C5">
              <w:rPr>
                <w:rFonts w:ascii="Times New Roman" w:eastAsia="Calibri" w:hAnsi="Times New Roman" w:cs="Times New Roman"/>
                <w:b/>
                <w:sz w:val="24"/>
                <w:szCs w:val="24"/>
              </w:rPr>
              <w:t>FERC-</w:t>
            </w:r>
            <w:r>
              <w:rPr>
                <w:rFonts w:ascii="Times New Roman" w:eastAsia="Calibri" w:hAnsi="Times New Roman" w:cs="Times New Roman"/>
                <w:b/>
                <w:sz w:val="24"/>
                <w:szCs w:val="24"/>
              </w:rPr>
              <w:t>725(1A)</w:t>
            </w:r>
          </w:p>
        </w:tc>
        <w:tc>
          <w:tcPr>
            <w:tcW w:w="1779" w:type="dxa"/>
            <w:shd w:val="clear" w:color="auto" w:fill="D9D9D9"/>
            <w:vAlign w:val="bottom"/>
          </w:tcPr>
          <w:p w:rsidR="009D05C5" w:rsidRPr="009D05C5" w:rsidRDefault="009D05C5" w:rsidP="009D05C5">
            <w:pPr>
              <w:spacing w:after="0" w:line="240" w:lineRule="auto"/>
              <w:rPr>
                <w:rFonts w:ascii="Times New Roman" w:eastAsia="Calibri" w:hAnsi="Times New Roman" w:cs="Times New Roman"/>
                <w:b/>
                <w:sz w:val="24"/>
                <w:szCs w:val="24"/>
              </w:rPr>
            </w:pPr>
            <w:r w:rsidRPr="009D05C5">
              <w:rPr>
                <w:rFonts w:ascii="Times New Roman" w:eastAsia="Calibri" w:hAnsi="Times New Roman" w:cs="Times New Roman"/>
                <w:b/>
                <w:sz w:val="24"/>
                <w:szCs w:val="24"/>
              </w:rPr>
              <w:t>Total Request</w:t>
            </w:r>
          </w:p>
        </w:tc>
        <w:tc>
          <w:tcPr>
            <w:tcW w:w="1959" w:type="dxa"/>
            <w:shd w:val="clear" w:color="auto" w:fill="D9D9D9"/>
            <w:vAlign w:val="bottom"/>
          </w:tcPr>
          <w:p w:rsidR="009D05C5" w:rsidRPr="009D05C5" w:rsidRDefault="009D05C5" w:rsidP="009D05C5">
            <w:pPr>
              <w:spacing w:after="0" w:line="240" w:lineRule="auto"/>
              <w:rPr>
                <w:rFonts w:ascii="Times New Roman" w:eastAsia="Calibri" w:hAnsi="Times New Roman" w:cs="Times New Roman"/>
                <w:b/>
                <w:sz w:val="24"/>
                <w:szCs w:val="24"/>
              </w:rPr>
            </w:pPr>
            <w:r w:rsidRPr="009D05C5">
              <w:rPr>
                <w:rFonts w:ascii="Times New Roman" w:eastAsia="Calibri" w:hAnsi="Times New Roman" w:cs="Times New Roman"/>
                <w:b/>
                <w:sz w:val="24"/>
                <w:szCs w:val="24"/>
              </w:rPr>
              <w:t>Previously Approved</w:t>
            </w:r>
          </w:p>
        </w:tc>
        <w:tc>
          <w:tcPr>
            <w:tcW w:w="1683" w:type="dxa"/>
            <w:shd w:val="clear" w:color="auto" w:fill="D9D9D9"/>
            <w:vAlign w:val="bottom"/>
          </w:tcPr>
          <w:p w:rsidR="009D05C5" w:rsidRPr="009D05C5" w:rsidRDefault="009D05C5" w:rsidP="009D05C5">
            <w:pPr>
              <w:spacing w:after="0" w:line="240" w:lineRule="auto"/>
              <w:rPr>
                <w:rFonts w:ascii="Times New Roman" w:eastAsia="Calibri" w:hAnsi="Times New Roman" w:cs="Times New Roman"/>
                <w:b/>
                <w:sz w:val="24"/>
                <w:szCs w:val="24"/>
              </w:rPr>
            </w:pPr>
            <w:r w:rsidRPr="009D05C5">
              <w:rPr>
                <w:rFonts w:ascii="Times New Roman" w:eastAsia="Calibri" w:hAnsi="Times New Roman" w:cs="Times New Roman"/>
                <w:b/>
                <w:sz w:val="24"/>
                <w:szCs w:val="24"/>
              </w:rPr>
              <w:t>Change due to Adjustment in Estimate</w:t>
            </w:r>
          </w:p>
        </w:tc>
        <w:tc>
          <w:tcPr>
            <w:tcW w:w="1357" w:type="dxa"/>
            <w:shd w:val="clear" w:color="auto" w:fill="D9D9D9"/>
            <w:vAlign w:val="bottom"/>
          </w:tcPr>
          <w:p w:rsidR="009D05C5" w:rsidRPr="009D05C5" w:rsidRDefault="009D05C5" w:rsidP="009D05C5">
            <w:pPr>
              <w:spacing w:after="0" w:line="240" w:lineRule="auto"/>
              <w:rPr>
                <w:rFonts w:ascii="Times New Roman" w:eastAsia="Calibri" w:hAnsi="Times New Roman" w:cs="Times New Roman"/>
                <w:b/>
                <w:sz w:val="24"/>
                <w:szCs w:val="24"/>
              </w:rPr>
            </w:pPr>
            <w:r w:rsidRPr="009D05C5">
              <w:rPr>
                <w:rFonts w:ascii="Times New Roman" w:eastAsia="Calibri" w:hAnsi="Times New Roman" w:cs="Times New Roman"/>
                <w:b/>
                <w:sz w:val="24"/>
                <w:szCs w:val="24"/>
              </w:rPr>
              <w:t>Change Due to Agency Discretion</w:t>
            </w:r>
          </w:p>
        </w:tc>
      </w:tr>
      <w:tr w:rsidR="009D05C5" w:rsidRPr="009D05C5" w:rsidTr="00393150">
        <w:trPr>
          <w:trHeight w:val="591"/>
        </w:trPr>
        <w:tc>
          <w:tcPr>
            <w:tcW w:w="2589" w:type="dxa"/>
          </w:tcPr>
          <w:p w:rsidR="009D05C5" w:rsidRPr="009D05C5" w:rsidRDefault="009D05C5" w:rsidP="009D05C5">
            <w:pPr>
              <w:spacing w:after="0" w:line="240" w:lineRule="auto"/>
              <w:rPr>
                <w:rFonts w:ascii="Times New Roman" w:eastAsia="Calibri" w:hAnsi="Times New Roman" w:cs="Times New Roman"/>
                <w:sz w:val="24"/>
                <w:szCs w:val="24"/>
              </w:rPr>
            </w:pPr>
            <w:r w:rsidRPr="009D05C5">
              <w:rPr>
                <w:rFonts w:ascii="Times New Roman" w:eastAsia="Calibri" w:hAnsi="Times New Roman" w:cs="Times New Roman"/>
                <w:sz w:val="24"/>
                <w:szCs w:val="24"/>
              </w:rPr>
              <w:t>Annual Number of Responses</w:t>
            </w:r>
          </w:p>
        </w:tc>
        <w:tc>
          <w:tcPr>
            <w:tcW w:w="1779" w:type="dxa"/>
            <w:vAlign w:val="center"/>
          </w:tcPr>
          <w:p w:rsidR="009D05C5" w:rsidRPr="009D05C5" w:rsidRDefault="009D05C5" w:rsidP="009D05C5">
            <w:pPr>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959" w:type="dxa"/>
            <w:vAlign w:val="center"/>
          </w:tcPr>
          <w:p w:rsidR="009D05C5" w:rsidRPr="009D05C5" w:rsidRDefault="009D05C5" w:rsidP="009D05C5">
            <w:pPr>
              <w:spacing w:after="0" w:line="240" w:lineRule="auto"/>
              <w:jc w:val="right"/>
              <w:rPr>
                <w:rFonts w:ascii="Times New Roman" w:eastAsia="Calibri" w:hAnsi="Times New Roman" w:cs="Times New Roman"/>
                <w:sz w:val="24"/>
                <w:szCs w:val="24"/>
              </w:rPr>
            </w:pPr>
            <w:r w:rsidRPr="009D05C5">
              <w:rPr>
                <w:rFonts w:ascii="Times New Roman" w:eastAsia="Calibri" w:hAnsi="Times New Roman" w:cs="Times New Roman"/>
                <w:sz w:val="24"/>
                <w:szCs w:val="24"/>
              </w:rPr>
              <w:t>0</w:t>
            </w:r>
          </w:p>
        </w:tc>
        <w:tc>
          <w:tcPr>
            <w:tcW w:w="1683" w:type="dxa"/>
            <w:vAlign w:val="center"/>
          </w:tcPr>
          <w:p w:rsidR="009D05C5" w:rsidRPr="009D05C5" w:rsidRDefault="009D05C5" w:rsidP="009D05C5">
            <w:pPr>
              <w:spacing w:after="0" w:line="240" w:lineRule="auto"/>
              <w:jc w:val="right"/>
              <w:rPr>
                <w:rFonts w:ascii="Times New Roman" w:eastAsia="Calibri" w:hAnsi="Times New Roman" w:cs="Times New Roman"/>
                <w:sz w:val="24"/>
                <w:szCs w:val="24"/>
              </w:rPr>
            </w:pPr>
            <w:r w:rsidRPr="009D05C5">
              <w:rPr>
                <w:rFonts w:ascii="Times New Roman" w:eastAsia="Calibri" w:hAnsi="Times New Roman" w:cs="Times New Roman"/>
                <w:sz w:val="24"/>
                <w:szCs w:val="24"/>
              </w:rPr>
              <w:t>0</w:t>
            </w:r>
          </w:p>
        </w:tc>
        <w:tc>
          <w:tcPr>
            <w:tcW w:w="1357" w:type="dxa"/>
            <w:vAlign w:val="center"/>
          </w:tcPr>
          <w:p w:rsidR="009D05C5" w:rsidRPr="009D05C5" w:rsidRDefault="009D05C5" w:rsidP="009D05C5">
            <w:pPr>
              <w:spacing w:after="0" w:line="240" w:lineRule="auto"/>
              <w:jc w:val="right"/>
              <w:rPr>
                <w:rFonts w:ascii="Times New Roman" w:eastAsia="Calibri" w:hAnsi="Times New Roman" w:cs="Times New Roman"/>
                <w:sz w:val="24"/>
                <w:szCs w:val="24"/>
              </w:rPr>
            </w:pPr>
            <w:r w:rsidRPr="009D05C5">
              <w:rPr>
                <w:rFonts w:ascii="Times New Roman" w:eastAsia="Calibri" w:hAnsi="Times New Roman" w:cs="Times New Roman"/>
                <w:sz w:val="24"/>
                <w:szCs w:val="24"/>
              </w:rPr>
              <w:t>+</w:t>
            </w:r>
            <w:r>
              <w:rPr>
                <w:rFonts w:ascii="Times New Roman" w:eastAsia="Calibri" w:hAnsi="Times New Roman" w:cs="Times New Roman"/>
                <w:sz w:val="24"/>
                <w:szCs w:val="24"/>
              </w:rPr>
              <w:t>1</w:t>
            </w:r>
          </w:p>
        </w:tc>
      </w:tr>
      <w:tr w:rsidR="009D05C5" w:rsidRPr="009D05C5" w:rsidTr="00393150">
        <w:trPr>
          <w:trHeight w:val="575"/>
        </w:trPr>
        <w:tc>
          <w:tcPr>
            <w:tcW w:w="2589" w:type="dxa"/>
          </w:tcPr>
          <w:p w:rsidR="009D05C5" w:rsidRPr="009D05C5" w:rsidRDefault="009D05C5" w:rsidP="009D05C5">
            <w:pPr>
              <w:spacing w:after="0" w:line="240" w:lineRule="auto"/>
              <w:rPr>
                <w:rFonts w:ascii="Times New Roman" w:eastAsia="Calibri" w:hAnsi="Times New Roman" w:cs="Times New Roman"/>
                <w:sz w:val="24"/>
                <w:szCs w:val="24"/>
              </w:rPr>
            </w:pPr>
            <w:r w:rsidRPr="009D05C5">
              <w:rPr>
                <w:rFonts w:ascii="Times New Roman" w:eastAsia="Calibri" w:hAnsi="Times New Roman" w:cs="Times New Roman"/>
                <w:sz w:val="24"/>
                <w:szCs w:val="24"/>
              </w:rPr>
              <w:lastRenderedPageBreak/>
              <w:t>Annual Time Burden (Hr.)</w:t>
            </w:r>
          </w:p>
        </w:tc>
        <w:tc>
          <w:tcPr>
            <w:tcW w:w="1779" w:type="dxa"/>
            <w:vAlign w:val="center"/>
          </w:tcPr>
          <w:p w:rsidR="009D05C5" w:rsidRPr="009D05C5" w:rsidRDefault="009D05C5" w:rsidP="009D05C5">
            <w:pPr>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959" w:type="dxa"/>
            <w:vAlign w:val="center"/>
          </w:tcPr>
          <w:p w:rsidR="009D05C5" w:rsidRPr="009D05C5" w:rsidRDefault="009D05C5" w:rsidP="009D05C5">
            <w:pPr>
              <w:spacing w:after="0" w:line="240" w:lineRule="auto"/>
              <w:jc w:val="right"/>
              <w:rPr>
                <w:rFonts w:ascii="Times New Roman" w:eastAsia="Calibri" w:hAnsi="Times New Roman" w:cs="Times New Roman"/>
                <w:sz w:val="24"/>
                <w:szCs w:val="24"/>
              </w:rPr>
            </w:pPr>
            <w:r w:rsidRPr="009D05C5">
              <w:rPr>
                <w:rFonts w:ascii="Times New Roman" w:eastAsia="Calibri" w:hAnsi="Times New Roman" w:cs="Times New Roman"/>
                <w:sz w:val="24"/>
                <w:szCs w:val="24"/>
              </w:rPr>
              <w:t>0</w:t>
            </w:r>
          </w:p>
        </w:tc>
        <w:tc>
          <w:tcPr>
            <w:tcW w:w="1683" w:type="dxa"/>
            <w:vAlign w:val="center"/>
          </w:tcPr>
          <w:p w:rsidR="009D05C5" w:rsidRPr="009D05C5" w:rsidRDefault="009D05C5" w:rsidP="009D05C5">
            <w:pPr>
              <w:spacing w:after="0" w:line="240" w:lineRule="auto"/>
              <w:jc w:val="right"/>
              <w:rPr>
                <w:rFonts w:ascii="Times New Roman" w:eastAsia="Calibri" w:hAnsi="Times New Roman" w:cs="Times New Roman"/>
                <w:sz w:val="24"/>
                <w:szCs w:val="24"/>
              </w:rPr>
            </w:pPr>
            <w:r w:rsidRPr="009D05C5">
              <w:rPr>
                <w:rFonts w:ascii="Times New Roman" w:eastAsia="Calibri" w:hAnsi="Times New Roman" w:cs="Times New Roman"/>
                <w:sz w:val="24"/>
                <w:szCs w:val="24"/>
              </w:rPr>
              <w:t>0</w:t>
            </w:r>
          </w:p>
        </w:tc>
        <w:tc>
          <w:tcPr>
            <w:tcW w:w="1357" w:type="dxa"/>
            <w:vAlign w:val="center"/>
          </w:tcPr>
          <w:p w:rsidR="009D05C5" w:rsidRPr="009D05C5" w:rsidRDefault="009D05C5" w:rsidP="009D05C5">
            <w:pPr>
              <w:spacing w:after="0" w:line="240" w:lineRule="auto"/>
              <w:jc w:val="right"/>
              <w:rPr>
                <w:rFonts w:ascii="Times New Roman" w:eastAsia="Calibri" w:hAnsi="Times New Roman" w:cs="Times New Roman"/>
                <w:sz w:val="24"/>
                <w:szCs w:val="24"/>
              </w:rPr>
            </w:pPr>
            <w:r w:rsidRPr="009D05C5">
              <w:rPr>
                <w:rFonts w:ascii="Times New Roman" w:eastAsia="Calibri" w:hAnsi="Times New Roman" w:cs="Times New Roman"/>
                <w:sz w:val="24"/>
                <w:szCs w:val="24"/>
              </w:rPr>
              <w:t>+</w:t>
            </w:r>
            <w:r>
              <w:rPr>
                <w:rFonts w:ascii="Times New Roman" w:eastAsia="Calibri" w:hAnsi="Times New Roman" w:cs="Times New Roman"/>
                <w:sz w:val="24"/>
                <w:szCs w:val="24"/>
              </w:rPr>
              <w:t>1</w:t>
            </w:r>
          </w:p>
        </w:tc>
      </w:tr>
      <w:tr w:rsidR="009D05C5" w:rsidRPr="009D05C5" w:rsidTr="00393150">
        <w:trPr>
          <w:trHeight w:val="295"/>
        </w:trPr>
        <w:tc>
          <w:tcPr>
            <w:tcW w:w="2589" w:type="dxa"/>
          </w:tcPr>
          <w:p w:rsidR="009D05C5" w:rsidRPr="009D05C5" w:rsidRDefault="009D05C5" w:rsidP="009D05C5">
            <w:pPr>
              <w:spacing w:after="0" w:line="240" w:lineRule="auto"/>
              <w:rPr>
                <w:rFonts w:ascii="Times New Roman" w:eastAsia="Calibri" w:hAnsi="Times New Roman" w:cs="Times New Roman"/>
                <w:sz w:val="24"/>
                <w:szCs w:val="24"/>
              </w:rPr>
            </w:pPr>
            <w:r w:rsidRPr="009D05C5">
              <w:rPr>
                <w:rFonts w:ascii="Times New Roman" w:eastAsia="Calibri" w:hAnsi="Times New Roman" w:cs="Times New Roman"/>
                <w:sz w:val="24"/>
                <w:szCs w:val="24"/>
              </w:rPr>
              <w:t>Annual Cost Burden ($)</w:t>
            </w:r>
          </w:p>
        </w:tc>
        <w:tc>
          <w:tcPr>
            <w:tcW w:w="1779" w:type="dxa"/>
            <w:vAlign w:val="center"/>
          </w:tcPr>
          <w:p w:rsidR="009D05C5" w:rsidRPr="009D05C5" w:rsidRDefault="009D05C5" w:rsidP="009D05C5">
            <w:pPr>
              <w:spacing w:after="0" w:line="240" w:lineRule="auto"/>
              <w:jc w:val="right"/>
              <w:rPr>
                <w:rFonts w:ascii="Times New Roman" w:eastAsia="Calibri" w:hAnsi="Times New Roman" w:cs="Times New Roman"/>
                <w:sz w:val="24"/>
                <w:szCs w:val="24"/>
              </w:rPr>
            </w:pPr>
            <w:r w:rsidRPr="009D05C5">
              <w:rPr>
                <w:rFonts w:ascii="Times New Roman" w:eastAsia="Calibri" w:hAnsi="Times New Roman" w:cs="Times New Roman"/>
                <w:sz w:val="24"/>
                <w:szCs w:val="24"/>
              </w:rPr>
              <w:t>0</w:t>
            </w:r>
          </w:p>
        </w:tc>
        <w:tc>
          <w:tcPr>
            <w:tcW w:w="1959" w:type="dxa"/>
            <w:vAlign w:val="center"/>
          </w:tcPr>
          <w:p w:rsidR="009D05C5" w:rsidRPr="009D05C5" w:rsidRDefault="009D05C5" w:rsidP="009D05C5">
            <w:pPr>
              <w:spacing w:after="0" w:line="240" w:lineRule="auto"/>
              <w:jc w:val="right"/>
              <w:rPr>
                <w:rFonts w:ascii="Times New Roman" w:eastAsia="Calibri" w:hAnsi="Times New Roman" w:cs="Times New Roman"/>
                <w:sz w:val="24"/>
                <w:szCs w:val="24"/>
              </w:rPr>
            </w:pPr>
            <w:r w:rsidRPr="009D05C5">
              <w:rPr>
                <w:rFonts w:ascii="Times New Roman" w:eastAsia="Calibri" w:hAnsi="Times New Roman" w:cs="Times New Roman"/>
                <w:sz w:val="24"/>
                <w:szCs w:val="24"/>
              </w:rPr>
              <w:t>0</w:t>
            </w:r>
          </w:p>
        </w:tc>
        <w:tc>
          <w:tcPr>
            <w:tcW w:w="1683" w:type="dxa"/>
            <w:vAlign w:val="center"/>
          </w:tcPr>
          <w:p w:rsidR="009D05C5" w:rsidRPr="009D05C5" w:rsidRDefault="009D05C5" w:rsidP="009D05C5">
            <w:pPr>
              <w:spacing w:after="0" w:line="240" w:lineRule="auto"/>
              <w:jc w:val="right"/>
              <w:rPr>
                <w:rFonts w:ascii="Times New Roman" w:eastAsia="Calibri" w:hAnsi="Times New Roman" w:cs="Times New Roman"/>
                <w:sz w:val="24"/>
                <w:szCs w:val="24"/>
              </w:rPr>
            </w:pPr>
            <w:r w:rsidRPr="009D05C5">
              <w:rPr>
                <w:rFonts w:ascii="Times New Roman" w:eastAsia="Calibri" w:hAnsi="Times New Roman" w:cs="Times New Roman"/>
                <w:sz w:val="24"/>
                <w:szCs w:val="24"/>
              </w:rPr>
              <w:t>0</w:t>
            </w:r>
          </w:p>
        </w:tc>
        <w:tc>
          <w:tcPr>
            <w:tcW w:w="1357" w:type="dxa"/>
            <w:vAlign w:val="center"/>
          </w:tcPr>
          <w:p w:rsidR="009D05C5" w:rsidRPr="009D05C5" w:rsidRDefault="009D05C5" w:rsidP="009D05C5">
            <w:pPr>
              <w:spacing w:after="0" w:line="240" w:lineRule="auto"/>
              <w:jc w:val="right"/>
              <w:rPr>
                <w:rFonts w:ascii="Times New Roman" w:eastAsia="Calibri" w:hAnsi="Times New Roman" w:cs="Times New Roman"/>
                <w:sz w:val="24"/>
                <w:szCs w:val="24"/>
              </w:rPr>
            </w:pPr>
            <w:r w:rsidRPr="009D05C5">
              <w:rPr>
                <w:rFonts w:ascii="Times New Roman" w:eastAsia="Calibri" w:hAnsi="Times New Roman" w:cs="Times New Roman"/>
                <w:sz w:val="24"/>
                <w:szCs w:val="24"/>
              </w:rPr>
              <w:t>0</w:t>
            </w:r>
          </w:p>
        </w:tc>
      </w:tr>
    </w:tbl>
    <w:p w:rsidR="009D05C5" w:rsidRPr="00682AFB" w:rsidRDefault="009D05C5" w:rsidP="00CD297E">
      <w:pPr>
        <w:spacing w:after="200" w:line="240" w:lineRule="auto"/>
        <w:rPr>
          <w:rFonts w:ascii="Times New Roman" w:eastAsia="Calibri" w:hAnsi="Times New Roman" w:cs="Times New Roman"/>
          <w:bCs/>
          <w:sz w:val="24"/>
          <w:szCs w:val="24"/>
        </w:rPr>
      </w:pPr>
    </w:p>
    <w:p w:rsidR="00D8719B" w:rsidRPr="00682AFB" w:rsidRDefault="00D8719B" w:rsidP="00D8719B">
      <w:pPr>
        <w:widowControl w:val="0"/>
        <w:numPr>
          <w:ilvl w:val="0"/>
          <w:numId w:val="1"/>
        </w:numPr>
        <w:tabs>
          <w:tab w:val="num" w:pos="360"/>
        </w:tabs>
        <w:autoSpaceDE w:val="0"/>
        <w:autoSpaceDN w:val="0"/>
        <w:adjustRightInd w:val="0"/>
        <w:spacing w:after="0" w:line="240" w:lineRule="auto"/>
        <w:ind w:left="360"/>
        <w:rPr>
          <w:rFonts w:ascii="Times New Roman" w:eastAsia="Calibri" w:hAnsi="Times New Roman" w:cs="Times New Roman"/>
          <w:sz w:val="24"/>
          <w:szCs w:val="24"/>
        </w:rPr>
      </w:pPr>
      <w:r w:rsidRPr="00682AFB">
        <w:rPr>
          <w:rFonts w:ascii="Times New Roman" w:eastAsia="Calibri" w:hAnsi="Times New Roman" w:cs="Times New Roman"/>
          <w:b/>
          <w:bCs/>
          <w:sz w:val="24"/>
          <w:szCs w:val="24"/>
        </w:rPr>
        <w:t>TIME SCHEDULE FOR THE PUBLICATION OF DATA</w:t>
      </w:r>
    </w:p>
    <w:p w:rsidR="00D8719B" w:rsidRPr="00682AFB" w:rsidRDefault="00D8719B" w:rsidP="00D8719B">
      <w:pPr>
        <w:spacing w:after="0" w:line="240" w:lineRule="auto"/>
        <w:rPr>
          <w:rFonts w:ascii="Times New Roman" w:eastAsia="Calibri" w:hAnsi="Times New Roman" w:cs="Times New Roman"/>
          <w:b/>
          <w:bCs/>
          <w:sz w:val="24"/>
          <w:szCs w:val="24"/>
        </w:rPr>
      </w:pPr>
    </w:p>
    <w:p w:rsidR="00D8719B" w:rsidRPr="00682AFB" w:rsidRDefault="00D8719B" w:rsidP="00D8719B">
      <w:pPr>
        <w:spacing w:after="0" w:line="240" w:lineRule="auto"/>
        <w:rPr>
          <w:rFonts w:ascii="Times New Roman" w:eastAsia="Calibri" w:hAnsi="Times New Roman" w:cs="Times New Roman"/>
          <w:sz w:val="24"/>
          <w:szCs w:val="24"/>
        </w:rPr>
      </w:pPr>
      <w:r w:rsidRPr="00682AFB">
        <w:rPr>
          <w:rFonts w:ascii="Times New Roman" w:eastAsia="Calibri" w:hAnsi="Times New Roman" w:cs="Times New Roman"/>
          <w:sz w:val="24"/>
          <w:szCs w:val="24"/>
        </w:rPr>
        <w:t xml:space="preserve">There are no publication plans for the collection of information. </w:t>
      </w:r>
    </w:p>
    <w:p w:rsidR="00D8719B" w:rsidRPr="00682AFB" w:rsidRDefault="00D8719B" w:rsidP="001074A9">
      <w:pPr>
        <w:spacing w:after="200" w:line="240" w:lineRule="auto"/>
        <w:rPr>
          <w:rFonts w:ascii="Times New Roman" w:eastAsia="Calibri" w:hAnsi="Times New Roman" w:cs="Times New Roman"/>
          <w:bCs/>
          <w:sz w:val="24"/>
          <w:szCs w:val="24"/>
        </w:rPr>
      </w:pPr>
    </w:p>
    <w:p w:rsidR="00D8719B" w:rsidRPr="00682AFB" w:rsidRDefault="00D8719B" w:rsidP="00D8719B">
      <w:pPr>
        <w:widowControl w:val="0"/>
        <w:numPr>
          <w:ilvl w:val="0"/>
          <w:numId w:val="1"/>
        </w:numPr>
        <w:tabs>
          <w:tab w:val="num" w:pos="360"/>
        </w:tabs>
        <w:autoSpaceDE w:val="0"/>
        <w:autoSpaceDN w:val="0"/>
        <w:adjustRightInd w:val="0"/>
        <w:spacing w:after="0" w:line="240" w:lineRule="auto"/>
        <w:ind w:left="360"/>
        <w:rPr>
          <w:rFonts w:ascii="Times New Roman" w:eastAsia="Calibri" w:hAnsi="Times New Roman" w:cs="Times New Roman"/>
          <w:sz w:val="24"/>
          <w:szCs w:val="24"/>
        </w:rPr>
      </w:pPr>
      <w:r w:rsidRPr="00682AFB">
        <w:rPr>
          <w:rFonts w:ascii="Times New Roman" w:eastAsia="Calibri" w:hAnsi="Times New Roman" w:cs="Times New Roman"/>
          <w:b/>
          <w:bCs/>
          <w:sz w:val="24"/>
          <w:szCs w:val="24"/>
        </w:rPr>
        <w:t>DISPLAY OF THE EXPIRATION DATE</w:t>
      </w:r>
    </w:p>
    <w:p w:rsidR="00D8719B" w:rsidRPr="00682AFB" w:rsidRDefault="00D8719B" w:rsidP="00D8719B">
      <w:pPr>
        <w:spacing w:after="0" w:line="240" w:lineRule="auto"/>
        <w:rPr>
          <w:rFonts w:ascii="Times New Roman" w:eastAsia="Calibri" w:hAnsi="Times New Roman" w:cs="Times New Roman"/>
          <w:b/>
          <w:bCs/>
          <w:sz w:val="24"/>
          <w:szCs w:val="24"/>
        </w:rPr>
      </w:pPr>
    </w:p>
    <w:p w:rsidR="00D8719B" w:rsidRPr="00682AFB" w:rsidRDefault="00D8719B" w:rsidP="00D8719B">
      <w:pPr>
        <w:spacing w:after="0" w:line="240" w:lineRule="auto"/>
        <w:rPr>
          <w:rFonts w:ascii="Times New Roman" w:eastAsia="Calibri" w:hAnsi="Times New Roman" w:cs="Times New Roman"/>
          <w:sz w:val="24"/>
          <w:szCs w:val="24"/>
        </w:rPr>
      </w:pPr>
      <w:r w:rsidRPr="00682AFB">
        <w:rPr>
          <w:rFonts w:ascii="Times New Roman" w:eastAsia="Calibri" w:hAnsi="Times New Roman" w:cs="Times New Roman"/>
          <w:sz w:val="24"/>
          <w:szCs w:val="24"/>
        </w:rPr>
        <w:t xml:space="preserve">The expiration date is displayed in a table posted on ferc.gov at </w:t>
      </w:r>
      <w:hyperlink r:id="rId12" w:history="1">
        <w:r w:rsidRPr="00682AFB">
          <w:rPr>
            <w:rFonts w:ascii="Times New Roman" w:eastAsia="Calibri" w:hAnsi="Times New Roman" w:cs="Times New Roman"/>
            <w:color w:val="0000FF"/>
            <w:sz w:val="24"/>
            <w:szCs w:val="24"/>
            <w:u w:val="single"/>
          </w:rPr>
          <w:t>http://www.ferc.gov/docs-filing/info-collections.asp</w:t>
        </w:r>
      </w:hyperlink>
      <w:r w:rsidRPr="00682AFB">
        <w:rPr>
          <w:rFonts w:ascii="Times New Roman" w:eastAsia="Calibri" w:hAnsi="Times New Roman" w:cs="Times New Roman"/>
          <w:sz w:val="24"/>
          <w:szCs w:val="24"/>
        </w:rPr>
        <w:t>.</w:t>
      </w:r>
    </w:p>
    <w:p w:rsidR="00D8719B" w:rsidRPr="00682AFB" w:rsidRDefault="00D8719B" w:rsidP="001074A9">
      <w:pPr>
        <w:spacing w:after="200" w:line="240" w:lineRule="auto"/>
        <w:rPr>
          <w:rFonts w:ascii="Times New Roman" w:eastAsia="Calibri" w:hAnsi="Times New Roman" w:cs="Times New Roman"/>
          <w:bCs/>
          <w:sz w:val="24"/>
          <w:szCs w:val="24"/>
        </w:rPr>
      </w:pPr>
    </w:p>
    <w:p w:rsidR="00D8719B" w:rsidRPr="00354422" w:rsidRDefault="00D8719B" w:rsidP="00D8719B">
      <w:pPr>
        <w:widowControl w:val="0"/>
        <w:numPr>
          <w:ilvl w:val="0"/>
          <w:numId w:val="1"/>
        </w:numPr>
        <w:tabs>
          <w:tab w:val="num" w:pos="360"/>
        </w:tabs>
        <w:autoSpaceDE w:val="0"/>
        <w:autoSpaceDN w:val="0"/>
        <w:adjustRightInd w:val="0"/>
        <w:spacing w:after="0" w:line="240" w:lineRule="auto"/>
        <w:ind w:left="360"/>
        <w:rPr>
          <w:rFonts w:ascii="Times New Roman" w:eastAsia="Calibri" w:hAnsi="Times New Roman" w:cs="Times New Roman"/>
          <w:sz w:val="24"/>
          <w:szCs w:val="24"/>
        </w:rPr>
      </w:pPr>
      <w:r w:rsidRPr="00682AFB">
        <w:rPr>
          <w:rFonts w:ascii="Times New Roman" w:eastAsia="Calibri" w:hAnsi="Times New Roman" w:cs="Times New Roman"/>
          <w:b/>
          <w:bCs/>
          <w:sz w:val="24"/>
          <w:szCs w:val="24"/>
        </w:rPr>
        <w:t>EXCEPTIONS TO THE CERTIFICATION STATEMENT</w:t>
      </w:r>
    </w:p>
    <w:p w:rsidR="00D8719B" w:rsidRPr="00682AFB" w:rsidRDefault="00D8719B" w:rsidP="00D8719B">
      <w:pPr>
        <w:spacing w:after="0" w:line="240" w:lineRule="auto"/>
        <w:rPr>
          <w:rFonts w:ascii="Times New Roman" w:eastAsia="Calibri" w:hAnsi="Times New Roman" w:cs="Times New Roman"/>
          <w:sz w:val="24"/>
          <w:szCs w:val="24"/>
        </w:rPr>
      </w:pPr>
    </w:p>
    <w:p w:rsidR="00D8719B" w:rsidRPr="00682AFB" w:rsidRDefault="00D8719B" w:rsidP="00D8719B">
      <w:pPr>
        <w:spacing w:after="0" w:line="240" w:lineRule="auto"/>
        <w:rPr>
          <w:rFonts w:ascii="Times New Roman" w:eastAsia="Calibri" w:hAnsi="Times New Roman" w:cs="Times New Roman"/>
          <w:sz w:val="24"/>
          <w:szCs w:val="24"/>
        </w:rPr>
      </w:pPr>
      <w:r w:rsidRPr="00682AFB">
        <w:rPr>
          <w:rFonts w:ascii="Times New Roman" w:eastAsia="Calibri" w:hAnsi="Times New Roman" w:cs="Times New Roman"/>
          <w:sz w:val="24"/>
          <w:szCs w:val="24"/>
        </w:rPr>
        <w:t>There are no exceptions.</w:t>
      </w:r>
    </w:p>
    <w:p w:rsidR="00143DDB" w:rsidRPr="00682AFB" w:rsidRDefault="00143DDB" w:rsidP="00F6717B">
      <w:pPr>
        <w:rPr>
          <w:rFonts w:ascii="Times New Roman" w:hAnsi="Times New Roman" w:cs="Times New Roman"/>
          <w:sz w:val="24"/>
          <w:szCs w:val="24"/>
        </w:rPr>
      </w:pPr>
    </w:p>
    <w:sectPr w:rsidR="00143DDB" w:rsidRPr="00682AFB">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0CEC" w:rsidRDefault="00AA0CEC" w:rsidP="00F6717B">
      <w:pPr>
        <w:spacing w:after="0" w:line="240" w:lineRule="auto"/>
      </w:pPr>
      <w:r>
        <w:separator/>
      </w:r>
    </w:p>
  </w:endnote>
  <w:endnote w:type="continuationSeparator" w:id="0">
    <w:p w:rsidR="00AA0CEC" w:rsidRDefault="00AA0CEC" w:rsidP="00F6717B">
      <w:pPr>
        <w:spacing w:after="0" w:line="240" w:lineRule="auto"/>
      </w:pPr>
      <w:r>
        <w:continuationSeparator/>
      </w:r>
    </w:p>
  </w:endnote>
  <w:endnote w:type="continuationNotice" w:id="1">
    <w:p w:rsidR="00AA0CEC" w:rsidRDefault="00AA0C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0CEC" w:rsidRDefault="00AA0CEC" w:rsidP="00F6717B">
      <w:pPr>
        <w:spacing w:after="0" w:line="240" w:lineRule="auto"/>
      </w:pPr>
      <w:r>
        <w:separator/>
      </w:r>
    </w:p>
  </w:footnote>
  <w:footnote w:type="continuationSeparator" w:id="0">
    <w:p w:rsidR="00AA0CEC" w:rsidRDefault="00AA0CEC" w:rsidP="00F6717B">
      <w:pPr>
        <w:spacing w:after="0" w:line="240" w:lineRule="auto"/>
      </w:pPr>
      <w:r>
        <w:continuationSeparator/>
      </w:r>
    </w:p>
  </w:footnote>
  <w:footnote w:type="continuationNotice" w:id="1">
    <w:p w:rsidR="00AA0CEC" w:rsidRDefault="00AA0CEC">
      <w:pPr>
        <w:spacing w:after="0" w:line="240" w:lineRule="auto"/>
      </w:pPr>
    </w:p>
  </w:footnote>
  <w:footnote w:id="2">
    <w:p w:rsidR="001626AE" w:rsidRPr="00EC1554" w:rsidRDefault="001626AE" w:rsidP="00B423A9">
      <w:pPr>
        <w:pStyle w:val="FootnoteText"/>
        <w:rPr>
          <w:rFonts w:ascii="Times New Roman" w:hAnsi="Times New Roman" w:cs="Times New Roman"/>
          <w:sz w:val="24"/>
          <w:szCs w:val="24"/>
        </w:rPr>
      </w:pPr>
      <w:r w:rsidRPr="00EC1554">
        <w:rPr>
          <w:rStyle w:val="FootnoteReference"/>
          <w:rFonts w:ascii="Times New Roman" w:hAnsi="Times New Roman" w:cs="Times New Roman"/>
          <w:sz w:val="24"/>
          <w:szCs w:val="24"/>
          <w:vertAlign w:val="superscript"/>
        </w:rPr>
        <w:footnoteRef/>
      </w:r>
      <w:r w:rsidRPr="00EC1554">
        <w:rPr>
          <w:rFonts w:ascii="Times New Roman" w:hAnsi="Times New Roman" w:cs="Times New Roman"/>
          <w:sz w:val="24"/>
          <w:szCs w:val="24"/>
        </w:rPr>
        <w:t xml:space="preserve"> The Energy Policy Act of 2005 (</w:t>
      </w:r>
      <w:proofErr w:type="spellStart"/>
      <w:r w:rsidRPr="00EC1554">
        <w:rPr>
          <w:rFonts w:ascii="Times New Roman" w:hAnsi="Times New Roman" w:cs="Times New Roman"/>
          <w:sz w:val="24"/>
          <w:szCs w:val="24"/>
        </w:rPr>
        <w:t>EPAct</w:t>
      </w:r>
      <w:proofErr w:type="spellEnd"/>
      <w:r w:rsidRPr="00EC1554">
        <w:rPr>
          <w:rFonts w:ascii="Times New Roman" w:hAnsi="Times New Roman" w:cs="Times New Roman"/>
          <w:sz w:val="24"/>
          <w:szCs w:val="24"/>
        </w:rPr>
        <w:t>), Pub. L. No 109-58, Title XII, Subtitle A, 119 Stat. 594, 941 (2005), codified at 16 U.S.C. 824o (2000).</w:t>
      </w:r>
    </w:p>
  </w:footnote>
  <w:footnote w:id="3">
    <w:p w:rsidR="001626AE" w:rsidRPr="00EC1554" w:rsidRDefault="001626AE" w:rsidP="00B423A9">
      <w:pPr>
        <w:pStyle w:val="FootnoteText"/>
        <w:rPr>
          <w:rFonts w:ascii="Times New Roman" w:hAnsi="Times New Roman" w:cs="Times New Roman"/>
          <w:sz w:val="24"/>
          <w:szCs w:val="24"/>
        </w:rPr>
      </w:pPr>
      <w:r w:rsidRPr="00EC1554">
        <w:rPr>
          <w:rStyle w:val="FootnoteReference"/>
          <w:rFonts w:ascii="Times New Roman" w:hAnsi="Times New Roman" w:cs="Times New Roman"/>
          <w:sz w:val="24"/>
          <w:szCs w:val="24"/>
          <w:vertAlign w:val="superscript"/>
        </w:rPr>
        <w:footnoteRef/>
      </w:r>
      <w:r w:rsidRPr="00EC1554">
        <w:rPr>
          <w:rFonts w:ascii="Times New Roman" w:hAnsi="Times New Roman" w:cs="Times New Roman"/>
          <w:vertAlign w:val="superscript"/>
        </w:rPr>
        <w:t xml:space="preserve"> </w:t>
      </w:r>
      <w:r w:rsidRPr="00EC1554">
        <w:rPr>
          <w:rFonts w:ascii="Times New Roman" w:hAnsi="Times New Roman" w:cs="Times New Roman"/>
          <w:sz w:val="24"/>
          <w:szCs w:val="24"/>
        </w:rPr>
        <w:t xml:space="preserve">The Federal Power Act (as modified by the </w:t>
      </w:r>
      <w:proofErr w:type="spellStart"/>
      <w:r w:rsidRPr="00EC1554">
        <w:rPr>
          <w:rFonts w:ascii="Times New Roman" w:hAnsi="Times New Roman" w:cs="Times New Roman"/>
          <w:sz w:val="24"/>
          <w:szCs w:val="24"/>
        </w:rPr>
        <w:t>EPAct</w:t>
      </w:r>
      <w:proofErr w:type="spellEnd"/>
      <w:r w:rsidRPr="00EC1554">
        <w:rPr>
          <w:rFonts w:ascii="Times New Roman" w:hAnsi="Times New Roman" w:cs="Times New Roman"/>
          <w:sz w:val="24"/>
          <w:szCs w:val="24"/>
        </w:rPr>
        <w:t>) states “[t]</w:t>
      </w:r>
      <w:proofErr w:type="gramStart"/>
      <w:r w:rsidRPr="00EC1554">
        <w:rPr>
          <w:rFonts w:ascii="Times New Roman" w:hAnsi="Times New Roman" w:cs="Times New Roman"/>
          <w:sz w:val="24"/>
          <w:szCs w:val="24"/>
        </w:rPr>
        <w:t>he</w:t>
      </w:r>
      <w:proofErr w:type="gramEnd"/>
      <w:r w:rsidRPr="00EC1554">
        <w:rPr>
          <w:rFonts w:ascii="Times New Roman" w:hAnsi="Times New Roman" w:cs="Times New Roman"/>
          <w:sz w:val="24"/>
          <w:szCs w:val="24"/>
        </w:rPr>
        <w:t xml:space="preserve"> term “reliability standard” means a requirement, approved by the Commission under this section, to provide for reliable operation of the bulk-power system. The term includes requirements for the operation of existing bulk-power system facilities, including cybersecurity protection, and the design of planned additions or modifications to such facilities to the extent necessary to provide for reliable</w:t>
      </w:r>
      <w:r w:rsidRPr="00B13628">
        <w:rPr>
          <w:sz w:val="24"/>
          <w:szCs w:val="24"/>
        </w:rPr>
        <w:t xml:space="preserve"> </w:t>
      </w:r>
      <w:r w:rsidRPr="00EC1554">
        <w:rPr>
          <w:rFonts w:ascii="Times New Roman" w:hAnsi="Times New Roman" w:cs="Times New Roman"/>
          <w:sz w:val="24"/>
          <w:szCs w:val="24"/>
        </w:rPr>
        <w:t>operation of the bulk-power system, but the term does not include any requirement to enlarge such facilities or to construct new transmission capacity or generation capacity.”</w:t>
      </w:r>
    </w:p>
  </w:footnote>
  <w:footnote w:id="4">
    <w:p w:rsidR="001626AE" w:rsidRPr="00EC1554" w:rsidRDefault="001626AE" w:rsidP="00F6717B">
      <w:pPr>
        <w:pStyle w:val="FootnoteText"/>
        <w:rPr>
          <w:rFonts w:ascii="Times New Roman" w:hAnsi="Times New Roman" w:cs="Times New Roman"/>
          <w:sz w:val="24"/>
          <w:szCs w:val="24"/>
        </w:rPr>
      </w:pPr>
      <w:r w:rsidRPr="00EC1554">
        <w:rPr>
          <w:rStyle w:val="FootnoteReference"/>
          <w:rFonts w:ascii="Times New Roman" w:hAnsi="Times New Roman" w:cs="Times New Roman"/>
          <w:sz w:val="24"/>
          <w:szCs w:val="24"/>
        </w:rPr>
        <w:footnoteRef/>
      </w:r>
      <w:r w:rsidRPr="00EC1554">
        <w:rPr>
          <w:rFonts w:ascii="Times New Roman" w:hAnsi="Times New Roman" w:cs="Times New Roman"/>
          <w:sz w:val="24"/>
          <w:szCs w:val="24"/>
          <w:lang w:val="es-ES"/>
        </w:rPr>
        <w:t xml:space="preserve"> 16 U.S.C. </w:t>
      </w:r>
      <w:proofErr w:type="gramStart"/>
      <w:r w:rsidRPr="00EC1554">
        <w:rPr>
          <w:rFonts w:ascii="Times New Roman" w:hAnsi="Times New Roman" w:cs="Times New Roman"/>
          <w:sz w:val="24"/>
          <w:szCs w:val="24"/>
          <w:lang w:val="es-ES"/>
        </w:rPr>
        <w:t>824o(</w:t>
      </w:r>
      <w:proofErr w:type="gramEnd"/>
      <w:r w:rsidRPr="00EC1554">
        <w:rPr>
          <w:rFonts w:ascii="Times New Roman" w:hAnsi="Times New Roman" w:cs="Times New Roman"/>
          <w:sz w:val="24"/>
          <w:szCs w:val="24"/>
          <w:lang w:val="es-ES"/>
        </w:rPr>
        <w:t>e).</w:t>
      </w:r>
    </w:p>
  </w:footnote>
  <w:footnote w:id="5">
    <w:p w:rsidR="001626AE" w:rsidRPr="00EC1554" w:rsidRDefault="001626AE" w:rsidP="00F6717B">
      <w:pPr>
        <w:pStyle w:val="FootnoteText"/>
        <w:rPr>
          <w:rFonts w:ascii="Times New Roman" w:hAnsi="Times New Roman" w:cs="Times New Roman"/>
          <w:sz w:val="24"/>
          <w:szCs w:val="24"/>
        </w:rPr>
      </w:pPr>
      <w:r w:rsidRPr="00EC1554">
        <w:rPr>
          <w:rStyle w:val="FootnoteReference"/>
          <w:rFonts w:ascii="Times New Roman" w:hAnsi="Times New Roman" w:cs="Times New Roman"/>
          <w:sz w:val="24"/>
          <w:szCs w:val="24"/>
        </w:rPr>
        <w:footnoteRef/>
      </w:r>
      <w:r w:rsidRPr="00EC1554">
        <w:rPr>
          <w:rFonts w:ascii="Times New Roman" w:hAnsi="Times New Roman" w:cs="Times New Roman"/>
          <w:sz w:val="24"/>
          <w:szCs w:val="24"/>
        </w:rPr>
        <w:t xml:space="preserve"> </w:t>
      </w:r>
      <w:r w:rsidRPr="00EC1554">
        <w:rPr>
          <w:rFonts w:ascii="Times New Roman" w:hAnsi="Times New Roman" w:cs="Times New Roman"/>
          <w:i/>
          <w:sz w:val="24"/>
          <w:szCs w:val="24"/>
        </w:rPr>
        <w:t>Rules Concerning Certification of the Electric Reliability Organization; and Procedures for the Establishment, Approval, and Enforcement of Electric Reliability Standards</w:t>
      </w:r>
      <w:r w:rsidRPr="00EC1554">
        <w:rPr>
          <w:rFonts w:ascii="Times New Roman" w:hAnsi="Times New Roman" w:cs="Times New Roman"/>
          <w:sz w:val="24"/>
          <w:szCs w:val="24"/>
        </w:rPr>
        <w:t xml:space="preserve">, Order No. 672, FERC Stats. &amp; </w:t>
      </w:r>
      <w:proofErr w:type="spellStart"/>
      <w:r w:rsidRPr="00EC1554">
        <w:rPr>
          <w:rFonts w:ascii="Times New Roman" w:hAnsi="Times New Roman" w:cs="Times New Roman"/>
          <w:sz w:val="24"/>
          <w:szCs w:val="24"/>
        </w:rPr>
        <w:t>Regs</w:t>
      </w:r>
      <w:proofErr w:type="spellEnd"/>
      <w:r w:rsidRPr="00EC1554">
        <w:rPr>
          <w:rFonts w:ascii="Times New Roman" w:hAnsi="Times New Roman" w:cs="Times New Roman"/>
          <w:sz w:val="24"/>
          <w:szCs w:val="24"/>
        </w:rPr>
        <w:t xml:space="preserve">. ¶ 31,204, </w:t>
      </w:r>
      <w:r w:rsidRPr="00EC1554">
        <w:rPr>
          <w:rFonts w:ascii="Times New Roman" w:hAnsi="Times New Roman" w:cs="Times New Roman"/>
          <w:i/>
          <w:sz w:val="24"/>
          <w:szCs w:val="24"/>
        </w:rPr>
        <w:t xml:space="preserve">order on </w:t>
      </w:r>
      <w:proofErr w:type="spellStart"/>
      <w:r w:rsidRPr="00EC1554">
        <w:rPr>
          <w:rFonts w:ascii="Times New Roman" w:hAnsi="Times New Roman" w:cs="Times New Roman"/>
          <w:i/>
          <w:sz w:val="24"/>
          <w:szCs w:val="24"/>
        </w:rPr>
        <w:t>reh’g</w:t>
      </w:r>
      <w:proofErr w:type="spellEnd"/>
      <w:r w:rsidRPr="00EC1554">
        <w:rPr>
          <w:rFonts w:ascii="Times New Roman" w:hAnsi="Times New Roman" w:cs="Times New Roman"/>
          <w:sz w:val="24"/>
          <w:szCs w:val="24"/>
        </w:rPr>
        <w:t>, Order No. 672</w:t>
      </w:r>
      <w:r w:rsidRPr="00EC1554">
        <w:rPr>
          <w:rFonts w:ascii="Times New Roman" w:hAnsi="Times New Roman" w:cs="Times New Roman"/>
          <w:sz w:val="24"/>
          <w:szCs w:val="24"/>
        </w:rPr>
        <w:noBreakHyphen/>
        <w:t xml:space="preserve">A, FERC Stats. &amp; </w:t>
      </w:r>
      <w:proofErr w:type="spellStart"/>
      <w:r w:rsidRPr="00EC1554">
        <w:rPr>
          <w:rFonts w:ascii="Times New Roman" w:hAnsi="Times New Roman" w:cs="Times New Roman"/>
          <w:sz w:val="24"/>
          <w:szCs w:val="24"/>
        </w:rPr>
        <w:t>Regs</w:t>
      </w:r>
      <w:proofErr w:type="spellEnd"/>
      <w:r w:rsidRPr="00EC1554">
        <w:rPr>
          <w:rFonts w:ascii="Times New Roman" w:hAnsi="Times New Roman" w:cs="Times New Roman"/>
          <w:sz w:val="24"/>
          <w:szCs w:val="24"/>
        </w:rPr>
        <w:t>. ¶ 31,212 (2006).</w:t>
      </w:r>
    </w:p>
  </w:footnote>
  <w:footnote w:id="6">
    <w:p w:rsidR="001626AE" w:rsidRPr="00EC1554" w:rsidRDefault="001626AE" w:rsidP="00F6717B">
      <w:pPr>
        <w:pStyle w:val="FootnoteText"/>
        <w:rPr>
          <w:rFonts w:ascii="Times New Roman" w:hAnsi="Times New Roman" w:cs="Times New Roman"/>
          <w:sz w:val="24"/>
          <w:szCs w:val="24"/>
        </w:rPr>
      </w:pPr>
      <w:r w:rsidRPr="00EC1554">
        <w:rPr>
          <w:rStyle w:val="FootnoteReference"/>
          <w:rFonts w:ascii="Times New Roman" w:hAnsi="Times New Roman" w:cs="Times New Roman"/>
          <w:sz w:val="24"/>
          <w:szCs w:val="24"/>
        </w:rPr>
        <w:footnoteRef/>
      </w:r>
      <w:r w:rsidRPr="00EC1554">
        <w:rPr>
          <w:rFonts w:ascii="Times New Roman" w:hAnsi="Times New Roman" w:cs="Times New Roman"/>
          <w:sz w:val="24"/>
          <w:szCs w:val="24"/>
        </w:rPr>
        <w:t xml:space="preserve"> </w:t>
      </w:r>
      <w:r w:rsidRPr="00EC1554">
        <w:rPr>
          <w:rFonts w:ascii="Times New Roman" w:hAnsi="Times New Roman" w:cs="Times New Roman"/>
          <w:i/>
          <w:sz w:val="24"/>
          <w:szCs w:val="24"/>
        </w:rPr>
        <w:t>North American Electric Reliability Corp.</w:t>
      </w:r>
      <w:r w:rsidRPr="00EC1554">
        <w:rPr>
          <w:rFonts w:ascii="Times New Roman" w:hAnsi="Times New Roman" w:cs="Times New Roman"/>
          <w:sz w:val="24"/>
          <w:szCs w:val="24"/>
        </w:rPr>
        <w:t xml:space="preserve">, 116 FERC ¶ 61,062, </w:t>
      </w:r>
      <w:r w:rsidRPr="00EC1554">
        <w:rPr>
          <w:rFonts w:ascii="Times New Roman" w:hAnsi="Times New Roman" w:cs="Times New Roman"/>
          <w:i/>
          <w:sz w:val="24"/>
          <w:szCs w:val="24"/>
        </w:rPr>
        <w:t xml:space="preserve">order on </w:t>
      </w:r>
      <w:proofErr w:type="spellStart"/>
      <w:r w:rsidRPr="00EC1554">
        <w:rPr>
          <w:rFonts w:ascii="Times New Roman" w:hAnsi="Times New Roman" w:cs="Times New Roman"/>
          <w:i/>
          <w:sz w:val="24"/>
          <w:szCs w:val="24"/>
        </w:rPr>
        <w:t>reh’g</w:t>
      </w:r>
      <w:proofErr w:type="spellEnd"/>
      <w:r w:rsidRPr="00EC1554">
        <w:rPr>
          <w:rFonts w:ascii="Times New Roman" w:hAnsi="Times New Roman" w:cs="Times New Roman"/>
          <w:i/>
          <w:sz w:val="24"/>
          <w:szCs w:val="24"/>
        </w:rPr>
        <w:t xml:space="preserve"> and compliance</w:t>
      </w:r>
      <w:r w:rsidRPr="00EC1554">
        <w:rPr>
          <w:rFonts w:ascii="Times New Roman" w:hAnsi="Times New Roman" w:cs="Times New Roman"/>
          <w:sz w:val="24"/>
          <w:szCs w:val="24"/>
        </w:rPr>
        <w:t xml:space="preserve">, 117 FERC ¶ 61,126 (2006), </w:t>
      </w:r>
      <w:r w:rsidRPr="00EC1554">
        <w:rPr>
          <w:rFonts w:ascii="Times New Roman" w:hAnsi="Times New Roman" w:cs="Times New Roman"/>
          <w:i/>
          <w:sz w:val="24"/>
          <w:szCs w:val="24"/>
        </w:rPr>
        <w:t>aff’d sub nom. Alcoa, Inc. v. FERC</w:t>
      </w:r>
      <w:r w:rsidRPr="00EC1554">
        <w:rPr>
          <w:rFonts w:ascii="Times New Roman" w:hAnsi="Times New Roman" w:cs="Times New Roman"/>
          <w:sz w:val="24"/>
          <w:szCs w:val="24"/>
        </w:rPr>
        <w:t>, 564 F.3d 1342 (D.C. Cir. 2009).</w:t>
      </w:r>
    </w:p>
  </w:footnote>
  <w:footnote w:id="7">
    <w:p w:rsidR="001626AE" w:rsidRPr="00EC1554" w:rsidRDefault="001626AE" w:rsidP="00F6717B">
      <w:pPr>
        <w:pStyle w:val="FootnoteText"/>
        <w:rPr>
          <w:rFonts w:ascii="Times New Roman" w:hAnsi="Times New Roman" w:cs="Times New Roman"/>
          <w:sz w:val="24"/>
          <w:szCs w:val="24"/>
        </w:rPr>
      </w:pPr>
      <w:r w:rsidRPr="00EC1554">
        <w:rPr>
          <w:rStyle w:val="FootnoteReference"/>
          <w:rFonts w:ascii="Times New Roman" w:hAnsi="Times New Roman" w:cs="Times New Roman"/>
          <w:sz w:val="24"/>
          <w:szCs w:val="24"/>
        </w:rPr>
        <w:footnoteRef/>
      </w:r>
      <w:r w:rsidRPr="00EC1554">
        <w:rPr>
          <w:rFonts w:ascii="Times New Roman" w:hAnsi="Times New Roman" w:cs="Times New Roman"/>
          <w:sz w:val="24"/>
          <w:szCs w:val="24"/>
        </w:rPr>
        <w:t xml:space="preserve"> 16 U.S.C. </w:t>
      </w:r>
      <w:proofErr w:type="gramStart"/>
      <w:r w:rsidRPr="00EC1554">
        <w:rPr>
          <w:rFonts w:ascii="Times New Roman" w:hAnsi="Times New Roman" w:cs="Times New Roman"/>
          <w:sz w:val="24"/>
          <w:szCs w:val="24"/>
        </w:rPr>
        <w:t>824o(</w:t>
      </w:r>
      <w:proofErr w:type="gramEnd"/>
      <w:r w:rsidRPr="00EC1554">
        <w:rPr>
          <w:rFonts w:ascii="Times New Roman" w:hAnsi="Times New Roman" w:cs="Times New Roman"/>
          <w:sz w:val="24"/>
          <w:szCs w:val="24"/>
        </w:rPr>
        <w:t xml:space="preserve">d)(5). </w:t>
      </w:r>
    </w:p>
  </w:footnote>
  <w:footnote w:id="8">
    <w:p w:rsidR="001626AE" w:rsidRPr="00EC1554" w:rsidRDefault="001626AE" w:rsidP="000E33DF">
      <w:pPr>
        <w:pStyle w:val="FootnoteText"/>
        <w:spacing w:after="240"/>
        <w:rPr>
          <w:rFonts w:ascii="Times New Roman" w:hAnsi="Times New Roman" w:cs="Times New Roman"/>
          <w:sz w:val="24"/>
          <w:szCs w:val="24"/>
        </w:rPr>
      </w:pPr>
      <w:r w:rsidRPr="00EC1554">
        <w:rPr>
          <w:rStyle w:val="FootnoteReference"/>
          <w:rFonts w:ascii="Times New Roman" w:hAnsi="Times New Roman" w:cs="Times New Roman"/>
          <w:sz w:val="24"/>
          <w:szCs w:val="24"/>
        </w:rPr>
        <w:footnoteRef/>
      </w:r>
      <w:r w:rsidRPr="00EC1554">
        <w:rPr>
          <w:rFonts w:ascii="Times New Roman" w:hAnsi="Times New Roman" w:cs="Times New Roman"/>
          <w:sz w:val="24"/>
          <w:szCs w:val="24"/>
        </w:rPr>
        <w:t xml:space="preserve"> </w:t>
      </w:r>
      <w:r w:rsidRPr="00EC1554">
        <w:rPr>
          <w:rFonts w:ascii="Times New Roman" w:hAnsi="Times New Roman" w:cs="Times New Roman"/>
          <w:i/>
          <w:sz w:val="24"/>
          <w:szCs w:val="24"/>
        </w:rPr>
        <w:t>Revised Critical Infrastructure Protection Reliability Standards</w:t>
      </w:r>
      <w:r w:rsidRPr="00EC1554">
        <w:rPr>
          <w:rFonts w:ascii="Times New Roman" w:hAnsi="Times New Roman" w:cs="Times New Roman"/>
          <w:sz w:val="24"/>
          <w:szCs w:val="24"/>
        </w:rPr>
        <w:t xml:space="preserve">, Notice of Proposed Rulemaking, </w:t>
      </w:r>
      <w:proofErr w:type="gramStart"/>
      <w:r w:rsidRPr="00EC1554">
        <w:rPr>
          <w:rFonts w:ascii="Times New Roman" w:hAnsi="Times New Roman" w:cs="Times New Roman"/>
          <w:sz w:val="24"/>
          <w:szCs w:val="24"/>
        </w:rPr>
        <w:t>80</w:t>
      </w:r>
      <w:proofErr w:type="gramEnd"/>
      <w:r w:rsidRPr="00EC1554">
        <w:rPr>
          <w:rFonts w:ascii="Times New Roman" w:hAnsi="Times New Roman" w:cs="Times New Roman"/>
          <w:sz w:val="24"/>
          <w:szCs w:val="24"/>
        </w:rPr>
        <w:t xml:space="preserve"> Fed. Reg. 43,354 (July 22, 2015), 152 FERC ¶ 61,054, at P 66 (2015) (NOPR).</w:t>
      </w:r>
    </w:p>
  </w:footnote>
  <w:footnote w:id="9">
    <w:p w:rsidR="001626AE" w:rsidRPr="00EC1554" w:rsidRDefault="001626AE" w:rsidP="00306730">
      <w:pPr>
        <w:pStyle w:val="FootnoteText"/>
        <w:spacing w:after="240"/>
        <w:rPr>
          <w:rFonts w:ascii="Times New Roman" w:hAnsi="Times New Roman" w:cs="Times New Roman"/>
          <w:sz w:val="24"/>
          <w:szCs w:val="24"/>
        </w:rPr>
      </w:pPr>
      <w:r w:rsidRPr="00EC1554">
        <w:rPr>
          <w:rStyle w:val="FootnoteReference"/>
          <w:rFonts w:ascii="Times New Roman" w:hAnsi="Times New Roman" w:cs="Times New Roman"/>
          <w:sz w:val="24"/>
          <w:szCs w:val="24"/>
        </w:rPr>
        <w:footnoteRef/>
      </w:r>
      <w:r w:rsidRPr="00EC1554">
        <w:rPr>
          <w:rFonts w:ascii="Times New Roman" w:hAnsi="Times New Roman" w:cs="Times New Roman"/>
          <w:sz w:val="24"/>
          <w:szCs w:val="24"/>
        </w:rPr>
        <w:t xml:space="preserve"> NOPR, 152 FERC ¶ 61,054 at P 63.</w:t>
      </w:r>
    </w:p>
  </w:footnote>
  <w:footnote w:id="10">
    <w:p w:rsidR="001626AE" w:rsidRPr="00EC1554" w:rsidRDefault="001626AE" w:rsidP="00306730">
      <w:pPr>
        <w:pStyle w:val="FootnoteText"/>
        <w:spacing w:after="240"/>
        <w:rPr>
          <w:rFonts w:ascii="Times New Roman" w:hAnsi="Times New Roman" w:cs="Times New Roman"/>
          <w:sz w:val="24"/>
          <w:szCs w:val="24"/>
        </w:rPr>
      </w:pPr>
      <w:r w:rsidRPr="00EC1554">
        <w:rPr>
          <w:rStyle w:val="FootnoteReference"/>
          <w:rFonts w:ascii="Times New Roman" w:hAnsi="Times New Roman" w:cs="Times New Roman"/>
          <w:sz w:val="24"/>
          <w:szCs w:val="24"/>
        </w:rPr>
        <w:footnoteRef/>
      </w:r>
      <w:r w:rsidRPr="00EC1554">
        <w:rPr>
          <w:rFonts w:ascii="Times New Roman" w:hAnsi="Times New Roman" w:cs="Times New Roman"/>
          <w:sz w:val="24"/>
          <w:szCs w:val="24"/>
        </w:rPr>
        <w:t xml:space="preserve"> </w:t>
      </w:r>
      <w:r w:rsidRPr="00EC1554">
        <w:rPr>
          <w:rFonts w:ascii="Times New Roman" w:hAnsi="Times New Roman" w:cs="Times New Roman"/>
          <w:i/>
          <w:sz w:val="24"/>
          <w:szCs w:val="24"/>
        </w:rPr>
        <w:t xml:space="preserve">Id. </w:t>
      </w:r>
      <w:r w:rsidRPr="00EC1554">
        <w:rPr>
          <w:rFonts w:ascii="Times New Roman" w:hAnsi="Times New Roman" w:cs="Times New Roman"/>
          <w:sz w:val="24"/>
          <w:szCs w:val="24"/>
        </w:rPr>
        <w:t>P 66.</w:t>
      </w:r>
    </w:p>
  </w:footnote>
  <w:footnote w:id="11">
    <w:p w:rsidR="001626AE" w:rsidRPr="00EC1554" w:rsidRDefault="001626AE" w:rsidP="00306730">
      <w:pPr>
        <w:pStyle w:val="FootnoteText"/>
        <w:spacing w:after="240"/>
        <w:rPr>
          <w:rFonts w:ascii="Times New Roman" w:hAnsi="Times New Roman" w:cs="Times New Roman"/>
          <w:sz w:val="24"/>
          <w:szCs w:val="24"/>
        </w:rPr>
      </w:pPr>
      <w:r w:rsidRPr="00EC1554">
        <w:rPr>
          <w:rStyle w:val="FootnoteReference"/>
          <w:rFonts w:ascii="Times New Roman" w:hAnsi="Times New Roman" w:cs="Times New Roman"/>
          <w:sz w:val="24"/>
          <w:szCs w:val="24"/>
        </w:rPr>
        <w:footnoteRef/>
      </w:r>
      <w:r w:rsidRPr="00EC1554">
        <w:rPr>
          <w:rFonts w:ascii="Times New Roman" w:hAnsi="Times New Roman" w:cs="Times New Roman"/>
          <w:sz w:val="24"/>
          <w:szCs w:val="24"/>
        </w:rPr>
        <w:t xml:space="preserve"> </w:t>
      </w:r>
      <w:r w:rsidRPr="00EC1554">
        <w:rPr>
          <w:rFonts w:ascii="Times New Roman" w:hAnsi="Times New Roman" w:cs="Times New Roman"/>
          <w:i/>
          <w:sz w:val="24"/>
          <w:szCs w:val="24"/>
        </w:rPr>
        <w:t>Id</w:t>
      </w:r>
      <w:r w:rsidRPr="00EC1554">
        <w:rPr>
          <w:rFonts w:ascii="Times New Roman" w:hAnsi="Times New Roman" w:cs="Times New Roman"/>
          <w:sz w:val="24"/>
          <w:szCs w:val="24"/>
        </w:rPr>
        <w:t>.</w:t>
      </w:r>
    </w:p>
  </w:footnote>
  <w:footnote w:id="12">
    <w:p w:rsidR="001626AE" w:rsidRPr="00EC1554" w:rsidRDefault="001626AE" w:rsidP="000D17CE">
      <w:pPr>
        <w:pStyle w:val="FootnoteText"/>
        <w:spacing w:after="240"/>
        <w:rPr>
          <w:rFonts w:ascii="Times New Roman" w:hAnsi="Times New Roman" w:cs="Times New Roman"/>
          <w:sz w:val="24"/>
          <w:szCs w:val="24"/>
        </w:rPr>
      </w:pPr>
      <w:r w:rsidRPr="00EC1554">
        <w:rPr>
          <w:rStyle w:val="FootnoteReference"/>
          <w:rFonts w:ascii="Times New Roman" w:hAnsi="Times New Roman" w:cs="Times New Roman"/>
          <w:sz w:val="24"/>
          <w:szCs w:val="24"/>
        </w:rPr>
        <w:footnoteRef/>
      </w:r>
      <w:r w:rsidRPr="00EC1554">
        <w:rPr>
          <w:rFonts w:ascii="Times New Roman" w:hAnsi="Times New Roman" w:cs="Times New Roman"/>
          <w:sz w:val="24"/>
          <w:szCs w:val="24"/>
        </w:rPr>
        <w:t xml:space="preserve"> Written presentations at the January 28, 2016 Technical Conference and the Technical Conference transcript referenced in this final rule are accessible through the Commission’s </w:t>
      </w:r>
      <w:proofErr w:type="spellStart"/>
      <w:r w:rsidRPr="00EC1554">
        <w:rPr>
          <w:rFonts w:ascii="Times New Roman" w:hAnsi="Times New Roman" w:cs="Times New Roman"/>
          <w:sz w:val="24"/>
          <w:szCs w:val="24"/>
        </w:rPr>
        <w:t>eLibrary</w:t>
      </w:r>
      <w:proofErr w:type="spellEnd"/>
      <w:r w:rsidRPr="00EC1554">
        <w:rPr>
          <w:rFonts w:ascii="Times New Roman" w:hAnsi="Times New Roman" w:cs="Times New Roman"/>
          <w:sz w:val="24"/>
          <w:szCs w:val="24"/>
        </w:rPr>
        <w:t xml:space="preserve"> document retrieval system in Docket No. RM15-14-000.</w:t>
      </w:r>
    </w:p>
  </w:footnote>
  <w:footnote w:id="13">
    <w:p w:rsidR="001626AE" w:rsidRPr="00EC1554" w:rsidRDefault="001626AE" w:rsidP="000D17CE">
      <w:pPr>
        <w:pStyle w:val="FootnoteText"/>
        <w:rPr>
          <w:rFonts w:ascii="Times New Roman" w:hAnsi="Times New Roman" w:cs="Times New Roman"/>
          <w:sz w:val="24"/>
          <w:szCs w:val="24"/>
        </w:rPr>
      </w:pPr>
      <w:r w:rsidRPr="00EC1554">
        <w:rPr>
          <w:rStyle w:val="FootnoteReference"/>
          <w:rFonts w:ascii="Times New Roman" w:hAnsi="Times New Roman" w:cs="Times New Roman"/>
          <w:sz w:val="24"/>
          <w:szCs w:val="24"/>
        </w:rPr>
        <w:footnoteRef/>
      </w:r>
      <w:r w:rsidRPr="00EC1554">
        <w:rPr>
          <w:rFonts w:ascii="Times New Roman" w:hAnsi="Times New Roman" w:cs="Times New Roman"/>
          <w:sz w:val="24"/>
          <w:szCs w:val="24"/>
        </w:rPr>
        <w:t xml:space="preserve"> Trade Associations NOPR Comments at 24.</w:t>
      </w:r>
    </w:p>
  </w:footnote>
  <w:footnote w:id="14">
    <w:p w:rsidR="001626AE" w:rsidRPr="00EC1554" w:rsidRDefault="001626AE" w:rsidP="000D17CE">
      <w:pPr>
        <w:pStyle w:val="FootnoteText"/>
        <w:rPr>
          <w:rFonts w:ascii="Times New Roman" w:hAnsi="Times New Roman" w:cs="Times New Roman"/>
          <w:sz w:val="24"/>
          <w:szCs w:val="24"/>
        </w:rPr>
      </w:pPr>
      <w:r w:rsidRPr="00EC1554">
        <w:rPr>
          <w:rStyle w:val="FootnoteReference"/>
          <w:rFonts w:ascii="Times New Roman" w:hAnsi="Times New Roman" w:cs="Times New Roman"/>
          <w:sz w:val="24"/>
          <w:szCs w:val="24"/>
        </w:rPr>
        <w:footnoteRef/>
      </w:r>
      <w:r w:rsidRPr="00EC1554">
        <w:rPr>
          <w:rFonts w:ascii="Times New Roman" w:hAnsi="Times New Roman" w:cs="Times New Roman"/>
          <w:sz w:val="24"/>
          <w:szCs w:val="24"/>
        </w:rPr>
        <w:t xml:space="preserve"> Trade Associations NOPR Comments at 24.</w:t>
      </w:r>
    </w:p>
  </w:footnote>
  <w:footnote w:id="15">
    <w:p w:rsidR="00747BF0" w:rsidRPr="00EC1554" w:rsidRDefault="00747BF0">
      <w:pPr>
        <w:pStyle w:val="FootnoteText"/>
        <w:rPr>
          <w:rFonts w:ascii="Times New Roman" w:hAnsi="Times New Roman" w:cs="Times New Roman"/>
          <w:sz w:val="24"/>
          <w:szCs w:val="24"/>
        </w:rPr>
      </w:pPr>
      <w:r w:rsidRPr="00EC1554">
        <w:rPr>
          <w:rStyle w:val="FootnoteReference"/>
          <w:rFonts w:ascii="Times New Roman" w:hAnsi="Times New Roman" w:cs="Times New Roman"/>
          <w:sz w:val="24"/>
          <w:szCs w:val="24"/>
        </w:rPr>
        <w:footnoteRef/>
      </w:r>
      <w:r w:rsidRPr="00EC1554">
        <w:rPr>
          <w:rFonts w:ascii="Times New Roman" w:hAnsi="Times New Roman" w:cs="Times New Roman"/>
          <w:sz w:val="24"/>
          <w:szCs w:val="24"/>
        </w:rPr>
        <w:t xml:space="preserve"> http://www.ner</w:t>
      </w:r>
      <w:r w:rsidR="0023519E" w:rsidRPr="00EC1554">
        <w:rPr>
          <w:rFonts w:ascii="Times New Roman" w:hAnsi="Times New Roman" w:cs="Times New Roman"/>
          <w:sz w:val="24"/>
          <w:szCs w:val="24"/>
        </w:rPr>
        <w:t>c.com</w:t>
      </w:r>
    </w:p>
  </w:footnote>
  <w:footnote w:id="16">
    <w:p w:rsidR="001B2C9E" w:rsidRPr="00EC1554" w:rsidRDefault="001B2C9E" w:rsidP="001B2C9E">
      <w:pPr>
        <w:pStyle w:val="FootnoteText"/>
        <w:rPr>
          <w:rFonts w:ascii="Times New Roman" w:hAnsi="Times New Roman" w:cs="Times New Roman"/>
          <w:sz w:val="24"/>
          <w:szCs w:val="24"/>
        </w:rPr>
      </w:pPr>
      <w:r w:rsidRPr="00EC1554">
        <w:rPr>
          <w:rStyle w:val="FootnoteReference"/>
          <w:rFonts w:ascii="Times New Roman" w:hAnsi="Times New Roman" w:cs="Times New Roman"/>
          <w:sz w:val="24"/>
          <w:szCs w:val="24"/>
        </w:rPr>
        <w:footnoteRef/>
      </w:r>
      <w:r w:rsidRPr="00EC1554">
        <w:rPr>
          <w:rFonts w:ascii="Times New Roman" w:hAnsi="Times New Roman" w:cs="Times New Roman"/>
          <w:sz w:val="24"/>
          <w:szCs w:val="24"/>
        </w:rPr>
        <w:t xml:space="preserve"> 18 CFR 388.112</w:t>
      </w:r>
    </w:p>
  </w:footnote>
  <w:footnote w:id="17">
    <w:p w:rsidR="001626AE" w:rsidRPr="00EC1554" w:rsidRDefault="001626AE" w:rsidP="001074A9">
      <w:pPr>
        <w:pStyle w:val="FootnoteText"/>
        <w:rPr>
          <w:rFonts w:ascii="Times New Roman" w:hAnsi="Times New Roman" w:cs="Times New Roman"/>
          <w:sz w:val="24"/>
          <w:szCs w:val="24"/>
        </w:rPr>
      </w:pPr>
      <w:r w:rsidRPr="00EC1554">
        <w:rPr>
          <w:rStyle w:val="FootnoteReference"/>
          <w:rFonts w:ascii="Times New Roman" w:hAnsi="Times New Roman" w:cs="Times New Roman"/>
          <w:sz w:val="24"/>
          <w:szCs w:val="24"/>
        </w:rPr>
        <w:footnoteRef/>
      </w:r>
      <w:r w:rsidRPr="00EC1554">
        <w:rPr>
          <w:rFonts w:ascii="Times New Roman" w:hAnsi="Times New Roman" w:cs="Times New Roman"/>
          <w:sz w:val="24"/>
          <w:szCs w:val="24"/>
        </w:rPr>
        <w:t xml:space="preserve"> The PRA Administrative Cost is a Federal Cost associated with preparing, issuing, and submitting materials necessary to comply with the Paperwork Reduction Act (PRA) for rulemakings, orders, or any other vehicle used to create, modify, extend, or discontinue an information collection.   This average annual cost includes requests for extensions, all associated rulemakings (not just this Final Rule), and other changes to the collection.</w:t>
      </w:r>
    </w:p>
  </w:footnote>
  <w:footnote w:id="18">
    <w:p w:rsidR="001626AE" w:rsidRPr="00EC1554" w:rsidRDefault="001626AE" w:rsidP="00CD297E">
      <w:pPr>
        <w:pStyle w:val="FootnoteText"/>
        <w:spacing w:after="240"/>
        <w:rPr>
          <w:rFonts w:ascii="Times New Roman" w:hAnsi="Times New Roman" w:cs="Times New Roman"/>
          <w:sz w:val="24"/>
          <w:szCs w:val="24"/>
        </w:rPr>
      </w:pPr>
      <w:r w:rsidRPr="00EC1554">
        <w:rPr>
          <w:rStyle w:val="FootnoteReference"/>
          <w:rFonts w:ascii="Times New Roman" w:hAnsi="Times New Roman" w:cs="Times New Roman"/>
          <w:sz w:val="24"/>
          <w:szCs w:val="24"/>
        </w:rPr>
        <w:footnoteRef/>
      </w:r>
      <w:r w:rsidRPr="00EC1554">
        <w:rPr>
          <w:rFonts w:ascii="Times New Roman" w:hAnsi="Times New Roman" w:cs="Times New Roman"/>
          <w:sz w:val="24"/>
          <w:szCs w:val="24"/>
        </w:rPr>
        <w:t xml:space="preserve"> </w:t>
      </w:r>
      <w:r w:rsidRPr="00EC1554">
        <w:rPr>
          <w:rFonts w:ascii="Times New Roman" w:hAnsi="Times New Roman" w:cs="Times New Roman"/>
          <w:i/>
          <w:sz w:val="24"/>
          <w:szCs w:val="24"/>
        </w:rPr>
        <w:t>See</w:t>
      </w:r>
      <w:r w:rsidRPr="00EC1554">
        <w:rPr>
          <w:rFonts w:ascii="Times New Roman" w:hAnsi="Times New Roman" w:cs="Times New Roman"/>
          <w:sz w:val="24"/>
          <w:szCs w:val="24"/>
        </w:rPr>
        <w:t xml:space="preserve"> Trade Associations NOPR Comments at 24.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2283" w:rsidRDefault="00245D76">
    <w:pPr>
      <w:pStyle w:val="Header"/>
    </w:pPr>
    <w:r>
      <w:t>FERC-725(</w:t>
    </w:r>
    <w:r w:rsidR="001626AE">
      <w:t>1A</w:t>
    </w:r>
    <w:r>
      <w:t>)</w:t>
    </w:r>
    <w:r w:rsidR="00EC1554">
      <w:t xml:space="preserve"> </w:t>
    </w:r>
    <w:r w:rsidR="00112283">
      <w:t>(</w:t>
    </w:r>
    <w:r w:rsidR="001626AE">
      <w:t>OMB No. 1902-0225</w:t>
    </w:r>
    <w:r w:rsidR="00112283">
      <w:t>)</w:t>
    </w:r>
  </w:p>
  <w:p w:rsidR="001626AE" w:rsidRDefault="00112283">
    <w:pPr>
      <w:pStyle w:val="Header"/>
    </w:pPr>
    <w:r>
      <w:t>Final Rule in Docket No. RM15-14-002; RIN: 1902-AF07</w:t>
    </w:r>
  </w:p>
  <w:p w:rsidR="00A5732B" w:rsidRDefault="00A5732B">
    <w:pPr>
      <w:pStyle w:val="Header"/>
    </w:pPr>
    <w:r>
      <w:t>(</w:t>
    </w:r>
    <w:r w:rsidR="00245D76">
      <w:t>7/21</w:t>
    </w:r>
    <w:r>
      <w:t>/2016)</w:t>
    </w:r>
  </w:p>
  <w:p w:rsidR="001626AE" w:rsidRDefault="001626AE">
    <w:pPr>
      <w:pStyle w:val="Header"/>
    </w:pPr>
  </w:p>
  <w:p w:rsidR="001626AE" w:rsidRDefault="001626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061F65"/>
    <w:multiLevelType w:val="hybridMultilevel"/>
    <w:tmpl w:val="57BE72F6"/>
    <w:lvl w:ilvl="0" w:tplc="D0FE2956">
      <w:start w:val="1"/>
      <w:numFmt w:val="decimal"/>
      <w:lvlText w:val="%1."/>
      <w:lvlJc w:val="left"/>
      <w:pPr>
        <w:tabs>
          <w:tab w:val="num" w:pos="1080"/>
        </w:tabs>
        <w:ind w:left="1080" w:hanging="360"/>
      </w:pPr>
      <w:rPr>
        <w:b w:val="0"/>
        <w:sz w:val="26"/>
        <w:szCs w:val="26"/>
      </w:rPr>
    </w:lvl>
    <w:lvl w:ilvl="1" w:tplc="04090001">
      <w:start w:val="1"/>
      <w:numFmt w:val="bullet"/>
      <w:lvlText w:val=""/>
      <w:lvlJc w:val="left"/>
      <w:pPr>
        <w:tabs>
          <w:tab w:val="num" w:pos="1800"/>
        </w:tabs>
        <w:ind w:left="1800" w:hanging="360"/>
      </w:pPr>
      <w:rPr>
        <w:rFonts w:ascii="Symbol" w:hAnsi="Symbol" w:hint="default"/>
        <w:b w:val="0"/>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 w15:restartNumberingAfterBreak="0">
    <w:nsid w:val="404A0AB5"/>
    <w:multiLevelType w:val="hybridMultilevel"/>
    <w:tmpl w:val="A35440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CA64B9"/>
    <w:multiLevelType w:val="hybridMultilevel"/>
    <w:tmpl w:val="AAA60C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105410"/>
    <w:multiLevelType w:val="hybridMultilevel"/>
    <w:tmpl w:val="ABD455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E719D3"/>
    <w:multiLevelType w:val="hybridMultilevel"/>
    <w:tmpl w:val="B9A2F77C"/>
    <w:lvl w:ilvl="0" w:tplc="E4FAF836">
      <w:start w:val="1"/>
      <w:numFmt w:val="decimal"/>
      <w:pStyle w:val="FERCparanumber"/>
      <w:lvlText w:val="%1."/>
      <w:lvlJc w:val="left"/>
      <w:pPr>
        <w:tabs>
          <w:tab w:val="num" w:pos="720"/>
        </w:tabs>
        <w:ind w:left="0" w:firstLine="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17B"/>
    <w:rsid w:val="000020CF"/>
    <w:rsid w:val="00042999"/>
    <w:rsid w:val="000842C6"/>
    <w:rsid w:val="000863F6"/>
    <w:rsid w:val="00090426"/>
    <w:rsid w:val="0009416A"/>
    <w:rsid w:val="000A6999"/>
    <w:rsid w:val="000D17CE"/>
    <w:rsid w:val="000E33DF"/>
    <w:rsid w:val="001074A9"/>
    <w:rsid w:val="00112283"/>
    <w:rsid w:val="001401F9"/>
    <w:rsid w:val="00143DDB"/>
    <w:rsid w:val="001626AE"/>
    <w:rsid w:val="0018465B"/>
    <w:rsid w:val="001B2C9E"/>
    <w:rsid w:val="0023519E"/>
    <w:rsid w:val="00245D76"/>
    <w:rsid w:val="0028741E"/>
    <w:rsid w:val="002A1B86"/>
    <w:rsid w:val="002A44E2"/>
    <w:rsid w:val="002D14DD"/>
    <w:rsid w:val="002F2730"/>
    <w:rsid w:val="00306730"/>
    <w:rsid w:val="00324918"/>
    <w:rsid w:val="00333E98"/>
    <w:rsid w:val="00354422"/>
    <w:rsid w:val="003A211F"/>
    <w:rsid w:val="003B7A84"/>
    <w:rsid w:val="0040416C"/>
    <w:rsid w:val="00480BA2"/>
    <w:rsid w:val="004C08FA"/>
    <w:rsid w:val="004E2DC7"/>
    <w:rsid w:val="00517D86"/>
    <w:rsid w:val="00592AB7"/>
    <w:rsid w:val="005B76B1"/>
    <w:rsid w:val="00615A6B"/>
    <w:rsid w:val="00646CD1"/>
    <w:rsid w:val="00682AFB"/>
    <w:rsid w:val="00684822"/>
    <w:rsid w:val="006C183A"/>
    <w:rsid w:val="006E6906"/>
    <w:rsid w:val="00747BF0"/>
    <w:rsid w:val="00755CD7"/>
    <w:rsid w:val="00781059"/>
    <w:rsid w:val="007924C4"/>
    <w:rsid w:val="007D516D"/>
    <w:rsid w:val="008127E9"/>
    <w:rsid w:val="00851BF3"/>
    <w:rsid w:val="00881D04"/>
    <w:rsid w:val="00891E7C"/>
    <w:rsid w:val="008B4546"/>
    <w:rsid w:val="008C5F41"/>
    <w:rsid w:val="008E5BBE"/>
    <w:rsid w:val="009273AD"/>
    <w:rsid w:val="00962F3C"/>
    <w:rsid w:val="0099527A"/>
    <w:rsid w:val="009C441D"/>
    <w:rsid w:val="009D05C5"/>
    <w:rsid w:val="00A5732B"/>
    <w:rsid w:val="00A643D9"/>
    <w:rsid w:val="00A76895"/>
    <w:rsid w:val="00AA0CEC"/>
    <w:rsid w:val="00AF27E8"/>
    <w:rsid w:val="00AF728A"/>
    <w:rsid w:val="00B423A9"/>
    <w:rsid w:val="00C036E1"/>
    <w:rsid w:val="00CD297E"/>
    <w:rsid w:val="00CF52EB"/>
    <w:rsid w:val="00D8719B"/>
    <w:rsid w:val="00DD5348"/>
    <w:rsid w:val="00E05303"/>
    <w:rsid w:val="00EC1554"/>
    <w:rsid w:val="00EC592D"/>
    <w:rsid w:val="00EC6F5F"/>
    <w:rsid w:val="00F54B5C"/>
    <w:rsid w:val="00F6717B"/>
    <w:rsid w:val="00FA01D8"/>
    <w:rsid w:val="00FB68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4E21572-6122-4DB0-9CBF-28C4B3198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Footnote Text MRP"/>
    <w:basedOn w:val="Normal"/>
    <w:link w:val="FootnoteTextChar"/>
    <w:unhideWhenUsed/>
    <w:rsid w:val="00F6717B"/>
    <w:pPr>
      <w:spacing w:after="0" w:line="240" w:lineRule="auto"/>
    </w:pPr>
    <w:rPr>
      <w:sz w:val="20"/>
      <w:szCs w:val="20"/>
    </w:rPr>
  </w:style>
  <w:style w:type="character" w:customStyle="1" w:styleId="FootnoteTextChar">
    <w:name w:val="Footnote Text Char"/>
    <w:aliases w:val="Footnote Text Char2 Char Char1,Footnote Text Char Char1 Char Char1,Footnote Text Char1 Char Char Char Char1,Footnote Text Char Char Char Char Char Char1,Footnote Text Char1 Char Char Char Char Char Char Char Char1,ft Char1,fn Char1"/>
    <w:basedOn w:val="DefaultParagraphFont"/>
    <w:link w:val="FootnoteText"/>
    <w:uiPriority w:val="99"/>
    <w:semiHidden/>
    <w:rsid w:val="00F6717B"/>
    <w:rPr>
      <w:sz w:val="20"/>
      <w:szCs w:val="20"/>
    </w:rPr>
  </w:style>
  <w:style w:type="character" w:styleId="FootnoteReference">
    <w:name w:val="footnote reference"/>
    <w:aliases w:val="o,fr,o1,fr1,o2,fr2,o3,fr3,Style 13,Style 12,Style 15,Style 17,Style 9,Style 18,(NECG) Footnote Reference,Style 20,Style 7,Styl,Style 8,Style 19,Style 28,Style 11,Style 16,Footnote Reference (EIS),fnr,Footnote reference (EA),Style 30,."/>
    <w:rsid w:val="00F6717B"/>
  </w:style>
  <w:style w:type="character" w:styleId="Hyperlink">
    <w:name w:val="Hyperlink"/>
    <w:basedOn w:val="DefaultParagraphFont"/>
    <w:unhideWhenUsed/>
    <w:rsid w:val="00F6717B"/>
    <w:rPr>
      <w:color w:val="0000FF"/>
      <w:u w:val="single"/>
    </w:rPr>
  </w:style>
  <w:style w:type="paragraph" w:styleId="ListParagraph">
    <w:name w:val="List Paragraph"/>
    <w:basedOn w:val="Normal"/>
    <w:uiPriority w:val="34"/>
    <w:qFormat/>
    <w:rsid w:val="00F6717B"/>
    <w:pPr>
      <w:ind w:left="720"/>
      <w:contextualSpacing/>
    </w:pPr>
  </w:style>
  <w:style w:type="character" w:customStyle="1" w:styleId="FERCparanumberChar1">
    <w:name w:val="FERC paranumber Char1"/>
    <w:basedOn w:val="DefaultParagraphFont"/>
    <w:link w:val="FERCparanumber"/>
    <w:locked/>
    <w:rsid w:val="00F6717B"/>
    <w:rPr>
      <w:sz w:val="24"/>
      <w:szCs w:val="24"/>
    </w:rPr>
  </w:style>
  <w:style w:type="paragraph" w:customStyle="1" w:styleId="FERCparanumber">
    <w:name w:val="FERC paranumber"/>
    <w:basedOn w:val="Normal"/>
    <w:link w:val="FERCparanumberChar1"/>
    <w:qFormat/>
    <w:rsid w:val="00F6717B"/>
    <w:pPr>
      <w:widowControl w:val="0"/>
      <w:numPr>
        <w:numId w:val="2"/>
      </w:numPr>
      <w:autoSpaceDE w:val="0"/>
      <w:autoSpaceDN w:val="0"/>
      <w:adjustRightInd w:val="0"/>
      <w:spacing w:after="0" w:line="240" w:lineRule="auto"/>
    </w:pPr>
    <w:rPr>
      <w:sz w:val="24"/>
      <w:szCs w:val="24"/>
    </w:rPr>
  </w:style>
  <w:style w:type="paragraph" w:styleId="Header">
    <w:name w:val="header"/>
    <w:basedOn w:val="Normal"/>
    <w:link w:val="HeaderChar"/>
    <w:uiPriority w:val="99"/>
    <w:unhideWhenUsed/>
    <w:rsid w:val="006E69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6906"/>
  </w:style>
  <w:style w:type="paragraph" w:styleId="Footer">
    <w:name w:val="footer"/>
    <w:basedOn w:val="Normal"/>
    <w:link w:val="FooterChar"/>
    <w:uiPriority w:val="99"/>
    <w:unhideWhenUsed/>
    <w:rsid w:val="006E69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6906"/>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
    <w:rsid w:val="00B423A9"/>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F54B5C"/>
    <w:rPr>
      <w:sz w:val="16"/>
      <w:szCs w:val="16"/>
    </w:rPr>
  </w:style>
  <w:style w:type="paragraph" w:styleId="CommentText">
    <w:name w:val="annotation text"/>
    <w:basedOn w:val="Normal"/>
    <w:link w:val="CommentTextChar"/>
    <w:uiPriority w:val="99"/>
    <w:semiHidden/>
    <w:unhideWhenUsed/>
    <w:rsid w:val="00F54B5C"/>
    <w:pPr>
      <w:spacing w:line="240" w:lineRule="auto"/>
    </w:pPr>
    <w:rPr>
      <w:sz w:val="20"/>
      <w:szCs w:val="20"/>
    </w:rPr>
  </w:style>
  <w:style w:type="character" w:customStyle="1" w:styleId="CommentTextChar">
    <w:name w:val="Comment Text Char"/>
    <w:basedOn w:val="DefaultParagraphFont"/>
    <w:link w:val="CommentText"/>
    <w:uiPriority w:val="99"/>
    <w:semiHidden/>
    <w:rsid w:val="00F54B5C"/>
    <w:rPr>
      <w:sz w:val="20"/>
      <w:szCs w:val="20"/>
    </w:rPr>
  </w:style>
  <w:style w:type="paragraph" w:styleId="CommentSubject">
    <w:name w:val="annotation subject"/>
    <w:basedOn w:val="CommentText"/>
    <w:next w:val="CommentText"/>
    <w:link w:val="CommentSubjectChar"/>
    <w:uiPriority w:val="99"/>
    <w:semiHidden/>
    <w:unhideWhenUsed/>
    <w:rsid w:val="00F54B5C"/>
    <w:rPr>
      <w:b/>
      <w:bCs/>
    </w:rPr>
  </w:style>
  <w:style w:type="character" w:customStyle="1" w:styleId="CommentSubjectChar">
    <w:name w:val="Comment Subject Char"/>
    <w:basedOn w:val="CommentTextChar"/>
    <w:link w:val="CommentSubject"/>
    <w:uiPriority w:val="99"/>
    <w:semiHidden/>
    <w:rsid w:val="00F54B5C"/>
    <w:rPr>
      <w:b/>
      <w:bCs/>
      <w:sz w:val="20"/>
      <w:szCs w:val="20"/>
    </w:rPr>
  </w:style>
  <w:style w:type="paragraph" w:styleId="BalloonText">
    <w:name w:val="Balloon Text"/>
    <w:basedOn w:val="Normal"/>
    <w:link w:val="BalloonTextChar"/>
    <w:uiPriority w:val="99"/>
    <w:semiHidden/>
    <w:unhideWhenUsed/>
    <w:rsid w:val="00F54B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4B5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646800">
      <w:bodyDiv w:val="1"/>
      <w:marLeft w:val="0"/>
      <w:marRight w:val="0"/>
      <w:marTop w:val="0"/>
      <w:marBottom w:val="0"/>
      <w:divBdr>
        <w:top w:val="none" w:sz="0" w:space="0" w:color="auto"/>
        <w:left w:val="none" w:sz="0" w:space="0" w:color="auto"/>
        <w:bottom w:val="none" w:sz="0" w:space="0" w:color="auto"/>
        <w:right w:val="none" w:sz="0" w:space="0" w:color="auto"/>
      </w:divBdr>
    </w:div>
    <w:div w:id="313222135">
      <w:bodyDiv w:val="1"/>
      <w:marLeft w:val="0"/>
      <w:marRight w:val="0"/>
      <w:marTop w:val="0"/>
      <w:marBottom w:val="0"/>
      <w:divBdr>
        <w:top w:val="none" w:sz="0" w:space="0" w:color="auto"/>
        <w:left w:val="none" w:sz="0" w:space="0" w:color="auto"/>
        <w:bottom w:val="none" w:sz="0" w:space="0" w:color="auto"/>
        <w:right w:val="none" w:sz="0" w:space="0" w:color="auto"/>
      </w:divBdr>
    </w:div>
    <w:div w:id="392512436">
      <w:bodyDiv w:val="1"/>
      <w:marLeft w:val="0"/>
      <w:marRight w:val="0"/>
      <w:marTop w:val="0"/>
      <w:marBottom w:val="0"/>
      <w:divBdr>
        <w:top w:val="none" w:sz="0" w:space="0" w:color="auto"/>
        <w:left w:val="none" w:sz="0" w:space="0" w:color="auto"/>
        <w:bottom w:val="none" w:sz="0" w:space="0" w:color="auto"/>
        <w:right w:val="none" w:sz="0" w:space="0" w:color="auto"/>
      </w:divBdr>
    </w:div>
    <w:div w:id="462961680">
      <w:bodyDiv w:val="1"/>
      <w:marLeft w:val="0"/>
      <w:marRight w:val="0"/>
      <w:marTop w:val="0"/>
      <w:marBottom w:val="0"/>
      <w:divBdr>
        <w:top w:val="none" w:sz="0" w:space="0" w:color="auto"/>
        <w:left w:val="none" w:sz="0" w:space="0" w:color="auto"/>
        <w:bottom w:val="none" w:sz="0" w:space="0" w:color="auto"/>
        <w:right w:val="none" w:sz="0" w:space="0" w:color="auto"/>
      </w:divBdr>
    </w:div>
    <w:div w:id="1465924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ferc.gov/docs-filing/info-collections.as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Rulemaking_x0020_Document_x0020_Type xmlns="d6eefc7d-9817-4fa6-84d5-3bc009be21b8">OMB Supporting Statement</Rulemaking_x0020_Document_x0020_Type>
    <_x0033__x002e__x0020_Docket_x0020_Number xmlns="d6eefc7d-9817-4fa6-84d5-3bc009be21b8" xsi:nil="true"/>
    <_x0031__x002e__x0020_Collection_x0020_Number xmlns="d6eefc7d-9817-4fa6-84d5-3bc009be21b8">725(1A)</_x0031__x002e__x0020_Collection_x0020_Number>
    <Date xmlns="d6eefc7d-9817-4fa6-84d5-3bc009be21b8">2016-07-29T04:00:00+00:00</Date>
    <Status xmlns="d6eefc7d-9817-4fa6-84d5-3bc009be21b8">Final</Status>
    <_x0032__x002e__x0020_Docket_x0020_Number xmlns="d6eefc7d-9817-4fa6-84d5-3bc009be21b8" xsi:nil="true"/>
    <_x0032__x002e__x0020_Collection_x0020_Number xmlns="d6eefc7d-9817-4fa6-84d5-3bc009be21b8" xsi:nil="true"/>
    <_x0031__x002e__x0020_Docket_x0020_Number xmlns="d6eefc7d-9817-4fa6-84d5-3bc009be21b8">RM15-14-002</_x0031__x002e__x0020_Docket_x0020_Number>
    <_x0033__x002e__x0020_Collection_x0020_Number xmlns="d6eefc7d-9817-4fa6-84d5-3bc009be21b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4.xml><?xml version="1.0" encoding="utf-8"?>
<ct:contentTypeSchema xmlns:ct="http://schemas.microsoft.com/office/2006/metadata/contentType" xmlns:ma="http://schemas.microsoft.com/office/2006/metadata/properties/metaAttributes" ct:_="" ma:_="" ma:contentTypeName="Document" ma:contentTypeID="0x0101003837EBEE62F2E248B8AD112B0E89FEBA" ma:contentTypeVersion="23" ma:contentTypeDescription="Create a new document." ma:contentTypeScope="" ma:versionID="f2289a5f275c0eb2e2f29c61f36d82e7">
  <xsd:schema xmlns:xsd="http://www.w3.org/2001/XMLSchema" xmlns:xs="http://www.w3.org/2001/XMLSchema" xmlns:p="http://schemas.microsoft.com/office/2006/metadata/properties" xmlns:ns2="d6eefc7d-9817-4fa6-84d5-3bc009be21b8" targetNamespace="http://schemas.microsoft.com/office/2006/metadata/properties" ma:root="true" ma:fieldsID="5bfb07225e0e577e942f8fea8528de3b"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2" nillable="true" ma:displayName="Collection 1" ma:internalName="_x0031__x002e__x0020_Collection_x0020_Number">
      <xsd:simpleType>
        <xsd:restriction base="dms:Text">
          <xsd:maxLength value="255"/>
        </xsd:restriction>
      </xsd:simpleType>
    </xsd:element>
    <xsd:element name="_x0032__x002e__x0020_Collection_x0020_Number" ma:index="3" nillable="true" ma:displayName="Collection 2" ma:internalName="_x0032__x002e__x0020_Collection_x0020_Number">
      <xsd:simpleType>
        <xsd:restriction base="dms:Text">
          <xsd:maxLength value="255"/>
        </xsd:restriction>
      </xsd:simpleType>
    </xsd:element>
    <xsd:element name="_x0033__x002e__x0020_Collection_x0020_Number" ma:index="4" nillable="true" ma:displayName="Collection 3" ma:internalName="_x0033__x002e__x0020_Collection_x0020_Number">
      <xsd:simpleType>
        <xsd:restriction base="dms:Text">
          <xsd:maxLength value="255"/>
        </xsd:restriction>
      </xsd:simpleType>
    </xsd:element>
    <xsd:element name="_x0031__x002e__x0020_Docket_x0020_Number" ma:index="5" nillable="true" ma:displayName="Docket 1" ma:internalName="_x0031__x002e__x0020_Docket_x0020_Number">
      <xsd:simpleType>
        <xsd:restriction base="dms:Text">
          <xsd:maxLength value="255"/>
        </xsd:restriction>
      </xsd:simpleType>
    </xsd:element>
    <xsd:element name="_x0032__x002e__x0020_Docket_x0020_Number" ma:index="6" nillable="true" ma:displayName="Docket 2" ma:internalName="_x0032__x002e__x0020_Docket_x0020_Number">
      <xsd:simpleType>
        <xsd:restriction base="dms:Text">
          <xsd:maxLength value="255"/>
        </xsd:restriction>
      </xsd:simpleType>
    </xsd:element>
    <xsd:element name="_x0033__x002e__x0020_Docket_x0020_Number" ma:index="7" nillable="true" ma:displayName="Docket 3" ma:internalName="_x0033__x002e__x0020_Docket_x0020_Number">
      <xsd:simpleType>
        <xsd:restriction base="dms:Text">
          <xsd:maxLength value="255"/>
        </xsd:restriction>
      </xsd:simpleType>
    </xsd:element>
    <xsd:element name="Date" ma:index="8" nillable="true" ma:displayName="Date" ma:format="DateOnly" ma:internalName="Date">
      <xsd:simpleType>
        <xsd:restriction base="dms:DateTime"/>
      </xsd:simpleType>
    </xsd:element>
    <xsd:element name="Renewal_x0020_Document_x0020_Type" ma:index="9"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0"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1"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D47EBA-A0C5-418F-BD21-04DEB06EE565}"/>
</file>

<file path=customXml/itemProps2.xml><?xml version="1.0" encoding="utf-8"?>
<ds:datastoreItem xmlns:ds="http://schemas.openxmlformats.org/officeDocument/2006/customXml" ds:itemID="{DEEBC4BB-E819-404F-B0E9-29C0E00659DC}"/>
</file>

<file path=customXml/itemProps3.xml><?xml version="1.0" encoding="utf-8"?>
<ds:datastoreItem xmlns:ds="http://schemas.openxmlformats.org/officeDocument/2006/customXml" ds:itemID="{74BD44F8-E105-4704-9B70-292805BE8394}"/>
</file>

<file path=customXml/itemProps4.xml><?xml version="1.0" encoding="utf-8"?>
<ds:datastoreItem xmlns:ds="http://schemas.openxmlformats.org/officeDocument/2006/customXml" ds:itemID="{FB1CD6F0-FBF7-43BD-9B36-28E1A2D3FB88}"/>
</file>

<file path=customXml/itemProps5.xml><?xml version="1.0" encoding="utf-8"?>
<ds:datastoreItem xmlns:ds="http://schemas.openxmlformats.org/officeDocument/2006/customXml" ds:itemID="{30855B8F-3F43-4306-B31C-DBB32020C727}"/>
</file>

<file path=docProps/app.xml><?xml version="1.0" encoding="utf-8"?>
<Properties xmlns="http://schemas.openxmlformats.org/officeDocument/2006/extended-properties" xmlns:vt="http://schemas.openxmlformats.org/officeDocument/2006/docPropsVTypes">
  <Template>Normal</Template>
  <TotalTime>0</TotalTime>
  <Pages>9</Pages>
  <Words>2654</Words>
  <Characters>15132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FERC</Company>
  <LinksUpToDate>false</LinksUpToDate>
  <CharactersWithSpaces>17751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Supporting Statement</dc:title>
  <dc:subject/>
  <dc:creator>Michele Chambers</dc:creator>
  <cp:keywords/>
  <dc:description/>
  <cp:lastModifiedBy>Michele Chambers</cp:lastModifiedBy>
  <cp:revision>2</cp:revision>
  <dcterms:created xsi:type="dcterms:W3CDTF">2016-07-29T15:54:00Z</dcterms:created>
  <dcterms:modified xsi:type="dcterms:W3CDTF">2016-07-29T15:54:00Z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0x0101003837EBEE62F2E248B8AD112B0E89FEBA</vt:lpwstr>
  </property>
</Properties>
</file>