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45B44" w:rsidRDefault="00386054" w:rsidP="001176B3">
      <w:pPr>
        <w:pStyle w:val="Title"/>
        <w:spacing w:before="0" w:after="0"/>
        <w:rPr>
          <w:rFonts w:ascii="Times New Roman" w:hAnsi="Times New Roman"/>
          <w:sz w:val="22"/>
          <w:szCs w:val="22"/>
        </w:rPr>
      </w:pPr>
      <w:bookmarkStart w:id="0" w:name="_GoBack"/>
      <w:bookmarkEnd w:id="0"/>
      <w:r w:rsidRPr="00845B44">
        <w:rPr>
          <w:rFonts w:ascii="Times New Roman" w:hAnsi="Times New Roman"/>
          <w:sz w:val="22"/>
          <w:szCs w:val="22"/>
        </w:rPr>
        <w:t>SUPPORTING STATEMENT</w:t>
      </w:r>
    </w:p>
    <w:p w:rsidR="00386054" w:rsidRPr="00845B44" w:rsidRDefault="004E63EA" w:rsidP="001176B3">
      <w:pPr>
        <w:pStyle w:val="Title"/>
        <w:spacing w:before="0" w:after="0"/>
        <w:rPr>
          <w:rFonts w:ascii="Times New Roman" w:hAnsi="Times New Roman"/>
          <w:sz w:val="22"/>
          <w:szCs w:val="22"/>
        </w:rPr>
      </w:pPr>
      <w:r w:rsidRPr="00845B44">
        <w:rPr>
          <w:rFonts w:ascii="Times New Roman" w:hAnsi="Times New Roman"/>
          <w:sz w:val="22"/>
          <w:szCs w:val="22"/>
        </w:rPr>
        <w:t>F</w:t>
      </w:r>
      <w:r w:rsidR="00386054" w:rsidRPr="00845B44">
        <w:rPr>
          <w:rFonts w:ascii="Times New Roman" w:hAnsi="Times New Roman"/>
          <w:sz w:val="22"/>
          <w:szCs w:val="22"/>
        </w:rPr>
        <w:t>OR PAPERWORK REDUCTION ACT SUBMISSION</w:t>
      </w:r>
    </w:p>
    <w:p w:rsidR="00541105" w:rsidRPr="00845B44" w:rsidRDefault="00541105" w:rsidP="001176B3">
      <w:pPr>
        <w:pStyle w:val="Title"/>
        <w:spacing w:before="0" w:after="0"/>
        <w:rPr>
          <w:rFonts w:ascii="Times New Roman" w:hAnsi="Times New Roman"/>
          <w:sz w:val="22"/>
          <w:szCs w:val="22"/>
        </w:rPr>
      </w:pPr>
    </w:p>
    <w:p w:rsidR="00541105" w:rsidRPr="00845B44" w:rsidRDefault="00541105" w:rsidP="001176B3">
      <w:pPr>
        <w:pStyle w:val="Title"/>
        <w:spacing w:before="0" w:after="0"/>
        <w:rPr>
          <w:rFonts w:ascii="Times New Roman" w:hAnsi="Times New Roman"/>
          <w:sz w:val="22"/>
          <w:szCs w:val="22"/>
        </w:rPr>
      </w:pPr>
      <w:r w:rsidRPr="00845B44">
        <w:rPr>
          <w:rFonts w:ascii="Times New Roman" w:hAnsi="Times New Roman"/>
          <w:sz w:val="22"/>
          <w:szCs w:val="22"/>
        </w:rPr>
        <w:t xml:space="preserve">Cash Management Contract URL Collection </w:t>
      </w:r>
    </w:p>
    <w:p w:rsidR="008C7AE3" w:rsidRPr="00845B44" w:rsidRDefault="008C7AE3" w:rsidP="001176B3">
      <w:pPr>
        <w:pStyle w:val="Title"/>
        <w:spacing w:before="0" w:after="0"/>
        <w:rPr>
          <w:rFonts w:ascii="Times New Roman" w:hAnsi="Times New Roman"/>
          <w:sz w:val="22"/>
          <w:szCs w:val="22"/>
        </w:rPr>
      </w:pPr>
    </w:p>
    <w:p w:rsidR="00386054" w:rsidRPr="00845B44" w:rsidRDefault="00386054" w:rsidP="001176B3">
      <w:pPr>
        <w:tabs>
          <w:tab w:val="left" w:pos="0"/>
        </w:tabs>
        <w:suppressAutoHyphens/>
        <w:rPr>
          <w:rFonts w:ascii="Times New Roman" w:hAnsi="Times New Roman"/>
          <w:sz w:val="22"/>
          <w:szCs w:val="22"/>
        </w:rPr>
      </w:pPr>
      <w:r w:rsidRPr="00845B44">
        <w:rPr>
          <w:rFonts w:ascii="Times New Roman" w:hAnsi="Times New Roman"/>
          <w:b/>
          <w:sz w:val="22"/>
          <w:szCs w:val="22"/>
        </w:rPr>
        <w:t xml:space="preserve">A. Justification </w:t>
      </w:r>
    </w:p>
    <w:p w:rsidR="00386054" w:rsidRPr="00845B44" w:rsidRDefault="00386054" w:rsidP="001176B3">
      <w:pPr>
        <w:tabs>
          <w:tab w:val="left" w:pos="0"/>
        </w:tabs>
        <w:suppressAutoHyphens/>
        <w:rPr>
          <w:rFonts w:ascii="Times New Roman" w:hAnsi="Times New Roman"/>
          <w:sz w:val="22"/>
          <w:szCs w:val="22"/>
        </w:rPr>
      </w:pPr>
    </w:p>
    <w:p w:rsidR="00386054" w:rsidRPr="00845B44" w:rsidRDefault="00386054" w:rsidP="00B10088">
      <w:pPr>
        <w:pStyle w:val="ListParagraph"/>
        <w:numPr>
          <w:ilvl w:val="0"/>
          <w:numId w:val="12"/>
        </w:numPr>
        <w:tabs>
          <w:tab w:val="left" w:pos="0"/>
        </w:tabs>
        <w:suppressAutoHyphens/>
        <w:ind w:left="360"/>
        <w:contextualSpacing w:val="0"/>
        <w:rPr>
          <w:rFonts w:ascii="Times New Roman" w:hAnsi="Times New Roman"/>
          <w:sz w:val="22"/>
          <w:szCs w:val="22"/>
        </w:rPr>
      </w:pPr>
      <w:r w:rsidRPr="00845B44">
        <w:rPr>
          <w:rFonts w:ascii="Times New Roman" w:hAnsi="Times New Roman"/>
          <w:sz w:val="22"/>
          <w:szCs w:val="22"/>
        </w:rPr>
        <w:t xml:space="preserve">Explain the circumstances that make the collection of information necessary.  Identify any legal or administrative requirements that necessitate the collection.  Attach a </w:t>
      </w:r>
      <w:r w:rsidR="003C7F70" w:rsidRPr="00845B44">
        <w:rPr>
          <w:rFonts w:ascii="Times New Roman" w:hAnsi="Times New Roman"/>
          <w:sz w:val="22"/>
          <w:szCs w:val="22"/>
        </w:rPr>
        <w:t xml:space="preserve">hard </w:t>
      </w:r>
      <w:r w:rsidRPr="00845B44">
        <w:rPr>
          <w:rFonts w:ascii="Times New Roman" w:hAnsi="Times New Roman"/>
          <w:sz w:val="22"/>
          <w:szCs w:val="22"/>
        </w:rPr>
        <w:t>copy of the appropriate section of each statute and regulation mandating or authorizing the collection of information</w:t>
      </w:r>
      <w:r w:rsidR="003C7F70" w:rsidRPr="00845B44">
        <w:rPr>
          <w:rFonts w:ascii="Times New Roman" w:hAnsi="Times New Roman"/>
          <w:sz w:val="22"/>
          <w:szCs w:val="22"/>
        </w:rPr>
        <w:t>,</w:t>
      </w:r>
      <w:r w:rsidR="00050CBE" w:rsidRPr="00845B44">
        <w:rPr>
          <w:rFonts w:ascii="Times New Roman" w:hAnsi="Times New Roman"/>
          <w:sz w:val="22"/>
          <w:szCs w:val="22"/>
        </w:rPr>
        <w:t xml:space="preserve"> or </w:t>
      </w:r>
      <w:r w:rsidR="003C7F70" w:rsidRPr="00845B44">
        <w:rPr>
          <w:rFonts w:ascii="Times New Roman" w:hAnsi="Times New Roman"/>
          <w:sz w:val="22"/>
          <w:szCs w:val="22"/>
        </w:rPr>
        <w:t xml:space="preserve">you may </w:t>
      </w:r>
      <w:r w:rsidR="00050CBE" w:rsidRPr="00845B44">
        <w:rPr>
          <w:rFonts w:ascii="Times New Roman" w:hAnsi="Times New Roman"/>
          <w:sz w:val="22"/>
          <w:szCs w:val="22"/>
        </w:rPr>
        <w:t xml:space="preserve">provide a valid </w:t>
      </w:r>
      <w:r w:rsidR="003C7F70" w:rsidRPr="00845B44">
        <w:rPr>
          <w:rFonts w:ascii="Times New Roman" w:hAnsi="Times New Roman"/>
          <w:sz w:val="22"/>
          <w:szCs w:val="22"/>
        </w:rPr>
        <w:t>URL</w:t>
      </w:r>
      <w:r w:rsidR="00050CBE" w:rsidRPr="00845B44">
        <w:rPr>
          <w:rFonts w:ascii="Times New Roman" w:hAnsi="Times New Roman"/>
          <w:sz w:val="22"/>
          <w:szCs w:val="22"/>
        </w:rPr>
        <w:t xml:space="preserve"> link or paste the applicable section</w:t>
      </w:r>
      <w:r w:rsidR="003C7F70" w:rsidRPr="00845B44">
        <w:rPr>
          <w:rStyle w:val="FootnoteReference"/>
          <w:sz w:val="22"/>
          <w:szCs w:val="22"/>
        </w:rPr>
        <w:footnoteReference w:id="1"/>
      </w:r>
      <w:r w:rsidRPr="00845B44">
        <w:rPr>
          <w:rFonts w:ascii="Times New Roman" w:hAnsi="Times New Roman"/>
          <w:sz w:val="22"/>
          <w:szCs w:val="22"/>
        </w:rPr>
        <w:t>. Specify the review type of the collection (new, revision, extension, reinstatement with change, reinstatement without change)</w:t>
      </w:r>
      <w:r w:rsidR="00050CBE" w:rsidRPr="00845B44">
        <w:rPr>
          <w:rFonts w:ascii="Times New Roman" w:hAnsi="Times New Roman"/>
          <w:sz w:val="22"/>
          <w:szCs w:val="22"/>
        </w:rPr>
        <w:t>. If revised, briefly specify the changes.  If a rulemaking is involved, make note of the sections or changed sections, if applicable.</w:t>
      </w:r>
    </w:p>
    <w:p w:rsidR="00595421" w:rsidRPr="00845B44" w:rsidRDefault="00595421" w:rsidP="00595421">
      <w:pPr>
        <w:pStyle w:val="ListParagraph"/>
        <w:tabs>
          <w:tab w:val="left" w:pos="0"/>
        </w:tabs>
        <w:suppressAutoHyphens/>
        <w:ind w:left="360"/>
        <w:contextualSpacing w:val="0"/>
        <w:rPr>
          <w:rFonts w:ascii="Times New Roman" w:hAnsi="Times New Roman"/>
          <w:sz w:val="22"/>
          <w:szCs w:val="22"/>
        </w:rPr>
      </w:pPr>
      <w:r w:rsidRPr="00845B44">
        <w:rPr>
          <w:rFonts w:ascii="Times New Roman" w:hAnsi="Times New Roman"/>
          <w:sz w:val="22"/>
          <w:szCs w:val="22"/>
        </w:rPr>
        <w:tab/>
      </w:r>
      <w:r w:rsidRPr="00845B44">
        <w:rPr>
          <w:rFonts w:ascii="Times New Roman" w:hAnsi="Times New Roman"/>
          <w:sz w:val="22"/>
          <w:szCs w:val="22"/>
        </w:rPr>
        <w:tab/>
      </w:r>
    </w:p>
    <w:p w:rsidR="00595421" w:rsidRPr="00845B44" w:rsidRDefault="00595421" w:rsidP="00595421">
      <w:pPr>
        <w:pStyle w:val="ListParagraph"/>
        <w:tabs>
          <w:tab w:val="left" w:pos="0"/>
        </w:tabs>
        <w:suppressAutoHyphens/>
        <w:contextualSpacing w:val="0"/>
        <w:rPr>
          <w:rFonts w:ascii="Times New Roman" w:hAnsi="Times New Roman"/>
          <w:sz w:val="22"/>
          <w:szCs w:val="22"/>
        </w:rPr>
      </w:pPr>
      <w:r w:rsidRPr="00845B44">
        <w:rPr>
          <w:rFonts w:ascii="Times New Roman" w:hAnsi="Times New Roman"/>
          <w:sz w:val="22"/>
          <w:szCs w:val="22"/>
        </w:rPr>
        <w:t xml:space="preserve">The </w:t>
      </w:r>
      <w:r w:rsidR="00C91567" w:rsidRPr="00845B44">
        <w:rPr>
          <w:rFonts w:ascii="Times New Roman" w:hAnsi="Times New Roman"/>
          <w:sz w:val="22"/>
          <w:szCs w:val="22"/>
        </w:rPr>
        <w:t>Department of</w:t>
      </w:r>
      <w:r w:rsidRPr="00845B44">
        <w:rPr>
          <w:rFonts w:ascii="Times New Roman" w:hAnsi="Times New Roman"/>
          <w:sz w:val="22"/>
          <w:szCs w:val="22"/>
        </w:rPr>
        <w:t xml:space="preserve"> Education </w:t>
      </w:r>
      <w:r w:rsidR="00C91567" w:rsidRPr="00845B44">
        <w:rPr>
          <w:rFonts w:ascii="Times New Roman" w:hAnsi="Times New Roman"/>
          <w:sz w:val="22"/>
          <w:szCs w:val="22"/>
        </w:rPr>
        <w:t xml:space="preserve">(the Department) </w:t>
      </w:r>
      <w:r w:rsidRPr="00845B44">
        <w:rPr>
          <w:rFonts w:ascii="Times New Roman" w:hAnsi="Times New Roman"/>
          <w:sz w:val="22"/>
          <w:szCs w:val="22"/>
        </w:rPr>
        <w:t xml:space="preserve">is seeking a new OMB control number for the collection of </w:t>
      </w:r>
      <w:r w:rsidR="00D65BE8" w:rsidRPr="00845B44">
        <w:rPr>
          <w:rFonts w:ascii="Times New Roman" w:hAnsi="Times New Roman"/>
          <w:sz w:val="22"/>
          <w:szCs w:val="22"/>
        </w:rPr>
        <w:t xml:space="preserve">URLs hosting institutional </w:t>
      </w:r>
      <w:r w:rsidRPr="00845B44">
        <w:rPr>
          <w:rFonts w:ascii="Times New Roman" w:hAnsi="Times New Roman"/>
          <w:sz w:val="22"/>
          <w:szCs w:val="22"/>
        </w:rPr>
        <w:t xml:space="preserve">contracts and contract data relating to campus banking agreements. This is a </w:t>
      </w:r>
      <w:r w:rsidR="00507023" w:rsidRPr="00845B44">
        <w:rPr>
          <w:rFonts w:ascii="Times New Roman" w:hAnsi="Times New Roman"/>
          <w:sz w:val="22"/>
          <w:szCs w:val="22"/>
        </w:rPr>
        <w:t xml:space="preserve">new </w:t>
      </w:r>
      <w:r w:rsidRPr="00845B44">
        <w:rPr>
          <w:rFonts w:ascii="Times New Roman" w:hAnsi="Times New Roman"/>
          <w:sz w:val="22"/>
          <w:szCs w:val="22"/>
        </w:rPr>
        <w:t xml:space="preserve">requirement </w:t>
      </w:r>
      <w:r w:rsidR="00507023" w:rsidRPr="00845B44">
        <w:rPr>
          <w:rFonts w:ascii="Times New Roman" w:hAnsi="Times New Roman"/>
          <w:sz w:val="22"/>
          <w:szCs w:val="22"/>
        </w:rPr>
        <w:t>of the</w:t>
      </w:r>
      <w:r w:rsidRPr="00845B44">
        <w:rPr>
          <w:rFonts w:ascii="Times New Roman" w:hAnsi="Times New Roman"/>
          <w:sz w:val="22"/>
          <w:szCs w:val="22"/>
        </w:rPr>
        <w:t xml:space="preserve"> </w:t>
      </w:r>
      <w:r w:rsidR="00C91567" w:rsidRPr="00845B44">
        <w:rPr>
          <w:rFonts w:ascii="Times New Roman" w:hAnsi="Times New Roman"/>
          <w:sz w:val="22"/>
          <w:szCs w:val="22"/>
        </w:rPr>
        <w:t xml:space="preserve">final </w:t>
      </w:r>
      <w:r w:rsidR="00507023" w:rsidRPr="00845B44">
        <w:rPr>
          <w:rFonts w:ascii="Times New Roman" w:hAnsi="Times New Roman"/>
          <w:sz w:val="22"/>
          <w:szCs w:val="22"/>
        </w:rPr>
        <w:t>Program Integrity and Improvement</w:t>
      </w:r>
      <w:r w:rsidRPr="00845B44">
        <w:rPr>
          <w:rFonts w:ascii="Times New Roman" w:hAnsi="Times New Roman"/>
          <w:sz w:val="22"/>
          <w:szCs w:val="22"/>
        </w:rPr>
        <w:t xml:space="preserve"> </w:t>
      </w:r>
      <w:r w:rsidR="00507023" w:rsidRPr="00845B44">
        <w:rPr>
          <w:rFonts w:ascii="Times New Roman" w:hAnsi="Times New Roman"/>
          <w:sz w:val="22"/>
          <w:szCs w:val="22"/>
        </w:rPr>
        <w:t>regulations</w:t>
      </w:r>
      <w:r w:rsidRPr="00845B44">
        <w:rPr>
          <w:rFonts w:ascii="Times New Roman" w:hAnsi="Times New Roman"/>
          <w:sz w:val="22"/>
          <w:szCs w:val="22"/>
        </w:rPr>
        <w:t xml:space="preserve"> published on October 30, 201</w:t>
      </w:r>
      <w:r w:rsidR="00507023" w:rsidRPr="00845B44">
        <w:rPr>
          <w:rFonts w:ascii="Times New Roman" w:hAnsi="Times New Roman"/>
          <w:sz w:val="22"/>
          <w:szCs w:val="22"/>
        </w:rPr>
        <w:t>5</w:t>
      </w:r>
      <w:r w:rsidRPr="00845B44">
        <w:rPr>
          <w:rFonts w:ascii="Times New Roman" w:hAnsi="Times New Roman"/>
          <w:sz w:val="22"/>
          <w:szCs w:val="22"/>
        </w:rPr>
        <w:t>.  The relevant sections include 34 CFR 668.164(e</w:t>
      </w:r>
      <w:proofErr w:type="gramStart"/>
      <w:r w:rsidRPr="00845B44">
        <w:rPr>
          <w:rFonts w:ascii="Times New Roman" w:hAnsi="Times New Roman"/>
          <w:sz w:val="22"/>
          <w:szCs w:val="22"/>
        </w:rPr>
        <w:t>)</w:t>
      </w:r>
      <w:r w:rsidR="00FE4E38" w:rsidRPr="00845B44">
        <w:rPr>
          <w:rFonts w:ascii="Times New Roman" w:hAnsi="Times New Roman"/>
          <w:sz w:val="22"/>
          <w:szCs w:val="22"/>
        </w:rPr>
        <w:t>(</w:t>
      </w:r>
      <w:proofErr w:type="gramEnd"/>
      <w:r w:rsidR="00FE4E38" w:rsidRPr="00845B44">
        <w:rPr>
          <w:rFonts w:ascii="Times New Roman" w:hAnsi="Times New Roman"/>
          <w:sz w:val="22"/>
          <w:szCs w:val="22"/>
        </w:rPr>
        <w:t>2)</w:t>
      </w:r>
      <w:r w:rsidR="00D65BE8" w:rsidRPr="00845B44">
        <w:rPr>
          <w:rFonts w:ascii="Times New Roman" w:hAnsi="Times New Roman"/>
          <w:sz w:val="22"/>
          <w:szCs w:val="22"/>
        </w:rPr>
        <w:t>(viii) and 34 CFR 668.164</w:t>
      </w:r>
      <w:r w:rsidR="00FE4E38" w:rsidRPr="00845B44">
        <w:rPr>
          <w:rFonts w:ascii="Times New Roman" w:hAnsi="Times New Roman"/>
          <w:sz w:val="22"/>
          <w:szCs w:val="22"/>
        </w:rPr>
        <w:t>(f)(4)</w:t>
      </w:r>
      <w:r w:rsidR="00D65BE8" w:rsidRPr="00845B44">
        <w:rPr>
          <w:rFonts w:ascii="Times New Roman" w:hAnsi="Times New Roman"/>
          <w:sz w:val="22"/>
          <w:szCs w:val="22"/>
        </w:rPr>
        <w:t xml:space="preserve">(iii)(B), which are available </w:t>
      </w:r>
      <w:hyperlink r:id="rId9" w:history="1">
        <w:r w:rsidR="00C91567" w:rsidRPr="00845B44">
          <w:rPr>
            <w:rStyle w:val="Hyperlink"/>
            <w:rFonts w:ascii="Times New Roman" w:hAnsi="Times New Roman"/>
            <w:sz w:val="22"/>
            <w:szCs w:val="22"/>
          </w:rPr>
          <w:t>here</w:t>
        </w:r>
      </w:hyperlink>
      <w:r w:rsidR="00D65BE8" w:rsidRPr="00845B44">
        <w:rPr>
          <w:rFonts w:ascii="Times New Roman" w:hAnsi="Times New Roman"/>
          <w:sz w:val="22"/>
          <w:szCs w:val="22"/>
        </w:rPr>
        <w:t xml:space="preserve">. </w:t>
      </w:r>
      <w:r w:rsidR="00061C40" w:rsidRPr="00845B44">
        <w:rPr>
          <w:rFonts w:ascii="Times New Roman" w:hAnsi="Times New Roman"/>
          <w:sz w:val="22"/>
          <w:szCs w:val="22"/>
        </w:rPr>
        <w:t xml:space="preserve"> The Department and the public have a strong interest in knowing the terms of marketing contracts shown to have the potential for operating to the financial detriment of the millions of students receiving millions of dollars in Federal student aid. The H</w:t>
      </w:r>
      <w:r w:rsidR="0099449C" w:rsidRPr="00845B44">
        <w:rPr>
          <w:rFonts w:ascii="Times New Roman" w:hAnsi="Times New Roman"/>
          <w:sz w:val="22"/>
          <w:szCs w:val="22"/>
        </w:rPr>
        <w:t xml:space="preserve">igher </w:t>
      </w:r>
      <w:r w:rsidR="00061C40" w:rsidRPr="00845B44">
        <w:rPr>
          <w:rFonts w:ascii="Times New Roman" w:hAnsi="Times New Roman"/>
          <w:sz w:val="22"/>
          <w:szCs w:val="22"/>
        </w:rPr>
        <w:t>E</w:t>
      </w:r>
      <w:r w:rsidR="0099449C" w:rsidRPr="00845B44">
        <w:rPr>
          <w:rFonts w:ascii="Times New Roman" w:hAnsi="Times New Roman"/>
          <w:sz w:val="22"/>
          <w:szCs w:val="22"/>
        </w:rPr>
        <w:t xml:space="preserve">ducation </w:t>
      </w:r>
      <w:r w:rsidR="00061C40" w:rsidRPr="00845B44">
        <w:rPr>
          <w:rFonts w:ascii="Times New Roman" w:hAnsi="Times New Roman"/>
          <w:sz w:val="22"/>
          <w:szCs w:val="22"/>
        </w:rPr>
        <w:t>A</w:t>
      </w:r>
      <w:r w:rsidR="0099449C" w:rsidRPr="00845B44">
        <w:rPr>
          <w:rFonts w:ascii="Times New Roman" w:hAnsi="Times New Roman"/>
          <w:sz w:val="22"/>
          <w:szCs w:val="22"/>
        </w:rPr>
        <w:t>ct of 1965, as amended</w:t>
      </w:r>
      <w:r w:rsidR="00061C40" w:rsidRPr="00845B44">
        <w:rPr>
          <w:rFonts w:ascii="Times New Roman" w:hAnsi="Times New Roman"/>
          <w:sz w:val="22"/>
          <w:szCs w:val="22"/>
        </w:rPr>
        <w:t xml:space="preserve"> strongly supports providing important consumer information to students and the public, as evidenced in several parts of the law. Increased transparency will help ensure accountability and encourage institutional practices that are in the interest of students.</w:t>
      </w:r>
    </w:p>
    <w:p w:rsidR="001176B3" w:rsidRPr="00845B44" w:rsidRDefault="001176B3" w:rsidP="001176B3">
      <w:pPr>
        <w:tabs>
          <w:tab w:val="left" w:pos="0"/>
        </w:tabs>
        <w:suppressAutoHyphens/>
        <w:rPr>
          <w:rFonts w:ascii="Times New Roman" w:hAnsi="Times New Roman"/>
          <w:sz w:val="22"/>
          <w:szCs w:val="22"/>
        </w:rPr>
      </w:pPr>
    </w:p>
    <w:p w:rsidR="00386054" w:rsidRPr="00845B44"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r w:rsidR="00050CBE" w:rsidRPr="00845B44">
        <w:rPr>
          <w:rFonts w:ascii="Times New Roman" w:hAnsi="Times New Roman"/>
          <w:sz w:val="22"/>
          <w:szCs w:val="22"/>
        </w:rPr>
        <w:t xml:space="preserve"> </w:t>
      </w:r>
    </w:p>
    <w:p w:rsidR="00507023" w:rsidRPr="00845B44" w:rsidRDefault="00507023" w:rsidP="00507023">
      <w:pPr>
        <w:pStyle w:val="ListParagraph"/>
        <w:tabs>
          <w:tab w:val="left" w:pos="-720"/>
        </w:tabs>
        <w:suppressAutoHyphens/>
        <w:ind w:left="360"/>
        <w:contextualSpacing w:val="0"/>
        <w:rPr>
          <w:rFonts w:ascii="Times New Roman" w:hAnsi="Times New Roman"/>
          <w:sz w:val="22"/>
          <w:szCs w:val="22"/>
        </w:rPr>
      </w:pPr>
    </w:p>
    <w:p w:rsidR="00D65BE8" w:rsidRPr="00845B44" w:rsidRDefault="00D65BE8" w:rsidP="00D65BE8">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This is a new collection. </w:t>
      </w:r>
      <w:r w:rsidR="008E0405" w:rsidRPr="00845B44">
        <w:rPr>
          <w:rFonts w:ascii="Times New Roman" w:hAnsi="Times New Roman"/>
          <w:sz w:val="22"/>
          <w:szCs w:val="22"/>
        </w:rPr>
        <w:t xml:space="preserve">When the Department added the requirement for institutions to post </w:t>
      </w:r>
      <w:r w:rsidR="00C91567" w:rsidRPr="00845B44">
        <w:rPr>
          <w:rFonts w:ascii="Times New Roman" w:hAnsi="Times New Roman"/>
          <w:sz w:val="22"/>
          <w:szCs w:val="22"/>
        </w:rPr>
        <w:t xml:space="preserve">campus banking agreement </w:t>
      </w:r>
      <w:r w:rsidR="008E0405" w:rsidRPr="00845B44">
        <w:rPr>
          <w:rFonts w:ascii="Times New Roman" w:hAnsi="Times New Roman"/>
          <w:sz w:val="22"/>
          <w:szCs w:val="22"/>
        </w:rPr>
        <w:t xml:space="preserve">contracts and contract data to their websites, consumer advocates requested that a central repository for these web addresses be made publicly available for research and comparison purposes.  This </w:t>
      </w:r>
      <w:r w:rsidR="00C91567" w:rsidRPr="00845B44">
        <w:rPr>
          <w:rFonts w:ascii="Times New Roman" w:hAnsi="Times New Roman"/>
          <w:sz w:val="22"/>
          <w:szCs w:val="22"/>
        </w:rPr>
        <w:t xml:space="preserve">database </w:t>
      </w:r>
      <w:r w:rsidR="008E0405" w:rsidRPr="00845B44">
        <w:rPr>
          <w:rFonts w:ascii="Times New Roman" w:hAnsi="Times New Roman"/>
          <w:sz w:val="22"/>
          <w:szCs w:val="22"/>
        </w:rPr>
        <w:t xml:space="preserve">will allow interested parties, such as students, families, press, institutions, and researchers to easily access and compare banking agreements available at different institutions. </w:t>
      </w:r>
    </w:p>
    <w:p w:rsidR="001176B3" w:rsidRPr="00845B44" w:rsidRDefault="001176B3" w:rsidP="001176B3">
      <w:pPr>
        <w:pStyle w:val="ListParagraph"/>
        <w:rPr>
          <w:rFonts w:ascii="Times New Roman" w:hAnsi="Times New Roman"/>
          <w:sz w:val="22"/>
          <w:szCs w:val="22"/>
        </w:rPr>
      </w:pPr>
    </w:p>
    <w:p w:rsidR="00386054" w:rsidRPr="00845B44"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45B44">
        <w:rPr>
          <w:rFonts w:ascii="Times New Roman" w:hAnsi="Times New Roman"/>
          <w:sz w:val="22"/>
          <w:szCs w:val="22"/>
        </w:rPr>
        <w:t xml:space="preserve"> </w:t>
      </w:r>
    </w:p>
    <w:p w:rsidR="00507023" w:rsidRPr="00845B44" w:rsidRDefault="00507023" w:rsidP="008E0405">
      <w:pPr>
        <w:tabs>
          <w:tab w:val="left" w:pos="-720"/>
        </w:tabs>
        <w:suppressAutoHyphens/>
        <w:ind w:left="720"/>
        <w:rPr>
          <w:rFonts w:ascii="Times New Roman" w:hAnsi="Times New Roman"/>
          <w:sz w:val="22"/>
          <w:szCs w:val="22"/>
        </w:rPr>
      </w:pPr>
    </w:p>
    <w:p w:rsidR="00F77772" w:rsidRPr="00845B44" w:rsidRDefault="008E0405" w:rsidP="008E0405">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The regulations provide that the initial posting to the institution’s website must occur no later than September 1, 2016.  </w:t>
      </w:r>
      <w:r w:rsidR="007E2B84" w:rsidRPr="00845B44">
        <w:rPr>
          <w:rFonts w:ascii="Times New Roman" w:hAnsi="Times New Roman"/>
          <w:sz w:val="22"/>
          <w:szCs w:val="22"/>
        </w:rPr>
        <w:t xml:space="preserve">Institutions will do this independently and will utilize information technology </w:t>
      </w:r>
      <w:r w:rsidR="0099449C" w:rsidRPr="00845B44">
        <w:rPr>
          <w:rFonts w:ascii="Times New Roman" w:hAnsi="Times New Roman"/>
          <w:sz w:val="22"/>
          <w:szCs w:val="22"/>
        </w:rPr>
        <w:t xml:space="preserve">that </w:t>
      </w:r>
      <w:r w:rsidR="007E2B84" w:rsidRPr="00845B44">
        <w:rPr>
          <w:rFonts w:ascii="Times New Roman" w:hAnsi="Times New Roman"/>
          <w:sz w:val="22"/>
          <w:szCs w:val="22"/>
        </w:rPr>
        <w:t xml:space="preserve">is available at their institution to comply with the posting of the initial contract. </w:t>
      </w:r>
      <w:r w:rsidRPr="00845B44">
        <w:rPr>
          <w:rFonts w:ascii="Times New Roman" w:hAnsi="Times New Roman"/>
          <w:sz w:val="22"/>
          <w:szCs w:val="22"/>
        </w:rPr>
        <w:t xml:space="preserve">Updates to the </w:t>
      </w:r>
      <w:r w:rsidR="007E2B84" w:rsidRPr="00845B44">
        <w:rPr>
          <w:rFonts w:ascii="Times New Roman" w:hAnsi="Times New Roman"/>
          <w:sz w:val="22"/>
          <w:szCs w:val="22"/>
        </w:rPr>
        <w:t xml:space="preserve">initial </w:t>
      </w:r>
      <w:r w:rsidRPr="00845B44">
        <w:rPr>
          <w:rFonts w:ascii="Times New Roman" w:hAnsi="Times New Roman"/>
          <w:sz w:val="22"/>
          <w:szCs w:val="22"/>
        </w:rPr>
        <w:t xml:space="preserve">posting must occur within a reasonable </w:t>
      </w:r>
      <w:r w:rsidR="00D126C0" w:rsidRPr="00845B44">
        <w:rPr>
          <w:rFonts w:ascii="Times New Roman" w:hAnsi="Times New Roman"/>
          <w:sz w:val="22"/>
          <w:szCs w:val="22"/>
        </w:rPr>
        <w:t xml:space="preserve">timeframe </w:t>
      </w:r>
      <w:r w:rsidRPr="00845B44">
        <w:rPr>
          <w:rFonts w:ascii="Times New Roman" w:hAnsi="Times New Roman"/>
          <w:sz w:val="22"/>
          <w:szCs w:val="22"/>
        </w:rPr>
        <w:t xml:space="preserve">after a new contract or </w:t>
      </w:r>
      <w:r w:rsidRPr="00845B44">
        <w:rPr>
          <w:rFonts w:ascii="Times New Roman" w:hAnsi="Times New Roman"/>
          <w:sz w:val="22"/>
          <w:szCs w:val="22"/>
        </w:rPr>
        <w:lastRenderedPageBreak/>
        <w:t xml:space="preserve">agreement is in place or if there is a substantive change to a previously posted contract or agreement. </w:t>
      </w:r>
      <w:r w:rsidR="00A4606A" w:rsidRPr="00845B44">
        <w:rPr>
          <w:rFonts w:ascii="Times New Roman" w:hAnsi="Times New Roman"/>
          <w:sz w:val="22"/>
          <w:szCs w:val="22"/>
        </w:rPr>
        <w:t xml:space="preserve">Institutions must </w:t>
      </w:r>
      <w:r w:rsidR="00484B9E" w:rsidRPr="00845B44">
        <w:rPr>
          <w:rFonts w:ascii="Times New Roman" w:hAnsi="Times New Roman"/>
          <w:sz w:val="22"/>
          <w:szCs w:val="22"/>
        </w:rPr>
        <w:t xml:space="preserve">provide </w:t>
      </w:r>
      <w:r w:rsidR="007E2B84" w:rsidRPr="00845B44">
        <w:rPr>
          <w:rFonts w:ascii="Times New Roman" w:hAnsi="Times New Roman"/>
          <w:sz w:val="22"/>
          <w:szCs w:val="22"/>
        </w:rPr>
        <w:t xml:space="preserve">the Secretary </w:t>
      </w:r>
      <w:r w:rsidR="00A4606A" w:rsidRPr="00845B44">
        <w:rPr>
          <w:rFonts w:ascii="Times New Roman" w:hAnsi="Times New Roman"/>
          <w:sz w:val="22"/>
          <w:szCs w:val="22"/>
        </w:rPr>
        <w:t>update</w:t>
      </w:r>
      <w:r w:rsidR="00484B9E" w:rsidRPr="00845B44">
        <w:rPr>
          <w:rFonts w:ascii="Times New Roman" w:hAnsi="Times New Roman"/>
          <w:sz w:val="22"/>
          <w:szCs w:val="22"/>
        </w:rPr>
        <w:t xml:space="preserve">s regarding </w:t>
      </w:r>
      <w:r w:rsidR="00A4606A" w:rsidRPr="00845B44">
        <w:rPr>
          <w:rFonts w:ascii="Times New Roman" w:hAnsi="Times New Roman"/>
          <w:sz w:val="22"/>
          <w:szCs w:val="22"/>
        </w:rPr>
        <w:t>changes to the URL</w:t>
      </w:r>
      <w:r w:rsidRPr="00845B44">
        <w:rPr>
          <w:rFonts w:ascii="Times New Roman" w:hAnsi="Times New Roman"/>
          <w:sz w:val="22"/>
          <w:szCs w:val="22"/>
        </w:rPr>
        <w:t xml:space="preserve"> </w:t>
      </w:r>
      <w:r w:rsidR="00484B9E" w:rsidRPr="00845B44">
        <w:rPr>
          <w:rFonts w:ascii="Times New Roman" w:hAnsi="Times New Roman"/>
          <w:sz w:val="22"/>
          <w:szCs w:val="22"/>
        </w:rPr>
        <w:t>of the contract data on an as-needed basis. This will be done electronically and with minimum of burden.</w:t>
      </w:r>
    </w:p>
    <w:p w:rsidR="008E0405" w:rsidRPr="00845B44" w:rsidRDefault="008E0405" w:rsidP="008E0405">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Describe efforts to identify duplication.  Show specifically why any similar information already available cannot be used or modified for use for the purposes described in Item 2 above.</w:t>
      </w:r>
    </w:p>
    <w:p w:rsidR="00507023" w:rsidRPr="00845B44" w:rsidRDefault="00507023" w:rsidP="00484B9E">
      <w:pPr>
        <w:tabs>
          <w:tab w:val="left" w:pos="-720"/>
        </w:tabs>
        <w:suppressAutoHyphens/>
        <w:ind w:left="720"/>
        <w:rPr>
          <w:rFonts w:ascii="Times New Roman" w:hAnsi="Times New Roman"/>
          <w:sz w:val="22"/>
          <w:szCs w:val="22"/>
        </w:rPr>
      </w:pPr>
    </w:p>
    <w:p w:rsidR="00484B9E" w:rsidRPr="00845B44" w:rsidRDefault="00484B9E" w:rsidP="00484B9E">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This information </w:t>
      </w:r>
      <w:r w:rsidR="009758C3" w:rsidRPr="00845B44">
        <w:rPr>
          <w:rFonts w:ascii="Times New Roman" w:hAnsi="Times New Roman"/>
          <w:sz w:val="22"/>
          <w:szCs w:val="22"/>
        </w:rPr>
        <w:t xml:space="preserve">was not typically available to the public before the publication of the </w:t>
      </w:r>
      <w:r w:rsidR="00507023" w:rsidRPr="00845B44">
        <w:rPr>
          <w:rFonts w:ascii="Times New Roman" w:hAnsi="Times New Roman"/>
          <w:sz w:val="22"/>
          <w:szCs w:val="22"/>
        </w:rPr>
        <w:t>final Program Integrity and Improvement regulations</w:t>
      </w:r>
      <w:r w:rsidR="00C91567" w:rsidRPr="00845B44">
        <w:rPr>
          <w:rFonts w:ascii="Times New Roman" w:hAnsi="Times New Roman"/>
          <w:sz w:val="22"/>
          <w:szCs w:val="22"/>
        </w:rPr>
        <w:t>.  T</w:t>
      </w:r>
      <w:r w:rsidRPr="00845B44">
        <w:rPr>
          <w:rFonts w:ascii="Times New Roman" w:hAnsi="Times New Roman"/>
          <w:sz w:val="22"/>
          <w:szCs w:val="22"/>
        </w:rPr>
        <w:t xml:space="preserve">his database will be the first to provide a </w:t>
      </w:r>
      <w:r w:rsidR="009758C3" w:rsidRPr="00845B44">
        <w:rPr>
          <w:rFonts w:ascii="Times New Roman" w:hAnsi="Times New Roman"/>
          <w:sz w:val="22"/>
          <w:szCs w:val="22"/>
        </w:rPr>
        <w:t xml:space="preserve">publically-available </w:t>
      </w:r>
      <w:r w:rsidRPr="00845B44">
        <w:rPr>
          <w:rFonts w:ascii="Times New Roman" w:hAnsi="Times New Roman"/>
          <w:sz w:val="22"/>
          <w:szCs w:val="22"/>
        </w:rPr>
        <w:t xml:space="preserve">central repository identifying the </w:t>
      </w:r>
      <w:r w:rsidR="009758C3" w:rsidRPr="00845B44">
        <w:rPr>
          <w:rFonts w:ascii="Times New Roman" w:hAnsi="Times New Roman"/>
          <w:sz w:val="22"/>
          <w:szCs w:val="22"/>
        </w:rPr>
        <w:t>URLs</w:t>
      </w:r>
      <w:r w:rsidRPr="00845B44">
        <w:rPr>
          <w:rFonts w:ascii="Times New Roman" w:hAnsi="Times New Roman"/>
          <w:sz w:val="22"/>
          <w:szCs w:val="22"/>
        </w:rPr>
        <w:t xml:space="preserve"> of </w:t>
      </w:r>
      <w:r w:rsidR="00C33ECF" w:rsidRPr="00845B44">
        <w:rPr>
          <w:rFonts w:ascii="Times New Roman" w:hAnsi="Times New Roman"/>
          <w:sz w:val="22"/>
          <w:szCs w:val="22"/>
        </w:rPr>
        <w:t xml:space="preserve">and contents of these </w:t>
      </w:r>
      <w:r w:rsidRPr="00845B44">
        <w:rPr>
          <w:rFonts w:ascii="Times New Roman" w:hAnsi="Times New Roman"/>
          <w:sz w:val="22"/>
          <w:szCs w:val="22"/>
        </w:rPr>
        <w:t xml:space="preserve">campus banking </w:t>
      </w:r>
      <w:r w:rsidR="00507023" w:rsidRPr="00845B44">
        <w:rPr>
          <w:rFonts w:ascii="Times New Roman" w:hAnsi="Times New Roman"/>
          <w:sz w:val="22"/>
          <w:szCs w:val="22"/>
        </w:rPr>
        <w:t>agreements</w:t>
      </w:r>
      <w:r w:rsidR="009758C3" w:rsidRPr="00845B44">
        <w:rPr>
          <w:rFonts w:ascii="Times New Roman" w:hAnsi="Times New Roman"/>
          <w:sz w:val="22"/>
          <w:szCs w:val="22"/>
        </w:rPr>
        <w:t>.</w:t>
      </w:r>
    </w:p>
    <w:p w:rsidR="00F77772" w:rsidRPr="00845B44" w:rsidRDefault="00F77772" w:rsidP="00F77772">
      <w:pPr>
        <w:pStyle w:val="ListParagraph"/>
        <w:rPr>
          <w:rFonts w:ascii="Times New Roman" w:hAnsi="Times New Roman"/>
          <w:sz w:val="22"/>
          <w:szCs w:val="22"/>
        </w:rPr>
      </w:pPr>
    </w:p>
    <w:p w:rsidR="00386054" w:rsidRPr="00845B44" w:rsidRDefault="00386054" w:rsidP="00B10088">
      <w:pPr>
        <w:pStyle w:val="ListParagraph"/>
        <w:numPr>
          <w:ilvl w:val="0"/>
          <w:numId w:val="12"/>
        </w:numPr>
        <w:ind w:left="360"/>
        <w:contextualSpacing w:val="0"/>
        <w:rPr>
          <w:rFonts w:ascii="Times New Roman" w:hAnsi="Times New Roman"/>
          <w:sz w:val="22"/>
          <w:szCs w:val="22"/>
        </w:rPr>
      </w:pPr>
      <w:r w:rsidRPr="00845B44">
        <w:rPr>
          <w:rFonts w:ascii="Times New Roman" w:hAnsi="Times New Roman"/>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507023" w:rsidRPr="00845B44" w:rsidRDefault="00507023" w:rsidP="009758C3">
      <w:pPr>
        <w:pStyle w:val="ListParagraph"/>
        <w:tabs>
          <w:tab w:val="left" w:pos="-720"/>
        </w:tabs>
        <w:suppressAutoHyphens/>
        <w:rPr>
          <w:rFonts w:ascii="Times New Roman" w:hAnsi="Times New Roman"/>
          <w:sz w:val="22"/>
          <w:szCs w:val="22"/>
        </w:rPr>
      </w:pPr>
    </w:p>
    <w:p w:rsidR="009758C3" w:rsidRPr="00845B44" w:rsidRDefault="009758C3" w:rsidP="009758C3">
      <w:pPr>
        <w:pStyle w:val="ListParagraph"/>
        <w:tabs>
          <w:tab w:val="left" w:pos="-720"/>
        </w:tabs>
        <w:suppressAutoHyphens/>
        <w:rPr>
          <w:rFonts w:ascii="Times New Roman" w:hAnsi="Times New Roman"/>
          <w:sz w:val="22"/>
          <w:szCs w:val="22"/>
        </w:rPr>
      </w:pPr>
      <w:r w:rsidRPr="00845B44">
        <w:rPr>
          <w:rFonts w:ascii="Times New Roman" w:hAnsi="Times New Roman"/>
          <w:sz w:val="22"/>
          <w:szCs w:val="22"/>
        </w:rPr>
        <w:t>No small businesses are affected by this information collection.</w:t>
      </w:r>
    </w:p>
    <w:p w:rsidR="00F77772" w:rsidRPr="00845B44" w:rsidRDefault="00F77772" w:rsidP="00F77772">
      <w:pPr>
        <w:pStyle w:val="ListParagraph"/>
        <w:rPr>
          <w:rFonts w:ascii="Times New Roman" w:hAnsi="Times New Roman"/>
          <w:sz w:val="22"/>
          <w:szCs w:val="22"/>
        </w:rPr>
      </w:pPr>
    </w:p>
    <w:p w:rsidR="00386054" w:rsidRPr="00845B44"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00507023" w:rsidRPr="00845B44" w:rsidRDefault="00507023" w:rsidP="009758C3">
      <w:pPr>
        <w:tabs>
          <w:tab w:val="left" w:pos="-720"/>
        </w:tabs>
        <w:suppressAutoHyphens/>
        <w:ind w:left="720"/>
        <w:rPr>
          <w:rFonts w:ascii="Times New Roman" w:hAnsi="Times New Roman"/>
          <w:sz w:val="22"/>
          <w:szCs w:val="22"/>
        </w:rPr>
      </w:pPr>
    </w:p>
    <w:p w:rsidR="009758C3" w:rsidRPr="00845B44" w:rsidRDefault="009758C3" w:rsidP="009758C3">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Without the creation of this form, </w:t>
      </w:r>
      <w:r w:rsidR="006C325B" w:rsidRPr="00845B44">
        <w:rPr>
          <w:rFonts w:ascii="Times New Roman" w:hAnsi="Times New Roman"/>
          <w:sz w:val="22"/>
          <w:szCs w:val="22"/>
        </w:rPr>
        <w:t xml:space="preserve">the Department’s </w:t>
      </w:r>
      <w:r w:rsidRPr="00845B44">
        <w:rPr>
          <w:rFonts w:ascii="Times New Roman" w:hAnsi="Times New Roman"/>
          <w:sz w:val="22"/>
          <w:szCs w:val="22"/>
        </w:rPr>
        <w:t xml:space="preserve">ability to meet its </w:t>
      </w:r>
      <w:r w:rsidR="00507023" w:rsidRPr="00845B44">
        <w:rPr>
          <w:rFonts w:ascii="Times New Roman" w:hAnsi="Times New Roman"/>
          <w:sz w:val="22"/>
          <w:szCs w:val="22"/>
        </w:rPr>
        <w:t xml:space="preserve">regulatory </w:t>
      </w:r>
      <w:r w:rsidRPr="00845B44">
        <w:rPr>
          <w:rFonts w:ascii="Times New Roman" w:hAnsi="Times New Roman"/>
          <w:sz w:val="22"/>
          <w:szCs w:val="22"/>
        </w:rPr>
        <w:t xml:space="preserve">obligation to create this database would be severely hindered. </w:t>
      </w:r>
    </w:p>
    <w:p w:rsidR="00F77772" w:rsidRPr="00845B44" w:rsidRDefault="00F77772" w:rsidP="00F77772">
      <w:pPr>
        <w:pStyle w:val="ListParagraph"/>
        <w:rPr>
          <w:rFonts w:ascii="Times New Roman" w:hAnsi="Times New Roman"/>
          <w:sz w:val="22"/>
          <w:szCs w:val="22"/>
        </w:rPr>
      </w:pPr>
    </w:p>
    <w:p w:rsidR="00386054" w:rsidRPr="00845B44" w:rsidRDefault="00386054" w:rsidP="00B10088">
      <w:pPr>
        <w:pStyle w:val="ListParagraph"/>
        <w:numPr>
          <w:ilvl w:val="0"/>
          <w:numId w:val="12"/>
        </w:numPr>
        <w:tabs>
          <w:tab w:val="left" w:pos="-720"/>
        </w:tabs>
        <w:suppressAutoHyphens/>
        <w:ind w:left="360"/>
        <w:rPr>
          <w:rFonts w:ascii="Times New Roman" w:hAnsi="Times New Roman"/>
          <w:sz w:val="22"/>
          <w:szCs w:val="22"/>
        </w:rPr>
      </w:pPr>
      <w:r w:rsidRPr="00845B44">
        <w:rPr>
          <w:rFonts w:ascii="Times New Roman" w:hAnsi="Times New Roman"/>
          <w:sz w:val="22"/>
          <w:szCs w:val="22"/>
        </w:rPr>
        <w:t>Explain any special circumstances that would cause an information collection to be conducted in a manner:</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report information to the agency more often than quarterly;</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prepare a written response to a collection of information in fewer than 30 days after receipt of it;</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submit more than an original and two copies of any document;</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retain records, other than health, medical, government contract, grant-in-aid, or tax records for more than three years;</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in connection with a statistical survey, that is not designed to produce valid and reliable results than can be generalized to the universe of study;</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the use of a statistical data classification that has not been reviewed and approved by OMB;</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45B44" w:rsidRDefault="00386054" w:rsidP="00B10088">
      <w:pPr>
        <w:numPr>
          <w:ilvl w:val="0"/>
          <w:numId w:val="8"/>
        </w:numPr>
        <w:tabs>
          <w:tab w:val="clear" w:pos="1440"/>
          <w:tab w:val="left" w:pos="-720"/>
        </w:tabs>
        <w:suppressAutoHyphens/>
        <w:ind w:left="720"/>
        <w:rPr>
          <w:rFonts w:ascii="Times New Roman" w:hAnsi="Times New Roman"/>
          <w:sz w:val="22"/>
          <w:szCs w:val="22"/>
        </w:rPr>
      </w:pPr>
      <w:proofErr w:type="gramStart"/>
      <w:r w:rsidRPr="00845B44">
        <w:rPr>
          <w:rFonts w:ascii="Times New Roman" w:hAnsi="Times New Roman"/>
          <w:sz w:val="22"/>
          <w:szCs w:val="22"/>
        </w:rPr>
        <w:t>requiring</w:t>
      </w:r>
      <w:proofErr w:type="gramEnd"/>
      <w:r w:rsidRPr="00845B44">
        <w:rPr>
          <w:rFonts w:ascii="Times New Roman" w:hAnsi="Times New Roman"/>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77772" w:rsidRPr="00845B44" w:rsidRDefault="00F77772" w:rsidP="00B10088">
      <w:pPr>
        <w:tabs>
          <w:tab w:val="left" w:pos="-720"/>
        </w:tabs>
        <w:suppressAutoHyphens/>
        <w:ind w:left="720"/>
        <w:rPr>
          <w:rFonts w:ascii="Times New Roman" w:hAnsi="Times New Roman"/>
          <w:sz w:val="22"/>
          <w:szCs w:val="22"/>
        </w:rPr>
      </w:pPr>
    </w:p>
    <w:p w:rsidR="009758C3" w:rsidRPr="00845B44" w:rsidRDefault="009758C3" w:rsidP="009758C3">
      <w:pPr>
        <w:tabs>
          <w:tab w:val="left" w:pos="-720"/>
          <w:tab w:val="left" w:pos="1247"/>
        </w:tabs>
        <w:suppressAutoHyphens/>
        <w:ind w:left="720"/>
        <w:rPr>
          <w:rFonts w:ascii="Times New Roman" w:hAnsi="Times New Roman"/>
          <w:sz w:val="22"/>
          <w:szCs w:val="22"/>
        </w:rPr>
      </w:pPr>
      <w:r w:rsidRPr="00845B44">
        <w:rPr>
          <w:rFonts w:ascii="Times New Roman" w:hAnsi="Times New Roman"/>
          <w:sz w:val="22"/>
          <w:szCs w:val="22"/>
        </w:rPr>
        <w:t xml:space="preserve">The collection of this information </w:t>
      </w:r>
      <w:r w:rsidR="006C325B" w:rsidRPr="00845B44">
        <w:rPr>
          <w:rFonts w:ascii="Times New Roman" w:hAnsi="Times New Roman"/>
          <w:sz w:val="22"/>
          <w:szCs w:val="22"/>
        </w:rPr>
        <w:t>does not require any special circumstances</w:t>
      </w:r>
      <w:r w:rsidRPr="00845B44">
        <w:rPr>
          <w:rFonts w:ascii="Times New Roman" w:hAnsi="Times New Roman"/>
          <w:sz w:val="22"/>
          <w:szCs w:val="22"/>
        </w:rPr>
        <w:t>.</w:t>
      </w:r>
      <w:r w:rsidRPr="00845B44">
        <w:rPr>
          <w:rFonts w:ascii="Times New Roman" w:hAnsi="Times New Roman"/>
          <w:sz w:val="22"/>
          <w:szCs w:val="22"/>
          <w:highlight w:val="yellow"/>
        </w:rPr>
        <w:t xml:space="preserve">  </w:t>
      </w:r>
    </w:p>
    <w:p w:rsidR="009758C3" w:rsidRPr="00845B44" w:rsidRDefault="009758C3" w:rsidP="00B10088">
      <w:pPr>
        <w:tabs>
          <w:tab w:val="left" w:pos="-720"/>
        </w:tabs>
        <w:suppressAutoHyphens/>
        <w:ind w:left="720"/>
        <w:rPr>
          <w:rFonts w:ascii="Times New Roman" w:hAnsi="Times New Roman"/>
          <w:sz w:val="22"/>
          <w:szCs w:val="22"/>
        </w:rPr>
      </w:pPr>
    </w:p>
    <w:p w:rsidR="00386054" w:rsidRPr="00845B44"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 w:val="22"/>
          <w:szCs w:val="22"/>
        </w:rPr>
      </w:pPr>
      <w:r w:rsidRPr="00845B44">
        <w:rPr>
          <w:rFonts w:ascii="Times New Roman" w:hAnsi="Times New Roman"/>
          <w:sz w:val="22"/>
          <w:szCs w:val="22"/>
        </w:rPr>
        <w:lastRenderedPageBreak/>
        <w:t xml:space="preserve">As </w:t>
      </w:r>
      <w:r w:rsidR="00386054" w:rsidRPr="00845B44">
        <w:rPr>
          <w:rFonts w:ascii="Times New Roman" w:hAnsi="Times New Roman"/>
          <w:sz w:val="22"/>
          <w:szCs w:val="22"/>
        </w:rPr>
        <w:t xml:space="preserve">applicable, </w:t>
      </w:r>
      <w:r w:rsidRPr="00845B44">
        <w:rPr>
          <w:rFonts w:ascii="Times New Roman" w:hAnsi="Times New Roman"/>
          <w:sz w:val="22"/>
          <w:szCs w:val="22"/>
        </w:rPr>
        <w:t xml:space="preserve">state that the Department has published the 60 and 30 Federal Register notices as </w:t>
      </w:r>
      <w:r w:rsidR="00386054" w:rsidRPr="00845B44">
        <w:rPr>
          <w:rFonts w:ascii="Times New Roman" w:hAnsi="Times New Roman"/>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45B44" w:rsidRDefault="00386054" w:rsidP="001176B3">
      <w:pPr>
        <w:tabs>
          <w:tab w:val="left" w:pos="-720"/>
        </w:tabs>
        <w:suppressAutoHyphens/>
        <w:rPr>
          <w:rStyle w:val="a"/>
          <w:rFonts w:ascii="Times New Roman" w:hAnsi="Times New Roman"/>
          <w:b/>
          <w:sz w:val="22"/>
          <w:szCs w:val="22"/>
        </w:rPr>
      </w:pPr>
    </w:p>
    <w:p w:rsidR="00386054" w:rsidRPr="00845B44" w:rsidRDefault="00386054" w:rsidP="00B10088">
      <w:pPr>
        <w:tabs>
          <w:tab w:val="left" w:pos="-720"/>
        </w:tabs>
        <w:suppressAutoHyphens/>
        <w:ind w:left="360"/>
        <w:rPr>
          <w:rStyle w:val="a"/>
          <w:rFonts w:ascii="Times New Roman" w:hAnsi="Times New Roman"/>
          <w:sz w:val="22"/>
          <w:szCs w:val="22"/>
        </w:rPr>
      </w:pPr>
      <w:r w:rsidRPr="00845B44">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45B44" w:rsidRDefault="00386054" w:rsidP="001176B3">
      <w:pPr>
        <w:tabs>
          <w:tab w:val="left" w:pos="-720"/>
        </w:tabs>
        <w:suppressAutoHyphens/>
        <w:rPr>
          <w:rStyle w:val="a"/>
          <w:rFonts w:ascii="Times New Roman" w:hAnsi="Times New Roman"/>
          <w:sz w:val="22"/>
          <w:szCs w:val="22"/>
        </w:rPr>
      </w:pPr>
    </w:p>
    <w:p w:rsidR="00386054" w:rsidRPr="00845B44" w:rsidRDefault="00386054" w:rsidP="00B10088">
      <w:pPr>
        <w:tabs>
          <w:tab w:val="left" w:pos="-720"/>
        </w:tabs>
        <w:suppressAutoHyphens/>
        <w:ind w:left="360"/>
        <w:rPr>
          <w:rStyle w:val="a"/>
          <w:rFonts w:ascii="Times New Roman" w:hAnsi="Times New Roman"/>
          <w:sz w:val="22"/>
          <w:szCs w:val="22"/>
        </w:rPr>
      </w:pPr>
      <w:r w:rsidRPr="00845B44">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758C3" w:rsidRPr="00845B44" w:rsidRDefault="009758C3" w:rsidP="00B10088">
      <w:pPr>
        <w:tabs>
          <w:tab w:val="left" w:pos="-720"/>
        </w:tabs>
        <w:suppressAutoHyphens/>
        <w:ind w:left="360"/>
        <w:rPr>
          <w:rStyle w:val="a"/>
          <w:rFonts w:ascii="Times New Roman" w:hAnsi="Times New Roman"/>
          <w:sz w:val="22"/>
          <w:szCs w:val="22"/>
        </w:rPr>
      </w:pPr>
    </w:p>
    <w:p w:rsidR="009758C3" w:rsidRPr="00845B44" w:rsidRDefault="006C325B" w:rsidP="001D4C31">
      <w:pPr>
        <w:tabs>
          <w:tab w:val="left" w:pos="-720"/>
        </w:tabs>
        <w:suppressAutoHyphens/>
        <w:ind w:left="720"/>
        <w:rPr>
          <w:rStyle w:val="a"/>
          <w:rFonts w:ascii="Times New Roman" w:hAnsi="Times New Roman"/>
          <w:sz w:val="22"/>
          <w:szCs w:val="22"/>
        </w:rPr>
      </w:pPr>
      <w:r w:rsidRPr="00845B44">
        <w:rPr>
          <w:rFonts w:ascii="Times New Roman" w:hAnsi="Times New Roman"/>
          <w:sz w:val="22"/>
          <w:szCs w:val="22"/>
        </w:rPr>
        <w:t xml:space="preserve">The Department </w:t>
      </w:r>
      <w:r w:rsidR="00F21306" w:rsidRPr="00845B44">
        <w:rPr>
          <w:rFonts w:ascii="Times New Roman" w:hAnsi="Times New Roman"/>
          <w:sz w:val="22"/>
          <w:szCs w:val="22"/>
        </w:rPr>
        <w:t xml:space="preserve">will publish the applicable 60 and 30 day notices in the Federal Register inviting public comment on the form and the burden assessment.  </w:t>
      </w:r>
      <w:r w:rsidR="006248C7" w:rsidRPr="00845B44">
        <w:rPr>
          <w:rFonts w:ascii="Times New Roman" w:hAnsi="Times New Roman"/>
          <w:sz w:val="22"/>
          <w:szCs w:val="22"/>
        </w:rPr>
        <w:t xml:space="preserve">The Department published the 60 day notice on July 15, 2016 (81 FR 46072). </w:t>
      </w:r>
      <w:r w:rsidR="00F21306" w:rsidRPr="00845B44">
        <w:rPr>
          <w:rFonts w:ascii="Times New Roman" w:hAnsi="Times New Roman"/>
          <w:sz w:val="22"/>
          <w:szCs w:val="22"/>
        </w:rPr>
        <w:t xml:space="preserve">This is the </w:t>
      </w:r>
      <w:r w:rsidR="006248C7" w:rsidRPr="00845B44">
        <w:rPr>
          <w:rFonts w:ascii="Times New Roman" w:hAnsi="Times New Roman"/>
          <w:sz w:val="22"/>
          <w:szCs w:val="22"/>
        </w:rPr>
        <w:t xml:space="preserve">30 </w:t>
      </w:r>
      <w:r w:rsidR="00F21306" w:rsidRPr="00845B44">
        <w:rPr>
          <w:rFonts w:ascii="Times New Roman" w:hAnsi="Times New Roman"/>
          <w:sz w:val="22"/>
          <w:szCs w:val="22"/>
        </w:rPr>
        <w:t>day notice.</w:t>
      </w:r>
      <w:r w:rsidR="000C6A6E" w:rsidRPr="00845B44">
        <w:rPr>
          <w:rFonts w:ascii="Times New Roman" w:hAnsi="Times New Roman"/>
          <w:sz w:val="22"/>
          <w:szCs w:val="22"/>
        </w:rPr>
        <w:t xml:space="preserve"> Based on the comments received from interested parties, the Department has made appropriate changes to the form.</w:t>
      </w:r>
    </w:p>
    <w:p w:rsidR="00F77772" w:rsidRPr="00845B44" w:rsidRDefault="00F77772" w:rsidP="001176B3">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360"/>
        <w:contextualSpacing w:val="0"/>
        <w:rPr>
          <w:rStyle w:val="a"/>
          <w:rFonts w:ascii="Times New Roman" w:hAnsi="Times New Roman"/>
          <w:sz w:val="22"/>
          <w:szCs w:val="22"/>
        </w:rPr>
      </w:pPr>
      <w:r w:rsidRPr="00845B44">
        <w:rPr>
          <w:rStyle w:val="a"/>
          <w:rFonts w:ascii="Times New Roman" w:hAnsi="Times New Roman"/>
          <w:sz w:val="22"/>
          <w:szCs w:val="22"/>
        </w:rPr>
        <w:t>Explain any decision to provide any payment or gift to respondents, other than remuneration of contractors or grantees</w:t>
      </w:r>
      <w:r w:rsidR="003E285A" w:rsidRPr="00845B44">
        <w:rPr>
          <w:rStyle w:val="a"/>
          <w:rFonts w:ascii="Times New Roman" w:hAnsi="Times New Roman"/>
          <w:sz w:val="22"/>
          <w:szCs w:val="22"/>
        </w:rPr>
        <w:t xml:space="preserve"> with meaningful justification</w:t>
      </w:r>
      <w:r w:rsidRPr="00845B44">
        <w:rPr>
          <w:rStyle w:val="a"/>
          <w:rFonts w:ascii="Times New Roman" w:hAnsi="Times New Roman"/>
          <w:sz w:val="22"/>
          <w:szCs w:val="22"/>
        </w:rPr>
        <w:t>.</w:t>
      </w:r>
    </w:p>
    <w:p w:rsidR="00F21306" w:rsidRPr="00845B44" w:rsidRDefault="00F21306" w:rsidP="00F21306">
      <w:pPr>
        <w:pStyle w:val="ListParagraph"/>
        <w:tabs>
          <w:tab w:val="left" w:pos="-720"/>
        </w:tabs>
        <w:suppressAutoHyphens/>
        <w:rPr>
          <w:rFonts w:ascii="Times New Roman" w:hAnsi="Times New Roman"/>
          <w:sz w:val="22"/>
          <w:szCs w:val="22"/>
        </w:rPr>
      </w:pPr>
    </w:p>
    <w:p w:rsidR="00F21306" w:rsidRPr="00845B44" w:rsidRDefault="00F21306" w:rsidP="00F21306">
      <w:pPr>
        <w:pStyle w:val="ListParagraph"/>
        <w:tabs>
          <w:tab w:val="left" w:pos="-720"/>
        </w:tabs>
        <w:suppressAutoHyphens/>
        <w:rPr>
          <w:rFonts w:ascii="Times New Roman" w:hAnsi="Times New Roman"/>
          <w:sz w:val="22"/>
          <w:szCs w:val="22"/>
        </w:rPr>
      </w:pPr>
      <w:r w:rsidRPr="00845B44">
        <w:rPr>
          <w:rFonts w:ascii="Times New Roman" w:hAnsi="Times New Roman"/>
          <w:sz w:val="22"/>
          <w:szCs w:val="22"/>
        </w:rPr>
        <w:t>There are no payments or gifts offered to respondents.</w:t>
      </w:r>
    </w:p>
    <w:p w:rsidR="00F77772" w:rsidRPr="00845B44" w:rsidRDefault="00F77772" w:rsidP="00F77772">
      <w:pPr>
        <w:pStyle w:val="ListParagraph"/>
        <w:tabs>
          <w:tab w:val="left" w:pos="-720"/>
        </w:tabs>
        <w:suppressAutoHyphens/>
        <w:contextualSpacing w:val="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845B44">
        <w:rPr>
          <w:rFonts w:ascii="Times New Roman" w:hAnsi="Times New Roman"/>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45B44">
        <w:rPr>
          <w:rFonts w:ascii="Times New Roman" w:hAnsi="Times New Roman"/>
          <w:sz w:val="22"/>
          <w:szCs w:val="22"/>
        </w:rPr>
        <w:t xml:space="preserve"> as indicated on the IC Data Form</w:t>
      </w:r>
      <w:r w:rsidRPr="00845B44">
        <w:rPr>
          <w:rFonts w:ascii="Times New Roman" w:hAnsi="Times New Roman"/>
          <w:sz w:val="22"/>
          <w:szCs w:val="22"/>
        </w:rPr>
        <w:t xml:space="preserve">. A confidentiality statement with a legal citation that authorizes the </w:t>
      </w:r>
      <w:r w:rsidR="001743A5" w:rsidRPr="00845B44">
        <w:rPr>
          <w:rFonts w:ascii="Times New Roman" w:hAnsi="Times New Roman"/>
          <w:sz w:val="22"/>
          <w:szCs w:val="22"/>
        </w:rPr>
        <w:t xml:space="preserve">pledge </w:t>
      </w:r>
      <w:r w:rsidRPr="00845B44">
        <w:rPr>
          <w:rFonts w:ascii="Times New Roman" w:hAnsi="Times New Roman"/>
          <w:sz w:val="22"/>
          <w:szCs w:val="22"/>
        </w:rPr>
        <w:t xml:space="preserve">of </w:t>
      </w:r>
      <w:r w:rsidR="001743A5" w:rsidRPr="00845B44">
        <w:rPr>
          <w:rFonts w:ascii="Times New Roman" w:hAnsi="Times New Roman"/>
          <w:sz w:val="22"/>
          <w:szCs w:val="22"/>
        </w:rPr>
        <w:t xml:space="preserve">confidentiality </w:t>
      </w:r>
      <w:r w:rsidRPr="00845B44">
        <w:rPr>
          <w:rFonts w:ascii="Times New Roman" w:hAnsi="Times New Roman"/>
          <w:sz w:val="22"/>
          <w:szCs w:val="22"/>
        </w:rPr>
        <w:t>should be provided.</w:t>
      </w:r>
      <w:r w:rsidRPr="00845B44">
        <w:rPr>
          <w:rStyle w:val="FootnoteReference"/>
          <w:sz w:val="22"/>
          <w:szCs w:val="22"/>
        </w:rPr>
        <w:footnoteReference w:id="2"/>
      </w:r>
      <w:r w:rsidR="001743A5" w:rsidRPr="00845B44">
        <w:rPr>
          <w:rFonts w:ascii="Times New Roman" w:hAnsi="Times New Roman"/>
          <w:sz w:val="22"/>
          <w:szCs w:val="22"/>
        </w:rPr>
        <w:t xml:space="preserve"> If the collection is subject to the Privacy Act, the Privacy Act statement is deemed sufficient with respect to confidentiality. If there is no expectation of confidentiality, simply state that the Department make</w:t>
      </w:r>
      <w:r w:rsidR="006A3B5C" w:rsidRPr="00845B44">
        <w:rPr>
          <w:rFonts w:ascii="Times New Roman" w:hAnsi="Times New Roman"/>
          <w:sz w:val="22"/>
          <w:szCs w:val="22"/>
        </w:rPr>
        <w:t>s</w:t>
      </w:r>
      <w:r w:rsidR="001743A5" w:rsidRPr="00845B44">
        <w:rPr>
          <w:rFonts w:ascii="Times New Roman" w:hAnsi="Times New Roman"/>
          <w:sz w:val="22"/>
          <w:szCs w:val="22"/>
        </w:rPr>
        <w:t xml:space="preserve"> no pledge about the confidentially of the data.</w:t>
      </w:r>
    </w:p>
    <w:p w:rsidR="00F21306" w:rsidRPr="00845B44" w:rsidRDefault="00F21306" w:rsidP="00F21306">
      <w:pPr>
        <w:tabs>
          <w:tab w:val="left" w:pos="-720"/>
        </w:tabs>
        <w:suppressAutoHyphens/>
        <w:ind w:left="720"/>
        <w:rPr>
          <w:rFonts w:ascii="Times New Roman" w:hAnsi="Times New Roman"/>
          <w:sz w:val="22"/>
          <w:szCs w:val="22"/>
        </w:rPr>
      </w:pPr>
      <w:r w:rsidRPr="00845B44">
        <w:rPr>
          <w:rFonts w:ascii="Times New Roman" w:hAnsi="Times New Roman"/>
          <w:sz w:val="22"/>
          <w:szCs w:val="22"/>
        </w:rPr>
        <w:tab/>
      </w:r>
    </w:p>
    <w:p w:rsidR="00F21306" w:rsidRPr="00845B44" w:rsidRDefault="006C325B" w:rsidP="00F21306">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The Department </w:t>
      </w:r>
      <w:r w:rsidR="00F21306" w:rsidRPr="00845B44">
        <w:rPr>
          <w:rFonts w:ascii="Times New Roman" w:hAnsi="Times New Roman"/>
          <w:sz w:val="22"/>
          <w:szCs w:val="22"/>
        </w:rPr>
        <w:t>makes no pledge about the confidentiality of the data.</w:t>
      </w:r>
    </w:p>
    <w:p w:rsidR="00F77772" w:rsidRPr="00845B44" w:rsidRDefault="00F77772" w:rsidP="00B10088">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845B44">
        <w:rPr>
          <w:rFonts w:ascii="Times New Roman" w:hAnsi="Times New Roman"/>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21306" w:rsidRPr="00845B44" w:rsidRDefault="00F21306" w:rsidP="00F213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sz w:val="22"/>
          <w:szCs w:val="22"/>
        </w:rPr>
      </w:pPr>
    </w:p>
    <w:p w:rsidR="00F21306" w:rsidRPr="00845B44" w:rsidRDefault="00F21306" w:rsidP="00F213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snapToGrid w:val="0"/>
          <w:sz w:val="22"/>
          <w:szCs w:val="22"/>
        </w:rPr>
      </w:pPr>
      <w:r w:rsidRPr="00845B44">
        <w:rPr>
          <w:rFonts w:ascii="Times New Roman" w:hAnsi="Times New Roman"/>
          <w:snapToGrid w:val="0"/>
          <w:sz w:val="22"/>
          <w:szCs w:val="22"/>
        </w:rPr>
        <w:lastRenderedPageBreak/>
        <w:t>This collection contains no questions of a sensitive nature.</w:t>
      </w:r>
    </w:p>
    <w:p w:rsidR="00F77772" w:rsidRPr="00845B44" w:rsidRDefault="00F77772" w:rsidP="00B10088">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0"/>
        <w:rPr>
          <w:rStyle w:val="a"/>
          <w:rFonts w:ascii="Times New Roman" w:hAnsi="Times New Roman"/>
          <w:sz w:val="22"/>
          <w:szCs w:val="22"/>
        </w:rPr>
      </w:pPr>
      <w:r w:rsidRPr="00845B44">
        <w:rPr>
          <w:rStyle w:val="a"/>
          <w:rFonts w:ascii="Times New Roman" w:hAnsi="Times New Roman"/>
          <w:sz w:val="22"/>
          <w:szCs w:val="22"/>
        </w:rPr>
        <w:t>Provide estimates of the hour burden of the collection of information.  The statement should:</w:t>
      </w:r>
    </w:p>
    <w:p w:rsidR="00386054" w:rsidRPr="00845B44" w:rsidRDefault="00386054" w:rsidP="00B10088">
      <w:pPr>
        <w:numPr>
          <w:ilvl w:val="0"/>
          <w:numId w:val="7"/>
        </w:numPr>
        <w:tabs>
          <w:tab w:val="clear" w:pos="1170"/>
          <w:tab w:val="left" w:pos="-720"/>
          <w:tab w:val="num" w:pos="-360"/>
        </w:tabs>
        <w:suppressAutoHyphens/>
        <w:ind w:left="720"/>
        <w:rPr>
          <w:rStyle w:val="a"/>
          <w:rFonts w:ascii="Times New Roman" w:hAnsi="Times New Roman"/>
          <w:sz w:val="22"/>
          <w:szCs w:val="22"/>
        </w:rPr>
      </w:pPr>
      <w:r w:rsidRPr="00845B44">
        <w:rPr>
          <w:rStyle w:val="a"/>
          <w:rFonts w:ascii="Times New Roman" w:hAnsi="Times New Roman"/>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45B44" w:rsidRDefault="00386054" w:rsidP="00B10088">
      <w:pPr>
        <w:numPr>
          <w:ilvl w:val="0"/>
          <w:numId w:val="7"/>
        </w:numPr>
        <w:tabs>
          <w:tab w:val="clear" w:pos="1170"/>
          <w:tab w:val="left" w:pos="-720"/>
          <w:tab w:val="num" w:pos="-360"/>
        </w:tabs>
        <w:suppressAutoHyphens/>
        <w:ind w:left="720"/>
        <w:rPr>
          <w:rStyle w:val="a"/>
          <w:rFonts w:ascii="Times New Roman" w:hAnsi="Times New Roman"/>
          <w:sz w:val="22"/>
          <w:szCs w:val="22"/>
        </w:rPr>
      </w:pPr>
      <w:r w:rsidRPr="00845B44">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003C7F70" w:rsidRPr="00845B44">
        <w:rPr>
          <w:rStyle w:val="a"/>
          <w:rFonts w:ascii="Times New Roman" w:hAnsi="Times New Roman"/>
          <w:sz w:val="22"/>
          <w:szCs w:val="22"/>
        </w:rPr>
        <w:t xml:space="preserve">ROCIS </w:t>
      </w:r>
      <w:r w:rsidRPr="00845B44">
        <w:rPr>
          <w:rStyle w:val="a"/>
          <w:rFonts w:ascii="Times New Roman" w:hAnsi="Times New Roman"/>
          <w:sz w:val="22"/>
          <w:szCs w:val="22"/>
        </w:rPr>
        <w:t>IC Burden Analysis Table.</w:t>
      </w:r>
      <w:r w:rsidR="00CE72AF" w:rsidRPr="00845B44">
        <w:rPr>
          <w:rStyle w:val="a"/>
          <w:rFonts w:ascii="Times New Roman" w:hAnsi="Times New Roman"/>
          <w:sz w:val="22"/>
          <w:szCs w:val="22"/>
        </w:rPr>
        <w:t xml:space="preserve">  (The table should at </w:t>
      </w:r>
      <w:r w:rsidR="003C7F70" w:rsidRPr="00845B44">
        <w:rPr>
          <w:rStyle w:val="a"/>
          <w:rFonts w:ascii="Times New Roman" w:hAnsi="Times New Roman"/>
          <w:sz w:val="22"/>
          <w:szCs w:val="22"/>
        </w:rPr>
        <w:t>minimum</w:t>
      </w:r>
      <w:r w:rsidR="00CE72AF" w:rsidRPr="00845B44">
        <w:rPr>
          <w:rStyle w:val="a"/>
          <w:rFonts w:ascii="Times New Roman" w:hAnsi="Times New Roman"/>
          <w:sz w:val="22"/>
          <w:szCs w:val="22"/>
        </w:rPr>
        <w:t xml:space="preserve"> include Respondent types, IC activity, Respondent and Responses, Hours/Response, and Total Hours)</w:t>
      </w:r>
    </w:p>
    <w:p w:rsidR="00386054" w:rsidRPr="00845B4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 w:val="22"/>
          <w:szCs w:val="22"/>
        </w:rPr>
      </w:pPr>
      <w:r w:rsidRPr="00845B44">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D4418" w:rsidRPr="00845B44" w:rsidRDefault="000D4418" w:rsidP="000D4418">
      <w:pPr>
        <w:tabs>
          <w:tab w:val="left" w:pos="-720"/>
          <w:tab w:val="left" w:pos="-360"/>
        </w:tabs>
        <w:suppressAutoHyphens/>
        <w:rPr>
          <w:rStyle w:val="a"/>
          <w:rFonts w:ascii="Times New Roman" w:hAnsi="Times New Roman"/>
          <w:sz w:val="22"/>
          <w:szCs w:val="22"/>
        </w:rPr>
      </w:pPr>
    </w:p>
    <w:p w:rsidR="00F21306" w:rsidRPr="00845B44" w:rsidRDefault="000D4418" w:rsidP="008C7AE3">
      <w:pPr>
        <w:tabs>
          <w:tab w:val="left" w:pos="-720"/>
          <w:tab w:val="left" w:pos="-360"/>
        </w:tabs>
        <w:suppressAutoHyphens/>
        <w:ind w:left="720"/>
        <w:rPr>
          <w:rFonts w:ascii="Times New Roman" w:eastAsia="Calibri" w:hAnsi="Times New Roman"/>
          <w:sz w:val="22"/>
          <w:szCs w:val="22"/>
        </w:rPr>
      </w:pPr>
      <w:r w:rsidRPr="00845B44">
        <w:rPr>
          <w:rStyle w:val="a"/>
          <w:rFonts w:ascii="Times New Roman" w:hAnsi="Times New Roman"/>
          <w:sz w:val="22"/>
          <w:szCs w:val="22"/>
        </w:rPr>
        <w:t xml:space="preserve">Using data from the Consumer Financial Protection Bureau, we identified 914 institutions that were known to have banking agreements with financial institutions. Using that data, of the 914 institutions, 685 institutions are public institutions, 154 are private non-profit institutions, and 75 are private, for-profit institutions. </w:t>
      </w:r>
      <w:r w:rsidRPr="00845B44">
        <w:rPr>
          <w:rFonts w:ascii="Times New Roman" w:eastAsia="Calibri" w:hAnsi="Times New Roman"/>
          <w:sz w:val="22"/>
          <w:szCs w:val="22"/>
        </w:rPr>
        <w:t xml:space="preserve">We estimate that it would take an institution approximately 5 minutes to complete the form, </w:t>
      </w:r>
      <w:r w:rsidR="006C325B" w:rsidRPr="00845B44">
        <w:rPr>
          <w:rFonts w:ascii="Times New Roman" w:eastAsia="Calibri" w:hAnsi="Times New Roman"/>
          <w:sz w:val="22"/>
          <w:szCs w:val="22"/>
        </w:rPr>
        <w:t>which</w:t>
      </w:r>
      <w:r w:rsidR="00A800FA" w:rsidRPr="00845B44">
        <w:rPr>
          <w:rFonts w:ascii="Times New Roman" w:eastAsia="Calibri" w:hAnsi="Times New Roman"/>
          <w:sz w:val="22"/>
          <w:szCs w:val="22"/>
        </w:rPr>
        <w:t xml:space="preserve"> requires basic institutional information and the URL where the contract and contract data are posted.</w:t>
      </w:r>
    </w:p>
    <w:p w:rsidR="00A800FA" w:rsidRPr="00845B44" w:rsidRDefault="00A800FA" w:rsidP="000D4418">
      <w:pPr>
        <w:tabs>
          <w:tab w:val="left" w:pos="-720"/>
          <w:tab w:val="left" w:pos="-360"/>
        </w:tabs>
        <w:suppressAutoHyphens/>
        <w:ind w:left="1440"/>
        <w:rPr>
          <w:rFonts w:ascii="Times New Roman" w:eastAsia="Calibri" w:hAnsi="Times New Roman"/>
          <w:sz w:val="22"/>
          <w:szCs w:val="22"/>
        </w:rPr>
      </w:pPr>
    </w:p>
    <w:tbl>
      <w:tblPr>
        <w:tblStyle w:val="TableGrid1"/>
        <w:tblpPr w:leftFromText="180" w:rightFromText="180" w:vertAnchor="text" w:horzAnchor="margin" w:tblpY="-2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240"/>
        <w:gridCol w:w="270"/>
        <w:gridCol w:w="1260"/>
        <w:gridCol w:w="360"/>
        <w:gridCol w:w="1890"/>
        <w:gridCol w:w="810"/>
        <w:gridCol w:w="1890"/>
      </w:tblGrid>
      <w:tr w:rsidR="00A800FA" w:rsidRPr="00845B44" w:rsidTr="001D4C31">
        <w:tc>
          <w:tcPr>
            <w:tcW w:w="3510" w:type="dxa"/>
            <w:gridSpan w:val="2"/>
          </w:tcPr>
          <w:p w:rsidR="00A800FA" w:rsidRPr="00845B44" w:rsidRDefault="00BF07AC" w:rsidP="00DD42C9">
            <w:pPr>
              <w:rPr>
                <w:rFonts w:ascii="Times New Roman" w:hAnsi="Times New Roman"/>
                <w:sz w:val="22"/>
                <w:szCs w:val="22"/>
              </w:rPr>
            </w:pPr>
            <w:r w:rsidRPr="00845B44">
              <w:rPr>
                <w:rFonts w:ascii="Times New Roman" w:hAnsi="Times New Roman"/>
                <w:b/>
                <w:sz w:val="22"/>
                <w:szCs w:val="22"/>
              </w:rPr>
              <w:t>Proposed</w:t>
            </w:r>
            <w:r w:rsidR="00A800FA" w:rsidRPr="00845B44">
              <w:rPr>
                <w:rFonts w:ascii="Times New Roman" w:hAnsi="Times New Roman"/>
                <w:b/>
                <w:sz w:val="22"/>
                <w:szCs w:val="22"/>
              </w:rPr>
              <w:t xml:space="preserve"> Burden: </w:t>
            </w:r>
          </w:p>
        </w:tc>
        <w:tc>
          <w:tcPr>
            <w:tcW w:w="270" w:type="dxa"/>
          </w:tcPr>
          <w:p w:rsidR="00A800FA" w:rsidRPr="00845B44" w:rsidRDefault="00A800FA" w:rsidP="00DD42C9">
            <w:pPr>
              <w:rPr>
                <w:rFonts w:ascii="Times New Roman" w:hAnsi="Times New Roman"/>
                <w:sz w:val="22"/>
                <w:szCs w:val="22"/>
              </w:rPr>
            </w:pPr>
          </w:p>
        </w:tc>
        <w:tc>
          <w:tcPr>
            <w:tcW w:w="1260" w:type="dxa"/>
          </w:tcPr>
          <w:p w:rsidR="00A800FA" w:rsidRPr="00845B44" w:rsidRDefault="00A800FA" w:rsidP="00DD42C9">
            <w:pPr>
              <w:rPr>
                <w:rFonts w:ascii="Times New Roman" w:hAnsi="Times New Roman"/>
                <w:sz w:val="22"/>
                <w:szCs w:val="22"/>
              </w:rPr>
            </w:pPr>
          </w:p>
        </w:tc>
        <w:tc>
          <w:tcPr>
            <w:tcW w:w="360" w:type="dxa"/>
          </w:tcPr>
          <w:p w:rsidR="00A800FA" w:rsidRPr="00845B44" w:rsidRDefault="00A800FA" w:rsidP="00DD42C9">
            <w:pPr>
              <w:rPr>
                <w:rFonts w:ascii="Times New Roman" w:hAnsi="Times New Roman"/>
                <w:sz w:val="22"/>
                <w:szCs w:val="22"/>
              </w:rPr>
            </w:pPr>
          </w:p>
        </w:tc>
        <w:tc>
          <w:tcPr>
            <w:tcW w:w="1890" w:type="dxa"/>
          </w:tcPr>
          <w:p w:rsidR="00A800FA" w:rsidRPr="00845B44" w:rsidRDefault="00A800FA" w:rsidP="00DD42C9">
            <w:pPr>
              <w:rPr>
                <w:rFonts w:ascii="Times New Roman" w:hAnsi="Times New Roman"/>
                <w:sz w:val="22"/>
                <w:szCs w:val="22"/>
              </w:rPr>
            </w:pPr>
          </w:p>
        </w:tc>
        <w:tc>
          <w:tcPr>
            <w:tcW w:w="810" w:type="dxa"/>
          </w:tcPr>
          <w:p w:rsidR="00A800FA" w:rsidRPr="00845B44" w:rsidRDefault="00A800FA" w:rsidP="00DD42C9">
            <w:pPr>
              <w:rPr>
                <w:rFonts w:ascii="Times New Roman" w:hAnsi="Times New Roman"/>
                <w:sz w:val="22"/>
                <w:szCs w:val="22"/>
              </w:rPr>
            </w:pPr>
          </w:p>
        </w:tc>
        <w:tc>
          <w:tcPr>
            <w:tcW w:w="1890" w:type="dxa"/>
          </w:tcPr>
          <w:p w:rsidR="00A800FA" w:rsidRPr="00845B44" w:rsidRDefault="00A800FA" w:rsidP="00DD42C9">
            <w:pPr>
              <w:rPr>
                <w:rFonts w:ascii="Times New Roman" w:hAnsi="Times New Roman"/>
                <w:sz w:val="22"/>
                <w:szCs w:val="22"/>
              </w:rPr>
            </w:pPr>
          </w:p>
        </w:tc>
      </w:tr>
      <w:tr w:rsidR="00A800FA" w:rsidRPr="00845B44" w:rsidTr="001D4C31">
        <w:tc>
          <w:tcPr>
            <w:tcW w:w="3510" w:type="dxa"/>
            <w:gridSpan w:val="2"/>
          </w:tcPr>
          <w:p w:rsidR="00A800FA" w:rsidRPr="00845B44" w:rsidRDefault="00A800FA" w:rsidP="00DD42C9">
            <w:pPr>
              <w:rPr>
                <w:rFonts w:ascii="Times New Roman" w:hAnsi="Times New Roman"/>
                <w:sz w:val="22"/>
                <w:szCs w:val="22"/>
              </w:rPr>
            </w:pPr>
          </w:p>
        </w:tc>
        <w:tc>
          <w:tcPr>
            <w:tcW w:w="270" w:type="dxa"/>
          </w:tcPr>
          <w:p w:rsidR="00A800FA" w:rsidRPr="00845B44" w:rsidRDefault="00A800FA" w:rsidP="00DD42C9">
            <w:pPr>
              <w:rPr>
                <w:rFonts w:ascii="Times New Roman" w:hAnsi="Times New Roman"/>
                <w:sz w:val="22"/>
                <w:szCs w:val="22"/>
              </w:rPr>
            </w:pPr>
          </w:p>
        </w:tc>
        <w:tc>
          <w:tcPr>
            <w:tcW w:w="1260" w:type="dxa"/>
          </w:tcPr>
          <w:p w:rsidR="00A800FA" w:rsidRPr="00845B44" w:rsidRDefault="00A800FA" w:rsidP="00DD42C9">
            <w:pPr>
              <w:rPr>
                <w:rFonts w:ascii="Times New Roman" w:hAnsi="Times New Roman"/>
                <w:sz w:val="22"/>
                <w:szCs w:val="22"/>
              </w:rPr>
            </w:pPr>
            <w:r w:rsidRPr="00845B44">
              <w:rPr>
                <w:rFonts w:ascii="Times New Roman" w:hAnsi="Times New Roman"/>
                <w:sz w:val="22"/>
                <w:szCs w:val="22"/>
              </w:rPr>
              <w:t>Respondent/Responses</w:t>
            </w:r>
          </w:p>
        </w:tc>
        <w:tc>
          <w:tcPr>
            <w:tcW w:w="360" w:type="dxa"/>
          </w:tcPr>
          <w:p w:rsidR="00A800FA" w:rsidRPr="00845B44" w:rsidRDefault="00A800FA" w:rsidP="00DD42C9">
            <w:pPr>
              <w:rPr>
                <w:rFonts w:ascii="Times New Roman" w:hAnsi="Times New Roman"/>
                <w:sz w:val="22"/>
                <w:szCs w:val="22"/>
              </w:rPr>
            </w:pPr>
          </w:p>
        </w:tc>
        <w:tc>
          <w:tcPr>
            <w:tcW w:w="1890" w:type="dxa"/>
          </w:tcPr>
          <w:p w:rsidR="00A800FA" w:rsidRPr="00845B44" w:rsidRDefault="00A800FA" w:rsidP="00DD42C9">
            <w:pPr>
              <w:rPr>
                <w:rFonts w:ascii="Times New Roman" w:hAnsi="Times New Roman"/>
                <w:sz w:val="22"/>
                <w:szCs w:val="22"/>
              </w:rPr>
            </w:pPr>
            <w:r w:rsidRPr="00845B44">
              <w:rPr>
                <w:rFonts w:ascii="Times New Roman" w:hAnsi="Times New Roman"/>
                <w:sz w:val="22"/>
                <w:szCs w:val="22"/>
              </w:rPr>
              <w:t>Hours/Response</w:t>
            </w:r>
          </w:p>
        </w:tc>
        <w:tc>
          <w:tcPr>
            <w:tcW w:w="810" w:type="dxa"/>
          </w:tcPr>
          <w:p w:rsidR="00A800FA" w:rsidRPr="00845B44" w:rsidRDefault="00A800FA" w:rsidP="00DD42C9">
            <w:pPr>
              <w:rPr>
                <w:rFonts w:ascii="Times New Roman" w:hAnsi="Times New Roman"/>
                <w:sz w:val="22"/>
                <w:szCs w:val="22"/>
              </w:rPr>
            </w:pPr>
          </w:p>
        </w:tc>
        <w:tc>
          <w:tcPr>
            <w:tcW w:w="1890" w:type="dxa"/>
          </w:tcPr>
          <w:p w:rsidR="00A800FA" w:rsidRPr="00845B44" w:rsidRDefault="00A800FA" w:rsidP="00DD42C9">
            <w:pPr>
              <w:rPr>
                <w:rFonts w:ascii="Times New Roman" w:hAnsi="Times New Roman"/>
                <w:sz w:val="22"/>
                <w:szCs w:val="22"/>
              </w:rPr>
            </w:pPr>
            <w:r w:rsidRPr="00845B44">
              <w:rPr>
                <w:rFonts w:ascii="Times New Roman" w:hAnsi="Times New Roman"/>
                <w:sz w:val="22"/>
                <w:szCs w:val="22"/>
              </w:rPr>
              <w:t>Hours of Burden</w:t>
            </w:r>
          </w:p>
        </w:tc>
      </w:tr>
      <w:tr w:rsidR="00A800FA" w:rsidRPr="00845B44" w:rsidTr="001D4C31">
        <w:tc>
          <w:tcPr>
            <w:tcW w:w="3510" w:type="dxa"/>
            <w:gridSpan w:val="2"/>
          </w:tcPr>
          <w:p w:rsidR="00A800FA" w:rsidRPr="00845B44" w:rsidRDefault="00A800FA" w:rsidP="00DD42C9">
            <w:pPr>
              <w:rPr>
                <w:rFonts w:ascii="Times New Roman" w:hAnsi="Times New Roman"/>
                <w:b/>
                <w:sz w:val="22"/>
                <w:szCs w:val="22"/>
              </w:rPr>
            </w:pPr>
            <w:r w:rsidRPr="00845B44">
              <w:rPr>
                <w:rFonts w:ascii="Times New Roman" w:hAnsi="Times New Roman"/>
                <w:b/>
                <w:sz w:val="22"/>
                <w:szCs w:val="22"/>
              </w:rPr>
              <w:t>For-Profit Institutions</w:t>
            </w:r>
          </w:p>
        </w:tc>
        <w:tc>
          <w:tcPr>
            <w:tcW w:w="270" w:type="dxa"/>
          </w:tcPr>
          <w:p w:rsidR="00A800FA" w:rsidRPr="00845B44" w:rsidRDefault="00A800FA" w:rsidP="00DD42C9">
            <w:pPr>
              <w:rPr>
                <w:rFonts w:ascii="Times New Roman" w:hAnsi="Times New Roman"/>
                <w:sz w:val="22"/>
                <w:szCs w:val="22"/>
              </w:rPr>
            </w:pPr>
          </w:p>
        </w:tc>
        <w:tc>
          <w:tcPr>
            <w:tcW w:w="1260" w:type="dxa"/>
          </w:tcPr>
          <w:p w:rsidR="00A800FA" w:rsidRPr="00845B44" w:rsidRDefault="00A800FA" w:rsidP="00DD42C9">
            <w:pPr>
              <w:jc w:val="center"/>
              <w:rPr>
                <w:rFonts w:ascii="Times New Roman" w:hAnsi="Times New Roman"/>
                <w:sz w:val="22"/>
                <w:szCs w:val="22"/>
              </w:rPr>
            </w:pPr>
          </w:p>
        </w:tc>
        <w:tc>
          <w:tcPr>
            <w:tcW w:w="360" w:type="dxa"/>
          </w:tcPr>
          <w:p w:rsidR="00A800FA" w:rsidRPr="00845B44" w:rsidRDefault="00A800FA" w:rsidP="00DD42C9">
            <w:pPr>
              <w:jc w:val="center"/>
              <w:rPr>
                <w:rFonts w:ascii="Times New Roman" w:hAnsi="Times New Roman"/>
                <w:sz w:val="22"/>
                <w:szCs w:val="22"/>
              </w:rPr>
            </w:pPr>
          </w:p>
        </w:tc>
        <w:tc>
          <w:tcPr>
            <w:tcW w:w="1890" w:type="dxa"/>
          </w:tcPr>
          <w:p w:rsidR="00A800FA" w:rsidRPr="00845B44" w:rsidRDefault="00A800FA" w:rsidP="00DD42C9">
            <w:pPr>
              <w:jc w:val="center"/>
              <w:rPr>
                <w:rFonts w:ascii="Times New Roman" w:hAnsi="Times New Roman"/>
                <w:sz w:val="22"/>
                <w:szCs w:val="22"/>
              </w:rPr>
            </w:pPr>
          </w:p>
        </w:tc>
        <w:tc>
          <w:tcPr>
            <w:tcW w:w="810" w:type="dxa"/>
          </w:tcPr>
          <w:p w:rsidR="00A800FA" w:rsidRPr="00845B44" w:rsidRDefault="00A800FA" w:rsidP="00DD42C9">
            <w:pPr>
              <w:jc w:val="center"/>
              <w:rPr>
                <w:rFonts w:ascii="Times New Roman" w:hAnsi="Times New Roman"/>
                <w:sz w:val="22"/>
                <w:szCs w:val="22"/>
              </w:rPr>
            </w:pPr>
          </w:p>
        </w:tc>
        <w:tc>
          <w:tcPr>
            <w:tcW w:w="1890" w:type="dxa"/>
          </w:tcPr>
          <w:p w:rsidR="00A800FA" w:rsidRPr="00845B44" w:rsidRDefault="00A800FA" w:rsidP="00DD42C9">
            <w:pPr>
              <w:jc w:val="center"/>
              <w:rPr>
                <w:rFonts w:ascii="Times New Roman" w:hAnsi="Times New Roman"/>
                <w:sz w:val="22"/>
                <w:szCs w:val="22"/>
              </w:rPr>
            </w:pPr>
          </w:p>
        </w:tc>
      </w:tr>
      <w:tr w:rsidR="001D4C31" w:rsidRPr="00845B44" w:rsidTr="001D4C31">
        <w:tc>
          <w:tcPr>
            <w:tcW w:w="270" w:type="dxa"/>
          </w:tcPr>
          <w:p w:rsidR="001D4C31" w:rsidRPr="00845B44" w:rsidRDefault="001D4C31" w:rsidP="001D4C31">
            <w:pPr>
              <w:rPr>
                <w:rFonts w:ascii="Times New Roman" w:hAnsi="Times New Roman"/>
                <w:sz w:val="22"/>
                <w:szCs w:val="22"/>
              </w:rPr>
            </w:pPr>
          </w:p>
        </w:tc>
        <w:tc>
          <w:tcPr>
            <w:tcW w:w="3240" w:type="dxa"/>
          </w:tcPr>
          <w:p w:rsidR="001D4C31" w:rsidRPr="00845B44" w:rsidRDefault="001D4C31" w:rsidP="001D4C31">
            <w:pPr>
              <w:rPr>
                <w:rFonts w:ascii="Times New Roman" w:hAnsi="Times New Roman"/>
                <w:sz w:val="22"/>
                <w:szCs w:val="22"/>
              </w:rPr>
            </w:pPr>
            <w:r w:rsidRPr="00845B44">
              <w:rPr>
                <w:rFonts w:ascii="Times New Roman" w:hAnsi="Times New Roman"/>
                <w:sz w:val="22"/>
                <w:szCs w:val="22"/>
              </w:rPr>
              <w:t>Contract Data URL</w:t>
            </w:r>
          </w:p>
        </w:tc>
        <w:tc>
          <w:tcPr>
            <w:tcW w:w="270" w:type="dxa"/>
          </w:tcPr>
          <w:p w:rsidR="001D4C31" w:rsidRPr="00845B44" w:rsidRDefault="001D4C31" w:rsidP="001D4C31">
            <w:pPr>
              <w:rPr>
                <w:rFonts w:ascii="Times New Roman" w:hAnsi="Times New Roman"/>
                <w:sz w:val="22"/>
                <w:szCs w:val="22"/>
              </w:rPr>
            </w:pPr>
          </w:p>
        </w:tc>
        <w:tc>
          <w:tcPr>
            <w:tcW w:w="1260" w:type="dxa"/>
          </w:tcPr>
          <w:p w:rsidR="001D4C31" w:rsidRPr="00845B44" w:rsidRDefault="001D4C31" w:rsidP="001D4C31">
            <w:pPr>
              <w:rPr>
                <w:rFonts w:ascii="Times New Roman" w:hAnsi="Times New Roman"/>
                <w:sz w:val="22"/>
                <w:szCs w:val="22"/>
              </w:rPr>
            </w:pPr>
            <w:r w:rsidRPr="00845B44">
              <w:rPr>
                <w:rFonts w:ascii="Times New Roman" w:hAnsi="Times New Roman"/>
                <w:sz w:val="22"/>
                <w:szCs w:val="22"/>
              </w:rPr>
              <w:t>75</w:t>
            </w:r>
          </w:p>
        </w:tc>
        <w:tc>
          <w:tcPr>
            <w:tcW w:w="360" w:type="dxa"/>
          </w:tcPr>
          <w:p w:rsidR="001D4C31" w:rsidRPr="00845B44" w:rsidRDefault="001D4C31" w:rsidP="001D4C31">
            <w:pPr>
              <w:jc w:val="center"/>
              <w:rPr>
                <w:rFonts w:ascii="Times New Roman" w:hAnsi="Times New Roman"/>
                <w:sz w:val="22"/>
                <w:szCs w:val="22"/>
              </w:rPr>
            </w:pPr>
            <w:r w:rsidRPr="00845B44">
              <w:rPr>
                <w:rFonts w:ascii="Times New Roman" w:hAnsi="Times New Roman"/>
                <w:sz w:val="22"/>
                <w:szCs w:val="22"/>
              </w:rPr>
              <w:t>x</w:t>
            </w:r>
          </w:p>
        </w:tc>
        <w:tc>
          <w:tcPr>
            <w:tcW w:w="1890" w:type="dxa"/>
          </w:tcPr>
          <w:p w:rsidR="001D4C31" w:rsidRPr="00845B44" w:rsidRDefault="001D4C31" w:rsidP="006C325B">
            <w:pPr>
              <w:jc w:val="center"/>
              <w:rPr>
                <w:rFonts w:ascii="Times New Roman" w:hAnsi="Times New Roman"/>
                <w:sz w:val="22"/>
                <w:szCs w:val="22"/>
              </w:rPr>
            </w:pPr>
            <w:r w:rsidRPr="00845B44">
              <w:rPr>
                <w:rFonts w:ascii="Times New Roman" w:hAnsi="Times New Roman"/>
                <w:sz w:val="22"/>
                <w:szCs w:val="22"/>
              </w:rPr>
              <w:t>.08</w:t>
            </w:r>
          </w:p>
        </w:tc>
        <w:tc>
          <w:tcPr>
            <w:tcW w:w="810" w:type="dxa"/>
          </w:tcPr>
          <w:p w:rsidR="001D4C31" w:rsidRPr="00845B44" w:rsidRDefault="001D4C31" w:rsidP="001D4C31">
            <w:pPr>
              <w:jc w:val="center"/>
              <w:rPr>
                <w:rFonts w:ascii="Times New Roman" w:hAnsi="Times New Roman"/>
                <w:sz w:val="22"/>
                <w:szCs w:val="22"/>
              </w:rPr>
            </w:pPr>
            <w:r w:rsidRPr="00845B44">
              <w:rPr>
                <w:rFonts w:ascii="Times New Roman" w:hAnsi="Times New Roman"/>
                <w:sz w:val="22"/>
                <w:szCs w:val="22"/>
              </w:rPr>
              <w:t>=</w:t>
            </w:r>
          </w:p>
        </w:tc>
        <w:tc>
          <w:tcPr>
            <w:tcW w:w="1890" w:type="dxa"/>
          </w:tcPr>
          <w:p w:rsidR="001D4C31" w:rsidRPr="00845B44" w:rsidRDefault="006C325B" w:rsidP="006C325B">
            <w:pPr>
              <w:jc w:val="center"/>
              <w:rPr>
                <w:rFonts w:ascii="Times New Roman" w:hAnsi="Times New Roman"/>
                <w:sz w:val="22"/>
                <w:szCs w:val="22"/>
              </w:rPr>
            </w:pPr>
            <w:r w:rsidRPr="00845B44">
              <w:rPr>
                <w:rFonts w:ascii="Times New Roman" w:hAnsi="Times New Roman"/>
                <w:sz w:val="22"/>
                <w:szCs w:val="22"/>
              </w:rPr>
              <w:t>6</w:t>
            </w:r>
          </w:p>
        </w:tc>
      </w:tr>
      <w:tr w:rsidR="001D4C31" w:rsidRPr="00845B44" w:rsidTr="001D4C31">
        <w:tc>
          <w:tcPr>
            <w:tcW w:w="3510" w:type="dxa"/>
            <w:gridSpan w:val="2"/>
          </w:tcPr>
          <w:p w:rsidR="001D4C31" w:rsidRPr="00845B44" w:rsidRDefault="001D4C31" w:rsidP="001D4C31">
            <w:pPr>
              <w:rPr>
                <w:rFonts w:ascii="Times New Roman" w:hAnsi="Times New Roman"/>
                <w:b/>
                <w:sz w:val="22"/>
                <w:szCs w:val="22"/>
              </w:rPr>
            </w:pPr>
            <w:r w:rsidRPr="00845B44">
              <w:rPr>
                <w:rFonts w:ascii="Times New Roman" w:hAnsi="Times New Roman"/>
                <w:b/>
                <w:sz w:val="22"/>
                <w:szCs w:val="22"/>
              </w:rPr>
              <w:t>Not-For-Profit Institutions</w:t>
            </w:r>
          </w:p>
        </w:tc>
        <w:tc>
          <w:tcPr>
            <w:tcW w:w="270" w:type="dxa"/>
          </w:tcPr>
          <w:p w:rsidR="001D4C31" w:rsidRPr="00845B44" w:rsidRDefault="001D4C31" w:rsidP="001D4C31">
            <w:pPr>
              <w:rPr>
                <w:rFonts w:ascii="Times New Roman" w:hAnsi="Times New Roman"/>
                <w:sz w:val="22"/>
                <w:szCs w:val="22"/>
              </w:rPr>
            </w:pPr>
          </w:p>
        </w:tc>
        <w:tc>
          <w:tcPr>
            <w:tcW w:w="1260" w:type="dxa"/>
          </w:tcPr>
          <w:p w:rsidR="001D4C31" w:rsidRPr="00845B44" w:rsidRDefault="001D4C31" w:rsidP="001D4C31">
            <w:pPr>
              <w:jc w:val="center"/>
              <w:rPr>
                <w:rFonts w:ascii="Times New Roman" w:hAnsi="Times New Roman"/>
                <w:sz w:val="22"/>
                <w:szCs w:val="22"/>
              </w:rPr>
            </w:pPr>
          </w:p>
        </w:tc>
        <w:tc>
          <w:tcPr>
            <w:tcW w:w="360" w:type="dxa"/>
          </w:tcPr>
          <w:p w:rsidR="001D4C31" w:rsidRPr="00845B44" w:rsidRDefault="001D4C31" w:rsidP="001D4C31">
            <w:pPr>
              <w:jc w:val="center"/>
              <w:rPr>
                <w:rFonts w:ascii="Times New Roman" w:hAnsi="Times New Roman"/>
                <w:sz w:val="22"/>
                <w:szCs w:val="22"/>
              </w:rPr>
            </w:pPr>
          </w:p>
        </w:tc>
        <w:tc>
          <w:tcPr>
            <w:tcW w:w="1890" w:type="dxa"/>
          </w:tcPr>
          <w:p w:rsidR="001D4C31" w:rsidRPr="00845B44" w:rsidRDefault="001D4C31" w:rsidP="001D4C31">
            <w:pPr>
              <w:jc w:val="center"/>
              <w:rPr>
                <w:rFonts w:ascii="Times New Roman" w:hAnsi="Times New Roman"/>
                <w:sz w:val="22"/>
                <w:szCs w:val="22"/>
              </w:rPr>
            </w:pPr>
          </w:p>
        </w:tc>
        <w:tc>
          <w:tcPr>
            <w:tcW w:w="810" w:type="dxa"/>
          </w:tcPr>
          <w:p w:rsidR="001D4C31" w:rsidRPr="00845B44" w:rsidRDefault="001D4C31" w:rsidP="001D4C31">
            <w:pPr>
              <w:rPr>
                <w:rFonts w:ascii="Times New Roman" w:hAnsi="Times New Roman"/>
                <w:sz w:val="22"/>
                <w:szCs w:val="22"/>
              </w:rPr>
            </w:pPr>
          </w:p>
        </w:tc>
        <w:tc>
          <w:tcPr>
            <w:tcW w:w="1890" w:type="dxa"/>
          </w:tcPr>
          <w:p w:rsidR="001D4C31" w:rsidRPr="00845B44" w:rsidRDefault="001D4C31" w:rsidP="001D4C31">
            <w:pPr>
              <w:jc w:val="center"/>
              <w:rPr>
                <w:rFonts w:ascii="Times New Roman" w:hAnsi="Times New Roman"/>
                <w:sz w:val="22"/>
                <w:szCs w:val="22"/>
              </w:rPr>
            </w:pPr>
          </w:p>
        </w:tc>
      </w:tr>
      <w:tr w:rsidR="001D4C31" w:rsidRPr="00845B44" w:rsidTr="001D4C31">
        <w:tc>
          <w:tcPr>
            <w:tcW w:w="270" w:type="dxa"/>
          </w:tcPr>
          <w:p w:rsidR="001D4C31" w:rsidRPr="00845B44" w:rsidRDefault="001D4C31" w:rsidP="001D4C31">
            <w:pPr>
              <w:rPr>
                <w:rFonts w:ascii="Times New Roman" w:hAnsi="Times New Roman"/>
                <w:sz w:val="22"/>
                <w:szCs w:val="22"/>
              </w:rPr>
            </w:pPr>
          </w:p>
        </w:tc>
        <w:tc>
          <w:tcPr>
            <w:tcW w:w="3240" w:type="dxa"/>
          </w:tcPr>
          <w:p w:rsidR="001D4C31" w:rsidRPr="00845B44" w:rsidRDefault="001D4C31" w:rsidP="001D4C31">
            <w:pPr>
              <w:rPr>
                <w:rFonts w:ascii="Times New Roman" w:hAnsi="Times New Roman"/>
                <w:sz w:val="22"/>
                <w:szCs w:val="22"/>
              </w:rPr>
            </w:pPr>
            <w:r w:rsidRPr="00845B44">
              <w:rPr>
                <w:rFonts w:ascii="Times New Roman" w:hAnsi="Times New Roman"/>
                <w:sz w:val="22"/>
                <w:szCs w:val="22"/>
              </w:rPr>
              <w:t>Contract Data URL</w:t>
            </w:r>
          </w:p>
        </w:tc>
        <w:tc>
          <w:tcPr>
            <w:tcW w:w="270" w:type="dxa"/>
          </w:tcPr>
          <w:p w:rsidR="001D4C31" w:rsidRPr="00845B44" w:rsidRDefault="001D4C31" w:rsidP="001D4C31">
            <w:pPr>
              <w:rPr>
                <w:rFonts w:ascii="Times New Roman" w:hAnsi="Times New Roman"/>
                <w:sz w:val="22"/>
                <w:szCs w:val="22"/>
              </w:rPr>
            </w:pPr>
          </w:p>
        </w:tc>
        <w:tc>
          <w:tcPr>
            <w:tcW w:w="1260" w:type="dxa"/>
          </w:tcPr>
          <w:p w:rsidR="001D4C31" w:rsidRPr="00845B44" w:rsidRDefault="001D4C31" w:rsidP="001D4C31">
            <w:pPr>
              <w:rPr>
                <w:rFonts w:ascii="Times New Roman" w:hAnsi="Times New Roman"/>
                <w:sz w:val="22"/>
                <w:szCs w:val="22"/>
              </w:rPr>
            </w:pPr>
            <w:r w:rsidRPr="00845B44">
              <w:rPr>
                <w:rFonts w:ascii="Times New Roman" w:hAnsi="Times New Roman"/>
                <w:sz w:val="22"/>
                <w:szCs w:val="22"/>
              </w:rPr>
              <w:t>154</w:t>
            </w:r>
          </w:p>
        </w:tc>
        <w:tc>
          <w:tcPr>
            <w:tcW w:w="360" w:type="dxa"/>
          </w:tcPr>
          <w:p w:rsidR="001D4C31" w:rsidRPr="00845B44" w:rsidRDefault="001D4C31" w:rsidP="001D4C31">
            <w:pPr>
              <w:jc w:val="center"/>
              <w:rPr>
                <w:rFonts w:ascii="Times New Roman" w:hAnsi="Times New Roman"/>
                <w:sz w:val="22"/>
                <w:szCs w:val="22"/>
              </w:rPr>
            </w:pPr>
            <w:r w:rsidRPr="00845B44">
              <w:rPr>
                <w:rFonts w:ascii="Times New Roman" w:hAnsi="Times New Roman"/>
                <w:sz w:val="22"/>
                <w:szCs w:val="22"/>
              </w:rPr>
              <w:t>x</w:t>
            </w:r>
          </w:p>
        </w:tc>
        <w:tc>
          <w:tcPr>
            <w:tcW w:w="1890" w:type="dxa"/>
          </w:tcPr>
          <w:p w:rsidR="001D4C31" w:rsidRPr="00845B44" w:rsidRDefault="001D4C31" w:rsidP="006C325B">
            <w:pPr>
              <w:jc w:val="center"/>
              <w:rPr>
                <w:rFonts w:ascii="Times New Roman" w:hAnsi="Times New Roman"/>
                <w:sz w:val="22"/>
                <w:szCs w:val="22"/>
              </w:rPr>
            </w:pPr>
            <w:r w:rsidRPr="00845B44">
              <w:rPr>
                <w:rFonts w:ascii="Times New Roman" w:hAnsi="Times New Roman"/>
                <w:sz w:val="22"/>
                <w:szCs w:val="22"/>
              </w:rPr>
              <w:t>.08</w:t>
            </w:r>
          </w:p>
        </w:tc>
        <w:tc>
          <w:tcPr>
            <w:tcW w:w="810" w:type="dxa"/>
          </w:tcPr>
          <w:p w:rsidR="001D4C31" w:rsidRPr="00845B44" w:rsidRDefault="001D4C31" w:rsidP="001D4C31">
            <w:pPr>
              <w:jc w:val="center"/>
              <w:rPr>
                <w:rFonts w:ascii="Times New Roman" w:hAnsi="Times New Roman"/>
                <w:sz w:val="22"/>
                <w:szCs w:val="22"/>
              </w:rPr>
            </w:pPr>
            <w:r w:rsidRPr="00845B44">
              <w:rPr>
                <w:rFonts w:ascii="Times New Roman" w:hAnsi="Times New Roman"/>
                <w:sz w:val="22"/>
                <w:szCs w:val="22"/>
              </w:rPr>
              <w:t>=</w:t>
            </w:r>
          </w:p>
        </w:tc>
        <w:tc>
          <w:tcPr>
            <w:tcW w:w="1890" w:type="dxa"/>
          </w:tcPr>
          <w:p w:rsidR="001D4C31" w:rsidRPr="00845B44" w:rsidRDefault="006C325B" w:rsidP="006C325B">
            <w:pPr>
              <w:jc w:val="center"/>
              <w:rPr>
                <w:rFonts w:ascii="Times New Roman" w:hAnsi="Times New Roman"/>
                <w:sz w:val="22"/>
                <w:szCs w:val="22"/>
              </w:rPr>
            </w:pPr>
            <w:r w:rsidRPr="00845B44">
              <w:rPr>
                <w:rFonts w:ascii="Times New Roman" w:hAnsi="Times New Roman"/>
                <w:sz w:val="22"/>
                <w:szCs w:val="22"/>
              </w:rPr>
              <w:t>12</w:t>
            </w:r>
          </w:p>
        </w:tc>
      </w:tr>
      <w:tr w:rsidR="001D4C31" w:rsidRPr="00845B44" w:rsidTr="001D4C31">
        <w:tc>
          <w:tcPr>
            <w:tcW w:w="3510" w:type="dxa"/>
            <w:gridSpan w:val="2"/>
          </w:tcPr>
          <w:p w:rsidR="001D4C31" w:rsidRPr="00845B44" w:rsidRDefault="001D4C31" w:rsidP="001D4C31">
            <w:pPr>
              <w:rPr>
                <w:rFonts w:ascii="Times New Roman" w:hAnsi="Times New Roman"/>
                <w:b/>
                <w:sz w:val="22"/>
                <w:szCs w:val="22"/>
              </w:rPr>
            </w:pPr>
            <w:r w:rsidRPr="00845B44">
              <w:rPr>
                <w:rFonts w:ascii="Times New Roman" w:hAnsi="Times New Roman"/>
                <w:b/>
                <w:sz w:val="22"/>
                <w:szCs w:val="22"/>
              </w:rPr>
              <w:t>Public Institutions</w:t>
            </w:r>
          </w:p>
        </w:tc>
        <w:tc>
          <w:tcPr>
            <w:tcW w:w="270" w:type="dxa"/>
          </w:tcPr>
          <w:p w:rsidR="001D4C31" w:rsidRPr="00845B44" w:rsidRDefault="001D4C31" w:rsidP="001D4C31">
            <w:pPr>
              <w:rPr>
                <w:rFonts w:ascii="Times New Roman" w:hAnsi="Times New Roman"/>
                <w:sz w:val="22"/>
                <w:szCs w:val="22"/>
              </w:rPr>
            </w:pPr>
          </w:p>
        </w:tc>
        <w:tc>
          <w:tcPr>
            <w:tcW w:w="1260" w:type="dxa"/>
          </w:tcPr>
          <w:p w:rsidR="001D4C31" w:rsidRPr="00845B44" w:rsidRDefault="001D4C31" w:rsidP="001D4C31">
            <w:pPr>
              <w:jc w:val="center"/>
              <w:rPr>
                <w:rFonts w:ascii="Times New Roman" w:hAnsi="Times New Roman"/>
                <w:sz w:val="22"/>
                <w:szCs w:val="22"/>
              </w:rPr>
            </w:pPr>
          </w:p>
        </w:tc>
        <w:tc>
          <w:tcPr>
            <w:tcW w:w="360" w:type="dxa"/>
          </w:tcPr>
          <w:p w:rsidR="001D4C31" w:rsidRPr="00845B44" w:rsidRDefault="001D4C31" w:rsidP="001D4C31">
            <w:pPr>
              <w:jc w:val="center"/>
              <w:rPr>
                <w:rFonts w:ascii="Times New Roman" w:hAnsi="Times New Roman"/>
                <w:sz w:val="22"/>
                <w:szCs w:val="22"/>
              </w:rPr>
            </w:pPr>
          </w:p>
        </w:tc>
        <w:tc>
          <w:tcPr>
            <w:tcW w:w="1890" w:type="dxa"/>
          </w:tcPr>
          <w:p w:rsidR="001D4C31" w:rsidRPr="00845B44" w:rsidRDefault="001D4C31" w:rsidP="001D4C31">
            <w:pPr>
              <w:jc w:val="center"/>
              <w:rPr>
                <w:rFonts w:ascii="Times New Roman" w:hAnsi="Times New Roman"/>
                <w:sz w:val="22"/>
                <w:szCs w:val="22"/>
              </w:rPr>
            </w:pPr>
          </w:p>
        </w:tc>
        <w:tc>
          <w:tcPr>
            <w:tcW w:w="810" w:type="dxa"/>
          </w:tcPr>
          <w:p w:rsidR="001D4C31" w:rsidRPr="00845B44" w:rsidRDefault="001D4C31" w:rsidP="001D4C31">
            <w:pPr>
              <w:rPr>
                <w:rFonts w:ascii="Times New Roman" w:hAnsi="Times New Roman"/>
                <w:sz w:val="22"/>
                <w:szCs w:val="22"/>
              </w:rPr>
            </w:pPr>
          </w:p>
        </w:tc>
        <w:tc>
          <w:tcPr>
            <w:tcW w:w="1890" w:type="dxa"/>
          </w:tcPr>
          <w:p w:rsidR="001D4C31" w:rsidRPr="00845B44" w:rsidRDefault="001D4C31" w:rsidP="001D4C31">
            <w:pPr>
              <w:jc w:val="center"/>
              <w:rPr>
                <w:rFonts w:ascii="Times New Roman" w:hAnsi="Times New Roman"/>
                <w:sz w:val="22"/>
                <w:szCs w:val="22"/>
              </w:rPr>
            </w:pPr>
          </w:p>
        </w:tc>
      </w:tr>
      <w:tr w:rsidR="001D4C31" w:rsidRPr="00845B44" w:rsidTr="001D4C31">
        <w:tc>
          <w:tcPr>
            <w:tcW w:w="270" w:type="dxa"/>
          </w:tcPr>
          <w:p w:rsidR="001D4C31" w:rsidRPr="00845B44" w:rsidRDefault="001D4C31" w:rsidP="001D4C31">
            <w:pPr>
              <w:rPr>
                <w:rFonts w:ascii="Times New Roman" w:hAnsi="Times New Roman"/>
                <w:sz w:val="22"/>
                <w:szCs w:val="22"/>
              </w:rPr>
            </w:pPr>
          </w:p>
        </w:tc>
        <w:tc>
          <w:tcPr>
            <w:tcW w:w="3240" w:type="dxa"/>
          </w:tcPr>
          <w:p w:rsidR="001D4C31" w:rsidRPr="00845B44" w:rsidRDefault="001D4C31" w:rsidP="001D4C31">
            <w:pPr>
              <w:rPr>
                <w:rFonts w:ascii="Times New Roman" w:hAnsi="Times New Roman"/>
                <w:sz w:val="22"/>
                <w:szCs w:val="22"/>
              </w:rPr>
            </w:pPr>
            <w:r w:rsidRPr="00845B44">
              <w:rPr>
                <w:rFonts w:ascii="Times New Roman" w:hAnsi="Times New Roman"/>
                <w:sz w:val="22"/>
                <w:szCs w:val="22"/>
              </w:rPr>
              <w:t>Contract Data URL</w:t>
            </w:r>
          </w:p>
        </w:tc>
        <w:tc>
          <w:tcPr>
            <w:tcW w:w="270" w:type="dxa"/>
          </w:tcPr>
          <w:p w:rsidR="001D4C31" w:rsidRPr="00845B44" w:rsidRDefault="001D4C31" w:rsidP="001D4C31">
            <w:pPr>
              <w:rPr>
                <w:rFonts w:ascii="Times New Roman" w:hAnsi="Times New Roman"/>
                <w:sz w:val="22"/>
                <w:szCs w:val="22"/>
              </w:rPr>
            </w:pPr>
          </w:p>
        </w:tc>
        <w:tc>
          <w:tcPr>
            <w:tcW w:w="1260" w:type="dxa"/>
          </w:tcPr>
          <w:p w:rsidR="001D4C31" w:rsidRPr="00845B44" w:rsidRDefault="001D4C31" w:rsidP="001D4C31">
            <w:pPr>
              <w:rPr>
                <w:rFonts w:ascii="Times New Roman" w:hAnsi="Times New Roman"/>
                <w:sz w:val="22"/>
                <w:szCs w:val="22"/>
              </w:rPr>
            </w:pPr>
            <w:r w:rsidRPr="00845B44">
              <w:rPr>
                <w:rFonts w:ascii="Times New Roman" w:hAnsi="Times New Roman"/>
                <w:sz w:val="22"/>
                <w:szCs w:val="22"/>
              </w:rPr>
              <w:t>685</w:t>
            </w:r>
          </w:p>
        </w:tc>
        <w:tc>
          <w:tcPr>
            <w:tcW w:w="360" w:type="dxa"/>
          </w:tcPr>
          <w:p w:rsidR="001D4C31" w:rsidRPr="00845B44" w:rsidRDefault="001D4C31" w:rsidP="001D4C31">
            <w:pPr>
              <w:jc w:val="center"/>
              <w:rPr>
                <w:rFonts w:ascii="Times New Roman" w:hAnsi="Times New Roman"/>
                <w:sz w:val="22"/>
                <w:szCs w:val="22"/>
              </w:rPr>
            </w:pPr>
            <w:r w:rsidRPr="00845B44">
              <w:rPr>
                <w:rFonts w:ascii="Times New Roman" w:hAnsi="Times New Roman"/>
                <w:sz w:val="22"/>
                <w:szCs w:val="22"/>
              </w:rPr>
              <w:t>x</w:t>
            </w:r>
          </w:p>
        </w:tc>
        <w:tc>
          <w:tcPr>
            <w:tcW w:w="1890" w:type="dxa"/>
          </w:tcPr>
          <w:p w:rsidR="001D4C31" w:rsidRPr="00845B44" w:rsidRDefault="001D4C31" w:rsidP="006C325B">
            <w:pPr>
              <w:jc w:val="center"/>
              <w:rPr>
                <w:rFonts w:ascii="Times New Roman" w:hAnsi="Times New Roman"/>
                <w:sz w:val="22"/>
                <w:szCs w:val="22"/>
              </w:rPr>
            </w:pPr>
            <w:r w:rsidRPr="00845B44">
              <w:rPr>
                <w:rFonts w:ascii="Times New Roman" w:hAnsi="Times New Roman"/>
                <w:sz w:val="22"/>
                <w:szCs w:val="22"/>
              </w:rPr>
              <w:t>.08</w:t>
            </w:r>
          </w:p>
        </w:tc>
        <w:tc>
          <w:tcPr>
            <w:tcW w:w="810" w:type="dxa"/>
          </w:tcPr>
          <w:p w:rsidR="001D4C31" w:rsidRPr="00845B44" w:rsidRDefault="001D4C31" w:rsidP="001D4C31">
            <w:pPr>
              <w:jc w:val="center"/>
              <w:rPr>
                <w:rFonts w:ascii="Times New Roman" w:hAnsi="Times New Roman"/>
                <w:sz w:val="22"/>
                <w:szCs w:val="22"/>
              </w:rPr>
            </w:pPr>
            <w:r w:rsidRPr="00845B44">
              <w:rPr>
                <w:rFonts w:ascii="Times New Roman" w:hAnsi="Times New Roman"/>
                <w:sz w:val="22"/>
                <w:szCs w:val="22"/>
              </w:rPr>
              <w:t>=</w:t>
            </w:r>
          </w:p>
        </w:tc>
        <w:tc>
          <w:tcPr>
            <w:tcW w:w="1890" w:type="dxa"/>
          </w:tcPr>
          <w:p w:rsidR="001D4C31" w:rsidRPr="00845B44" w:rsidRDefault="006C325B" w:rsidP="006C325B">
            <w:pPr>
              <w:jc w:val="center"/>
              <w:rPr>
                <w:rFonts w:ascii="Times New Roman" w:hAnsi="Times New Roman"/>
                <w:sz w:val="22"/>
                <w:szCs w:val="22"/>
              </w:rPr>
            </w:pPr>
            <w:r w:rsidRPr="00845B44">
              <w:rPr>
                <w:rFonts w:ascii="Times New Roman" w:hAnsi="Times New Roman"/>
                <w:sz w:val="22"/>
                <w:szCs w:val="22"/>
              </w:rPr>
              <w:t>55</w:t>
            </w:r>
          </w:p>
        </w:tc>
      </w:tr>
      <w:tr w:rsidR="001D4C31" w:rsidRPr="00845B44" w:rsidTr="001D4C31">
        <w:tc>
          <w:tcPr>
            <w:tcW w:w="3510" w:type="dxa"/>
            <w:gridSpan w:val="2"/>
          </w:tcPr>
          <w:p w:rsidR="001D4C31" w:rsidRPr="00845B44" w:rsidRDefault="001D4C31" w:rsidP="001D4C31">
            <w:pPr>
              <w:jc w:val="right"/>
              <w:rPr>
                <w:rFonts w:ascii="Times New Roman" w:hAnsi="Times New Roman"/>
                <w:b/>
                <w:sz w:val="22"/>
                <w:szCs w:val="22"/>
              </w:rPr>
            </w:pPr>
            <w:r w:rsidRPr="00845B44">
              <w:rPr>
                <w:rFonts w:ascii="Times New Roman" w:hAnsi="Times New Roman"/>
                <w:b/>
                <w:sz w:val="22"/>
                <w:szCs w:val="22"/>
              </w:rPr>
              <w:t>Total Respondent/Responses</w:t>
            </w:r>
          </w:p>
        </w:tc>
        <w:tc>
          <w:tcPr>
            <w:tcW w:w="270" w:type="dxa"/>
          </w:tcPr>
          <w:p w:rsidR="001D4C31" w:rsidRPr="00845B44" w:rsidRDefault="001D4C31" w:rsidP="001D4C31">
            <w:pPr>
              <w:rPr>
                <w:rFonts w:ascii="Times New Roman" w:hAnsi="Times New Roman"/>
                <w:sz w:val="22"/>
                <w:szCs w:val="22"/>
              </w:rPr>
            </w:pPr>
          </w:p>
        </w:tc>
        <w:tc>
          <w:tcPr>
            <w:tcW w:w="1260" w:type="dxa"/>
          </w:tcPr>
          <w:p w:rsidR="001D4C31" w:rsidRPr="00845B44" w:rsidRDefault="001D4C31" w:rsidP="001D4C31">
            <w:pPr>
              <w:rPr>
                <w:rFonts w:ascii="Times New Roman" w:hAnsi="Times New Roman"/>
                <w:b/>
                <w:sz w:val="22"/>
                <w:szCs w:val="22"/>
              </w:rPr>
            </w:pPr>
            <w:r w:rsidRPr="00845B44">
              <w:rPr>
                <w:rFonts w:ascii="Times New Roman" w:hAnsi="Times New Roman"/>
                <w:b/>
                <w:sz w:val="22"/>
                <w:szCs w:val="22"/>
              </w:rPr>
              <w:t>914</w:t>
            </w:r>
          </w:p>
        </w:tc>
        <w:tc>
          <w:tcPr>
            <w:tcW w:w="360" w:type="dxa"/>
          </w:tcPr>
          <w:p w:rsidR="001D4C31" w:rsidRPr="00845B44" w:rsidRDefault="001D4C31" w:rsidP="001D4C31">
            <w:pPr>
              <w:jc w:val="center"/>
              <w:rPr>
                <w:rFonts w:ascii="Times New Roman" w:hAnsi="Times New Roman"/>
                <w:sz w:val="22"/>
                <w:szCs w:val="22"/>
              </w:rPr>
            </w:pPr>
          </w:p>
        </w:tc>
        <w:tc>
          <w:tcPr>
            <w:tcW w:w="2700" w:type="dxa"/>
            <w:gridSpan w:val="2"/>
          </w:tcPr>
          <w:p w:rsidR="001D4C31" w:rsidRPr="00845B44" w:rsidRDefault="001D4C31" w:rsidP="001D4C31">
            <w:pPr>
              <w:rPr>
                <w:rFonts w:ascii="Times New Roman" w:hAnsi="Times New Roman"/>
                <w:sz w:val="22"/>
                <w:szCs w:val="22"/>
              </w:rPr>
            </w:pPr>
            <w:r w:rsidRPr="00845B44">
              <w:rPr>
                <w:rFonts w:ascii="Times New Roman" w:hAnsi="Times New Roman"/>
                <w:b/>
                <w:sz w:val="22"/>
                <w:szCs w:val="22"/>
              </w:rPr>
              <w:t>Total Hours of Burden</w:t>
            </w:r>
          </w:p>
        </w:tc>
        <w:tc>
          <w:tcPr>
            <w:tcW w:w="1890" w:type="dxa"/>
          </w:tcPr>
          <w:p w:rsidR="006C325B" w:rsidRPr="00845B44" w:rsidRDefault="006C325B" w:rsidP="006C325B">
            <w:pPr>
              <w:jc w:val="center"/>
              <w:rPr>
                <w:rFonts w:ascii="Times New Roman" w:hAnsi="Times New Roman"/>
                <w:b/>
                <w:sz w:val="22"/>
                <w:szCs w:val="22"/>
              </w:rPr>
            </w:pPr>
            <w:r w:rsidRPr="00845B44">
              <w:rPr>
                <w:rFonts w:ascii="Times New Roman" w:hAnsi="Times New Roman"/>
                <w:b/>
                <w:sz w:val="22"/>
                <w:szCs w:val="22"/>
              </w:rPr>
              <w:t>73</w:t>
            </w:r>
          </w:p>
        </w:tc>
      </w:tr>
    </w:tbl>
    <w:p w:rsidR="00386054" w:rsidRPr="00845B44" w:rsidRDefault="00386054" w:rsidP="00B10088">
      <w:pPr>
        <w:pStyle w:val="ListParagraph"/>
        <w:numPr>
          <w:ilvl w:val="0"/>
          <w:numId w:val="13"/>
        </w:numPr>
        <w:tabs>
          <w:tab w:val="left" w:pos="-720"/>
        </w:tabs>
        <w:suppressAutoHyphens/>
        <w:ind w:left="540" w:hanging="540"/>
        <w:rPr>
          <w:rFonts w:ascii="Times New Roman" w:hAnsi="Times New Roman"/>
          <w:sz w:val="22"/>
          <w:szCs w:val="22"/>
        </w:rPr>
      </w:pPr>
      <w:r w:rsidRPr="00845B44">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00386054" w:rsidRPr="00845B44"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 w:val="22"/>
          <w:szCs w:val="22"/>
        </w:rPr>
      </w:pPr>
      <w:r w:rsidRPr="00845B44">
        <w:rPr>
          <w:rFonts w:ascii="Times New Roman" w:hAnsi="Times New Roman"/>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845B44">
        <w:rPr>
          <w:rFonts w:ascii="Times New Roman" w:hAnsi="Times New Roman"/>
          <w:sz w:val="22"/>
          <w:szCs w:val="22"/>
        </w:rPr>
        <w:lastRenderedPageBreak/>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45B44" w:rsidRDefault="00386054" w:rsidP="00B10088">
      <w:pPr>
        <w:numPr>
          <w:ilvl w:val="0"/>
          <w:numId w:val="5"/>
        </w:numPr>
        <w:tabs>
          <w:tab w:val="clear" w:pos="700"/>
          <w:tab w:val="left" w:pos="-720"/>
          <w:tab w:val="num" w:pos="-180"/>
          <w:tab w:val="left" w:pos="-90"/>
        </w:tabs>
        <w:suppressAutoHyphens/>
        <w:ind w:left="720"/>
        <w:rPr>
          <w:rFonts w:ascii="Times New Roman" w:hAnsi="Times New Roman"/>
          <w:sz w:val="22"/>
          <w:szCs w:val="22"/>
        </w:rPr>
      </w:pPr>
      <w:r w:rsidRPr="00845B44">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45B44" w:rsidRDefault="00386054" w:rsidP="00B10088">
      <w:pPr>
        <w:numPr>
          <w:ilvl w:val="0"/>
          <w:numId w:val="5"/>
        </w:numPr>
        <w:tabs>
          <w:tab w:val="clear" w:pos="700"/>
          <w:tab w:val="left" w:pos="-720"/>
          <w:tab w:val="num" w:pos="-540"/>
          <w:tab w:val="left" w:pos="-180"/>
        </w:tabs>
        <w:suppressAutoHyphens/>
        <w:ind w:left="720"/>
        <w:rPr>
          <w:rFonts w:ascii="Times New Roman" w:hAnsi="Times New Roman"/>
          <w:sz w:val="22"/>
          <w:szCs w:val="22"/>
        </w:rPr>
      </w:pPr>
      <w:r w:rsidRPr="00845B44">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45B44">
        <w:rPr>
          <w:rFonts w:ascii="Times New Roman" w:hAnsi="Times New Roman"/>
          <w:sz w:val="22"/>
          <w:szCs w:val="22"/>
        </w:rPr>
        <w:t>government</w:t>
      </w:r>
      <w:r w:rsidRPr="00845B44">
        <w:rPr>
          <w:rFonts w:ascii="Times New Roman" w:hAnsi="Times New Roman"/>
          <w:sz w:val="22"/>
          <w:szCs w:val="22"/>
        </w:rPr>
        <w:t xml:space="preserve"> or (4) as part of customary and usual business or private practices.</w:t>
      </w:r>
      <w:r w:rsidR="001743A5" w:rsidRPr="00845B44">
        <w:rPr>
          <w:rFonts w:ascii="Times New Roman" w:hAnsi="Times New Roman"/>
          <w:sz w:val="22"/>
          <w:szCs w:val="22"/>
        </w:rPr>
        <w:t xml:space="preserve"> Also, these estimates should not include the hourly costs (i.e., the monetization of the hours) captured above in Item 12</w:t>
      </w:r>
    </w:p>
    <w:p w:rsidR="00386054" w:rsidRPr="00845B44" w:rsidRDefault="00386054" w:rsidP="001176B3">
      <w:pPr>
        <w:tabs>
          <w:tab w:val="left" w:pos="-720"/>
        </w:tabs>
        <w:suppressAutoHyphens/>
        <w:rPr>
          <w:rFonts w:ascii="Times New Roman" w:hAnsi="Times New Roman"/>
          <w:sz w:val="22"/>
          <w:szCs w:val="22"/>
        </w:rPr>
      </w:pPr>
    </w:p>
    <w:p w:rsidR="00386054" w:rsidRPr="00845B44" w:rsidRDefault="00386054" w:rsidP="001176B3">
      <w:pPr>
        <w:tabs>
          <w:tab w:val="left" w:pos="-720"/>
        </w:tabs>
        <w:suppressAutoHyphens/>
        <w:rPr>
          <w:rFonts w:ascii="Times New Roman" w:hAnsi="Times New Roman"/>
          <w:sz w:val="22"/>
          <w:szCs w:val="22"/>
        </w:rPr>
      </w:pPr>
      <w:r w:rsidRPr="00845B44">
        <w:rPr>
          <w:rFonts w:ascii="Times New Roman" w:hAnsi="Times New Roman"/>
          <w:sz w:val="22"/>
          <w:szCs w:val="22"/>
        </w:rPr>
        <w:tab/>
        <w:t>Total Annualized Capital/Startup Cost</w:t>
      </w:r>
      <w:r w:rsidRPr="00845B44">
        <w:rPr>
          <w:rFonts w:ascii="Times New Roman" w:hAnsi="Times New Roman"/>
          <w:sz w:val="22"/>
          <w:szCs w:val="22"/>
        </w:rPr>
        <w:tab/>
        <w:t>:</w:t>
      </w:r>
    </w:p>
    <w:p w:rsidR="00386054" w:rsidRPr="00845B44" w:rsidRDefault="00386054" w:rsidP="001176B3">
      <w:pPr>
        <w:tabs>
          <w:tab w:val="left" w:pos="-720"/>
        </w:tabs>
        <w:suppressAutoHyphens/>
        <w:rPr>
          <w:rFonts w:ascii="Times New Roman" w:hAnsi="Times New Roman"/>
          <w:sz w:val="22"/>
          <w:szCs w:val="22"/>
        </w:rPr>
      </w:pPr>
      <w:r w:rsidRPr="00845B44">
        <w:rPr>
          <w:rFonts w:ascii="Times New Roman" w:hAnsi="Times New Roman"/>
          <w:sz w:val="22"/>
          <w:szCs w:val="22"/>
        </w:rPr>
        <w:tab/>
        <w:t>Total Annual Costs (O&amp;M)</w:t>
      </w:r>
      <w:r w:rsidRPr="00845B44">
        <w:rPr>
          <w:rFonts w:ascii="Times New Roman" w:hAnsi="Times New Roman"/>
          <w:sz w:val="22"/>
          <w:szCs w:val="22"/>
        </w:rPr>
        <w:tab/>
      </w:r>
      <w:r w:rsidRPr="00845B44">
        <w:rPr>
          <w:rFonts w:ascii="Times New Roman" w:hAnsi="Times New Roman"/>
          <w:sz w:val="22"/>
          <w:szCs w:val="22"/>
        </w:rPr>
        <w:tab/>
        <w:t>:____________________</w:t>
      </w:r>
    </w:p>
    <w:p w:rsidR="00386054" w:rsidRPr="00845B44" w:rsidRDefault="00386054" w:rsidP="001176B3">
      <w:pPr>
        <w:tabs>
          <w:tab w:val="left" w:pos="-720"/>
        </w:tabs>
        <w:suppressAutoHyphens/>
        <w:rPr>
          <w:rFonts w:ascii="Times New Roman" w:hAnsi="Times New Roman"/>
          <w:sz w:val="22"/>
          <w:szCs w:val="22"/>
        </w:rPr>
      </w:pPr>
      <w:r w:rsidRPr="00845B44">
        <w:rPr>
          <w:rFonts w:ascii="Times New Roman" w:hAnsi="Times New Roman"/>
          <w:sz w:val="22"/>
          <w:szCs w:val="22"/>
        </w:rPr>
        <w:tab/>
        <w:t>Total Annualized Costs Requested</w:t>
      </w:r>
      <w:r w:rsidRPr="00845B44">
        <w:rPr>
          <w:rFonts w:ascii="Times New Roman" w:hAnsi="Times New Roman"/>
          <w:sz w:val="22"/>
          <w:szCs w:val="22"/>
        </w:rPr>
        <w:tab/>
        <w:t>:</w:t>
      </w:r>
    </w:p>
    <w:p w:rsidR="00BF07AC" w:rsidRPr="00845B44" w:rsidRDefault="00BF07AC" w:rsidP="00B10088">
      <w:pPr>
        <w:tabs>
          <w:tab w:val="left" w:pos="-720"/>
        </w:tabs>
        <w:suppressAutoHyphens/>
        <w:ind w:left="720"/>
        <w:rPr>
          <w:rFonts w:ascii="Times New Roman" w:hAnsi="Times New Roman"/>
          <w:sz w:val="22"/>
          <w:szCs w:val="22"/>
        </w:rPr>
      </w:pPr>
    </w:p>
    <w:p w:rsidR="00386054" w:rsidRPr="00845B44" w:rsidRDefault="00BF07AC" w:rsidP="00B10088">
      <w:pPr>
        <w:tabs>
          <w:tab w:val="left" w:pos="-720"/>
        </w:tabs>
        <w:suppressAutoHyphens/>
        <w:ind w:left="720"/>
        <w:rPr>
          <w:rFonts w:ascii="Times New Roman" w:hAnsi="Times New Roman"/>
          <w:sz w:val="22"/>
          <w:szCs w:val="22"/>
        </w:rPr>
      </w:pPr>
      <w:r w:rsidRPr="00845B44">
        <w:rPr>
          <w:rFonts w:ascii="Times New Roman" w:hAnsi="Times New Roman"/>
          <w:sz w:val="22"/>
          <w:szCs w:val="22"/>
        </w:rPr>
        <w:t>There are no capital/startup costs to respondents.</w:t>
      </w:r>
    </w:p>
    <w:p w:rsidR="00885FC5" w:rsidRPr="00845B44" w:rsidRDefault="00885FC5" w:rsidP="00B10088">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 w:val="22"/>
          <w:szCs w:val="22"/>
        </w:rPr>
      </w:pPr>
      <w:r w:rsidRPr="00845B44">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61C40" w:rsidRPr="00845B44" w:rsidRDefault="00061C40" w:rsidP="00617601">
      <w:pPr>
        <w:pStyle w:val="ListParagraph"/>
        <w:tabs>
          <w:tab w:val="left" w:pos="-720"/>
        </w:tabs>
        <w:suppressAutoHyphens/>
        <w:ind w:left="1440"/>
        <w:rPr>
          <w:rFonts w:ascii="Times New Roman" w:hAnsi="Times New Roman"/>
          <w:sz w:val="22"/>
          <w:szCs w:val="22"/>
        </w:rPr>
      </w:pPr>
    </w:p>
    <w:p w:rsidR="005B4B52" w:rsidRPr="00845B44" w:rsidRDefault="00061C40" w:rsidP="008C7AE3">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There are no additional costs to the Federal government.  </w:t>
      </w:r>
    </w:p>
    <w:p w:rsidR="00617601" w:rsidRPr="00845B44" w:rsidRDefault="00617601" w:rsidP="00617601">
      <w:pPr>
        <w:pStyle w:val="ListParagraph"/>
        <w:tabs>
          <w:tab w:val="left" w:pos="-720"/>
        </w:tabs>
        <w:suppressAutoHyphens/>
        <w:ind w:left="1440"/>
        <w:contextualSpacing w:val="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845B44">
        <w:rPr>
          <w:rFonts w:ascii="Times New Roman" w:hAnsi="Times New Roman"/>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45B44">
        <w:rPr>
          <w:rFonts w:ascii="Times New Roman" w:hAnsi="Times New Roman"/>
          <w:sz w:val="22"/>
          <w:szCs w:val="22"/>
        </w:rPr>
        <w:t xml:space="preserve">totals for </w:t>
      </w:r>
      <w:r w:rsidRPr="00845B44">
        <w:rPr>
          <w:rFonts w:ascii="Times New Roman" w:hAnsi="Times New Roman"/>
          <w:sz w:val="22"/>
          <w:szCs w:val="22"/>
        </w:rPr>
        <w:t>changes in burden hours</w:t>
      </w:r>
      <w:r w:rsidR="002473CE" w:rsidRPr="00845B44">
        <w:rPr>
          <w:rFonts w:ascii="Times New Roman" w:hAnsi="Times New Roman"/>
          <w:sz w:val="22"/>
          <w:szCs w:val="22"/>
        </w:rPr>
        <w:t>, responses</w:t>
      </w:r>
      <w:r w:rsidRPr="00845B44">
        <w:rPr>
          <w:rFonts w:ascii="Times New Roman" w:hAnsi="Times New Roman"/>
          <w:sz w:val="22"/>
          <w:szCs w:val="22"/>
        </w:rPr>
        <w:t xml:space="preserve"> and cost</w:t>
      </w:r>
      <w:r w:rsidR="002473CE" w:rsidRPr="00845B44">
        <w:rPr>
          <w:rFonts w:ascii="Times New Roman" w:hAnsi="Times New Roman"/>
          <w:sz w:val="22"/>
          <w:szCs w:val="22"/>
        </w:rPr>
        <w:t>s</w:t>
      </w:r>
      <w:r w:rsidRPr="00845B44">
        <w:rPr>
          <w:rFonts w:ascii="Times New Roman" w:hAnsi="Times New Roman"/>
          <w:sz w:val="22"/>
          <w:szCs w:val="22"/>
        </w:rPr>
        <w:t xml:space="preserve"> </w:t>
      </w:r>
      <w:r w:rsidR="002473CE" w:rsidRPr="00845B44">
        <w:rPr>
          <w:rFonts w:ascii="Times New Roman" w:hAnsi="Times New Roman"/>
          <w:sz w:val="22"/>
          <w:szCs w:val="22"/>
        </w:rPr>
        <w:t>(if applicable)</w:t>
      </w:r>
      <w:r w:rsidRPr="00845B44">
        <w:rPr>
          <w:rFonts w:ascii="Times New Roman" w:hAnsi="Times New Roman"/>
          <w:sz w:val="22"/>
          <w:szCs w:val="22"/>
        </w:rPr>
        <w:t>.</w:t>
      </w:r>
    </w:p>
    <w:p w:rsidR="00BF07AC" w:rsidRPr="00845B44" w:rsidRDefault="00BF07AC" w:rsidP="00BF07AC">
      <w:pPr>
        <w:pStyle w:val="ListParagraph"/>
        <w:tabs>
          <w:tab w:val="left" w:pos="-720"/>
        </w:tabs>
        <w:suppressAutoHyphens/>
        <w:ind w:left="1440"/>
        <w:contextualSpacing w:val="0"/>
        <w:rPr>
          <w:rFonts w:ascii="Times New Roman" w:hAnsi="Times New Roman"/>
          <w:sz w:val="22"/>
          <w:szCs w:val="22"/>
        </w:rPr>
      </w:pPr>
    </w:p>
    <w:p w:rsidR="00BF07AC" w:rsidRPr="00845B44" w:rsidRDefault="00BF07AC" w:rsidP="008C7AE3">
      <w:pPr>
        <w:pStyle w:val="ListParagraph"/>
        <w:tabs>
          <w:tab w:val="left" w:pos="-720"/>
        </w:tabs>
        <w:suppressAutoHyphens/>
        <w:contextualSpacing w:val="0"/>
        <w:rPr>
          <w:rFonts w:ascii="Times New Roman" w:hAnsi="Times New Roman"/>
          <w:sz w:val="22"/>
          <w:szCs w:val="22"/>
        </w:rPr>
      </w:pPr>
      <w:r w:rsidRPr="00845B44">
        <w:rPr>
          <w:rFonts w:ascii="Times New Roman" w:hAnsi="Times New Roman"/>
          <w:sz w:val="22"/>
          <w:szCs w:val="22"/>
        </w:rPr>
        <w:t xml:space="preserve">This is a new collection that is required by the </w:t>
      </w:r>
      <w:r w:rsidR="00507023" w:rsidRPr="00845B44">
        <w:rPr>
          <w:rFonts w:ascii="Times New Roman" w:hAnsi="Times New Roman"/>
          <w:sz w:val="22"/>
          <w:szCs w:val="22"/>
        </w:rPr>
        <w:t>final</w:t>
      </w:r>
      <w:r w:rsidRPr="00845B44">
        <w:rPr>
          <w:rFonts w:ascii="Times New Roman" w:hAnsi="Times New Roman"/>
          <w:sz w:val="22"/>
          <w:szCs w:val="22"/>
        </w:rPr>
        <w:t xml:space="preserve"> </w:t>
      </w:r>
      <w:r w:rsidR="00507023" w:rsidRPr="00845B44">
        <w:rPr>
          <w:rFonts w:ascii="Times New Roman" w:hAnsi="Times New Roman"/>
          <w:sz w:val="22"/>
          <w:szCs w:val="22"/>
        </w:rPr>
        <w:t>Program Integrity and Improvement regulations</w:t>
      </w:r>
      <w:r w:rsidRPr="00845B44">
        <w:rPr>
          <w:rFonts w:ascii="Times New Roman" w:hAnsi="Times New Roman"/>
          <w:sz w:val="22"/>
          <w:szCs w:val="22"/>
        </w:rPr>
        <w:t xml:space="preserve">. It will result in approximately </w:t>
      </w:r>
      <w:r w:rsidR="006C325B" w:rsidRPr="00845B44">
        <w:rPr>
          <w:rFonts w:ascii="Times New Roman" w:hAnsi="Times New Roman"/>
          <w:sz w:val="22"/>
          <w:szCs w:val="22"/>
        </w:rPr>
        <w:t>73</w:t>
      </w:r>
      <w:r w:rsidRPr="00845B44">
        <w:rPr>
          <w:rFonts w:ascii="Times New Roman" w:hAnsi="Times New Roman"/>
          <w:sz w:val="22"/>
          <w:szCs w:val="22"/>
        </w:rPr>
        <w:t xml:space="preserve"> total hours of burden.</w:t>
      </w:r>
    </w:p>
    <w:p w:rsidR="00BF07AC" w:rsidRPr="00845B44" w:rsidRDefault="00BF07AC" w:rsidP="00BF07AC">
      <w:pPr>
        <w:pStyle w:val="ListParagraph"/>
        <w:tabs>
          <w:tab w:val="left" w:pos="-720"/>
        </w:tabs>
        <w:suppressAutoHyphens/>
        <w:ind w:left="1440"/>
        <w:contextualSpacing w:val="0"/>
        <w:rPr>
          <w:rFonts w:ascii="Times New Roman" w:hAnsi="Times New Roman"/>
          <w:sz w:val="22"/>
          <w:szCs w:val="22"/>
        </w:rPr>
      </w:pPr>
    </w:p>
    <w:p w:rsidR="00BF07AC" w:rsidRPr="00845B44" w:rsidRDefault="006C325B" w:rsidP="008C7AE3">
      <w:pPr>
        <w:pStyle w:val="ListParagraph"/>
        <w:tabs>
          <w:tab w:val="left" w:pos="-720"/>
        </w:tabs>
        <w:suppressAutoHyphens/>
        <w:contextualSpacing w:val="0"/>
        <w:rPr>
          <w:rFonts w:ascii="Times New Roman" w:hAnsi="Times New Roman"/>
          <w:sz w:val="22"/>
          <w:szCs w:val="22"/>
        </w:rPr>
      </w:pPr>
      <w:r w:rsidRPr="00845B44">
        <w:rPr>
          <w:rFonts w:ascii="Times New Roman" w:hAnsi="Times New Roman"/>
          <w:sz w:val="22"/>
          <w:szCs w:val="22"/>
        </w:rPr>
        <w:t xml:space="preserve">The Department </w:t>
      </w:r>
      <w:r w:rsidR="00BF07AC" w:rsidRPr="00845B44">
        <w:rPr>
          <w:rFonts w:ascii="Times New Roman" w:hAnsi="Times New Roman"/>
          <w:sz w:val="22"/>
          <w:szCs w:val="22"/>
        </w:rPr>
        <w:t>estimates that it will take approximately 5 minutes to complete the form. This is based on the form’s brevity.</w:t>
      </w:r>
      <w:r w:rsidR="00B13012" w:rsidRPr="00845B44">
        <w:rPr>
          <w:rFonts w:ascii="Times New Roman" w:hAnsi="Times New Roman"/>
          <w:sz w:val="22"/>
          <w:szCs w:val="22"/>
        </w:rPr>
        <w:t xml:space="preserve"> It includes </w:t>
      </w:r>
      <w:r w:rsidRPr="00845B44">
        <w:rPr>
          <w:rFonts w:ascii="Times New Roman" w:hAnsi="Times New Roman"/>
          <w:sz w:val="22"/>
          <w:szCs w:val="22"/>
        </w:rPr>
        <w:t xml:space="preserve">institutional </w:t>
      </w:r>
      <w:r w:rsidR="00B13012" w:rsidRPr="00845B44">
        <w:rPr>
          <w:rFonts w:ascii="Times New Roman" w:hAnsi="Times New Roman"/>
          <w:sz w:val="22"/>
          <w:szCs w:val="22"/>
        </w:rPr>
        <w:t>identifying information</w:t>
      </w:r>
      <w:r w:rsidR="002D4D4D" w:rsidRPr="00845B44">
        <w:rPr>
          <w:rFonts w:ascii="Times New Roman" w:hAnsi="Times New Roman"/>
          <w:sz w:val="22"/>
          <w:szCs w:val="22"/>
        </w:rPr>
        <w:t xml:space="preserve"> </w:t>
      </w:r>
      <w:r w:rsidR="00B13012" w:rsidRPr="00845B44">
        <w:rPr>
          <w:rFonts w:ascii="Times New Roman" w:hAnsi="Times New Roman"/>
          <w:sz w:val="22"/>
          <w:szCs w:val="22"/>
        </w:rPr>
        <w:t xml:space="preserve">and the URL where the agreements and data are posted. </w:t>
      </w:r>
    </w:p>
    <w:p w:rsidR="00F77772" w:rsidRPr="00845B44" w:rsidRDefault="00F77772" w:rsidP="00B10088">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 w:val="22"/>
          <w:szCs w:val="22"/>
        </w:rPr>
      </w:pPr>
      <w:r w:rsidRPr="00845B44">
        <w:rPr>
          <w:rStyle w:val="a"/>
          <w:rFonts w:ascii="Times New Roman" w:hAnsi="Times New Roman"/>
          <w:sz w:val="22"/>
          <w:szCs w:val="22"/>
        </w:rPr>
        <w:t xml:space="preserve">For collections of information whose results will be published, outline plans for tabulation and publication.  Address any complex analytical techniques that will be used.  Provide the time </w:t>
      </w:r>
      <w:r w:rsidRPr="00845B44">
        <w:rPr>
          <w:rStyle w:val="a"/>
          <w:rFonts w:ascii="Times New Roman" w:hAnsi="Times New Roman"/>
          <w:sz w:val="22"/>
          <w:szCs w:val="22"/>
        </w:rPr>
        <w:lastRenderedPageBreak/>
        <w:t>schedule for the entire project, including beginning and ending dates of the collection of information, completion of report, publication dates, and other actions</w:t>
      </w:r>
      <w:r w:rsidR="00F77772" w:rsidRPr="00845B44">
        <w:rPr>
          <w:rStyle w:val="a"/>
          <w:rFonts w:ascii="Times New Roman" w:hAnsi="Times New Roman"/>
          <w:sz w:val="22"/>
          <w:szCs w:val="22"/>
        </w:rPr>
        <w:t>.</w:t>
      </w:r>
    </w:p>
    <w:p w:rsidR="00B13B40" w:rsidRPr="00845B44" w:rsidRDefault="00B13B40" w:rsidP="00B13B40">
      <w:pPr>
        <w:tabs>
          <w:tab w:val="left" w:pos="-720"/>
        </w:tabs>
        <w:suppressAutoHyphens/>
        <w:ind w:left="1440"/>
        <w:rPr>
          <w:rFonts w:ascii="Times New Roman" w:hAnsi="Times New Roman"/>
          <w:sz w:val="22"/>
          <w:szCs w:val="22"/>
        </w:rPr>
      </w:pPr>
    </w:p>
    <w:p w:rsidR="00F77772" w:rsidRPr="00845B44" w:rsidRDefault="006C325B" w:rsidP="008C7AE3">
      <w:pPr>
        <w:tabs>
          <w:tab w:val="left" w:pos="-720"/>
        </w:tabs>
        <w:suppressAutoHyphens/>
        <w:ind w:left="720"/>
        <w:rPr>
          <w:rFonts w:ascii="Times New Roman" w:hAnsi="Times New Roman"/>
          <w:sz w:val="22"/>
          <w:szCs w:val="22"/>
        </w:rPr>
      </w:pPr>
      <w:r w:rsidRPr="00845B44">
        <w:rPr>
          <w:rFonts w:ascii="Times New Roman" w:hAnsi="Times New Roman"/>
          <w:sz w:val="22"/>
          <w:szCs w:val="22"/>
        </w:rPr>
        <w:t xml:space="preserve">The Department’s web based </w:t>
      </w:r>
      <w:r w:rsidR="00B13B40" w:rsidRPr="00845B44">
        <w:rPr>
          <w:rFonts w:ascii="Times New Roman" w:hAnsi="Times New Roman"/>
          <w:sz w:val="22"/>
          <w:szCs w:val="22"/>
        </w:rPr>
        <w:t xml:space="preserve">display </w:t>
      </w:r>
      <w:r w:rsidRPr="00845B44">
        <w:rPr>
          <w:rFonts w:ascii="Times New Roman" w:hAnsi="Times New Roman"/>
          <w:sz w:val="22"/>
          <w:szCs w:val="22"/>
        </w:rPr>
        <w:t xml:space="preserve">of </w:t>
      </w:r>
      <w:r w:rsidR="00B13B40" w:rsidRPr="00845B44">
        <w:rPr>
          <w:rFonts w:ascii="Times New Roman" w:hAnsi="Times New Roman"/>
          <w:sz w:val="22"/>
          <w:szCs w:val="22"/>
        </w:rPr>
        <w:t>the URLs of institutional web sites housing campus banking agreements and related data to comply with regulation</w:t>
      </w:r>
      <w:r w:rsidR="00B13012" w:rsidRPr="00845B44">
        <w:rPr>
          <w:rFonts w:ascii="Times New Roman" w:hAnsi="Times New Roman"/>
          <w:sz w:val="22"/>
          <w:szCs w:val="22"/>
        </w:rPr>
        <w:t>s</w:t>
      </w:r>
      <w:r w:rsidR="00B13B40" w:rsidRPr="00845B44">
        <w:rPr>
          <w:rFonts w:ascii="Times New Roman" w:hAnsi="Times New Roman"/>
          <w:sz w:val="22"/>
          <w:szCs w:val="22"/>
        </w:rPr>
        <w:t xml:space="preserve">, as well as to offer greater transparency to the public. </w:t>
      </w:r>
    </w:p>
    <w:p w:rsidR="00F77772" w:rsidRPr="00845B44" w:rsidRDefault="00F77772" w:rsidP="00B10088">
      <w:pPr>
        <w:pStyle w:val="ListParagraph"/>
        <w:tabs>
          <w:tab w:val="left" w:pos="-720"/>
        </w:tabs>
        <w:suppressAutoHyphens/>
        <w:contextualSpacing w:val="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 w:val="22"/>
          <w:szCs w:val="22"/>
        </w:rPr>
      </w:pPr>
      <w:r w:rsidRPr="00845B44">
        <w:rPr>
          <w:rStyle w:val="a"/>
          <w:rFonts w:ascii="Times New Roman" w:hAnsi="Times New Roman"/>
          <w:sz w:val="22"/>
          <w:szCs w:val="22"/>
        </w:rPr>
        <w:t>If seeking approval to not display the expiration date for OMB approval of the information collection, explain the reasons that display would be inappropriate.</w:t>
      </w:r>
    </w:p>
    <w:p w:rsidR="00B13B40" w:rsidRPr="00845B44" w:rsidRDefault="00B13B40" w:rsidP="00B13B40">
      <w:pPr>
        <w:pStyle w:val="ListParagraph"/>
        <w:tabs>
          <w:tab w:val="left" w:pos="-720"/>
        </w:tabs>
        <w:suppressAutoHyphens/>
        <w:ind w:left="1440"/>
        <w:contextualSpacing w:val="0"/>
        <w:rPr>
          <w:rFonts w:ascii="Times New Roman" w:hAnsi="Times New Roman"/>
          <w:snapToGrid w:val="0"/>
          <w:sz w:val="22"/>
          <w:szCs w:val="22"/>
        </w:rPr>
      </w:pPr>
    </w:p>
    <w:p w:rsidR="00B13B40" w:rsidRPr="00845B44" w:rsidRDefault="006C325B" w:rsidP="008C7AE3">
      <w:pPr>
        <w:pStyle w:val="ListParagraph"/>
        <w:tabs>
          <w:tab w:val="left" w:pos="-720"/>
        </w:tabs>
        <w:suppressAutoHyphens/>
        <w:contextualSpacing w:val="0"/>
        <w:rPr>
          <w:rStyle w:val="a"/>
          <w:rFonts w:ascii="Times New Roman" w:hAnsi="Times New Roman"/>
          <w:sz w:val="22"/>
          <w:szCs w:val="22"/>
        </w:rPr>
      </w:pPr>
      <w:r w:rsidRPr="00845B44">
        <w:rPr>
          <w:rFonts w:ascii="Times New Roman" w:hAnsi="Times New Roman"/>
          <w:snapToGrid w:val="0"/>
          <w:sz w:val="22"/>
          <w:szCs w:val="22"/>
        </w:rPr>
        <w:t xml:space="preserve">The Department </w:t>
      </w:r>
      <w:r w:rsidR="00B13B40" w:rsidRPr="00845B44">
        <w:rPr>
          <w:rFonts w:ascii="Times New Roman" w:hAnsi="Times New Roman"/>
          <w:snapToGrid w:val="0"/>
          <w:sz w:val="22"/>
          <w:szCs w:val="22"/>
        </w:rPr>
        <w:t>is not seeking approval to forego displaying the OMB approval expiration date.</w:t>
      </w:r>
    </w:p>
    <w:p w:rsidR="00F77772" w:rsidRPr="00845B44" w:rsidRDefault="00F77772" w:rsidP="00B10088">
      <w:pPr>
        <w:tabs>
          <w:tab w:val="left" w:pos="-720"/>
        </w:tabs>
        <w:suppressAutoHyphens/>
        <w:ind w:left="720"/>
        <w:rPr>
          <w:rFonts w:ascii="Times New Roman" w:hAnsi="Times New Roman"/>
          <w:sz w:val="22"/>
          <w:szCs w:val="22"/>
        </w:rPr>
      </w:pPr>
    </w:p>
    <w:p w:rsidR="00386054" w:rsidRPr="00845B44" w:rsidRDefault="00386054" w:rsidP="00B10088">
      <w:pPr>
        <w:pStyle w:val="ListParagraph"/>
        <w:numPr>
          <w:ilvl w:val="0"/>
          <w:numId w:val="13"/>
        </w:numPr>
        <w:tabs>
          <w:tab w:val="left" w:pos="-720"/>
        </w:tabs>
        <w:suppressAutoHyphens/>
        <w:ind w:left="540" w:hanging="540"/>
        <w:rPr>
          <w:rStyle w:val="a"/>
          <w:rFonts w:ascii="Times New Roman" w:hAnsi="Times New Roman"/>
          <w:sz w:val="22"/>
          <w:szCs w:val="22"/>
        </w:rPr>
      </w:pPr>
      <w:r w:rsidRPr="00845B44">
        <w:rPr>
          <w:rStyle w:val="a"/>
          <w:rFonts w:ascii="Times New Roman" w:hAnsi="Times New Roman"/>
          <w:sz w:val="22"/>
          <w:szCs w:val="22"/>
        </w:rPr>
        <w:t>Explain each exception to the certification statement identified in the Certification of Paperwork Reduction Act.</w:t>
      </w:r>
    </w:p>
    <w:p w:rsidR="00B13B40" w:rsidRPr="00845B44" w:rsidRDefault="00B13B40" w:rsidP="00B13B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Style w:val="a"/>
          <w:rFonts w:ascii="Times New Roman" w:hAnsi="Times New Roman"/>
          <w:sz w:val="22"/>
          <w:szCs w:val="22"/>
        </w:rPr>
      </w:pPr>
    </w:p>
    <w:p w:rsidR="00B13B40" w:rsidRPr="00845B44" w:rsidRDefault="006C325B" w:rsidP="00B13B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Fonts w:ascii="Times New Roman" w:hAnsi="Times New Roman"/>
          <w:snapToGrid w:val="0"/>
          <w:sz w:val="22"/>
          <w:szCs w:val="22"/>
        </w:rPr>
      </w:pPr>
      <w:r w:rsidRPr="00845B44">
        <w:rPr>
          <w:rFonts w:ascii="Times New Roman" w:hAnsi="Times New Roman"/>
          <w:snapToGrid w:val="0"/>
          <w:sz w:val="22"/>
          <w:szCs w:val="22"/>
        </w:rPr>
        <w:t xml:space="preserve">The Department </w:t>
      </w:r>
      <w:r w:rsidR="00B13B40" w:rsidRPr="00845B44">
        <w:rPr>
          <w:rFonts w:ascii="Times New Roman" w:hAnsi="Times New Roman"/>
          <w:snapToGrid w:val="0"/>
          <w:sz w:val="22"/>
          <w:szCs w:val="22"/>
        </w:rPr>
        <w:t>is not seeking exceptions to the certification statement.</w:t>
      </w:r>
    </w:p>
    <w:p w:rsidR="00B13B40" w:rsidRPr="00845B44" w:rsidRDefault="00B13B40" w:rsidP="00B13B40">
      <w:pPr>
        <w:pStyle w:val="ListParagraph"/>
        <w:tabs>
          <w:tab w:val="left" w:pos="-720"/>
        </w:tabs>
        <w:suppressAutoHyphens/>
        <w:ind w:left="540"/>
        <w:rPr>
          <w:rStyle w:val="a"/>
          <w:rFonts w:ascii="Times New Roman" w:hAnsi="Times New Roman"/>
          <w:sz w:val="22"/>
          <w:szCs w:val="22"/>
        </w:rPr>
      </w:pPr>
    </w:p>
    <w:sectPr w:rsidR="00B13B40" w:rsidRPr="00845B44"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26E" w:rsidRDefault="00DD526E">
      <w:pPr>
        <w:spacing w:line="20" w:lineRule="exact"/>
      </w:pPr>
    </w:p>
  </w:endnote>
  <w:endnote w:type="continuationSeparator" w:id="0">
    <w:p w:rsidR="00DD526E" w:rsidRDefault="00DD526E">
      <w:r>
        <w:t xml:space="preserve"> </w:t>
      </w:r>
    </w:p>
  </w:endnote>
  <w:endnote w:type="continuationNotice" w:id="1">
    <w:p w:rsidR="00DD526E" w:rsidRDefault="00DD52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898D47A" wp14:editId="0A1C0D70">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157DF">
                            <w:rPr>
                              <w:noProof/>
                            </w:rPr>
                            <w:t>3</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157DF">
                      <w:rPr>
                        <w:noProof/>
                      </w:rPr>
                      <w:t>3</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26E" w:rsidRDefault="00DD526E">
      <w:r>
        <w:separator/>
      </w:r>
    </w:p>
  </w:footnote>
  <w:footnote w:type="continuationSeparator" w:id="0">
    <w:p w:rsidR="00DD526E" w:rsidRDefault="00DD526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541105">
      <w:rPr>
        <w:rFonts w:ascii="Times New Roman" w:hAnsi="Times New Roman"/>
        <w:sz w:val="20"/>
      </w:rPr>
      <w:t>1845-NEW</w:t>
    </w:r>
    <w:r w:rsidR="00541105">
      <w:rPr>
        <w:rFonts w:ascii="Times New Roman" w:hAnsi="Times New Roman"/>
        <w:sz w:val="20"/>
      </w:rPr>
      <w:tab/>
    </w:r>
    <w:r>
      <w:rPr>
        <w:rFonts w:ascii="Times New Roman" w:hAnsi="Times New Roman"/>
        <w:sz w:val="20"/>
      </w:rPr>
      <w:t xml:space="preserve">Revised: </w:t>
    </w:r>
    <w:r w:rsidR="00845B44">
      <w:rPr>
        <w:rFonts w:ascii="Times New Roman" w:hAnsi="Times New Roman"/>
        <w:sz w:val="20"/>
      </w:rPr>
      <w:t>10</w:t>
    </w:r>
    <w:r w:rsidR="00541105">
      <w:rPr>
        <w:rFonts w:ascii="Times New Roman" w:hAnsi="Times New Roman"/>
        <w:sz w:val="20"/>
      </w:rPr>
      <w:t>/</w:t>
    </w:r>
    <w:r w:rsidR="00845B44">
      <w:rPr>
        <w:rFonts w:ascii="Times New Roman" w:hAnsi="Times New Roman"/>
        <w:sz w:val="20"/>
      </w:rPr>
      <w:t>17</w:t>
    </w:r>
    <w:r w:rsidR="00541105">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1C40"/>
    <w:rsid w:val="000909E0"/>
    <w:rsid w:val="000969FF"/>
    <w:rsid w:val="000B14D8"/>
    <w:rsid w:val="000C6A6E"/>
    <w:rsid w:val="000D4418"/>
    <w:rsid w:val="000E592D"/>
    <w:rsid w:val="000F175B"/>
    <w:rsid w:val="001062F5"/>
    <w:rsid w:val="001176B3"/>
    <w:rsid w:val="001417F3"/>
    <w:rsid w:val="0014500F"/>
    <w:rsid w:val="00153F20"/>
    <w:rsid w:val="001743A5"/>
    <w:rsid w:val="0018279C"/>
    <w:rsid w:val="001D4C31"/>
    <w:rsid w:val="001F088E"/>
    <w:rsid w:val="002473CE"/>
    <w:rsid w:val="002B0412"/>
    <w:rsid w:val="002B0A95"/>
    <w:rsid w:val="002D4D4D"/>
    <w:rsid w:val="002F4AAF"/>
    <w:rsid w:val="003157DF"/>
    <w:rsid w:val="00321B51"/>
    <w:rsid w:val="00386054"/>
    <w:rsid w:val="003A4777"/>
    <w:rsid w:val="003C29C2"/>
    <w:rsid w:val="003C7F70"/>
    <w:rsid w:val="003E285A"/>
    <w:rsid w:val="00484B9E"/>
    <w:rsid w:val="004A1148"/>
    <w:rsid w:val="004A2DBB"/>
    <w:rsid w:val="004E23D9"/>
    <w:rsid w:val="004E63EA"/>
    <w:rsid w:val="004F692A"/>
    <w:rsid w:val="00507023"/>
    <w:rsid w:val="00512598"/>
    <w:rsid w:val="00522BEC"/>
    <w:rsid w:val="00541105"/>
    <w:rsid w:val="00563CCF"/>
    <w:rsid w:val="00595421"/>
    <w:rsid w:val="005A1566"/>
    <w:rsid w:val="005A1DFC"/>
    <w:rsid w:val="005A4185"/>
    <w:rsid w:val="005B4B52"/>
    <w:rsid w:val="005C328B"/>
    <w:rsid w:val="005D2E7B"/>
    <w:rsid w:val="00617601"/>
    <w:rsid w:val="006248C7"/>
    <w:rsid w:val="0063073E"/>
    <w:rsid w:val="0063484C"/>
    <w:rsid w:val="00654305"/>
    <w:rsid w:val="006737C0"/>
    <w:rsid w:val="00677BC2"/>
    <w:rsid w:val="006A3B5C"/>
    <w:rsid w:val="006C01D0"/>
    <w:rsid w:val="006C325B"/>
    <w:rsid w:val="0070546E"/>
    <w:rsid w:val="00746307"/>
    <w:rsid w:val="007661D9"/>
    <w:rsid w:val="007B14E8"/>
    <w:rsid w:val="007C12B5"/>
    <w:rsid w:val="007C6A59"/>
    <w:rsid w:val="007E2B84"/>
    <w:rsid w:val="007E77FA"/>
    <w:rsid w:val="008011B6"/>
    <w:rsid w:val="00845B44"/>
    <w:rsid w:val="00885FC5"/>
    <w:rsid w:val="008A15DF"/>
    <w:rsid w:val="008C7AE3"/>
    <w:rsid w:val="008E0405"/>
    <w:rsid w:val="008F3062"/>
    <w:rsid w:val="00921CB1"/>
    <w:rsid w:val="009544A3"/>
    <w:rsid w:val="009758C3"/>
    <w:rsid w:val="0099449C"/>
    <w:rsid w:val="009949A8"/>
    <w:rsid w:val="00A01331"/>
    <w:rsid w:val="00A41F2C"/>
    <w:rsid w:val="00A439DC"/>
    <w:rsid w:val="00A4606A"/>
    <w:rsid w:val="00A50E74"/>
    <w:rsid w:val="00A800FA"/>
    <w:rsid w:val="00A82BCA"/>
    <w:rsid w:val="00A87940"/>
    <w:rsid w:val="00A94CCB"/>
    <w:rsid w:val="00AB0D7D"/>
    <w:rsid w:val="00B10088"/>
    <w:rsid w:val="00B13012"/>
    <w:rsid w:val="00B13B40"/>
    <w:rsid w:val="00B23EC0"/>
    <w:rsid w:val="00BC244F"/>
    <w:rsid w:val="00BD1325"/>
    <w:rsid w:val="00BE379C"/>
    <w:rsid w:val="00BF07AC"/>
    <w:rsid w:val="00C33ECF"/>
    <w:rsid w:val="00C641E9"/>
    <w:rsid w:val="00C723C2"/>
    <w:rsid w:val="00C91567"/>
    <w:rsid w:val="00CE72AF"/>
    <w:rsid w:val="00D115BF"/>
    <w:rsid w:val="00D126C0"/>
    <w:rsid w:val="00D21F6E"/>
    <w:rsid w:val="00D269C3"/>
    <w:rsid w:val="00D42950"/>
    <w:rsid w:val="00D65BE8"/>
    <w:rsid w:val="00DD526E"/>
    <w:rsid w:val="00E023B7"/>
    <w:rsid w:val="00E07290"/>
    <w:rsid w:val="00E30ED6"/>
    <w:rsid w:val="00EA3C1F"/>
    <w:rsid w:val="00EC25F5"/>
    <w:rsid w:val="00EC2CC4"/>
    <w:rsid w:val="00EF7FF5"/>
    <w:rsid w:val="00F21306"/>
    <w:rsid w:val="00F313DF"/>
    <w:rsid w:val="00F47511"/>
    <w:rsid w:val="00F77772"/>
    <w:rsid w:val="00FE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D65BE8"/>
    <w:rPr>
      <w:color w:val="0000FF" w:themeColor="hyperlink"/>
      <w:u w:val="single"/>
    </w:rPr>
  </w:style>
  <w:style w:type="table" w:customStyle="1" w:styleId="TableGrid1">
    <w:name w:val="Table Grid1"/>
    <w:basedOn w:val="TableNormal"/>
    <w:next w:val="TableGrid"/>
    <w:uiPriority w:val="59"/>
    <w:rsid w:val="00A800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1567"/>
    <w:rPr>
      <w:color w:val="800080" w:themeColor="followedHyperlink"/>
      <w:u w:val="single"/>
    </w:rPr>
  </w:style>
  <w:style w:type="paragraph" w:styleId="BodyTextIndent">
    <w:name w:val="Body Text Indent"/>
    <w:basedOn w:val="Normal"/>
    <w:link w:val="BodyTextIndentChar"/>
    <w:uiPriority w:val="99"/>
    <w:semiHidden/>
    <w:unhideWhenUsed/>
    <w:rsid w:val="00617601"/>
    <w:pPr>
      <w:spacing w:after="120"/>
      <w:ind w:left="360"/>
    </w:pPr>
  </w:style>
  <w:style w:type="character" w:customStyle="1" w:styleId="BodyTextIndentChar">
    <w:name w:val="Body Text Indent Char"/>
    <w:basedOn w:val="DefaultParagraphFont"/>
    <w:link w:val="BodyTextIndent"/>
    <w:uiPriority w:val="99"/>
    <w:semiHidden/>
    <w:rsid w:val="00617601"/>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D65BE8"/>
    <w:rPr>
      <w:color w:val="0000FF" w:themeColor="hyperlink"/>
      <w:u w:val="single"/>
    </w:rPr>
  </w:style>
  <w:style w:type="table" w:customStyle="1" w:styleId="TableGrid1">
    <w:name w:val="Table Grid1"/>
    <w:basedOn w:val="TableNormal"/>
    <w:next w:val="TableGrid"/>
    <w:uiPriority w:val="59"/>
    <w:rsid w:val="00A800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1567"/>
    <w:rPr>
      <w:color w:val="800080" w:themeColor="followedHyperlink"/>
      <w:u w:val="single"/>
    </w:rPr>
  </w:style>
  <w:style w:type="paragraph" w:styleId="BodyTextIndent">
    <w:name w:val="Body Text Indent"/>
    <w:basedOn w:val="Normal"/>
    <w:link w:val="BodyTextIndentChar"/>
    <w:uiPriority w:val="99"/>
    <w:semiHidden/>
    <w:unhideWhenUsed/>
    <w:rsid w:val="00617601"/>
    <w:pPr>
      <w:spacing w:after="120"/>
      <w:ind w:left="360"/>
    </w:pPr>
  </w:style>
  <w:style w:type="character" w:customStyle="1" w:styleId="BodyTextIndentChar">
    <w:name w:val="Body Text Indent Char"/>
    <w:basedOn w:val="DefaultParagraphFont"/>
    <w:link w:val="BodyTextIndent"/>
    <w:uiPriority w:val="99"/>
    <w:semiHidden/>
    <w:rsid w:val="00617601"/>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ederalregister.gov/articles/2015/10/30/2015-27145/program-integrity-and-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06C6-7892-472C-A30C-E0FA4B04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2016-06-23T17:57:00Z</cp:lastPrinted>
  <dcterms:created xsi:type="dcterms:W3CDTF">2016-10-20T11:53:00Z</dcterms:created>
  <dcterms:modified xsi:type="dcterms:W3CDTF">2016-10-20T11:53:00Z</dcterms:modified>
</cp:coreProperties>
</file>