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70F" w:rsidRPr="00235B48" w:rsidRDefault="00F3670F" w:rsidP="00235B48">
      <w:pPr>
        <w:pStyle w:val="Header"/>
        <w:widowControl/>
        <w:tabs>
          <w:tab w:val="clear" w:pos="4320"/>
          <w:tab w:val="clear" w:pos="8640"/>
        </w:tabs>
        <w:rPr>
          <w:rFonts w:ascii="Times New Roman" w:hAnsi="Times New Roman"/>
        </w:rPr>
      </w:pPr>
      <w:bookmarkStart w:id="0" w:name="QuickMark"/>
      <w:bookmarkStart w:id="1" w:name="_GoBack"/>
      <w:bookmarkEnd w:id="0"/>
      <w:bookmarkEnd w:id="1"/>
    </w:p>
    <w:p w:rsidR="00F3670F" w:rsidRPr="00235B48" w:rsidRDefault="00F3670F" w:rsidP="00235B48">
      <w:pPr>
        <w:widowControl/>
        <w:outlineLvl w:val="0"/>
        <w:rPr>
          <w:rFonts w:ascii="Times New Roman" w:hAnsi="Times New Roman"/>
        </w:rPr>
      </w:pPr>
      <w:r w:rsidRPr="00235B48">
        <w:rPr>
          <w:rFonts w:ascii="Times New Roman" w:hAnsi="Times New Roman"/>
        </w:rPr>
        <w:t xml:space="preserve">SUPPORTING STATEMENT FOR PAPERWORK REDUCTION ACT </w:t>
      </w:r>
      <w:r w:rsidR="00BB09C3">
        <w:rPr>
          <w:rFonts w:ascii="Times New Roman" w:hAnsi="Times New Roman"/>
        </w:rPr>
        <w:t xml:space="preserve">OF </w:t>
      </w:r>
      <w:r w:rsidRPr="00235B48">
        <w:rPr>
          <w:rFonts w:ascii="Times New Roman" w:hAnsi="Times New Roman"/>
        </w:rPr>
        <w:t>1995 SUBMISSIONS</w:t>
      </w:r>
    </w:p>
    <w:p w:rsidR="00747797" w:rsidRPr="00235B48" w:rsidRDefault="00747797" w:rsidP="00235B48">
      <w:pPr>
        <w:widowControl/>
        <w:rPr>
          <w:rFonts w:ascii="Times New Roman" w:hAnsi="Times New Roman"/>
        </w:rPr>
      </w:pPr>
    </w:p>
    <w:p w:rsidR="00F3670F" w:rsidRPr="00235B48" w:rsidRDefault="00F3670F" w:rsidP="00235B48">
      <w:pPr>
        <w:widowControl/>
        <w:outlineLvl w:val="0"/>
        <w:rPr>
          <w:rFonts w:ascii="Times New Roman" w:hAnsi="Times New Roman"/>
        </w:rPr>
      </w:pPr>
      <w:r w:rsidRPr="00235B48">
        <w:rPr>
          <w:rFonts w:ascii="Times New Roman" w:hAnsi="Times New Roman"/>
          <w:b/>
          <w:bCs/>
        </w:rPr>
        <w:t>A.  Justification</w:t>
      </w:r>
    </w:p>
    <w:p w:rsidR="00F3670F" w:rsidRPr="00235B48" w:rsidRDefault="00F3670F" w:rsidP="00235B48">
      <w:pPr>
        <w:widowControl/>
        <w:rPr>
          <w:rFonts w:ascii="Times New Roman" w:hAnsi="Times New Roman"/>
        </w:rPr>
      </w:pPr>
    </w:p>
    <w:p w:rsidR="00F3670F" w:rsidRPr="00235B48" w:rsidRDefault="00F3670F" w:rsidP="00235B48">
      <w:pPr>
        <w:pStyle w:val="Quick1"/>
        <w:widowControl/>
        <w:numPr>
          <w:ilvl w:val="0"/>
          <w:numId w:val="1"/>
        </w:numPr>
        <w:tabs>
          <w:tab w:val="left" w:pos="-1440"/>
          <w:tab w:val="num" w:pos="720"/>
        </w:tabs>
        <w:rPr>
          <w:rFonts w:ascii="Times New Roman" w:hAnsi="Times New Roman"/>
        </w:rPr>
      </w:pPr>
      <w:r w:rsidRPr="00235B48">
        <w:rPr>
          <w:rFonts w:ascii="Times New Roman" w:hAnsi="Times New Roman"/>
          <w:i/>
          <w:iCs/>
          <w:sz w:val="20"/>
          <w:szCs w:val="2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3670F" w:rsidRPr="00235B48" w:rsidRDefault="00F3670F" w:rsidP="00491F77">
      <w:pPr>
        <w:widowControl/>
        <w:ind w:left="720"/>
        <w:rPr>
          <w:rFonts w:ascii="Times New Roman" w:hAnsi="Times New Roman"/>
        </w:rPr>
      </w:pPr>
    </w:p>
    <w:p w:rsidR="005B099C" w:rsidRPr="0078280B" w:rsidRDefault="005B099C" w:rsidP="005B099C">
      <w:pPr>
        <w:ind w:left="720"/>
        <w:rPr>
          <w:rFonts w:ascii="Times New Roman" w:hAnsi="Times New Roman"/>
          <w:color w:val="000000"/>
        </w:rPr>
      </w:pPr>
      <w:r w:rsidRPr="0078280B">
        <w:rPr>
          <w:rFonts w:ascii="Times New Roman" w:hAnsi="Times New Roman"/>
        </w:rPr>
        <w:t xml:space="preserve">In the absence of an exemption, </w:t>
      </w:r>
      <w:r w:rsidR="00814DAB" w:rsidRPr="00814DAB">
        <w:rPr>
          <w:rFonts w:ascii="Times New Roman" w:hAnsi="Times New Roman"/>
        </w:rPr>
        <w:t xml:space="preserve">the Employee Retirement Income Security Act of 1974 </w:t>
      </w:r>
      <w:r w:rsidR="00814DAB">
        <w:rPr>
          <w:rFonts w:ascii="Times New Roman" w:hAnsi="Times New Roman"/>
        </w:rPr>
        <w:t>(</w:t>
      </w:r>
      <w:r w:rsidRPr="0078280B">
        <w:rPr>
          <w:rFonts w:ascii="Times New Roman" w:hAnsi="Times New Roman"/>
        </w:rPr>
        <w:t>ERISA</w:t>
      </w:r>
      <w:r w:rsidR="00814DAB">
        <w:rPr>
          <w:rFonts w:ascii="Times New Roman" w:hAnsi="Times New Roman"/>
        </w:rPr>
        <w:t>)</w:t>
      </w:r>
      <w:r w:rsidRPr="0078280B">
        <w:rPr>
          <w:rFonts w:ascii="Times New Roman" w:hAnsi="Times New Roman"/>
        </w:rPr>
        <w:t xml:space="preserve"> and the </w:t>
      </w:r>
      <w:r w:rsidR="00255A3C" w:rsidRPr="00255A3C">
        <w:rPr>
          <w:rFonts w:ascii="Times New Roman" w:hAnsi="Times New Roman"/>
        </w:rPr>
        <w:t>Internal Revenue Code of 1986 (Code)</w:t>
      </w:r>
      <w:r w:rsidRPr="0078280B">
        <w:rPr>
          <w:rFonts w:ascii="Times New Roman" w:hAnsi="Times New Roman"/>
        </w:rPr>
        <w:t xml:space="preserve"> generally prohibit fiduciaries from using their authority to affect or increase their own compensation.  </w:t>
      </w:r>
      <w:r w:rsidRPr="0078280B">
        <w:rPr>
          <w:rFonts w:ascii="Times New Roman" w:hAnsi="Times New Roman"/>
          <w:color w:val="000000"/>
        </w:rPr>
        <w:t>ERISA section 406(b) and Code section 4975(c)(1)(E)</w:t>
      </w:r>
      <w:r>
        <w:rPr>
          <w:rFonts w:ascii="Times New Roman" w:hAnsi="Times New Roman"/>
          <w:color w:val="000000"/>
        </w:rPr>
        <w:t xml:space="preserve">-(F) generally </w:t>
      </w:r>
      <w:r w:rsidRPr="0078280B">
        <w:rPr>
          <w:rFonts w:ascii="Times New Roman" w:hAnsi="Times New Roman"/>
          <w:color w:val="000000"/>
        </w:rPr>
        <w:t>prohibit a fiduciary from dealing with the income or assets of a plan or IRA in his or her own interest or his or her own account</w:t>
      </w:r>
      <w:r>
        <w:rPr>
          <w:rFonts w:ascii="Times New Roman" w:hAnsi="Times New Roman"/>
          <w:color w:val="000000"/>
        </w:rPr>
        <w:t xml:space="preserve"> and from receiving payments from third parties in connection with transactions involving the plan or IRA</w:t>
      </w:r>
      <w:r w:rsidRPr="0078280B">
        <w:rPr>
          <w:rFonts w:ascii="Times New Roman" w:hAnsi="Times New Roman"/>
          <w:color w:val="000000"/>
        </w:rPr>
        <w:t>.  Parallel regulations issued by the Departments of Labor and the Treasury explain that these provisions impose on fiduciaries of plans and IRAs a duty not to act on conflicts of interest that</w:t>
      </w:r>
      <w:r>
        <w:rPr>
          <w:rFonts w:ascii="Times New Roman" w:hAnsi="Times New Roman"/>
          <w:color w:val="000000"/>
        </w:rPr>
        <w:t xml:space="preserve"> may</w:t>
      </w:r>
      <w:r w:rsidRPr="0078280B">
        <w:rPr>
          <w:rFonts w:ascii="Times New Roman" w:hAnsi="Times New Roman"/>
          <w:color w:val="000000"/>
        </w:rPr>
        <w:t xml:space="preserve"> affect the fiduciary’s best judgment on behalf of the plan or IRA.  </w:t>
      </w:r>
      <w:r>
        <w:rPr>
          <w:rFonts w:ascii="Times New Roman" w:hAnsi="Times New Roman"/>
          <w:color w:val="000000"/>
        </w:rPr>
        <w:t>Under these provisions</w:t>
      </w:r>
      <w:r w:rsidRPr="0078280B">
        <w:rPr>
          <w:rFonts w:ascii="Times New Roman" w:hAnsi="Times New Roman"/>
          <w:color w:val="000000"/>
        </w:rPr>
        <w:t>, a fiduciary</w:t>
      </w:r>
      <w:r>
        <w:rPr>
          <w:rFonts w:ascii="Times New Roman" w:hAnsi="Times New Roman"/>
          <w:color w:val="000000"/>
        </w:rPr>
        <w:t xml:space="preserve"> </w:t>
      </w:r>
      <w:r w:rsidRPr="0078280B">
        <w:rPr>
          <w:rFonts w:ascii="Times New Roman" w:hAnsi="Times New Roman"/>
          <w:color w:val="000000"/>
        </w:rPr>
        <w:t>may not cause a plan or IRA to pay an additional fee to such fiduciary, or to a person in which such fiduciary has an interest that may affect the exercise of the fiduciary’s best judgment</w:t>
      </w:r>
      <w:r>
        <w:rPr>
          <w:rFonts w:ascii="Times New Roman" w:hAnsi="Times New Roman"/>
          <w:color w:val="000000"/>
        </w:rPr>
        <w:t>.</w:t>
      </w:r>
    </w:p>
    <w:p w:rsidR="005B099C" w:rsidRDefault="005B099C" w:rsidP="00491F77">
      <w:pPr>
        <w:widowControl/>
        <w:ind w:left="720"/>
        <w:rPr>
          <w:rFonts w:ascii="Times New Roman" w:hAnsi="Times New Roman"/>
        </w:rPr>
      </w:pPr>
    </w:p>
    <w:p w:rsidR="005B099C" w:rsidRDefault="005B099C" w:rsidP="00D031D7">
      <w:pPr>
        <w:widowControl/>
        <w:ind w:left="720"/>
        <w:rPr>
          <w:rFonts w:ascii="Times New Roman" w:eastAsiaTheme="minorEastAsia" w:hAnsi="Times New Roman"/>
          <w:szCs w:val="20"/>
        </w:rPr>
      </w:pPr>
      <w:r w:rsidRPr="005B099C">
        <w:rPr>
          <w:rFonts w:ascii="Times New Roman" w:eastAsiaTheme="minorEastAsia" w:hAnsi="Times New Roman"/>
          <w:szCs w:val="20"/>
        </w:rPr>
        <w:t>Investment professionals typically receive compensation for services to retirement investors in the retail market through a variety of arrangements, which would typically violate the prohibited transaction rules applicable to plan fiduciaries.  These include commissions paid by the plan, participant or beneficiary, or IRA, or commissions, sales loads, 12b-1 fees, revenue sharing and other payments from third parties that provide investment products.  A fiduciary’s receipt of such payments would generally violate the prohibited transaction provisions of ERISA section 406(b) and Code section 4975(c)(1)(E) and (F) because the amount of the fiduciary’s compensation is affected by the use of its authority in providing investment advice, unless such payments meet the requirements of an exemption.</w:t>
      </w:r>
    </w:p>
    <w:p w:rsidR="005B099C" w:rsidRPr="005B099C" w:rsidRDefault="005B099C" w:rsidP="00D031D7">
      <w:pPr>
        <w:widowControl/>
        <w:ind w:left="720"/>
        <w:rPr>
          <w:rFonts w:ascii="Times New Roman" w:eastAsiaTheme="minorEastAsia" w:hAnsi="Times New Roman"/>
          <w:szCs w:val="20"/>
        </w:rPr>
      </w:pPr>
    </w:p>
    <w:p w:rsidR="00D031D7" w:rsidRPr="0078280B" w:rsidRDefault="00D031D7" w:rsidP="00D031D7">
      <w:pPr>
        <w:ind w:left="720"/>
        <w:rPr>
          <w:rFonts w:ascii="Times New Roman" w:hAnsi="Times New Roman"/>
        </w:rPr>
      </w:pPr>
      <w:r w:rsidRPr="0078280B">
        <w:rPr>
          <w:rFonts w:ascii="Times New Roman" w:hAnsi="Times New Roman"/>
        </w:rPr>
        <w:t>The Secretary of Labor may grant and amend administrative exemptions from the prohibited transaction provisions of ERISA and the Code.</w:t>
      </w:r>
      <w:r w:rsidRPr="0078280B">
        <w:rPr>
          <w:rFonts w:ascii="Times New Roman" w:hAnsi="Times New Roman"/>
          <w:vertAlign w:val="superscript"/>
        </w:rPr>
        <w:footnoteReference w:id="1"/>
      </w:r>
      <w:r w:rsidRPr="0078280B">
        <w:rPr>
          <w:rFonts w:ascii="Times New Roman" w:hAnsi="Times New Roman"/>
        </w:rPr>
        <w:t xml:space="preserve">  Before granting an exemption, the Department must find that the exemption is administratively feasible, in the interests of plans, their participants and beneficiaries and IRA owners, and protective </w:t>
      </w:r>
      <w:proofErr w:type="gramStart"/>
      <w:r w:rsidRPr="0078280B">
        <w:rPr>
          <w:rFonts w:ascii="Times New Roman" w:hAnsi="Times New Roman"/>
        </w:rPr>
        <w:lastRenderedPageBreak/>
        <w:t>of</w:t>
      </w:r>
      <w:proofErr w:type="gramEnd"/>
      <w:r w:rsidRPr="0078280B">
        <w:rPr>
          <w:rFonts w:ascii="Times New Roman" w:hAnsi="Times New Roman"/>
        </w:rPr>
        <w:t xml:space="preserve"> the rights of participants and beneficiaries of such plans and IRA owners.</w:t>
      </w:r>
    </w:p>
    <w:p w:rsidR="00F50B19" w:rsidRPr="00F50B19" w:rsidRDefault="00F50B19" w:rsidP="00491F77">
      <w:pPr>
        <w:widowControl/>
        <w:ind w:left="720"/>
        <w:rPr>
          <w:rFonts w:ascii="Times New Roman" w:hAnsi="Times New Roman"/>
        </w:rPr>
      </w:pPr>
    </w:p>
    <w:p w:rsidR="00135D3F" w:rsidRPr="0034640D" w:rsidRDefault="00135D3F" w:rsidP="00491F77">
      <w:pPr>
        <w:ind w:left="720"/>
        <w:rPr>
          <w:rFonts w:ascii="Times New Roman" w:hAnsi="Times New Roman"/>
        </w:rPr>
      </w:pPr>
      <w:r w:rsidRPr="0034640D">
        <w:rPr>
          <w:rFonts w:ascii="Times New Roman" w:hAnsi="Times New Roman"/>
        </w:rPr>
        <w:t xml:space="preserve">The Department </w:t>
      </w:r>
      <w:r w:rsidR="00A44672">
        <w:rPr>
          <w:rFonts w:ascii="Times New Roman" w:hAnsi="Times New Roman"/>
        </w:rPr>
        <w:t>grants</w:t>
      </w:r>
      <w:r w:rsidRPr="0034640D">
        <w:rPr>
          <w:rFonts w:ascii="Times New Roman" w:hAnsi="Times New Roman"/>
        </w:rPr>
        <w:t xml:space="preserve"> this </w:t>
      </w:r>
      <w:r>
        <w:rPr>
          <w:rFonts w:ascii="Times New Roman" w:hAnsi="Times New Roman"/>
        </w:rPr>
        <w:t xml:space="preserve">prohibited transaction class </w:t>
      </w:r>
      <w:r w:rsidRPr="0034640D">
        <w:rPr>
          <w:rFonts w:ascii="Times New Roman" w:hAnsi="Times New Roman"/>
        </w:rPr>
        <w:t xml:space="preserve">exemption </w:t>
      </w:r>
      <w:r>
        <w:rPr>
          <w:rFonts w:ascii="Times New Roman" w:hAnsi="Times New Roman"/>
        </w:rPr>
        <w:t xml:space="preserve">(PTE) </w:t>
      </w:r>
      <w:r w:rsidRPr="0034640D">
        <w:rPr>
          <w:rFonts w:ascii="Times New Roman" w:hAnsi="Times New Roman"/>
        </w:rPr>
        <w:t xml:space="preserve">in connection with its </w:t>
      </w:r>
      <w:r w:rsidR="00A44672">
        <w:rPr>
          <w:rFonts w:ascii="Times New Roman" w:hAnsi="Times New Roman"/>
        </w:rPr>
        <w:t xml:space="preserve">publication of a </w:t>
      </w:r>
      <w:r w:rsidR="00884B1A" w:rsidRPr="00884B1A">
        <w:rPr>
          <w:rFonts w:ascii="Times New Roman" w:hAnsi="Times New Roman"/>
        </w:rPr>
        <w:t>final regulation defining who is a “fiduciary” of an employee benefit plan under ERISA as a result of giving investment advice to a plan or its participants or beneficiaries</w:t>
      </w:r>
      <w:r w:rsidR="00956DE9">
        <w:rPr>
          <w:rFonts w:ascii="Times New Roman" w:hAnsi="Times New Roman"/>
        </w:rPr>
        <w:t xml:space="preserve"> (Regulation)</w:t>
      </w:r>
      <w:r w:rsidR="00884B1A" w:rsidRPr="00884B1A">
        <w:rPr>
          <w:rFonts w:ascii="Times New Roman" w:hAnsi="Times New Roman"/>
        </w:rPr>
        <w:t>.  The final rule also applies to the definition of a “fiduciary” of a plan (including an individual retirement account (IRA)) under the Code.</w:t>
      </w:r>
      <w:r w:rsidR="001D039E">
        <w:rPr>
          <w:rFonts w:ascii="Times New Roman" w:hAnsi="Times New Roman"/>
        </w:rPr>
        <w:t xml:space="preserve">  </w:t>
      </w:r>
      <w:r w:rsidR="00A44672">
        <w:rPr>
          <w:rFonts w:ascii="Times New Roman" w:hAnsi="Times New Roman"/>
        </w:rPr>
        <w:t>The</w:t>
      </w:r>
      <w:r w:rsidRPr="0034640D">
        <w:rPr>
          <w:rFonts w:ascii="Times New Roman" w:hAnsi="Times New Roman"/>
        </w:rPr>
        <w:t xml:space="preserve"> </w:t>
      </w:r>
      <w:r>
        <w:rPr>
          <w:rFonts w:ascii="Times New Roman" w:hAnsi="Times New Roman"/>
        </w:rPr>
        <w:t>R</w:t>
      </w:r>
      <w:r w:rsidRPr="0034640D">
        <w:rPr>
          <w:rFonts w:ascii="Times New Roman" w:hAnsi="Times New Roman"/>
        </w:rPr>
        <w:t>egulation replace</w:t>
      </w:r>
      <w:r w:rsidR="00A44672">
        <w:rPr>
          <w:rFonts w:ascii="Times New Roman" w:hAnsi="Times New Roman"/>
        </w:rPr>
        <w:t>s</w:t>
      </w:r>
      <w:r w:rsidRPr="0034640D">
        <w:rPr>
          <w:rFonts w:ascii="Times New Roman" w:hAnsi="Times New Roman"/>
        </w:rPr>
        <w:t xml:space="preserve"> an existing regulation </w:t>
      </w:r>
      <w:r>
        <w:rPr>
          <w:rFonts w:ascii="Times New Roman" w:hAnsi="Times New Roman"/>
        </w:rPr>
        <w:t>dating to</w:t>
      </w:r>
      <w:r w:rsidRPr="0034640D">
        <w:rPr>
          <w:rFonts w:ascii="Times New Roman" w:hAnsi="Times New Roman"/>
        </w:rPr>
        <w:t xml:space="preserve"> 1975</w:t>
      </w:r>
      <w:r w:rsidR="00A44672">
        <w:rPr>
          <w:rFonts w:ascii="Times New Roman" w:hAnsi="Times New Roman"/>
        </w:rPr>
        <w:t xml:space="preserve">.  </w:t>
      </w:r>
      <w:r w:rsidR="00A44672" w:rsidRPr="00A44672">
        <w:rPr>
          <w:rFonts w:ascii="Times New Roman" w:hAnsi="Times New Roman"/>
        </w:rPr>
        <w:t>The Regulation takes into account the advent of 401(k) plans and IRAs, the dramatic increase in rollovers, and other developments that have transformed the retirement plan landscape and the associated investment market over the four decades since the existing regulation was issued.  In light of the extensive changes in retirement investment practices and relationships, the Regulation updates existing rules to distinguish more appropriately</w:t>
      </w:r>
      <w:r w:rsidRPr="0034640D">
        <w:rPr>
          <w:rFonts w:ascii="Times New Roman" w:hAnsi="Times New Roman"/>
          <w:color w:val="000000"/>
        </w:rPr>
        <w:t xml:space="preserve"> between the sorts of advice relationships that should be treated as fiduciary in nature and those that should not</w:t>
      </w:r>
      <w:r w:rsidRPr="0034640D">
        <w:rPr>
          <w:rFonts w:ascii="Times New Roman" w:hAnsi="Times New Roman"/>
        </w:rPr>
        <w:t>.</w:t>
      </w:r>
    </w:p>
    <w:p w:rsidR="00135D3F" w:rsidRPr="0034640D" w:rsidRDefault="00135D3F" w:rsidP="00491F77">
      <w:pPr>
        <w:ind w:left="720"/>
        <w:rPr>
          <w:rFonts w:ascii="Times New Roman" w:hAnsi="Times New Roman"/>
        </w:rPr>
      </w:pPr>
    </w:p>
    <w:p w:rsidR="001D69A5" w:rsidRDefault="00135D3F" w:rsidP="00491F77">
      <w:pPr>
        <w:ind w:left="720"/>
        <w:rPr>
          <w:rFonts w:ascii="Times New Roman" w:hAnsi="Times New Roman"/>
        </w:rPr>
      </w:pPr>
      <w:r w:rsidRPr="0034640D">
        <w:rPr>
          <w:rFonts w:ascii="Times New Roman" w:hAnsi="Times New Roman"/>
        </w:rPr>
        <w:t>Th</w:t>
      </w:r>
      <w:r w:rsidR="004612F7">
        <w:rPr>
          <w:rFonts w:ascii="Times New Roman" w:hAnsi="Times New Roman"/>
        </w:rPr>
        <w:t>e</w:t>
      </w:r>
      <w:r w:rsidRPr="0034640D">
        <w:rPr>
          <w:rFonts w:ascii="Times New Roman" w:hAnsi="Times New Roman"/>
        </w:rPr>
        <w:t xml:space="preserve"> </w:t>
      </w:r>
      <w:r w:rsidR="00A44672">
        <w:rPr>
          <w:rFonts w:ascii="Times New Roman" w:hAnsi="Times New Roman"/>
        </w:rPr>
        <w:t>Best Interest Contract</w:t>
      </w:r>
      <w:r w:rsidR="00E71CC3">
        <w:rPr>
          <w:rFonts w:ascii="Times New Roman" w:hAnsi="Times New Roman"/>
        </w:rPr>
        <w:t xml:space="preserve"> Exemption</w:t>
      </w:r>
      <w:r w:rsidR="00A44672">
        <w:rPr>
          <w:rFonts w:ascii="Times New Roman" w:hAnsi="Times New Roman"/>
        </w:rPr>
        <w:t xml:space="preserve"> is designed</w:t>
      </w:r>
      <w:r w:rsidR="00CE5F75">
        <w:rPr>
          <w:rFonts w:ascii="Times New Roman" w:hAnsi="Times New Roman"/>
        </w:rPr>
        <w:t xml:space="preserve"> to promote the provision of investment advice that is in the best interest of retail investors such as plan participants and beneficiaries, IRA owners and small plans.  </w:t>
      </w:r>
      <w:r w:rsidR="00A44672" w:rsidRPr="00A44672">
        <w:rPr>
          <w:rFonts w:ascii="Times New Roman" w:hAnsi="Times New Roman"/>
        </w:rPr>
        <w:t xml:space="preserve">ERISA and the Code generally prohibit fiduciaries from receiving payments from third parties and from acting on conflicts of interest, including using their authority to affect or increase their own compensation, in connection with transactions involving a plan or IRA.  Certain types of fees and compensation common in the retail market, such as brokerage or insurance commissions, 12b-1 fees and revenue sharing payments, may fall within these prohibitions when received by fiduciaries as a result of transactions involving advice to the plan, plan participants and beneficiaries, and IRA owners.  </w:t>
      </w:r>
      <w:r w:rsidR="00CE5F75">
        <w:rPr>
          <w:rFonts w:ascii="Times New Roman" w:hAnsi="Times New Roman"/>
        </w:rPr>
        <w:t>To facilitate continued provision of advice to such retail investors</w:t>
      </w:r>
      <w:r w:rsidR="00A44672">
        <w:rPr>
          <w:rFonts w:ascii="Times New Roman" w:hAnsi="Times New Roman"/>
        </w:rPr>
        <w:t xml:space="preserve"> </w:t>
      </w:r>
      <w:r w:rsidR="00A44672" w:rsidRPr="00A44672">
        <w:rPr>
          <w:rFonts w:ascii="Times New Roman" w:hAnsi="Times New Roman"/>
        </w:rPr>
        <w:t>under conditions designed to safeguard the interests of these investors</w:t>
      </w:r>
      <w:r w:rsidR="00CE5F75">
        <w:rPr>
          <w:rFonts w:ascii="Times New Roman" w:hAnsi="Times New Roman"/>
        </w:rPr>
        <w:t xml:space="preserve">, the exemption </w:t>
      </w:r>
      <w:r w:rsidRPr="0034640D">
        <w:rPr>
          <w:rFonts w:ascii="Times New Roman" w:hAnsi="Times New Roman"/>
        </w:rPr>
        <w:t>allow</w:t>
      </w:r>
      <w:r w:rsidR="00A44672">
        <w:rPr>
          <w:rFonts w:ascii="Times New Roman" w:hAnsi="Times New Roman"/>
        </w:rPr>
        <w:t>s</w:t>
      </w:r>
      <w:r w:rsidRPr="0034640D">
        <w:rPr>
          <w:rFonts w:ascii="Times New Roman" w:hAnsi="Times New Roman"/>
        </w:rPr>
        <w:t xml:space="preserve"> </w:t>
      </w:r>
      <w:r>
        <w:rPr>
          <w:rFonts w:ascii="Times New Roman" w:hAnsi="Times New Roman"/>
        </w:rPr>
        <w:t xml:space="preserve">certain </w:t>
      </w:r>
      <w:r w:rsidRPr="0034640D">
        <w:rPr>
          <w:rFonts w:ascii="Times New Roman" w:hAnsi="Times New Roman"/>
        </w:rPr>
        <w:t xml:space="preserve">investment advice fiduciaries, including </w:t>
      </w:r>
      <w:r w:rsidR="00A44672" w:rsidRPr="00A44672">
        <w:rPr>
          <w:rFonts w:ascii="Times New Roman" w:hAnsi="Times New Roman"/>
        </w:rPr>
        <w:t>investment advisers registered under the Investment Advisers Act of 1940 or state law</w:t>
      </w:r>
      <w:r w:rsidR="00A44672">
        <w:rPr>
          <w:rFonts w:ascii="Times New Roman" w:hAnsi="Times New Roman"/>
        </w:rPr>
        <w:t xml:space="preserve">, </w:t>
      </w:r>
      <w:r w:rsidRPr="0034640D">
        <w:rPr>
          <w:rFonts w:ascii="Times New Roman" w:hAnsi="Times New Roman"/>
        </w:rPr>
        <w:t>broker-dealers and insurance agents</w:t>
      </w:r>
      <w:r w:rsidR="00E71CC3">
        <w:rPr>
          <w:rFonts w:ascii="Times New Roman" w:hAnsi="Times New Roman"/>
        </w:rPr>
        <w:t>,</w:t>
      </w:r>
      <w:r w:rsidR="00A44672" w:rsidRPr="00A44672">
        <w:t xml:space="preserve"> </w:t>
      </w:r>
      <w:r w:rsidR="00A44672" w:rsidRPr="00A44672">
        <w:rPr>
          <w:rFonts w:ascii="Times New Roman" w:hAnsi="Times New Roman"/>
        </w:rPr>
        <w:t>and their agents and representatives</w:t>
      </w:r>
      <w:r w:rsidRPr="0034640D">
        <w:rPr>
          <w:rFonts w:ascii="Times New Roman" w:hAnsi="Times New Roman"/>
        </w:rPr>
        <w:t xml:space="preserve">, to receive </w:t>
      </w:r>
      <w:r w:rsidR="00A44672">
        <w:rPr>
          <w:rFonts w:ascii="Times New Roman" w:hAnsi="Times New Roman"/>
        </w:rPr>
        <w:t xml:space="preserve">these </w:t>
      </w:r>
      <w:r>
        <w:rPr>
          <w:rFonts w:ascii="Times New Roman" w:hAnsi="Times New Roman"/>
        </w:rPr>
        <w:t>various</w:t>
      </w:r>
      <w:r w:rsidRPr="0034640D">
        <w:rPr>
          <w:rFonts w:ascii="Times New Roman" w:hAnsi="Times New Roman"/>
        </w:rPr>
        <w:t xml:space="preserve"> forms of compensation that, in the absence of an exemption, would </w:t>
      </w:r>
      <w:r w:rsidR="00A44672">
        <w:rPr>
          <w:rFonts w:ascii="Times New Roman" w:hAnsi="Times New Roman"/>
        </w:rPr>
        <w:t>not be permitted</w:t>
      </w:r>
      <w:r w:rsidRPr="0034640D">
        <w:rPr>
          <w:rFonts w:ascii="Times New Roman" w:hAnsi="Times New Roman"/>
        </w:rPr>
        <w:t xml:space="preserve"> under ERISA and the Code.  </w:t>
      </w:r>
    </w:p>
    <w:p w:rsidR="001D69A5" w:rsidRPr="001D69A5" w:rsidRDefault="001D69A5" w:rsidP="00491F77">
      <w:pPr>
        <w:widowControl/>
        <w:ind w:left="720"/>
        <w:rPr>
          <w:rFonts w:ascii="Times New Roman" w:hAnsi="Times New Roman"/>
        </w:rPr>
      </w:pPr>
    </w:p>
    <w:p w:rsidR="00F50B19" w:rsidRDefault="00A44672" w:rsidP="00491F77">
      <w:pPr>
        <w:widowControl/>
        <w:ind w:left="720"/>
        <w:rPr>
          <w:rFonts w:ascii="Times New Roman" w:hAnsi="Times New Roman"/>
        </w:rPr>
      </w:pPr>
      <w:r w:rsidRPr="00A44672">
        <w:rPr>
          <w:rFonts w:ascii="Times New Roman" w:hAnsi="Times New Roman"/>
        </w:rPr>
        <w:t xml:space="preserve">Rather than create a set of highly prescriptive transaction-specific exemptions, which has been the Department’s usual approach, the exemption flexibly accommodates a wide range of compensation practices, while minimizing the harmful impact of conflicts of interest on the quality of advice.  As a condition of receiving compensation that would otherwise be prohibited, individual </w:t>
      </w:r>
      <w:r w:rsidR="004612F7">
        <w:rPr>
          <w:rFonts w:ascii="Times New Roman" w:hAnsi="Times New Roman"/>
        </w:rPr>
        <w:t>a</w:t>
      </w:r>
      <w:r w:rsidRPr="00A44672">
        <w:rPr>
          <w:rFonts w:ascii="Times New Roman" w:hAnsi="Times New Roman"/>
        </w:rPr>
        <w:t xml:space="preserve">dvisers and the </w:t>
      </w:r>
      <w:r w:rsidR="004612F7">
        <w:rPr>
          <w:rFonts w:ascii="Times New Roman" w:hAnsi="Times New Roman"/>
        </w:rPr>
        <w:t>f</w:t>
      </w:r>
      <w:r w:rsidRPr="00A44672">
        <w:rPr>
          <w:rFonts w:ascii="Times New Roman" w:hAnsi="Times New Roman"/>
        </w:rPr>
        <w:t xml:space="preserve">inancial </w:t>
      </w:r>
      <w:r w:rsidR="004612F7">
        <w:rPr>
          <w:rFonts w:ascii="Times New Roman" w:hAnsi="Times New Roman"/>
        </w:rPr>
        <w:t>i</w:t>
      </w:r>
      <w:r w:rsidRPr="00A44672">
        <w:rPr>
          <w:rFonts w:ascii="Times New Roman" w:hAnsi="Times New Roman"/>
        </w:rPr>
        <w:t>nstitutions that employ them must adhere to conditions designed to mitigate the harmful impact of conflicts of interest.  By taking a standards-based approach, the exemption permits firms to continue to rely on many common compensation and fee practices, as long as they adhere to basic fiduciary standards aimed at ensuring that their advice is in the best interest of their customers and take certain steps to minimize the impact of conflicts of interest.</w:t>
      </w:r>
    </w:p>
    <w:p w:rsidR="00E71CC3" w:rsidRPr="00235B48" w:rsidRDefault="00E71CC3" w:rsidP="00491F77">
      <w:pPr>
        <w:widowControl/>
        <w:ind w:left="720"/>
        <w:rPr>
          <w:rFonts w:ascii="Times New Roman" w:hAnsi="Times New Roman"/>
        </w:rPr>
      </w:pPr>
    </w:p>
    <w:p w:rsidR="00F3670F" w:rsidRPr="00235B48" w:rsidRDefault="00F3670F" w:rsidP="00235B48">
      <w:pPr>
        <w:pStyle w:val="Quick1"/>
        <w:widowControl/>
        <w:numPr>
          <w:ilvl w:val="0"/>
          <w:numId w:val="1"/>
        </w:numPr>
        <w:tabs>
          <w:tab w:val="left" w:pos="-1440"/>
          <w:tab w:val="num" w:pos="720"/>
        </w:tabs>
        <w:rPr>
          <w:rFonts w:ascii="Times New Roman" w:hAnsi="Times New Roman"/>
        </w:rPr>
      </w:pPr>
      <w:r w:rsidRPr="00235B48">
        <w:rPr>
          <w:rFonts w:ascii="Times New Roman" w:hAnsi="Times New Roman"/>
          <w:sz w:val="20"/>
          <w:szCs w:val="20"/>
        </w:rPr>
        <w:t>Indicate how, by whom, and for what purpose the information is to be used.  Except for a new collection, indicate the actual use the agency has made of the information received from the current collection.</w:t>
      </w:r>
    </w:p>
    <w:p w:rsidR="00580110" w:rsidRDefault="00252E19" w:rsidP="000F7F3C">
      <w:pPr>
        <w:ind w:left="720"/>
      </w:pPr>
      <w:r w:rsidRPr="00252E19">
        <w:t xml:space="preserve"> </w:t>
      </w:r>
    </w:p>
    <w:p w:rsidR="00F21867" w:rsidRDefault="00252E19" w:rsidP="000F7F3C">
      <w:pPr>
        <w:ind w:left="720"/>
        <w:rPr>
          <w:rFonts w:ascii="Times New Roman" w:eastAsia="MS Mincho" w:hAnsi="Times New Roman"/>
        </w:rPr>
      </w:pPr>
      <w:r w:rsidRPr="00252E19">
        <w:rPr>
          <w:rFonts w:ascii="Times New Roman" w:eastAsia="MS Mincho" w:hAnsi="Times New Roman"/>
        </w:rPr>
        <w:t xml:space="preserve">As a condition of receiving compensation that would otherwise be prohibited under ERISA and the Code, </w:t>
      </w:r>
      <w:r>
        <w:rPr>
          <w:rFonts w:ascii="Times New Roman" w:eastAsia="MS Mincho" w:hAnsi="Times New Roman"/>
        </w:rPr>
        <w:t xml:space="preserve">Section II of </w:t>
      </w:r>
      <w:r w:rsidRPr="00252E19">
        <w:rPr>
          <w:rFonts w:ascii="Times New Roman" w:eastAsia="MS Mincho" w:hAnsi="Times New Roman"/>
        </w:rPr>
        <w:t xml:space="preserve">the exemption requires </w:t>
      </w:r>
      <w:r w:rsidR="004612F7">
        <w:rPr>
          <w:rFonts w:ascii="Times New Roman" w:eastAsia="MS Mincho" w:hAnsi="Times New Roman"/>
        </w:rPr>
        <w:t>f</w:t>
      </w:r>
      <w:r w:rsidRPr="00252E19">
        <w:rPr>
          <w:rFonts w:ascii="Times New Roman" w:eastAsia="MS Mincho" w:hAnsi="Times New Roman"/>
        </w:rPr>
        <w:t xml:space="preserve">inancial </w:t>
      </w:r>
      <w:r w:rsidR="004612F7">
        <w:rPr>
          <w:rFonts w:ascii="Times New Roman" w:eastAsia="MS Mincho" w:hAnsi="Times New Roman"/>
        </w:rPr>
        <w:t>i</w:t>
      </w:r>
      <w:r w:rsidRPr="00252E19">
        <w:rPr>
          <w:rFonts w:ascii="Times New Roman" w:eastAsia="MS Mincho" w:hAnsi="Times New Roman"/>
        </w:rPr>
        <w:t xml:space="preserve">nstitutions to </w:t>
      </w:r>
      <w:r w:rsidR="00E71CC3">
        <w:rPr>
          <w:rFonts w:ascii="Times New Roman" w:eastAsia="MS Mincho" w:hAnsi="Times New Roman"/>
        </w:rPr>
        <w:t xml:space="preserve">provide a written </w:t>
      </w:r>
      <w:r w:rsidR="004612F7">
        <w:rPr>
          <w:rFonts w:ascii="Times New Roman" w:eastAsia="MS Mincho" w:hAnsi="Times New Roman"/>
        </w:rPr>
        <w:t>state</w:t>
      </w:r>
      <w:r w:rsidR="00E71CC3">
        <w:rPr>
          <w:rFonts w:ascii="Times New Roman" w:eastAsia="MS Mincho" w:hAnsi="Times New Roman"/>
        </w:rPr>
        <w:t>ment</w:t>
      </w:r>
      <w:r w:rsidR="004612F7">
        <w:rPr>
          <w:rFonts w:ascii="Times New Roman" w:eastAsia="MS Mincho" w:hAnsi="Times New Roman"/>
        </w:rPr>
        <w:t xml:space="preserve"> </w:t>
      </w:r>
      <w:r w:rsidR="00E71CC3">
        <w:rPr>
          <w:rFonts w:ascii="Times New Roman" w:eastAsia="MS Mincho" w:hAnsi="Times New Roman"/>
        </w:rPr>
        <w:t xml:space="preserve">of </w:t>
      </w:r>
      <w:r w:rsidRPr="00252E19">
        <w:rPr>
          <w:rFonts w:ascii="Times New Roman" w:eastAsia="MS Mincho" w:hAnsi="Times New Roman"/>
        </w:rPr>
        <w:t xml:space="preserve">their fiduciary status, and the fiduciary status of their </w:t>
      </w:r>
      <w:r w:rsidR="004612F7">
        <w:rPr>
          <w:rFonts w:ascii="Times New Roman" w:eastAsia="MS Mincho" w:hAnsi="Times New Roman"/>
        </w:rPr>
        <w:t>a</w:t>
      </w:r>
      <w:r w:rsidRPr="00252E19">
        <w:rPr>
          <w:rFonts w:ascii="Times New Roman" w:eastAsia="MS Mincho" w:hAnsi="Times New Roman"/>
        </w:rPr>
        <w:t>dvisers</w:t>
      </w:r>
      <w:r w:rsidR="00E71CC3">
        <w:rPr>
          <w:rFonts w:ascii="Times New Roman" w:eastAsia="MS Mincho" w:hAnsi="Times New Roman"/>
        </w:rPr>
        <w:t>, to retirement investors</w:t>
      </w:r>
      <w:r w:rsidRPr="00252E19">
        <w:rPr>
          <w:rFonts w:ascii="Times New Roman" w:eastAsia="MS Mincho" w:hAnsi="Times New Roman"/>
        </w:rPr>
        <w:t xml:space="preserve">.  The </w:t>
      </w:r>
      <w:r w:rsidR="004612F7">
        <w:rPr>
          <w:rFonts w:ascii="Times New Roman" w:eastAsia="MS Mincho" w:hAnsi="Times New Roman"/>
        </w:rPr>
        <w:t>f</w:t>
      </w:r>
      <w:r w:rsidRPr="00252E19">
        <w:rPr>
          <w:rFonts w:ascii="Times New Roman" w:eastAsia="MS Mincho" w:hAnsi="Times New Roman"/>
        </w:rPr>
        <w:t xml:space="preserve">inancial </w:t>
      </w:r>
      <w:r w:rsidR="004612F7">
        <w:rPr>
          <w:rFonts w:ascii="Times New Roman" w:eastAsia="MS Mincho" w:hAnsi="Times New Roman"/>
        </w:rPr>
        <w:t>i</w:t>
      </w:r>
      <w:r w:rsidRPr="00252E19">
        <w:rPr>
          <w:rFonts w:ascii="Times New Roman" w:eastAsia="MS Mincho" w:hAnsi="Times New Roman"/>
        </w:rPr>
        <w:t xml:space="preserve">nstitution and </w:t>
      </w:r>
      <w:r w:rsidR="004612F7">
        <w:rPr>
          <w:rFonts w:ascii="Times New Roman" w:eastAsia="MS Mincho" w:hAnsi="Times New Roman"/>
        </w:rPr>
        <w:t>a</w:t>
      </w:r>
      <w:r w:rsidRPr="00252E19">
        <w:rPr>
          <w:rFonts w:ascii="Times New Roman" w:eastAsia="MS Mincho" w:hAnsi="Times New Roman"/>
        </w:rPr>
        <w:t>dvisers must adhere to enforceable standards of fiduciary conduct and fair dealing with respect to their advice</w:t>
      </w:r>
      <w:r w:rsidR="00426763">
        <w:rPr>
          <w:rFonts w:ascii="Times New Roman" w:eastAsia="MS Mincho" w:hAnsi="Times New Roman"/>
        </w:rPr>
        <w:t xml:space="preserve">, and must </w:t>
      </w:r>
      <w:r w:rsidR="00426763" w:rsidRPr="00426763">
        <w:rPr>
          <w:rFonts w:ascii="Times New Roman" w:eastAsia="MS Mincho" w:hAnsi="Times New Roman"/>
        </w:rPr>
        <w:t xml:space="preserve">adopt certain written </w:t>
      </w:r>
      <w:r w:rsidR="00E71CC3">
        <w:rPr>
          <w:rFonts w:ascii="Times New Roman" w:eastAsia="MS Mincho" w:hAnsi="Times New Roman"/>
        </w:rPr>
        <w:t xml:space="preserve">anti-conflict </w:t>
      </w:r>
      <w:r w:rsidR="00426763" w:rsidRPr="00426763">
        <w:rPr>
          <w:rFonts w:ascii="Times New Roman" w:eastAsia="MS Mincho" w:hAnsi="Times New Roman"/>
        </w:rPr>
        <w:t>policies and procedures</w:t>
      </w:r>
      <w:r w:rsidRPr="00252E19">
        <w:rPr>
          <w:rFonts w:ascii="Times New Roman" w:eastAsia="MS Mincho" w:hAnsi="Times New Roman"/>
        </w:rPr>
        <w:t>.  In the case of IRAs and non-ERISA plans, the exemption requires that the standards</w:t>
      </w:r>
      <w:r w:rsidR="0098252A">
        <w:rPr>
          <w:rFonts w:ascii="Times New Roman" w:eastAsia="MS Mincho" w:hAnsi="Times New Roman"/>
        </w:rPr>
        <w:t xml:space="preserve"> of fiduciary conduct</w:t>
      </w:r>
      <w:r w:rsidRPr="00252E19">
        <w:rPr>
          <w:rFonts w:ascii="Times New Roman" w:eastAsia="MS Mincho" w:hAnsi="Times New Roman"/>
        </w:rPr>
        <w:t xml:space="preserve"> be set forth in an enforceable contract with the </w:t>
      </w:r>
      <w:r w:rsidR="00E71CC3">
        <w:rPr>
          <w:rFonts w:ascii="Times New Roman" w:eastAsia="MS Mincho" w:hAnsi="Times New Roman"/>
        </w:rPr>
        <w:t>retirement investor</w:t>
      </w:r>
      <w:r w:rsidRPr="00252E19">
        <w:rPr>
          <w:rFonts w:ascii="Times New Roman" w:eastAsia="MS Mincho" w:hAnsi="Times New Roman"/>
        </w:rPr>
        <w:t xml:space="preserve">.  Under the exemption’s terms, </w:t>
      </w:r>
      <w:r w:rsidR="00E71CC3">
        <w:rPr>
          <w:rFonts w:ascii="Times New Roman" w:eastAsia="MS Mincho" w:hAnsi="Times New Roman"/>
        </w:rPr>
        <w:t>f</w:t>
      </w:r>
      <w:r w:rsidRPr="00252E19">
        <w:rPr>
          <w:rFonts w:ascii="Times New Roman" w:eastAsia="MS Mincho" w:hAnsi="Times New Roman"/>
        </w:rPr>
        <w:t xml:space="preserve">inancial </w:t>
      </w:r>
      <w:r w:rsidR="00E71CC3">
        <w:rPr>
          <w:rFonts w:ascii="Times New Roman" w:eastAsia="MS Mincho" w:hAnsi="Times New Roman"/>
        </w:rPr>
        <w:t>i</w:t>
      </w:r>
      <w:r w:rsidRPr="00252E19">
        <w:rPr>
          <w:rFonts w:ascii="Times New Roman" w:eastAsia="MS Mincho" w:hAnsi="Times New Roman"/>
        </w:rPr>
        <w:t xml:space="preserve">nstitutions are not required to enter into a contract with ERISA plan investors, but they are obligated to adhere to these same standards of fiduciary conduct, which the investors can effectively enforce pursuant to </w:t>
      </w:r>
      <w:r w:rsidR="0098252A">
        <w:rPr>
          <w:rFonts w:ascii="Times New Roman" w:eastAsia="MS Mincho" w:hAnsi="Times New Roman"/>
        </w:rPr>
        <w:t>s</w:t>
      </w:r>
      <w:r w:rsidRPr="00252E19">
        <w:rPr>
          <w:rFonts w:ascii="Times New Roman" w:eastAsia="MS Mincho" w:hAnsi="Times New Roman"/>
        </w:rPr>
        <w:t>ections 502(a</w:t>
      </w:r>
      <w:proofErr w:type="gramStart"/>
      <w:r w:rsidRPr="00252E19">
        <w:rPr>
          <w:rFonts w:ascii="Times New Roman" w:eastAsia="MS Mincho" w:hAnsi="Times New Roman"/>
        </w:rPr>
        <w:t>)(</w:t>
      </w:r>
      <w:proofErr w:type="gramEnd"/>
      <w:r w:rsidRPr="00252E19">
        <w:rPr>
          <w:rFonts w:ascii="Times New Roman" w:eastAsia="MS Mincho" w:hAnsi="Times New Roman"/>
        </w:rPr>
        <w:t xml:space="preserve">2) and (3) of ERISA.  </w:t>
      </w:r>
    </w:p>
    <w:p w:rsidR="00E71CC3" w:rsidRDefault="00E71CC3" w:rsidP="000F7F3C">
      <w:pPr>
        <w:ind w:left="720"/>
        <w:rPr>
          <w:rFonts w:ascii="Times New Roman" w:eastAsia="MS Mincho" w:hAnsi="Times New Roman"/>
        </w:rPr>
      </w:pPr>
    </w:p>
    <w:p w:rsidR="00106138" w:rsidRDefault="00106138" w:rsidP="000F7F3C">
      <w:pPr>
        <w:ind w:left="720"/>
        <w:rPr>
          <w:rFonts w:ascii="Times New Roman" w:eastAsia="MS Mincho" w:hAnsi="Times New Roman"/>
        </w:rPr>
      </w:pPr>
      <w:r w:rsidRPr="00106138">
        <w:rPr>
          <w:rFonts w:ascii="Times New Roman" w:eastAsia="MS Mincho" w:hAnsi="Times New Roman"/>
        </w:rPr>
        <w:t xml:space="preserve">Financial </w:t>
      </w:r>
      <w:r w:rsidR="007A7C8F">
        <w:rPr>
          <w:rFonts w:ascii="Times New Roman" w:eastAsia="MS Mincho" w:hAnsi="Times New Roman"/>
        </w:rPr>
        <w:t>i</w:t>
      </w:r>
      <w:r w:rsidRPr="00106138">
        <w:rPr>
          <w:rFonts w:ascii="Times New Roman" w:eastAsia="MS Mincho" w:hAnsi="Times New Roman"/>
        </w:rPr>
        <w:t xml:space="preserve">nstitutions that receive only a level fee after they are retained (Level Fee Fiduciaries) will be required to </w:t>
      </w:r>
      <w:r w:rsidR="004612F7">
        <w:rPr>
          <w:rFonts w:ascii="Times New Roman" w:eastAsia="MS Mincho" w:hAnsi="Times New Roman"/>
        </w:rPr>
        <w:t xml:space="preserve">provide </w:t>
      </w:r>
      <w:r w:rsidR="0098252A">
        <w:rPr>
          <w:rFonts w:ascii="Times New Roman" w:eastAsia="MS Mincho" w:hAnsi="Times New Roman"/>
        </w:rPr>
        <w:t>the</w:t>
      </w:r>
      <w:r w:rsidR="004612F7">
        <w:rPr>
          <w:rFonts w:ascii="Times New Roman" w:eastAsia="MS Mincho" w:hAnsi="Times New Roman"/>
        </w:rPr>
        <w:t xml:space="preserve"> written statement of </w:t>
      </w:r>
      <w:r w:rsidRPr="00106138">
        <w:rPr>
          <w:rFonts w:ascii="Times New Roman" w:eastAsia="MS Mincho" w:hAnsi="Times New Roman"/>
        </w:rPr>
        <w:t xml:space="preserve">fiduciary status </w:t>
      </w:r>
      <w:r w:rsidR="00E71CC3">
        <w:rPr>
          <w:rFonts w:ascii="Times New Roman" w:eastAsia="MS Mincho" w:hAnsi="Times New Roman"/>
        </w:rPr>
        <w:t xml:space="preserve">to retirement investors </w:t>
      </w:r>
      <w:r w:rsidRPr="00106138">
        <w:rPr>
          <w:rFonts w:ascii="Times New Roman" w:eastAsia="MS Mincho" w:hAnsi="Times New Roman"/>
        </w:rPr>
        <w:t xml:space="preserve">and </w:t>
      </w:r>
      <w:r w:rsidR="004612F7">
        <w:rPr>
          <w:rFonts w:ascii="Times New Roman" w:eastAsia="MS Mincho" w:hAnsi="Times New Roman"/>
        </w:rPr>
        <w:t xml:space="preserve">document the reasons for </w:t>
      </w:r>
      <w:r w:rsidR="00953D15">
        <w:rPr>
          <w:rFonts w:ascii="Times New Roman" w:eastAsia="MS Mincho" w:hAnsi="Times New Roman"/>
        </w:rPr>
        <w:t>a</w:t>
      </w:r>
      <w:r w:rsidR="004612F7">
        <w:rPr>
          <w:rFonts w:ascii="Times New Roman" w:eastAsia="MS Mincho" w:hAnsi="Times New Roman"/>
        </w:rPr>
        <w:t xml:space="preserve"> </w:t>
      </w:r>
      <w:r w:rsidRPr="00106138">
        <w:rPr>
          <w:rFonts w:ascii="Times New Roman" w:eastAsia="MS Mincho" w:hAnsi="Times New Roman"/>
        </w:rPr>
        <w:t>recommendation</w:t>
      </w:r>
      <w:r w:rsidR="004612F7">
        <w:rPr>
          <w:rFonts w:ascii="Times New Roman" w:eastAsia="MS Mincho" w:hAnsi="Times New Roman"/>
        </w:rPr>
        <w:t xml:space="preserve"> to </w:t>
      </w:r>
      <w:bookmarkStart w:id="2" w:name="OLE_LINK1"/>
      <w:bookmarkStart w:id="3" w:name="OLE_LINK2"/>
      <w:r w:rsidR="00953D15">
        <w:rPr>
          <w:rFonts w:ascii="Times New Roman" w:eastAsia="MS Mincho" w:hAnsi="Times New Roman"/>
        </w:rPr>
        <w:t>rollover from an ERISA plan to an IRA, and for a recommendation to switch from a commission-based account to a fee-based account</w:t>
      </w:r>
      <w:bookmarkEnd w:id="2"/>
      <w:bookmarkEnd w:id="3"/>
      <w:r w:rsidRPr="00106138">
        <w:rPr>
          <w:rFonts w:ascii="Times New Roman" w:eastAsia="MS Mincho" w:hAnsi="Times New Roman"/>
        </w:rPr>
        <w:t>, but will not be subject to any of the other paper</w:t>
      </w:r>
      <w:r>
        <w:rPr>
          <w:rFonts w:ascii="Times New Roman" w:eastAsia="MS Mincho" w:hAnsi="Times New Roman"/>
        </w:rPr>
        <w:t>work conditions of the exemption.</w:t>
      </w:r>
    </w:p>
    <w:p w:rsidR="00580110" w:rsidRDefault="00580110" w:rsidP="000F7F3C">
      <w:pPr>
        <w:ind w:left="720"/>
        <w:rPr>
          <w:rFonts w:ascii="Times New Roman" w:eastAsia="MS Mincho" w:hAnsi="Times New Roman"/>
        </w:rPr>
      </w:pPr>
    </w:p>
    <w:p w:rsidR="00300D26" w:rsidRDefault="00580110" w:rsidP="000F7F3C">
      <w:pPr>
        <w:ind w:left="720"/>
        <w:rPr>
          <w:rFonts w:ascii="Times New Roman" w:eastAsia="Calibri" w:hAnsi="Times New Roman"/>
        </w:rPr>
      </w:pPr>
      <w:r w:rsidRPr="00580110">
        <w:rPr>
          <w:rFonts w:ascii="Times New Roman" w:eastAsia="MS Mincho" w:hAnsi="Times New Roman"/>
        </w:rPr>
        <w:t xml:space="preserve">The exemption requires disclosure of </w:t>
      </w:r>
      <w:r w:rsidR="004612F7">
        <w:rPr>
          <w:rFonts w:ascii="Times New Roman" w:eastAsia="MS Mincho" w:hAnsi="Times New Roman"/>
        </w:rPr>
        <w:t>m</w:t>
      </w:r>
      <w:r w:rsidRPr="00580110">
        <w:rPr>
          <w:rFonts w:ascii="Times New Roman" w:eastAsia="MS Mincho" w:hAnsi="Times New Roman"/>
        </w:rPr>
        <w:t xml:space="preserve">aterial </w:t>
      </w:r>
      <w:r w:rsidR="004612F7">
        <w:rPr>
          <w:rFonts w:ascii="Times New Roman" w:eastAsia="MS Mincho" w:hAnsi="Times New Roman"/>
        </w:rPr>
        <w:t>c</w:t>
      </w:r>
      <w:r w:rsidRPr="00580110">
        <w:rPr>
          <w:rFonts w:ascii="Times New Roman" w:eastAsia="MS Mincho" w:hAnsi="Times New Roman"/>
        </w:rPr>
        <w:t xml:space="preserve">onflicts of </w:t>
      </w:r>
      <w:r w:rsidR="004612F7">
        <w:rPr>
          <w:rFonts w:ascii="Times New Roman" w:eastAsia="MS Mincho" w:hAnsi="Times New Roman"/>
        </w:rPr>
        <w:t>i</w:t>
      </w:r>
      <w:r w:rsidRPr="00580110">
        <w:rPr>
          <w:rFonts w:ascii="Times New Roman" w:eastAsia="MS Mincho" w:hAnsi="Times New Roman"/>
        </w:rPr>
        <w:t xml:space="preserve">nterest and basic information relating to those conflicts and the advisory relationship in Sections II and III.  The exemption requires contract disclosures </w:t>
      </w:r>
      <w:r w:rsidR="00253598">
        <w:rPr>
          <w:rFonts w:ascii="Times New Roman" w:eastAsia="MS Mincho" w:hAnsi="Times New Roman"/>
        </w:rPr>
        <w:t xml:space="preserve">and contracts </w:t>
      </w:r>
      <w:r w:rsidRPr="00580110">
        <w:rPr>
          <w:rFonts w:ascii="Times New Roman" w:eastAsia="MS Mincho" w:hAnsi="Times New Roman"/>
        </w:rPr>
        <w:t xml:space="preserve">(Section </w:t>
      </w:r>
      <w:proofErr w:type="gramStart"/>
      <w:r w:rsidRPr="00580110">
        <w:rPr>
          <w:rFonts w:ascii="Times New Roman" w:eastAsia="MS Mincho" w:hAnsi="Times New Roman"/>
        </w:rPr>
        <w:t>II(</w:t>
      </w:r>
      <w:proofErr w:type="gramEnd"/>
      <w:r w:rsidRPr="00580110">
        <w:rPr>
          <w:rFonts w:ascii="Times New Roman" w:eastAsia="MS Mincho" w:hAnsi="Times New Roman"/>
        </w:rPr>
        <w:t xml:space="preserve">e)),  pre-transaction (or point of sale) disclosures (Section III(a)), and web-based disclosures (Section III(b)).  One of the chief aims of the disclosures is to ensure that the </w:t>
      </w:r>
      <w:r w:rsidR="004612F7">
        <w:rPr>
          <w:rFonts w:ascii="Times New Roman" w:eastAsia="MS Mincho" w:hAnsi="Times New Roman"/>
        </w:rPr>
        <w:t>r</w:t>
      </w:r>
      <w:r w:rsidRPr="00580110">
        <w:rPr>
          <w:rFonts w:ascii="Times New Roman" w:eastAsia="MS Mincho" w:hAnsi="Times New Roman"/>
        </w:rPr>
        <w:t xml:space="preserve">etirement </w:t>
      </w:r>
      <w:r w:rsidR="004612F7">
        <w:rPr>
          <w:rFonts w:ascii="Times New Roman" w:eastAsia="MS Mincho" w:hAnsi="Times New Roman"/>
        </w:rPr>
        <w:t>i</w:t>
      </w:r>
      <w:r w:rsidRPr="00580110">
        <w:rPr>
          <w:rFonts w:ascii="Times New Roman" w:eastAsia="MS Mincho" w:hAnsi="Times New Roman"/>
        </w:rPr>
        <w:t xml:space="preserve">nvestor is fairly informed of the </w:t>
      </w:r>
      <w:r w:rsidR="004612F7">
        <w:rPr>
          <w:rFonts w:ascii="Times New Roman" w:eastAsia="MS Mincho" w:hAnsi="Times New Roman"/>
        </w:rPr>
        <w:t>a</w:t>
      </w:r>
      <w:r w:rsidRPr="00580110">
        <w:rPr>
          <w:rFonts w:ascii="Times New Roman" w:eastAsia="MS Mincho" w:hAnsi="Times New Roman"/>
        </w:rPr>
        <w:t xml:space="preserve">dviser’s and </w:t>
      </w:r>
      <w:r w:rsidR="004612F7">
        <w:rPr>
          <w:rFonts w:ascii="Times New Roman" w:eastAsia="MS Mincho" w:hAnsi="Times New Roman"/>
        </w:rPr>
        <w:t>f</w:t>
      </w:r>
      <w:r w:rsidRPr="00580110">
        <w:rPr>
          <w:rFonts w:ascii="Times New Roman" w:eastAsia="MS Mincho" w:hAnsi="Times New Roman"/>
        </w:rPr>
        <w:t xml:space="preserve">inancial </w:t>
      </w:r>
      <w:r w:rsidR="004612F7">
        <w:rPr>
          <w:rFonts w:ascii="Times New Roman" w:eastAsia="MS Mincho" w:hAnsi="Times New Roman"/>
        </w:rPr>
        <w:t>i</w:t>
      </w:r>
      <w:r w:rsidRPr="00580110">
        <w:rPr>
          <w:rFonts w:ascii="Times New Roman" w:eastAsia="MS Mincho" w:hAnsi="Times New Roman"/>
        </w:rPr>
        <w:t xml:space="preserve">nstitution’s conflicts of interest.  The final exemption adopts a tiered approach, generally providing for automatic disclosure of basic information on conflicts of interest and the advisory relationship, but requiring more detailed disclosure, free of charge, upon request.  </w:t>
      </w:r>
      <w:r w:rsidR="004612F7">
        <w:rPr>
          <w:rFonts w:ascii="Times New Roman" w:eastAsia="MS Mincho" w:hAnsi="Times New Roman"/>
        </w:rPr>
        <w:t>T</w:t>
      </w:r>
      <w:r w:rsidRPr="00580110">
        <w:rPr>
          <w:rFonts w:ascii="Times New Roman" w:eastAsia="MS Mincho" w:hAnsi="Times New Roman"/>
        </w:rPr>
        <w:t xml:space="preserve">he final exemption requires disclosure of the information </w:t>
      </w:r>
      <w:r w:rsidR="004612F7">
        <w:rPr>
          <w:rFonts w:ascii="Times New Roman" w:eastAsia="MS Mincho" w:hAnsi="Times New Roman"/>
        </w:rPr>
        <w:t>r</w:t>
      </w:r>
      <w:r w:rsidRPr="00580110">
        <w:rPr>
          <w:rFonts w:ascii="Times New Roman" w:eastAsia="MS Mincho" w:hAnsi="Times New Roman"/>
        </w:rPr>
        <w:t xml:space="preserve">etirement </w:t>
      </w:r>
      <w:r w:rsidR="004612F7">
        <w:rPr>
          <w:rFonts w:ascii="Times New Roman" w:eastAsia="MS Mincho" w:hAnsi="Times New Roman"/>
        </w:rPr>
        <w:t>i</w:t>
      </w:r>
      <w:r w:rsidRPr="00580110">
        <w:rPr>
          <w:rFonts w:ascii="Times New Roman" w:eastAsia="MS Mincho" w:hAnsi="Times New Roman"/>
        </w:rPr>
        <w:t>nvestors need to assess conflicts of interest and compensation structures, while reducing compliance burden.</w:t>
      </w:r>
    </w:p>
    <w:p w:rsidR="00580110" w:rsidRDefault="00580110" w:rsidP="000F7F3C">
      <w:pPr>
        <w:ind w:left="720"/>
        <w:rPr>
          <w:rFonts w:ascii="Times New Roman" w:eastAsia="Calibri" w:hAnsi="Times New Roman"/>
        </w:rPr>
      </w:pPr>
    </w:p>
    <w:p w:rsidR="000A13E9" w:rsidRDefault="00580110" w:rsidP="000F7F3C">
      <w:pPr>
        <w:ind w:left="720"/>
        <w:rPr>
          <w:rFonts w:ascii="Times New Roman" w:eastAsia="Calibri" w:hAnsi="Times New Roman"/>
        </w:rPr>
      </w:pPr>
      <w:r w:rsidRPr="00580110">
        <w:rPr>
          <w:rFonts w:ascii="Times New Roman" w:eastAsia="Calibri" w:hAnsi="Times New Roman"/>
        </w:rPr>
        <w:t xml:space="preserve">Section IV of the exemption applies to </w:t>
      </w:r>
      <w:r w:rsidR="004612F7">
        <w:rPr>
          <w:rFonts w:ascii="Times New Roman" w:eastAsia="Calibri" w:hAnsi="Times New Roman"/>
        </w:rPr>
        <w:t>f</w:t>
      </w:r>
      <w:r w:rsidRPr="00580110">
        <w:rPr>
          <w:rFonts w:ascii="Times New Roman" w:eastAsia="Calibri" w:hAnsi="Times New Roman"/>
        </w:rPr>
        <w:t xml:space="preserve">inancial </w:t>
      </w:r>
      <w:r w:rsidR="004612F7">
        <w:rPr>
          <w:rFonts w:ascii="Times New Roman" w:eastAsia="Calibri" w:hAnsi="Times New Roman"/>
        </w:rPr>
        <w:t>i</w:t>
      </w:r>
      <w:r w:rsidRPr="00580110">
        <w:rPr>
          <w:rFonts w:ascii="Times New Roman" w:eastAsia="Calibri" w:hAnsi="Times New Roman"/>
        </w:rPr>
        <w:t xml:space="preserve">nstitutions and </w:t>
      </w:r>
      <w:r w:rsidR="004612F7">
        <w:rPr>
          <w:rFonts w:ascii="Times New Roman" w:eastAsia="Calibri" w:hAnsi="Times New Roman"/>
        </w:rPr>
        <w:t>a</w:t>
      </w:r>
      <w:r w:rsidRPr="00580110">
        <w:rPr>
          <w:rFonts w:ascii="Times New Roman" w:eastAsia="Calibri" w:hAnsi="Times New Roman"/>
        </w:rPr>
        <w:t xml:space="preserve">dvisers that restrict recommendations, in whole or in part, to investments that are </w:t>
      </w:r>
      <w:r w:rsidR="004612F7">
        <w:rPr>
          <w:rFonts w:ascii="Times New Roman" w:eastAsia="Calibri" w:hAnsi="Times New Roman"/>
        </w:rPr>
        <w:t>p</w:t>
      </w:r>
      <w:r w:rsidRPr="00580110">
        <w:rPr>
          <w:rFonts w:ascii="Times New Roman" w:eastAsia="Calibri" w:hAnsi="Times New Roman"/>
        </w:rPr>
        <w:t xml:space="preserve">roprietary </w:t>
      </w:r>
      <w:r w:rsidR="004612F7">
        <w:rPr>
          <w:rFonts w:ascii="Times New Roman" w:eastAsia="Calibri" w:hAnsi="Times New Roman"/>
        </w:rPr>
        <w:t>p</w:t>
      </w:r>
      <w:r w:rsidRPr="00580110">
        <w:rPr>
          <w:rFonts w:ascii="Times New Roman" w:eastAsia="Calibri" w:hAnsi="Times New Roman"/>
        </w:rPr>
        <w:t xml:space="preserve">roducts or that generate </w:t>
      </w:r>
      <w:r w:rsidR="004612F7">
        <w:rPr>
          <w:rFonts w:ascii="Times New Roman" w:eastAsia="Calibri" w:hAnsi="Times New Roman"/>
        </w:rPr>
        <w:t>t</w:t>
      </w:r>
      <w:r w:rsidRPr="00580110">
        <w:rPr>
          <w:rFonts w:ascii="Times New Roman" w:eastAsia="Calibri" w:hAnsi="Times New Roman"/>
        </w:rPr>
        <w:t xml:space="preserve">hird </w:t>
      </w:r>
      <w:r w:rsidR="004612F7">
        <w:rPr>
          <w:rFonts w:ascii="Times New Roman" w:eastAsia="Calibri" w:hAnsi="Times New Roman"/>
        </w:rPr>
        <w:t>p</w:t>
      </w:r>
      <w:r w:rsidRPr="00580110">
        <w:rPr>
          <w:rFonts w:ascii="Times New Roman" w:eastAsia="Calibri" w:hAnsi="Times New Roman"/>
        </w:rPr>
        <w:t xml:space="preserve">arty </w:t>
      </w:r>
      <w:r w:rsidR="004612F7">
        <w:rPr>
          <w:rFonts w:ascii="Times New Roman" w:eastAsia="Calibri" w:hAnsi="Times New Roman"/>
        </w:rPr>
        <w:t>p</w:t>
      </w:r>
      <w:r w:rsidRPr="00580110">
        <w:rPr>
          <w:rFonts w:ascii="Times New Roman" w:eastAsia="Calibri" w:hAnsi="Times New Roman"/>
        </w:rPr>
        <w:t xml:space="preserve">ayments.  </w:t>
      </w:r>
      <w:r w:rsidR="0098252A">
        <w:rPr>
          <w:rFonts w:ascii="Times New Roman" w:eastAsia="Calibri" w:hAnsi="Times New Roman"/>
        </w:rPr>
        <w:t>Such financial institutions must prepare additional documentation regarding the limitations</w:t>
      </w:r>
      <w:r w:rsidR="00FC7D24">
        <w:rPr>
          <w:rFonts w:ascii="Times New Roman" w:eastAsia="Calibri" w:hAnsi="Times New Roman"/>
        </w:rPr>
        <w:t xml:space="preserve"> on investment recommendations,</w:t>
      </w:r>
      <w:r w:rsidR="0098252A">
        <w:rPr>
          <w:rFonts w:ascii="Times New Roman" w:eastAsia="Calibri" w:hAnsi="Times New Roman"/>
        </w:rPr>
        <w:t xml:space="preserve"> and </w:t>
      </w:r>
      <w:r w:rsidR="00FC7D24">
        <w:rPr>
          <w:rFonts w:ascii="Times New Roman" w:eastAsia="Calibri" w:hAnsi="Times New Roman"/>
        </w:rPr>
        <w:t>their</w:t>
      </w:r>
      <w:r w:rsidR="0098252A">
        <w:rPr>
          <w:rFonts w:ascii="Times New Roman" w:eastAsia="Calibri" w:hAnsi="Times New Roman"/>
        </w:rPr>
        <w:t xml:space="preserve"> conclusions </w:t>
      </w:r>
      <w:r w:rsidR="000A13E9">
        <w:rPr>
          <w:rFonts w:ascii="Times New Roman" w:eastAsia="Calibri" w:hAnsi="Times New Roman"/>
        </w:rPr>
        <w:t>that the limitations w</w:t>
      </w:r>
      <w:r w:rsidR="0098252A">
        <w:rPr>
          <w:rFonts w:ascii="Times New Roman" w:eastAsia="Calibri" w:hAnsi="Times New Roman"/>
        </w:rPr>
        <w:t xml:space="preserve">ill not cause the financial institution or its advisers to receive compensation in excess of reasonable compensation </w:t>
      </w:r>
      <w:r w:rsidR="000A13E9">
        <w:rPr>
          <w:rFonts w:ascii="Times New Roman" w:eastAsia="Calibri" w:hAnsi="Times New Roman"/>
        </w:rPr>
        <w:t xml:space="preserve">or to recommend imprudent investments. </w:t>
      </w:r>
    </w:p>
    <w:p w:rsidR="001D06E4" w:rsidRPr="00300D26" w:rsidRDefault="001D06E4" w:rsidP="000A13E9">
      <w:pPr>
        <w:ind w:left="720"/>
        <w:rPr>
          <w:rFonts w:ascii="Times New Roman" w:eastAsia="Calibri" w:hAnsi="Times New Roman"/>
        </w:rPr>
      </w:pPr>
    </w:p>
    <w:p w:rsidR="00300D26" w:rsidRPr="00300D26" w:rsidRDefault="00106138" w:rsidP="000F7F3C">
      <w:pPr>
        <w:ind w:left="720"/>
        <w:rPr>
          <w:rFonts w:ascii="Times New Roman" w:eastAsia="Calibri" w:hAnsi="Times New Roman"/>
        </w:rPr>
      </w:pPr>
      <w:r>
        <w:rPr>
          <w:rFonts w:ascii="Times New Roman" w:eastAsia="Calibri" w:hAnsi="Times New Roman"/>
        </w:rPr>
        <w:t>B</w:t>
      </w:r>
      <w:r w:rsidR="00300D26" w:rsidRPr="00300D26">
        <w:rPr>
          <w:rFonts w:ascii="Times New Roman" w:eastAsia="Calibri" w:hAnsi="Times New Roman"/>
        </w:rPr>
        <w:t xml:space="preserve">efore the financial institution </w:t>
      </w:r>
      <w:r w:rsidR="006E7303">
        <w:rPr>
          <w:rFonts w:ascii="Times New Roman" w:eastAsia="Calibri" w:hAnsi="Times New Roman"/>
        </w:rPr>
        <w:t xml:space="preserve">receives compensation permitted under </w:t>
      </w:r>
      <w:r w:rsidR="00300D26" w:rsidRPr="00300D26">
        <w:rPr>
          <w:rFonts w:ascii="Times New Roman" w:eastAsia="Calibri" w:hAnsi="Times New Roman"/>
        </w:rPr>
        <w:t>th</w:t>
      </w:r>
      <w:r w:rsidR="009F5057">
        <w:rPr>
          <w:rFonts w:ascii="Times New Roman" w:eastAsia="Calibri" w:hAnsi="Times New Roman"/>
        </w:rPr>
        <w:t xml:space="preserve">e </w:t>
      </w:r>
      <w:r w:rsidR="00300D26" w:rsidRPr="00300D26">
        <w:rPr>
          <w:rFonts w:ascii="Times New Roman" w:eastAsia="Calibri" w:hAnsi="Times New Roman"/>
        </w:rPr>
        <w:t xml:space="preserve">PTE, Section </w:t>
      </w:r>
      <w:proofErr w:type="gramStart"/>
      <w:r w:rsidR="00300D26" w:rsidRPr="00300D26">
        <w:rPr>
          <w:rFonts w:ascii="Times New Roman" w:eastAsia="Calibri" w:hAnsi="Times New Roman"/>
        </w:rPr>
        <w:t>V(</w:t>
      </w:r>
      <w:proofErr w:type="gramEnd"/>
      <w:r w:rsidR="00300D26" w:rsidRPr="00300D26">
        <w:rPr>
          <w:rFonts w:ascii="Times New Roman" w:eastAsia="Calibri" w:hAnsi="Times New Roman"/>
        </w:rPr>
        <w:t>a) require</w:t>
      </w:r>
      <w:r w:rsidR="004612F7">
        <w:rPr>
          <w:rFonts w:ascii="Times New Roman" w:eastAsia="Calibri" w:hAnsi="Times New Roman"/>
        </w:rPr>
        <w:t>s</w:t>
      </w:r>
      <w:r w:rsidR="00300D26" w:rsidRPr="00300D26">
        <w:rPr>
          <w:rFonts w:ascii="Times New Roman" w:eastAsia="Calibri" w:hAnsi="Times New Roman"/>
        </w:rPr>
        <w:t xml:space="preserve"> the financial institution to provide notice to the Department of its intent </w:t>
      </w:r>
      <w:r w:rsidR="00FC7D24">
        <w:rPr>
          <w:rFonts w:ascii="Times New Roman" w:eastAsia="Calibri" w:hAnsi="Times New Roman"/>
        </w:rPr>
        <w:t>to</w:t>
      </w:r>
      <w:r w:rsidR="00300D26" w:rsidRPr="00300D26">
        <w:rPr>
          <w:rFonts w:ascii="Times New Roman" w:eastAsia="Calibri" w:hAnsi="Times New Roman"/>
        </w:rPr>
        <w:t xml:space="preserve"> rel</w:t>
      </w:r>
      <w:r w:rsidR="00FC7D24">
        <w:rPr>
          <w:rFonts w:ascii="Times New Roman" w:eastAsia="Calibri" w:hAnsi="Times New Roman"/>
        </w:rPr>
        <w:t>y on</w:t>
      </w:r>
      <w:r w:rsidR="00300D26" w:rsidRPr="00300D26">
        <w:rPr>
          <w:rFonts w:ascii="Times New Roman" w:eastAsia="Calibri" w:hAnsi="Times New Roman"/>
        </w:rPr>
        <w:t xml:space="preserve"> th</w:t>
      </w:r>
      <w:r w:rsidR="009F5057">
        <w:rPr>
          <w:rFonts w:ascii="Times New Roman" w:eastAsia="Calibri" w:hAnsi="Times New Roman"/>
        </w:rPr>
        <w:t>e</w:t>
      </w:r>
      <w:r w:rsidR="00300D26" w:rsidRPr="00300D26">
        <w:rPr>
          <w:rFonts w:ascii="Times New Roman" w:eastAsia="Calibri" w:hAnsi="Times New Roman"/>
        </w:rPr>
        <w:t xml:space="preserve"> PTE.</w:t>
      </w:r>
      <w:r w:rsidR="00225667">
        <w:rPr>
          <w:rFonts w:ascii="Times New Roman" w:eastAsia="Calibri" w:hAnsi="Times New Roman"/>
        </w:rPr>
        <w:t xml:space="preserve">  </w:t>
      </w:r>
      <w:r w:rsidR="00225667" w:rsidRPr="00225667">
        <w:rPr>
          <w:rFonts w:ascii="Times New Roman" w:eastAsia="Calibri" w:hAnsi="Times New Roman"/>
        </w:rPr>
        <w:t>Under Section V(b)</w:t>
      </w:r>
      <w:r w:rsidR="007A7C8F">
        <w:rPr>
          <w:rFonts w:ascii="Times New Roman" w:eastAsia="Calibri" w:hAnsi="Times New Roman"/>
        </w:rPr>
        <w:t xml:space="preserve"> and (c) of the exemption, the financial i</w:t>
      </w:r>
      <w:r w:rsidR="00225667" w:rsidRPr="00225667">
        <w:rPr>
          <w:rFonts w:ascii="Times New Roman" w:eastAsia="Calibri" w:hAnsi="Times New Roman"/>
        </w:rPr>
        <w:t xml:space="preserve">nstitution must maintain for six years records necessary for the Department and certain other entities, including plan fiduciaries, participants, beneficiaries and IRA owners, to determine whether the conditions of the exemption have been satisfied.  These records would include, for example, records concerning the </w:t>
      </w:r>
      <w:r w:rsidR="004612F7">
        <w:rPr>
          <w:rFonts w:ascii="Times New Roman" w:eastAsia="Calibri" w:hAnsi="Times New Roman"/>
        </w:rPr>
        <w:t>f</w:t>
      </w:r>
      <w:r w:rsidR="00225667" w:rsidRPr="00225667">
        <w:rPr>
          <w:rFonts w:ascii="Times New Roman" w:eastAsia="Calibri" w:hAnsi="Times New Roman"/>
        </w:rPr>
        <w:t xml:space="preserve">inancial </w:t>
      </w:r>
      <w:r w:rsidR="004612F7">
        <w:rPr>
          <w:rFonts w:ascii="Times New Roman" w:eastAsia="Calibri" w:hAnsi="Times New Roman"/>
        </w:rPr>
        <w:t>i</w:t>
      </w:r>
      <w:r w:rsidR="00225667" w:rsidRPr="00225667">
        <w:rPr>
          <w:rFonts w:ascii="Times New Roman" w:eastAsia="Calibri" w:hAnsi="Times New Roman"/>
        </w:rPr>
        <w:t xml:space="preserve">nstitution’s incentive and compensation practices for its </w:t>
      </w:r>
      <w:r w:rsidR="004612F7">
        <w:rPr>
          <w:rFonts w:ascii="Times New Roman" w:eastAsia="Calibri" w:hAnsi="Times New Roman"/>
        </w:rPr>
        <w:t>a</w:t>
      </w:r>
      <w:r w:rsidR="00225667" w:rsidRPr="00225667">
        <w:rPr>
          <w:rFonts w:ascii="Times New Roman" w:eastAsia="Calibri" w:hAnsi="Times New Roman"/>
        </w:rPr>
        <w:t xml:space="preserve">dvisers, the </w:t>
      </w:r>
      <w:r w:rsidR="004612F7">
        <w:rPr>
          <w:rFonts w:ascii="Times New Roman" w:eastAsia="Calibri" w:hAnsi="Times New Roman"/>
        </w:rPr>
        <w:t>f</w:t>
      </w:r>
      <w:r w:rsidR="00225667" w:rsidRPr="00225667">
        <w:rPr>
          <w:rFonts w:ascii="Times New Roman" w:eastAsia="Calibri" w:hAnsi="Times New Roman"/>
        </w:rPr>
        <w:t xml:space="preserve">inancial </w:t>
      </w:r>
      <w:r w:rsidR="004612F7">
        <w:rPr>
          <w:rFonts w:ascii="Times New Roman" w:eastAsia="Calibri" w:hAnsi="Times New Roman"/>
        </w:rPr>
        <w:t>i</w:t>
      </w:r>
      <w:r w:rsidR="00225667" w:rsidRPr="00225667">
        <w:rPr>
          <w:rFonts w:ascii="Times New Roman" w:eastAsia="Calibri" w:hAnsi="Times New Roman"/>
        </w:rPr>
        <w:t>nstitution’s policies and procedures, any documentation governing the application of the policies and procedures, the documents prepared under Section IV (</w:t>
      </w:r>
      <w:r w:rsidR="004612F7">
        <w:rPr>
          <w:rFonts w:ascii="Times New Roman" w:eastAsia="Calibri" w:hAnsi="Times New Roman"/>
        </w:rPr>
        <w:t>p</w:t>
      </w:r>
      <w:r w:rsidR="00225667" w:rsidRPr="00225667">
        <w:rPr>
          <w:rFonts w:ascii="Times New Roman" w:eastAsia="Calibri" w:hAnsi="Times New Roman"/>
        </w:rPr>
        <w:t xml:space="preserve">roprietary </w:t>
      </w:r>
      <w:r w:rsidR="004612F7">
        <w:rPr>
          <w:rFonts w:ascii="Times New Roman" w:eastAsia="Calibri" w:hAnsi="Times New Roman"/>
        </w:rPr>
        <w:t>p</w:t>
      </w:r>
      <w:r w:rsidR="00225667" w:rsidRPr="00225667">
        <w:rPr>
          <w:rFonts w:ascii="Times New Roman" w:eastAsia="Calibri" w:hAnsi="Times New Roman"/>
        </w:rPr>
        <w:t xml:space="preserve">roducts and </w:t>
      </w:r>
      <w:r w:rsidR="004612F7">
        <w:rPr>
          <w:rFonts w:ascii="Times New Roman" w:eastAsia="Calibri" w:hAnsi="Times New Roman"/>
        </w:rPr>
        <w:t>t</w:t>
      </w:r>
      <w:r w:rsidR="00225667" w:rsidRPr="00225667">
        <w:rPr>
          <w:rFonts w:ascii="Times New Roman" w:eastAsia="Calibri" w:hAnsi="Times New Roman"/>
        </w:rPr>
        <w:t xml:space="preserve">hird </w:t>
      </w:r>
      <w:r w:rsidR="004612F7">
        <w:rPr>
          <w:rFonts w:ascii="Times New Roman" w:eastAsia="Calibri" w:hAnsi="Times New Roman"/>
        </w:rPr>
        <w:t>p</w:t>
      </w:r>
      <w:r w:rsidR="00225667" w:rsidRPr="00225667">
        <w:rPr>
          <w:rFonts w:ascii="Times New Roman" w:eastAsia="Calibri" w:hAnsi="Times New Roman"/>
        </w:rPr>
        <w:t xml:space="preserve">arty </w:t>
      </w:r>
      <w:r w:rsidR="004612F7">
        <w:rPr>
          <w:rFonts w:ascii="Times New Roman" w:eastAsia="Calibri" w:hAnsi="Times New Roman"/>
        </w:rPr>
        <w:t>p</w:t>
      </w:r>
      <w:r w:rsidR="00225667" w:rsidRPr="00225667">
        <w:rPr>
          <w:rFonts w:ascii="Times New Roman" w:eastAsia="Calibri" w:hAnsi="Times New Roman"/>
        </w:rPr>
        <w:t xml:space="preserve">ayments), contracts entered into with </w:t>
      </w:r>
      <w:r w:rsidR="004612F7">
        <w:rPr>
          <w:rFonts w:ascii="Times New Roman" w:eastAsia="Calibri" w:hAnsi="Times New Roman"/>
        </w:rPr>
        <w:t>r</w:t>
      </w:r>
      <w:r w:rsidR="00225667" w:rsidRPr="00225667">
        <w:rPr>
          <w:rFonts w:ascii="Times New Roman" w:eastAsia="Calibri" w:hAnsi="Times New Roman"/>
        </w:rPr>
        <w:t xml:space="preserve">etirement </w:t>
      </w:r>
      <w:r w:rsidR="004612F7">
        <w:rPr>
          <w:rFonts w:ascii="Times New Roman" w:eastAsia="Calibri" w:hAnsi="Times New Roman"/>
        </w:rPr>
        <w:t>i</w:t>
      </w:r>
      <w:r w:rsidR="00225667" w:rsidRPr="00225667">
        <w:rPr>
          <w:rFonts w:ascii="Times New Roman" w:eastAsia="Calibri" w:hAnsi="Times New Roman"/>
        </w:rPr>
        <w:t>nvestors, and disclosure documentation</w:t>
      </w:r>
      <w:r w:rsidR="00225667">
        <w:rPr>
          <w:rFonts w:ascii="Times New Roman" w:eastAsia="Calibri" w:hAnsi="Times New Roman"/>
        </w:rPr>
        <w:t>.</w:t>
      </w:r>
    </w:p>
    <w:p w:rsidR="00B16F95" w:rsidRDefault="00B16F95" w:rsidP="00B468B9">
      <w:pPr>
        <w:ind w:left="720"/>
        <w:rPr>
          <w:rFonts w:ascii="Times New Roman" w:hAnsi="Times New Roman"/>
        </w:rPr>
      </w:pPr>
    </w:p>
    <w:p w:rsidR="00106138" w:rsidRDefault="00106138" w:rsidP="000F7F3C">
      <w:pPr>
        <w:ind w:left="720"/>
        <w:rPr>
          <w:rFonts w:ascii="Times New Roman" w:eastAsia="MS Mincho" w:hAnsi="Times New Roman"/>
        </w:rPr>
      </w:pPr>
      <w:r>
        <w:rPr>
          <w:rFonts w:ascii="Times New Roman" w:hAnsi="Times New Roman"/>
        </w:rPr>
        <w:t xml:space="preserve">Finally, </w:t>
      </w:r>
      <w:r w:rsidRPr="00106138">
        <w:rPr>
          <w:rFonts w:ascii="Times New Roman" w:hAnsi="Times New Roman"/>
        </w:rPr>
        <w:t xml:space="preserve">Section IX provides a transition period under which relief from these prohibitions is available for </w:t>
      </w:r>
      <w:r w:rsidR="004612F7">
        <w:rPr>
          <w:rFonts w:ascii="Times New Roman" w:hAnsi="Times New Roman"/>
        </w:rPr>
        <w:t>f</w:t>
      </w:r>
      <w:r w:rsidRPr="00106138">
        <w:rPr>
          <w:rFonts w:ascii="Times New Roman" w:hAnsi="Times New Roman"/>
        </w:rPr>
        <w:t xml:space="preserve">inancial </w:t>
      </w:r>
      <w:r w:rsidR="004612F7">
        <w:rPr>
          <w:rFonts w:ascii="Times New Roman" w:hAnsi="Times New Roman"/>
        </w:rPr>
        <w:t>i</w:t>
      </w:r>
      <w:r w:rsidRPr="00106138">
        <w:rPr>
          <w:rFonts w:ascii="Times New Roman" w:hAnsi="Times New Roman"/>
        </w:rPr>
        <w:t xml:space="preserve">nstitutions and </w:t>
      </w:r>
      <w:r w:rsidR="004612F7">
        <w:rPr>
          <w:rFonts w:ascii="Times New Roman" w:hAnsi="Times New Roman"/>
        </w:rPr>
        <w:t>a</w:t>
      </w:r>
      <w:r w:rsidRPr="00106138">
        <w:rPr>
          <w:rFonts w:ascii="Times New Roman" w:hAnsi="Times New Roman"/>
        </w:rPr>
        <w:t xml:space="preserve">dvisers during the period between the Applicability Date </w:t>
      </w:r>
      <w:r>
        <w:rPr>
          <w:rFonts w:ascii="Times New Roman" w:hAnsi="Times New Roman"/>
        </w:rPr>
        <w:t>(</w:t>
      </w:r>
      <w:r w:rsidR="00424085">
        <w:rPr>
          <w:rFonts w:ascii="Times New Roman" w:hAnsi="Times New Roman"/>
        </w:rPr>
        <w:t>one year after</w:t>
      </w:r>
      <w:r w:rsidR="006A7BFC">
        <w:rPr>
          <w:rFonts w:ascii="Times New Roman" w:hAnsi="Times New Roman"/>
        </w:rPr>
        <w:t xml:space="preserve"> the date of publication</w:t>
      </w:r>
      <w:r>
        <w:rPr>
          <w:rFonts w:ascii="Times New Roman" w:hAnsi="Times New Roman"/>
        </w:rPr>
        <w:t xml:space="preserve">) </w:t>
      </w:r>
      <w:r w:rsidRPr="00106138">
        <w:rPr>
          <w:rFonts w:ascii="Times New Roman" w:hAnsi="Times New Roman"/>
        </w:rPr>
        <w:t xml:space="preserve">and January 1, 2018 (the “Transition Period”).  For the Transition Period, full relief under the exemption will be available for </w:t>
      </w:r>
      <w:r w:rsidR="004612F7">
        <w:rPr>
          <w:rFonts w:ascii="Times New Roman" w:hAnsi="Times New Roman"/>
        </w:rPr>
        <w:t>f</w:t>
      </w:r>
      <w:r w:rsidRPr="00106138">
        <w:rPr>
          <w:rFonts w:ascii="Times New Roman" w:hAnsi="Times New Roman"/>
        </w:rPr>
        <w:t xml:space="preserve">inancial </w:t>
      </w:r>
      <w:r w:rsidR="004612F7">
        <w:rPr>
          <w:rFonts w:ascii="Times New Roman" w:hAnsi="Times New Roman"/>
        </w:rPr>
        <w:t>i</w:t>
      </w:r>
      <w:r w:rsidRPr="00106138">
        <w:rPr>
          <w:rFonts w:ascii="Times New Roman" w:hAnsi="Times New Roman"/>
        </w:rPr>
        <w:t xml:space="preserve">nstitutions and </w:t>
      </w:r>
      <w:r w:rsidR="004612F7">
        <w:rPr>
          <w:rFonts w:ascii="Times New Roman" w:hAnsi="Times New Roman"/>
        </w:rPr>
        <w:t>a</w:t>
      </w:r>
      <w:r w:rsidRPr="00106138">
        <w:rPr>
          <w:rFonts w:ascii="Times New Roman" w:hAnsi="Times New Roman"/>
        </w:rPr>
        <w:t>dvisers subject to more limited conditions</w:t>
      </w:r>
      <w:r w:rsidR="00765614">
        <w:rPr>
          <w:rFonts w:ascii="Times New Roman" w:hAnsi="Times New Roman"/>
        </w:rPr>
        <w:t xml:space="preserve">, including that the </w:t>
      </w:r>
      <w:r w:rsidR="004612F7">
        <w:rPr>
          <w:rFonts w:ascii="Times New Roman" w:eastAsia="MS Mincho" w:hAnsi="Times New Roman"/>
        </w:rPr>
        <w:t>f</w:t>
      </w:r>
      <w:r w:rsidR="00765614" w:rsidRPr="00426763">
        <w:rPr>
          <w:rFonts w:ascii="Times New Roman" w:eastAsia="MS Mincho" w:hAnsi="Times New Roman"/>
        </w:rPr>
        <w:t xml:space="preserve">inancial </w:t>
      </w:r>
      <w:r w:rsidR="004612F7">
        <w:rPr>
          <w:rFonts w:ascii="Times New Roman" w:eastAsia="MS Mincho" w:hAnsi="Times New Roman"/>
        </w:rPr>
        <w:t>i</w:t>
      </w:r>
      <w:r w:rsidR="00765614" w:rsidRPr="00426763">
        <w:rPr>
          <w:rFonts w:ascii="Times New Roman" w:eastAsia="MS Mincho" w:hAnsi="Times New Roman"/>
        </w:rPr>
        <w:t xml:space="preserve">nstitutions </w:t>
      </w:r>
      <w:r w:rsidR="004612F7">
        <w:rPr>
          <w:rFonts w:ascii="Times New Roman" w:eastAsia="MS Mincho" w:hAnsi="Times New Roman"/>
        </w:rPr>
        <w:t xml:space="preserve">provide a </w:t>
      </w:r>
      <w:r w:rsidR="004B5F9F">
        <w:rPr>
          <w:rFonts w:ascii="Times New Roman" w:eastAsia="MS Mincho" w:hAnsi="Times New Roman"/>
        </w:rPr>
        <w:t xml:space="preserve">disclosure with a </w:t>
      </w:r>
      <w:r w:rsidR="004612F7">
        <w:rPr>
          <w:rFonts w:ascii="Times New Roman" w:eastAsia="MS Mincho" w:hAnsi="Times New Roman"/>
        </w:rPr>
        <w:t>written statement of fiduciary status</w:t>
      </w:r>
      <w:r w:rsidR="002473B5">
        <w:rPr>
          <w:rFonts w:ascii="Times New Roman" w:eastAsia="MS Mincho" w:hAnsi="Times New Roman"/>
        </w:rPr>
        <w:t xml:space="preserve"> and certain other</w:t>
      </w:r>
      <w:r w:rsidR="00765614" w:rsidRPr="00426763">
        <w:rPr>
          <w:rFonts w:ascii="Times New Roman" w:eastAsia="MS Mincho" w:hAnsi="Times New Roman"/>
        </w:rPr>
        <w:t xml:space="preserve"> </w:t>
      </w:r>
      <w:r w:rsidR="004B5F9F">
        <w:rPr>
          <w:rFonts w:ascii="Times New Roman" w:eastAsia="MS Mincho" w:hAnsi="Times New Roman"/>
        </w:rPr>
        <w:t>information</w:t>
      </w:r>
      <w:r w:rsidR="00765614" w:rsidRPr="00426763">
        <w:rPr>
          <w:rFonts w:ascii="Times New Roman" w:eastAsia="MS Mincho" w:hAnsi="Times New Roman"/>
        </w:rPr>
        <w:t xml:space="preserve"> to all </w:t>
      </w:r>
      <w:r w:rsidR="002473B5">
        <w:rPr>
          <w:rFonts w:ascii="Times New Roman" w:eastAsia="MS Mincho" w:hAnsi="Times New Roman"/>
        </w:rPr>
        <w:t>r</w:t>
      </w:r>
      <w:r w:rsidR="00765614" w:rsidRPr="00426763">
        <w:rPr>
          <w:rFonts w:ascii="Times New Roman" w:eastAsia="MS Mincho" w:hAnsi="Times New Roman"/>
        </w:rPr>
        <w:t xml:space="preserve">etirement </w:t>
      </w:r>
      <w:r w:rsidR="002473B5">
        <w:rPr>
          <w:rFonts w:ascii="Times New Roman" w:eastAsia="MS Mincho" w:hAnsi="Times New Roman"/>
        </w:rPr>
        <w:t>i</w:t>
      </w:r>
      <w:r w:rsidR="00765614" w:rsidRPr="00426763">
        <w:rPr>
          <w:rFonts w:ascii="Times New Roman" w:eastAsia="MS Mincho" w:hAnsi="Times New Roman"/>
        </w:rPr>
        <w:t>nvestors (in ERISA plans, IRAs, and non-ERISA plans) prior to or at the same time as the execution of recommended transactions.</w:t>
      </w:r>
    </w:p>
    <w:p w:rsidR="00955128" w:rsidRDefault="00955128" w:rsidP="000F7F3C">
      <w:pPr>
        <w:ind w:left="720"/>
        <w:rPr>
          <w:rFonts w:ascii="Times New Roman" w:hAnsi="Times New Roman"/>
        </w:rPr>
      </w:pPr>
    </w:p>
    <w:p w:rsidR="00955128" w:rsidRPr="0069643E" w:rsidRDefault="00955128" w:rsidP="00955128">
      <w:pPr>
        <w:ind w:left="720"/>
        <w:rPr>
          <w:rFonts w:ascii="Times New Roman" w:hAnsi="Times New Roman"/>
        </w:rPr>
      </w:pPr>
      <w:r>
        <w:rPr>
          <w:rFonts w:ascii="Times New Roman" w:hAnsi="Times New Roman"/>
        </w:rPr>
        <w:t xml:space="preserve">These </w:t>
      </w:r>
      <w:r w:rsidR="00F85CEE">
        <w:rPr>
          <w:rFonts w:ascii="Times New Roman" w:hAnsi="Times New Roman"/>
        </w:rPr>
        <w:t xml:space="preserve">contract, policies and procedures, </w:t>
      </w:r>
      <w:r w:rsidR="00FC7D24">
        <w:rPr>
          <w:rFonts w:ascii="Times New Roman" w:hAnsi="Times New Roman"/>
        </w:rPr>
        <w:t xml:space="preserve">and </w:t>
      </w:r>
      <w:r>
        <w:rPr>
          <w:rFonts w:ascii="Times New Roman" w:hAnsi="Times New Roman"/>
        </w:rPr>
        <w:t xml:space="preserve">disclosure </w:t>
      </w:r>
      <w:r w:rsidR="00FC7D24">
        <w:rPr>
          <w:rFonts w:ascii="Times New Roman" w:hAnsi="Times New Roman"/>
        </w:rPr>
        <w:t xml:space="preserve">requirements </w:t>
      </w:r>
      <w:r>
        <w:rPr>
          <w:rFonts w:ascii="Times New Roman" w:hAnsi="Times New Roman"/>
        </w:rPr>
        <w:t>are designed as appropriate safeguards to ensure the protection of the plan</w:t>
      </w:r>
      <w:r w:rsidR="00F85CEE">
        <w:rPr>
          <w:rFonts w:ascii="Times New Roman" w:hAnsi="Times New Roman"/>
        </w:rPr>
        <w:t xml:space="preserve"> and IRA</w:t>
      </w:r>
      <w:r>
        <w:rPr>
          <w:rFonts w:ascii="Times New Roman" w:hAnsi="Times New Roman"/>
        </w:rPr>
        <w:t xml:space="preserve"> assets involved in the transactions, which, in the absence of the class exem</w:t>
      </w:r>
      <w:r w:rsidR="00F85CEE">
        <w:rPr>
          <w:rFonts w:ascii="Times New Roman" w:hAnsi="Times New Roman"/>
        </w:rPr>
        <w:t xml:space="preserve">ption, would not be permitted. </w:t>
      </w:r>
      <w:r>
        <w:rPr>
          <w:rFonts w:ascii="Times New Roman" w:hAnsi="Times New Roman"/>
        </w:rPr>
        <w:t xml:space="preserve"> Moreover, the </w:t>
      </w:r>
      <w:r w:rsidRPr="0078280B">
        <w:rPr>
          <w:rFonts w:ascii="Times New Roman" w:hAnsi="Times New Roman"/>
        </w:rPr>
        <w:t xml:space="preserve">recordkeeping requirement is </w:t>
      </w:r>
      <w:r>
        <w:rPr>
          <w:rFonts w:ascii="Times New Roman" w:hAnsi="Times New Roman"/>
        </w:rPr>
        <w:t xml:space="preserve">intended to be protective of </w:t>
      </w:r>
      <w:r w:rsidRPr="0078280B">
        <w:rPr>
          <w:rFonts w:ascii="Times New Roman" w:hAnsi="Times New Roman"/>
        </w:rPr>
        <w:t>rights of plan participants and beneficiaries and IRA owners</w:t>
      </w:r>
      <w:r>
        <w:rPr>
          <w:rFonts w:ascii="Times New Roman" w:hAnsi="Times New Roman"/>
        </w:rPr>
        <w:t xml:space="preserve"> by ensuring they and the Department can confirm that the conditions of the exemption has been satisfied.</w:t>
      </w:r>
    </w:p>
    <w:p w:rsidR="00BE3D72" w:rsidRPr="00235B48" w:rsidRDefault="00BE3D72" w:rsidP="000F7F3C">
      <w:pPr>
        <w:widowControl/>
        <w:ind w:left="720"/>
        <w:rPr>
          <w:rFonts w:ascii="Times New Roman" w:hAnsi="Times New Roman"/>
        </w:rPr>
      </w:pPr>
    </w:p>
    <w:p w:rsidR="00F3670F" w:rsidRPr="00235B48" w:rsidRDefault="00F3670F" w:rsidP="00235B48">
      <w:pPr>
        <w:widowControl/>
        <w:tabs>
          <w:tab w:val="left" w:pos="-1440"/>
        </w:tabs>
        <w:ind w:left="720" w:hanging="720"/>
        <w:rPr>
          <w:rFonts w:ascii="Times New Roman" w:hAnsi="Times New Roman"/>
          <w:i/>
          <w:iCs/>
        </w:rPr>
      </w:pPr>
      <w:r w:rsidRPr="00235B48">
        <w:rPr>
          <w:rFonts w:ascii="Times New Roman" w:hAnsi="Times New Roman"/>
        </w:rPr>
        <w:t>3.</w:t>
      </w:r>
      <w:r w:rsidRPr="00235B48">
        <w:rPr>
          <w:rFonts w:ascii="Times New Roman" w:hAnsi="Times New Roman"/>
        </w:rPr>
        <w:tab/>
      </w:r>
      <w:r w:rsidRPr="00235B48">
        <w:rPr>
          <w:rFonts w:ascii="Times New Roman" w:hAnsi="Times New Roman"/>
          <w:i/>
          <w:iCs/>
          <w:sz w:val="20"/>
          <w:szCs w:val="2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F3670F" w:rsidRPr="00235B48" w:rsidRDefault="00F3670F" w:rsidP="008C7AA2">
      <w:pPr>
        <w:widowControl/>
        <w:ind w:left="720"/>
        <w:rPr>
          <w:rFonts w:ascii="Times New Roman" w:hAnsi="Times New Roman"/>
        </w:rPr>
      </w:pPr>
    </w:p>
    <w:p w:rsidR="00F3670F" w:rsidRDefault="00747506" w:rsidP="008C7AA2">
      <w:pPr>
        <w:widowControl/>
        <w:ind w:left="720"/>
        <w:rPr>
          <w:rFonts w:ascii="Times New Roman" w:hAnsi="Times New Roman"/>
        </w:rPr>
      </w:pPr>
      <w:r w:rsidRPr="00747506">
        <w:rPr>
          <w:rFonts w:ascii="Times New Roman" w:hAnsi="Times New Roman"/>
        </w:rPr>
        <w:t>The Government Paperwork Elimination Act (GPEA) requires agencies to allow customers the option to submit information or transact with the government electronically, when practicable.  Where feasible, and subject to resource availability and resolution of legal issues, EBSA has implemented the electronic acceptance of information submitted by customers to the federal government.</w:t>
      </w:r>
    </w:p>
    <w:p w:rsidR="002D32A9" w:rsidRDefault="002D32A9" w:rsidP="008C7AA2">
      <w:pPr>
        <w:widowControl/>
        <w:ind w:left="720"/>
        <w:rPr>
          <w:rFonts w:ascii="Times New Roman" w:hAnsi="Times New Roman"/>
        </w:rPr>
      </w:pPr>
    </w:p>
    <w:p w:rsidR="00FC7D24" w:rsidRPr="00FB4276" w:rsidRDefault="00FC7D24" w:rsidP="00FC7D24">
      <w:pPr>
        <w:ind w:left="720"/>
        <w:rPr>
          <w:rFonts w:ascii="Times New Roman" w:hAnsi="Times New Roman"/>
        </w:rPr>
      </w:pPr>
      <w:r>
        <w:rPr>
          <w:rFonts w:ascii="Times New Roman" w:hAnsi="Times New Roman"/>
        </w:rPr>
        <w:t xml:space="preserve">As further discussed in items 12 and 13 below, the Department has taken into account that some of the disclosures and written authorizations will be delivered electronically. </w:t>
      </w:r>
    </w:p>
    <w:p w:rsidR="00D364E8" w:rsidRDefault="003013D4" w:rsidP="008C7AA2">
      <w:pPr>
        <w:widowControl/>
        <w:ind w:left="720"/>
        <w:rPr>
          <w:rFonts w:ascii="Times New Roman" w:hAnsi="Times New Roman"/>
        </w:rPr>
      </w:pPr>
      <w:r>
        <w:rPr>
          <w:rFonts w:ascii="Times New Roman" w:hAnsi="Times New Roman"/>
        </w:rPr>
        <w:lastRenderedPageBreak/>
        <w:t>T</w:t>
      </w:r>
      <w:r w:rsidR="00D364E8">
        <w:rPr>
          <w:rFonts w:ascii="Times New Roman" w:hAnsi="Times New Roman"/>
        </w:rPr>
        <w:t>he exemption provides that a retirement investor’s asse</w:t>
      </w:r>
      <w:r w:rsidR="00D226F3">
        <w:rPr>
          <w:rFonts w:ascii="Times New Roman" w:hAnsi="Times New Roman"/>
        </w:rPr>
        <w:t>n</w:t>
      </w:r>
      <w:r w:rsidR="00D364E8">
        <w:rPr>
          <w:rFonts w:ascii="Times New Roman" w:hAnsi="Times New Roman"/>
        </w:rPr>
        <w:t xml:space="preserve">t to the contract may be evidenced by electronic signature and that the required disclosures may be provided electronically.  </w:t>
      </w:r>
      <w:r w:rsidR="00D226F3">
        <w:rPr>
          <w:rFonts w:ascii="Times New Roman" w:hAnsi="Times New Roman"/>
        </w:rPr>
        <w:t xml:space="preserve">All </w:t>
      </w:r>
      <w:r>
        <w:rPr>
          <w:rFonts w:ascii="Times New Roman" w:hAnsi="Times New Roman"/>
        </w:rPr>
        <w:t>f</w:t>
      </w:r>
      <w:r w:rsidR="00D226F3">
        <w:rPr>
          <w:rFonts w:ascii="Times New Roman" w:hAnsi="Times New Roman"/>
        </w:rPr>
        <w:t xml:space="preserve">inancial </w:t>
      </w:r>
      <w:r>
        <w:rPr>
          <w:rFonts w:ascii="Times New Roman" w:hAnsi="Times New Roman"/>
        </w:rPr>
        <w:t>i</w:t>
      </w:r>
      <w:r w:rsidR="00D226F3">
        <w:rPr>
          <w:rFonts w:ascii="Times New Roman" w:hAnsi="Times New Roman"/>
        </w:rPr>
        <w:t xml:space="preserve">nstitutions must </w:t>
      </w:r>
      <w:r w:rsidR="00D226F3" w:rsidRPr="00D226F3">
        <w:rPr>
          <w:rFonts w:ascii="Times New Roman" w:hAnsi="Times New Roman"/>
        </w:rPr>
        <w:t xml:space="preserve">notify the Employee Benefits Security Administration (EBSA) of the Department of Labor of </w:t>
      </w:r>
      <w:r>
        <w:rPr>
          <w:rFonts w:ascii="Times New Roman" w:hAnsi="Times New Roman"/>
        </w:rPr>
        <w:t>their</w:t>
      </w:r>
      <w:r w:rsidR="00D226F3" w:rsidRPr="00D226F3">
        <w:rPr>
          <w:rFonts w:ascii="Times New Roman" w:hAnsi="Times New Roman"/>
        </w:rPr>
        <w:t xml:space="preserve"> intention to rely on the exemption.</w:t>
      </w:r>
      <w:r w:rsidR="00D226F3">
        <w:rPr>
          <w:rFonts w:ascii="Times New Roman" w:hAnsi="Times New Roman"/>
        </w:rPr>
        <w:t xml:space="preserve">  The notice must be provided electronically. </w:t>
      </w:r>
    </w:p>
    <w:p w:rsidR="00367BDB" w:rsidRPr="00235B48" w:rsidRDefault="00367BDB" w:rsidP="008C7AA2">
      <w:pPr>
        <w:widowControl/>
        <w:ind w:left="720"/>
        <w:rPr>
          <w:rFonts w:ascii="Times New Roman" w:hAnsi="Times New Roman"/>
        </w:rPr>
      </w:pPr>
    </w:p>
    <w:p w:rsidR="00F3670F" w:rsidRPr="00235B48" w:rsidRDefault="00F3670F" w:rsidP="00235B48">
      <w:pPr>
        <w:widowControl/>
        <w:tabs>
          <w:tab w:val="left" w:pos="-1440"/>
        </w:tabs>
        <w:ind w:left="720" w:hanging="720"/>
        <w:rPr>
          <w:rFonts w:ascii="Times New Roman" w:hAnsi="Times New Roman"/>
          <w:sz w:val="20"/>
          <w:szCs w:val="20"/>
        </w:rPr>
      </w:pPr>
      <w:r w:rsidRPr="00235B48">
        <w:rPr>
          <w:rFonts w:ascii="Times New Roman" w:hAnsi="Times New Roman"/>
        </w:rPr>
        <w:t>4.</w:t>
      </w:r>
      <w:r w:rsidRPr="00235B48">
        <w:rPr>
          <w:rFonts w:ascii="Times New Roman" w:hAnsi="Times New Roman"/>
          <w:i/>
          <w:iCs/>
        </w:rPr>
        <w:tab/>
      </w:r>
      <w:r w:rsidRPr="00235B48">
        <w:rPr>
          <w:rFonts w:ascii="Times New Roman" w:hAnsi="Times New Roman"/>
          <w:i/>
          <w:iCs/>
          <w:sz w:val="20"/>
          <w:szCs w:val="20"/>
        </w:rPr>
        <w:t xml:space="preserve">Describe efforts to identify duplication.  Show specifically why any similar information already available cannot be used or modified for use for the purposes described in Item 2 above.  </w:t>
      </w:r>
    </w:p>
    <w:p w:rsidR="00F3670F" w:rsidRPr="00235B48" w:rsidRDefault="00F3670F" w:rsidP="008C7AA2">
      <w:pPr>
        <w:widowControl/>
        <w:ind w:left="720"/>
        <w:rPr>
          <w:rFonts w:ascii="Times New Roman" w:hAnsi="Times New Roman"/>
        </w:rPr>
      </w:pPr>
    </w:p>
    <w:p w:rsidR="005E5CB6" w:rsidRDefault="004D1676" w:rsidP="005A72B6">
      <w:pPr>
        <w:ind w:left="720"/>
        <w:rPr>
          <w:rFonts w:ascii="Times New Roman" w:hAnsi="Times New Roman"/>
        </w:rPr>
      </w:pPr>
      <w:r w:rsidRPr="004D1676">
        <w:rPr>
          <w:rFonts w:ascii="Times New Roman" w:hAnsi="Times New Roman"/>
        </w:rPr>
        <w:t xml:space="preserve">The </w:t>
      </w:r>
      <w:r w:rsidR="003013D4">
        <w:rPr>
          <w:rFonts w:ascii="Times New Roman" w:hAnsi="Times New Roman"/>
        </w:rPr>
        <w:t>disclosure</w:t>
      </w:r>
      <w:r w:rsidRPr="004D1676">
        <w:rPr>
          <w:rFonts w:ascii="Times New Roman" w:hAnsi="Times New Roman"/>
        </w:rPr>
        <w:t xml:space="preserve"> requirements of this class exemption are similar in some respects to the information required to be disclosed </w:t>
      </w:r>
      <w:r>
        <w:rPr>
          <w:rFonts w:ascii="Times New Roman" w:hAnsi="Times New Roman"/>
        </w:rPr>
        <w:t xml:space="preserve">by the Securities and Exchange Commission (SEC).  </w:t>
      </w:r>
      <w:r w:rsidRPr="004D1676">
        <w:rPr>
          <w:rFonts w:ascii="Times New Roman" w:hAnsi="Times New Roman"/>
        </w:rPr>
        <w:t>T</w:t>
      </w:r>
      <w:r w:rsidR="00F85CEE">
        <w:rPr>
          <w:rFonts w:ascii="Times New Roman" w:hAnsi="Times New Roman"/>
        </w:rPr>
        <w:t xml:space="preserve">o the extent the disclosure requirements overlap, </w:t>
      </w:r>
      <w:r w:rsidRPr="004D1676">
        <w:rPr>
          <w:rFonts w:ascii="Times New Roman" w:hAnsi="Times New Roman"/>
        </w:rPr>
        <w:t>compliance w</w:t>
      </w:r>
      <w:r w:rsidR="00A26D30">
        <w:rPr>
          <w:rFonts w:ascii="Times New Roman" w:hAnsi="Times New Roman"/>
        </w:rPr>
        <w:t xml:space="preserve">ith the </w:t>
      </w:r>
      <w:r w:rsidRPr="004D1676">
        <w:rPr>
          <w:rFonts w:ascii="Times New Roman" w:hAnsi="Times New Roman"/>
        </w:rPr>
        <w:t>SEC</w:t>
      </w:r>
      <w:r w:rsidR="00A26D30">
        <w:rPr>
          <w:rFonts w:ascii="Times New Roman" w:hAnsi="Times New Roman"/>
        </w:rPr>
        <w:t xml:space="preserve"> </w:t>
      </w:r>
      <w:r w:rsidR="005E5CB6">
        <w:rPr>
          <w:rFonts w:ascii="Times New Roman" w:hAnsi="Times New Roman"/>
        </w:rPr>
        <w:t xml:space="preserve">disclosure requirements </w:t>
      </w:r>
      <w:r w:rsidR="00141F49" w:rsidRPr="004D1676">
        <w:rPr>
          <w:rFonts w:ascii="Times New Roman" w:hAnsi="Times New Roman"/>
        </w:rPr>
        <w:t>can</w:t>
      </w:r>
      <w:r w:rsidRPr="004D1676">
        <w:rPr>
          <w:rFonts w:ascii="Times New Roman" w:hAnsi="Times New Roman"/>
        </w:rPr>
        <w:t xml:space="preserve"> be used</w:t>
      </w:r>
      <w:r w:rsidR="00037342">
        <w:rPr>
          <w:rFonts w:ascii="Times New Roman" w:hAnsi="Times New Roman"/>
        </w:rPr>
        <w:t xml:space="preserve"> to satisfy the exemption conditions</w:t>
      </w:r>
      <w:r w:rsidRPr="004D1676">
        <w:rPr>
          <w:rFonts w:ascii="Times New Roman" w:hAnsi="Times New Roman"/>
        </w:rPr>
        <w:t xml:space="preserve">. </w:t>
      </w:r>
      <w:r w:rsidR="00987A62">
        <w:rPr>
          <w:rFonts w:ascii="Times New Roman" w:hAnsi="Times New Roman"/>
        </w:rPr>
        <w:t xml:space="preserve"> </w:t>
      </w:r>
      <w:r w:rsidR="005A72B6">
        <w:rPr>
          <w:rFonts w:ascii="Times New Roman" w:hAnsi="Times New Roman"/>
        </w:rPr>
        <w:t xml:space="preserve">It is </w:t>
      </w:r>
      <w:r w:rsidR="009F4152">
        <w:rPr>
          <w:rFonts w:ascii="Times New Roman" w:hAnsi="Times New Roman"/>
        </w:rPr>
        <w:t xml:space="preserve">also </w:t>
      </w:r>
      <w:r w:rsidR="005A72B6">
        <w:rPr>
          <w:rFonts w:ascii="Times New Roman" w:hAnsi="Times New Roman"/>
        </w:rPr>
        <w:t>likely that duplication of recordkeeping requirements exist with some state and federal banking and securities laws.  However, no duplicate recordkeeping is required because entities are able to satisfy the requirements of both the exemption and of the other applicable laws through one recordkeeping arrangement.</w:t>
      </w:r>
      <w:r w:rsidR="00987A62">
        <w:rPr>
          <w:rFonts w:ascii="Times New Roman" w:hAnsi="Times New Roman"/>
        </w:rPr>
        <w:t xml:space="preserve"> </w:t>
      </w:r>
      <w:r w:rsidR="005A72B6">
        <w:rPr>
          <w:rFonts w:ascii="Times New Roman" w:hAnsi="Times New Roman"/>
        </w:rPr>
        <w:t xml:space="preserve"> </w:t>
      </w:r>
      <w:r w:rsidR="005E5CB6">
        <w:rPr>
          <w:rFonts w:ascii="Times New Roman" w:hAnsi="Times New Roman"/>
        </w:rPr>
        <w:t>The Department is not aware of any other already available information that could be used or modified for the ICRs associated with the exemption.</w:t>
      </w:r>
    </w:p>
    <w:p w:rsidR="004D1676" w:rsidRPr="00235B48" w:rsidRDefault="004D1676" w:rsidP="008C7AA2">
      <w:pPr>
        <w:widowControl/>
        <w:ind w:left="720"/>
        <w:rPr>
          <w:rFonts w:ascii="Times New Roman" w:hAnsi="Times New Roman"/>
        </w:rPr>
      </w:pPr>
    </w:p>
    <w:p w:rsidR="00F3670F" w:rsidRPr="00235B48" w:rsidRDefault="00F3670F" w:rsidP="00987A62">
      <w:pPr>
        <w:widowControl/>
        <w:tabs>
          <w:tab w:val="left" w:pos="-1440"/>
        </w:tabs>
        <w:ind w:left="720" w:hanging="720"/>
        <w:rPr>
          <w:rFonts w:ascii="Times New Roman" w:hAnsi="Times New Roman"/>
          <w:i/>
          <w:iCs/>
          <w:sz w:val="20"/>
          <w:szCs w:val="20"/>
        </w:rPr>
      </w:pPr>
      <w:r w:rsidRPr="00235B48">
        <w:rPr>
          <w:rFonts w:ascii="Times New Roman" w:hAnsi="Times New Roman"/>
        </w:rPr>
        <w:t>5.</w:t>
      </w:r>
      <w:r w:rsidRPr="00235B48">
        <w:rPr>
          <w:rFonts w:ascii="Times New Roman" w:hAnsi="Times New Roman"/>
        </w:rPr>
        <w:tab/>
      </w:r>
      <w:r w:rsidRPr="00235B48">
        <w:rPr>
          <w:rFonts w:ascii="Times New Roman" w:hAnsi="Times New Roman"/>
          <w:i/>
          <w:iCs/>
          <w:sz w:val="20"/>
          <w:szCs w:val="20"/>
        </w:rPr>
        <w:t>If the collection of information impacts small businesses or other small entities</w:t>
      </w:r>
      <w:r w:rsidR="00C21EBA" w:rsidRPr="00235B48">
        <w:rPr>
          <w:rFonts w:ascii="Times New Roman" w:hAnsi="Times New Roman"/>
          <w:i/>
          <w:iCs/>
          <w:sz w:val="20"/>
          <w:szCs w:val="20"/>
        </w:rPr>
        <w:t xml:space="preserve"> </w:t>
      </w:r>
      <w:r w:rsidRPr="00235B48">
        <w:rPr>
          <w:rFonts w:ascii="Times New Roman" w:hAnsi="Times New Roman"/>
          <w:i/>
          <w:iCs/>
          <w:sz w:val="20"/>
          <w:szCs w:val="20"/>
        </w:rPr>
        <w:t>describe any methods used to minimize burden.</w:t>
      </w:r>
    </w:p>
    <w:p w:rsidR="00F3670F" w:rsidRPr="00235B48" w:rsidRDefault="00F3670F" w:rsidP="008C7AA2">
      <w:pPr>
        <w:widowControl/>
        <w:ind w:left="720"/>
        <w:rPr>
          <w:rFonts w:ascii="Times New Roman" w:hAnsi="Times New Roman"/>
        </w:rPr>
      </w:pPr>
    </w:p>
    <w:p w:rsidR="005E5CB6" w:rsidRDefault="00B6305C" w:rsidP="005E5CB6">
      <w:pPr>
        <w:ind w:left="720"/>
        <w:rPr>
          <w:rFonts w:ascii="Times New Roman" w:hAnsi="Times New Roman"/>
        </w:rPr>
      </w:pPr>
      <w:r>
        <w:rPr>
          <w:rFonts w:ascii="Times New Roman" w:hAnsi="Times New Roman"/>
        </w:rPr>
        <w:t>The information collection</w:t>
      </w:r>
      <w:r w:rsidR="00C74980">
        <w:rPr>
          <w:rFonts w:ascii="Times New Roman" w:hAnsi="Times New Roman"/>
        </w:rPr>
        <w:t>s</w:t>
      </w:r>
      <w:r>
        <w:rPr>
          <w:rFonts w:ascii="Times New Roman" w:hAnsi="Times New Roman"/>
        </w:rPr>
        <w:t xml:space="preserve"> </w:t>
      </w:r>
      <w:r w:rsidR="001F1CB8">
        <w:rPr>
          <w:rFonts w:ascii="Times New Roman" w:hAnsi="Times New Roman"/>
        </w:rPr>
        <w:t>impose</w:t>
      </w:r>
      <w:r w:rsidR="00C74980">
        <w:rPr>
          <w:rFonts w:ascii="Times New Roman" w:hAnsi="Times New Roman"/>
        </w:rPr>
        <w:t xml:space="preserve"> </w:t>
      </w:r>
      <w:r w:rsidR="001F1CB8">
        <w:rPr>
          <w:rFonts w:ascii="Times New Roman" w:hAnsi="Times New Roman"/>
        </w:rPr>
        <w:t xml:space="preserve">the </w:t>
      </w:r>
      <w:r>
        <w:rPr>
          <w:rFonts w:ascii="Times New Roman" w:hAnsi="Times New Roman"/>
        </w:rPr>
        <w:t xml:space="preserve">minimal burden needed to protect </w:t>
      </w:r>
      <w:r w:rsidR="001F1CB8">
        <w:rPr>
          <w:rFonts w:ascii="Times New Roman" w:hAnsi="Times New Roman"/>
        </w:rPr>
        <w:t xml:space="preserve">retirement investors’ </w:t>
      </w:r>
      <w:r>
        <w:rPr>
          <w:rFonts w:ascii="Times New Roman" w:hAnsi="Times New Roman"/>
        </w:rPr>
        <w:t xml:space="preserve">assets </w:t>
      </w:r>
      <w:r w:rsidR="001F1CB8">
        <w:rPr>
          <w:rFonts w:ascii="Times New Roman" w:hAnsi="Times New Roman"/>
        </w:rPr>
        <w:t>from fee practices that are tainted by conflicts of interest.</w:t>
      </w:r>
      <w:r w:rsidR="00681902">
        <w:rPr>
          <w:rFonts w:ascii="Times New Roman" w:hAnsi="Times New Roman"/>
        </w:rPr>
        <w:t xml:space="preserve">  </w:t>
      </w:r>
      <w:r w:rsidR="00C47662" w:rsidRPr="00C47662">
        <w:rPr>
          <w:rFonts w:ascii="Times New Roman" w:hAnsi="Times New Roman"/>
        </w:rPr>
        <w:t>In response to comments received on the proposed exemption, the Department has significantly revised the information collection requirements in the final exemption by  requiring only the most salient information about the recommended investment and material conflicts of interest to be disclosed and eliminating provisions in the proposal that would have required (1) individually tailored calculations to be made for pre-transaction and (2) financial institutions to maintain specific data for 6 years regarding investment inflows, outflows, and holdings by retirement plan investors and returns on their portfolios.</w:t>
      </w:r>
      <w:r w:rsidR="00681902">
        <w:rPr>
          <w:rFonts w:ascii="Times New Roman" w:hAnsi="Times New Roman"/>
        </w:rPr>
        <w:t xml:space="preserve">  </w:t>
      </w:r>
      <w:r w:rsidR="005E5CB6">
        <w:rPr>
          <w:rFonts w:ascii="Times New Roman" w:hAnsi="Times New Roman"/>
        </w:rPr>
        <w:t xml:space="preserve">It is necessary for the information collection to apply equally to large and small entities to ensure that participants and beneficiaries and IRA owners are protected when their plans and IRAs engage in transactions that otherwise would be prohibited under ERISA and the Code. </w:t>
      </w:r>
    </w:p>
    <w:p w:rsidR="0049266B" w:rsidRPr="00235B48" w:rsidRDefault="0049266B" w:rsidP="00356710">
      <w:pPr>
        <w:widowControl/>
        <w:rPr>
          <w:rFonts w:ascii="Times New Roman" w:hAnsi="Times New Roman"/>
        </w:rPr>
      </w:pPr>
    </w:p>
    <w:p w:rsidR="00F3670F" w:rsidRPr="00235B48" w:rsidRDefault="00F3670F" w:rsidP="00235B48">
      <w:pPr>
        <w:widowControl/>
        <w:tabs>
          <w:tab w:val="left" w:pos="-1440"/>
        </w:tabs>
        <w:ind w:left="720" w:hanging="720"/>
        <w:rPr>
          <w:rFonts w:ascii="Times New Roman" w:hAnsi="Times New Roman"/>
        </w:rPr>
      </w:pPr>
      <w:r w:rsidRPr="00235B48">
        <w:rPr>
          <w:rFonts w:ascii="Times New Roman" w:hAnsi="Times New Roman"/>
        </w:rPr>
        <w:t>6.</w:t>
      </w:r>
      <w:r w:rsidRPr="00235B48">
        <w:rPr>
          <w:rFonts w:ascii="Times New Roman" w:hAnsi="Times New Roman"/>
        </w:rPr>
        <w:tab/>
      </w:r>
      <w:r w:rsidRPr="00235B48">
        <w:rPr>
          <w:rFonts w:ascii="Times New Roman" w:hAnsi="Times New Roman"/>
          <w:i/>
          <w:iCs/>
          <w:sz w:val="20"/>
          <w:szCs w:val="20"/>
        </w:rPr>
        <w:t>Describe the consequence to Federal program or policy activities if the collection is not conducted or is conducted less frequently, as well as any technical or legal obstacles to reducing burden.</w:t>
      </w:r>
    </w:p>
    <w:p w:rsidR="00F3670F" w:rsidRPr="00235B48" w:rsidRDefault="00F3670F" w:rsidP="008C7AA2">
      <w:pPr>
        <w:widowControl/>
        <w:ind w:left="720"/>
        <w:rPr>
          <w:rFonts w:ascii="Times New Roman" w:hAnsi="Times New Roman"/>
        </w:rPr>
      </w:pPr>
    </w:p>
    <w:p w:rsidR="00F3670F" w:rsidRDefault="00AB25C5" w:rsidP="008C7AA2">
      <w:pPr>
        <w:widowControl/>
        <w:ind w:left="720"/>
        <w:rPr>
          <w:rFonts w:ascii="Times New Roman" w:hAnsi="Times New Roman"/>
        </w:rPr>
      </w:pPr>
      <w:r w:rsidRPr="00AB25C5">
        <w:rPr>
          <w:rFonts w:ascii="Times New Roman" w:hAnsi="Times New Roman"/>
        </w:rPr>
        <w:t xml:space="preserve">The requirements of </w:t>
      </w:r>
      <w:r>
        <w:rPr>
          <w:rFonts w:ascii="Times New Roman" w:hAnsi="Times New Roman"/>
        </w:rPr>
        <w:t xml:space="preserve">this </w:t>
      </w:r>
      <w:r w:rsidRPr="00AB25C5">
        <w:rPr>
          <w:rFonts w:ascii="Times New Roman" w:hAnsi="Times New Roman"/>
        </w:rPr>
        <w:t xml:space="preserve">PTE are only mandatory if </w:t>
      </w:r>
      <w:r>
        <w:rPr>
          <w:rFonts w:ascii="Times New Roman" w:hAnsi="Times New Roman"/>
        </w:rPr>
        <w:t>financial institutions</w:t>
      </w:r>
      <w:r w:rsidRPr="00AB25C5">
        <w:rPr>
          <w:rFonts w:ascii="Times New Roman" w:hAnsi="Times New Roman"/>
        </w:rPr>
        <w:t xml:space="preserve"> </w:t>
      </w:r>
      <w:r w:rsidR="003013D4">
        <w:rPr>
          <w:rFonts w:ascii="Times New Roman" w:hAnsi="Times New Roman"/>
        </w:rPr>
        <w:t>that</w:t>
      </w:r>
      <w:r w:rsidRPr="00AB25C5">
        <w:rPr>
          <w:rFonts w:ascii="Times New Roman" w:hAnsi="Times New Roman"/>
        </w:rPr>
        <w:t xml:space="preserve"> are fiduciaries wish to utilize the class exemption.  The frequency is dependent </w:t>
      </w:r>
      <w:r w:rsidR="00633B2B">
        <w:rPr>
          <w:rFonts w:ascii="Times New Roman" w:hAnsi="Times New Roman"/>
        </w:rPr>
        <w:t>up</w:t>
      </w:r>
      <w:r w:rsidRPr="00AB25C5">
        <w:rPr>
          <w:rFonts w:ascii="Times New Roman" w:hAnsi="Times New Roman"/>
        </w:rPr>
        <w:t>on the occurrence of such transactions, not on a predetermined time period.  This exempt</w:t>
      </w:r>
      <w:r w:rsidR="00360DC4">
        <w:rPr>
          <w:rFonts w:ascii="Times New Roman" w:hAnsi="Times New Roman"/>
        </w:rPr>
        <w:t xml:space="preserve">ion was </w:t>
      </w:r>
      <w:r w:rsidR="002E172C">
        <w:rPr>
          <w:rFonts w:ascii="Times New Roman" w:hAnsi="Times New Roman"/>
        </w:rPr>
        <w:t xml:space="preserve">designed to address comments </w:t>
      </w:r>
      <w:r w:rsidR="00717F34">
        <w:rPr>
          <w:rFonts w:ascii="Times New Roman" w:hAnsi="Times New Roman"/>
        </w:rPr>
        <w:t xml:space="preserve">received on the proposed exemption, including from </w:t>
      </w:r>
      <w:r w:rsidR="00360DC4">
        <w:rPr>
          <w:rFonts w:ascii="Times New Roman" w:hAnsi="Times New Roman"/>
        </w:rPr>
        <w:lastRenderedPageBreak/>
        <w:t xml:space="preserve">numerous groups </w:t>
      </w:r>
      <w:r w:rsidR="001F1CB8">
        <w:rPr>
          <w:rFonts w:ascii="Times New Roman" w:hAnsi="Times New Roman"/>
        </w:rPr>
        <w:t xml:space="preserve">representing </w:t>
      </w:r>
      <w:r w:rsidR="00360DC4">
        <w:rPr>
          <w:rFonts w:ascii="Times New Roman" w:hAnsi="Times New Roman"/>
        </w:rPr>
        <w:t>the regulated community</w:t>
      </w:r>
      <w:r w:rsidR="001F1CB8">
        <w:rPr>
          <w:rFonts w:ascii="Times New Roman" w:hAnsi="Times New Roman"/>
        </w:rPr>
        <w:t xml:space="preserve"> who asserted that market disruptions would occur if the Department did not provide </w:t>
      </w:r>
      <w:proofErr w:type="spellStart"/>
      <w:r w:rsidR="001F1CB8">
        <w:rPr>
          <w:rFonts w:ascii="Times New Roman" w:hAnsi="Times New Roman"/>
        </w:rPr>
        <w:t>exemptive</w:t>
      </w:r>
      <w:proofErr w:type="spellEnd"/>
      <w:r w:rsidR="001F1CB8">
        <w:rPr>
          <w:rFonts w:ascii="Times New Roman" w:hAnsi="Times New Roman"/>
        </w:rPr>
        <w:t xml:space="preserve"> relief allowing them to maintain their current fee practices</w:t>
      </w:r>
      <w:r w:rsidR="00633B2B">
        <w:rPr>
          <w:rFonts w:ascii="Times New Roman" w:hAnsi="Times New Roman"/>
        </w:rPr>
        <w:t>.</w:t>
      </w:r>
    </w:p>
    <w:p w:rsidR="00356710" w:rsidRDefault="00356710" w:rsidP="008C7AA2">
      <w:pPr>
        <w:widowControl/>
        <w:ind w:left="720"/>
        <w:rPr>
          <w:rFonts w:ascii="Times New Roman" w:hAnsi="Times New Roman"/>
        </w:rPr>
      </w:pPr>
    </w:p>
    <w:p w:rsidR="00356710" w:rsidRDefault="00356710" w:rsidP="008C7AA2">
      <w:pPr>
        <w:widowControl/>
        <w:ind w:left="720"/>
        <w:rPr>
          <w:rFonts w:ascii="Times New Roman" w:hAnsi="Times New Roman"/>
        </w:rPr>
      </w:pPr>
      <w:r>
        <w:rPr>
          <w:rFonts w:ascii="Times New Roman" w:hAnsi="Times New Roman"/>
        </w:rPr>
        <w:t>The contract, policies and procedures, disclosure and recordkeeping requirements are necessary to ensure that the exemption is protective of the rights of participants and beneficiaries as required under ERISA section 408(a) and Code section 4975(c</w:t>
      </w:r>
      <w:proofErr w:type="gramStart"/>
      <w:r>
        <w:rPr>
          <w:rFonts w:ascii="Times New Roman" w:hAnsi="Times New Roman"/>
        </w:rPr>
        <w:t>)(</w:t>
      </w:r>
      <w:proofErr w:type="gramEnd"/>
      <w:r>
        <w:rPr>
          <w:rFonts w:ascii="Times New Roman" w:hAnsi="Times New Roman"/>
        </w:rPr>
        <w:t>2).</w:t>
      </w:r>
    </w:p>
    <w:p w:rsidR="00360DC4" w:rsidRPr="00235B48" w:rsidRDefault="00360DC4" w:rsidP="008C7AA2">
      <w:pPr>
        <w:widowControl/>
        <w:ind w:left="720"/>
        <w:rPr>
          <w:rFonts w:ascii="Times New Roman" w:hAnsi="Times New Roman"/>
        </w:rPr>
      </w:pPr>
    </w:p>
    <w:p w:rsidR="00F3670F" w:rsidRPr="00235B48" w:rsidRDefault="00F3670F" w:rsidP="00235B48">
      <w:pPr>
        <w:pStyle w:val="Quick1"/>
        <w:widowControl/>
        <w:numPr>
          <w:ilvl w:val="0"/>
          <w:numId w:val="2"/>
        </w:numPr>
        <w:tabs>
          <w:tab w:val="left" w:pos="-1440"/>
          <w:tab w:val="num" w:pos="720"/>
        </w:tabs>
        <w:rPr>
          <w:rFonts w:ascii="Times New Roman" w:hAnsi="Times New Roman"/>
          <w:i/>
          <w:iCs/>
          <w:sz w:val="20"/>
          <w:szCs w:val="20"/>
        </w:rPr>
      </w:pPr>
      <w:r w:rsidRPr="00235B48">
        <w:rPr>
          <w:rFonts w:ascii="Times New Roman" w:hAnsi="Times New Roman"/>
          <w:i/>
          <w:iCs/>
          <w:sz w:val="20"/>
          <w:szCs w:val="20"/>
        </w:rPr>
        <w:t>Explain any special circumstances that would cause an information collection to be conducted in a manner:</w:t>
      </w:r>
    </w:p>
    <w:p w:rsidR="00F3670F" w:rsidRPr="00235B48" w:rsidRDefault="00F3670F" w:rsidP="00235B48">
      <w:pPr>
        <w:widowControl/>
        <w:rPr>
          <w:rFonts w:ascii="Times New Roman" w:hAnsi="Times New Roman"/>
          <w:i/>
          <w:iCs/>
          <w:sz w:val="20"/>
          <w:szCs w:val="20"/>
        </w:rPr>
      </w:pPr>
    </w:p>
    <w:p w:rsidR="00F3670F" w:rsidRPr="00235B48" w:rsidRDefault="00F3670F" w:rsidP="00235B48">
      <w:pPr>
        <w:widowControl/>
        <w:tabs>
          <w:tab w:val="left" w:pos="-1440"/>
        </w:tabs>
        <w:ind w:left="1440" w:hanging="720"/>
        <w:rPr>
          <w:rFonts w:ascii="Times New Roman" w:hAnsi="Times New Roman"/>
          <w:i/>
          <w:iCs/>
          <w:sz w:val="20"/>
          <w:szCs w:val="20"/>
        </w:rPr>
      </w:pPr>
      <w:r w:rsidRPr="00235B48">
        <w:rPr>
          <w:rFonts w:ascii="Times New Roman" w:hAnsi="Times New Roman"/>
          <w:i/>
          <w:iCs/>
          <w:sz w:val="20"/>
          <w:szCs w:val="20"/>
        </w:rPr>
        <w:t>•</w:t>
      </w:r>
      <w:r w:rsidRPr="00235B48">
        <w:rPr>
          <w:rFonts w:ascii="Times New Roman" w:hAnsi="Times New Roman"/>
          <w:i/>
          <w:iCs/>
          <w:sz w:val="20"/>
          <w:szCs w:val="20"/>
        </w:rPr>
        <w:tab/>
      </w:r>
      <w:proofErr w:type="gramStart"/>
      <w:r w:rsidRPr="00235B48">
        <w:rPr>
          <w:rFonts w:ascii="Times New Roman" w:hAnsi="Times New Roman"/>
          <w:i/>
          <w:iCs/>
          <w:sz w:val="20"/>
          <w:szCs w:val="20"/>
        </w:rPr>
        <w:t>requiring</w:t>
      </w:r>
      <w:proofErr w:type="gramEnd"/>
      <w:r w:rsidRPr="00235B48">
        <w:rPr>
          <w:rFonts w:ascii="Times New Roman" w:hAnsi="Times New Roman"/>
          <w:i/>
          <w:iCs/>
          <w:sz w:val="20"/>
          <w:szCs w:val="20"/>
        </w:rPr>
        <w:t xml:space="preserve"> respondents to report information to the agency more often than quarterly;</w:t>
      </w:r>
    </w:p>
    <w:p w:rsidR="00F3670F" w:rsidRPr="00235B48" w:rsidRDefault="00F3670F" w:rsidP="00235B48">
      <w:pPr>
        <w:widowControl/>
        <w:tabs>
          <w:tab w:val="left" w:pos="-1440"/>
        </w:tabs>
        <w:ind w:left="1440" w:hanging="720"/>
        <w:rPr>
          <w:rFonts w:ascii="Times New Roman" w:hAnsi="Times New Roman"/>
          <w:i/>
          <w:iCs/>
          <w:sz w:val="20"/>
          <w:szCs w:val="20"/>
        </w:rPr>
      </w:pPr>
      <w:r w:rsidRPr="00235B48">
        <w:rPr>
          <w:rFonts w:ascii="Times New Roman" w:hAnsi="Times New Roman"/>
          <w:i/>
          <w:iCs/>
          <w:sz w:val="20"/>
          <w:szCs w:val="20"/>
        </w:rPr>
        <w:t>•</w:t>
      </w:r>
      <w:r w:rsidRPr="00235B48">
        <w:rPr>
          <w:rFonts w:ascii="Times New Roman" w:hAnsi="Times New Roman"/>
          <w:i/>
          <w:iCs/>
          <w:sz w:val="20"/>
          <w:szCs w:val="20"/>
        </w:rPr>
        <w:tab/>
        <w:t>requiring respondents to prepare a written response to a collection of information in fewer than 30 days after receipt of it;</w:t>
      </w:r>
    </w:p>
    <w:p w:rsidR="00F3670F" w:rsidRPr="00235B48" w:rsidRDefault="00F3670F" w:rsidP="00235B48">
      <w:pPr>
        <w:widowControl/>
        <w:rPr>
          <w:rFonts w:ascii="Times New Roman" w:hAnsi="Times New Roman"/>
          <w:i/>
          <w:iCs/>
          <w:sz w:val="20"/>
          <w:szCs w:val="20"/>
        </w:rPr>
      </w:pPr>
    </w:p>
    <w:p w:rsidR="00F3670F" w:rsidRPr="00235B48" w:rsidRDefault="00F3670F" w:rsidP="00235B48">
      <w:pPr>
        <w:widowControl/>
        <w:tabs>
          <w:tab w:val="left" w:pos="-1440"/>
        </w:tabs>
        <w:ind w:left="1440" w:hanging="720"/>
        <w:rPr>
          <w:rFonts w:ascii="Times New Roman" w:hAnsi="Times New Roman"/>
          <w:i/>
          <w:iCs/>
          <w:sz w:val="20"/>
          <w:szCs w:val="20"/>
        </w:rPr>
      </w:pPr>
      <w:r w:rsidRPr="00235B48">
        <w:rPr>
          <w:rFonts w:ascii="Times New Roman" w:hAnsi="Times New Roman"/>
          <w:i/>
          <w:iCs/>
          <w:sz w:val="20"/>
          <w:szCs w:val="20"/>
        </w:rPr>
        <w:t>•</w:t>
      </w:r>
      <w:r w:rsidRPr="00235B48">
        <w:rPr>
          <w:rFonts w:ascii="Times New Roman" w:hAnsi="Times New Roman"/>
          <w:i/>
          <w:iCs/>
          <w:sz w:val="20"/>
          <w:szCs w:val="20"/>
        </w:rPr>
        <w:tab/>
        <w:t>requiring respondents to submit more than an original and two copies of any document;</w:t>
      </w:r>
    </w:p>
    <w:p w:rsidR="00F3670F" w:rsidRPr="00235B48" w:rsidRDefault="00F3670F" w:rsidP="00235B48">
      <w:pPr>
        <w:widowControl/>
        <w:rPr>
          <w:rFonts w:ascii="Times New Roman" w:hAnsi="Times New Roman"/>
          <w:i/>
          <w:iCs/>
          <w:sz w:val="20"/>
          <w:szCs w:val="20"/>
        </w:rPr>
      </w:pPr>
    </w:p>
    <w:p w:rsidR="00F3670F" w:rsidRPr="00235B48" w:rsidRDefault="00F3670F" w:rsidP="00235B48">
      <w:pPr>
        <w:widowControl/>
        <w:tabs>
          <w:tab w:val="left" w:pos="-1440"/>
        </w:tabs>
        <w:ind w:left="1440" w:hanging="720"/>
        <w:rPr>
          <w:rFonts w:ascii="Times New Roman" w:hAnsi="Times New Roman"/>
          <w:i/>
          <w:iCs/>
          <w:sz w:val="20"/>
          <w:szCs w:val="20"/>
        </w:rPr>
      </w:pPr>
      <w:r w:rsidRPr="00235B48">
        <w:rPr>
          <w:rFonts w:ascii="Times New Roman" w:hAnsi="Times New Roman"/>
          <w:i/>
          <w:iCs/>
          <w:sz w:val="20"/>
          <w:szCs w:val="20"/>
        </w:rPr>
        <w:t>•</w:t>
      </w:r>
      <w:r w:rsidRPr="00235B48">
        <w:rPr>
          <w:rFonts w:ascii="Times New Roman" w:hAnsi="Times New Roman"/>
          <w:i/>
          <w:iCs/>
          <w:sz w:val="20"/>
          <w:szCs w:val="20"/>
        </w:rPr>
        <w:tab/>
        <w:t>requiring respondents to retain records, other than health, medical, government contract, grant-in-aid, or tax records for more than three years;</w:t>
      </w:r>
    </w:p>
    <w:p w:rsidR="00F3670F" w:rsidRPr="00235B48" w:rsidRDefault="00F3670F" w:rsidP="00235B48">
      <w:pPr>
        <w:widowControl/>
        <w:rPr>
          <w:rFonts w:ascii="Times New Roman" w:hAnsi="Times New Roman"/>
          <w:i/>
          <w:iCs/>
          <w:sz w:val="20"/>
          <w:szCs w:val="20"/>
        </w:rPr>
      </w:pPr>
    </w:p>
    <w:p w:rsidR="00F3670F" w:rsidRPr="00235B48" w:rsidRDefault="00F3670F" w:rsidP="00235B48">
      <w:pPr>
        <w:widowControl/>
        <w:tabs>
          <w:tab w:val="left" w:pos="-1440"/>
        </w:tabs>
        <w:ind w:left="1440" w:hanging="720"/>
        <w:rPr>
          <w:rFonts w:ascii="Times New Roman" w:hAnsi="Times New Roman"/>
          <w:i/>
          <w:iCs/>
          <w:sz w:val="20"/>
          <w:szCs w:val="20"/>
        </w:rPr>
      </w:pPr>
      <w:r w:rsidRPr="00235B48">
        <w:rPr>
          <w:rFonts w:ascii="Times New Roman" w:hAnsi="Times New Roman"/>
          <w:i/>
          <w:iCs/>
          <w:sz w:val="20"/>
          <w:szCs w:val="20"/>
        </w:rPr>
        <w:t>•</w:t>
      </w:r>
      <w:r w:rsidRPr="00235B48">
        <w:rPr>
          <w:rFonts w:ascii="Times New Roman" w:hAnsi="Times New Roman"/>
          <w:i/>
          <w:iCs/>
          <w:sz w:val="20"/>
          <w:szCs w:val="20"/>
        </w:rPr>
        <w:tab/>
      </w:r>
      <w:proofErr w:type="gramStart"/>
      <w:r w:rsidRPr="00235B48">
        <w:rPr>
          <w:rFonts w:ascii="Times New Roman" w:hAnsi="Times New Roman"/>
          <w:i/>
          <w:iCs/>
          <w:sz w:val="20"/>
          <w:szCs w:val="20"/>
        </w:rPr>
        <w:t>in</w:t>
      </w:r>
      <w:proofErr w:type="gramEnd"/>
      <w:r w:rsidRPr="00235B48">
        <w:rPr>
          <w:rFonts w:ascii="Times New Roman" w:hAnsi="Times New Roman"/>
          <w:i/>
          <w:iCs/>
          <w:sz w:val="20"/>
          <w:szCs w:val="20"/>
        </w:rPr>
        <w:t xml:space="preserve"> connection with a statistical survey, that is not designed to produce valid and reliable results that can be generalized to the universe of study;</w:t>
      </w:r>
    </w:p>
    <w:p w:rsidR="00F3670F" w:rsidRPr="00235B48" w:rsidRDefault="00F3670F" w:rsidP="00235B48">
      <w:pPr>
        <w:widowControl/>
        <w:rPr>
          <w:rFonts w:ascii="Times New Roman" w:hAnsi="Times New Roman"/>
          <w:i/>
          <w:iCs/>
          <w:sz w:val="20"/>
          <w:szCs w:val="20"/>
        </w:rPr>
      </w:pPr>
    </w:p>
    <w:p w:rsidR="00F3670F" w:rsidRPr="00235B48" w:rsidRDefault="00F3670F" w:rsidP="00235B48">
      <w:pPr>
        <w:widowControl/>
        <w:tabs>
          <w:tab w:val="left" w:pos="-1440"/>
        </w:tabs>
        <w:ind w:left="1440" w:hanging="720"/>
        <w:rPr>
          <w:rFonts w:ascii="Times New Roman" w:hAnsi="Times New Roman"/>
          <w:i/>
          <w:iCs/>
          <w:sz w:val="20"/>
          <w:szCs w:val="20"/>
        </w:rPr>
      </w:pPr>
      <w:r w:rsidRPr="00235B48">
        <w:rPr>
          <w:rFonts w:ascii="Times New Roman" w:hAnsi="Times New Roman"/>
          <w:i/>
          <w:iCs/>
          <w:sz w:val="20"/>
          <w:szCs w:val="20"/>
        </w:rPr>
        <w:t>•</w:t>
      </w:r>
      <w:r w:rsidRPr="00235B48">
        <w:rPr>
          <w:rFonts w:ascii="Times New Roman" w:hAnsi="Times New Roman"/>
          <w:i/>
          <w:iCs/>
          <w:sz w:val="20"/>
          <w:szCs w:val="20"/>
        </w:rPr>
        <w:tab/>
        <w:t>requiring the use of a statistical data classification that has not been reviewed and approved by OMB;</w:t>
      </w:r>
    </w:p>
    <w:p w:rsidR="00F3670F" w:rsidRPr="00235B48" w:rsidRDefault="00F3670F" w:rsidP="00235B48">
      <w:pPr>
        <w:widowControl/>
        <w:rPr>
          <w:rFonts w:ascii="Times New Roman" w:hAnsi="Times New Roman"/>
          <w:i/>
          <w:iCs/>
          <w:sz w:val="20"/>
          <w:szCs w:val="20"/>
        </w:rPr>
      </w:pPr>
    </w:p>
    <w:p w:rsidR="00F3670F" w:rsidRPr="00235B48" w:rsidRDefault="00F3670F" w:rsidP="00235B48">
      <w:pPr>
        <w:pStyle w:val="BodyTextIndent2"/>
        <w:widowControl/>
      </w:pPr>
      <w:r w:rsidRPr="00235B48">
        <w:t>•</w:t>
      </w:r>
      <w:r w:rsidRPr="00235B48">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3670F" w:rsidRPr="00235B48" w:rsidRDefault="00F3670F" w:rsidP="00235B48">
      <w:pPr>
        <w:widowControl/>
        <w:rPr>
          <w:rFonts w:ascii="Times New Roman" w:hAnsi="Times New Roman"/>
          <w:i/>
          <w:iCs/>
          <w:sz w:val="20"/>
          <w:szCs w:val="20"/>
        </w:rPr>
      </w:pPr>
    </w:p>
    <w:p w:rsidR="00F3670F" w:rsidRPr="00235B48" w:rsidRDefault="00F3670F" w:rsidP="00235B48">
      <w:pPr>
        <w:widowControl/>
        <w:tabs>
          <w:tab w:val="left" w:pos="-1440"/>
        </w:tabs>
        <w:ind w:left="1440" w:hanging="720"/>
        <w:rPr>
          <w:rFonts w:ascii="Times New Roman" w:hAnsi="Times New Roman"/>
          <w:i/>
          <w:iCs/>
          <w:sz w:val="20"/>
          <w:szCs w:val="20"/>
        </w:rPr>
      </w:pPr>
      <w:r w:rsidRPr="00235B48">
        <w:rPr>
          <w:rFonts w:ascii="Times New Roman" w:hAnsi="Times New Roman"/>
          <w:i/>
          <w:iCs/>
          <w:sz w:val="20"/>
          <w:szCs w:val="20"/>
        </w:rPr>
        <w:t>•</w:t>
      </w:r>
      <w:r w:rsidRPr="00235B48">
        <w:rPr>
          <w:rFonts w:ascii="Times New Roman" w:hAnsi="Times New Roman"/>
          <w:i/>
          <w:iCs/>
          <w:sz w:val="20"/>
          <w:szCs w:val="20"/>
        </w:rPr>
        <w:tab/>
        <w:t>requiring respondents to submit proprietary trade secret, or other confidential information unless the agency can demonstrate that it has instituted procedures to protect the information's confidentiality to the extent permitted by law.</w:t>
      </w:r>
    </w:p>
    <w:p w:rsidR="00F3670F" w:rsidRPr="00235B48" w:rsidRDefault="00F3670F" w:rsidP="004F433B">
      <w:pPr>
        <w:widowControl/>
        <w:ind w:left="720"/>
        <w:rPr>
          <w:rFonts w:ascii="Times New Roman" w:hAnsi="Times New Roman"/>
        </w:rPr>
      </w:pPr>
    </w:p>
    <w:p w:rsidR="004F433B" w:rsidRDefault="004F433B" w:rsidP="005A505D">
      <w:pPr>
        <w:ind w:left="720"/>
        <w:rPr>
          <w:rFonts w:ascii="Times New Roman" w:hAnsi="Times New Roman"/>
        </w:rPr>
      </w:pPr>
      <w:r>
        <w:rPr>
          <w:rFonts w:ascii="Times New Roman" w:hAnsi="Times New Roman"/>
        </w:rPr>
        <w:t>Because this exemption is granted under section 408(a) of ERISA and section 4975(c</w:t>
      </w:r>
      <w:proofErr w:type="gramStart"/>
      <w:r>
        <w:rPr>
          <w:rFonts w:ascii="Times New Roman" w:hAnsi="Times New Roman"/>
        </w:rPr>
        <w:t>)(</w:t>
      </w:r>
      <w:proofErr w:type="gramEnd"/>
      <w:r>
        <w:rPr>
          <w:rFonts w:ascii="Times New Roman" w:hAnsi="Times New Roman"/>
        </w:rPr>
        <w:t>2) of the Code, the exclusion from the three year guideline for record retention set forth in 5 CFR 1320.5 is applicable.  Furthermore, as a result of statutory recordkeeping requirements in ERISA, the Code, and other federal laws, the respondents affected by this exemption (financial institutions that deal with employee benefit plans), for the most part, have adopted six-year recordkeeping as standard business practice in order to satisfy those separate recordkeeping requirements.</w:t>
      </w:r>
    </w:p>
    <w:p w:rsidR="00CA0390" w:rsidRDefault="00CA0390" w:rsidP="005A505D">
      <w:pPr>
        <w:ind w:left="720"/>
        <w:rPr>
          <w:rFonts w:ascii="Times New Roman" w:hAnsi="Times New Roman"/>
        </w:rPr>
      </w:pPr>
    </w:p>
    <w:p w:rsidR="00CA0390" w:rsidRDefault="00CA0390" w:rsidP="00CA0390">
      <w:pPr>
        <w:ind w:left="720"/>
        <w:rPr>
          <w:rFonts w:ascii="Times New Roman" w:hAnsi="Times New Roman"/>
        </w:rPr>
      </w:pPr>
      <w:r>
        <w:rPr>
          <w:rFonts w:ascii="Times New Roman" w:hAnsi="Times New Roman"/>
        </w:rPr>
        <w:t>Under t</w:t>
      </w:r>
      <w:r w:rsidRPr="00CA0390">
        <w:rPr>
          <w:rFonts w:ascii="Times New Roman" w:hAnsi="Times New Roman"/>
        </w:rPr>
        <w:t>he</w:t>
      </w:r>
      <w:r>
        <w:rPr>
          <w:rFonts w:ascii="Times New Roman" w:hAnsi="Times New Roman"/>
        </w:rPr>
        <w:t xml:space="preserve"> </w:t>
      </w:r>
      <w:r w:rsidR="00A341CF">
        <w:rPr>
          <w:rFonts w:ascii="Times New Roman" w:hAnsi="Times New Roman"/>
        </w:rPr>
        <w:t xml:space="preserve">recordkeeping provisions of the </w:t>
      </w:r>
      <w:r>
        <w:rPr>
          <w:rFonts w:ascii="Times New Roman" w:hAnsi="Times New Roman"/>
        </w:rPr>
        <w:t xml:space="preserve">final exemption, </w:t>
      </w:r>
      <w:r w:rsidR="00A341CF">
        <w:rPr>
          <w:rFonts w:ascii="Times New Roman" w:hAnsi="Times New Roman"/>
        </w:rPr>
        <w:t>f</w:t>
      </w:r>
      <w:r w:rsidRPr="00CA0390">
        <w:rPr>
          <w:rFonts w:ascii="Times New Roman" w:hAnsi="Times New Roman"/>
        </w:rPr>
        <w:t xml:space="preserve">inancial </w:t>
      </w:r>
      <w:r w:rsidR="00A341CF">
        <w:rPr>
          <w:rFonts w:ascii="Times New Roman" w:hAnsi="Times New Roman"/>
        </w:rPr>
        <w:t>i</w:t>
      </w:r>
      <w:r w:rsidRPr="00CA0390">
        <w:rPr>
          <w:rFonts w:ascii="Times New Roman" w:hAnsi="Times New Roman"/>
        </w:rPr>
        <w:t xml:space="preserve">nstitutions are not required to disclose </w:t>
      </w:r>
      <w:r w:rsidR="00A341CF">
        <w:rPr>
          <w:rFonts w:ascii="Times New Roman" w:hAnsi="Times New Roman"/>
        </w:rPr>
        <w:t xml:space="preserve">records that are </w:t>
      </w:r>
      <w:r w:rsidRPr="00CA0390">
        <w:rPr>
          <w:rFonts w:ascii="Times New Roman" w:hAnsi="Times New Roman"/>
        </w:rPr>
        <w:t>privileged trade secrets or privileged commercial or financial information to</w:t>
      </w:r>
      <w:r w:rsidR="00A341CF">
        <w:rPr>
          <w:rFonts w:ascii="Times New Roman" w:hAnsi="Times New Roman"/>
        </w:rPr>
        <w:t xml:space="preserve"> plan fiduciaries, participants or beneficiaries, IRA owners, or their representatives.  However, i</w:t>
      </w:r>
      <w:r>
        <w:rPr>
          <w:rFonts w:ascii="Times New Roman" w:hAnsi="Times New Roman"/>
        </w:rPr>
        <w:t>f</w:t>
      </w:r>
      <w:r w:rsidRPr="00CA0390">
        <w:rPr>
          <w:rFonts w:ascii="Times New Roman" w:hAnsi="Times New Roman"/>
        </w:rPr>
        <w:t xml:space="preserve"> the </w:t>
      </w:r>
      <w:r w:rsidR="00A341CF">
        <w:rPr>
          <w:rFonts w:ascii="Times New Roman" w:hAnsi="Times New Roman"/>
        </w:rPr>
        <w:t>f</w:t>
      </w:r>
      <w:r w:rsidRPr="00CA0390">
        <w:rPr>
          <w:rFonts w:ascii="Times New Roman" w:hAnsi="Times New Roman"/>
        </w:rPr>
        <w:t xml:space="preserve">inancial </w:t>
      </w:r>
      <w:r w:rsidR="00A341CF">
        <w:rPr>
          <w:rFonts w:ascii="Times New Roman" w:hAnsi="Times New Roman"/>
        </w:rPr>
        <w:t>i</w:t>
      </w:r>
      <w:r w:rsidRPr="00CA0390">
        <w:rPr>
          <w:rFonts w:ascii="Times New Roman" w:hAnsi="Times New Roman"/>
        </w:rPr>
        <w:t>nstitution refuse</w:t>
      </w:r>
      <w:r>
        <w:rPr>
          <w:rFonts w:ascii="Times New Roman" w:hAnsi="Times New Roman"/>
        </w:rPr>
        <w:t>s</w:t>
      </w:r>
      <w:r w:rsidRPr="00CA0390">
        <w:rPr>
          <w:rFonts w:ascii="Times New Roman" w:hAnsi="Times New Roman"/>
        </w:rPr>
        <w:t xml:space="preserve"> to disclose information on the basis that the information is exempt from disclosure, the </w:t>
      </w:r>
      <w:r w:rsidR="00A341CF">
        <w:rPr>
          <w:rFonts w:ascii="Times New Roman" w:hAnsi="Times New Roman"/>
        </w:rPr>
        <w:t>f</w:t>
      </w:r>
      <w:r w:rsidRPr="00CA0390">
        <w:rPr>
          <w:rFonts w:ascii="Times New Roman" w:hAnsi="Times New Roman"/>
        </w:rPr>
        <w:t xml:space="preserve">inancial </w:t>
      </w:r>
      <w:r w:rsidR="00A341CF">
        <w:rPr>
          <w:rFonts w:ascii="Times New Roman" w:hAnsi="Times New Roman"/>
        </w:rPr>
        <w:t>i</w:t>
      </w:r>
      <w:r w:rsidRPr="00CA0390">
        <w:rPr>
          <w:rFonts w:ascii="Times New Roman" w:hAnsi="Times New Roman"/>
        </w:rPr>
        <w:t xml:space="preserve">nstitution must, </w:t>
      </w:r>
      <w:r w:rsidRPr="00CA0390">
        <w:rPr>
          <w:rFonts w:ascii="Times New Roman" w:hAnsi="Times New Roman"/>
        </w:rPr>
        <w:lastRenderedPageBreak/>
        <w:t>by the close of the thirtieth (30th) day following the request, provide a written notice advising the requestor of the reasons for the refusal and that the Department may request such information.</w:t>
      </w:r>
    </w:p>
    <w:p w:rsidR="00F3670F" w:rsidRPr="00235B48" w:rsidRDefault="00F3670F" w:rsidP="00B730EB">
      <w:pPr>
        <w:widowControl/>
        <w:ind w:left="720"/>
        <w:rPr>
          <w:rFonts w:ascii="Times New Roman" w:hAnsi="Times New Roman"/>
        </w:rPr>
      </w:pPr>
    </w:p>
    <w:p w:rsidR="00F3670F" w:rsidRPr="00235B48" w:rsidRDefault="00F3670F" w:rsidP="00235B48">
      <w:pPr>
        <w:widowControl/>
        <w:tabs>
          <w:tab w:val="left" w:pos="-1440"/>
        </w:tabs>
        <w:ind w:left="720" w:hanging="720"/>
        <w:rPr>
          <w:rFonts w:ascii="Times New Roman" w:hAnsi="Times New Roman"/>
          <w:i/>
          <w:iCs/>
          <w:sz w:val="20"/>
          <w:szCs w:val="20"/>
        </w:rPr>
      </w:pPr>
      <w:r w:rsidRPr="00235B48">
        <w:rPr>
          <w:rFonts w:ascii="Times New Roman" w:hAnsi="Times New Roman"/>
        </w:rPr>
        <w:t>8.</w:t>
      </w:r>
      <w:r w:rsidRPr="00235B48">
        <w:rPr>
          <w:rFonts w:ascii="Times New Roman" w:hAnsi="Times New Roman"/>
        </w:rPr>
        <w:tab/>
      </w:r>
      <w:r w:rsidRPr="00235B48">
        <w:rPr>
          <w:rFonts w:ascii="Times New Roman" w:hAnsi="Times New Roman"/>
          <w:i/>
          <w:iCs/>
          <w:sz w:val="20"/>
          <w:szCs w:val="20"/>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3670F" w:rsidRPr="00235B48" w:rsidRDefault="00F3670F" w:rsidP="00235B48">
      <w:pPr>
        <w:widowControl/>
        <w:rPr>
          <w:rFonts w:ascii="Times New Roman" w:hAnsi="Times New Roman"/>
          <w:i/>
          <w:iCs/>
          <w:sz w:val="20"/>
          <w:szCs w:val="20"/>
        </w:rPr>
      </w:pPr>
    </w:p>
    <w:p w:rsidR="00F3670F" w:rsidRPr="00235B48" w:rsidRDefault="00F3670F" w:rsidP="00235B48">
      <w:pPr>
        <w:widowControl/>
        <w:ind w:left="720"/>
        <w:rPr>
          <w:rFonts w:ascii="Times New Roman" w:hAnsi="Times New Roman"/>
          <w:i/>
          <w:iCs/>
          <w:sz w:val="20"/>
          <w:szCs w:val="20"/>
        </w:rPr>
      </w:pPr>
      <w:r w:rsidRPr="00235B48">
        <w:rPr>
          <w:rFonts w:ascii="Times New Roman" w:hAnsi="Times New Roman"/>
          <w:i/>
          <w:iCs/>
          <w:sz w:val="20"/>
          <w:szCs w:val="2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3670F" w:rsidRPr="00235B48" w:rsidRDefault="00F3670F" w:rsidP="00235B48">
      <w:pPr>
        <w:widowControl/>
        <w:rPr>
          <w:rFonts w:ascii="Times New Roman" w:hAnsi="Times New Roman"/>
          <w:i/>
          <w:iCs/>
          <w:sz w:val="20"/>
          <w:szCs w:val="20"/>
        </w:rPr>
      </w:pPr>
    </w:p>
    <w:p w:rsidR="00F3670F" w:rsidRPr="00235B48" w:rsidRDefault="00F3670F" w:rsidP="00235B48">
      <w:pPr>
        <w:widowControl/>
        <w:ind w:left="720"/>
        <w:rPr>
          <w:rFonts w:ascii="Times New Roman" w:hAnsi="Times New Roman"/>
          <w:i/>
          <w:iCs/>
        </w:rPr>
      </w:pPr>
      <w:r w:rsidRPr="00235B48">
        <w:rPr>
          <w:rFonts w:ascii="Times New Roman" w:hAnsi="Times New Roman"/>
          <w:i/>
          <w:iCs/>
          <w:sz w:val="20"/>
          <w:szCs w:val="20"/>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3670F" w:rsidRPr="00235B48" w:rsidRDefault="00F3670F" w:rsidP="008C7AA2">
      <w:pPr>
        <w:widowControl/>
        <w:ind w:left="720"/>
        <w:rPr>
          <w:rFonts w:ascii="Times New Roman" w:hAnsi="Times New Roman"/>
        </w:rPr>
      </w:pPr>
    </w:p>
    <w:p w:rsidR="00F3670F" w:rsidRDefault="001F1CB8" w:rsidP="008C7AA2">
      <w:pPr>
        <w:widowControl/>
        <w:ind w:left="720"/>
        <w:rPr>
          <w:rFonts w:ascii="Times New Roman" w:hAnsi="Times New Roman"/>
        </w:rPr>
      </w:pPr>
      <w:r>
        <w:rPr>
          <w:rFonts w:ascii="Times New Roman" w:hAnsi="Times New Roman"/>
        </w:rPr>
        <w:t>I</w:t>
      </w:r>
      <w:r w:rsidRPr="004E2E93">
        <w:rPr>
          <w:rFonts w:ascii="Times New Roman" w:hAnsi="Times New Roman"/>
        </w:rPr>
        <w:t>n accordance with 5 CFR 1320.</w:t>
      </w:r>
      <w:r>
        <w:rPr>
          <w:rFonts w:ascii="Times New Roman" w:hAnsi="Times New Roman"/>
        </w:rPr>
        <w:t>11, the proposed exemption provide</w:t>
      </w:r>
      <w:r w:rsidR="00C47662">
        <w:rPr>
          <w:rFonts w:ascii="Times New Roman" w:hAnsi="Times New Roman"/>
        </w:rPr>
        <w:t>d</w:t>
      </w:r>
      <w:r>
        <w:rPr>
          <w:rFonts w:ascii="Times New Roman" w:hAnsi="Times New Roman"/>
        </w:rPr>
        <w:t xml:space="preserve"> the public with </w:t>
      </w:r>
      <w:r w:rsidR="00C47662">
        <w:rPr>
          <w:rFonts w:ascii="Times New Roman" w:hAnsi="Times New Roman"/>
        </w:rPr>
        <w:t>60</w:t>
      </w:r>
      <w:r>
        <w:rPr>
          <w:rFonts w:ascii="Times New Roman" w:hAnsi="Times New Roman"/>
        </w:rPr>
        <w:t xml:space="preserve"> days to </w:t>
      </w:r>
      <w:r w:rsidRPr="004E2E93">
        <w:rPr>
          <w:rFonts w:ascii="Times New Roman" w:hAnsi="Times New Roman"/>
        </w:rPr>
        <w:t xml:space="preserve">comment on the </w:t>
      </w:r>
      <w:r>
        <w:rPr>
          <w:rFonts w:ascii="Times New Roman" w:hAnsi="Times New Roman"/>
        </w:rPr>
        <w:t xml:space="preserve">information </w:t>
      </w:r>
      <w:r w:rsidR="0048386B">
        <w:rPr>
          <w:rFonts w:ascii="Times New Roman" w:hAnsi="Times New Roman"/>
        </w:rPr>
        <w:t>collection and burden estimates</w:t>
      </w:r>
      <w:r w:rsidR="00A30B47" w:rsidRPr="00A30B47">
        <w:rPr>
          <w:rFonts w:ascii="Times New Roman" w:hAnsi="Times New Roman"/>
        </w:rPr>
        <w:t>.</w:t>
      </w:r>
      <w:r w:rsidR="00774F8E">
        <w:rPr>
          <w:rFonts w:ascii="Times New Roman" w:hAnsi="Times New Roman"/>
        </w:rPr>
        <w:t xml:space="preserve">  The Department received over 3,000 public comments </w:t>
      </w:r>
      <w:r w:rsidR="005748FC">
        <w:rPr>
          <w:rFonts w:ascii="Times New Roman" w:hAnsi="Times New Roman"/>
        </w:rPr>
        <w:t xml:space="preserve">in response to the proposed rule and accompanying proposed PTEs and proposed amendments to PTEs.  The public comments were posted on the Department’s website at the following two addresses:  </w:t>
      </w:r>
      <w:hyperlink r:id="rId9" w:history="1">
        <w:r w:rsidR="005748FC" w:rsidRPr="00C46869">
          <w:rPr>
            <w:rStyle w:val="Hyperlink"/>
            <w:rFonts w:ascii="Times New Roman" w:hAnsi="Times New Roman"/>
          </w:rPr>
          <w:t>http://www.dol.gov/ebsa/regs/cmt-1210-AB32-2.html</w:t>
        </w:r>
      </w:hyperlink>
      <w:r w:rsidR="005748FC">
        <w:rPr>
          <w:rFonts w:ascii="Times New Roman" w:hAnsi="Times New Roman"/>
        </w:rPr>
        <w:t xml:space="preserve"> and </w:t>
      </w:r>
      <w:hyperlink r:id="rId10" w:history="1">
        <w:r w:rsidR="00CD2037" w:rsidRPr="00C46869">
          <w:rPr>
            <w:rStyle w:val="Hyperlink"/>
            <w:rFonts w:ascii="Times New Roman" w:hAnsi="Times New Roman"/>
          </w:rPr>
          <w:t>http://www.dol.gov/ebsa/regs/cmt-1210-ZA25.html</w:t>
        </w:r>
      </w:hyperlink>
      <w:r w:rsidR="00CD2037">
        <w:rPr>
          <w:rFonts w:ascii="Times New Roman" w:hAnsi="Times New Roman"/>
        </w:rPr>
        <w:t>.</w:t>
      </w:r>
    </w:p>
    <w:p w:rsidR="00CD2037" w:rsidRDefault="00CD2037" w:rsidP="008C7AA2">
      <w:pPr>
        <w:widowControl/>
        <w:ind w:left="720"/>
        <w:rPr>
          <w:rFonts w:ascii="Times New Roman" w:hAnsi="Times New Roman"/>
        </w:rPr>
      </w:pPr>
    </w:p>
    <w:p w:rsidR="00CD2037" w:rsidRDefault="00D1433B" w:rsidP="008C7AA2">
      <w:pPr>
        <w:widowControl/>
        <w:ind w:left="720"/>
        <w:rPr>
          <w:rFonts w:ascii="Times New Roman" w:hAnsi="Times New Roman"/>
        </w:rPr>
      </w:pPr>
      <w:r>
        <w:rPr>
          <w:rFonts w:ascii="Times New Roman" w:hAnsi="Times New Roman"/>
        </w:rPr>
        <w:t>Additionally, t</w:t>
      </w:r>
      <w:r w:rsidR="00D562AA">
        <w:rPr>
          <w:rFonts w:ascii="Times New Roman" w:hAnsi="Times New Roman"/>
        </w:rPr>
        <w:t>he Department held four days of public hearings during August 2015 on the proposed rule and accompanying proposed PTEs and proposed amendments to PTEs.</w:t>
      </w:r>
      <w:r>
        <w:rPr>
          <w:rFonts w:ascii="Times New Roman" w:hAnsi="Times New Roman"/>
        </w:rPr>
        <w:t xml:space="preserve">  Transcripts</w:t>
      </w:r>
      <w:r w:rsidR="00B84CB4">
        <w:rPr>
          <w:rFonts w:ascii="Times New Roman" w:hAnsi="Times New Roman"/>
        </w:rPr>
        <w:t xml:space="preserve">, archived video, and other hearing materials were posted on the Department’s website here:  </w:t>
      </w:r>
      <w:hyperlink r:id="rId11" w:history="1">
        <w:r w:rsidR="00B84CB4" w:rsidRPr="00C46869">
          <w:rPr>
            <w:rStyle w:val="Hyperlink"/>
            <w:rFonts w:ascii="Times New Roman" w:hAnsi="Times New Roman"/>
          </w:rPr>
          <w:t>http://www.dol.gov/ebsa/regs/1210-AB32-2-Hearing.html</w:t>
        </w:r>
      </w:hyperlink>
      <w:r w:rsidR="00B84CB4">
        <w:rPr>
          <w:rFonts w:ascii="Times New Roman" w:hAnsi="Times New Roman"/>
        </w:rPr>
        <w:t>.</w:t>
      </w:r>
    </w:p>
    <w:p w:rsidR="00B84CB4" w:rsidRDefault="00B84CB4" w:rsidP="008C7AA2">
      <w:pPr>
        <w:widowControl/>
        <w:ind w:left="720"/>
        <w:rPr>
          <w:rFonts w:ascii="Times New Roman" w:hAnsi="Times New Roman"/>
        </w:rPr>
      </w:pPr>
    </w:p>
    <w:p w:rsidR="00B84CB4" w:rsidRDefault="00B84CB4" w:rsidP="008C7AA2">
      <w:pPr>
        <w:widowControl/>
        <w:ind w:left="720"/>
        <w:rPr>
          <w:rFonts w:ascii="Times New Roman" w:hAnsi="Times New Roman"/>
        </w:rPr>
      </w:pPr>
      <w:r>
        <w:rPr>
          <w:rFonts w:ascii="Times New Roman" w:hAnsi="Times New Roman"/>
        </w:rPr>
        <w:t xml:space="preserve">In the public comments and the public hearing, the Department received considerable feedback regarding the </w:t>
      </w:r>
      <w:r w:rsidR="00AF37DE">
        <w:rPr>
          <w:rFonts w:ascii="Times New Roman" w:hAnsi="Times New Roman"/>
        </w:rPr>
        <w:t>workability of the proposed rule and accompanying proposed PTEs and proposed amendments to PTEs.  Much of this workability discussion centered on the burden associated with the information collections.</w:t>
      </w:r>
    </w:p>
    <w:p w:rsidR="00AF37DE" w:rsidRDefault="00AF37DE" w:rsidP="008C7AA2">
      <w:pPr>
        <w:widowControl/>
        <w:ind w:left="720"/>
        <w:rPr>
          <w:rFonts w:ascii="Times New Roman" w:hAnsi="Times New Roman"/>
        </w:rPr>
      </w:pPr>
    </w:p>
    <w:p w:rsidR="00017B24" w:rsidRDefault="00017B24" w:rsidP="00017B24">
      <w:pPr>
        <w:widowControl/>
        <w:ind w:left="720"/>
        <w:rPr>
          <w:rFonts w:ascii="Times New Roman" w:hAnsi="Times New Roman"/>
        </w:rPr>
      </w:pPr>
      <w:r w:rsidRPr="00017B24">
        <w:rPr>
          <w:rFonts w:ascii="Times New Roman" w:hAnsi="Times New Roman"/>
        </w:rPr>
        <w:t xml:space="preserve">In response to the commenters, the Department has significantly revised the transaction disclosure requirement in the final </w:t>
      </w:r>
      <w:r w:rsidR="009E0B42">
        <w:rPr>
          <w:rFonts w:ascii="Times New Roman" w:hAnsi="Times New Roman"/>
        </w:rPr>
        <w:t>PTE</w:t>
      </w:r>
      <w:r w:rsidRPr="00017B24">
        <w:rPr>
          <w:rFonts w:ascii="Times New Roman" w:hAnsi="Times New Roman"/>
        </w:rPr>
        <w:t xml:space="preserve"> to reduce burden, focus on the most salient information about the contractual relationship and material conflicts of interest, and eliminate the highly tailored calculation above.  More detailed disclosures are required only upon request to Retirement Investors who are interested in receiving such detail.  The final </w:t>
      </w:r>
      <w:r w:rsidR="009E0B42">
        <w:rPr>
          <w:rFonts w:ascii="Times New Roman" w:hAnsi="Times New Roman"/>
        </w:rPr>
        <w:t>PTE</w:t>
      </w:r>
      <w:r w:rsidRPr="00017B24">
        <w:rPr>
          <w:rFonts w:ascii="Times New Roman" w:hAnsi="Times New Roman"/>
        </w:rPr>
        <w:t xml:space="preserve"> requires the transaction disclosure to:</w:t>
      </w:r>
    </w:p>
    <w:p w:rsidR="00017B24" w:rsidRPr="00017B24" w:rsidRDefault="00017B24" w:rsidP="00017B24">
      <w:pPr>
        <w:widowControl/>
        <w:ind w:left="720"/>
        <w:rPr>
          <w:rFonts w:ascii="Times New Roman" w:hAnsi="Times New Roman"/>
        </w:rPr>
      </w:pPr>
    </w:p>
    <w:p w:rsidR="00017B24" w:rsidRDefault="00017B24" w:rsidP="0074025B">
      <w:pPr>
        <w:widowControl/>
        <w:numPr>
          <w:ilvl w:val="0"/>
          <w:numId w:val="9"/>
        </w:numPr>
        <w:ind w:left="1440" w:hanging="720"/>
        <w:rPr>
          <w:rFonts w:ascii="Times New Roman" w:hAnsi="Times New Roman"/>
          <w:lang w:val="en"/>
        </w:rPr>
      </w:pPr>
      <w:r w:rsidRPr="00017B24">
        <w:rPr>
          <w:rFonts w:ascii="Times New Roman" w:hAnsi="Times New Roman"/>
          <w:lang w:val="en"/>
        </w:rPr>
        <w:lastRenderedPageBreak/>
        <w:t xml:space="preserve">State the Best Interest standard of care owed by the adviser and financial institution to the </w:t>
      </w:r>
      <w:proofErr w:type="spellStart"/>
      <w:r w:rsidRPr="00017B24">
        <w:rPr>
          <w:rFonts w:ascii="Times New Roman" w:hAnsi="Times New Roman"/>
          <w:lang w:val="en"/>
        </w:rPr>
        <w:t>rRetirement</w:t>
      </w:r>
      <w:proofErr w:type="spellEnd"/>
      <w:r w:rsidRPr="00017B24">
        <w:rPr>
          <w:rFonts w:ascii="Times New Roman" w:hAnsi="Times New Roman"/>
          <w:lang w:val="en"/>
        </w:rPr>
        <w:t xml:space="preserve"> </w:t>
      </w:r>
      <w:proofErr w:type="spellStart"/>
      <w:r w:rsidRPr="00017B24">
        <w:rPr>
          <w:rFonts w:ascii="Times New Roman" w:hAnsi="Times New Roman"/>
          <w:lang w:val="en"/>
        </w:rPr>
        <w:t>iInvestor</w:t>
      </w:r>
      <w:proofErr w:type="spellEnd"/>
      <w:r w:rsidRPr="00017B24">
        <w:rPr>
          <w:rFonts w:ascii="Times New Roman" w:hAnsi="Times New Roman"/>
          <w:lang w:val="en"/>
        </w:rPr>
        <w:t xml:space="preserve">; disclose any material conflicts of interest with respect to the recommended transaction; and the existence and nature of any financial interest that the financial institution and adviser have </w:t>
      </w:r>
      <w:r>
        <w:rPr>
          <w:rFonts w:ascii="Times New Roman" w:hAnsi="Times New Roman"/>
          <w:lang w:val="en"/>
        </w:rPr>
        <w:t>in the recommended transaction;</w:t>
      </w:r>
    </w:p>
    <w:p w:rsidR="00017B24" w:rsidRPr="00017B24" w:rsidRDefault="00017B24" w:rsidP="0074025B">
      <w:pPr>
        <w:widowControl/>
        <w:ind w:left="720"/>
        <w:rPr>
          <w:rFonts w:ascii="Times New Roman" w:hAnsi="Times New Roman"/>
          <w:lang w:val="en"/>
        </w:rPr>
      </w:pPr>
    </w:p>
    <w:p w:rsidR="00017B24" w:rsidRDefault="00017B24" w:rsidP="0074025B">
      <w:pPr>
        <w:widowControl/>
        <w:numPr>
          <w:ilvl w:val="0"/>
          <w:numId w:val="9"/>
        </w:numPr>
        <w:ind w:left="1440" w:hanging="720"/>
        <w:rPr>
          <w:rFonts w:ascii="Times New Roman" w:hAnsi="Times New Roman"/>
          <w:lang w:val="en"/>
        </w:rPr>
      </w:pPr>
      <w:r w:rsidRPr="00017B24">
        <w:rPr>
          <w:rFonts w:ascii="Times New Roman" w:hAnsi="Times New Roman"/>
          <w:lang w:val="en"/>
        </w:rPr>
        <w:t>Inform the retirement investor that the investor has the right to obtain copies of the financial institution’s required written policies and procedures, as well as specific disclosure of costs, fees and other compensation associated with the purchase, sale, exchange and holding of the investment product, including the direct and indirect compensation payable to the adviser and financial institution in connection with the recommended transaction.</w:t>
      </w:r>
      <w:r w:rsidRPr="00017B24">
        <w:rPr>
          <w:rFonts w:ascii="Times New Roman" w:hAnsi="Times New Roman"/>
          <w:vertAlign w:val="superscript"/>
          <w:lang w:val="en"/>
        </w:rPr>
        <w:footnoteReference w:id="2"/>
      </w:r>
      <w:r w:rsidRPr="00017B24">
        <w:rPr>
          <w:rFonts w:ascii="Times New Roman" w:hAnsi="Times New Roman"/>
          <w:lang w:val="en"/>
        </w:rPr>
        <w:t xml:space="preserve">  The information required under this section must be provided to the retirement investor before the transaction, if requested prior to the transaction, and if the request occurs after the transaction, the information must be provided within five business days after the request; and</w:t>
      </w:r>
    </w:p>
    <w:p w:rsidR="00017B24" w:rsidRDefault="00017B24" w:rsidP="0074025B">
      <w:pPr>
        <w:pStyle w:val="ListParagraph"/>
        <w:rPr>
          <w:rFonts w:ascii="Times New Roman" w:hAnsi="Times New Roman"/>
          <w:lang w:val="en"/>
        </w:rPr>
      </w:pPr>
    </w:p>
    <w:p w:rsidR="00017B24" w:rsidRDefault="00017B24" w:rsidP="0074025B">
      <w:pPr>
        <w:widowControl/>
        <w:numPr>
          <w:ilvl w:val="0"/>
          <w:numId w:val="9"/>
        </w:numPr>
        <w:ind w:left="1440" w:hanging="720"/>
        <w:rPr>
          <w:rFonts w:ascii="Times New Roman" w:hAnsi="Times New Roman"/>
          <w:lang w:val="en"/>
        </w:rPr>
      </w:pPr>
      <w:r w:rsidRPr="00017B24">
        <w:rPr>
          <w:rFonts w:ascii="Times New Roman" w:hAnsi="Times New Roman"/>
          <w:lang w:val="en"/>
        </w:rPr>
        <w:t>Advise the retirement investor of the financial institution’s website required by the exemption and its address, and inform the retirement investor that: (</w:t>
      </w:r>
      <w:proofErr w:type="spellStart"/>
      <w:r w:rsidRPr="00017B24">
        <w:rPr>
          <w:rFonts w:ascii="Times New Roman" w:hAnsi="Times New Roman"/>
          <w:lang w:val="en"/>
        </w:rPr>
        <w:t>i</w:t>
      </w:r>
      <w:proofErr w:type="spellEnd"/>
      <w:r w:rsidRPr="00017B24">
        <w:rPr>
          <w:rFonts w:ascii="Times New Roman" w:hAnsi="Times New Roman"/>
          <w:lang w:val="en"/>
        </w:rPr>
        <w:t>) model contract disclosures updated as necessary on a quarterly basis are maintained on the website, and (ii) the financial institution’s written policies and procedures are available free of charge on the website.</w:t>
      </w:r>
    </w:p>
    <w:p w:rsidR="00017B24" w:rsidRDefault="00017B24" w:rsidP="0074025B">
      <w:pPr>
        <w:pStyle w:val="ListParagraph"/>
        <w:rPr>
          <w:rFonts w:ascii="Times New Roman" w:hAnsi="Times New Roman"/>
          <w:lang w:val="en"/>
        </w:rPr>
      </w:pPr>
    </w:p>
    <w:p w:rsidR="00017B24" w:rsidRDefault="00017B24" w:rsidP="00017B24">
      <w:pPr>
        <w:widowControl/>
        <w:ind w:left="720"/>
        <w:rPr>
          <w:rFonts w:ascii="Times New Roman" w:hAnsi="Times New Roman"/>
        </w:rPr>
      </w:pPr>
      <w:r w:rsidRPr="00017B24">
        <w:rPr>
          <w:rFonts w:ascii="Times New Roman" w:hAnsi="Times New Roman"/>
        </w:rPr>
        <w:t xml:space="preserve">These </w:t>
      </w:r>
      <w:r w:rsidR="00F82BEE">
        <w:rPr>
          <w:rFonts w:ascii="Times New Roman" w:hAnsi="Times New Roman"/>
        </w:rPr>
        <w:t xml:space="preserve">pre-transaction </w:t>
      </w:r>
      <w:r w:rsidRPr="00017B24">
        <w:rPr>
          <w:rFonts w:ascii="Times New Roman" w:hAnsi="Times New Roman"/>
        </w:rPr>
        <w:t>disclosures do not require individually tailored calculations, permit the preparation of standardized materials that can be uniformly presented to numerous investors, and do not have to be repeated for subsequent recommendations by the adviser and financial institution of the same investment product within one year, unless there are material changes in</w:t>
      </w:r>
      <w:r w:rsidR="00B96D6A">
        <w:rPr>
          <w:rFonts w:ascii="Times New Roman" w:hAnsi="Times New Roman"/>
        </w:rPr>
        <w:t xml:space="preserve"> the subject of the disclosure.</w:t>
      </w:r>
    </w:p>
    <w:p w:rsidR="00B96D6A" w:rsidRPr="00017B24" w:rsidRDefault="00B96D6A" w:rsidP="00017B24">
      <w:pPr>
        <w:widowControl/>
        <w:ind w:left="720"/>
        <w:rPr>
          <w:rFonts w:ascii="Times New Roman" w:hAnsi="Times New Roman"/>
        </w:rPr>
      </w:pPr>
    </w:p>
    <w:p w:rsidR="00AF37DE" w:rsidRDefault="00017B24" w:rsidP="00017B24">
      <w:pPr>
        <w:widowControl/>
        <w:ind w:left="720"/>
        <w:rPr>
          <w:rFonts w:ascii="Times New Roman" w:hAnsi="Times New Roman"/>
        </w:rPr>
      </w:pPr>
      <w:r w:rsidRPr="00017B24">
        <w:rPr>
          <w:rFonts w:ascii="Times New Roman" w:hAnsi="Times New Roman"/>
        </w:rPr>
        <w:t xml:space="preserve">As revised, the pre-transaction disclosure adopted in the final </w:t>
      </w:r>
      <w:r w:rsidR="00334825">
        <w:rPr>
          <w:rFonts w:ascii="Times New Roman" w:hAnsi="Times New Roman"/>
        </w:rPr>
        <w:t>PTE</w:t>
      </w:r>
      <w:r w:rsidRPr="00017B24">
        <w:rPr>
          <w:rFonts w:ascii="Times New Roman" w:hAnsi="Times New Roman"/>
        </w:rPr>
        <w:t xml:space="preserve"> involves significant reductions in burden and costs, compared with the proposed pre-transaction disclosure.  The propos</w:t>
      </w:r>
      <w:r w:rsidR="009E0B42">
        <w:rPr>
          <w:rFonts w:ascii="Times New Roman" w:hAnsi="Times New Roman"/>
        </w:rPr>
        <w:t>ed PTE</w:t>
      </w:r>
      <w:r w:rsidRPr="00017B24">
        <w:rPr>
          <w:rFonts w:ascii="Times New Roman" w:hAnsi="Times New Roman"/>
        </w:rPr>
        <w:t xml:space="preserve"> would have required a customized disclosure for each recommended investment and the adviser and financial institution would have been required to calculate cost projections based on the retirement investor’s dollar amount, and convert the costs into dollar figures over the three holding periods.  In comparison, the pre-transaction disclosure </w:t>
      </w:r>
      <w:r w:rsidR="009E0B42">
        <w:rPr>
          <w:rFonts w:ascii="Times New Roman" w:hAnsi="Times New Roman"/>
        </w:rPr>
        <w:t xml:space="preserve">in the final PTE </w:t>
      </w:r>
      <w:r w:rsidRPr="00017B24">
        <w:rPr>
          <w:rFonts w:ascii="Times New Roman" w:hAnsi="Times New Roman"/>
        </w:rPr>
        <w:t xml:space="preserve">is more general and requires more specific information only to be provided upon request.  Even if more specific information is requested, the final </w:t>
      </w:r>
      <w:r w:rsidR="009E0B42">
        <w:rPr>
          <w:rFonts w:ascii="Times New Roman" w:hAnsi="Times New Roman"/>
        </w:rPr>
        <w:t>PTE</w:t>
      </w:r>
      <w:r w:rsidRPr="00017B24">
        <w:rPr>
          <w:rFonts w:ascii="Times New Roman" w:hAnsi="Times New Roman"/>
        </w:rPr>
        <w:t xml:space="preserve"> does not require calculation of a specific amount expressed in dollars, but rather allows the information to be disclosed in dollar amounts, percentages, formulas, or other means reasonably designed to present materially accurate disclosure of their scope, magnitude, </w:t>
      </w:r>
      <w:r w:rsidRPr="00017B24">
        <w:rPr>
          <w:rFonts w:ascii="Times New Roman" w:hAnsi="Times New Roman"/>
        </w:rPr>
        <w:lastRenderedPageBreak/>
        <w:t>and nature in sufficient detail to permit the Retirement Investor to make an informed judgment about the costs of the transaction and about the significance and severity of the material conflicts of interest.</w:t>
      </w:r>
    </w:p>
    <w:p w:rsidR="00F82BEE" w:rsidRDefault="00F82BEE" w:rsidP="00017B24">
      <w:pPr>
        <w:widowControl/>
        <w:ind w:left="720"/>
        <w:rPr>
          <w:rFonts w:ascii="Times New Roman" w:hAnsi="Times New Roman"/>
        </w:rPr>
      </w:pPr>
    </w:p>
    <w:p w:rsidR="00F82BEE" w:rsidRDefault="00F82BEE" w:rsidP="00017B24">
      <w:pPr>
        <w:widowControl/>
        <w:ind w:left="720"/>
        <w:rPr>
          <w:rFonts w:ascii="Times New Roman" w:hAnsi="Times New Roman"/>
        </w:rPr>
      </w:pPr>
      <w:r w:rsidRPr="00017B24">
        <w:rPr>
          <w:rFonts w:ascii="Times New Roman" w:hAnsi="Times New Roman"/>
        </w:rPr>
        <w:t>In response to the commenters,</w:t>
      </w:r>
      <w:r>
        <w:rPr>
          <w:rFonts w:ascii="Times New Roman" w:hAnsi="Times New Roman"/>
        </w:rPr>
        <w:t xml:space="preserve"> the Department has eliminated the annual disclosure, which was included in the proposed PTE.</w:t>
      </w:r>
      <w:r w:rsidR="00FA783F">
        <w:rPr>
          <w:rFonts w:ascii="Times New Roman" w:hAnsi="Times New Roman"/>
        </w:rPr>
        <w:t xml:space="preserve">  </w:t>
      </w:r>
      <w:r w:rsidR="00FA783F" w:rsidRPr="00FA783F">
        <w:rPr>
          <w:rFonts w:ascii="Times New Roman" w:hAnsi="Times New Roman"/>
        </w:rPr>
        <w:t xml:space="preserve">The Department received numerous comments expressing concerns about the burden, cost, and utility of the annual disclosure requirement.  In response to such comments, the Department did not adopt the annual disclosure requirement in the final </w:t>
      </w:r>
      <w:r w:rsidR="00DB649C">
        <w:rPr>
          <w:rFonts w:ascii="Times New Roman" w:hAnsi="Times New Roman"/>
        </w:rPr>
        <w:t>PTE</w:t>
      </w:r>
      <w:r w:rsidR="00FA783F" w:rsidRPr="00FA783F">
        <w:rPr>
          <w:rFonts w:ascii="Times New Roman" w:hAnsi="Times New Roman"/>
        </w:rPr>
        <w:t>.  The Department is confident that the elimination of the annual disclosure results in a substantial cost reduction.  The potential magnitude of the reduction was illustrated in a comment from one of the world’s largest financial services providers.  The commenter estimated that it would incur total cost</w:t>
      </w:r>
      <w:r w:rsidR="00DB649C">
        <w:rPr>
          <w:rFonts w:ascii="Times New Roman" w:hAnsi="Times New Roman"/>
        </w:rPr>
        <w:t>s</w:t>
      </w:r>
      <w:r w:rsidR="00FA783F" w:rsidRPr="00FA783F">
        <w:rPr>
          <w:rFonts w:ascii="Times New Roman" w:hAnsi="Times New Roman"/>
        </w:rPr>
        <w:t xml:space="preserve"> to implement the annual disclosure requirement of more than $46 million </w:t>
      </w:r>
      <w:r w:rsidR="00DB649C">
        <w:rPr>
          <w:rFonts w:ascii="Times New Roman" w:hAnsi="Times New Roman"/>
        </w:rPr>
        <w:t xml:space="preserve">during </w:t>
      </w:r>
      <w:r w:rsidR="00FA783F" w:rsidRPr="00FA783F">
        <w:rPr>
          <w:rFonts w:ascii="Times New Roman" w:hAnsi="Times New Roman"/>
        </w:rPr>
        <w:t>the first year and more than $18 million dollars annually thereafter based on a detailed cost assessment process for each affected area of its business.</w:t>
      </w:r>
      <w:r w:rsidR="00FA783F" w:rsidRPr="00FA783F">
        <w:rPr>
          <w:rFonts w:ascii="Times New Roman" w:hAnsi="Times New Roman"/>
          <w:vertAlign w:val="superscript"/>
        </w:rPr>
        <w:footnoteReference w:id="3"/>
      </w:r>
      <w:r w:rsidR="00FA783F" w:rsidRPr="00FA783F">
        <w:rPr>
          <w:rFonts w:ascii="Times New Roman" w:hAnsi="Times New Roman"/>
        </w:rPr>
        <w:t xml:space="preserve">  The Department notes that these cost estimates exceed the anticipated costs for large firms to comply with the rule and exemptions that were contained in the SIFMA report.  The commenter noted that some of the magnitude of the expense is related to the firm’s large size, but many of the same expenses would be incurred by smaller firms as well.</w:t>
      </w:r>
    </w:p>
    <w:p w:rsidR="00FA783F" w:rsidRDefault="00FA783F" w:rsidP="00017B24">
      <w:pPr>
        <w:widowControl/>
        <w:ind w:left="720"/>
        <w:rPr>
          <w:rFonts w:ascii="Times New Roman" w:hAnsi="Times New Roman"/>
        </w:rPr>
      </w:pPr>
    </w:p>
    <w:p w:rsidR="00FD608E" w:rsidRDefault="002E2F5D" w:rsidP="00FD608E">
      <w:pPr>
        <w:widowControl/>
        <w:ind w:left="720"/>
        <w:rPr>
          <w:rFonts w:ascii="Times New Roman" w:hAnsi="Times New Roman"/>
        </w:rPr>
      </w:pPr>
      <w:r>
        <w:rPr>
          <w:rFonts w:ascii="Times New Roman" w:hAnsi="Times New Roman"/>
        </w:rPr>
        <w:t>I</w:t>
      </w:r>
      <w:r w:rsidR="00FD608E" w:rsidRPr="00FD608E">
        <w:rPr>
          <w:rFonts w:ascii="Times New Roman" w:hAnsi="Times New Roman"/>
        </w:rPr>
        <w:t xml:space="preserve">n response to the commenters, the Department has significantly revised </w:t>
      </w:r>
      <w:r w:rsidR="00FD608E">
        <w:rPr>
          <w:rFonts w:ascii="Times New Roman" w:hAnsi="Times New Roman"/>
        </w:rPr>
        <w:t xml:space="preserve">the required information </w:t>
      </w:r>
      <w:r w:rsidR="00A73E63">
        <w:rPr>
          <w:rFonts w:ascii="Times New Roman" w:hAnsi="Times New Roman"/>
        </w:rPr>
        <w:t xml:space="preserve">provided on the Web.  The proposed PTE </w:t>
      </w:r>
      <w:r w:rsidR="00FD608E" w:rsidRPr="00FD608E">
        <w:rPr>
          <w:rFonts w:ascii="Times New Roman" w:hAnsi="Times New Roman"/>
        </w:rPr>
        <w:t>required a Financial Institution to maintain a Web page, freely accessible to the public, which shows the following information:</w:t>
      </w:r>
    </w:p>
    <w:p w:rsidR="00A73E63" w:rsidRPr="00FD608E" w:rsidRDefault="00A73E63" w:rsidP="00FD608E">
      <w:pPr>
        <w:widowControl/>
        <w:ind w:left="720"/>
        <w:rPr>
          <w:rFonts w:ascii="Times New Roman" w:hAnsi="Times New Roman"/>
        </w:rPr>
      </w:pPr>
    </w:p>
    <w:p w:rsidR="00FD608E" w:rsidRPr="0074025B" w:rsidRDefault="00FD608E" w:rsidP="0074025B">
      <w:pPr>
        <w:pStyle w:val="ListParagraph"/>
        <w:widowControl/>
        <w:numPr>
          <w:ilvl w:val="0"/>
          <w:numId w:val="10"/>
        </w:numPr>
        <w:rPr>
          <w:rFonts w:ascii="Times New Roman" w:hAnsi="Times New Roman"/>
        </w:rPr>
      </w:pPr>
      <w:r w:rsidRPr="0074025B">
        <w:rPr>
          <w:rFonts w:ascii="Times New Roman" w:hAnsi="Times New Roman"/>
        </w:rPr>
        <w:t>The direct and indirect material compensation payable to the adviser, financial institution and any affiliate for services provided in connection with each asset (or, if uniform across a class of assets, the class of assets) that a plan, participant or beneficiary account, or an IRA is able to purchase, hold, or sell through the adviser or financial institution, and that a plan, participant or beneficiary account, or an IRA has purchased, held, or sold within the last 365 days. The compensation may be expressed as a monetary amount, formula or percentage of the assets involved in the purchase, sale or holding; and</w:t>
      </w:r>
    </w:p>
    <w:p w:rsidR="00A73E63" w:rsidRPr="0074025B" w:rsidRDefault="00A73E63" w:rsidP="0074025B">
      <w:pPr>
        <w:pStyle w:val="ListParagraph"/>
        <w:widowControl/>
        <w:ind w:left="1440" w:hanging="720"/>
        <w:rPr>
          <w:rFonts w:ascii="Times New Roman" w:hAnsi="Times New Roman"/>
        </w:rPr>
      </w:pPr>
    </w:p>
    <w:p w:rsidR="00FD608E" w:rsidRPr="00FD608E" w:rsidRDefault="00FD608E" w:rsidP="0074025B">
      <w:pPr>
        <w:widowControl/>
        <w:ind w:left="1440" w:hanging="720"/>
        <w:rPr>
          <w:rFonts w:ascii="Times New Roman" w:hAnsi="Times New Roman"/>
        </w:rPr>
      </w:pPr>
      <w:r w:rsidRPr="00FD608E">
        <w:rPr>
          <w:rFonts w:ascii="Times New Roman" w:hAnsi="Times New Roman"/>
        </w:rPr>
        <w:t>(B)</w:t>
      </w:r>
      <w:r w:rsidRPr="00FD608E">
        <w:rPr>
          <w:rFonts w:ascii="Times New Roman" w:hAnsi="Times New Roman"/>
        </w:rPr>
        <w:tab/>
        <w:t>The source of the compensation, and how the compensation varies within and among assets.</w:t>
      </w:r>
    </w:p>
    <w:p w:rsidR="00A73E63" w:rsidRDefault="00A73E63" w:rsidP="00FD608E">
      <w:pPr>
        <w:widowControl/>
        <w:ind w:left="720"/>
        <w:rPr>
          <w:rFonts w:ascii="Times New Roman" w:hAnsi="Times New Roman"/>
        </w:rPr>
      </w:pPr>
    </w:p>
    <w:p w:rsidR="00FD608E" w:rsidRPr="00FD608E" w:rsidRDefault="00FD608E" w:rsidP="00FD608E">
      <w:pPr>
        <w:widowControl/>
        <w:ind w:left="720"/>
        <w:rPr>
          <w:rFonts w:ascii="Times New Roman" w:hAnsi="Times New Roman"/>
        </w:rPr>
      </w:pPr>
      <w:r w:rsidRPr="00FD608E">
        <w:rPr>
          <w:rFonts w:ascii="Times New Roman" w:hAnsi="Times New Roman"/>
        </w:rPr>
        <w:t>The financial institution's website would have been required to provide access to the information described in (A) and (B) above in a machine readable format.</w:t>
      </w:r>
    </w:p>
    <w:p w:rsidR="00FD608E" w:rsidRDefault="00FD608E" w:rsidP="00FD608E">
      <w:pPr>
        <w:widowControl/>
        <w:ind w:left="720"/>
        <w:rPr>
          <w:rFonts w:ascii="Times New Roman" w:hAnsi="Times New Roman"/>
        </w:rPr>
      </w:pPr>
      <w:r w:rsidRPr="00FD608E">
        <w:rPr>
          <w:rFonts w:ascii="Times New Roman" w:hAnsi="Times New Roman"/>
        </w:rPr>
        <w:lastRenderedPageBreak/>
        <w:t>The Department’s intent in proposing the web disclosure was to provide broad transparency about the pricing and compensation structures adopted by financial institutions and advisers.  The Department contemplated that the data could be used by financial information companies to analyze and provide information comparing the practices of different advisers and financial institutions.  This information would allow retirement investors to evaluate and compare the practices of particular advisers and financial i</w:t>
      </w:r>
      <w:r w:rsidR="00863948">
        <w:rPr>
          <w:rFonts w:ascii="Times New Roman" w:hAnsi="Times New Roman"/>
        </w:rPr>
        <w:t>nstitutions.</w:t>
      </w:r>
    </w:p>
    <w:p w:rsidR="00863948" w:rsidRPr="00FD608E" w:rsidRDefault="00863948" w:rsidP="00FD608E">
      <w:pPr>
        <w:widowControl/>
        <w:ind w:left="720"/>
        <w:rPr>
          <w:rFonts w:ascii="Times New Roman" w:hAnsi="Times New Roman"/>
        </w:rPr>
      </w:pPr>
    </w:p>
    <w:p w:rsidR="00FD608E" w:rsidRDefault="00FD608E" w:rsidP="00FD608E">
      <w:pPr>
        <w:widowControl/>
        <w:ind w:left="720"/>
        <w:rPr>
          <w:rFonts w:ascii="Times New Roman" w:hAnsi="Times New Roman"/>
        </w:rPr>
      </w:pPr>
      <w:r w:rsidRPr="00FD608E">
        <w:rPr>
          <w:rFonts w:ascii="Times New Roman" w:hAnsi="Times New Roman"/>
        </w:rPr>
        <w:t xml:space="preserve">A number of commenters viewed the proposed web disclosure as too costly, burdensome, and unlikely to be used by IRA investors, or expressed confidentiality and privacy concerns.  In particular, commenters opposed disclosure of adviser-level compensation.  A few commenters misinterpreted the proposal to require disclosure of the precise total compensation amounts earned by each individual adviser, and strongly opposed such disclosure.  Other commenters took the position that the requirements of the proposed web disclosure would violate other legal or regulatory requirements applicable to </w:t>
      </w:r>
      <w:r w:rsidR="00863948">
        <w:rPr>
          <w:rFonts w:ascii="Times New Roman" w:hAnsi="Times New Roman"/>
        </w:rPr>
        <w:t>advertising, and antitrust law.</w:t>
      </w:r>
    </w:p>
    <w:p w:rsidR="00863948" w:rsidRPr="00FD608E" w:rsidRDefault="00863948" w:rsidP="00FD608E">
      <w:pPr>
        <w:widowControl/>
        <w:ind w:left="720"/>
        <w:rPr>
          <w:rFonts w:ascii="Times New Roman" w:hAnsi="Times New Roman"/>
        </w:rPr>
      </w:pPr>
    </w:p>
    <w:p w:rsidR="00FD608E" w:rsidRDefault="00FD608E" w:rsidP="00FD608E">
      <w:pPr>
        <w:widowControl/>
        <w:ind w:left="720"/>
        <w:rPr>
          <w:rFonts w:ascii="Times New Roman" w:hAnsi="Times New Roman"/>
        </w:rPr>
      </w:pPr>
      <w:r w:rsidRPr="00FD608E">
        <w:rPr>
          <w:rFonts w:ascii="Times New Roman" w:hAnsi="Times New Roman"/>
        </w:rPr>
        <w:t>The Department has reworked the final web disclosure requirement to be based on a more principles-based approach to address commenters’ concerns.  The Department accepted the suggestion of a commenter that the web disclosure should contain: a schedule of typical account or contract fees and service charges, and a list of product manufacturers with whom the financial institution maintains arrangements that provide payments to the adviser and financial institution, and a description of the arrangements and their impact on adviser compensation.  Another commenter suggested that the Department require disclosure of the financial institution’s business model and the material conflicts of interest associated with the model.  The commenter further suggested the Department should require disclosure of the financial institution’s compensation practices with respect to advisers, including payout grids and non-cash compensation and rewards.  The Department has adop</w:t>
      </w:r>
      <w:r w:rsidR="00863948">
        <w:rPr>
          <w:rFonts w:ascii="Times New Roman" w:hAnsi="Times New Roman"/>
        </w:rPr>
        <w:t>ted these suggestions as well.</w:t>
      </w:r>
    </w:p>
    <w:p w:rsidR="00863948" w:rsidRPr="00FD608E" w:rsidRDefault="00863948" w:rsidP="00FD608E">
      <w:pPr>
        <w:widowControl/>
        <w:ind w:left="720"/>
        <w:rPr>
          <w:rFonts w:ascii="Times New Roman" w:hAnsi="Times New Roman"/>
        </w:rPr>
      </w:pPr>
    </w:p>
    <w:p w:rsidR="00FD608E" w:rsidRDefault="00FD608E" w:rsidP="00FD608E">
      <w:pPr>
        <w:widowControl/>
        <w:ind w:left="720"/>
        <w:rPr>
          <w:rFonts w:ascii="Times New Roman" w:hAnsi="Times New Roman"/>
        </w:rPr>
      </w:pPr>
      <w:r w:rsidRPr="00FD608E">
        <w:rPr>
          <w:rFonts w:ascii="Times New Roman" w:hAnsi="Times New Roman"/>
        </w:rPr>
        <w:t>With respect to the level of detail required, the Department has modified the web disclosure requirement by providing financial institutions with considerable flexibility regarding how best to present the information subject to the following principle: the website must “fairly disclose the scope, magnitude, and nature of the compensation arrangements and material conflicts of interest in sufficient detail to permit visitors to the website to make an informed judgment about the significance of the compensation practices and material conflicts of interest with respect to transactions recommended by the financial institution and its advisers.”</w:t>
      </w:r>
    </w:p>
    <w:p w:rsidR="00863948" w:rsidRPr="00FD608E" w:rsidRDefault="00863948" w:rsidP="00FD608E">
      <w:pPr>
        <w:widowControl/>
        <w:ind w:left="720"/>
        <w:rPr>
          <w:rFonts w:ascii="Times New Roman" w:hAnsi="Times New Roman"/>
        </w:rPr>
      </w:pPr>
    </w:p>
    <w:p w:rsidR="00FD608E" w:rsidRDefault="00FD608E" w:rsidP="00FD608E">
      <w:pPr>
        <w:widowControl/>
        <w:ind w:left="720"/>
        <w:rPr>
          <w:rFonts w:ascii="Times New Roman" w:hAnsi="Times New Roman"/>
        </w:rPr>
      </w:pPr>
      <w:r w:rsidRPr="00FD608E">
        <w:rPr>
          <w:rFonts w:ascii="Times New Roman" w:hAnsi="Times New Roman"/>
        </w:rPr>
        <w:t xml:space="preserve">In response to comments, the final web disclosure requirement also reduces cost and burden by permitting financial institutions to rely on other public disclosures, including </w:t>
      </w:r>
      <w:r w:rsidRPr="00FD608E">
        <w:rPr>
          <w:rFonts w:ascii="Times New Roman" w:hAnsi="Times New Roman"/>
        </w:rPr>
        <w:lastRenderedPageBreak/>
        <w:t>those required by the SEC and/or the Department to provide information required by the exemption by posting them to its website.</w:t>
      </w:r>
      <w:r w:rsidRPr="00FD608E">
        <w:rPr>
          <w:rFonts w:ascii="Times New Roman" w:hAnsi="Times New Roman"/>
          <w:vertAlign w:val="superscript"/>
        </w:rPr>
        <w:footnoteReference w:id="4"/>
      </w:r>
    </w:p>
    <w:p w:rsidR="00863948" w:rsidRPr="00FD608E" w:rsidRDefault="00863948" w:rsidP="00FD608E">
      <w:pPr>
        <w:widowControl/>
        <w:ind w:left="720"/>
        <w:rPr>
          <w:rFonts w:ascii="Times New Roman" w:hAnsi="Times New Roman"/>
        </w:rPr>
      </w:pPr>
    </w:p>
    <w:p w:rsidR="00FA783F" w:rsidRDefault="00FD608E" w:rsidP="00017B24">
      <w:pPr>
        <w:widowControl/>
        <w:ind w:left="720"/>
        <w:rPr>
          <w:rFonts w:ascii="Times New Roman" w:hAnsi="Times New Roman"/>
        </w:rPr>
      </w:pPr>
      <w:r w:rsidRPr="00FD608E">
        <w:rPr>
          <w:rFonts w:ascii="Times New Roman" w:hAnsi="Times New Roman"/>
        </w:rPr>
        <w:t xml:space="preserve">The Department is confident that the revision to the web disclosure requirement in the final exemption will result in significant cost savings.  The proposed web disclosure required the financial institution to calculate and disclose compensation payable to itself, its advisers and its affiliates with respect to each asset recommended or a class of assets.  In the final exemption, the Department reduced this burden by minimizing the specificity of the information provided.  The financial institution must disclose its third party compensation arrangements with investment product providers, and its compensation and incentive arrangements with advisers.  The final exemption allows such disclosures to be grouped together based on reasonably-defined categories of investment products or classes, product manufacturers, advisers, and arrangements, and financial institutions may disclose reasonable ranges of values, rather than specific values, as appropriate.  The final </w:t>
      </w:r>
      <w:r w:rsidR="00077245">
        <w:rPr>
          <w:rFonts w:ascii="Times New Roman" w:hAnsi="Times New Roman"/>
        </w:rPr>
        <w:t>PTE</w:t>
      </w:r>
      <w:r w:rsidRPr="00FD608E">
        <w:rPr>
          <w:rFonts w:ascii="Times New Roman" w:hAnsi="Times New Roman"/>
        </w:rPr>
        <w:t xml:space="preserve"> also makes clear that individual adviser compensation is not required to be disclosed.  The final </w:t>
      </w:r>
      <w:r w:rsidR="00077245">
        <w:rPr>
          <w:rFonts w:ascii="Times New Roman" w:hAnsi="Times New Roman"/>
        </w:rPr>
        <w:t>PTE</w:t>
      </w:r>
      <w:r w:rsidRPr="00FD608E">
        <w:rPr>
          <w:rFonts w:ascii="Times New Roman" w:hAnsi="Times New Roman"/>
        </w:rPr>
        <w:t xml:space="preserve"> also did not adopt the requirement that the information in the web disclosure be made available in machine readable format.</w:t>
      </w:r>
    </w:p>
    <w:p w:rsidR="002E2F5D" w:rsidRDefault="002E2F5D" w:rsidP="00017B24">
      <w:pPr>
        <w:widowControl/>
        <w:ind w:left="720"/>
        <w:rPr>
          <w:rFonts w:ascii="Times New Roman" w:hAnsi="Times New Roman"/>
        </w:rPr>
      </w:pPr>
    </w:p>
    <w:p w:rsidR="002E2F5D" w:rsidRDefault="002E2F5D" w:rsidP="00017B24">
      <w:pPr>
        <w:widowControl/>
        <w:ind w:left="720"/>
        <w:rPr>
          <w:rFonts w:ascii="Times New Roman" w:hAnsi="Times New Roman"/>
        </w:rPr>
      </w:pPr>
      <w:r>
        <w:rPr>
          <w:rFonts w:ascii="Times New Roman" w:hAnsi="Times New Roman"/>
        </w:rPr>
        <w:t>Finally, in response to the commenters, the Department made adjustments to its methodology in calculating burden.  These changes are discussed in Questions 12 and 13, where applicable.</w:t>
      </w:r>
    </w:p>
    <w:p w:rsidR="00314282" w:rsidRPr="00235B48" w:rsidRDefault="00314282" w:rsidP="008C7AA2">
      <w:pPr>
        <w:widowControl/>
        <w:ind w:left="720"/>
        <w:rPr>
          <w:rFonts w:ascii="Times New Roman" w:hAnsi="Times New Roman"/>
        </w:rPr>
      </w:pPr>
    </w:p>
    <w:p w:rsidR="00F3670F" w:rsidRPr="00235B48" w:rsidRDefault="00F3670F" w:rsidP="00235B48">
      <w:pPr>
        <w:pStyle w:val="Quick1"/>
        <w:widowControl/>
        <w:numPr>
          <w:ilvl w:val="0"/>
          <w:numId w:val="3"/>
        </w:numPr>
        <w:tabs>
          <w:tab w:val="left" w:pos="-1440"/>
          <w:tab w:val="num" w:pos="720"/>
        </w:tabs>
        <w:rPr>
          <w:rFonts w:ascii="Times New Roman" w:hAnsi="Times New Roman"/>
          <w:i/>
          <w:iCs/>
        </w:rPr>
      </w:pPr>
      <w:r w:rsidRPr="00235B48">
        <w:rPr>
          <w:rFonts w:ascii="Times New Roman" w:hAnsi="Times New Roman"/>
          <w:i/>
          <w:iCs/>
          <w:sz w:val="20"/>
          <w:szCs w:val="20"/>
        </w:rPr>
        <w:t>Explain any decision to provide any payment or gift to respondents, other than remuneration of contractors or grantees.</w:t>
      </w:r>
    </w:p>
    <w:p w:rsidR="00F3670F" w:rsidRPr="00235B48" w:rsidRDefault="00F3670F" w:rsidP="008C7AA2">
      <w:pPr>
        <w:widowControl/>
        <w:ind w:left="720"/>
        <w:rPr>
          <w:rFonts w:ascii="Times New Roman" w:hAnsi="Times New Roman"/>
        </w:rPr>
      </w:pPr>
    </w:p>
    <w:p w:rsidR="00F3670F" w:rsidRPr="00235B48" w:rsidRDefault="00F3670F" w:rsidP="008C7AA2">
      <w:pPr>
        <w:widowControl/>
        <w:ind w:left="720"/>
        <w:outlineLvl w:val="0"/>
        <w:rPr>
          <w:rFonts w:ascii="Times New Roman" w:hAnsi="Times New Roman"/>
        </w:rPr>
      </w:pPr>
      <w:r w:rsidRPr="00235B48">
        <w:rPr>
          <w:rFonts w:ascii="Times New Roman" w:hAnsi="Times New Roman"/>
        </w:rPr>
        <w:t>No payments or gifts are provided to respondents.</w:t>
      </w:r>
    </w:p>
    <w:p w:rsidR="00F3670F" w:rsidRPr="00235B48" w:rsidRDefault="00F3670F" w:rsidP="008C7AA2">
      <w:pPr>
        <w:widowControl/>
        <w:ind w:left="720"/>
        <w:rPr>
          <w:rFonts w:ascii="Times New Roman" w:hAnsi="Times New Roman"/>
        </w:rPr>
      </w:pPr>
    </w:p>
    <w:p w:rsidR="00F3670F" w:rsidRPr="00235B48" w:rsidRDefault="00F3670F" w:rsidP="00235B48">
      <w:pPr>
        <w:widowControl/>
        <w:tabs>
          <w:tab w:val="left" w:pos="-1440"/>
        </w:tabs>
        <w:ind w:left="720" w:hanging="720"/>
        <w:rPr>
          <w:rFonts w:ascii="Times New Roman" w:hAnsi="Times New Roman"/>
          <w:i/>
          <w:iCs/>
          <w:sz w:val="20"/>
          <w:szCs w:val="20"/>
        </w:rPr>
      </w:pPr>
      <w:r w:rsidRPr="00235B48">
        <w:rPr>
          <w:rFonts w:ascii="Times New Roman" w:hAnsi="Times New Roman"/>
        </w:rPr>
        <w:t>10.</w:t>
      </w:r>
      <w:r w:rsidRPr="00235B48">
        <w:rPr>
          <w:rFonts w:ascii="Times New Roman" w:hAnsi="Times New Roman"/>
        </w:rPr>
        <w:tab/>
      </w:r>
      <w:r w:rsidRPr="00235B48">
        <w:rPr>
          <w:rFonts w:ascii="Times New Roman" w:hAnsi="Times New Roman"/>
          <w:i/>
          <w:iCs/>
          <w:sz w:val="20"/>
          <w:szCs w:val="20"/>
        </w:rPr>
        <w:t>Describe any assurance of confidentiality provided to respondents and the basis for the assurance in statute, regulation, or agency policy.</w:t>
      </w:r>
    </w:p>
    <w:p w:rsidR="00F3670F" w:rsidRPr="00235B48" w:rsidRDefault="00F3670F" w:rsidP="008C7AA2">
      <w:pPr>
        <w:widowControl/>
        <w:ind w:left="720"/>
        <w:rPr>
          <w:rFonts w:ascii="Times New Roman" w:hAnsi="Times New Roman"/>
        </w:rPr>
      </w:pPr>
    </w:p>
    <w:p w:rsidR="00AF6A04" w:rsidRDefault="00AF6A04" w:rsidP="008C7AA2">
      <w:pPr>
        <w:ind w:left="720"/>
        <w:rPr>
          <w:rFonts w:ascii="Times New Roman" w:hAnsi="Times New Roman"/>
        </w:rPr>
      </w:pPr>
      <w:r>
        <w:rPr>
          <w:rFonts w:ascii="Times New Roman" w:hAnsi="Times New Roman"/>
        </w:rPr>
        <w:t>No assurance of confidentiality was provided.</w:t>
      </w:r>
    </w:p>
    <w:p w:rsidR="00F3670F" w:rsidRPr="00235B48" w:rsidRDefault="00F3670F" w:rsidP="008C7AA2">
      <w:pPr>
        <w:widowControl/>
        <w:ind w:left="720"/>
        <w:rPr>
          <w:rFonts w:ascii="Times New Roman" w:hAnsi="Times New Roman"/>
        </w:rPr>
      </w:pPr>
    </w:p>
    <w:p w:rsidR="00F3670F" w:rsidRPr="00235B48" w:rsidRDefault="00F3670F" w:rsidP="00235B48">
      <w:pPr>
        <w:widowControl/>
        <w:tabs>
          <w:tab w:val="left" w:pos="-1440"/>
        </w:tabs>
        <w:ind w:left="720" w:hanging="720"/>
        <w:rPr>
          <w:rFonts w:ascii="Times New Roman" w:hAnsi="Times New Roman"/>
          <w:i/>
          <w:iCs/>
        </w:rPr>
      </w:pPr>
      <w:r w:rsidRPr="00235B48">
        <w:rPr>
          <w:rFonts w:ascii="Times New Roman" w:hAnsi="Times New Roman"/>
        </w:rPr>
        <w:t>11.</w:t>
      </w:r>
      <w:r w:rsidRPr="00235B48">
        <w:rPr>
          <w:rFonts w:ascii="Times New Roman" w:hAnsi="Times New Roman"/>
        </w:rPr>
        <w:tab/>
      </w:r>
      <w:r w:rsidRPr="00235B48">
        <w:rPr>
          <w:rFonts w:ascii="Times New Roman" w:hAnsi="Times New Roman"/>
          <w:i/>
          <w:iCs/>
          <w:sz w:val="20"/>
          <w:szCs w:val="20"/>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3670F" w:rsidRPr="00235B48" w:rsidRDefault="00F3670F" w:rsidP="008C7AA2">
      <w:pPr>
        <w:widowControl/>
        <w:ind w:left="720"/>
        <w:rPr>
          <w:rFonts w:ascii="Times New Roman" w:hAnsi="Times New Roman"/>
          <w:i/>
          <w:iCs/>
        </w:rPr>
      </w:pPr>
    </w:p>
    <w:p w:rsidR="00BE3D72" w:rsidRPr="00235B48" w:rsidRDefault="00B06B58" w:rsidP="008C7AA2">
      <w:pPr>
        <w:widowControl/>
        <w:ind w:left="720"/>
        <w:outlineLvl w:val="0"/>
        <w:rPr>
          <w:rFonts w:ascii="Times New Roman" w:hAnsi="Times New Roman"/>
          <w:i/>
          <w:iCs/>
        </w:rPr>
      </w:pPr>
      <w:r w:rsidRPr="00235B48">
        <w:rPr>
          <w:rFonts w:ascii="Times New Roman" w:hAnsi="Times New Roman"/>
          <w:iCs/>
        </w:rPr>
        <w:lastRenderedPageBreak/>
        <w:t>There are no questions of the nature described.</w:t>
      </w:r>
    </w:p>
    <w:p w:rsidR="00F3670F" w:rsidRPr="00235B48" w:rsidRDefault="00F3670F" w:rsidP="008C7AA2">
      <w:pPr>
        <w:widowControl/>
        <w:ind w:left="720"/>
        <w:rPr>
          <w:rFonts w:ascii="Times New Roman" w:hAnsi="Times New Roman"/>
        </w:rPr>
      </w:pPr>
    </w:p>
    <w:p w:rsidR="00F3670F" w:rsidRPr="00235B48" w:rsidRDefault="00F3670F" w:rsidP="00235B48">
      <w:pPr>
        <w:widowControl/>
        <w:tabs>
          <w:tab w:val="left" w:pos="-1440"/>
        </w:tabs>
        <w:ind w:left="720" w:hanging="720"/>
        <w:rPr>
          <w:rFonts w:ascii="Times New Roman" w:hAnsi="Times New Roman"/>
          <w:i/>
          <w:iCs/>
          <w:sz w:val="20"/>
          <w:szCs w:val="20"/>
        </w:rPr>
      </w:pPr>
      <w:r w:rsidRPr="00235B48">
        <w:rPr>
          <w:rFonts w:ascii="Times New Roman" w:hAnsi="Times New Roman"/>
        </w:rPr>
        <w:t>12.</w:t>
      </w:r>
      <w:r w:rsidRPr="00235B48">
        <w:rPr>
          <w:rFonts w:ascii="Times New Roman" w:hAnsi="Times New Roman"/>
        </w:rPr>
        <w:tab/>
      </w:r>
      <w:r w:rsidRPr="00235B48">
        <w:rPr>
          <w:rFonts w:ascii="Times New Roman" w:hAnsi="Times New Roman"/>
          <w:i/>
          <w:iCs/>
          <w:sz w:val="20"/>
          <w:szCs w:val="20"/>
        </w:rPr>
        <w:t>Provide estimates of the hour burden of the collection of information.  The statement should:</w:t>
      </w:r>
    </w:p>
    <w:p w:rsidR="00F3670F" w:rsidRPr="00235B48" w:rsidRDefault="00F3670F" w:rsidP="00235B48">
      <w:pPr>
        <w:widowControl/>
        <w:rPr>
          <w:rFonts w:ascii="Times New Roman" w:hAnsi="Times New Roman"/>
          <w:i/>
          <w:iCs/>
          <w:sz w:val="20"/>
          <w:szCs w:val="20"/>
        </w:rPr>
      </w:pPr>
    </w:p>
    <w:p w:rsidR="00F3670F" w:rsidRPr="00235B48" w:rsidRDefault="00F3670F" w:rsidP="00235B48">
      <w:pPr>
        <w:widowControl/>
        <w:tabs>
          <w:tab w:val="left" w:pos="-1440"/>
        </w:tabs>
        <w:ind w:left="1440" w:hanging="720"/>
        <w:rPr>
          <w:rFonts w:ascii="Times New Roman" w:hAnsi="Times New Roman"/>
          <w:i/>
          <w:iCs/>
          <w:sz w:val="20"/>
          <w:szCs w:val="20"/>
        </w:rPr>
      </w:pPr>
      <w:r w:rsidRPr="00235B48">
        <w:rPr>
          <w:rFonts w:ascii="Times New Roman" w:hAnsi="Times New Roman"/>
          <w:i/>
          <w:iCs/>
          <w:sz w:val="20"/>
          <w:szCs w:val="20"/>
        </w:rPr>
        <w:t>•</w:t>
      </w:r>
      <w:r w:rsidRPr="00235B48">
        <w:rPr>
          <w:rFonts w:ascii="Times New Roman" w:hAnsi="Times New Roman"/>
          <w:i/>
          <w:iCs/>
          <w:sz w:val="20"/>
          <w:szCs w:val="20"/>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3670F" w:rsidRPr="00235B48" w:rsidRDefault="00F3670F" w:rsidP="00235B48">
      <w:pPr>
        <w:widowControl/>
        <w:rPr>
          <w:rFonts w:ascii="Times New Roman" w:hAnsi="Times New Roman"/>
          <w:i/>
          <w:iCs/>
          <w:sz w:val="20"/>
          <w:szCs w:val="20"/>
        </w:rPr>
      </w:pPr>
    </w:p>
    <w:p w:rsidR="00F3670F" w:rsidRPr="00235B48" w:rsidRDefault="00F3670F" w:rsidP="00235B48">
      <w:pPr>
        <w:widowControl/>
        <w:tabs>
          <w:tab w:val="left" w:pos="-1440"/>
        </w:tabs>
        <w:ind w:left="1440" w:hanging="720"/>
        <w:rPr>
          <w:rFonts w:ascii="Times New Roman" w:hAnsi="Times New Roman"/>
          <w:i/>
          <w:iCs/>
          <w:sz w:val="20"/>
          <w:szCs w:val="20"/>
        </w:rPr>
      </w:pPr>
      <w:r w:rsidRPr="00235B48">
        <w:rPr>
          <w:rFonts w:ascii="Times New Roman" w:hAnsi="Times New Roman"/>
          <w:i/>
          <w:iCs/>
          <w:sz w:val="20"/>
          <w:szCs w:val="20"/>
        </w:rPr>
        <w:t>•</w:t>
      </w:r>
      <w:r w:rsidRPr="00235B48">
        <w:rPr>
          <w:rFonts w:ascii="Times New Roman" w:hAnsi="Times New Roman"/>
          <w:i/>
          <w:iCs/>
          <w:sz w:val="20"/>
          <w:szCs w:val="20"/>
        </w:rPr>
        <w:tab/>
        <w:t>If this request for approval covers more than one form, provide separate hour burden estimates for each form and aggregate the hour burdens</w:t>
      </w:r>
      <w:r w:rsidR="00C21EBA" w:rsidRPr="00235B48">
        <w:rPr>
          <w:rFonts w:ascii="Times New Roman" w:hAnsi="Times New Roman"/>
          <w:i/>
          <w:iCs/>
          <w:sz w:val="20"/>
          <w:szCs w:val="20"/>
        </w:rPr>
        <w:t xml:space="preserve">. </w:t>
      </w:r>
    </w:p>
    <w:p w:rsidR="00F3670F" w:rsidRPr="00235B48" w:rsidRDefault="00F3670F" w:rsidP="00235B48">
      <w:pPr>
        <w:widowControl/>
        <w:rPr>
          <w:rFonts w:ascii="Times New Roman" w:hAnsi="Times New Roman"/>
          <w:i/>
          <w:iCs/>
          <w:sz w:val="20"/>
          <w:szCs w:val="20"/>
        </w:rPr>
      </w:pPr>
    </w:p>
    <w:p w:rsidR="00F3670F" w:rsidRPr="00235B48" w:rsidRDefault="00F3670F" w:rsidP="00235B48">
      <w:pPr>
        <w:widowControl/>
        <w:tabs>
          <w:tab w:val="left" w:pos="-1440"/>
        </w:tabs>
        <w:ind w:left="1440" w:hanging="720"/>
        <w:rPr>
          <w:rFonts w:ascii="Times New Roman" w:hAnsi="Times New Roman"/>
          <w:i/>
          <w:iCs/>
        </w:rPr>
      </w:pPr>
      <w:r w:rsidRPr="00235B48">
        <w:rPr>
          <w:rFonts w:ascii="Times New Roman" w:hAnsi="Times New Roman"/>
          <w:i/>
          <w:iCs/>
          <w:sz w:val="20"/>
          <w:szCs w:val="20"/>
        </w:rPr>
        <w:t>•</w:t>
      </w:r>
      <w:r w:rsidRPr="00235B48">
        <w:rPr>
          <w:rFonts w:ascii="Times New Roman" w:hAnsi="Times New Roman"/>
          <w:i/>
          <w:iCs/>
          <w:sz w:val="20"/>
          <w:szCs w:val="20"/>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8E0D61" w:rsidRPr="00235B48" w:rsidRDefault="008E0D61" w:rsidP="008E0D61">
      <w:pPr>
        <w:widowControl/>
        <w:ind w:left="720"/>
        <w:rPr>
          <w:rFonts w:ascii="Times New Roman" w:hAnsi="Times New Roman"/>
          <w:i/>
          <w:iCs/>
        </w:rPr>
      </w:pPr>
    </w:p>
    <w:p w:rsidR="009D5C27" w:rsidRDefault="009D5C27" w:rsidP="008E0D61">
      <w:pPr>
        <w:ind w:left="720"/>
        <w:rPr>
          <w:rFonts w:ascii="Times New Roman" w:eastAsia="MS Mincho" w:hAnsi="Times New Roman"/>
        </w:rPr>
      </w:pPr>
      <w:r w:rsidRPr="009D5C27">
        <w:rPr>
          <w:rFonts w:ascii="Times New Roman" w:eastAsia="MS Mincho" w:hAnsi="Times New Roman"/>
        </w:rPr>
        <w:t>As described in more detail in question</w:t>
      </w:r>
      <w:r w:rsidR="00E06F3B">
        <w:rPr>
          <w:rFonts w:ascii="Times New Roman" w:eastAsia="MS Mincho" w:hAnsi="Times New Roman"/>
        </w:rPr>
        <w:t>s 1 and</w:t>
      </w:r>
      <w:r w:rsidRPr="009D5C27">
        <w:rPr>
          <w:rFonts w:ascii="Times New Roman" w:eastAsia="MS Mincho" w:hAnsi="Times New Roman"/>
        </w:rPr>
        <w:t xml:space="preserve"> 2 above, the final class exemption will require financial institutions  to enter into a contractual arrangement with retirement investors regarding investments in IRAs and plans not subject to Title I of ERISA (non-ERISA plans), adopt certain written policies and procedures and make certain disclosures to retirement investors (including with respect to ERISA plans), the Department, and on the web, in order to receive relief from ERISA’s prohibited transaction rules for the receipt of compensation as a result of a financial institution’s and its adviser’s advice (i.e., prohibited compensation).  Financial institutions that limit recommendations in whole or in part to proprietary products or investments that generate third party payments will have to prepare a written documentation regarding these limitations.  Financial institutions will be required to maintain records necessary to prove that the conditions of the exemption have been met.  Financial institutions that receive only a level fee after they are retained (Level Fee Fiduciaries) will be required to make disclosures to retirement investors stating their fiduciary status and, justify the recommendation to </w:t>
      </w:r>
      <w:r w:rsidR="006E6D9B">
        <w:rPr>
          <w:rFonts w:ascii="Times New Roman" w:eastAsia="MS Mincho" w:hAnsi="Times New Roman"/>
        </w:rPr>
        <w:t xml:space="preserve">rollover assets from an ERISA plan </w:t>
      </w:r>
      <w:r w:rsidR="00953D15">
        <w:rPr>
          <w:rFonts w:ascii="Times New Roman" w:eastAsia="MS Mincho" w:hAnsi="Times New Roman"/>
        </w:rPr>
        <w:t xml:space="preserve">to an IRA, </w:t>
      </w:r>
      <w:r w:rsidR="006E6D9B">
        <w:rPr>
          <w:rFonts w:ascii="Times New Roman" w:eastAsia="MS Mincho" w:hAnsi="Times New Roman"/>
        </w:rPr>
        <w:t xml:space="preserve">or </w:t>
      </w:r>
      <w:r w:rsidR="00953D15">
        <w:rPr>
          <w:rFonts w:ascii="Times New Roman" w:eastAsia="MS Mincho" w:hAnsi="Times New Roman"/>
        </w:rPr>
        <w:t>switch</w:t>
      </w:r>
      <w:r w:rsidR="006E6D9B">
        <w:rPr>
          <w:rFonts w:ascii="Times New Roman" w:eastAsia="MS Mincho" w:hAnsi="Times New Roman"/>
        </w:rPr>
        <w:t xml:space="preserve"> from a commission-based arrangement to a fee-based arrangement</w:t>
      </w:r>
      <w:r w:rsidRPr="009D5C27">
        <w:rPr>
          <w:rFonts w:ascii="Times New Roman" w:eastAsia="MS Mincho" w:hAnsi="Times New Roman"/>
        </w:rPr>
        <w:t xml:space="preserve">, but will not be subject to any of the other paperwork conditions of the exemption.  In addition, the exemption provides a transition period from </w:t>
      </w:r>
      <w:r w:rsidR="00A55B21">
        <w:rPr>
          <w:rFonts w:ascii="Times New Roman" w:eastAsia="MS Mincho" w:hAnsi="Times New Roman"/>
        </w:rPr>
        <w:t>the Applicability Date until</w:t>
      </w:r>
      <w:r w:rsidRPr="009D5C27">
        <w:rPr>
          <w:rFonts w:ascii="Times New Roman" w:eastAsia="MS Mincho" w:hAnsi="Times New Roman"/>
        </w:rPr>
        <w:t xml:space="preserve"> January 1, 2018.  As a condition of relief during the transition period, financial institutions must make a disclosure (transition disclosure) to all retirement investors (in ERISA plans, IRAs, and non-ERISA plans) prior to or at the same time as the execution of recommended transactions.</w:t>
      </w:r>
    </w:p>
    <w:p w:rsidR="009D5C27" w:rsidRDefault="009D5C27" w:rsidP="008E0D61">
      <w:pPr>
        <w:ind w:left="720"/>
        <w:rPr>
          <w:rFonts w:ascii="Times New Roman" w:eastAsia="MS Mincho" w:hAnsi="Times New Roman"/>
        </w:rPr>
      </w:pPr>
    </w:p>
    <w:p w:rsidR="008E0D61" w:rsidRDefault="008E0D61" w:rsidP="008E0D61">
      <w:pPr>
        <w:ind w:left="720"/>
        <w:rPr>
          <w:rFonts w:ascii="Times New Roman" w:hAnsi="Times New Roman"/>
        </w:rPr>
      </w:pPr>
      <w:r>
        <w:rPr>
          <w:rFonts w:ascii="Times New Roman" w:eastAsia="MS Mincho" w:hAnsi="Times New Roman"/>
        </w:rPr>
        <w:t>Based on 2013 Form 5500 data and Internal Revenue Service Statistics of Income data, the Department estimates that the retirement market consists of approximately 44,000 defined benefit (DB) plans, 119,000 defined contribution (DC) plans that do not allow participants to direct investments, 69.9 million DC plan participants in participant-directed plans, and 54.4 million IRA investors.  T</w:t>
      </w:r>
      <w:r>
        <w:rPr>
          <w:rFonts w:ascii="Times New Roman" w:hAnsi="Times New Roman"/>
        </w:rPr>
        <w:t xml:space="preserve">he Department estimates that 20 percent </w:t>
      </w:r>
      <w:r>
        <w:rPr>
          <w:rFonts w:ascii="Times New Roman" w:hAnsi="Times New Roman"/>
        </w:rPr>
        <w:lastRenderedPageBreak/>
        <w:t>of DB plans, 24 percent of DC plans,</w:t>
      </w:r>
      <w:r w:rsidRPr="00041FFB">
        <w:rPr>
          <w:rStyle w:val="FootnoteReference"/>
          <w:rFonts w:ascii="Times New Roman" w:hAnsi="Times New Roman"/>
          <w:vertAlign w:val="superscript"/>
        </w:rPr>
        <w:footnoteReference w:id="5"/>
      </w:r>
      <w:r>
        <w:rPr>
          <w:rFonts w:ascii="Times New Roman" w:hAnsi="Times New Roman"/>
        </w:rPr>
        <w:t xml:space="preserve"> and </w:t>
      </w:r>
      <w:r w:rsidR="00847780">
        <w:rPr>
          <w:rFonts w:ascii="Times New Roman" w:hAnsi="Times New Roman"/>
        </w:rPr>
        <w:t>5</w:t>
      </w:r>
      <w:r w:rsidR="0047500F">
        <w:rPr>
          <w:rFonts w:ascii="Times New Roman" w:hAnsi="Times New Roman"/>
        </w:rPr>
        <w:t>5</w:t>
      </w:r>
      <w:r>
        <w:rPr>
          <w:rFonts w:ascii="Times New Roman" w:hAnsi="Times New Roman"/>
        </w:rPr>
        <w:t xml:space="preserve"> percent of IRAs</w:t>
      </w:r>
      <w:r w:rsidRPr="00D6108E">
        <w:rPr>
          <w:rStyle w:val="FootnoteReference"/>
          <w:rFonts w:ascii="Times New Roman" w:hAnsi="Times New Roman"/>
          <w:vertAlign w:val="superscript"/>
        </w:rPr>
        <w:footnoteReference w:id="6"/>
      </w:r>
      <w:r>
        <w:rPr>
          <w:rFonts w:ascii="Times New Roman" w:hAnsi="Times New Roman"/>
        </w:rPr>
        <w:t xml:space="preserve"> have relationships with financial institutions that might </w:t>
      </w:r>
      <w:r w:rsidR="009D5C27">
        <w:rPr>
          <w:rFonts w:ascii="Times New Roman" w:hAnsi="Times New Roman"/>
        </w:rPr>
        <w:t xml:space="preserve">seek the full extent of </w:t>
      </w:r>
      <w:proofErr w:type="spellStart"/>
      <w:r w:rsidR="009D5C27">
        <w:rPr>
          <w:rFonts w:ascii="Times New Roman" w:hAnsi="Times New Roman"/>
        </w:rPr>
        <w:t>exemptive</w:t>
      </w:r>
      <w:proofErr w:type="spellEnd"/>
      <w:r w:rsidR="009D5C27">
        <w:rPr>
          <w:rFonts w:ascii="Times New Roman" w:hAnsi="Times New Roman"/>
        </w:rPr>
        <w:t xml:space="preserve"> relief through</w:t>
      </w:r>
      <w:r>
        <w:rPr>
          <w:rFonts w:ascii="Times New Roman" w:hAnsi="Times New Roman"/>
        </w:rPr>
        <w:t xml:space="preserve"> this exemption.  According to the Profit Sharing Council of America’s 5</w:t>
      </w:r>
      <w:r w:rsidR="0058453C">
        <w:rPr>
          <w:rFonts w:ascii="Times New Roman" w:hAnsi="Times New Roman"/>
        </w:rPr>
        <w:t>8</w:t>
      </w:r>
      <w:r w:rsidRPr="00730E1B">
        <w:rPr>
          <w:rFonts w:ascii="Times New Roman" w:hAnsi="Times New Roman"/>
          <w:vertAlign w:val="superscript"/>
        </w:rPr>
        <w:t>th</w:t>
      </w:r>
      <w:r>
        <w:rPr>
          <w:rFonts w:ascii="Times New Roman" w:hAnsi="Times New Roman"/>
        </w:rPr>
        <w:t xml:space="preserve"> Annual Survey, only 6.</w:t>
      </w:r>
      <w:r w:rsidR="0058453C">
        <w:rPr>
          <w:rFonts w:ascii="Times New Roman" w:hAnsi="Times New Roman"/>
        </w:rPr>
        <w:t>42</w:t>
      </w:r>
      <w:r>
        <w:rPr>
          <w:rFonts w:ascii="Times New Roman" w:hAnsi="Times New Roman"/>
        </w:rPr>
        <w:t xml:space="preserve"> percent of DC plan participants are offered and utilize investment advice through their plans.  Therefore, the Department estimates that approximately 9</w:t>
      </w:r>
      <w:r w:rsidR="004D5CFD">
        <w:rPr>
          <w:rFonts w:ascii="Times New Roman" w:hAnsi="Times New Roman"/>
        </w:rPr>
        <w:t>,0</w:t>
      </w:r>
      <w:r>
        <w:rPr>
          <w:rFonts w:ascii="Times New Roman" w:hAnsi="Times New Roman"/>
        </w:rPr>
        <w:t>00 DB plans,</w:t>
      </w:r>
      <w:r w:rsidRPr="004D5A1F">
        <w:rPr>
          <w:rStyle w:val="FootnoteReference"/>
          <w:rFonts w:ascii="Times New Roman" w:hAnsi="Times New Roman"/>
          <w:vertAlign w:val="superscript"/>
        </w:rPr>
        <w:footnoteReference w:id="7"/>
      </w:r>
      <w:r>
        <w:rPr>
          <w:rFonts w:ascii="Times New Roman" w:hAnsi="Times New Roman"/>
        </w:rPr>
        <w:t xml:space="preserve"> </w:t>
      </w:r>
      <w:r w:rsidR="004D18EE">
        <w:rPr>
          <w:rFonts w:ascii="Times New Roman" w:hAnsi="Times New Roman"/>
        </w:rPr>
        <w:t>29</w:t>
      </w:r>
      <w:r>
        <w:rPr>
          <w:rFonts w:ascii="Times New Roman" w:hAnsi="Times New Roman"/>
        </w:rPr>
        <w:t>,000 DC plans that do not allow participants to direct investments,</w:t>
      </w:r>
      <w:r w:rsidRPr="004D5A1F">
        <w:rPr>
          <w:rStyle w:val="FootnoteReference"/>
          <w:rFonts w:ascii="Times New Roman" w:hAnsi="Times New Roman"/>
          <w:vertAlign w:val="superscript"/>
        </w:rPr>
        <w:footnoteReference w:id="8"/>
      </w:r>
      <w:r>
        <w:rPr>
          <w:rFonts w:ascii="Times New Roman" w:hAnsi="Times New Roman"/>
        </w:rPr>
        <w:t xml:space="preserve"> 1</w:t>
      </w:r>
      <w:r w:rsidR="004D18EE">
        <w:rPr>
          <w:rFonts w:ascii="Times New Roman" w:hAnsi="Times New Roman"/>
        </w:rPr>
        <w:t>.</w:t>
      </w:r>
      <w:r w:rsidR="0047500F">
        <w:rPr>
          <w:rFonts w:ascii="Times New Roman" w:hAnsi="Times New Roman"/>
        </w:rPr>
        <w:t>1</w:t>
      </w:r>
      <w:r w:rsidR="004D18EE">
        <w:rPr>
          <w:rFonts w:ascii="Times New Roman" w:hAnsi="Times New Roman"/>
        </w:rPr>
        <w:t xml:space="preserve"> million</w:t>
      </w:r>
      <w:r>
        <w:rPr>
          <w:rFonts w:ascii="Times New Roman" w:hAnsi="Times New Roman"/>
        </w:rPr>
        <w:t xml:space="preserve"> DC plan participants,</w:t>
      </w:r>
      <w:r w:rsidRPr="004D5A1F">
        <w:rPr>
          <w:rStyle w:val="FootnoteReference"/>
          <w:rFonts w:ascii="Times New Roman" w:hAnsi="Times New Roman"/>
          <w:vertAlign w:val="superscript"/>
        </w:rPr>
        <w:footnoteReference w:id="9"/>
      </w:r>
      <w:r>
        <w:rPr>
          <w:rFonts w:ascii="Times New Roman" w:hAnsi="Times New Roman"/>
        </w:rPr>
        <w:t xml:space="preserve"> 2</w:t>
      </w:r>
      <w:r w:rsidR="0009110A">
        <w:rPr>
          <w:rFonts w:ascii="Times New Roman" w:hAnsi="Times New Roman"/>
        </w:rPr>
        <w:t>9.9</w:t>
      </w:r>
      <w:r>
        <w:rPr>
          <w:rFonts w:ascii="Times New Roman" w:hAnsi="Times New Roman"/>
        </w:rPr>
        <w:t xml:space="preserve"> million IRAs,</w:t>
      </w:r>
      <w:r w:rsidRPr="004D5A1F">
        <w:rPr>
          <w:rStyle w:val="FootnoteReference"/>
          <w:rFonts w:ascii="Times New Roman" w:hAnsi="Times New Roman"/>
          <w:vertAlign w:val="superscript"/>
        </w:rPr>
        <w:footnoteReference w:id="10"/>
      </w:r>
      <w:r>
        <w:rPr>
          <w:rFonts w:ascii="Times New Roman" w:hAnsi="Times New Roman"/>
        </w:rPr>
        <w:t xml:space="preserve"> and a de </w:t>
      </w:r>
      <w:proofErr w:type="spellStart"/>
      <w:r>
        <w:rPr>
          <w:rFonts w:ascii="Times New Roman" w:hAnsi="Times New Roman"/>
        </w:rPr>
        <w:t>minimis</w:t>
      </w:r>
      <w:proofErr w:type="spellEnd"/>
      <w:r>
        <w:rPr>
          <w:rFonts w:ascii="Times New Roman" w:hAnsi="Times New Roman"/>
        </w:rPr>
        <w:t xml:space="preserve"> number of non-ERISA plans</w:t>
      </w:r>
      <w:r w:rsidRPr="004D5A1F">
        <w:rPr>
          <w:rFonts w:ascii="Times New Roman" w:hAnsi="Times New Roman"/>
          <w:vertAlign w:val="superscript"/>
        </w:rPr>
        <w:t xml:space="preserve"> </w:t>
      </w:r>
      <w:r>
        <w:rPr>
          <w:rFonts w:ascii="Times New Roman" w:hAnsi="Times New Roman"/>
        </w:rPr>
        <w:t>will engage in transactions covered under this Exemption.</w:t>
      </w:r>
    </w:p>
    <w:p w:rsidR="008E0D61" w:rsidRDefault="008E0D61" w:rsidP="008E0D61">
      <w:pPr>
        <w:ind w:left="720"/>
        <w:rPr>
          <w:rFonts w:ascii="Times New Roman" w:hAnsi="Times New Roman"/>
        </w:rPr>
      </w:pPr>
    </w:p>
    <w:p w:rsidR="008E0D61" w:rsidRPr="00D80EE0" w:rsidRDefault="008E0D61" w:rsidP="008E0D61">
      <w:pPr>
        <w:ind w:left="720"/>
        <w:rPr>
          <w:rFonts w:ascii="Times New Roman" w:eastAsia="MS Mincho" w:hAnsi="Times New Roman"/>
        </w:rPr>
      </w:pPr>
      <w:r>
        <w:rPr>
          <w:rFonts w:ascii="Times New Roman" w:hAnsi="Times New Roman"/>
        </w:rPr>
        <w:t>The Department estimates that a</w:t>
      </w:r>
      <w:r w:rsidRPr="00380BF3">
        <w:rPr>
          <w:rFonts w:ascii="Times New Roman" w:hAnsi="Times New Roman"/>
        </w:rPr>
        <w:t xml:space="preserve">pproximately </w:t>
      </w:r>
      <w:r w:rsidR="00BE19E3">
        <w:rPr>
          <w:rFonts w:ascii="Times New Roman" w:hAnsi="Times New Roman"/>
        </w:rPr>
        <w:t>7</w:t>
      </w:r>
      <w:r w:rsidRPr="00380BF3">
        <w:rPr>
          <w:rFonts w:ascii="Times New Roman" w:hAnsi="Times New Roman"/>
        </w:rPr>
        <w:t xml:space="preserve">,000 Financial Institutions will </w:t>
      </w:r>
      <w:r w:rsidR="00B70A56">
        <w:rPr>
          <w:rFonts w:ascii="Times New Roman" w:hAnsi="Times New Roman"/>
        </w:rPr>
        <w:t xml:space="preserve">seek the full extent of </w:t>
      </w:r>
      <w:proofErr w:type="spellStart"/>
      <w:r w:rsidR="00B70A56">
        <w:rPr>
          <w:rFonts w:ascii="Times New Roman" w:hAnsi="Times New Roman"/>
        </w:rPr>
        <w:t>exemptive</w:t>
      </w:r>
      <w:proofErr w:type="spellEnd"/>
      <w:r w:rsidR="00B70A56">
        <w:rPr>
          <w:rFonts w:ascii="Times New Roman" w:hAnsi="Times New Roman"/>
        </w:rPr>
        <w:t xml:space="preserve"> relief under this</w:t>
      </w:r>
      <w:r w:rsidRPr="00380BF3">
        <w:rPr>
          <w:rFonts w:ascii="Times New Roman" w:hAnsi="Times New Roman"/>
        </w:rPr>
        <w:t xml:space="preserve"> </w:t>
      </w:r>
      <w:r>
        <w:rPr>
          <w:rFonts w:ascii="Times New Roman" w:hAnsi="Times New Roman"/>
        </w:rPr>
        <w:t>E</w:t>
      </w:r>
      <w:r w:rsidRPr="00380BF3">
        <w:rPr>
          <w:rFonts w:ascii="Times New Roman" w:hAnsi="Times New Roman"/>
        </w:rPr>
        <w:t xml:space="preserve">xemption to engage in </w:t>
      </w:r>
      <w:r>
        <w:rPr>
          <w:rFonts w:ascii="Times New Roman" w:hAnsi="Times New Roman"/>
        </w:rPr>
        <w:t>transactions with their clients,</w:t>
      </w:r>
      <w:r w:rsidRPr="00541BBA">
        <w:rPr>
          <w:rStyle w:val="FootnoteReference"/>
          <w:rFonts w:ascii="Times New Roman" w:hAnsi="Times New Roman"/>
          <w:vertAlign w:val="superscript"/>
        </w:rPr>
        <w:footnoteReference w:id="11"/>
      </w:r>
      <w:r>
        <w:rPr>
          <w:rFonts w:ascii="Times New Roman" w:hAnsi="Times New Roman"/>
        </w:rPr>
        <w:t xml:space="preserve"> that 28.7 percent of plans are new clients to a Financial Institution in an </w:t>
      </w:r>
      <w:r>
        <w:rPr>
          <w:rFonts w:ascii="Times New Roman" w:hAnsi="Times New Roman"/>
        </w:rPr>
        <w:lastRenderedPageBreak/>
        <w:t>advisory capacity,</w:t>
      </w:r>
      <w:r w:rsidRPr="00A21814">
        <w:rPr>
          <w:rStyle w:val="FootnoteReference"/>
          <w:rFonts w:ascii="Times New Roman" w:hAnsi="Times New Roman"/>
          <w:vertAlign w:val="superscript"/>
        </w:rPr>
        <w:footnoteReference w:id="12"/>
      </w:r>
      <w:r>
        <w:rPr>
          <w:rFonts w:ascii="Times New Roman" w:hAnsi="Times New Roman"/>
        </w:rPr>
        <w:t xml:space="preserve"> and that 20 percent of IRAs are new clients to a Financial Institution in any advisory capacity annually.</w:t>
      </w:r>
      <w:r w:rsidRPr="00541BBA">
        <w:rPr>
          <w:rStyle w:val="FootnoteReference"/>
          <w:rFonts w:ascii="Times New Roman" w:hAnsi="Times New Roman"/>
          <w:vertAlign w:val="superscript"/>
        </w:rPr>
        <w:footnoteReference w:id="13"/>
      </w:r>
    </w:p>
    <w:p w:rsidR="008E0D61" w:rsidRDefault="008E0D61" w:rsidP="008E0D61">
      <w:pPr>
        <w:ind w:left="720"/>
        <w:rPr>
          <w:rFonts w:ascii="Times New Roman" w:eastAsia="MS Mincho" w:hAnsi="Times New Roman"/>
        </w:rPr>
      </w:pPr>
    </w:p>
    <w:p w:rsidR="003A21C1" w:rsidRDefault="003A21C1" w:rsidP="008E0D61">
      <w:pPr>
        <w:ind w:left="720"/>
        <w:rPr>
          <w:rFonts w:ascii="Times New Roman" w:eastAsia="MS Mincho" w:hAnsi="Times New Roman"/>
        </w:rPr>
      </w:pPr>
      <w:r>
        <w:rPr>
          <w:rFonts w:ascii="Times New Roman" w:eastAsia="MS Mincho" w:hAnsi="Times New Roman"/>
        </w:rPr>
        <w:t xml:space="preserve">Additionally, </w:t>
      </w:r>
      <w:r w:rsidR="0044727C">
        <w:rPr>
          <w:rFonts w:ascii="Times New Roman" w:eastAsia="MS Mincho" w:hAnsi="Times New Roman"/>
        </w:rPr>
        <w:t xml:space="preserve">the Department estimates that </w:t>
      </w:r>
      <w:r w:rsidR="00EC50D0">
        <w:rPr>
          <w:rFonts w:ascii="Times New Roman" w:eastAsia="MS Mincho" w:hAnsi="Times New Roman"/>
        </w:rPr>
        <w:t xml:space="preserve">13,000 RIAs serving as level fee fiduciaries  will seek </w:t>
      </w:r>
      <w:proofErr w:type="spellStart"/>
      <w:r w:rsidR="00EC50D0">
        <w:rPr>
          <w:rFonts w:ascii="Times New Roman" w:eastAsia="MS Mincho" w:hAnsi="Times New Roman"/>
        </w:rPr>
        <w:t>exemptive</w:t>
      </w:r>
      <w:proofErr w:type="spellEnd"/>
      <w:r w:rsidR="00EC50D0">
        <w:rPr>
          <w:rFonts w:ascii="Times New Roman" w:eastAsia="MS Mincho" w:hAnsi="Times New Roman"/>
        </w:rPr>
        <w:t xml:space="preserve"> relief under level fee conditions</w:t>
      </w:r>
      <w:r w:rsidR="00D30F13" w:rsidRPr="00C40304">
        <w:rPr>
          <w:rStyle w:val="FootnoteReference"/>
          <w:rFonts w:ascii="Times New Roman" w:eastAsia="MS Mincho" w:hAnsi="Times New Roman"/>
          <w:vertAlign w:val="superscript"/>
        </w:rPr>
        <w:footnoteReference w:id="14"/>
      </w:r>
      <w:r w:rsidR="00B57D04">
        <w:rPr>
          <w:rFonts w:ascii="Times New Roman" w:eastAsia="MS Mincho" w:hAnsi="Times New Roman"/>
        </w:rPr>
        <w:t xml:space="preserve"> and that</w:t>
      </w:r>
      <w:r w:rsidR="00CF4E5A">
        <w:rPr>
          <w:rFonts w:ascii="Times New Roman" w:hAnsi="Times New Roman"/>
        </w:rPr>
        <w:t xml:space="preserve"> 80 percent of DB plans, 76 percent of DC plans,</w:t>
      </w:r>
      <w:r w:rsidR="00CF4E5A" w:rsidRPr="00041FFB">
        <w:rPr>
          <w:rStyle w:val="FootnoteReference"/>
          <w:rFonts w:ascii="Times New Roman" w:hAnsi="Times New Roman"/>
          <w:vertAlign w:val="superscript"/>
        </w:rPr>
        <w:footnoteReference w:id="15"/>
      </w:r>
      <w:r w:rsidR="00CF4E5A">
        <w:rPr>
          <w:rFonts w:ascii="Times New Roman" w:hAnsi="Times New Roman"/>
        </w:rPr>
        <w:t xml:space="preserve"> and 27 percent of IRAs</w:t>
      </w:r>
      <w:r w:rsidR="00CF4E5A" w:rsidRPr="00D6108E">
        <w:rPr>
          <w:rStyle w:val="FootnoteReference"/>
          <w:rFonts w:ascii="Times New Roman" w:hAnsi="Times New Roman"/>
          <w:vertAlign w:val="superscript"/>
        </w:rPr>
        <w:footnoteReference w:id="16"/>
      </w:r>
      <w:r w:rsidR="00CF4E5A">
        <w:rPr>
          <w:rFonts w:ascii="Times New Roman" w:hAnsi="Times New Roman"/>
        </w:rPr>
        <w:t xml:space="preserve"> have relationships with RIAs that might seek </w:t>
      </w:r>
      <w:proofErr w:type="spellStart"/>
      <w:r w:rsidR="00CF4E5A">
        <w:rPr>
          <w:rFonts w:ascii="Times New Roman" w:hAnsi="Times New Roman"/>
        </w:rPr>
        <w:t>exemptive</w:t>
      </w:r>
      <w:proofErr w:type="spellEnd"/>
      <w:r w:rsidR="00CF4E5A">
        <w:rPr>
          <w:rFonts w:ascii="Times New Roman" w:hAnsi="Times New Roman"/>
        </w:rPr>
        <w:t xml:space="preserve"> relief </w:t>
      </w:r>
      <w:r w:rsidR="007F0D11">
        <w:rPr>
          <w:rFonts w:ascii="Times New Roman" w:hAnsi="Times New Roman"/>
        </w:rPr>
        <w:t>under level fee conditions</w:t>
      </w:r>
      <w:r w:rsidR="00CF4E5A">
        <w:rPr>
          <w:rFonts w:ascii="Times New Roman" w:hAnsi="Times New Roman"/>
        </w:rPr>
        <w:t xml:space="preserve">.  </w:t>
      </w:r>
      <w:r w:rsidR="00903D15">
        <w:rPr>
          <w:rFonts w:ascii="Times New Roman" w:hAnsi="Times New Roman"/>
        </w:rPr>
        <w:t>The Department assumes that Advisers will convert ten percent of these relationships from commission-based to fee-based</w:t>
      </w:r>
      <w:r w:rsidR="00560E62">
        <w:rPr>
          <w:rFonts w:ascii="Times New Roman" w:hAnsi="Times New Roman"/>
        </w:rPr>
        <w:t xml:space="preserve"> compensation models annually.  Therefore, t</w:t>
      </w:r>
      <w:r w:rsidR="00EC50D0">
        <w:rPr>
          <w:rFonts w:ascii="Times New Roman" w:eastAsia="MS Mincho" w:hAnsi="Times New Roman"/>
        </w:rPr>
        <w:t xml:space="preserve">hese RIAs will provide advice to </w:t>
      </w:r>
      <w:r w:rsidR="000B33E5">
        <w:rPr>
          <w:rFonts w:ascii="Times New Roman" w:eastAsia="MS Mincho" w:hAnsi="Times New Roman"/>
        </w:rPr>
        <w:t>3.0</w:t>
      </w:r>
      <w:r w:rsidR="00CB3A6D">
        <w:rPr>
          <w:rFonts w:ascii="Times New Roman" w:eastAsia="MS Mincho" w:hAnsi="Times New Roman"/>
        </w:rPr>
        <w:t xml:space="preserve"> million Retirement Investors with respect to </w:t>
      </w:r>
      <w:r w:rsidR="000B33E5">
        <w:rPr>
          <w:rFonts w:ascii="Times New Roman" w:eastAsia="MS Mincho" w:hAnsi="Times New Roman"/>
        </w:rPr>
        <w:t xml:space="preserve">ERISA plans, </w:t>
      </w:r>
      <w:r w:rsidR="00CB3A6D">
        <w:rPr>
          <w:rFonts w:ascii="Times New Roman" w:eastAsia="MS Mincho" w:hAnsi="Times New Roman"/>
        </w:rPr>
        <w:t>IRAs</w:t>
      </w:r>
      <w:r w:rsidR="000B33E5">
        <w:rPr>
          <w:rFonts w:ascii="Times New Roman" w:eastAsia="MS Mincho" w:hAnsi="Times New Roman"/>
        </w:rPr>
        <w:t>,</w:t>
      </w:r>
      <w:r w:rsidR="00CB3A6D">
        <w:rPr>
          <w:rFonts w:ascii="Times New Roman" w:eastAsia="MS Mincho" w:hAnsi="Times New Roman"/>
        </w:rPr>
        <w:t xml:space="preserve"> and non-ERISA plans</w:t>
      </w:r>
      <w:r w:rsidR="00EC50D0">
        <w:rPr>
          <w:rFonts w:ascii="Times New Roman" w:eastAsia="MS Mincho" w:hAnsi="Times New Roman"/>
        </w:rPr>
        <w:t>.</w:t>
      </w:r>
      <w:r w:rsidR="00EE0A26" w:rsidRPr="004A0263">
        <w:rPr>
          <w:rStyle w:val="FootnoteReference"/>
          <w:rFonts w:ascii="Times New Roman" w:hAnsi="Times New Roman"/>
          <w:vertAlign w:val="superscript"/>
        </w:rPr>
        <w:footnoteReference w:id="17"/>
      </w:r>
    </w:p>
    <w:p w:rsidR="003A21C1" w:rsidRDefault="003A21C1" w:rsidP="008E0D61">
      <w:pPr>
        <w:ind w:left="720"/>
        <w:rPr>
          <w:rFonts w:ascii="Times New Roman" w:eastAsia="MS Mincho" w:hAnsi="Times New Roman"/>
        </w:rPr>
      </w:pPr>
    </w:p>
    <w:p w:rsidR="00AD3B02" w:rsidRDefault="00AD3B02" w:rsidP="00AD3B02">
      <w:pPr>
        <w:ind w:left="720"/>
        <w:rPr>
          <w:rFonts w:ascii="Times New Roman" w:eastAsia="MS Mincho" w:hAnsi="Times New Roman"/>
        </w:rPr>
      </w:pPr>
      <w:r w:rsidRPr="000F21D3">
        <w:rPr>
          <w:rFonts w:ascii="Times New Roman" w:eastAsia="MS Mincho" w:hAnsi="Times New Roman"/>
        </w:rPr>
        <w:t>The Department believes that nearly all Financial Institutions will contract with outside service providers to implement the various compliance requirements of this exemption</w:t>
      </w:r>
      <w:r>
        <w:rPr>
          <w:rFonts w:ascii="Times New Roman" w:eastAsia="MS Mincho" w:hAnsi="Times New Roman"/>
        </w:rPr>
        <w:t>, and those costs are described in detail in question 13</w:t>
      </w:r>
      <w:r w:rsidRPr="000F21D3">
        <w:rPr>
          <w:rFonts w:ascii="Times New Roman" w:eastAsia="MS Mincho" w:hAnsi="Times New Roman"/>
        </w:rPr>
        <w:t xml:space="preserve">.  </w:t>
      </w:r>
      <w:r>
        <w:rPr>
          <w:rFonts w:ascii="Times New Roman" w:eastAsia="MS Mincho" w:hAnsi="Times New Roman"/>
        </w:rPr>
        <w:t>The only burden associated with these information collections that is categorized as hour burden is the time necessary for clerical staff to distribute the required disclosures</w:t>
      </w:r>
      <w:r w:rsidR="003550BF">
        <w:rPr>
          <w:rFonts w:ascii="Times New Roman" w:eastAsia="MS Mincho" w:hAnsi="Times New Roman"/>
        </w:rPr>
        <w:t xml:space="preserve"> and the time necessary for a financial adviser to document the reasons for a recommendation made under level fee conditions</w:t>
      </w:r>
      <w:r>
        <w:rPr>
          <w:rFonts w:ascii="Times New Roman" w:eastAsia="MS Mincho" w:hAnsi="Times New Roman"/>
        </w:rPr>
        <w:t>.</w:t>
      </w:r>
    </w:p>
    <w:p w:rsidR="00AD3B02" w:rsidRDefault="00AD3B02" w:rsidP="00AD3B02">
      <w:pPr>
        <w:ind w:left="720"/>
        <w:rPr>
          <w:rFonts w:ascii="Times New Roman" w:eastAsia="MS Mincho" w:hAnsi="Times New Roman"/>
        </w:rPr>
      </w:pPr>
    </w:p>
    <w:p w:rsidR="008E0D61" w:rsidRDefault="00FB7851" w:rsidP="008E0D61">
      <w:pPr>
        <w:ind w:left="720"/>
        <w:rPr>
          <w:rFonts w:ascii="Times New Roman" w:eastAsia="MS Mincho" w:hAnsi="Times New Roman"/>
        </w:rPr>
      </w:pPr>
      <w:r>
        <w:rPr>
          <w:rFonts w:ascii="Times New Roman" w:eastAsia="MS Mincho" w:hAnsi="Times New Roman"/>
        </w:rPr>
        <w:t xml:space="preserve">Specifically, </w:t>
      </w:r>
      <w:r w:rsidR="008E0D61">
        <w:rPr>
          <w:rFonts w:ascii="Times New Roman" w:eastAsia="MS Mincho" w:hAnsi="Times New Roman"/>
        </w:rPr>
        <w:t xml:space="preserve">this exemption requires respondents to provide transition disclosures, </w:t>
      </w:r>
      <w:r w:rsidR="00275538">
        <w:rPr>
          <w:rFonts w:ascii="Times New Roman" w:eastAsia="MS Mincho" w:hAnsi="Times New Roman"/>
        </w:rPr>
        <w:t xml:space="preserve">contracts and </w:t>
      </w:r>
      <w:r w:rsidR="008E0D61">
        <w:rPr>
          <w:rFonts w:ascii="Times New Roman" w:eastAsia="MS Mincho" w:hAnsi="Times New Roman"/>
        </w:rPr>
        <w:t>contract disclosures, pre-transaction disclosures,</w:t>
      </w:r>
      <w:r w:rsidR="00805EB9" w:rsidRPr="00ED5305">
        <w:rPr>
          <w:rStyle w:val="FootnoteReference"/>
          <w:rFonts w:ascii="Times New Roman" w:eastAsia="MS Mincho" w:hAnsi="Times New Roman"/>
          <w:vertAlign w:val="superscript"/>
        </w:rPr>
        <w:footnoteReference w:id="18"/>
      </w:r>
      <w:r w:rsidR="008E0D61">
        <w:rPr>
          <w:rFonts w:ascii="Times New Roman" w:eastAsia="MS Mincho" w:hAnsi="Times New Roman"/>
        </w:rPr>
        <w:t xml:space="preserve"> </w:t>
      </w:r>
      <w:r w:rsidR="00DD68AA">
        <w:rPr>
          <w:rFonts w:ascii="Times New Roman" w:eastAsia="MS Mincho" w:hAnsi="Times New Roman"/>
        </w:rPr>
        <w:t>a notice to the Department</w:t>
      </w:r>
      <w:r w:rsidR="008E0D61">
        <w:rPr>
          <w:rFonts w:ascii="Times New Roman" w:eastAsia="MS Mincho" w:hAnsi="Times New Roman"/>
        </w:rPr>
        <w:t xml:space="preserve">, </w:t>
      </w:r>
      <w:r w:rsidR="002E4E55">
        <w:rPr>
          <w:rFonts w:ascii="Times New Roman" w:eastAsia="MS Mincho" w:hAnsi="Times New Roman"/>
        </w:rPr>
        <w:t xml:space="preserve">a web disclosure, </w:t>
      </w:r>
      <w:r w:rsidR="008E0D61">
        <w:rPr>
          <w:rFonts w:ascii="Times New Roman" w:eastAsia="MS Mincho" w:hAnsi="Times New Roman"/>
        </w:rPr>
        <w:t xml:space="preserve">and </w:t>
      </w:r>
      <w:r w:rsidR="00DD68AA">
        <w:rPr>
          <w:rFonts w:ascii="Times New Roman" w:eastAsia="MS Mincho" w:hAnsi="Times New Roman"/>
        </w:rPr>
        <w:t>detailed</w:t>
      </w:r>
      <w:r w:rsidR="004F0FB6">
        <w:rPr>
          <w:rFonts w:ascii="Times New Roman" w:eastAsia="MS Mincho" w:hAnsi="Times New Roman"/>
        </w:rPr>
        <w:t xml:space="preserve"> pre-transaction</w:t>
      </w:r>
      <w:r w:rsidR="008E0D61">
        <w:rPr>
          <w:rFonts w:ascii="Times New Roman" w:eastAsia="MS Mincho" w:hAnsi="Times New Roman"/>
        </w:rPr>
        <w:t xml:space="preserve"> information on demand.  </w:t>
      </w:r>
      <w:r w:rsidR="00C56546">
        <w:rPr>
          <w:rFonts w:ascii="Times New Roman" w:eastAsia="MS Mincho" w:hAnsi="Times New Roman"/>
        </w:rPr>
        <w:t xml:space="preserve">Level-fee fiduciaries are </w:t>
      </w:r>
      <w:r w:rsidR="00931099">
        <w:rPr>
          <w:rFonts w:ascii="Times New Roman" w:eastAsia="MS Mincho" w:hAnsi="Times New Roman"/>
        </w:rPr>
        <w:t xml:space="preserve">required to provide a disclosure stating their fiduciary status.  </w:t>
      </w:r>
      <w:r w:rsidR="008E0D61">
        <w:rPr>
          <w:rFonts w:ascii="Times New Roman" w:eastAsia="MS Mincho" w:hAnsi="Times New Roman"/>
        </w:rPr>
        <w:t>Respondents are also required to maintain detailed records</w:t>
      </w:r>
      <w:r w:rsidR="002E4E55">
        <w:rPr>
          <w:rFonts w:ascii="Times New Roman" w:eastAsia="MS Mincho" w:hAnsi="Times New Roman"/>
        </w:rPr>
        <w:t xml:space="preserve"> including document</w:t>
      </w:r>
      <w:r w:rsidR="005A5298">
        <w:rPr>
          <w:rFonts w:ascii="Times New Roman" w:eastAsia="MS Mincho" w:hAnsi="Times New Roman"/>
        </w:rPr>
        <w:t xml:space="preserve">ed justifications for </w:t>
      </w:r>
      <w:r w:rsidR="002E4E55">
        <w:rPr>
          <w:rFonts w:ascii="Times New Roman" w:eastAsia="MS Mincho" w:hAnsi="Times New Roman"/>
        </w:rPr>
        <w:t>advice from a limited investment menu cont</w:t>
      </w:r>
      <w:r w:rsidR="005A5298">
        <w:rPr>
          <w:rFonts w:ascii="Times New Roman" w:eastAsia="MS Mincho" w:hAnsi="Times New Roman"/>
        </w:rPr>
        <w:t>aining proprietary products, conversion of accounts to a level fee compensation model, and IRA rollovers</w:t>
      </w:r>
      <w:r w:rsidR="008E0D61">
        <w:rPr>
          <w:rFonts w:ascii="Times New Roman" w:eastAsia="MS Mincho" w:hAnsi="Times New Roman"/>
        </w:rPr>
        <w:t>.</w:t>
      </w:r>
    </w:p>
    <w:p w:rsidR="00095B1E" w:rsidRDefault="00095B1E" w:rsidP="008E0D61">
      <w:pPr>
        <w:ind w:left="720"/>
        <w:rPr>
          <w:rFonts w:ascii="Times New Roman" w:eastAsia="MS Mincho" w:hAnsi="Times New Roman"/>
          <w:u w:val="single"/>
        </w:rPr>
      </w:pPr>
    </w:p>
    <w:p w:rsidR="008E0D61" w:rsidRPr="00541BBA" w:rsidRDefault="008E0D61" w:rsidP="008E0D61">
      <w:pPr>
        <w:ind w:left="720"/>
        <w:rPr>
          <w:rFonts w:ascii="Times New Roman" w:eastAsia="MS Mincho" w:hAnsi="Times New Roman"/>
          <w:u w:val="single"/>
        </w:rPr>
      </w:pPr>
      <w:r>
        <w:rPr>
          <w:rFonts w:ascii="Times New Roman" w:eastAsia="MS Mincho" w:hAnsi="Times New Roman"/>
          <w:u w:val="single"/>
        </w:rPr>
        <w:t>Transition Disclosures</w:t>
      </w:r>
    </w:p>
    <w:p w:rsidR="008E0D61" w:rsidRDefault="008E0D61" w:rsidP="008E0D61">
      <w:pPr>
        <w:ind w:left="720"/>
        <w:rPr>
          <w:rFonts w:ascii="Times New Roman" w:eastAsia="MS Mincho" w:hAnsi="Times New Roman"/>
        </w:rPr>
      </w:pPr>
      <w:r w:rsidRPr="00853760">
        <w:rPr>
          <w:rFonts w:ascii="Times New Roman" w:eastAsia="MS Mincho" w:hAnsi="Times New Roman"/>
        </w:rPr>
        <w:t xml:space="preserve">The Department estimates that </w:t>
      </w:r>
      <w:r w:rsidR="00534AD6">
        <w:rPr>
          <w:rFonts w:ascii="Times New Roman" w:eastAsia="MS Mincho" w:hAnsi="Times New Roman"/>
        </w:rPr>
        <w:t>1.1 million</w:t>
      </w:r>
      <w:r w:rsidRPr="00853760">
        <w:rPr>
          <w:rFonts w:ascii="Times New Roman" w:eastAsia="MS Mincho" w:hAnsi="Times New Roman"/>
        </w:rPr>
        <w:t xml:space="preserve"> Retirement Investors with respect to ERISA plans</w:t>
      </w:r>
      <w:r w:rsidRPr="00541BBA">
        <w:rPr>
          <w:rStyle w:val="FootnoteReference"/>
          <w:rFonts w:ascii="Times New Roman" w:eastAsia="MS Mincho" w:hAnsi="Times New Roman"/>
          <w:vertAlign w:val="superscript"/>
        </w:rPr>
        <w:footnoteReference w:id="19"/>
      </w:r>
      <w:r w:rsidRPr="00853760">
        <w:rPr>
          <w:rFonts w:ascii="Times New Roman" w:eastAsia="MS Mincho" w:hAnsi="Times New Roman"/>
        </w:rPr>
        <w:t xml:space="preserve"> and 2</w:t>
      </w:r>
      <w:r w:rsidR="009956DF">
        <w:rPr>
          <w:rFonts w:ascii="Times New Roman" w:eastAsia="MS Mincho" w:hAnsi="Times New Roman"/>
        </w:rPr>
        <w:t>9.9</w:t>
      </w:r>
      <w:r w:rsidRPr="00853760">
        <w:rPr>
          <w:rFonts w:ascii="Times New Roman" w:eastAsia="MS Mincho" w:hAnsi="Times New Roman"/>
        </w:rPr>
        <w:t xml:space="preserve"> million Retirement Investors with respect to IRAs and non-ERISA plans will receive a three-page transition disclosure during the first year.  The transition disclosure will be distributed electronically to 51.8 percent of ERISA plan investors</w:t>
      </w:r>
      <w:r w:rsidRPr="00541BBA">
        <w:rPr>
          <w:rStyle w:val="FootnoteReference"/>
          <w:rFonts w:ascii="Times New Roman" w:eastAsia="MS Mincho" w:hAnsi="Times New Roman"/>
          <w:vertAlign w:val="superscript"/>
        </w:rPr>
        <w:footnoteReference w:id="20"/>
      </w:r>
      <w:r w:rsidRPr="00853760">
        <w:rPr>
          <w:rFonts w:ascii="Times New Roman" w:eastAsia="MS Mincho" w:hAnsi="Times New Roman"/>
        </w:rPr>
        <w:t xml:space="preserve"> and 44.1 percent of IRAs and non-ERISA plan investors</w:t>
      </w:r>
      <w:r w:rsidRPr="00541BBA">
        <w:rPr>
          <w:rStyle w:val="FootnoteReference"/>
          <w:rFonts w:ascii="Times New Roman" w:eastAsia="MS Mincho" w:hAnsi="Times New Roman"/>
          <w:vertAlign w:val="superscript"/>
        </w:rPr>
        <w:footnoteReference w:id="21"/>
      </w:r>
      <w:r w:rsidRPr="00853760">
        <w:rPr>
          <w:rFonts w:ascii="Times New Roman" w:eastAsia="MS Mincho" w:hAnsi="Times New Roman"/>
        </w:rPr>
        <w:t xml:space="preserve"> during the first year.  Paper disclosures will be mailed to the remaining 48.2 percent of ERISA plan investors and 55.9 percent of IRAs and non-ERISA plan investors.  </w:t>
      </w:r>
      <w:r>
        <w:rPr>
          <w:rFonts w:ascii="Times New Roman" w:eastAsia="MS Mincho" w:hAnsi="Times New Roman"/>
        </w:rPr>
        <w:t xml:space="preserve">Electronic distribution will result in de </w:t>
      </w:r>
      <w:proofErr w:type="spellStart"/>
      <w:r>
        <w:rPr>
          <w:rFonts w:ascii="Times New Roman" w:eastAsia="MS Mincho" w:hAnsi="Times New Roman"/>
        </w:rPr>
        <w:t>minimis</w:t>
      </w:r>
      <w:proofErr w:type="spellEnd"/>
      <w:r>
        <w:rPr>
          <w:rFonts w:ascii="Times New Roman" w:eastAsia="MS Mincho" w:hAnsi="Times New Roman"/>
        </w:rPr>
        <w:t xml:space="preserve"> burden.  Distribution of the 1</w:t>
      </w:r>
      <w:r w:rsidR="009956DF">
        <w:rPr>
          <w:rFonts w:ascii="Times New Roman" w:eastAsia="MS Mincho" w:hAnsi="Times New Roman"/>
        </w:rPr>
        <w:t>7.3</w:t>
      </w:r>
      <w:r>
        <w:rPr>
          <w:rFonts w:ascii="Times New Roman" w:eastAsia="MS Mincho" w:hAnsi="Times New Roman"/>
        </w:rPr>
        <w:t xml:space="preserve"> million paper transition disclosures</w:t>
      </w:r>
      <w:r w:rsidRPr="00541BBA">
        <w:rPr>
          <w:rStyle w:val="FootnoteReference"/>
          <w:rFonts w:ascii="Times New Roman" w:eastAsia="MS Mincho" w:hAnsi="Times New Roman"/>
          <w:vertAlign w:val="superscript"/>
        </w:rPr>
        <w:footnoteReference w:id="22"/>
      </w:r>
      <w:r>
        <w:rPr>
          <w:rFonts w:ascii="Times New Roman" w:eastAsia="MS Mincho" w:hAnsi="Times New Roman"/>
        </w:rPr>
        <w:t xml:space="preserve"> </w:t>
      </w:r>
      <w:r w:rsidRPr="00853760">
        <w:rPr>
          <w:rFonts w:ascii="Times New Roman" w:eastAsia="MS Mincho" w:hAnsi="Times New Roman"/>
        </w:rPr>
        <w:t xml:space="preserve">will </w:t>
      </w:r>
      <w:r w:rsidRPr="00853760">
        <w:rPr>
          <w:rFonts w:ascii="Times New Roman" w:eastAsia="MS Mincho" w:hAnsi="Times New Roman"/>
        </w:rPr>
        <w:lastRenderedPageBreak/>
        <w:t xml:space="preserve">require two minutes of clerical time </w:t>
      </w:r>
      <w:r>
        <w:rPr>
          <w:rFonts w:ascii="Times New Roman" w:eastAsia="MS Mincho" w:hAnsi="Times New Roman"/>
        </w:rPr>
        <w:t>per disclosure,</w:t>
      </w:r>
      <w:r w:rsidRPr="00541BBA">
        <w:rPr>
          <w:rStyle w:val="FootnoteReference"/>
          <w:rFonts w:ascii="Times New Roman" w:eastAsia="MS Mincho" w:hAnsi="Times New Roman"/>
          <w:vertAlign w:val="superscript"/>
        </w:rPr>
        <w:footnoteReference w:id="23"/>
      </w:r>
      <w:r>
        <w:rPr>
          <w:rFonts w:ascii="Times New Roman" w:eastAsia="MS Mincho" w:hAnsi="Times New Roman"/>
        </w:rPr>
        <w:t xml:space="preserve"> at an hourly rate of $55.</w:t>
      </w:r>
      <w:r w:rsidR="00733479">
        <w:rPr>
          <w:rFonts w:ascii="Times New Roman" w:eastAsia="MS Mincho" w:hAnsi="Times New Roman"/>
        </w:rPr>
        <w:t>21</w:t>
      </w:r>
      <w:r>
        <w:rPr>
          <w:rFonts w:ascii="Times New Roman" w:eastAsia="MS Mincho" w:hAnsi="Times New Roman"/>
        </w:rPr>
        <w:t>,</w:t>
      </w:r>
      <w:r w:rsidR="009D06F1" w:rsidRPr="00C40304">
        <w:rPr>
          <w:rStyle w:val="FootnoteReference"/>
          <w:rFonts w:ascii="Times New Roman" w:eastAsia="MS Mincho" w:hAnsi="Times New Roman"/>
          <w:vertAlign w:val="superscript"/>
        </w:rPr>
        <w:footnoteReference w:id="24"/>
      </w:r>
      <w:r>
        <w:rPr>
          <w:rFonts w:ascii="Times New Roman" w:eastAsia="MS Mincho" w:hAnsi="Times New Roman"/>
        </w:rPr>
        <w:t xml:space="preserve"> </w:t>
      </w:r>
      <w:r w:rsidRPr="00853760">
        <w:rPr>
          <w:rFonts w:ascii="Times New Roman" w:eastAsia="MS Mincho" w:hAnsi="Times New Roman"/>
        </w:rPr>
        <w:t xml:space="preserve">to print and mail the disclosure, resulting in </w:t>
      </w:r>
      <w:r w:rsidR="00733479">
        <w:rPr>
          <w:rFonts w:ascii="Times New Roman" w:eastAsia="MS Mincho" w:hAnsi="Times New Roman"/>
        </w:rPr>
        <w:t>5</w:t>
      </w:r>
      <w:r w:rsidR="00631945">
        <w:rPr>
          <w:rFonts w:ascii="Times New Roman" w:eastAsia="MS Mincho" w:hAnsi="Times New Roman"/>
        </w:rPr>
        <w:t>76</w:t>
      </w:r>
      <w:r w:rsidRPr="00853760">
        <w:rPr>
          <w:rFonts w:ascii="Times New Roman" w:eastAsia="MS Mincho" w:hAnsi="Times New Roman"/>
        </w:rPr>
        <w:t>,000 hours</w:t>
      </w:r>
      <w:r w:rsidRPr="00541BBA">
        <w:rPr>
          <w:rStyle w:val="FootnoteReference"/>
          <w:rFonts w:ascii="Times New Roman" w:eastAsia="MS Mincho" w:hAnsi="Times New Roman"/>
          <w:vertAlign w:val="superscript"/>
        </w:rPr>
        <w:footnoteReference w:id="25"/>
      </w:r>
      <w:r w:rsidRPr="00853760">
        <w:rPr>
          <w:rFonts w:ascii="Times New Roman" w:eastAsia="MS Mincho" w:hAnsi="Times New Roman"/>
        </w:rPr>
        <w:t xml:space="preserve"> at an equivalent cost of $</w:t>
      </w:r>
      <w:r w:rsidR="00631945">
        <w:rPr>
          <w:rFonts w:ascii="Times New Roman" w:eastAsia="MS Mincho" w:hAnsi="Times New Roman"/>
        </w:rPr>
        <w:t>31.8</w:t>
      </w:r>
      <w:r w:rsidR="00733479">
        <w:rPr>
          <w:rFonts w:ascii="Times New Roman" w:eastAsia="MS Mincho" w:hAnsi="Times New Roman"/>
        </w:rPr>
        <w:t xml:space="preserve"> </w:t>
      </w:r>
      <w:r w:rsidRPr="00853760">
        <w:rPr>
          <w:rFonts w:ascii="Times New Roman" w:eastAsia="MS Mincho" w:hAnsi="Times New Roman"/>
        </w:rPr>
        <w:t>million during the first year</w:t>
      </w:r>
      <w:r>
        <w:rPr>
          <w:rFonts w:ascii="Times New Roman" w:eastAsia="MS Mincho" w:hAnsi="Times New Roman"/>
        </w:rPr>
        <w:t xml:space="preserve"> only</w:t>
      </w:r>
      <w:r w:rsidRPr="00853760">
        <w:rPr>
          <w:rFonts w:ascii="Times New Roman" w:eastAsia="MS Mincho" w:hAnsi="Times New Roman"/>
        </w:rPr>
        <w:t>.</w:t>
      </w:r>
      <w:r w:rsidRPr="00541BBA">
        <w:rPr>
          <w:rStyle w:val="FootnoteReference"/>
          <w:rFonts w:ascii="Times New Roman" w:eastAsia="MS Mincho" w:hAnsi="Times New Roman"/>
          <w:vertAlign w:val="superscript"/>
        </w:rPr>
        <w:footnoteReference w:id="26"/>
      </w:r>
    </w:p>
    <w:p w:rsidR="008E0D61" w:rsidRDefault="008E0D61" w:rsidP="008E0D61">
      <w:pPr>
        <w:ind w:left="720"/>
        <w:rPr>
          <w:rFonts w:ascii="Times New Roman" w:eastAsia="MS Mincho" w:hAnsi="Times New Roman"/>
        </w:rPr>
      </w:pPr>
    </w:p>
    <w:p w:rsidR="008E0D61" w:rsidRPr="00541BBA" w:rsidRDefault="008E0D61" w:rsidP="008E0D61">
      <w:pPr>
        <w:ind w:left="720"/>
        <w:rPr>
          <w:rFonts w:ascii="Times New Roman" w:eastAsia="MS Mincho" w:hAnsi="Times New Roman"/>
          <w:u w:val="single"/>
        </w:rPr>
      </w:pPr>
      <w:r w:rsidRPr="00541BBA">
        <w:rPr>
          <w:rFonts w:ascii="Times New Roman" w:eastAsia="MS Mincho" w:hAnsi="Times New Roman"/>
          <w:u w:val="single"/>
        </w:rPr>
        <w:t>Contract Disclosures and Contracts</w:t>
      </w:r>
    </w:p>
    <w:p w:rsidR="008E0D61" w:rsidRDefault="008E0D61" w:rsidP="008E0D61">
      <w:pPr>
        <w:ind w:left="720"/>
        <w:rPr>
          <w:rFonts w:ascii="Times New Roman" w:eastAsia="MS Mincho" w:hAnsi="Times New Roman"/>
        </w:rPr>
      </w:pPr>
      <w:r>
        <w:rPr>
          <w:rFonts w:ascii="Times New Roman" w:eastAsia="MS Mincho" w:hAnsi="Times New Roman"/>
        </w:rPr>
        <w:t xml:space="preserve">The Department estimates that </w:t>
      </w:r>
      <w:r w:rsidRPr="00853760">
        <w:rPr>
          <w:rFonts w:ascii="Times New Roman" w:eastAsia="MS Mincho" w:hAnsi="Times New Roman"/>
        </w:rPr>
        <w:t>1</w:t>
      </w:r>
      <w:r w:rsidR="00992787">
        <w:rPr>
          <w:rFonts w:ascii="Times New Roman" w:eastAsia="MS Mincho" w:hAnsi="Times New Roman"/>
        </w:rPr>
        <w:t>.1 million</w:t>
      </w:r>
      <w:r w:rsidRPr="00853760">
        <w:rPr>
          <w:rFonts w:ascii="Times New Roman" w:eastAsia="MS Mincho" w:hAnsi="Times New Roman"/>
        </w:rPr>
        <w:t xml:space="preserve"> Retirement Investors with respect to ERISA plans will receive a fi</w:t>
      </w:r>
      <w:r w:rsidR="00EB5095">
        <w:rPr>
          <w:rFonts w:ascii="Times New Roman" w:eastAsia="MS Mincho" w:hAnsi="Times New Roman"/>
        </w:rPr>
        <w:t>fteen</w:t>
      </w:r>
      <w:r w:rsidRPr="00853760">
        <w:rPr>
          <w:rFonts w:ascii="Times New Roman" w:eastAsia="MS Mincho" w:hAnsi="Times New Roman"/>
        </w:rPr>
        <w:t>-page contract disclosure, and 2</w:t>
      </w:r>
      <w:r w:rsidR="00EB5095">
        <w:rPr>
          <w:rFonts w:ascii="Times New Roman" w:eastAsia="MS Mincho" w:hAnsi="Times New Roman"/>
        </w:rPr>
        <w:t>9.9</w:t>
      </w:r>
      <w:r w:rsidRPr="00853760">
        <w:rPr>
          <w:rFonts w:ascii="Times New Roman" w:eastAsia="MS Mincho" w:hAnsi="Times New Roman"/>
        </w:rPr>
        <w:t xml:space="preserve"> million Retirement Investors with respect to IRAs and non-ERISA plans will receive a fi</w:t>
      </w:r>
      <w:r w:rsidR="00EB5095">
        <w:rPr>
          <w:rFonts w:ascii="Times New Roman" w:eastAsia="MS Mincho" w:hAnsi="Times New Roman"/>
        </w:rPr>
        <w:t>fteen</w:t>
      </w:r>
      <w:r w:rsidRPr="00853760">
        <w:rPr>
          <w:rFonts w:ascii="Times New Roman" w:eastAsia="MS Mincho" w:hAnsi="Times New Roman"/>
        </w:rPr>
        <w:t xml:space="preserve">-page contract during the first year.  In subsequent years, </w:t>
      </w:r>
      <w:r w:rsidR="00992787">
        <w:rPr>
          <w:rFonts w:ascii="Times New Roman" w:eastAsia="MS Mincho" w:hAnsi="Times New Roman"/>
        </w:rPr>
        <w:t>3</w:t>
      </w:r>
      <w:r w:rsidR="00EB5095">
        <w:rPr>
          <w:rFonts w:ascii="Times New Roman" w:eastAsia="MS Mincho" w:hAnsi="Times New Roman"/>
        </w:rPr>
        <w:t>20</w:t>
      </w:r>
      <w:r w:rsidRPr="00853760">
        <w:rPr>
          <w:rFonts w:ascii="Times New Roman" w:eastAsia="MS Mincho" w:hAnsi="Times New Roman"/>
        </w:rPr>
        <w:t xml:space="preserve">,000 Retirement Investors with respect to ERISA plans </w:t>
      </w:r>
      <w:r>
        <w:rPr>
          <w:rFonts w:ascii="Times New Roman" w:eastAsia="MS Mincho" w:hAnsi="Times New Roman"/>
        </w:rPr>
        <w:t>who are entering new relationships with advisers</w:t>
      </w:r>
      <w:r w:rsidRPr="00FA3A54">
        <w:rPr>
          <w:rStyle w:val="FootnoteReference"/>
          <w:rFonts w:ascii="Times New Roman" w:eastAsia="MS Mincho" w:hAnsi="Times New Roman"/>
          <w:vertAlign w:val="superscript"/>
        </w:rPr>
        <w:footnoteReference w:id="27"/>
      </w:r>
      <w:r>
        <w:rPr>
          <w:rFonts w:ascii="Times New Roman" w:eastAsia="MS Mincho" w:hAnsi="Times New Roman"/>
        </w:rPr>
        <w:t xml:space="preserve"> </w:t>
      </w:r>
      <w:r w:rsidRPr="00853760">
        <w:rPr>
          <w:rFonts w:ascii="Times New Roman" w:eastAsia="MS Mincho" w:hAnsi="Times New Roman"/>
        </w:rPr>
        <w:t>will receive a fi</w:t>
      </w:r>
      <w:r w:rsidR="00EB5095">
        <w:rPr>
          <w:rFonts w:ascii="Times New Roman" w:eastAsia="MS Mincho" w:hAnsi="Times New Roman"/>
        </w:rPr>
        <w:t>fteen</w:t>
      </w:r>
      <w:r w:rsidRPr="00853760">
        <w:rPr>
          <w:rFonts w:ascii="Times New Roman" w:eastAsia="MS Mincho" w:hAnsi="Times New Roman"/>
        </w:rPr>
        <w:t xml:space="preserve">-page contract disclosure and </w:t>
      </w:r>
      <w:r w:rsidR="00EB5095">
        <w:rPr>
          <w:rFonts w:ascii="Times New Roman" w:eastAsia="MS Mincho" w:hAnsi="Times New Roman"/>
        </w:rPr>
        <w:t>6.0</w:t>
      </w:r>
      <w:r w:rsidR="00575B6D">
        <w:rPr>
          <w:rFonts w:ascii="Times New Roman" w:eastAsia="MS Mincho" w:hAnsi="Times New Roman"/>
        </w:rPr>
        <w:t xml:space="preserve"> million</w:t>
      </w:r>
      <w:r w:rsidRPr="00853760">
        <w:rPr>
          <w:rFonts w:ascii="Times New Roman" w:eastAsia="MS Mincho" w:hAnsi="Times New Roman"/>
        </w:rPr>
        <w:t xml:space="preserve"> Retirement Investors with respect to IRAs and non-ERISA plans </w:t>
      </w:r>
      <w:r>
        <w:rPr>
          <w:rFonts w:ascii="Times New Roman" w:eastAsia="MS Mincho" w:hAnsi="Times New Roman"/>
        </w:rPr>
        <w:t>who are entering new relationships with advisers</w:t>
      </w:r>
      <w:r w:rsidRPr="00206567">
        <w:rPr>
          <w:rStyle w:val="FootnoteReference"/>
          <w:rFonts w:ascii="Times New Roman" w:eastAsia="MS Mincho" w:hAnsi="Times New Roman"/>
          <w:vertAlign w:val="superscript"/>
        </w:rPr>
        <w:footnoteReference w:id="28"/>
      </w:r>
      <w:r>
        <w:rPr>
          <w:rFonts w:ascii="Times New Roman" w:eastAsia="MS Mincho" w:hAnsi="Times New Roman"/>
        </w:rPr>
        <w:t xml:space="preserve"> </w:t>
      </w:r>
      <w:r w:rsidRPr="00853760">
        <w:rPr>
          <w:rFonts w:ascii="Times New Roman" w:eastAsia="MS Mincho" w:hAnsi="Times New Roman"/>
        </w:rPr>
        <w:t>will receive a fi</w:t>
      </w:r>
      <w:r w:rsidR="00EB5095">
        <w:rPr>
          <w:rFonts w:ascii="Times New Roman" w:eastAsia="MS Mincho" w:hAnsi="Times New Roman"/>
        </w:rPr>
        <w:t>fteen</w:t>
      </w:r>
      <w:r w:rsidRPr="00853760">
        <w:rPr>
          <w:rFonts w:ascii="Times New Roman" w:eastAsia="MS Mincho" w:hAnsi="Times New Roman"/>
        </w:rPr>
        <w:t xml:space="preserve">-page contract.  To the extent that Financial Institutions use both the </w:t>
      </w:r>
      <w:r w:rsidR="00DA1826">
        <w:rPr>
          <w:rFonts w:ascii="Times New Roman" w:eastAsia="MS Mincho" w:hAnsi="Times New Roman"/>
        </w:rPr>
        <w:t>Prohibited Transaction Exemption for Principal Transactions</w:t>
      </w:r>
      <w:r w:rsidRPr="00853760">
        <w:rPr>
          <w:rFonts w:ascii="Times New Roman" w:eastAsia="MS Mincho" w:hAnsi="Times New Roman"/>
        </w:rPr>
        <w:t xml:space="preserve"> </w:t>
      </w:r>
      <w:r>
        <w:rPr>
          <w:rFonts w:ascii="Times New Roman" w:eastAsia="MS Mincho" w:hAnsi="Times New Roman"/>
        </w:rPr>
        <w:t>(approved under OMB Control Number 1210-015</w:t>
      </w:r>
      <w:r w:rsidR="00DA1826">
        <w:rPr>
          <w:rFonts w:ascii="Times New Roman" w:eastAsia="MS Mincho" w:hAnsi="Times New Roman"/>
        </w:rPr>
        <w:t>7</w:t>
      </w:r>
      <w:r>
        <w:rPr>
          <w:rFonts w:ascii="Times New Roman" w:eastAsia="MS Mincho" w:hAnsi="Times New Roman"/>
        </w:rPr>
        <w:t xml:space="preserve">) </w:t>
      </w:r>
      <w:r w:rsidRPr="00853760">
        <w:rPr>
          <w:rFonts w:ascii="Times New Roman" w:eastAsia="MS Mincho" w:hAnsi="Times New Roman"/>
        </w:rPr>
        <w:t xml:space="preserve">and this Exemption, this estimate may represent an overestimate because significant overlap exists between the requirements of the </w:t>
      </w:r>
      <w:r>
        <w:rPr>
          <w:rFonts w:ascii="Times New Roman" w:eastAsia="MS Mincho" w:hAnsi="Times New Roman"/>
        </w:rPr>
        <w:t>contract</w:t>
      </w:r>
      <w:r w:rsidRPr="00853760">
        <w:rPr>
          <w:rFonts w:ascii="Times New Roman" w:eastAsia="MS Mincho" w:hAnsi="Times New Roman"/>
        </w:rPr>
        <w:t xml:space="preserve"> disclosure and the contract for both exemptions.  If Financial Institutions choose to use both exemptions with the same clients, they will probably combine the documents.</w:t>
      </w:r>
    </w:p>
    <w:p w:rsidR="008E0D61" w:rsidRPr="00853760" w:rsidRDefault="008E0D61" w:rsidP="008E0D61">
      <w:pPr>
        <w:ind w:left="720"/>
        <w:rPr>
          <w:rFonts w:ascii="Times New Roman" w:eastAsia="MS Mincho" w:hAnsi="Times New Roman"/>
        </w:rPr>
      </w:pPr>
    </w:p>
    <w:p w:rsidR="008E0D61" w:rsidRDefault="008E0D61" w:rsidP="008E0D61">
      <w:pPr>
        <w:ind w:left="720"/>
        <w:rPr>
          <w:rFonts w:ascii="Times New Roman" w:eastAsia="MS Mincho" w:hAnsi="Times New Roman"/>
        </w:rPr>
      </w:pPr>
      <w:r w:rsidRPr="00853760">
        <w:rPr>
          <w:rFonts w:ascii="Times New Roman" w:eastAsia="MS Mincho" w:hAnsi="Times New Roman"/>
        </w:rPr>
        <w:t xml:space="preserve">The contract disclosure will be distributed electronically to 51.8 percent of the ERISA plan investors during the first year or during any subsequent year in which the plan investor begins a new advisory relationship.  Paper contract disclosures will be mailed to 48.2 percent of ERISA plan investors.  The contract will be distributed electronically to 44.1 percent of IRAs and non-ERISA plan participants during the first year or during any subsequent year in which the investor begins a new advisory relationship.  Paper contracts will be mailed to 55.9 percent of IRAs and non-ERISA plan investors.  </w:t>
      </w:r>
      <w:r w:rsidRPr="00C63B22">
        <w:rPr>
          <w:rFonts w:ascii="Times New Roman" w:eastAsia="MS Mincho" w:hAnsi="Times New Roman"/>
        </w:rPr>
        <w:t xml:space="preserve">Electronic distribution will result in de </w:t>
      </w:r>
      <w:proofErr w:type="spellStart"/>
      <w:r w:rsidRPr="00C63B22">
        <w:rPr>
          <w:rFonts w:ascii="Times New Roman" w:eastAsia="MS Mincho" w:hAnsi="Times New Roman"/>
        </w:rPr>
        <w:t>minimis</w:t>
      </w:r>
      <w:proofErr w:type="spellEnd"/>
      <w:r w:rsidRPr="00C63B22">
        <w:rPr>
          <w:rFonts w:ascii="Times New Roman" w:eastAsia="MS Mincho" w:hAnsi="Times New Roman"/>
        </w:rPr>
        <w:t xml:space="preserve"> burden.  </w:t>
      </w:r>
      <w:r>
        <w:rPr>
          <w:rFonts w:ascii="Times New Roman" w:eastAsia="MS Mincho" w:hAnsi="Times New Roman"/>
        </w:rPr>
        <w:t>Distribution of the 1</w:t>
      </w:r>
      <w:r w:rsidR="0043267E">
        <w:rPr>
          <w:rFonts w:ascii="Times New Roman" w:eastAsia="MS Mincho" w:hAnsi="Times New Roman"/>
        </w:rPr>
        <w:t>7.3</w:t>
      </w:r>
      <w:r>
        <w:rPr>
          <w:rFonts w:ascii="Times New Roman" w:eastAsia="MS Mincho" w:hAnsi="Times New Roman"/>
        </w:rPr>
        <w:t xml:space="preserve"> million paper contract disclosures and contracts during the first year</w:t>
      </w:r>
      <w:r w:rsidRPr="00541BBA">
        <w:rPr>
          <w:rStyle w:val="FootnoteReference"/>
          <w:rFonts w:ascii="Times New Roman" w:eastAsia="MS Mincho" w:hAnsi="Times New Roman"/>
          <w:vertAlign w:val="superscript"/>
        </w:rPr>
        <w:footnoteReference w:id="29"/>
      </w:r>
      <w:r>
        <w:rPr>
          <w:rFonts w:ascii="Times New Roman" w:eastAsia="MS Mincho" w:hAnsi="Times New Roman"/>
        </w:rPr>
        <w:t xml:space="preserve"> and </w:t>
      </w:r>
      <w:r w:rsidR="00930B07">
        <w:rPr>
          <w:rFonts w:ascii="Times New Roman" w:eastAsia="MS Mincho" w:hAnsi="Times New Roman"/>
        </w:rPr>
        <w:t>3.</w:t>
      </w:r>
      <w:r w:rsidR="0043267E">
        <w:rPr>
          <w:rFonts w:ascii="Times New Roman" w:eastAsia="MS Mincho" w:hAnsi="Times New Roman"/>
        </w:rPr>
        <w:t>5</w:t>
      </w:r>
      <w:r w:rsidR="00930B07">
        <w:rPr>
          <w:rFonts w:ascii="Times New Roman" w:eastAsia="MS Mincho" w:hAnsi="Times New Roman"/>
        </w:rPr>
        <w:t xml:space="preserve"> million</w:t>
      </w:r>
      <w:r>
        <w:rPr>
          <w:rFonts w:ascii="Times New Roman" w:eastAsia="MS Mincho" w:hAnsi="Times New Roman"/>
        </w:rPr>
        <w:t xml:space="preserve"> paper </w:t>
      </w:r>
      <w:r>
        <w:rPr>
          <w:rFonts w:ascii="Times New Roman" w:eastAsia="MS Mincho" w:hAnsi="Times New Roman"/>
        </w:rPr>
        <w:lastRenderedPageBreak/>
        <w:t>contract disclosures and contracts during subsequent years</w:t>
      </w:r>
      <w:r w:rsidRPr="00541BBA">
        <w:rPr>
          <w:rStyle w:val="FootnoteReference"/>
          <w:rFonts w:ascii="Times New Roman" w:eastAsia="MS Mincho" w:hAnsi="Times New Roman"/>
          <w:vertAlign w:val="superscript"/>
        </w:rPr>
        <w:footnoteReference w:id="30"/>
      </w:r>
      <w:r>
        <w:rPr>
          <w:rFonts w:ascii="Times New Roman" w:eastAsia="MS Mincho" w:hAnsi="Times New Roman"/>
        </w:rPr>
        <w:t xml:space="preserve"> </w:t>
      </w:r>
      <w:r w:rsidRPr="00C63B22">
        <w:rPr>
          <w:rFonts w:ascii="Times New Roman" w:eastAsia="MS Mincho" w:hAnsi="Times New Roman"/>
        </w:rPr>
        <w:t>will require two minutes of clerical time</w:t>
      </w:r>
      <w:r>
        <w:rPr>
          <w:rFonts w:ascii="Times New Roman" w:eastAsia="MS Mincho" w:hAnsi="Times New Roman"/>
        </w:rPr>
        <w:t xml:space="preserve"> per contract or disclosure,</w:t>
      </w:r>
      <w:r w:rsidRPr="00C63B22">
        <w:rPr>
          <w:rFonts w:ascii="Times New Roman" w:eastAsia="MS Mincho" w:hAnsi="Times New Roman"/>
        </w:rPr>
        <w:t xml:space="preserve"> </w:t>
      </w:r>
      <w:r>
        <w:rPr>
          <w:rFonts w:ascii="Times New Roman" w:eastAsia="MS Mincho" w:hAnsi="Times New Roman"/>
        </w:rPr>
        <w:t>at any hourly rate of $55.</w:t>
      </w:r>
      <w:r w:rsidR="00005B9D">
        <w:rPr>
          <w:rFonts w:ascii="Times New Roman" w:eastAsia="MS Mincho" w:hAnsi="Times New Roman"/>
        </w:rPr>
        <w:t>21</w:t>
      </w:r>
      <w:r>
        <w:rPr>
          <w:rFonts w:ascii="Times New Roman" w:eastAsia="MS Mincho" w:hAnsi="Times New Roman"/>
        </w:rPr>
        <w:t xml:space="preserve">, </w:t>
      </w:r>
      <w:r w:rsidRPr="00C63B22">
        <w:rPr>
          <w:rFonts w:ascii="Times New Roman" w:eastAsia="MS Mincho" w:hAnsi="Times New Roman"/>
        </w:rPr>
        <w:t xml:space="preserve">to print and mail the disclosure or contract, resulting in </w:t>
      </w:r>
      <w:r w:rsidR="00005B9D">
        <w:rPr>
          <w:rFonts w:ascii="Times New Roman" w:eastAsia="MS Mincho" w:hAnsi="Times New Roman"/>
        </w:rPr>
        <w:t>5</w:t>
      </w:r>
      <w:r w:rsidR="00C83A86">
        <w:rPr>
          <w:rFonts w:ascii="Times New Roman" w:eastAsia="MS Mincho" w:hAnsi="Times New Roman"/>
        </w:rPr>
        <w:t>76</w:t>
      </w:r>
      <w:r w:rsidRPr="00C63B22">
        <w:rPr>
          <w:rFonts w:ascii="Times New Roman" w:eastAsia="MS Mincho" w:hAnsi="Times New Roman"/>
        </w:rPr>
        <w:t>,000 hours</w:t>
      </w:r>
      <w:r w:rsidRPr="00541BBA">
        <w:rPr>
          <w:rStyle w:val="FootnoteReference"/>
          <w:rFonts w:ascii="Times New Roman" w:eastAsia="MS Mincho" w:hAnsi="Times New Roman"/>
          <w:vertAlign w:val="superscript"/>
        </w:rPr>
        <w:footnoteReference w:id="31"/>
      </w:r>
      <w:r w:rsidRPr="00C63B22">
        <w:rPr>
          <w:rFonts w:ascii="Times New Roman" w:eastAsia="MS Mincho" w:hAnsi="Times New Roman"/>
        </w:rPr>
        <w:t xml:space="preserve"> at an equivalent cost of $</w:t>
      </w:r>
      <w:r w:rsidR="00A24412">
        <w:rPr>
          <w:rFonts w:ascii="Times New Roman" w:eastAsia="MS Mincho" w:hAnsi="Times New Roman"/>
        </w:rPr>
        <w:t>31.8</w:t>
      </w:r>
      <w:r w:rsidRPr="00C63B22">
        <w:rPr>
          <w:rFonts w:ascii="Times New Roman" w:eastAsia="MS Mincho" w:hAnsi="Times New Roman"/>
        </w:rPr>
        <w:t xml:space="preserve"> million during the first year</w:t>
      </w:r>
      <w:r w:rsidRPr="00541BBA">
        <w:rPr>
          <w:rStyle w:val="FootnoteReference"/>
          <w:rFonts w:ascii="Times New Roman" w:eastAsia="MS Mincho" w:hAnsi="Times New Roman"/>
          <w:vertAlign w:val="superscript"/>
        </w:rPr>
        <w:footnoteReference w:id="32"/>
      </w:r>
      <w:r w:rsidRPr="00C63B22">
        <w:rPr>
          <w:rFonts w:ascii="Times New Roman" w:eastAsia="MS Mincho" w:hAnsi="Times New Roman"/>
        </w:rPr>
        <w:t xml:space="preserve"> and </w:t>
      </w:r>
      <w:r w:rsidR="000B73EE">
        <w:rPr>
          <w:rFonts w:ascii="Times New Roman" w:eastAsia="MS Mincho" w:hAnsi="Times New Roman"/>
        </w:rPr>
        <w:t>1</w:t>
      </w:r>
      <w:r w:rsidR="00A24412">
        <w:rPr>
          <w:rFonts w:ascii="Times New Roman" w:eastAsia="MS Mincho" w:hAnsi="Times New Roman"/>
        </w:rPr>
        <w:t>17</w:t>
      </w:r>
      <w:r w:rsidRPr="00C63B22">
        <w:rPr>
          <w:rFonts w:ascii="Times New Roman" w:eastAsia="MS Mincho" w:hAnsi="Times New Roman"/>
        </w:rPr>
        <w:t>,000 hours</w:t>
      </w:r>
      <w:r w:rsidRPr="00541BBA">
        <w:rPr>
          <w:rStyle w:val="FootnoteReference"/>
          <w:rFonts w:ascii="Times New Roman" w:eastAsia="MS Mincho" w:hAnsi="Times New Roman"/>
          <w:vertAlign w:val="superscript"/>
        </w:rPr>
        <w:footnoteReference w:id="33"/>
      </w:r>
      <w:r w:rsidRPr="00C63B22">
        <w:rPr>
          <w:rFonts w:ascii="Times New Roman" w:eastAsia="MS Mincho" w:hAnsi="Times New Roman"/>
        </w:rPr>
        <w:t xml:space="preserve"> at an equivalent cost of $</w:t>
      </w:r>
      <w:r w:rsidR="00900974">
        <w:rPr>
          <w:rFonts w:ascii="Times New Roman" w:eastAsia="MS Mincho" w:hAnsi="Times New Roman"/>
        </w:rPr>
        <w:t>6.4</w:t>
      </w:r>
      <w:r w:rsidR="001B7DBC">
        <w:rPr>
          <w:rFonts w:ascii="Times New Roman" w:eastAsia="MS Mincho" w:hAnsi="Times New Roman"/>
        </w:rPr>
        <w:t xml:space="preserve"> million</w:t>
      </w:r>
      <w:r w:rsidRPr="00C63B22">
        <w:rPr>
          <w:rFonts w:ascii="Times New Roman" w:eastAsia="MS Mincho" w:hAnsi="Times New Roman"/>
        </w:rPr>
        <w:t xml:space="preserve"> during subsequent years.</w:t>
      </w:r>
      <w:r w:rsidRPr="00541BBA">
        <w:rPr>
          <w:rStyle w:val="FootnoteReference"/>
          <w:rFonts w:ascii="Times New Roman" w:eastAsia="MS Mincho" w:hAnsi="Times New Roman"/>
          <w:vertAlign w:val="superscript"/>
        </w:rPr>
        <w:footnoteReference w:id="34"/>
      </w:r>
    </w:p>
    <w:p w:rsidR="008E0D61" w:rsidRPr="00853760" w:rsidRDefault="008E0D61" w:rsidP="008E0D61">
      <w:pPr>
        <w:ind w:left="720"/>
        <w:rPr>
          <w:rFonts w:ascii="Times New Roman" w:eastAsia="MS Mincho" w:hAnsi="Times New Roman"/>
        </w:rPr>
      </w:pPr>
    </w:p>
    <w:p w:rsidR="008E0D61" w:rsidRPr="00541BBA" w:rsidRDefault="008E0D61" w:rsidP="00400920">
      <w:pPr>
        <w:ind w:left="720"/>
        <w:rPr>
          <w:rFonts w:ascii="Times New Roman" w:eastAsia="MS Mincho" w:hAnsi="Times New Roman"/>
          <w:u w:val="single"/>
        </w:rPr>
      </w:pPr>
      <w:r>
        <w:rPr>
          <w:rFonts w:ascii="Times New Roman" w:eastAsia="MS Mincho" w:hAnsi="Times New Roman"/>
          <w:u w:val="single"/>
        </w:rPr>
        <w:t>Pre-Transaction Disclosures</w:t>
      </w:r>
    </w:p>
    <w:p w:rsidR="008E0D61" w:rsidRDefault="008E0D61" w:rsidP="008E0D61">
      <w:pPr>
        <w:ind w:left="720"/>
        <w:rPr>
          <w:rFonts w:ascii="Times New Roman" w:eastAsia="MS Mincho" w:hAnsi="Times New Roman"/>
        </w:rPr>
      </w:pPr>
      <w:r w:rsidRPr="00853760">
        <w:rPr>
          <w:rFonts w:ascii="Times New Roman" w:eastAsia="MS Mincho" w:hAnsi="Times New Roman"/>
        </w:rPr>
        <w:t xml:space="preserve">The Department estimates </w:t>
      </w:r>
      <w:r w:rsidR="005473E2">
        <w:rPr>
          <w:rFonts w:ascii="Times New Roman" w:eastAsia="MS Mincho" w:hAnsi="Times New Roman"/>
        </w:rPr>
        <w:t xml:space="preserve">DB plans and DC plans that do not allow participants to direct investments will engage in 24 transactions per year, while </w:t>
      </w:r>
      <w:r w:rsidR="00F811FA" w:rsidRPr="00F811FA">
        <w:rPr>
          <w:rFonts w:ascii="Times New Roman" w:eastAsia="MS Mincho" w:hAnsi="Times New Roman"/>
        </w:rPr>
        <w:t>DC plan participants in participant-directed plans</w:t>
      </w:r>
      <w:r w:rsidR="00F811FA">
        <w:rPr>
          <w:rFonts w:ascii="Times New Roman" w:eastAsia="MS Mincho" w:hAnsi="Times New Roman"/>
        </w:rPr>
        <w:t xml:space="preserve"> and </w:t>
      </w:r>
      <w:r w:rsidR="00F811FA" w:rsidRPr="00F811FA">
        <w:rPr>
          <w:rFonts w:ascii="Times New Roman" w:eastAsia="MS Mincho" w:hAnsi="Times New Roman"/>
        </w:rPr>
        <w:t xml:space="preserve">IRA investors </w:t>
      </w:r>
      <w:r w:rsidR="00F811FA">
        <w:rPr>
          <w:rFonts w:ascii="Times New Roman" w:eastAsia="MS Mincho" w:hAnsi="Times New Roman"/>
        </w:rPr>
        <w:t xml:space="preserve">will engage in two transactions per year.  </w:t>
      </w:r>
      <w:r w:rsidR="00915397">
        <w:rPr>
          <w:rFonts w:ascii="Times New Roman" w:eastAsia="MS Mincho" w:hAnsi="Times New Roman"/>
        </w:rPr>
        <w:t xml:space="preserve">Therefore, financial institutions will produce </w:t>
      </w:r>
      <w:r w:rsidR="00D73DC4">
        <w:rPr>
          <w:rFonts w:ascii="Times New Roman" w:eastAsia="MS Mincho" w:hAnsi="Times New Roman"/>
        </w:rPr>
        <w:t>62.9</w:t>
      </w:r>
      <w:r w:rsidR="00915397">
        <w:rPr>
          <w:rFonts w:ascii="Times New Roman" w:eastAsia="MS Mincho" w:hAnsi="Times New Roman"/>
        </w:rPr>
        <w:t xml:space="preserve"> million pre-transaction disclosures</w:t>
      </w:r>
      <w:r w:rsidR="0081565C" w:rsidRPr="00ED5305">
        <w:rPr>
          <w:rStyle w:val="FootnoteReference"/>
          <w:rFonts w:ascii="Times New Roman" w:eastAsia="MS Mincho" w:hAnsi="Times New Roman"/>
          <w:vertAlign w:val="superscript"/>
        </w:rPr>
        <w:footnoteReference w:id="35"/>
      </w:r>
      <w:r w:rsidR="00915397">
        <w:rPr>
          <w:rFonts w:ascii="Times New Roman" w:eastAsia="MS Mincho" w:hAnsi="Times New Roman"/>
        </w:rPr>
        <w:t xml:space="preserve"> during the second year and all subsequent years.</w:t>
      </w:r>
      <w:r w:rsidRPr="00853760">
        <w:rPr>
          <w:rFonts w:ascii="Times New Roman" w:eastAsia="MS Mincho" w:hAnsi="Times New Roman"/>
        </w:rPr>
        <w:t xml:space="preserve">  The disclosure</w:t>
      </w:r>
      <w:r w:rsidR="006320D6">
        <w:rPr>
          <w:rFonts w:ascii="Times New Roman" w:eastAsia="MS Mincho" w:hAnsi="Times New Roman"/>
        </w:rPr>
        <w:t>s</w:t>
      </w:r>
      <w:r w:rsidRPr="00853760">
        <w:rPr>
          <w:rFonts w:ascii="Times New Roman" w:eastAsia="MS Mincho" w:hAnsi="Times New Roman"/>
        </w:rPr>
        <w:t xml:space="preserve"> will be distributed electronically to 51.8 percent of ERISA plan investors and 44.1 percent of IRA holders and non-ERISA plan investors.  Paper </w:t>
      </w:r>
      <w:r w:rsidR="00C603E8">
        <w:rPr>
          <w:rFonts w:ascii="Times New Roman" w:eastAsia="MS Mincho" w:hAnsi="Times New Roman"/>
        </w:rPr>
        <w:t>disclosures</w:t>
      </w:r>
      <w:r w:rsidRPr="00853760">
        <w:rPr>
          <w:rFonts w:ascii="Times New Roman" w:eastAsia="MS Mincho" w:hAnsi="Times New Roman"/>
        </w:rPr>
        <w:t xml:space="preserve"> will be mailed to 48.2 percent of ERISA plan investors and 55.9 percent of IRA owners and non-ERISA plan participants.  </w:t>
      </w:r>
      <w:r w:rsidRPr="00592AEB">
        <w:rPr>
          <w:rFonts w:ascii="Times New Roman" w:eastAsia="MS Mincho" w:hAnsi="Times New Roman"/>
        </w:rPr>
        <w:t xml:space="preserve">Electronic distribution will result in de </w:t>
      </w:r>
      <w:proofErr w:type="spellStart"/>
      <w:r w:rsidRPr="00592AEB">
        <w:rPr>
          <w:rFonts w:ascii="Times New Roman" w:eastAsia="MS Mincho" w:hAnsi="Times New Roman"/>
        </w:rPr>
        <w:t>minimis</w:t>
      </w:r>
      <w:proofErr w:type="spellEnd"/>
      <w:r w:rsidRPr="00592AEB">
        <w:rPr>
          <w:rFonts w:ascii="Times New Roman" w:eastAsia="MS Mincho" w:hAnsi="Times New Roman"/>
        </w:rPr>
        <w:t xml:space="preserve"> burden.  </w:t>
      </w:r>
      <w:r>
        <w:rPr>
          <w:rFonts w:ascii="Times New Roman" w:eastAsia="MS Mincho" w:hAnsi="Times New Roman"/>
        </w:rPr>
        <w:t xml:space="preserve">Distribution of the </w:t>
      </w:r>
      <w:r w:rsidR="003B6997">
        <w:rPr>
          <w:rFonts w:ascii="Times New Roman" w:eastAsia="MS Mincho" w:hAnsi="Times New Roman"/>
        </w:rPr>
        <w:t>34.9</w:t>
      </w:r>
      <w:r w:rsidR="00C603E8">
        <w:rPr>
          <w:rFonts w:ascii="Times New Roman" w:eastAsia="MS Mincho" w:hAnsi="Times New Roman"/>
        </w:rPr>
        <w:t xml:space="preserve"> million paper pre-transaction disclosures</w:t>
      </w:r>
      <w:r w:rsidRPr="00AC27CD">
        <w:rPr>
          <w:rStyle w:val="FootnoteReference"/>
          <w:rFonts w:ascii="Times New Roman" w:eastAsia="MS Mincho" w:hAnsi="Times New Roman"/>
          <w:vertAlign w:val="superscript"/>
        </w:rPr>
        <w:footnoteReference w:id="36"/>
      </w:r>
      <w:r w:rsidRPr="00853760">
        <w:rPr>
          <w:rFonts w:ascii="Times New Roman" w:eastAsia="MS Mincho" w:hAnsi="Times New Roman"/>
        </w:rPr>
        <w:t xml:space="preserve"> will require two minutes of clerical time </w:t>
      </w:r>
      <w:r>
        <w:rPr>
          <w:rFonts w:ascii="Times New Roman" w:eastAsia="MS Mincho" w:hAnsi="Times New Roman"/>
        </w:rPr>
        <w:t>per disclosure, at any hourly rate of $55.</w:t>
      </w:r>
      <w:r w:rsidR="00C603E8">
        <w:rPr>
          <w:rFonts w:ascii="Times New Roman" w:eastAsia="MS Mincho" w:hAnsi="Times New Roman"/>
        </w:rPr>
        <w:t>21</w:t>
      </w:r>
      <w:r>
        <w:rPr>
          <w:rFonts w:ascii="Times New Roman" w:eastAsia="MS Mincho" w:hAnsi="Times New Roman"/>
        </w:rPr>
        <w:t xml:space="preserve">, </w:t>
      </w:r>
      <w:r w:rsidRPr="00853760">
        <w:rPr>
          <w:rFonts w:ascii="Times New Roman" w:eastAsia="MS Mincho" w:hAnsi="Times New Roman"/>
        </w:rPr>
        <w:t xml:space="preserve">to print and mail the </w:t>
      </w:r>
      <w:r>
        <w:rPr>
          <w:rFonts w:ascii="Times New Roman" w:eastAsia="MS Mincho" w:hAnsi="Times New Roman"/>
        </w:rPr>
        <w:t>disclosure</w:t>
      </w:r>
      <w:r w:rsidRPr="00853760">
        <w:rPr>
          <w:rFonts w:ascii="Times New Roman" w:eastAsia="MS Mincho" w:hAnsi="Times New Roman"/>
        </w:rPr>
        <w:t xml:space="preserve">, resulting in </w:t>
      </w:r>
      <w:r w:rsidR="00C603E8">
        <w:rPr>
          <w:rFonts w:ascii="Times New Roman" w:eastAsia="MS Mincho" w:hAnsi="Times New Roman"/>
        </w:rPr>
        <w:t>1.</w:t>
      </w:r>
      <w:r w:rsidR="00516E21">
        <w:rPr>
          <w:rFonts w:ascii="Times New Roman" w:eastAsia="MS Mincho" w:hAnsi="Times New Roman"/>
        </w:rPr>
        <w:t>2</w:t>
      </w:r>
      <w:r w:rsidR="00C603E8">
        <w:rPr>
          <w:rFonts w:ascii="Times New Roman" w:eastAsia="MS Mincho" w:hAnsi="Times New Roman"/>
        </w:rPr>
        <w:t xml:space="preserve"> million</w:t>
      </w:r>
      <w:r w:rsidRPr="00853760">
        <w:rPr>
          <w:rFonts w:ascii="Times New Roman" w:eastAsia="MS Mincho" w:hAnsi="Times New Roman"/>
        </w:rPr>
        <w:t xml:space="preserve"> hours</w:t>
      </w:r>
      <w:r w:rsidRPr="00AC27CD">
        <w:rPr>
          <w:rStyle w:val="FootnoteReference"/>
          <w:rFonts w:ascii="Times New Roman" w:eastAsia="MS Mincho" w:hAnsi="Times New Roman"/>
          <w:vertAlign w:val="superscript"/>
        </w:rPr>
        <w:footnoteReference w:id="37"/>
      </w:r>
      <w:r w:rsidRPr="00853760">
        <w:rPr>
          <w:rFonts w:ascii="Times New Roman" w:eastAsia="MS Mincho" w:hAnsi="Times New Roman"/>
        </w:rPr>
        <w:t xml:space="preserve"> at an equivalent cost of $</w:t>
      </w:r>
      <w:r w:rsidR="00516E21">
        <w:rPr>
          <w:rFonts w:ascii="Times New Roman" w:eastAsia="MS Mincho" w:hAnsi="Times New Roman"/>
        </w:rPr>
        <w:t>64.3</w:t>
      </w:r>
      <w:r w:rsidRPr="00853760">
        <w:rPr>
          <w:rFonts w:ascii="Times New Roman" w:eastAsia="MS Mincho" w:hAnsi="Times New Roman"/>
        </w:rPr>
        <w:t xml:space="preserve"> million annually</w:t>
      </w:r>
      <w:r w:rsidR="000161DA">
        <w:rPr>
          <w:rFonts w:ascii="Times New Roman" w:eastAsia="MS Mincho" w:hAnsi="Times New Roman"/>
        </w:rPr>
        <w:t xml:space="preserve"> beginning in the second year</w:t>
      </w:r>
      <w:r w:rsidRPr="00853760">
        <w:rPr>
          <w:rFonts w:ascii="Times New Roman" w:eastAsia="MS Mincho" w:hAnsi="Times New Roman"/>
        </w:rPr>
        <w:t>.</w:t>
      </w:r>
      <w:r w:rsidRPr="00AC27CD">
        <w:rPr>
          <w:rStyle w:val="FootnoteReference"/>
          <w:rFonts w:ascii="Times New Roman" w:eastAsia="MS Mincho" w:hAnsi="Times New Roman"/>
          <w:vertAlign w:val="superscript"/>
        </w:rPr>
        <w:footnoteReference w:id="38"/>
      </w:r>
    </w:p>
    <w:p w:rsidR="008E0D61" w:rsidRDefault="008E0D61" w:rsidP="008E0D61">
      <w:pPr>
        <w:ind w:left="720"/>
        <w:rPr>
          <w:rFonts w:ascii="Times New Roman" w:eastAsia="MS Mincho" w:hAnsi="Times New Roman"/>
        </w:rPr>
      </w:pPr>
    </w:p>
    <w:p w:rsidR="00141C5D" w:rsidRDefault="00141C5D" w:rsidP="00141C5D">
      <w:pPr>
        <w:widowControl/>
        <w:ind w:left="720"/>
        <w:rPr>
          <w:rFonts w:ascii="Times New Roman" w:hAnsi="Times New Roman"/>
          <w:u w:val="single"/>
        </w:rPr>
      </w:pPr>
      <w:r>
        <w:rPr>
          <w:rFonts w:ascii="Times New Roman" w:hAnsi="Times New Roman"/>
          <w:u w:val="single"/>
        </w:rPr>
        <w:t>Notice to the Department</w:t>
      </w:r>
      <w:r w:rsidR="00E7695E">
        <w:rPr>
          <w:rFonts w:ascii="Times New Roman" w:hAnsi="Times New Roman"/>
          <w:u w:val="single"/>
        </w:rPr>
        <w:t xml:space="preserve"> and </w:t>
      </w:r>
      <w:r>
        <w:rPr>
          <w:rFonts w:ascii="Times New Roman" w:hAnsi="Times New Roman"/>
          <w:u w:val="single"/>
        </w:rPr>
        <w:t>Web Disclosure</w:t>
      </w:r>
    </w:p>
    <w:p w:rsidR="00141C5D" w:rsidRPr="00635990" w:rsidRDefault="00141C5D" w:rsidP="00141C5D">
      <w:pPr>
        <w:widowControl/>
        <w:ind w:left="720"/>
        <w:rPr>
          <w:rFonts w:ascii="Times New Roman" w:hAnsi="Times New Roman"/>
        </w:rPr>
      </w:pPr>
      <w:proofErr w:type="gramStart"/>
      <w:r>
        <w:rPr>
          <w:rFonts w:ascii="Times New Roman" w:hAnsi="Times New Roman"/>
        </w:rPr>
        <w:t>All of the</w:t>
      </w:r>
      <w:proofErr w:type="gramEnd"/>
      <w:r>
        <w:rPr>
          <w:rFonts w:ascii="Times New Roman" w:hAnsi="Times New Roman"/>
        </w:rPr>
        <w:t xml:space="preserve"> burden associated with these requirements is discussed in question 13.</w:t>
      </w:r>
    </w:p>
    <w:p w:rsidR="00141C5D" w:rsidRDefault="00141C5D" w:rsidP="00141C5D">
      <w:pPr>
        <w:widowControl/>
        <w:ind w:left="720"/>
        <w:rPr>
          <w:rFonts w:ascii="Times New Roman" w:hAnsi="Times New Roman"/>
          <w:u w:val="single"/>
        </w:rPr>
      </w:pPr>
    </w:p>
    <w:p w:rsidR="008E0D61" w:rsidRPr="00541BBA" w:rsidRDefault="00917D44" w:rsidP="008E0D61">
      <w:pPr>
        <w:ind w:left="720"/>
        <w:rPr>
          <w:rFonts w:ascii="Times New Roman" w:eastAsia="MS Mincho" w:hAnsi="Times New Roman"/>
          <w:u w:val="single"/>
        </w:rPr>
      </w:pPr>
      <w:r>
        <w:rPr>
          <w:rFonts w:ascii="Times New Roman" w:eastAsia="MS Mincho" w:hAnsi="Times New Roman"/>
          <w:u w:val="single"/>
        </w:rPr>
        <w:t xml:space="preserve">Detailed Pre-Transaction </w:t>
      </w:r>
      <w:r w:rsidR="008E0D61">
        <w:rPr>
          <w:rFonts w:ascii="Times New Roman" w:eastAsia="MS Mincho" w:hAnsi="Times New Roman"/>
          <w:u w:val="single"/>
        </w:rPr>
        <w:t xml:space="preserve">Information </w:t>
      </w:r>
      <w:proofErr w:type="gramStart"/>
      <w:r w:rsidR="008E0D61">
        <w:rPr>
          <w:rFonts w:ascii="Times New Roman" w:eastAsia="MS Mincho" w:hAnsi="Times New Roman"/>
          <w:u w:val="single"/>
        </w:rPr>
        <w:t>On</w:t>
      </w:r>
      <w:proofErr w:type="gramEnd"/>
      <w:r w:rsidR="008E0D61">
        <w:rPr>
          <w:rFonts w:ascii="Times New Roman" w:eastAsia="MS Mincho" w:hAnsi="Times New Roman"/>
          <w:u w:val="single"/>
        </w:rPr>
        <w:t xml:space="preserve"> Demand</w:t>
      </w:r>
    </w:p>
    <w:p w:rsidR="008E0D61" w:rsidRDefault="008E0D61" w:rsidP="008E0D61">
      <w:pPr>
        <w:ind w:left="720"/>
        <w:rPr>
          <w:rFonts w:ascii="Times New Roman" w:eastAsia="MS Mincho" w:hAnsi="Times New Roman"/>
        </w:rPr>
      </w:pPr>
      <w:r w:rsidRPr="00853760">
        <w:rPr>
          <w:rFonts w:ascii="Times New Roman" w:eastAsia="MS Mincho" w:hAnsi="Times New Roman"/>
        </w:rPr>
        <w:t xml:space="preserve">The Department estimates that Financial Institutions will receive ten requests per year for more detailed </w:t>
      </w:r>
      <w:r>
        <w:rPr>
          <w:rFonts w:ascii="Times New Roman" w:eastAsia="MS Mincho" w:hAnsi="Times New Roman"/>
        </w:rPr>
        <w:t>investment</w:t>
      </w:r>
      <w:r w:rsidRPr="00853760">
        <w:rPr>
          <w:rFonts w:ascii="Times New Roman" w:eastAsia="MS Mincho" w:hAnsi="Times New Roman"/>
        </w:rPr>
        <w:t xml:space="preserve"> information during the second year and all subsequent years.  The detailed disclosures will be distributed electronically for 51.8 percent of the ERISA plan investors and 44.1 percent of the IRA holders and non-ERISA plan participants.  The Department believes that requests for additional information will be proportionally likely with each Retirement Investor type.  Therefore, approximately 3</w:t>
      </w:r>
      <w:r w:rsidR="004B54CA">
        <w:rPr>
          <w:rFonts w:ascii="Times New Roman" w:eastAsia="MS Mincho" w:hAnsi="Times New Roman"/>
        </w:rPr>
        <w:t>6</w:t>
      </w:r>
      <w:r w:rsidRPr="00853760">
        <w:rPr>
          <w:rFonts w:ascii="Times New Roman" w:eastAsia="MS Mincho" w:hAnsi="Times New Roman"/>
        </w:rPr>
        <w:t xml:space="preserve">,000 detailed </w:t>
      </w:r>
      <w:r w:rsidRPr="00853760">
        <w:rPr>
          <w:rFonts w:ascii="Times New Roman" w:eastAsia="MS Mincho" w:hAnsi="Times New Roman"/>
        </w:rPr>
        <w:lastRenderedPageBreak/>
        <w:t>disclosures will be distributed on paper.</w:t>
      </w:r>
      <w:r w:rsidRPr="005E3E87">
        <w:rPr>
          <w:rStyle w:val="FootnoteReference"/>
          <w:rFonts w:ascii="Times New Roman" w:eastAsia="MS Mincho" w:hAnsi="Times New Roman"/>
          <w:vertAlign w:val="superscript"/>
        </w:rPr>
        <w:footnoteReference w:id="39"/>
      </w:r>
      <w:r w:rsidRPr="00853760">
        <w:rPr>
          <w:rFonts w:ascii="Times New Roman" w:eastAsia="MS Mincho" w:hAnsi="Times New Roman"/>
        </w:rPr>
        <w:t xml:space="preserve">  </w:t>
      </w:r>
      <w:r w:rsidRPr="003E55CE">
        <w:rPr>
          <w:rFonts w:ascii="Times New Roman" w:eastAsia="MS Mincho" w:hAnsi="Times New Roman"/>
        </w:rPr>
        <w:t xml:space="preserve">Electronic distribution will result in de </w:t>
      </w:r>
      <w:proofErr w:type="spellStart"/>
      <w:r w:rsidRPr="003E55CE">
        <w:rPr>
          <w:rFonts w:ascii="Times New Roman" w:eastAsia="MS Mincho" w:hAnsi="Times New Roman"/>
        </w:rPr>
        <w:t>minimis</w:t>
      </w:r>
      <w:proofErr w:type="spellEnd"/>
      <w:r w:rsidRPr="003E55CE">
        <w:rPr>
          <w:rFonts w:ascii="Times New Roman" w:eastAsia="MS Mincho" w:hAnsi="Times New Roman"/>
        </w:rPr>
        <w:t xml:space="preserve"> burden.  </w:t>
      </w:r>
      <w:r w:rsidRPr="00853760">
        <w:rPr>
          <w:rFonts w:ascii="Times New Roman" w:eastAsia="MS Mincho" w:hAnsi="Times New Roman"/>
        </w:rPr>
        <w:t xml:space="preserve">Paper distribution will also require two minutes of clerical time to print and mail the statement, </w:t>
      </w:r>
      <w:r>
        <w:rPr>
          <w:rFonts w:ascii="Times New Roman" w:eastAsia="MS Mincho" w:hAnsi="Times New Roman"/>
        </w:rPr>
        <w:t>at any hourly rate of $55.</w:t>
      </w:r>
      <w:r w:rsidR="00B15A9F">
        <w:rPr>
          <w:rFonts w:ascii="Times New Roman" w:eastAsia="MS Mincho" w:hAnsi="Times New Roman"/>
        </w:rPr>
        <w:t>21</w:t>
      </w:r>
      <w:r>
        <w:rPr>
          <w:rFonts w:ascii="Times New Roman" w:eastAsia="MS Mincho" w:hAnsi="Times New Roman"/>
        </w:rPr>
        <w:t xml:space="preserve">, </w:t>
      </w:r>
      <w:r w:rsidRPr="00853760">
        <w:rPr>
          <w:rFonts w:ascii="Times New Roman" w:eastAsia="MS Mincho" w:hAnsi="Times New Roman"/>
        </w:rPr>
        <w:t>resulting in 1,000 hours</w:t>
      </w:r>
      <w:r w:rsidRPr="002E3A96">
        <w:rPr>
          <w:rStyle w:val="FootnoteReference"/>
          <w:rFonts w:ascii="Times New Roman" w:eastAsia="MS Mincho" w:hAnsi="Times New Roman"/>
          <w:vertAlign w:val="superscript"/>
        </w:rPr>
        <w:footnoteReference w:id="40"/>
      </w:r>
      <w:r w:rsidRPr="00853760">
        <w:rPr>
          <w:rFonts w:ascii="Times New Roman" w:eastAsia="MS Mincho" w:hAnsi="Times New Roman"/>
        </w:rPr>
        <w:t xml:space="preserve"> at an equivalent cost of $6</w:t>
      </w:r>
      <w:r w:rsidR="007E2D08">
        <w:rPr>
          <w:rFonts w:ascii="Times New Roman" w:eastAsia="MS Mincho" w:hAnsi="Times New Roman"/>
        </w:rPr>
        <w:t>6</w:t>
      </w:r>
      <w:r w:rsidRPr="00853760">
        <w:rPr>
          <w:rFonts w:ascii="Times New Roman" w:eastAsia="MS Mincho" w:hAnsi="Times New Roman"/>
        </w:rPr>
        <w:t>,000 annually</w:t>
      </w:r>
      <w:r w:rsidR="00D05089">
        <w:rPr>
          <w:rFonts w:ascii="Times New Roman" w:eastAsia="MS Mincho" w:hAnsi="Times New Roman"/>
        </w:rPr>
        <w:t xml:space="preserve"> beginning in the second year</w:t>
      </w:r>
      <w:r w:rsidRPr="00853760">
        <w:rPr>
          <w:rFonts w:ascii="Times New Roman" w:eastAsia="MS Mincho" w:hAnsi="Times New Roman"/>
        </w:rPr>
        <w:t>.</w:t>
      </w:r>
      <w:r w:rsidRPr="002E3A96">
        <w:rPr>
          <w:rStyle w:val="FootnoteReference"/>
          <w:rFonts w:ascii="Times New Roman" w:eastAsia="MS Mincho" w:hAnsi="Times New Roman"/>
          <w:vertAlign w:val="superscript"/>
        </w:rPr>
        <w:footnoteReference w:id="41"/>
      </w:r>
    </w:p>
    <w:p w:rsidR="008E0D61" w:rsidRDefault="008E0D61" w:rsidP="008E0D61">
      <w:pPr>
        <w:widowControl/>
        <w:ind w:left="720"/>
        <w:rPr>
          <w:rFonts w:ascii="Times New Roman" w:hAnsi="Times New Roman"/>
          <w:u w:val="single"/>
        </w:rPr>
      </w:pPr>
    </w:p>
    <w:p w:rsidR="00287350" w:rsidRDefault="00287350" w:rsidP="008E0D61">
      <w:pPr>
        <w:widowControl/>
        <w:ind w:left="720"/>
        <w:rPr>
          <w:rFonts w:ascii="Times New Roman" w:hAnsi="Times New Roman"/>
          <w:u w:val="single"/>
        </w:rPr>
      </w:pPr>
      <w:r>
        <w:rPr>
          <w:rFonts w:ascii="Times New Roman" w:hAnsi="Times New Roman"/>
          <w:u w:val="single"/>
        </w:rPr>
        <w:t>Fiduciary Acknowledgment for Level Fee Fiduciaries</w:t>
      </w:r>
    </w:p>
    <w:p w:rsidR="007A1894" w:rsidRDefault="00287350" w:rsidP="008E0D61">
      <w:pPr>
        <w:widowControl/>
        <w:ind w:left="720"/>
        <w:rPr>
          <w:rFonts w:ascii="Times New Roman" w:eastAsia="MS Mincho" w:hAnsi="Times New Roman"/>
        </w:rPr>
      </w:pPr>
      <w:r>
        <w:rPr>
          <w:rFonts w:ascii="Times New Roman" w:hAnsi="Times New Roman"/>
        </w:rPr>
        <w:t xml:space="preserve">The Department estimates that </w:t>
      </w:r>
      <w:r w:rsidR="00A27BCC">
        <w:rPr>
          <w:rFonts w:ascii="Times New Roman" w:hAnsi="Times New Roman"/>
        </w:rPr>
        <w:t>3.0</w:t>
      </w:r>
      <w:r w:rsidRPr="00287350">
        <w:rPr>
          <w:rFonts w:ascii="Times New Roman" w:hAnsi="Times New Roman"/>
        </w:rPr>
        <w:t xml:space="preserve"> million Retirement Investors with respect to </w:t>
      </w:r>
      <w:r w:rsidR="00A27BCC">
        <w:rPr>
          <w:rFonts w:ascii="Times New Roman" w:hAnsi="Times New Roman"/>
        </w:rPr>
        <w:t xml:space="preserve">ERISA plans, </w:t>
      </w:r>
      <w:r w:rsidRPr="00287350">
        <w:rPr>
          <w:rFonts w:ascii="Times New Roman" w:hAnsi="Times New Roman"/>
        </w:rPr>
        <w:t>IRAs</w:t>
      </w:r>
      <w:r w:rsidR="00A27BCC">
        <w:rPr>
          <w:rFonts w:ascii="Times New Roman" w:hAnsi="Times New Roman"/>
        </w:rPr>
        <w:t>,</w:t>
      </w:r>
      <w:r w:rsidRPr="00287350">
        <w:rPr>
          <w:rFonts w:ascii="Times New Roman" w:hAnsi="Times New Roman"/>
        </w:rPr>
        <w:t xml:space="preserve"> and non-ERISA plans will </w:t>
      </w:r>
      <w:r w:rsidR="00DB5701">
        <w:rPr>
          <w:rFonts w:ascii="Times New Roman" w:hAnsi="Times New Roman"/>
        </w:rPr>
        <w:t xml:space="preserve">receive disclosures from </w:t>
      </w:r>
      <w:r w:rsidRPr="00287350">
        <w:rPr>
          <w:rFonts w:ascii="Times New Roman" w:hAnsi="Times New Roman"/>
        </w:rPr>
        <w:t xml:space="preserve">level fee fiduciaries </w:t>
      </w:r>
      <w:r w:rsidR="00DB5701">
        <w:rPr>
          <w:rFonts w:ascii="Times New Roman" w:hAnsi="Times New Roman"/>
        </w:rPr>
        <w:t xml:space="preserve">stating their fiduciary </w:t>
      </w:r>
      <w:r w:rsidR="00472882">
        <w:rPr>
          <w:rFonts w:ascii="Times New Roman" w:hAnsi="Times New Roman"/>
        </w:rPr>
        <w:t>status</w:t>
      </w:r>
      <w:r w:rsidRPr="00287350">
        <w:rPr>
          <w:rFonts w:ascii="Times New Roman" w:hAnsi="Times New Roman"/>
        </w:rPr>
        <w:t xml:space="preserve"> under </w:t>
      </w:r>
      <w:r w:rsidR="005958CF">
        <w:rPr>
          <w:rFonts w:ascii="Times New Roman" w:hAnsi="Times New Roman"/>
        </w:rPr>
        <w:t>level fee conditions</w:t>
      </w:r>
      <w:r w:rsidR="00CE712E">
        <w:rPr>
          <w:rFonts w:ascii="Times New Roman" w:hAnsi="Times New Roman"/>
        </w:rPr>
        <w:t xml:space="preserve"> each year</w:t>
      </w:r>
      <w:r w:rsidRPr="00287350">
        <w:rPr>
          <w:rFonts w:ascii="Times New Roman" w:hAnsi="Times New Roman"/>
        </w:rPr>
        <w:t>.</w:t>
      </w:r>
      <w:r w:rsidR="00CE712E">
        <w:rPr>
          <w:rFonts w:ascii="Times New Roman" w:hAnsi="Times New Roman"/>
        </w:rPr>
        <w:t xml:space="preserve">  The disclosures will be distributed electronically for </w:t>
      </w:r>
      <w:r w:rsidR="00A974F9">
        <w:rPr>
          <w:rFonts w:ascii="Times New Roman" w:hAnsi="Times New Roman"/>
        </w:rPr>
        <w:t xml:space="preserve">51.8 percent of Retirement Investors with respect to ERISA plans and </w:t>
      </w:r>
      <w:r w:rsidR="00CE712E">
        <w:rPr>
          <w:rFonts w:ascii="Times New Roman" w:hAnsi="Times New Roman"/>
        </w:rPr>
        <w:t>44.1 percent of Retirement Investors</w:t>
      </w:r>
      <w:r w:rsidR="00A974F9">
        <w:rPr>
          <w:rFonts w:ascii="Times New Roman" w:hAnsi="Times New Roman"/>
        </w:rPr>
        <w:t xml:space="preserve"> with respect to IRAs and non-ERISA plans</w:t>
      </w:r>
      <w:r w:rsidR="00B9723F">
        <w:rPr>
          <w:rFonts w:ascii="Times New Roman" w:hAnsi="Times New Roman"/>
        </w:rPr>
        <w:t xml:space="preserve">, while </w:t>
      </w:r>
      <w:r w:rsidR="00A974F9">
        <w:rPr>
          <w:rFonts w:ascii="Times New Roman" w:hAnsi="Times New Roman"/>
        </w:rPr>
        <w:t xml:space="preserve">48.2 percent and </w:t>
      </w:r>
      <w:r w:rsidR="00B9723F">
        <w:rPr>
          <w:rFonts w:ascii="Times New Roman" w:hAnsi="Times New Roman"/>
        </w:rPr>
        <w:t>55.9 percent</w:t>
      </w:r>
      <w:r w:rsidR="00A974F9">
        <w:rPr>
          <w:rFonts w:ascii="Times New Roman" w:hAnsi="Times New Roman"/>
        </w:rPr>
        <w:t>, respectively,</w:t>
      </w:r>
      <w:r w:rsidR="00B9723F">
        <w:rPr>
          <w:rFonts w:ascii="Times New Roman" w:hAnsi="Times New Roman"/>
        </w:rPr>
        <w:t xml:space="preserve"> will be distributed on paper.  </w:t>
      </w:r>
      <w:r w:rsidR="00B9723F" w:rsidRPr="00592AEB">
        <w:rPr>
          <w:rFonts w:ascii="Times New Roman" w:eastAsia="MS Mincho" w:hAnsi="Times New Roman"/>
        </w:rPr>
        <w:t xml:space="preserve">Electronic distribution will result in de </w:t>
      </w:r>
      <w:proofErr w:type="spellStart"/>
      <w:r w:rsidR="00B9723F" w:rsidRPr="00592AEB">
        <w:rPr>
          <w:rFonts w:ascii="Times New Roman" w:eastAsia="MS Mincho" w:hAnsi="Times New Roman"/>
        </w:rPr>
        <w:t>minimis</w:t>
      </w:r>
      <w:proofErr w:type="spellEnd"/>
      <w:r w:rsidR="00B9723F" w:rsidRPr="00592AEB">
        <w:rPr>
          <w:rFonts w:ascii="Times New Roman" w:eastAsia="MS Mincho" w:hAnsi="Times New Roman"/>
        </w:rPr>
        <w:t xml:space="preserve"> burden.  </w:t>
      </w:r>
      <w:r w:rsidR="00B9723F">
        <w:rPr>
          <w:rFonts w:ascii="Times New Roman" w:eastAsia="MS Mincho" w:hAnsi="Times New Roman"/>
        </w:rPr>
        <w:t xml:space="preserve">Distribution of the </w:t>
      </w:r>
      <w:r w:rsidR="008B4401">
        <w:rPr>
          <w:rFonts w:ascii="Times New Roman" w:eastAsia="MS Mincho" w:hAnsi="Times New Roman"/>
        </w:rPr>
        <w:t>1.6 million</w:t>
      </w:r>
      <w:r w:rsidR="00B9723F">
        <w:rPr>
          <w:rFonts w:ascii="Times New Roman" w:eastAsia="MS Mincho" w:hAnsi="Times New Roman"/>
        </w:rPr>
        <w:t xml:space="preserve"> paper disclosures</w:t>
      </w:r>
      <w:r w:rsidR="00B9723F" w:rsidRPr="00AC27CD">
        <w:rPr>
          <w:rStyle w:val="FootnoteReference"/>
          <w:rFonts w:ascii="Times New Roman" w:eastAsia="MS Mincho" w:hAnsi="Times New Roman"/>
          <w:vertAlign w:val="superscript"/>
        </w:rPr>
        <w:footnoteReference w:id="42"/>
      </w:r>
      <w:r w:rsidR="00B9723F" w:rsidRPr="00853760">
        <w:rPr>
          <w:rFonts w:ascii="Times New Roman" w:eastAsia="MS Mincho" w:hAnsi="Times New Roman"/>
        </w:rPr>
        <w:t xml:space="preserve"> will require two minutes of clerical time </w:t>
      </w:r>
      <w:r w:rsidR="00B9723F">
        <w:rPr>
          <w:rFonts w:ascii="Times New Roman" w:eastAsia="MS Mincho" w:hAnsi="Times New Roman"/>
        </w:rPr>
        <w:t xml:space="preserve">per disclosure, at any hourly rate of $55.21, </w:t>
      </w:r>
      <w:r w:rsidR="00B9723F" w:rsidRPr="00853760">
        <w:rPr>
          <w:rFonts w:ascii="Times New Roman" w:eastAsia="MS Mincho" w:hAnsi="Times New Roman"/>
        </w:rPr>
        <w:t xml:space="preserve">to print and mail the </w:t>
      </w:r>
      <w:r w:rsidR="00B9723F">
        <w:rPr>
          <w:rFonts w:ascii="Times New Roman" w:eastAsia="MS Mincho" w:hAnsi="Times New Roman"/>
        </w:rPr>
        <w:t>disclosure</w:t>
      </w:r>
      <w:r w:rsidR="00B9723F" w:rsidRPr="00853760">
        <w:rPr>
          <w:rFonts w:ascii="Times New Roman" w:eastAsia="MS Mincho" w:hAnsi="Times New Roman"/>
        </w:rPr>
        <w:t xml:space="preserve">, resulting in </w:t>
      </w:r>
      <w:r w:rsidR="008B4401">
        <w:rPr>
          <w:rFonts w:ascii="Times New Roman" w:eastAsia="MS Mincho" w:hAnsi="Times New Roman"/>
        </w:rPr>
        <w:t>55</w:t>
      </w:r>
      <w:r w:rsidR="00B975EE">
        <w:rPr>
          <w:rFonts w:ascii="Times New Roman" w:eastAsia="MS Mincho" w:hAnsi="Times New Roman"/>
        </w:rPr>
        <w:t>,000</w:t>
      </w:r>
      <w:r w:rsidR="00B9723F" w:rsidRPr="00853760">
        <w:rPr>
          <w:rFonts w:ascii="Times New Roman" w:eastAsia="MS Mincho" w:hAnsi="Times New Roman"/>
        </w:rPr>
        <w:t xml:space="preserve"> hours</w:t>
      </w:r>
      <w:r w:rsidR="00B9723F" w:rsidRPr="00AC27CD">
        <w:rPr>
          <w:rStyle w:val="FootnoteReference"/>
          <w:rFonts w:ascii="Times New Roman" w:eastAsia="MS Mincho" w:hAnsi="Times New Roman"/>
          <w:vertAlign w:val="superscript"/>
        </w:rPr>
        <w:footnoteReference w:id="43"/>
      </w:r>
      <w:r w:rsidR="00B9723F" w:rsidRPr="00853760">
        <w:rPr>
          <w:rFonts w:ascii="Times New Roman" w:eastAsia="MS Mincho" w:hAnsi="Times New Roman"/>
        </w:rPr>
        <w:t xml:space="preserve"> at an equivalent cost of $</w:t>
      </w:r>
      <w:r w:rsidR="008B4401">
        <w:rPr>
          <w:rFonts w:ascii="Times New Roman" w:eastAsia="MS Mincho" w:hAnsi="Times New Roman"/>
        </w:rPr>
        <w:t>3.0</w:t>
      </w:r>
      <w:r w:rsidR="00B9723F" w:rsidRPr="00853760">
        <w:rPr>
          <w:rFonts w:ascii="Times New Roman" w:eastAsia="MS Mincho" w:hAnsi="Times New Roman"/>
        </w:rPr>
        <w:t xml:space="preserve"> million annually.</w:t>
      </w:r>
      <w:r w:rsidR="00B9723F" w:rsidRPr="00AC27CD">
        <w:rPr>
          <w:rStyle w:val="FootnoteReference"/>
          <w:rFonts w:ascii="Times New Roman" w:eastAsia="MS Mincho" w:hAnsi="Times New Roman"/>
          <w:vertAlign w:val="superscript"/>
        </w:rPr>
        <w:footnoteReference w:id="44"/>
      </w:r>
    </w:p>
    <w:p w:rsidR="007A1894" w:rsidRDefault="007A1894" w:rsidP="008E0D61">
      <w:pPr>
        <w:widowControl/>
        <w:ind w:left="720"/>
        <w:rPr>
          <w:rFonts w:ascii="Times New Roman" w:eastAsia="MS Mincho" w:hAnsi="Times New Roman"/>
        </w:rPr>
      </w:pPr>
    </w:p>
    <w:p w:rsidR="00E7695E" w:rsidRPr="00635990" w:rsidRDefault="00E7695E" w:rsidP="008E0D61">
      <w:pPr>
        <w:widowControl/>
        <w:ind w:left="720"/>
        <w:rPr>
          <w:rFonts w:ascii="Times New Roman" w:eastAsia="MS Mincho" w:hAnsi="Times New Roman"/>
          <w:u w:val="single"/>
        </w:rPr>
      </w:pPr>
      <w:r>
        <w:rPr>
          <w:rFonts w:ascii="Times New Roman" w:eastAsia="MS Mincho" w:hAnsi="Times New Roman"/>
          <w:u w:val="single"/>
        </w:rPr>
        <w:t xml:space="preserve">Recordkeeping (Including </w:t>
      </w:r>
      <w:r w:rsidR="00923A03">
        <w:rPr>
          <w:rFonts w:ascii="Times New Roman" w:eastAsia="MS Mincho" w:hAnsi="Times New Roman"/>
          <w:u w:val="single"/>
        </w:rPr>
        <w:t xml:space="preserve">Recording </w:t>
      </w:r>
      <w:r>
        <w:rPr>
          <w:rFonts w:ascii="Times New Roman" w:eastAsia="MS Mincho" w:hAnsi="Times New Roman"/>
          <w:u w:val="single"/>
        </w:rPr>
        <w:t>Document</w:t>
      </w:r>
      <w:r w:rsidR="00C750A0">
        <w:rPr>
          <w:rFonts w:ascii="Times New Roman" w:eastAsia="MS Mincho" w:hAnsi="Times New Roman"/>
          <w:u w:val="single"/>
        </w:rPr>
        <w:t>ation</w:t>
      </w:r>
      <w:r>
        <w:rPr>
          <w:rFonts w:ascii="Times New Roman" w:eastAsia="MS Mincho" w:hAnsi="Times New Roman"/>
          <w:u w:val="single"/>
        </w:rPr>
        <w:t xml:space="preserve"> of </w:t>
      </w:r>
      <w:r w:rsidR="00C750A0">
        <w:rPr>
          <w:rFonts w:ascii="Times New Roman" w:eastAsia="MS Mincho" w:hAnsi="Times New Roman"/>
          <w:u w:val="single"/>
        </w:rPr>
        <w:t>Recommendation</w:t>
      </w:r>
      <w:r w:rsidR="004875B9">
        <w:rPr>
          <w:rFonts w:ascii="Times New Roman" w:eastAsia="MS Mincho" w:hAnsi="Times New Roman"/>
          <w:u w:val="single"/>
        </w:rPr>
        <w:t>s</w:t>
      </w:r>
      <w:r>
        <w:rPr>
          <w:rFonts w:ascii="Times New Roman" w:eastAsia="MS Mincho" w:hAnsi="Times New Roman"/>
          <w:u w:val="single"/>
        </w:rPr>
        <w:t>)</w:t>
      </w:r>
    </w:p>
    <w:p w:rsidR="00287350" w:rsidRPr="00ED5305" w:rsidRDefault="003D1521" w:rsidP="008E0D61">
      <w:pPr>
        <w:widowControl/>
        <w:ind w:left="720"/>
        <w:rPr>
          <w:rFonts w:ascii="Times New Roman" w:hAnsi="Times New Roman"/>
        </w:rPr>
      </w:pPr>
      <w:r>
        <w:rPr>
          <w:rFonts w:ascii="Times New Roman" w:eastAsia="MS Mincho" w:hAnsi="Times New Roman"/>
        </w:rPr>
        <w:t>Advisers will also have to document the justification for the recommendation</w:t>
      </w:r>
      <w:r w:rsidR="00472882">
        <w:rPr>
          <w:rFonts w:ascii="Times New Roman" w:eastAsia="MS Mincho" w:hAnsi="Times New Roman"/>
        </w:rPr>
        <w:t xml:space="preserve"> to roll over </w:t>
      </w:r>
      <w:r w:rsidR="00953D15">
        <w:rPr>
          <w:rFonts w:ascii="Times New Roman" w:eastAsia="MS Mincho" w:hAnsi="Times New Roman"/>
        </w:rPr>
        <w:t xml:space="preserve">from an ERISA plan to an IRA, </w:t>
      </w:r>
      <w:r w:rsidR="00472882">
        <w:rPr>
          <w:rFonts w:ascii="Times New Roman" w:eastAsia="MS Mincho" w:hAnsi="Times New Roman"/>
        </w:rPr>
        <w:t>or to switch from a commission-based account to a fee-based account</w:t>
      </w:r>
      <w:r>
        <w:rPr>
          <w:rFonts w:ascii="Times New Roman" w:eastAsia="MS Mincho" w:hAnsi="Times New Roman"/>
        </w:rPr>
        <w:t xml:space="preserve">, which the Department estimates will take </w:t>
      </w:r>
      <w:r w:rsidR="00016BD6">
        <w:rPr>
          <w:rFonts w:ascii="Times New Roman" w:eastAsia="MS Mincho" w:hAnsi="Times New Roman"/>
        </w:rPr>
        <w:t>30 minutes</w:t>
      </w:r>
      <w:r>
        <w:rPr>
          <w:rFonts w:ascii="Times New Roman" w:eastAsia="MS Mincho" w:hAnsi="Times New Roman"/>
        </w:rPr>
        <w:t xml:space="preserve"> per Retirem</w:t>
      </w:r>
      <w:r w:rsidR="00AC66B9">
        <w:rPr>
          <w:rFonts w:ascii="Times New Roman" w:eastAsia="MS Mincho" w:hAnsi="Times New Roman"/>
        </w:rPr>
        <w:t>ent Investor, at any hourly rate of $198.58.  This produces an annual burden of 1.</w:t>
      </w:r>
      <w:r w:rsidR="00016BD6">
        <w:rPr>
          <w:rFonts w:ascii="Times New Roman" w:eastAsia="MS Mincho" w:hAnsi="Times New Roman"/>
        </w:rPr>
        <w:t>5</w:t>
      </w:r>
      <w:r w:rsidR="00AC66B9">
        <w:rPr>
          <w:rFonts w:ascii="Times New Roman" w:eastAsia="MS Mincho" w:hAnsi="Times New Roman"/>
        </w:rPr>
        <w:t xml:space="preserve"> million hours</w:t>
      </w:r>
      <w:r w:rsidR="00035EEC" w:rsidRPr="00C40304">
        <w:rPr>
          <w:rStyle w:val="FootnoteReference"/>
          <w:rFonts w:ascii="Times New Roman" w:eastAsia="MS Mincho" w:hAnsi="Times New Roman"/>
          <w:vertAlign w:val="superscript"/>
        </w:rPr>
        <w:footnoteReference w:id="45"/>
      </w:r>
      <w:r w:rsidR="00AC66B9">
        <w:rPr>
          <w:rFonts w:ascii="Times New Roman" w:eastAsia="MS Mincho" w:hAnsi="Times New Roman"/>
        </w:rPr>
        <w:t xml:space="preserve"> at an equivalent cost of $2</w:t>
      </w:r>
      <w:r w:rsidR="00016BD6">
        <w:rPr>
          <w:rFonts w:ascii="Times New Roman" w:eastAsia="MS Mincho" w:hAnsi="Times New Roman"/>
        </w:rPr>
        <w:t>9</w:t>
      </w:r>
      <w:r w:rsidR="00923A03">
        <w:rPr>
          <w:rFonts w:ascii="Times New Roman" w:eastAsia="MS Mincho" w:hAnsi="Times New Roman"/>
        </w:rPr>
        <w:t>6.9</w:t>
      </w:r>
      <w:r w:rsidR="00AC66B9">
        <w:rPr>
          <w:rFonts w:ascii="Times New Roman" w:eastAsia="MS Mincho" w:hAnsi="Times New Roman"/>
        </w:rPr>
        <w:t xml:space="preserve"> million.</w:t>
      </w:r>
      <w:r w:rsidR="00444795" w:rsidRPr="00C40304">
        <w:rPr>
          <w:rStyle w:val="FootnoteReference"/>
          <w:rFonts w:ascii="Times New Roman" w:eastAsia="MS Mincho" w:hAnsi="Times New Roman"/>
          <w:vertAlign w:val="superscript"/>
        </w:rPr>
        <w:footnoteReference w:id="46"/>
      </w:r>
      <w:r w:rsidR="00E7695E">
        <w:rPr>
          <w:rFonts w:ascii="Times New Roman" w:eastAsia="MS Mincho" w:hAnsi="Times New Roman"/>
        </w:rPr>
        <w:t xml:space="preserve">  All other burden associated with recordkeeping is discussed in question 13.</w:t>
      </w:r>
    </w:p>
    <w:p w:rsidR="00287350" w:rsidRDefault="00287350" w:rsidP="008E0D61">
      <w:pPr>
        <w:widowControl/>
        <w:ind w:left="720"/>
        <w:rPr>
          <w:rFonts w:ascii="Times New Roman" w:hAnsi="Times New Roman"/>
          <w:u w:val="single"/>
        </w:rPr>
      </w:pPr>
    </w:p>
    <w:p w:rsidR="008E0D61" w:rsidRPr="002E36D9" w:rsidRDefault="008E0D61" w:rsidP="008E0D61">
      <w:pPr>
        <w:widowControl/>
        <w:ind w:left="720"/>
        <w:rPr>
          <w:rFonts w:ascii="Times New Roman" w:hAnsi="Times New Roman"/>
          <w:u w:val="single"/>
        </w:rPr>
      </w:pPr>
      <w:r>
        <w:rPr>
          <w:rFonts w:ascii="Times New Roman" w:hAnsi="Times New Roman"/>
          <w:u w:val="single"/>
        </w:rPr>
        <w:t>Summary</w:t>
      </w:r>
    </w:p>
    <w:p w:rsidR="008E0D61" w:rsidRDefault="008E0D61" w:rsidP="008E0D61">
      <w:pPr>
        <w:widowControl/>
        <w:ind w:left="720"/>
        <w:rPr>
          <w:rFonts w:ascii="Times New Roman" w:hAnsi="Times New Roman"/>
        </w:rPr>
      </w:pPr>
      <w:r>
        <w:rPr>
          <w:rFonts w:ascii="Times New Roman" w:hAnsi="Times New Roman"/>
        </w:rPr>
        <w:t xml:space="preserve">As seen in the tables below, the overall burden associated with this exemption totals </w:t>
      </w:r>
      <w:r w:rsidR="0000307E">
        <w:rPr>
          <w:rFonts w:ascii="Times New Roman" w:hAnsi="Times New Roman"/>
        </w:rPr>
        <w:t>2.</w:t>
      </w:r>
      <w:r w:rsidR="00214EB3">
        <w:rPr>
          <w:rFonts w:ascii="Times New Roman" w:hAnsi="Times New Roman"/>
        </w:rPr>
        <w:t>7</w:t>
      </w:r>
      <w:r w:rsidR="0000307E">
        <w:rPr>
          <w:rFonts w:ascii="Times New Roman" w:hAnsi="Times New Roman"/>
        </w:rPr>
        <w:t xml:space="preserve"> million</w:t>
      </w:r>
      <w:r>
        <w:rPr>
          <w:rFonts w:ascii="Times New Roman" w:hAnsi="Times New Roman"/>
        </w:rPr>
        <w:t xml:space="preserve"> hours during the first year and </w:t>
      </w:r>
      <w:r w:rsidR="0000307E">
        <w:rPr>
          <w:rFonts w:ascii="Times New Roman" w:hAnsi="Times New Roman"/>
        </w:rPr>
        <w:t>2.</w:t>
      </w:r>
      <w:r w:rsidR="00214EB3">
        <w:rPr>
          <w:rFonts w:ascii="Times New Roman" w:hAnsi="Times New Roman"/>
        </w:rPr>
        <w:t>8</w:t>
      </w:r>
      <w:r w:rsidR="0000307E">
        <w:rPr>
          <w:rFonts w:ascii="Times New Roman" w:hAnsi="Times New Roman"/>
        </w:rPr>
        <w:t xml:space="preserve"> million</w:t>
      </w:r>
      <w:r>
        <w:rPr>
          <w:rFonts w:ascii="Times New Roman" w:hAnsi="Times New Roman"/>
        </w:rPr>
        <w:t xml:space="preserve"> hours in subsequent years.  The equivalent costs are $</w:t>
      </w:r>
      <w:r w:rsidR="0000307E">
        <w:rPr>
          <w:rFonts w:ascii="Times New Roman" w:hAnsi="Times New Roman"/>
        </w:rPr>
        <w:t>36</w:t>
      </w:r>
      <w:r w:rsidR="00214EB3">
        <w:rPr>
          <w:rFonts w:ascii="Times New Roman" w:hAnsi="Times New Roman"/>
        </w:rPr>
        <w:t>3</w:t>
      </w:r>
      <w:r w:rsidR="0000307E">
        <w:rPr>
          <w:rFonts w:ascii="Times New Roman" w:hAnsi="Times New Roman"/>
        </w:rPr>
        <w:t>.5</w:t>
      </w:r>
      <w:r>
        <w:rPr>
          <w:rFonts w:ascii="Times New Roman" w:hAnsi="Times New Roman"/>
        </w:rPr>
        <w:t xml:space="preserve"> million during the first year and $</w:t>
      </w:r>
      <w:r w:rsidR="0000307E">
        <w:rPr>
          <w:rFonts w:ascii="Times New Roman" w:hAnsi="Times New Roman"/>
        </w:rPr>
        <w:t>3</w:t>
      </w:r>
      <w:r w:rsidR="00214EB3">
        <w:rPr>
          <w:rFonts w:ascii="Times New Roman" w:hAnsi="Times New Roman"/>
        </w:rPr>
        <w:t>70.7</w:t>
      </w:r>
      <w:r>
        <w:rPr>
          <w:rFonts w:ascii="Times New Roman" w:hAnsi="Times New Roman"/>
        </w:rPr>
        <w:t xml:space="preserve"> million in subsequent years.</w:t>
      </w:r>
    </w:p>
    <w:p w:rsidR="008E0D61" w:rsidRDefault="008E0D61" w:rsidP="008E0D61">
      <w:pPr>
        <w:widowControl/>
        <w:ind w:left="720"/>
        <w:rPr>
          <w:rFonts w:ascii="Times New Roman" w:hAnsi="Times New Roman"/>
        </w:rPr>
      </w:pPr>
    </w:p>
    <w:tbl>
      <w:tblPr>
        <w:tblStyle w:val="TableGrid"/>
        <w:tblW w:w="0" w:type="auto"/>
        <w:tblInd w:w="828" w:type="dxa"/>
        <w:tblLook w:val="04A0" w:firstRow="1" w:lastRow="0" w:firstColumn="1" w:lastColumn="0" w:noHBand="0" w:noVBand="1"/>
        <w:tblCaption w:val="Burden Table"/>
        <w:tblDescription w:val="Table is a template for calculating burden within an information collection.  "/>
      </w:tblPr>
      <w:tblGrid>
        <w:gridCol w:w="3870"/>
        <w:gridCol w:w="1769"/>
        <w:gridCol w:w="1021"/>
        <w:gridCol w:w="2088"/>
      </w:tblGrid>
      <w:tr w:rsidR="008E0D61" w:rsidRPr="008F47CB" w:rsidTr="004005FE">
        <w:tc>
          <w:tcPr>
            <w:tcW w:w="3870" w:type="dxa"/>
            <w:shd w:val="clear" w:color="auto" w:fill="auto"/>
          </w:tcPr>
          <w:p w:rsidR="008E0D61" w:rsidRPr="00A306B1" w:rsidRDefault="008E0D61" w:rsidP="004005FE">
            <w:pPr>
              <w:jc w:val="center"/>
              <w:rPr>
                <w:rFonts w:ascii="Times New Roman" w:hAnsi="Times New Roman"/>
                <w:b/>
                <w:sz w:val="22"/>
                <w:szCs w:val="22"/>
              </w:rPr>
            </w:pPr>
            <w:r>
              <w:rPr>
                <w:rFonts w:ascii="Times New Roman" w:hAnsi="Times New Roman"/>
                <w:b/>
                <w:sz w:val="22"/>
                <w:szCs w:val="22"/>
              </w:rPr>
              <w:lastRenderedPageBreak/>
              <w:t xml:space="preserve">First Year </w:t>
            </w:r>
            <w:r w:rsidRPr="00A306B1">
              <w:rPr>
                <w:rFonts w:ascii="Times New Roman" w:hAnsi="Times New Roman"/>
                <w:b/>
                <w:sz w:val="22"/>
                <w:szCs w:val="22"/>
              </w:rPr>
              <w:t>Activity</w:t>
            </w:r>
          </w:p>
        </w:tc>
        <w:tc>
          <w:tcPr>
            <w:tcW w:w="1769" w:type="dxa"/>
            <w:shd w:val="clear" w:color="auto" w:fill="auto"/>
          </w:tcPr>
          <w:p w:rsidR="008E0D61" w:rsidRPr="000731D3" w:rsidRDefault="008E0D61" w:rsidP="004005FE">
            <w:pPr>
              <w:jc w:val="center"/>
              <w:rPr>
                <w:rFonts w:ascii="Times New Roman" w:hAnsi="Times New Roman"/>
                <w:b/>
                <w:sz w:val="22"/>
                <w:szCs w:val="22"/>
              </w:rPr>
            </w:pPr>
            <w:r w:rsidRPr="000731D3">
              <w:rPr>
                <w:rFonts w:ascii="Times New Roman" w:hAnsi="Times New Roman"/>
                <w:b/>
                <w:sz w:val="22"/>
                <w:szCs w:val="22"/>
              </w:rPr>
              <w:t>Total Annual Burden (Hours)</w:t>
            </w:r>
          </w:p>
        </w:tc>
        <w:tc>
          <w:tcPr>
            <w:tcW w:w="1021" w:type="dxa"/>
            <w:shd w:val="clear" w:color="auto" w:fill="auto"/>
          </w:tcPr>
          <w:p w:rsidR="008E0D61" w:rsidRPr="000731D3" w:rsidRDefault="008E0D61" w:rsidP="004005FE">
            <w:pPr>
              <w:jc w:val="center"/>
              <w:rPr>
                <w:rFonts w:ascii="Times New Roman" w:hAnsi="Times New Roman"/>
                <w:b/>
                <w:sz w:val="22"/>
                <w:szCs w:val="22"/>
              </w:rPr>
            </w:pPr>
            <w:r w:rsidRPr="000731D3">
              <w:rPr>
                <w:rFonts w:ascii="Times New Roman" w:hAnsi="Times New Roman"/>
                <w:b/>
                <w:sz w:val="22"/>
                <w:szCs w:val="22"/>
              </w:rPr>
              <w:t>Hourly Rate</w:t>
            </w:r>
          </w:p>
        </w:tc>
        <w:tc>
          <w:tcPr>
            <w:tcW w:w="2088" w:type="dxa"/>
            <w:shd w:val="clear" w:color="auto" w:fill="auto"/>
          </w:tcPr>
          <w:p w:rsidR="008E0D61" w:rsidRPr="000731D3" w:rsidRDefault="008E0D61" w:rsidP="004005FE">
            <w:pPr>
              <w:jc w:val="center"/>
              <w:rPr>
                <w:rFonts w:ascii="Times New Roman" w:hAnsi="Times New Roman"/>
                <w:b/>
                <w:sz w:val="22"/>
                <w:szCs w:val="22"/>
              </w:rPr>
            </w:pPr>
            <w:r w:rsidRPr="000731D3">
              <w:rPr>
                <w:rFonts w:ascii="Times New Roman" w:hAnsi="Times New Roman"/>
                <w:b/>
                <w:sz w:val="22"/>
                <w:szCs w:val="22"/>
              </w:rPr>
              <w:t>Monetized Value of Respondent Time</w:t>
            </w:r>
          </w:p>
        </w:tc>
      </w:tr>
      <w:tr w:rsidR="008E0D61" w:rsidRPr="008F47CB" w:rsidTr="004005FE">
        <w:tc>
          <w:tcPr>
            <w:tcW w:w="3870" w:type="dxa"/>
            <w:vAlign w:val="bottom"/>
          </w:tcPr>
          <w:p w:rsidR="008E0D61" w:rsidRPr="008F47CB" w:rsidRDefault="008E0D61" w:rsidP="00902F60">
            <w:pPr>
              <w:rPr>
                <w:rFonts w:ascii="Times New Roman" w:hAnsi="Times New Roman"/>
                <w:sz w:val="22"/>
                <w:szCs w:val="22"/>
              </w:rPr>
            </w:pPr>
            <w:r>
              <w:rPr>
                <w:rFonts w:ascii="Times New Roman" w:hAnsi="Times New Roman"/>
                <w:sz w:val="22"/>
                <w:szCs w:val="22"/>
              </w:rPr>
              <w:t>Distribution of Transition Disclosures</w:t>
            </w:r>
          </w:p>
        </w:tc>
        <w:tc>
          <w:tcPr>
            <w:tcW w:w="1769" w:type="dxa"/>
            <w:vAlign w:val="bottom"/>
          </w:tcPr>
          <w:p w:rsidR="008E0D61" w:rsidRPr="008F47CB" w:rsidRDefault="007A1894" w:rsidP="00214EB3">
            <w:pPr>
              <w:jc w:val="right"/>
              <w:rPr>
                <w:rFonts w:ascii="Times New Roman" w:hAnsi="Times New Roman"/>
                <w:sz w:val="22"/>
                <w:szCs w:val="22"/>
              </w:rPr>
            </w:pPr>
            <w:r>
              <w:rPr>
                <w:rFonts w:ascii="Times New Roman" w:hAnsi="Times New Roman"/>
                <w:sz w:val="22"/>
                <w:szCs w:val="22"/>
              </w:rPr>
              <w:t>5</w:t>
            </w:r>
            <w:r w:rsidR="00214EB3">
              <w:rPr>
                <w:rFonts w:ascii="Times New Roman" w:hAnsi="Times New Roman"/>
                <w:sz w:val="22"/>
                <w:szCs w:val="22"/>
              </w:rPr>
              <w:t>76</w:t>
            </w:r>
            <w:r>
              <w:rPr>
                <w:rFonts w:ascii="Times New Roman" w:hAnsi="Times New Roman"/>
                <w:sz w:val="22"/>
                <w:szCs w:val="22"/>
              </w:rPr>
              <w:t>,000</w:t>
            </w:r>
          </w:p>
        </w:tc>
        <w:tc>
          <w:tcPr>
            <w:tcW w:w="1021" w:type="dxa"/>
            <w:vAlign w:val="bottom"/>
          </w:tcPr>
          <w:p w:rsidR="008E0D61" w:rsidRPr="008F47CB" w:rsidRDefault="00730767" w:rsidP="004005FE">
            <w:pPr>
              <w:jc w:val="right"/>
              <w:rPr>
                <w:rFonts w:ascii="Times New Roman" w:hAnsi="Times New Roman"/>
                <w:sz w:val="22"/>
                <w:szCs w:val="22"/>
              </w:rPr>
            </w:pPr>
            <w:r>
              <w:rPr>
                <w:rFonts w:ascii="Times New Roman" w:hAnsi="Times New Roman"/>
                <w:sz w:val="22"/>
                <w:szCs w:val="22"/>
              </w:rPr>
              <w:t>$55.21</w:t>
            </w:r>
          </w:p>
        </w:tc>
        <w:tc>
          <w:tcPr>
            <w:tcW w:w="2088" w:type="dxa"/>
            <w:vAlign w:val="bottom"/>
          </w:tcPr>
          <w:p w:rsidR="008E0D61" w:rsidRPr="008F47CB" w:rsidRDefault="007A1894" w:rsidP="00214EB3">
            <w:pPr>
              <w:jc w:val="right"/>
              <w:rPr>
                <w:rFonts w:ascii="Times New Roman" w:hAnsi="Times New Roman"/>
                <w:sz w:val="22"/>
                <w:szCs w:val="22"/>
              </w:rPr>
            </w:pPr>
            <w:r>
              <w:rPr>
                <w:rFonts w:ascii="Times New Roman" w:hAnsi="Times New Roman"/>
                <w:sz w:val="22"/>
                <w:szCs w:val="22"/>
              </w:rPr>
              <w:t>$</w:t>
            </w:r>
            <w:r w:rsidR="00214EB3">
              <w:rPr>
                <w:rFonts w:ascii="Times New Roman" w:hAnsi="Times New Roman"/>
                <w:sz w:val="22"/>
                <w:szCs w:val="22"/>
              </w:rPr>
              <w:t>31.8</w:t>
            </w:r>
            <w:r>
              <w:rPr>
                <w:rFonts w:ascii="Times New Roman" w:hAnsi="Times New Roman"/>
                <w:sz w:val="22"/>
                <w:szCs w:val="22"/>
              </w:rPr>
              <w:t xml:space="preserve"> million</w:t>
            </w:r>
          </w:p>
        </w:tc>
      </w:tr>
      <w:tr w:rsidR="008E0D61" w:rsidRPr="008F47CB" w:rsidTr="004005FE">
        <w:tc>
          <w:tcPr>
            <w:tcW w:w="3870" w:type="dxa"/>
            <w:vAlign w:val="bottom"/>
          </w:tcPr>
          <w:p w:rsidR="008E0D61" w:rsidRPr="008F47CB" w:rsidRDefault="008E0D61" w:rsidP="00902F60">
            <w:pPr>
              <w:rPr>
                <w:rFonts w:ascii="Times New Roman" w:hAnsi="Times New Roman"/>
                <w:sz w:val="22"/>
                <w:szCs w:val="22"/>
              </w:rPr>
            </w:pPr>
            <w:r>
              <w:rPr>
                <w:rFonts w:ascii="Times New Roman" w:hAnsi="Times New Roman"/>
                <w:sz w:val="22"/>
                <w:szCs w:val="22"/>
              </w:rPr>
              <w:t>Distribution of Contract Disclosures and Contracts</w:t>
            </w:r>
          </w:p>
        </w:tc>
        <w:tc>
          <w:tcPr>
            <w:tcW w:w="1769" w:type="dxa"/>
            <w:vAlign w:val="bottom"/>
          </w:tcPr>
          <w:p w:rsidR="008E0D61" w:rsidRPr="008F47CB" w:rsidRDefault="007A1894" w:rsidP="00214EB3">
            <w:pPr>
              <w:jc w:val="right"/>
              <w:rPr>
                <w:rFonts w:ascii="Times New Roman" w:hAnsi="Times New Roman"/>
                <w:sz w:val="22"/>
                <w:szCs w:val="22"/>
              </w:rPr>
            </w:pPr>
            <w:r>
              <w:rPr>
                <w:rFonts w:ascii="Times New Roman" w:hAnsi="Times New Roman"/>
                <w:sz w:val="22"/>
                <w:szCs w:val="22"/>
              </w:rPr>
              <w:t>5</w:t>
            </w:r>
            <w:r w:rsidR="00214EB3">
              <w:rPr>
                <w:rFonts w:ascii="Times New Roman" w:hAnsi="Times New Roman"/>
                <w:sz w:val="22"/>
                <w:szCs w:val="22"/>
              </w:rPr>
              <w:t>76</w:t>
            </w:r>
            <w:r>
              <w:rPr>
                <w:rFonts w:ascii="Times New Roman" w:hAnsi="Times New Roman"/>
                <w:sz w:val="22"/>
                <w:szCs w:val="22"/>
              </w:rPr>
              <w:t>,000</w:t>
            </w:r>
          </w:p>
        </w:tc>
        <w:tc>
          <w:tcPr>
            <w:tcW w:w="1021" w:type="dxa"/>
            <w:vAlign w:val="bottom"/>
          </w:tcPr>
          <w:p w:rsidR="008E0D61" w:rsidRPr="008F47CB" w:rsidRDefault="00730767" w:rsidP="004005FE">
            <w:pPr>
              <w:jc w:val="right"/>
              <w:rPr>
                <w:rFonts w:ascii="Times New Roman" w:hAnsi="Times New Roman"/>
                <w:sz w:val="22"/>
                <w:szCs w:val="22"/>
              </w:rPr>
            </w:pPr>
            <w:r>
              <w:rPr>
                <w:rFonts w:ascii="Times New Roman" w:hAnsi="Times New Roman"/>
                <w:sz w:val="22"/>
                <w:szCs w:val="22"/>
              </w:rPr>
              <w:t>$55.21</w:t>
            </w:r>
          </w:p>
        </w:tc>
        <w:tc>
          <w:tcPr>
            <w:tcW w:w="2088" w:type="dxa"/>
            <w:vAlign w:val="bottom"/>
          </w:tcPr>
          <w:p w:rsidR="008E0D61" w:rsidRPr="008F47CB" w:rsidRDefault="007A1894" w:rsidP="00214EB3">
            <w:pPr>
              <w:jc w:val="right"/>
              <w:rPr>
                <w:rFonts w:ascii="Times New Roman" w:hAnsi="Times New Roman"/>
                <w:sz w:val="22"/>
                <w:szCs w:val="22"/>
              </w:rPr>
            </w:pPr>
            <w:r>
              <w:rPr>
                <w:rFonts w:ascii="Times New Roman" w:hAnsi="Times New Roman"/>
                <w:sz w:val="22"/>
                <w:szCs w:val="22"/>
              </w:rPr>
              <w:t>$</w:t>
            </w:r>
            <w:r w:rsidR="00214EB3">
              <w:rPr>
                <w:rFonts w:ascii="Times New Roman" w:hAnsi="Times New Roman"/>
                <w:sz w:val="22"/>
                <w:szCs w:val="22"/>
              </w:rPr>
              <w:t>31.8</w:t>
            </w:r>
            <w:r>
              <w:rPr>
                <w:rFonts w:ascii="Times New Roman" w:hAnsi="Times New Roman"/>
                <w:sz w:val="22"/>
                <w:szCs w:val="22"/>
              </w:rPr>
              <w:t xml:space="preserve"> million</w:t>
            </w:r>
          </w:p>
        </w:tc>
      </w:tr>
      <w:tr w:rsidR="000161DA" w:rsidRPr="008F47CB" w:rsidTr="004005FE">
        <w:tc>
          <w:tcPr>
            <w:tcW w:w="3870" w:type="dxa"/>
            <w:vAlign w:val="bottom"/>
          </w:tcPr>
          <w:p w:rsidR="000161DA" w:rsidRDefault="00D05089" w:rsidP="00902F60">
            <w:pPr>
              <w:rPr>
                <w:rFonts w:ascii="Times New Roman" w:hAnsi="Times New Roman"/>
                <w:sz w:val="22"/>
                <w:szCs w:val="22"/>
              </w:rPr>
            </w:pPr>
            <w:r>
              <w:rPr>
                <w:rFonts w:ascii="Times New Roman" w:hAnsi="Times New Roman"/>
                <w:sz w:val="22"/>
                <w:szCs w:val="22"/>
              </w:rPr>
              <w:t>Distribution of Fiduciary Acknowledgment for Level Fee Fiduciaries</w:t>
            </w:r>
          </w:p>
        </w:tc>
        <w:tc>
          <w:tcPr>
            <w:tcW w:w="1769" w:type="dxa"/>
            <w:vAlign w:val="bottom"/>
          </w:tcPr>
          <w:p w:rsidR="000161DA" w:rsidRDefault="009959B7" w:rsidP="009959B7">
            <w:pPr>
              <w:jc w:val="right"/>
              <w:rPr>
                <w:rFonts w:ascii="Times New Roman" w:hAnsi="Times New Roman"/>
                <w:sz w:val="22"/>
                <w:szCs w:val="22"/>
              </w:rPr>
            </w:pPr>
            <w:r>
              <w:rPr>
                <w:rFonts w:ascii="Times New Roman" w:hAnsi="Times New Roman"/>
                <w:sz w:val="22"/>
                <w:szCs w:val="22"/>
              </w:rPr>
              <w:t>55</w:t>
            </w:r>
            <w:r w:rsidR="007957FD">
              <w:rPr>
                <w:rFonts w:ascii="Times New Roman" w:hAnsi="Times New Roman"/>
                <w:sz w:val="22"/>
                <w:szCs w:val="22"/>
              </w:rPr>
              <w:t>,000</w:t>
            </w:r>
          </w:p>
        </w:tc>
        <w:tc>
          <w:tcPr>
            <w:tcW w:w="1021" w:type="dxa"/>
            <w:vAlign w:val="bottom"/>
          </w:tcPr>
          <w:p w:rsidR="000161DA" w:rsidRDefault="00730767" w:rsidP="004005FE">
            <w:pPr>
              <w:jc w:val="right"/>
              <w:rPr>
                <w:rFonts w:ascii="Times New Roman" w:hAnsi="Times New Roman"/>
                <w:sz w:val="22"/>
                <w:szCs w:val="22"/>
              </w:rPr>
            </w:pPr>
            <w:r>
              <w:rPr>
                <w:rFonts w:ascii="Times New Roman" w:hAnsi="Times New Roman"/>
                <w:sz w:val="22"/>
                <w:szCs w:val="22"/>
              </w:rPr>
              <w:t>$55.21</w:t>
            </w:r>
          </w:p>
        </w:tc>
        <w:tc>
          <w:tcPr>
            <w:tcW w:w="2088" w:type="dxa"/>
            <w:vAlign w:val="bottom"/>
          </w:tcPr>
          <w:p w:rsidR="000161DA" w:rsidRDefault="007957FD" w:rsidP="009959B7">
            <w:pPr>
              <w:jc w:val="right"/>
              <w:rPr>
                <w:rFonts w:ascii="Times New Roman" w:hAnsi="Times New Roman"/>
                <w:sz w:val="22"/>
                <w:szCs w:val="22"/>
              </w:rPr>
            </w:pPr>
            <w:r>
              <w:rPr>
                <w:rFonts w:ascii="Times New Roman" w:hAnsi="Times New Roman"/>
                <w:sz w:val="22"/>
                <w:szCs w:val="22"/>
              </w:rPr>
              <w:t>$</w:t>
            </w:r>
            <w:r w:rsidR="009959B7">
              <w:rPr>
                <w:rFonts w:ascii="Times New Roman" w:hAnsi="Times New Roman"/>
                <w:sz w:val="22"/>
                <w:szCs w:val="22"/>
              </w:rPr>
              <w:t>3.0</w:t>
            </w:r>
            <w:r>
              <w:rPr>
                <w:rFonts w:ascii="Times New Roman" w:hAnsi="Times New Roman"/>
                <w:sz w:val="22"/>
                <w:szCs w:val="22"/>
              </w:rPr>
              <w:t xml:space="preserve"> million</w:t>
            </w:r>
          </w:p>
        </w:tc>
      </w:tr>
      <w:tr w:rsidR="000161DA" w:rsidRPr="008F47CB" w:rsidTr="004005FE">
        <w:tc>
          <w:tcPr>
            <w:tcW w:w="3870" w:type="dxa"/>
            <w:vAlign w:val="bottom"/>
          </w:tcPr>
          <w:p w:rsidR="000161DA" w:rsidRDefault="00185B27" w:rsidP="00CB4D2B">
            <w:pPr>
              <w:rPr>
                <w:rFonts w:ascii="Times New Roman" w:hAnsi="Times New Roman"/>
                <w:sz w:val="22"/>
                <w:szCs w:val="22"/>
              </w:rPr>
            </w:pPr>
            <w:r w:rsidRPr="00185B27">
              <w:rPr>
                <w:rFonts w:ascii="Times New Roman" w:hAnsi="Times New Roman"/>
                <w:sz w:val="22"/>
                <w:szCs w:val="22"/>
              </w:rPr>
              <w:t>Recording Documentation of Recommendations</w:t>
            </w:r>
            <w:r w:rsidRPr="00185B27" w:rsidDel="00185B27">
              <w:rPr>
                <w:rFonts w:ascii="Times New Roman" w:hAnsi="Times New Roman"/>
                <w:sz w:val="22"/>
                <w:szCs w:val="22"/>
              </w:rPr>
              <w:t xml:space="preserve"> </w:t>
            </w:r>
            <w:r w:rsidR="00D05089">
              <w:rPr>
                <w:rFonts w:ascii="Times New Roman" w:hAnsi="Times New Roman"/>
                <w:sz w:val="22"/>
                <w:szCs w:val="22"/>
              </w:rPr>
              <w:t>for Level Fee Fiduciaries</w:t>
            </w:r>
          </w:p>
        </w:tc>
        <w:tc>
          <w:tcPr>
            <w:tcW w:w="1769" w:type="dxa"/>
            <w:vAlign w:val="bottom"/>
          </w:tcPr>
          <w:p w:rsidR="000161DA" w:rsidRDefault="007957FD" w:rsidP="001A009A">
            <w:pPr>
              <w:jc w:val="right"/>
              <w:rPr>
                <w:rFonts w:ascii="Times New Roman" w:hAnsi="Times New Roman"/>
                <w:sz w:val="22"/>
                <w:szCs w:val="22"/>
              </w:rPr>
            </w:pPr>
            <w:r>
              <w:rPr>
                <w:rFonts w:ascii="Times New Roman" w:hAnsi="Times New Roman"/>
                <w:sz w:val="22"/>
                <w:szCs w:val="22"/>
              </w:rPr>
              <w:t>1.</w:t>
            </w:r>
            <w:r w:rsidR="001A009A">
              <w:rPr>
                <w:rFonts w:ascii="Times New Roman" w:hAnsi="Times New Roman"/>
                <w:sz w:val="22"/>
                <w:szCs w:val="22"/>
              </w:rPr>
              <w:t>5</w:t>
            </w:r>
            <w:r>
              <w:rPr>
                <w:rFonts w:ascii="Times New Roman" w:hAnsi="Times New Roman"/>
                <w:sz w:val="22"/>
                <w:szCs w:val="22"/>
              </w:rPr>
              <w:t xml:space="preserve"> million</w:t>
            </w:r>
          </w:p>
        </w:tc>
        <w:tc>
          <w:tcPr>
            <w:tcW w:w="1021" w:type="dxa"/>
            <w:vAlign w:val="bottom"/>
          </w:tcPr>
          <w:p w:rsidR="000161DA" w:rsidRDefault="00730767" w:rsidP="004005FE">
            <w:pPr>
              <w:jc w:val="right"/>
              <w:rPr>
                <w:rFonts w:ascii="Times New Roman" w:hAnsi="Times New Roman"/>
                <w:sz w:val="22"/>
                <w:szCs w:val="22"/>
              </w:rPr>
            </w:pPr>
            <w:r>
              <w:rPr>
                <w:rFonts w:ascii="Times New Roman" w:hAnsi="Times New Roman"/>
                <w:sz w:val="22"/>
                <w:szCs w:val="22"/>
              </w:rPr>
              <w:t>$198.58</w:t>
            </w:r>
          </w:p>
        </w:tc>
        <w:tc>
          <w:tcPr>
            <w:tcW w:w="2088" w:type="dxa"/>
            <w:vAlign w:val="bottom"/>
          </w:tcPr>
          <w:p w:rsidR="000161DA" w:rsidRDefault="007957FD" w:rsidP="00185B27">
            <w:pPr>
              <w:jc w:val="right"/>
              <w:rPr>
                <w:rFonts w:ascii="Times New Roman" w:hAnsi="Times New Roman"/>
                <w:sz w:val="22"/>
                <w:szCs w:val="22"/>
              </w:rPr>
            </w:pPr>
            <w:r>
              <w:rPr>
                <w:rFonts w:ascii="Times New Roman" w:hAnsi="Times New Roman"/>
                <w:sz w:val="22"/>
                <w:szCs w:val="22"/>
              </w:rPr>
              <w:t>$2</w:t>
            </w:r>
            <w:r w:rsidR="001A009A">
              <w:rPr>
                <w:rFonts w:ascii="Times New Roman" w:hAnsi="Times New Roman"/>
                <w:sz w:val="22"/>
                <w:szCs w:val="22"/>
              </w:rPr>
              <w:t>9</w:t>
            </w:r>
            <w:r w:rsidR="00185B27">
              <w:rPr>
                <w:rFonts w:ascii="Times New Roman" w:hAnsi="Times New Roman"/>
                <w:sz w:val="22"/>
                <w:szCs w:val="22"/>
              </w:rPr>
              <w:t>6.9</w:t>
            </w:r>
            <w:r>
              <w:rPr>
                <w:rFonts w:ascii="Times New Roman" w:hAnsi="Times New Roman"/>
                <w:sz w:val="22"/>
                <w:szCs w:val="22"/>
              </w:rPr>
              <w:t xml:space="preserve"> million</w:t>
            </w:r>
          </w:p>
        </w:tc>
      </w:tr>
      <w:tr w:rsidR="008E0D61" w:rsidRPr="008F47CB" w:rsidTr="004005FE">
        <w:tc>
          <w:tcPr>
            <w:tcW w:w="3870" w:type="dxa"/>
          </w:tcPr>
          <w:p w:rsidR="008E0D61" w:rsidRPr="008F47CB" w:rsidRDefault="008E0D61" w:rsidP="004005FE">
            <w:pPr>
              <w:rPr>
                <w:rFonts w:ascii="Times New Roman" w:hAnsi="Times New Roman"/>
                <w:b/>
                <w:i/>
                <w:sz w:val="22"/>
                <w:szCs w:val="22"/>
              </w:rPr>
            </w:pPr>
            <w:r w:rsidRPr="008F47CB">
              <w:rPr>
                <w:rFonts w:ascii="Times New Roman" w:hAnsi="Times New Roman"/>
                <w:b/>
                <w:i/>
                <w:sz w:val="22"/>
                <w:szCs w:val="22"/>
              </w:rPr>
              <w:t>Totals</w:t>
            </w:r>
            <w:r>
              <w:rPr>
                <w:rFonts w:ascii="Times New Roman" w:hAnsi="Times New Roman"/>
                <w:b/>
                <w:i/>
                <w:sz w:val="22"/>
                <w:szCs w:val="22"/>
              </w:rPr>
              <w:t xml:space="preserve"> for First Year</w:t>
            </w:r>
          </w:p>
        </w:tc>
        <w:tc>
          <w:tcPr>
            <w:tcW w:w="1769" w:type="dxa"/>
            <w:vAlign w:val="bottom"/>
          </w:tcPr>
          <w:p w:rsidR="008E0D61" w:rsidRPr="008F47CB" w:rsidRDefault="002C230B" w:rsidP="00185B27">
            <w:pPr>
              <w:jc w:val="right"/>
              <w:rPr>
                <w:rFonts w:ascii="Times New Roman" w:hAnsi="Times New Roman"/>
                <w:b/>
                <w:i/>
                <w:sz w:val="22"/>
                <w:szCs w:val="22"/>
              </w:rPr>
            </w:pPr>
            <w:r>
              <w:rPr>
                <w:rFonts w:ascii="Times New Roman" w:hAnsi="Times New Roman"/>
                <w:b/>
                <w:i/>
                <w:sz w:val="22"/>
                <w:szCs w:val="22"/>
              </w:rPr>
              <w:t>2.</w:t>
            </w:r>
            <w:r w:rsidR="00185B27">
              <w:rPr>
                <w:rFonts w:ascii="Times New Roman" w:hAnsi="Times New Roman"/>
                <w:b/>
                <w:i/>
                <w:sz w:val="22"/>
                <w:szCs w:val="22"/>
              </w:rPr>
              <w:t>7</w:t>
            </w:r>
            <w:r>
              <w:rPr>
                <w:rFonts w:ascii="Times New Roman" w:hAnsi="Times New Roman"/>
                <w:b/>
                <w:i/>
                <w:sz w:val="22"/>
                <w:szCs w:val="22"/>
              </w:rPr>
              <w:t xml:space="preserve"> million</w:t>
            </w:r>
          </w:p>
        </w:tc>
        <w:tc>
          <w:tcPr>
            <w:tcW w:w="1021" w:type="dxa"/>
            <w:vAlign w:val="bottom"/>
          </w:tcPr>
          <w:p w:rsidR="008E0D61" w:rsidRPr="008F47CB" w:rsidRDefault="008E0D61" w:rsidP="004005FE">
            <w:pPr>
              <w:jc w:val="right"/>
              <w:rPr>
                <w:rFonts w:ascii="Times New Roman" w:hAnsi="Times New Roman"/>
                <w:b/>
                <w:i/>
                <w:sz w:val="22"/>
                <w:szCs w:val="22"/>
              </w:rPr>
            </w:pPr>
          </w:p>
        </w:tc>
        <w:tc>
          <w:tcPr>
            <w:tcW w:w="2088" w:type="dxa"/>
            <w:vAlign w:val="bottom"/>
          </w:tcPr>
          <w:p w:rsidR="008E0D61" w:rsidRPr="008F47CB" w:rsidRDefault="002C230B" w:rsidP="00185B27">
            <w:pPr>
              <w:jc w:val="right"/>
              <w:rPr>
                <w:rFonts w:ascii="Times New Roman" w:hAnsi="Times New Roman"/>
                <w:b/>
                <w:i/>
                <w:sz w:val="22"/>
                <w:szCs w:val="22"/>
              </w:rPr>
            </w:pPr>
            <w:r>
              <w:rPr>
                <w:rFonts w:ascii="Times New Roman" w:hAnsi="Times New Roman"/>
                <w:b/>
                <w:i/>
                <w:sz w:val="22"/>
                <w:szCs w:val="22"/>
              </w:rPr>
              <w:t>$</w:t>
            </w:r>
            <w:r w:rsidR="001A009A">
              <w:rPr>
                <w:rFonts w:ascii="Times New Roman" w:hAnsi="Times New Roman"/>
                <w:b/>
                <w:i/>
                <w:sz w:val="22"/>
                <w:szCs w:val="22"/>
              </w:rPr>
              <w:t>3</w:t>
            </w:r>
            <w:r w:rsidR="00185B27">
              <w:rPr>
                <w:rFonts w:ascii="Times New Roman" w:hAnsi="Times New Roman"/>
                <w:b/>
                <w:i/>
                <w:sz w:val="22"/>
                <w:szCs w:val="22"/>
              </w:rPr>
              <w:t>63.5</w:t>
            </w:r>
            <w:r>
              <w:rPr>
                <w:rFonts w:ascii="Times New Roman" w:hAnsi="Times New Roman"/>
                <w:b/>
                <w:i/>
                <w:sz w:val="22"/>
                <w:szCs w:val="22"/>
              </w:rPr>
              <w:t xml:space="preserve"> million</w:t>
            </w:r>
          </w:p>
        </w:tc>
      </w:tr>
    </w:tbl>
    <w:p w:rsidR="008E0D61" w:rsidRDefault="008E0D61" w:rsidP="008E0D61">
      <w:pPr>
        <w:widowControl/>
        <w:ind w:left="720"/>
        <w:rPr>
          <w:rFonts w:ascii="Times New Roman" w:hAnsi="Times New Roman"/>
        </w:rPr>
      </w:pPr>
    </w:p>
    <w:tbl>
      <w:tblPr>
        <w:tblStyle w:val="TableGrid"/>
        <w:tblW w:w="0" w:type="auto"/>
        <w:tblInd w:w="828" w:type="dxa"/>
        <w:tblLook w:val="04A0" w:firstRow="1" w:lastRow="0" w:firstColumn="1" w:lastColumn="0" w:noHBand="0" w:noVBand="1"/>
        <w:tblCaption w:val="Burden Table"/>
        <w:tblDescription w:val="Table is a template for calculating burden within an information collection.  "/>
      </w:tblPr>
      <w:tblGrid>
        <w:gridCol w:w="3870"/>
        <w:gridCol w:w="1769"/>
        <w:gridCol w:w="1021"/>
        <w:gridCol w:w="2088"/>
      </w:tblGrid>
      <w:tr w:rsidR="008E0D61" w:rsidRPr="008F47CB" w:rsidTr="004005FE">
        <w:tc>
          <w:tcPr>
            <w:tcW w:w="3870" w:type="dxa"/>
            <w:shd w:val="clear" w:color="auto" w:fill="auto"/>
          </w:tcPr>
          <w:p w:rsidR="008E0D61" w:rsidRPr="00A306B1" w:rsidRDefault="008E0D61" w:rsidP="004005FE">
            <w:pPr>
              <w:jc w:val="center"/>
              <w:rPr>
                <w:rFonts w:ascii="Times New Roman" w:hAnsi="Times New Roman"/>
                <w:b/>
                <w:sz w:val="22"/>
                <w:szCs w:val="22"/>
              </w:rPr>
            </w:pPr>
            <w:r>
              <w:rPr>
                <w:rFonts w:ascii="Times New Roman" w:hAnsi="Times New Roman"/>
                <w:b/>
                <w:sz w:val="22"/>
                <w:szCs w:val="22"/>
              </w:rPr>
              <w:t xml:space="preserve">Subsequent Year </w:t>
            </w:r>
            <w:r w:rsidRPr="00A306B1">
              <w:rPr>
                <w:rFonts w:ascii="Times New Roman" w:hAnsi="Times New Roman"/>
                <w:b/>
                <w:sz w:val="22"/>
                <w:szCs w:val="22"/>
              </w:rPr>
              <w:t>Activity</w:t>
            </w:r>
          </w:p>
        </w:tc>
        <w:tc>
          <w:tcPr>
            <w:tcW w:w="1769" w:type="dxa"/>
            <w:shd w:val="clear" w:color="auto" w:fill="auto"/>
          </w:tcPr>
          <w:p w:rsidR="008E0D61" w:rsidRPr="000731D3" w:rsidRDefault="008E0D61" w:rsidP="004005FE">
            <w:pPr>
              <w:jc w:val="center"/>
              <w:rPr>
                <w:rFonts w:ascii="Times New Roman" w:hAnsi="Times New Roman"/>
                <w:b/>
                <w:sz w:val="22"/>
                <w:szCs w:val="22"/>
              </w:rPr>
            </w:pPr>
            <w:r w:rsidRPr="000731D3">
              <w:rPr>
                <w:rFonts w:ascii="Times New Roman" w:hAnsi="Times New Roman"/>
                <w:b/>
                <w:sz w:val="22"/>
                <w:szCs w:val="22"/>
              </w:rPr>
              <w:t>Total Annual Burden (Hours)</w:t>
            </w:r>
          </w:p>
        </w:tc>
        <w:tc>
          <w:tcPr>
            <w:tcW w:w="1021" w:type="dxa"/>
            <w:shd w:val="clear" w:color="auto" w:fill="auto"/>
          </w:tcPr>
          <w:p w:rsidR="008E0D61" w:rsidRPr="000731D3" w:rsidRDefault="008E0D61" w:rsidP="004005FE">
            <w:pPr>
              <w:jc w:val="center"/>
              <w:rPr>
                <w:rFonts w:ascii="Times New Roman" w:hAnsi="Times New Roman"/>
                <w:b/>
                <w:sz w:val="22"/>
                <w:szCs w:val="22"/>
              </w:rPr>
            </w:pPr>
            <w:r w:rsidRPr="000731D3">
              <w:rPr>
                <w:rFonts w:ascii="Times New Roman" w:hAnsi="Times New Roman"/>
                <w:b/>
                <w:sz w:val="22"/>
                <w:szCs w:val="22"/>
              </w:rPr>
              <w:t>Hourly Rate</w:t>
            </w:r>
          </w:p>
        </w:tc>
        <w:tc>
          <w:tcPr>
            <w:tcW w:w="2088" w:type="dxa"/>
            <w:shd w:val="clear" w:color="auto" w:fill="auto"/>
          </w:tcPr>
          <w:p w:rsidR="008E0D61" w:rsidRPr="000731D3" w:rsidRDefault="008E0D61" w:rsidP="004005FE">
            <w:pPr>
              <w:jc w:val="center"/>
              <w:rPr>
                <w:rFonts w:ascii="Times New Roman" w:hAnsi="Times New Roman"/>
                <w:b/>
                <w:sz w:val="22"/>
                <w:szCs w:val="22"/>
              </w:rPr>
            </w:pPr>
            <w:r w:rsidRPr="000731D3">
              <w:rPr>
                <w:rFonts w:ascii="Times New Roman" w:hAnsi="Times New Roman"/>
                <w:b/>
                <w:sz w:val="22"/>
                <w:szCs w:val="22"/>
              </w:rPr>
              <w:t>Monetized Value of Respondent Time</w:t>
            </w:r>
          </w:p>
        </w:tc>
      </w:tr>
      <w:tr w:rsidR="008E0D61" w:rsidRPr="008F47CB" w:rsidTr="004005FE">
        <w:tc>
          <w:tcPr>
            <w:tcW w:w="3870" w:type="dxa"/>
            <w:vAlign w:val="bottom"/>
          </w:tcPr>
          <w:p w:rsidR="008E0D61" w:rsidRPr="008F47CB" w:rsidRDefault="008E0D61" w:rsidP="00902F60">
            <w:pPr>
              <w:rPr>
                <w:rFonts w:ascii="Times New Roman" w:hAnsi="Times New Roman"/>
                <w:sz w:val="22"/>
                <w:szCs w:val="22"/>
              </w:rPr>
            </w:pPr>
            <w:r>
              <w:rPr>
                <w:rFonts w:ascii="Times New Roman" w:hAnsi="Times New Roman"/>
                <w:sz w:val="22"/>
                <w:szCs w:val="22"/>
              </w:rPr>
              <w:t>Distribution of Contract Disclosures and Contracts</w:t>
            </w:r>
          </w:p>
        </w:tc>
        <w:tc>
          <w:tcPr>
            <w:tcW w:w="1769" w:type="dxa"/>
            <w:vAlign w:val="bottom"/>
          </w:tcPr>
          <w:p w:rsidR="008E0D61" w:rsidRPr="008F47CB" w:rsidRDefault="00D23CE8" w:rsidP="00D262C2">
            <w:pPr>
              <w:jc w:val="right"/>
              <w:rPr>
                <w:rFonts w:ascii="Times New Roman" w:hAnsi="Times New Roman"/>
                <w:sz w:val="22"/>
                <w:szCs w:val="22"/>
              </w:rPr>
            </w:pPr>
            <w:r>
              <w:rPr>
                <w:rFonts w:ascii="Times New Roman" w:hAnsi="Times New Roman"/>
                <w:sz w:val="22"/>
                <w:szCs w:val="22"/>
              </w:rPr>
              <w:t>1</w:t>
            </w:r>
            <w:r w:rsidR="00D262C2">
              <w:rPr>
                <w:rFonts w:ascii="Times New Roman" w:hAnsi="Times New Roman"/>
                <w:sz w:val="22"/>
                <w:szCs w:val="22"/>
              </w:rPr>
              <w:t>17</w:t>
            </w:r>
            <w:r>
              <w:rPr>
                <w:rFonts w:ascii="Times New Roman" w:hAnsi="Times New Roman"/>
                <w:sz w:val="22"/>
                <w:szCs w:val="22"/>
              </w:rPr>
              <w:t>,000</w:t>
            </w:r>
          </w:p>
        </w:tc>
        <w:tc>
          <w:tcPr>
            <w:tcW w:w="1021" w:type="dxa"/>
            <w:vAlign w:val="bottom"/>
          </w:tcPr>
          <w:p w:rsidR="008E0D61" w:rsidRPr="008F47CB" w:rsidRDefault="00730767" w:rsidP="004005FE">
            <w:pPr>
              <w:jc w:val="right"/>
              <w:rPr>
                <w:rFonts w:ascii="Times New Roman" w:hAnsi="Times New Roman"/>
                <w:sz w:val="22"/>
                <w:szCs w:val="22"/>
              </w:rPr>
            </w:pPr>
            <w:r>
              <w:rPr>
                <w:rFonts w:ascii="Times New Roman" w:hAnsi="Times New Roman"/>
                <w:sz w:val="22"/>
                <w:szCs w:val="22"/>
              </w:rPr>
              <w:t>$55.21</w:t>
            </w:r>
          </w:p>
        </w:tc>
        <w:tc>
          <w:tcPr>
            <w:tcW w:w="2088" w:type="dxa"/>
            <w:vAlign w:val="bottom"/>
          </w:tcPr>
          <w:p w:rsidR="008E0D61" w:rsidRPr="008F47CB" w:rsidRDefault="00D23CE8" w:rsidP="00D262C2">
            <w:pPr>
              <w:jc w:val="right"/>
              <w:rPr>
                <w:rFonts w:ascii="Times New Roman" w:hAnsi="Times New Roman"/>
                <w:sz w:val="22"/>
                <w:szCs w:val="22"/>
              </w:rPr>
            </w:pPr>
            <w:r>
              <w:rPr>
                <w:rFonts w:ascii="Times New Roman" w:hAnsi="Times New Roman"/>
                <w:sz w:val="22"/>
                <w:szCs w:val="22"/>
              </w:rPr>
              <w:t>$</w:t>
            </w:r>
            <w:r w:rsidR="00D262C2">
              <w:rPr>
                <w:rFonts w:ascii="Times New Roman" w:hAnsi="Times New Roman"/>
                <w:sz w:val="22"/>
                <w:szCs w:val="22"/>
              </w:rPr>
              <w:t>6.4</w:t>
            </w:r>
            <w:r>
              <w:rPr>
                <w:rFonts w:ascii="Times New Roman" w:hAnsi="Times New Roman"/>
                <w:sz w:val="22"/>
                <w:szCs w:val="22"/>
              </w:rPr>
              <w:t xml:space="preserve"> million</w:t>
            </w:r>
          </w:p>
        </w:tc>
      </w:tr>
      <w:tr w:rsidR="008E0D61" w:rsidRPr="008F47CB" w:rsidTr="004005FE">
        <w:tc>
          <w:tcPr>
            <w:tcW w:w="3870" w:type="dxa"/>
            <w:vAlign w:val="bottom"/>
          </w:tcPr>
          <w:p w:rsidR="008E0D61" w:rsidRPr="008F47CB" w:rsidRDefault="008E0D61" w:rsidP="00902F60">
            <w:pPr>
              <w:rPr>
                <w:rFonts w:ascii="Times New Roman" w:hAnsi="Times New Roman"/>
                <w:sz w:val="22"/>
                <w:szCs w:val="22"/>
              </w:rPr>
            </w:pPr>
            <w:r>
              <w:rPr>
                <w:rFonts w:ascii="Times New Roman" w:hAnsi="Times New Roman"/>
                <w:sz w:val="22"/>
                <w:szCs w:val="22"/>
              </w:rPr>
              <w:t xml:space="preserve">Distribution of </w:t>
            </w:r>
            <w:r w:rsidR="00D05089">
              <w:rPr>
                <w:rFonts w:ascii="Times New Roman" w:hAnsi="Times New Roman"/>
                <w:sz w:val="22"/>
                <w:szCs w:val="22"/>
              </w:rPr>
              <w:t>Pre-Transaction Disclosures</w:t>
            </w:r>
          </w:p>
        </w:tc>
        <w:tc>
          <w:tcPr>
            <w:tcW w:w="1769" w:type="dxa"/>
            <w:vAlign w:val="bottom"/>
          </w:tcPr>
          <w:p w:rsidR="008E0D61" w:rsidRPr="008F47CB" w:rsidRDefault="00D23CE8" w:rsidP="00D262C2">
            <w:pPr>
              <w:jc w:val="right"/>
              <w:rPr>
                <w:rFonts w:ascii="Times New Roman" w:hAnsi="Times New Roman"/>
                <w:sz w:val="22"/>
                <w:szCs w:val="22"/>
              </w:rPr>
            </w:pPr>
            <w:r>
              <w:rPr>
                <w:rFonts w:ascii="Times New Roman" w:hAnsi="Times New Roman"/>
                <w:sz w:val="22"/>
                <w:szCs w:val="22"/>
              </w:rPr>
              <w:t>1.</w:t>
            </w:r>
            <w:r w:rsidR="00D262C2">
              <w:rPr>
                <w:rFonts w:ascii="Times New Roman" w:hAnsi="Times New Roman"/>
                <w:sz w:val="22"/>
                <w:szCs w:val="22"/>
              </w:rPr>
              <w:t>2</w:t>
            </w:r>
            <w:r>
              <w:rPr>
                <w:rFonts w:ascii="Times New Roman" w:hAnsi="Times New Roman"/>
                <w:sz w:val="22"/>
                <w:szCs w:val="22"/>
              </w:rPr>
              <w:t xml:space="preserve"> million</w:t>
            </w:r>
          </w:p>
        </w:tc>
        <w:tc>
          <w:tcPr>
            <w:tcW w:w="1021" w:type="dxa"/>
            <w:vAlign w:val="bottom"/>
          </w:tcPr>
          <w:p w:rsidR="008E0D61" w:rsidRPr="008F47CB" w:rsidRDefault="00730767" w:rsidP="004005FE">
            <w:pPr>
              <w:jc w:val="right"/>
              <w:rPr>
                <w:rFonts w:ascii="Times New Roman" w:hAnsi="Times New Roman"/>
                <w:sz w:val="22"/>
                <w:szCs w:val="22"/>
              </w:rPr>
            </w:pPr>
            <w:r>
              <w:rPr>
                <w:rFonts w:ascii="Times New Roman" w:hAnsi="Times New Roman"/>
                <w:sz w:val="22"/>
                <w:szCs w:val="22"/>
              </w:rPr>
              <w:t>$55.21</w:t>
            </w:r>
          </w:p>
        </w:tc>
        <w:tc>
          <w:tcPr>
            <w:tcW w:w="2088" w:type="dxa"/>
            <w:vAlign w:val="bottom"/>
          </w:tcPr>
          <w:p w:rsidR="008E0D61" w:rsidRPr="008F47CB" w:rsidRDefault="00D23CE8" w:rsidP="00D262C2">
            <w:pPr>
              <w:jc w:val="right"/>
              <w:rPr>
                <w:rFonts w:ascii="Times New Roman" w:hAnsi="Times New Roman"/>
                <w:sz w:val="22"/>
                <w:szCs w:val="22"/>
              </w:rPr>
            </w:pPr>
            <w:r>
              <w:rPr>
                <w:rFonts w:ascii="Times New Roman" w:hAnsi="Times New Roman"/>
                <w:sz w:val="22"/>
                <w:szCs w:val="22"/>
              </w:rPr>
              <w:t>$</w:t>
            </w:r>
            <w:r w:rsidR="00D262C2">
              <w:rPr>
                <w:rFonts w:ascii="Times New Roman" w:hAnsi="Times New Roman"/>
                <w:sz w:val="22"/>
                <w:szCs w:val="22"/>
              </w:rPr>
              <w:t>64.3</w:t>
            </w:r>
            <w:r>
              <w:rPr>
                <w:rFonts w:ascii="Times New Roman" w:hAnsi="Times New Roman"/>
                <w:sz w:val="22"/>
                <w:szCs w:val="22"/>
              </w:rPr>
              <w:t xml:space="preserve"> million</w:t>
            </w:r>
          </w:p>
        </w:tc>
      </w:tr>
      <w:tr w:rsidR="008E0D61" w:rsidRPr="008F47CB" w:rsidTr="004005FE">
        <w:tc>
          <w:tcPr>
            <w:tcW w:w="3870" w:type="dxa"/>
            <w:vAlign w:val="bottom"/>
          </w:tcPr>
          <w:p w:rsidR="008E0D61" w:rsidRDefault="008E0D61" w:rsidP="00CB4D2B">
            <w:pPr>
              <w:rPr>
                <w:rFonts w:ascii="Times New Roman" w:hAnsi="Times New Roman"/>
                <w:sz w:val="22"/>
                <w:szCs w:val="22"/>
              </w:rPr>
            </w:pPr>
            <w:r>
              <w:rPr>
                <w:rFonts w:ascii="Times New Roman" w:hAnsi="Times New Roman"/>
                <w:sz w:val="22"/>
                <w:szCs w:val="22"/>
              </w:rPr>
              <w:t xml:space="preserve">Distribution of </w:t>
            </w:r>
            <w:r w:rsidR="00D05089">
              <w:rPr>
                <w:rFonts w:ascii="Times New Roman" w:hAnsi="Times New Roman"/>
                <w:sz w:val="22"/>
                <w:szCs w:val="22"/>
              </w:rPr>
              <w:t>Detailed Pre-Transaction Disclosure</w:t>
            </w:r>
            <w:r w:rsidR="00D23CE8">
              <w:rPr>
                <w:rFonts w:ascii="Times New Roman" w:hAnsi="Times New Roman"/>
                <w:sz w:val="22"/>
                <w:szCs w:val="22"/>
              </w:rPr>
              <w:t xml:space="preserve"> On Demand</w:t>
            </w:r>
            <w:r w:rsidR="00D05089">
              <w:rPr>
                <w:rFonts w:ascii="Times New Roman" w:hAnsi="Times New Roman"/>
                <w:sz w:val="22"/>
                <w:szCs w:val="22"/>
              </w:rPr>
              <w:t>s</w:t>
            </w:r>
          </w:p>
        </w:tc>
        <w:tc>
          <w:tcPr>
            <w:tcW w:w="1769" w:type="dxa"/>
            <w:vAlign w:val="bottom"/>
          </w:tcPr>
          <w:p w:rsidR="008E0D61" w:rsidRPr="008F47CB" w:rsidRDefault="00D23CE8" w:rsidP="004005FE">
            <w:pPr>
              <w:jc w:val="right"/>
              <w:rPr>
                <w:rFonts w:ascii="Times New Roman" w:hAnsi="Times New Roman"/>
                <w:sz w:val="22"/>
                <w:szCs w:val="22"/>
              </w:rPr>
            </w:pPr>
            <w:r>
              <w:rPr>
                <w:rFonts w:ascii="Times New Roman" w:hAnsi="Times New Roman"/>
                <w:sz w:val="22"/>
                <w:szCs w:val="22"/>
              </w:rPr>
              <w:t>1,000</w:t>
            </w:r>
          </w:p>
        </w:tc>
        <w:tc>
          <w:tcPr>
            <w:tcW w:w="1021" w:type="dxa"/>
            <w:vAlign w:val="bottom"/>
          </w:tcPr>
          <w:p w:rsidR="008E0D61" w:rsidRPr="008F47CB" w:rsidRDefault="00730767" w:rsidP="004005FE">
            <w:pPr>
              <w:jc w:val="right"/>
              <w:rPr>
                <w:rFonts w:ascii="Times New Roman" w:hAnsi="Times New Roman"/>
                <w:sz w:val="22"/>
                <w:szCs w:val="22"/>
              </w:rPr>
            </w:pPr>
            <w:r>
              <w:rPr>
                <w:rFonts w:ascii="Times New Roman" w:hAnsi="Times New Roman"/>
                <w:sz w:val="22"/>
                <w:szCs w:val="22"/>
              </w:rPr>
              <w:t>$55.21</w:t>
            </w:r>
          </w:p>
        </w:tc>
        <w:tc>
          <w:tcPr>
            <w:tcW w:w="2088" w:type="dxa"/>
            <w:vAlign w:val="bottom"/>
          </w:tcPr>
          <w:p w:rsidR="008E0D61" w:rsidRPr="008F47CB" w:rsidRDefault="00D23CE8" w:rsidP="00D262C2">
            <w:pPr>
              <w:jc w:val="right"/>
              <w:rPr>
                <w:rFonts w:ascii="Times New Roman" w:hAnsi="Times New Roman"/>
                <w:sz w:val="22"/>
                <w:szCs w:val="22"/>
              </w:rPr>
            </w:pPr>
            <w:r>
              <w:rPr>
                <w:rFonts w:ascii="Times New Roman" w:hAnsi="Times New Roman"/>
                <w:sz w:val="22"/>
                <w:szCs w:val="22"/>
              </w:rPr>
              <w:t>$6</w:t>
            </w:r>
            <w:r w:rsidR="00D262C2">
              <w:rPr>
                <w:rFonts w:ascii="Times New Roman" w:hAnsi="Times New Roman"/>
                <w:sz w:val="22"/>
                <w:szCs w:val="22"/>
              </w:rPr>
              <w:t>6</w:t>
            </w:r>
            <w:r>
              <w:rPr>
                <w:rFonts w:ascii="Times New Roman" w:hAnsi="Times New Roman"/>
                <w:sz w:val="22"/>
                <w:szCs w:val="22"/>
              </w:rPr>
              <w:t>,000</w:t>
            </w:r>
          </w:p>
        </w:tc>
      </w:tr>
      <w:tr w:rsidR="00730767" w:rsidRPr="008F47CB" w:rsidTr="004005FE">
        <w:tc>
          <w:tcPr>
            <w:tcW w:w="3870" w:type="dxa"/>
            <w:vAlign w:val="bottom"/>
          </w:tcPr>
          <w:p w:rsidR="00730767" w:rsidRDefault="00730767" w:rsidP="00CB4D2B">
            <w:pPr>
              <w:rPr>
                <w:rFonts w:ascii="Times New Roman" w:hAnsi="Times New Roman"/>
                <w:sz w:val="22"/>
                <w:szCs w:val="22"/>
              </w:rPr>
            </w:pPr>
            <w:r>
              <w:rPr>
                <w:rFonts w:ascii="Times New Roman" w:hAnsi="Times New Roman"/>
                <w:sz w:val="22"/>
                <w:szCs w:val="22"/>
              </w:rPr>
              <w:t>Distribution of Fiduciary Acknowledgment for Level Fee Fiduciaries</w:t>
            </w:r>
          </w:p>
        </w:tc>
        <w:tc>
          <w:tcPr>
            <w:tcW w:w="1769" w:type="dxa"/>
            <w:vAlign w:val="bottom"/>
          </w:tcPr>
          <w:p w:rsidR="00730767" w:rsidRDefault="001A009A" w:rsidP="001A009A">
            <w:pPr>
              <w:jc w:val="right"/>
              <w:rPr>
                <w:rFonts w:ascii="Times New Roman" w:hAnsi="Times New Roman"/>
                <w:sz w:val="22"/>
                <w:szCs w:val="22"/>
              </w:rPr>
            </w:pPr>
            <w:r>
              <w:rPr>
                <w:rFonts w:ascii="Times New Roman" w:hAnsi="Times New Roman"/>
                <w:sz w:val="22"/>
                <w:szCs w:val="22"/>
              </w:rPr>
              <w:t>55</w:t>
            </w:r>
            <w:r w:rsidR="00803A52">
              <w:rPr>
                <w:rFonts w:ascii="Times New Roman" w:hAnsi="Times New Roman"/>
                <w:sz w:val="22"/>
                <w:szCs w:val="22"/>
              </w:rPr>
              <w:t>,000</w:t>
            </w:r>
          </w:p>
        </w:tc>
        <w:tc>
          <w:tcPr>
            <w:tcW w:w="1021" w:type="dxa"/>
            <w:vAlign w:val="bottom"/>
          </w:tcPr>
          <w:p w:rsidR="00730767" w:rsidRDefault="00730767" w:rsidP="004005FE">
            <w:pPr>
              <w:jc w:val="right"/>
              <w:rPr>
                <w:rFonts w:ascii="Times New Roman" w:hAnsi="Times New Roman"/>
                <w:sz w:val="22"/>
                <w:szCs w:val="22"/>
              </w:rPr>
            </w:pPr>
            <w:r>
              <w:rPr>
                <w:rFonts w:ascii="Times New Roman" w:hAnsi="Times New Roman"/>
                <w:sz w:val="22"/>
                <w:szCs w:val="22"/>
              </w:rPr>
              <w:t>$55.21</w:t>
            </w:r>
          </w:p>
        </w:tc>
        <w:tc>
          <w:tcPr>
            <w:tcW w:w="2088" w:type="dxa"/>
            <w:vAlign w:val="bottom"/>
          </w:tcPr>
          <w:p w:rsidR="00730767" w:rsidRDefault="00803A52" w:rsidP="001A009A">
            <w:pPr>
              <w:jc w:val="right"/>
              <w:rPr>
                <w:rFonts w:ascii="Times New Roman" w:hAnsi="Times New Roman"/>
                <w:sz w:val="22"/>
                <w:szCs w:val="22"/>
              </w:rPr>
            </w:pPr>
            <w:r>
              <w:rPr>
                <w:rFonts w:ascii="Times New Roman" w:hAnsi="Times New Roman"/>
                <w:sz w:val="22"/>
                <w:szCs w:val="22"/>
              </w:rPr>
              <w:t>$</w:t>
            </w:r>
            <w:r w:rsidR="001A009A">
              <w:rPr>
                <w:rFonts w:ascii="Times New Roman" w:hAnsi="Times New Roman"/>
                <w:sz w:val="22"/>
                <w:szCs w:val="22"/>
              </w:rPr>
              <w:t>3.0</w:t>
            </w:r>
            <w:r>
              <w:rPr>
                <w:rFonts w:ascii="Times New Roman" w:hAnsi="Times New Roman"/>
                <w:sz w:val="22"/>
                <w:szCs w:val="22"/>
              </w:rPr>
              <w:t xml:space="preserve"> million</w:t>
            </w:r>
          </w:p>
        </w:tc>
      </w:tr>
      <w:tr w:rsidR="00730767" w:rsidRPr="008F47CB" w:rsidTr="004005FE">
        <w:tc>
          <w:tcPr>
            <w:tcW w:w="3870" w:type="dxa"/>
            <w:vAlign w:val="bottom"/>
          </w:tcPr>
          <w:p w:rsidR="00730767" w:rsidRDefault="00672161" w:rsidP="00CB4D2B">
            <w:pPr>
              <w:rPr>
                <w:rFonts w:ascii="Times New Roman" w:hAnsi="Times New Roman"/>
                <w:sz w:val="22"/>
                <w:szCs w:val="22"/>
              </w:rPr>
            </w:pPr>
            <w:r w:rsidRPr="00672161">
              <w:rPr>
                <w:rFonts w:ascii="Times New Roman" w:hAnsi="Times New Roman"/>
                <w:sz w:val="22"/>
                <w:szCs w:val="22"/>
              </w:rPr>
              <w:t>Recording Documentation of Recommendations for Level Fee Fiduciaries</w:t>
            </w:r>
          </w:p>
        </w:tc>
        <w:tc>
          <w:tcPr>
            <w:tcW w:w="1769" w:type="dxa"/>
            <w:vAlign w:val="bottom"/>
          </w:tcPr>
          <w:p w:rsidR="00730767" w:rsidRDefault="00803A52" w:rsidP="001A009A">
            <w:pPr>
              <w:jc w:val="right"/>
              <w:rPr>
                <w:rFonts w:ascii="Times New Roman" w:hAnsi="Times New Roman"/>
                <w:sz w:val="22"/>
                <w:szCs w:val="22"/>
              </w:rPr>
            </w:pPr>
            <w:r>
              <w:rPr>
                <w:rFonts w:ascii="Times New Roman" w:hAnsi="Times New Roman"/>
                <w:sz w:val="22"/>
                <w:szCs w:val="22"/>
              </w:rPr>
              <w:t>1.</w:t>
            </w:r>
            <w:r w:rsidR="001A009A">
              <w:rPr>
                <w:rFonts w:ascii="Times New Roman" w:hAnsi="Times New Roman"/>
                <w:sz w:val="22"/>
                <w:szCs w:val="22"/>
              </w:rPr>
              <w:t>5</w:t>
            </w:r>
            <w:r>
              <w:rPr>
                <w:rFonts w:ascii="Times New Roman" w:hAnsi="Times New Roman"/>
                <w:sz w:val="22"/>
                <w:szCs w:val="22"/>
              </w:rPr>
              <w:t xml:space="preserve"> million</w:t>
            </w:r>
          </w:p>
        </w:tc>
        <w:tc>
          <w:tcPr>
            <w:tcW w:w="1021" w:type="dxa"/>
            <w:vAlign w:val="bottom"/>
          </w:tcPr>
          <w:p w:rsidR="00730767" w:rsidRDefault="007A1894" w:rsidP="004005FE">
            <w:pPr>
              <w:jc w:val="right"/>
              <w:rPr>
                <w:rFonts w:ascii="Times New Roman" w:hAnsi="Times New Roman"/>
                <w:sz w:val="22"/>
                <w:szCs w:val="22"/>
              </w:rPr>
            </w:pPr>
            <w:r>
              <w:rPr>
                <w:rFonts w:ascii="Times New Roman" w:hAnsi="Times New Roman"/>
                <w:sz w:val="22"/>
                <w:szCs w:val="22"/>
              </w:rPr>
              <w:t>$198.58</w:t>
            </w:r>
          </w:p>
        </w:tc>
        <w:tc>
          <w:tcPr>
            <w:tcW w:w="2088" w:type="dxa"/>
            <w:vAlign w:val="bottom"/>
          </w:tcPr>
          <w:p w:rsidR="00730767" w:rsidRDefault="00803A52" w:rsidP="00D262C2">
            <w:pPr>
              <w:jc w:val="right"/>
              <w:rPr>
                <w:rFonts w:ascii="Times New Roman" w:hAnsi="Times New Roman"/>
                <w:sz w:val="22"/>
                <w:szCs w:val="22"/>
              </w:rPr>
            </w:pPr>
            <w:r>
              <w:rPr>
                <w:rFonts w:ascii="Times New Roman" w:hAnsi="Times New Roman"/>
                <w:sz w:val="22"/>
                <w:szCs w:val="22"/>
              </w:rPr>
              <w:t>$2</w:t>
            </w:r>
            <w:r w:rsidR="001A009A">
              <w:rPr>
                <w:rFonts w:ascii="Times New Roman" w:hAnsi="Times New Roman"/>
                <w:sz w:val="22"/>
                <w:szCs w:val="22"/>
              </w:rPr>
              <w:t>9</w:t>
            </w:r>
            <w:r w:rsidR="00D262C2">
              <w:rPr>
                <w:rFonts w:ascii="Times New Roman" w:hAnsi="Times New Roman"/>
                <w:sz w:val="22"/>
                <w:szCs w:val="22"/>
              </w:rPr>
              <w:t>6.9</w:t>
            </w:r>
            <w:r>
              <w:rPr>
                <w:rFonts w:ascii="Times New Roman" w:hAnsi="Times New Roman"/>
                <w:sz w:val="22"/>
                <w:szCs w:val="22"/>
              </w:rPr>
              <w:t xml:space="preserve"> million</w:t>
            </w:r>
          </w:p>
        </w:tc>
      </w:tr>
      <w:tr w:rsidR="00730767" w:rsidRPr="008F47CB" w:rsidTr="004005FE">
        <w:tc>
          <w:tcPr>
            <w:tcW w:w="3870" w:type="dxa"/>
          </w:tcPr>
          <w:p w:rsidR="00730767" w:rsidRPr="008F47CB" w:rsidRDefault="00730767" w:rsidP="004005FE">
            <w:pPr>
              <w:rPr>
                <w:rFonts w:ascii="Times New Roman" w:hAnsi="Times New Roman"/>
                <w:b/>
                <w:i/>
                <w:sz w:val="22"/>
                <w:szCs w:val="22"/>
              </w:rPr>
            </w:pPr>
            <w:r w:rsidRPr="008F47CB">
              <w:rPr>
                <w:rFonts w:ascii="Times New Roman" w:hAnsi="Times New Roman"/>
                <w:b/>
                <w:i/>
                <w:sz w:val="22"/>
                <w:szCs w:val="22"/>
              </w:rPr>
              <w:t>Totals</w:t>
            </w:r>
            <w:r>
              <w:rPr>
                <w:rFonts w:ascii="Times New Roman" w:hAnsi="Times New Roman"/>
                <w:b/>
                <w:i/>
                <w:sz w:val="22"/>
                <w:szCs w:val="22"/>
              </w:rPr>
              <w:t xml:space="preserve"> for Subsequent Years</w:t>
            </w:r>
          </w:p>
        </w:tc>
        <w:tc>
          <w:tcPr>
            <w:tcW w:w="1769" w:type="dxa"/>
            <w:vAlign w:val="bottom"/>
          </w:tcPr>
          <w:p w:rsidR="00730767" w:rsidRPr="008F47CB" w:rsidRDefault="00803A52" w:rsidP="00D262C2">
            <w:pPr>
              <w:jc w:val="right"/>
              <w:rPr>
                <w:rFonts w:ascii="Times New Roman" w:hAnsi="Times New Roman"/>
                <w:b/>
                <w:i/>
                <w:sz w:val="22"/>
                <w:szCs w:val="22"/>
              </w:rPr>
            </w:pPr>
            <w:r>
              <w:rPr>
                <w:rFonts w:ascii="Times New Roman" w:hAnsi="Times New Roman"/>
                <w:b/>
                <w:i/>
                <w:sz w:val="22"/>
                <w:szCs w:val="22"/>
              </w:rPr>
              <w:t>2.</w:t>
            </w:r>
            <w:r w:rsidR="00D262C2">
              <w:rPr>
                <w:rFonts w:ascii="Times New Roman" w:hAnsi="Times New Roman"/>
                <w:b/>
                <w:i/>
                <w:sz w:val="22"/>
                <w:szCs w:val="22"/>
              </w:rPr>
              <w:t>8</w:t>
            </w:r>
            <w:r>
              <w:rPr>
                <w:rFonts w:ascii="Times New Roman" w:hAnsi="Times New Roman"/>
                <w:b/>
                <w:i/>
                <w:sz w:val="22"/>
                <w:szCs w:val="22"/>
              </w:rPr>
              <w:t xml:space="preserve"> million</w:t>
            </w:r>
          </w:p>
        </w:tc>
        <w:tc>
          <w:tcPr>
            <w:tcW w:w="1021" w:type="dxa"/>
            <w:vAlign w:val="bottom"/>
          </w:tcPr>
          <w:p w:rsidR="00730767" w:rsidRPr="008F47CB" w:rsidRDefault="00730767" w:rsidP="004005FE">
            <w:pPr>
              <w:jc w:val="right"/>
              <w:rPr>
                <w:rFonts w:ascii="Times New Roman" w:hAnsi="Times New Roman"/>
                <w:b/>
                <w:i/>
                <w:sz w:val="22"/>
                <w:szCs w:val="22"/>
              </w:rPr>
            </w:pPr>
          </w:p>
        </w:tc>
        <w:tc>
          <w:tcPr>
            <w:tcW w:w="2088" w:type="dxa"/>
            <w:vAlign w:val="bottom"/>
          </w:tcPr>
          <w:p w:rsidR="00730767" w:rsidRPr="008F47CB" w:rsidRDefault="00803A52" w:rsidP="00D262C2">
            <w:pPr>
              <w:jc w:val="right"/>
              <w:rPr>
                <w:rFonts w:ascii="Times New Roman" w:hAnsi="Times New Roman"/>
                <w:b/>
                <w:i/>
                <w:sz w:val="22"/>
                <w:szCs w:val="22"/>
              </w:rPr>
            </w:pPr>
            <w:r>
              <w:rPr>
                <w:rFonts w:ascii="Times New Roman" w:hAnsi="Times New Roman"/>
                <w:b/>
                <w:i/>
                <w:sz w:val="22"/>
                <w:szCs w:val="22"/>
              </w:rPr>
              <w:t>$</w:t>
            </w:r>
            <w:r w:rsidR="00E551C4">
              <w:rPr>
                <w:rFonts w:ascii="Times New Roman" w:hAnsi="Times New Roman"/>
                <w:b/>
                <w:i/>
                <w:sz w:val="22"/>
                <w:szCs w:val="22"/>
              </w:rPr>
              <w:t>3</w:t>
            </w:r>
            <w:r w:rsidR="00D262C2">
              <w:rPr>
                <w:rFonts w:ascii="Times New Roman" w:hAnsi="Times New Roman"/>
                <w:b/>
                <w:i/>
                <w:sz w:val="22"/>
                <w:szCs w:val="22"/>
              </w:rPr>
              <w:t>70.7</w:t>
            </w:r>
            <w:r>
              <w:rPr>
                <w:rFonts w:ascii="Times New Roman" w:hAnsi="Times New Roman"/>
                <w:b/>
                <w:i/>
                <w:sz w:val="22"/>
                <w:szCs w:val="22"/>
              </w:rPr>
              <w:t xml:space="preserve"> million</w:t>
            </w:r>
          </w:p>
        </w:tc>
      </w:tr>
    </w:tbl>
    <w:p w:rsidR="008E0D61" w:rsidRDefault="008E0D61" w:rsidP="008E0D61">
      <w:pPr>
        <w:widowControl/>
        <w:ind w:left="720"/>
        <w:rPr>
          <w:rFonts w:ascii="Times New Roman" w:hAnsi="Times New Roman"/>
        </w:rPr>
      </w:pPr>
    </w:p>
    <w:p w:rsidR="008E0D61" w:rsidRDefault="008E0D61" w:rsidP="008E0D61">
      <w:pPr>
        <w:widowControl/>
        <w:ind w:left="720"/>
        <w:rPr>
          <w:rFonts w:ascii="Times New Roman" w:hAnsi="Times New Roman"/>
        </w:rPr>
      </w:pPr>
      <w:r>
        <w:rPr>
          <w:rFonts w:ascii="Times New Roman" w:hAnsi="Times New Roman"/>
        </w:rPr>
        <w:t xml:space="preserve">For purposes of reginfo.gov database entries the burden has been annualized over the three-year approval the Department seeks to </w:t>
      </w:r>
      <w:r w:rsidR="00803A52">
        <w:rPr>
          <w:rFonts w:ascii="Times New Roman" w:hAnsi="Times New Roman"/>
        </w:rPr>
        <w:t>2.</w:t>
      </w:r>
      <w:r w:rsidR="00D262C2">
        <w:rPr>
          <w:rFonts w:ascii="Times New Roman" w:hAnsi="Times New Roman"/>
        </w:rPr>
        <w:t>8</w:t>
      </w:r>
      <w:r w:rsidR="00803A52">
        <w:rPr>
          <w:rFonts w:ascii="Times New Roman" w:hAnsi="Times New Roman"/>
        </w:rPr>
        <w:t xml:space="preserve"> million</w:t>
      </w:r>
      <w:r>
        <w:rPr>
          <w:rFonts w:ascii="Times New Roman" w:hAnsi="Times New Roman"/>
        </w:rPr>
        <w:t xml:space="preserve"> hours (rounded) per year.</w:t>
      </w:r>
    </w:p>
    <w:p w:rsidR="008E0D61" w:rsidRPr="00235B48" w:rsidRDefault="008E0D61" w:rsidP="008E0D61">
      <w:pPr>
        <w:widowControl/>
        <w:ind w:left="720"/>
        <w:rPr>
          <w:rFonts w:ascii="Times New Roman" w:hAnsi="Times New Roman"/>
        </w:rPr>
      </w:pPr>
    </w:p>
    <w:p w:rsidR="00F3670F" w:rsidRPr="00235B48" w:rsidRDefault="00F3670F" w:rsidP="00235B48">
      <w:pPr>
        <w:pStyle w:val="Quick1"/>
        <w:widowControl/>
        <w:tabs>
          <w:tab w:val="left" w:pos="-1440"/>
          <w:tab w:val="num" w:pos="720"/>
        </w:tabs>
        <w:rPr>
          <w:rFonts w:ascii="Times New Roman" w:hAnsi="Times New Roman"/>
          <w:i/>
          <w:iCs/>
        </w:rPr>
      </w:pPr>
      <w:r w:rsidRPr="00235B48">
        <w:rPr>
          <w:rFonts w:ascii="Times New Roman" w:hAnsi="Times New Roman"/>
          <w:i/>
          <w:iCs/>
          <w:sz w:val="20"/>
          <w:szCs w:val="20"/>
        </w:rPr>
        <w:t xml:space="preserve">Provide an estimate of the total annual cost burden to respondents or </w:t>
      </w:r>
      <w:proofErr w:type="spellStart"/>
      <w:r w:rsidRPr="00235B48">
        <w:rPr>
          <w:rFonts w:ascii="Times New Roman" w:hAnsi="Times New Roman"/>
          <w:i/>
          <w:iCs/>
          <w:sz w:val="20"/>
          <w:szCs w:val="20"/>
        </w:rPr>
        <w:t>recordkeepers</w:t>
      </w:r>
      <w:proofErr w:type="spellEnd"/>
      <w:r w:rsidRPr="00235B48">
        <w:rPr>
          <w:rFonts w:ascii="Times New Roman" w:hAnsi="Times New Roman"/>
          <w:i/>
          <w:iCs/>
          <w:sz w:val="20"/>
          <w:szCs w:val="20"/>
        </w:rPr>
        <w:t xml:space="preserve"> resulting from the collection of information.  (Do not include the cost of any hour burden shown in Items 12 or 14).</w:t>
      </w:r>
    </w:p>
    <w:p w:rsidR="004005FE" w:rsidRDefault="004005FE" w:rsidP="004005FE">
      <w:pPr>
        <w:widowControl/>
        <w:ind w:left="720"/>
        <w:rPr>
          <w:rFonts w:ascii="Times New Roman" w:hAnsi="Times New Roman"/>
        </w:rPr>
      </w:pPr>
    </w:p>
    <w:p w:rsidR="004005FE" w:rsidRDefault="004005FE" w:rsidP="004005FE">
      <w:pPr>
        <w:widowControl/>
        <w:ind w:left="720"/>
        <w:rPr>
          <w:rFonts w:ascii="Times New Roman" w:hAnsi="Times New Roman"/>
        </w:rPr>
      </w:pPr>
      <w:r w:rsidRPr="00594CC3">
        <w:rPr>
          <w:rFonts w:ascii="Times New Roman" w:hAnsi="Times New Roman"/>
        </w:rPr>
        <w:t xml:space="preserve">The Department believes that nearly all Financial Institutions will contract with outside service providers to implement the various compliance requirements of this exemption.  Per-firm costs for broker-dealers (BDs) were calculated by allocating the total cost reductions in the medium assumptions scenario across the firm size categories, and then subtracting the cost reductions from the per-firm average costs derived from the Oxford Economics study, as described in </w:t>
      </w:r>
      <w:r>
        <w:rPr>
          <w:rFonts w:ascii="Times New Roman" w:hAnsi="Times New Roman"/>
        </w:rPr>
        <w:t xml:space="preserve">Chapter 5 of </w:t>
      </w:r>
      <w:r w:rsidRPr="00594CC3">
        <w:rPr>
          <w:rFonts w:ascii="Times New Roman" w:hAnsi="Times New Roman"/>
        </w:rPr>
        <w:t>the regulatory impact analysis.  The methodology for calculating the per-firm costs for registered investment advisers (RIAs)</w:t>
      </w:r>
      <w:r w:rsidR="000C623B">
        <w:rPr>
          <w:rFonts w:ascii="Times New Roman" w:hAnsi="Times New Roman"/>
        </w:rPr>
        <w:t xml:space="preserve"> and insurance companies</w:t>
      </w:r>
      <w:r w:rsidRPr="00594CC3">
        <w:rPr>
          <w:rFonts w:ascii="Times New Roman" w:hAnsi="Times New Roman"/>
        </w:rPr>
        <w:t xml:space="preserve"> is described in detail in </w:t>
      </w:r>
      <w:r>
        <w:rPr>
          <w:rFonts w:ascii="Times New Roman" w:hAnsi="Times New Roman"/>
        </w:rPr>
        <w:t xml:space="preserve">Chapter 5 of </w:t>
      </w:r>
      <w:r w:rsidRPr="00594CC3">
        <w:rPr>
          <w:rFonts w:ascii="Times New Roman" w:hAnsi="Times New Roman"/>
        </w:rPr>
        <w:t xml:space="preserve">the regulatory impact analysis.  The Department is attributing 50 percent of the compliance costs for BDs and </w:t>
      </w:r>
      <w:r w:rsidRPr="00594CC3">
        <w:rPr>
          <w:rFonts w:ascii="Times New Roman" w:hAnsi="Times New Roman"/>
        </w:rPr>
        <w:lastRenderedPageBreak/>
        <w:t>RIAs</w:t>
      </w:r>
      <w:r w:rsidR="00A461B0" w:rsidRPr="00635990">
        <w:rPr>
          <w:rStyle w:val="FootnoteReference"/>
          <w:rFonts w:ascii="Times New Roman" w:hAnsi="Times New Roman"/>
          <w:vertAlign w:val="superscript"/>
        </w:rPr>
        <w:footnoteReference w:id="47"/>
      </w:r>
      <w:r w:rsidRPr="00594CC3">
        <w:rPr>
          <w:rFonts w:ascii="Times New Roman" w:hAnsi="Times New Roman"/>
        </w:rPr>
        <w:t xml:space="preserve"> to this Exemption and 50 percent of the compliance costs for BDs and RIAs to the </w:t>
      </w:r>
      <w:r w:rsidR="000C623B" w:rsidRPr="000C623B">
        <w:rPr>
          <w:rFonts w:ascii="Times New Roman" w:hAnsi="Times New Roman"/>
        </w:rPr>
        <w:t>Prohibited Transaction Exemption for Princip</w:t>
      </w:r>
      <w:r w:rsidR="000C623B">
        <w:rPr>
          <w:rFonts w:ascii="Times New Roman" w:hAnsi="Times New Roman"/>
        </w:rPr>
        <w:t>al Transactions (</w:t>
      </w:r>
      <w:r w:rsidR="000C623B" w:rsidRPr="000C623B">
        <w:rPr>
          <w:rFonts w:ascii="Times New Roman" w:hAnsi="Times New Roman"/>
        </w:rPr>
        <w:t>OMB Control Number 1210-0157)</w:t>
      </w:r>
      <w:r w:rsidRPr="00594CC3">
        <w:rPr>
          <w:rFonts w:ascii="Times New Roman" w:hAnsi="Times New Roman"/>
        </w:rPr>
        <w:t xml:space="preserve">.  </w:t>
      </w:r>
      <w:r w:rsidR="000C623B">
        <w:rPr>
          <w:rFonts w:ascii="Times New Roman" w:hAnsi="Times New Roman"/>
        </w:rPr>
        <w:t xml:space="preserve">The Department is attributing all of the compliance costs for insurance companies to this Exemption.  </w:t>
      </w:r>
      <w:r>
        <w:rPr>
          <w:rFonts w:ascii="Times New Roman" w:hAnsi="Times New Roman"/>
        </w:rPr>
        <w:t xml:space="preserve">The Department estimates the </w:t>
      </w:r>
      <w:r w:rsidRPr="00594CC3">
        <w:rPr>
          <w:rFonts w:ascii="Times New Roman" w:hAnsi="Times New Roman"/>
        </w:rPr>
        <w:t xml:space="preserve">per-firm costs </w:t>
      </w:r>
      <w:r>
        <w:rPr>
          <w:rFonts w:ascii="Times New Roman" w:hAnsi="Times New Roman"/>
        </w:rPr>
        <w:t>to be as follows</w:t>
      </w:r>
      <w:r w:rsidRPr="00594CC3">
        <w:rPr>
          <w:rFonts w:ascii="Times New Roman" w:hAnsi="Times New Roman"/>
        </w:rPr>
        <w:t>:</w:t>
      </w:r>
    </w:p>
    <w:p w:rsidR="004005FE" w:rsidRPr="00594CC3" w:rsidRDefault="004005FE" w:rsidP="004005FE">
      <w:pPr>
        <w:widowControl/>
        <w:ind w:left="720"/>
        <w:rPr>
          <w:rFonts w:ascii="Times New Roman" w:hAnsi="Times New Roman"/>
        </w:rPr>
      </w:pPr>
    </w:p>
    <w:p w:rsidR="00336285" w:rsidRPr="00336285" w:rsidRDefault="00336285" w:rsidP="00336285">
      <w:pPr>
        <w:widowControl/>
        <w:numPr>
          <w:ilvl w:val="0"/>
          <w:numId w:val="8"/>
        </w:numPr>
        <w:rPr>
          <w:rFonts w:ascii="Times New Roman" w:hAnsi="Times New Roman"/>
        </w:rPr>
      </w:pPr>
      <w:r w:rsidRPr="00336285">
        <w:rPr>
          <w:rFonts w:ascii="Times New Roman" w:hAnsi="Times New Roman"/>
        </w:rPr>
        <w:t>Start-Up Costs for Large BDs:  $3.7 million</w:t>
      </w:r>
    </w:p>
    <w:p w:rsidR="00336285" w:rsidRPr="00336285" w:rsidRDefault="00336285" w:rsidP="00336285">
      <w:pPr>
        <w:widowControl/>
        <w:numPr>
          <w:ilvl w:val="0"/>
          <w:numId w:val="8"/>
        </w:numPr>
        <w:rPr>
          <w:rFonts w:ascii="Times New Roman" w:hAnsi="Times New Roman"/>
        </w:rPr>
      </w:pPr>
      <w:r w:rsidRPr="00336285">
        <w:rPr>
          <w:rFonts w:ascii="Times New Roman" w:hAnsi="Times New Roman"/>
        </w:rPr>
        <w:t>Start-Up Costs for Large RIAs:  $3.2 million</w:t>
      </w:r>
    </w:p>
    <w:p w:rsidR="00336285" w:rsidRPr="00336285" w:rsidRDefault="00336285" w:rsidP="00336285">
      <w:pPr>
        <w:widowControl/>
        <w:numPr>
          <w:ilvl w:val="0"/>
          <w:numId w:val="8"/>
        </w:numPr>
        <w:rPr>
          <w:rFonts w:ascii="Times New Roman" w:hAnsi="Times New Roman"/>
        </w:rPr>
      </w:pPr>
      <w:r w:rsidRPr="00336285">
        <w:rPr>
          <w:rFonts w:ascii="Times New Roman" w:hAnsi="Times New Roman"/>
        </w:rPr>
        <w:t>Start-Up Costs for Large Insurance Companies:  $6.6 million</w:t>
      </w:r>
    </w:p>
    <w:p w:rsidR="00336285" w:rsidRPr="00336285" w:rsidRDefault="00336285" w:rsidP="00336285">
      <w:pPr>
        <w:widowControl/>
        <w:numPr>
          <w:ilvl w:val="0"/>
          <w:numId w:val="8"/>
        </w:numPr>
        <w:rPr>
          <w:rFonts w:ascii="Times New Roman" w:hAnsi="Times New Roman"/>
        </w:rPr>
      </w:pPr>
      <w:r w:rsidRPr="00336285">
        <w:rPr>
          <w:rFonts w:ascii="Times New Roman" w:hAnsi="Times New Roman"/>
        </w:rPr>
        <w:t>Start-Up Costs for Medium BDs:  $889,000</w:t>
      </w:r>
    </w:p>
    <w:p w:rsidR="00336285" w:rsidRPr="00336285" w:rsidRDefault="00336285" w:rsidP="00336285">
      <w:pPr>
        <w:widowControl/>
        <w:numPr>
          <w:ilvl w:val="0"/>
          <w:numId w:val="8"/>
        </w:numPr>
        <w:rPr>
          <w:rFonts w:ascii="Times New Roman" w:hAnsi="Times New Roman"/>
        </w:rPr>
      </w:pPr>
      <w:r w:rsidRPr="00336285">
        <w:rPr>
          <w:rFonts w:ascii="Times New Roman" w:hAnsi="Times New Roman"/>
        </w:rPr>
        <w:t>Start-Up Costs for Medium RIAs:  $662,000</w:t>
      </w:r>
    </w:p>
    <w:p w:rsidR="00336285" w:rsidRPr="00336285" w:rsidRDefault="00336285" w:rsidP="00336285">
      <w:pPr>
        <w:widowControl/>
        <w:numPr>
          <w:ilvl w:val="0"/>
          <w:numId w:val="8"/>
        </w:numPr>
        <w:rPr>
          <w:rFonts w:ascii="Times New Roman" w:hAnsi="Times New Roman"/>
        </w:rPr>
      </w:pPr>
      <w:r w:rsidRPr="00336285">
        <w:rPr>
          <w:rFonts w:ascii="Times New Roman" w:hAnsi="Times New Roman"/>
        </w:rPr>
        <w:t>Start-Up costs for Medium Insurance Companies:  $1.4 million</w:t>
      </w:r>
    </w:p>
    <w:p w:rsidR="00336285" w:rsidRPr="00336285" w:rsidRDefault="00336285" w:rsidP="00336285">
      <w:pPr>
        <w:widowControl/>
        <w:numPr>
          <w:ilvl w:val="0"/>
          <w:numId w:val="8"/>
        </w:numPr>
        <w:rPr>
          <w:rFonts w:ascii="Times New Roman" w:hAnsi="Times New Roman"/>
        </w:rPr>
      </w:pPr>
      <w:r w:rsidRPr="00336285">
        <w:rPr>
          <w:rFonts w:ascii="Times New Roman" w:hAnsi="Times New Roman"/>
        </w:rPr>
        <w:t>Start-Up Costs for Small BDs:  $278,000</w:t>
      </w:r>
    </w:p>
    <w:p w:rsidR="00336285" w:rsidRPr="00336285" w:rsidRDefault="00336285" w:rsidP="00336285">
      <w:pPr>
        <w:widowControl/>
        <w:numPr>
          <w:ilvl w:val="0"/>
          <w:numId w:val="8"/>
        </w:numPr>
        <w:rPr>
          <w:rFonts w:ascii="Times New Roman" w:hAnsi="Times New Roman"/>
        </w:rPr>
      </w:pPr>
      <w:r w:rsidRPr="00336285">
        <w:rPr>
          <w:rFonts w:ascii="Times New Roman" w:hAnsi="Times New Roman"/>
        </w:rPr>
        <w:t>Start-Up Costs for Small RIAs:  $219,000</w:t>
      </w:r>
    </w:p>
    <w:p w:rsidR="00336285" w:rsidRPr="00336285" w:rsidRDefault="00336285" w:rsidP="00336285">
      <w:pPr>
        <w:widowControl/>
        <w:numPr>
          <w:ilvl w:val="0"/>
          <w:numId w:val="8"/>
        </w:numPr>
        <w:rPr>
          <w:rFonts w:ascii="Times New Roman" w:hAnsi="Times New Roman"/>
        </w:rPr>
      </w:pPr>
      <w:r w:rsidRPr="00336285">
        <w:rPr>
          <w:rFonts w:ascii="Times New Roman" w:hAnsi="Times New Roman"/>
        </w:rPr>
        <w:t>Start-Up Costs for Small Insurance Companies:  $464,000</w:t>
      </w:r>
    </w:p>
    <w:p w:rsidR="00336285" w:rsidRPr="00336285" w:rsidRDefault="00336285" w:rsidP="00336285">
      <w:pPr>
        <w:widowControl/>
        <w:numPr>
          <w:ilvl w:val="0"/>
          <w:numId w:val="8"/>
        </w:numPr>
        <w:rPr>
          <w:rFonts w:ascii="Times New Roman" w:hAnsi="Times New Roman"/>
        </w:rPr>
      </w:pPr>
      <w:r w:rsidRPr="00336285">
        <w:rPr>
          <w:rFonts w:ascii="Times New Roman" w:hAnsi="Times New Roman"/>
        </w:rPr>
        <w:t>Ongoing Costs for Large BDs:  $918,000</w:t>
      </w:r>
    </w:p>
    <w:p w:rsidR="00336285" w:rsidRPr="00336285" w:rsidRDefault="00336285" w:rsidP="00336285">
      <w:pPr>
        <w:widowControl/>
        <w:numPr>
          <w:ilvl w:val="0"/>
          <w:numId w:val="8"/>
        </w:numPr>
        <w:rPr>
          <w:rFonts w:ascii="Times New Roman" w:hAnsi="Times New Roman"/>
        </w:rPr>
      </w:pPr>
      <w:r w:rsidRPr="00336285">
        <w:rPr>
          <w:rFonts w:ascii="Times New Roman" w:hAnsi="Times New Roman"/>
        </w:rPr>
        <w:t>Ongoing Costs for Large RIAs:  $803,000</w:t>
      </w:r>
    </w:p>
    <w:p w:rsidR="00336285" w:rsidRPr="00336285" w:rsidRDefault="00336285" w:rsidP="00336285">
      <w:pPr>
        <w:widowControl/>
        <w:numPr>
          <w:ilvl w:val="0"/>
          <w:numId w:val="8"/>
        </w:numPr>
        <w:rPr>
          <w:rFonts w:ascii="Times New Roman" w:hAnsi="Times New Roman"/>
        </w:rPr>
      </w:pPr>
      <w:r w:rsidRPr="00336285">
        <w:rPr>
          <w:rFonts w:ascii="Times New Roman" w:hAnsi="Times New Roman"/>
        </w:rPr>
        <w:t>Ongoing Costs for Large Insurance Companies:  $1.7 million</w:t>
      </w:r>
    </w:p>
    <w:p w:rsidR="00336285" w:rsidRPr="00336285" w:rsidRDefault="00336285" w:rsidP="00336285">
      <w:pPr>
        <w:widowControl/>
        <w:numPr>
          <w:ilvl w:val="0"/>
          <w:numId w:val="8"/>
        </w:numPr>
        <w:rPr>
          <w:rFonts w:ascii="Times New Roman" w:hAnsi="Times New Roman"/>
        </w:rPr>
      </w:pPr>
      <w:r w:rsidRPr="00336285">
        <w:rPr>
          <w:rFonts w:ascii="Times New Roman" w:hAnsi="Times New Roman"/>
        </w:rPr>
        <w:t>Ongoing Costs for Medium BDs:  $192,000</w:t>
      </w:r>
    </w:p>
    <w:p w:rsidR="00336285" w:rsidRPr="00336285" w:rsidRDefault="00336285" w:rsidP="00336285">
      <w:pPr>
        <w:widowControl/>
        <w:numPr>
          <w:ilvl w:val="0"/>
          <w:numId w:val="8"/>
        </w:numPr>
        <w:rPr>
          <w:rFonts w:ascii="Times New Roman" w:hAnsi="Times New Roman"/>
        </w:rPr>
      </w:pPr>
      <w:r w:rsidRPr="00336285">
        <w:rPr>
          <w:rFonts w:ascii="Times New Roman" w:hAnsi="Times New Roman"/>
        </w:rPr>
        <w:t>Ongoing Costs for Medium RIAs:  $143,000</w:t>
      </w:r>
    </w:p>
    <w:p w:rsidR="00336285" w:rsidRPr="00336285" w:rsidRDefault="00336285" w:rsidP="00336285">
      <w:pPr>
        <w:widowControl/>
        <w:numPr>
          <w:ilvl w:val="0"/>
          <w:numId w:val="8"/>
        </w:numPr>
        <w:rPr>
          <w:rFonts w:ascii="Times New Roman" w:hAnsi="Times New Roman"/>
        </w:rPr>
      </w:pPr>
      <w:r w:rsidRPr="00336285">
        <w:rPr>
          <w:rFonts w:ascii="Times New Roman" w:hAnsi="Times New Roman"/>
        </w:rPr>
        <w:t>Ongoing Costs for Medium Insurance Companies:  $306,000</w:t>
      </w:r>
    </w:p>
    <w:p w:rsidR="00336285" w:rsidRPr="00336285" w:rsidRDefault="00336285" w:rsidP="00336285">
      <w:pPr>
        <w:widowControl/>
        <w:numPr>
          <w:ilvl w:val="0"/>
          <w:numId w:val="8"/>
        </w:numPr>
        <w:rPr>
          <w:rFonts w:ascii="Times New Roman" w:hAnsi="Times New Roman"/>
        </w:rPr>
      </w:pPr>
      <w:r w:rsidRPr="00336285">
        <w:rPr>
          <w:rFonts w:ascii="Times New Roman" w:hAnsi="Times New Roman"/>
        </w:rPr>
        <w:t>Ongoing Costs for Small BDs:  $60,000</w:t>
      </w:r>
    </w:p>
    <w:p w:rsidR="00336285" w:rsidRPr="00336285" w:rsidRDefault="00336285" w:rsidP="00336285">
      <w:pPr>
        <w:widowControl/>
        <w:numPr>
          <w:ilvl w:val="0"/>
          <w:numId w:val="8"/>
        </w:numPr>
        <w:rPr>
          <w:rFonts w:ascii="Times New Roman" w:hAnsi="Times New Roman"/>
        </w:rPr>
      </w:pPr>
      <w:r w:rsidRPr="00336285">
        <w:rPr>
          <w:rFonts w:ascii="Times New Roman" w:hAnsi="Times New Roman"/>
        </w:rPr>
        <w:t>Ongoing Costs for Small RIAs:  $47,000</w:t>
      </w:r>
    </w:p>
    <w:p w:rsidR="00336285" w:rsidRPr="00336285" w:rsidRDefault="00336285" w:rsidP="00336285">
      <w:pPr>
        <w:widowControl/>
        <w:numPr>
          <w:ilvl w:val="0"/>
          <w:numId w:val="8"/>
        </w:numPr>
        <w:rPr>
          <w:rFonts w:ascii="Times New Roman" w:hAnsi="Times New Roman"/>
        </w:rPr>
      </w:pPr>
      <w:r w:rsidRPr="00336285">
        <w:rPr>
          <w:rFonts w:ascii="Times New Roman" w:hAnsi="Times New Roman"/>
        </w:rPr>
        <w:t>Ongoing Costs for Small Insurance Companies:  $100,000</w:t>
      </w:r>
    </w:p>
    <w:p w:rsidR="004005FE" w:rsidRDefault="004005FE" w:rsidP="004005FE">
      <w:pPr>
        <w:widowControl/>
        <w:ind w:left="720"/>
        <w:rPr>
          <w:rFonts w:ascii="Times New Roman" w:hAnsi="Times New Roman"/>
        </w:rPr>
      </w:pPr>
    </w:p>
    <w:p w:rsidR="004005FE" w:rsidRDefault="004005FE" w:rsidP="004005FE">
      <w:pPr>
        <w:widowControl/>
        <w:ind w:left="720"/>
        <w:rPr>
          <w:rFonts w:ascii="Times New Roman" w:hAnsi="Times New Roman"/>
        </w:rPr>
      </w:pPr>
      <w:r w:rsidRPr="00594CC3">
        <w:rPr>
          <w:rFonts w:ascii="Times New Roman" w:hAnsi="Times New Roman"/>
        </w:rPr>
        <w:t xml:space="preserve">In order to receive compensation covered under this </w:t>
      </w:r>
      <w:r>
        <w:rPr>
          <w:rFonts w:ascii="Times New Roman" w:hAnsi="Times New Roman"/>
        </w:rPr>
        <w:t>E</w:t>
      </w:r>
      <w:r w:rsidRPr="00594CC3">
        <w:rPr>
          <w:rFonts w:ascii="Times New Roman" w:hAnsi="Times New Roman"/>
        </w:rPr>
        <w:t>xemption, Section II requires Financial Institutions to acknowledge, in writing, their fiduciary status and adopt written policies and procedures designed to ensure compliance with the Impartial Conduct Standards.  Financial Institutions must make certain disclosures to Retirement Investors.  Financial institutions must generally enter into a written contract with Retirement Investors with respect to IRAs and non-ERISA plans</w:t>
      </w:r>
      <w:r w:rsidR="00F0398F">
        <w:rPr>
          <w:rFonts w:ascii="Times New Roman" w:hAnsi="Times New Roman"/>
        </w:rPr>
        <w:t xml:space="preserve"> and provide a contract disclosure to Retirement Investors with respect to ERISA plans</w:t>
      </w:r>
      <w:r w:rsidRPr="00594CC3">
        <w:rPr>
          <w:rFonts w:ascii="Times New Roman" w:hAnsi="Times New Roman"/>
        </w:rPr>
        <w:t>.</w:t>
      </w:r>
    </w:p>
    <w:p w:rsidR="00F0398F" w:rsidRDefault="00F0398F" w:rsidP="004005FE">
      <w:pPr>
        <w:widowControl/>
        <w:ind w:left="720"/>
        <w:rPr>
          <w:rFonts w:ascii="Times New Roman" w:hAnsi="Times New Roman"/>
        </w:rPr>
      </w:pPr>
    </w:p>
    <w:p w:rsidR="00F0398F" w:rsidRPr="00953D15" w:rsidRDefault="00F0398F" w:rsidP="00953D15">
      <w:pPr>
        <w:ind w:left="720"/>
        <w:rPr>
          <w:rFonts w:ascii="Times New Roman" w:eastAsia="Calibri" w:hAnsi="Times New Roman"/>
        </w:rPr>
      </w:pPr>
      <w:r>
        <w:rPr>
          <w:rFonts w:ascii="Times New Roman" w:hAnsi="Times New Roman"/>
        </w:rPr>
        <w:t>Section</w:t>
      </w:r>
      <w:r w:rsidR="00594689">
        <w:rPr>
          <w:rFonts w:ascii="Times New Roman" w:hAnsi="Times New Roman"/>
        </w:rPr>
        <w:t>s</w:t>
      </w:r>
      <w:r>
        <w:rPr>
          <w:rFonts w:ascii="Times New Roman" w:hAnsi="Times New Roman"/>
        </w:rPr>
        <w:t xml:space="preserve"> III </w:t>
      </w:r>
      <w:r w:rsidR="00594689">
        <w:rPr>
          <w:rFonts w:ascii="Times New Roman" w:hAnsi="Times New Roman"/>
        </w:rPr>
        <w:t xml:space="preserve">and IV </w:t>
      </w:r>
      <w:r>
        <w:rPr>
          <w:rFonts w:ascii="Times New Roman" w:hAnsi="Times New Roman"/>
        </w:rPr>
        <w:t>require Financial Institutions to provide pre-transaction disclosures</w:t>
      </w:r>
      <w:r w:rsidR="00594689">
        <w:rPr>
          <w:rFonts w:ascii="Times New Roman" w:hAnsi="Times New Roman"/>
        </w:rPr>
        <w:t xml:space="preserve"> (including disclosures associated with selling proprietary products on restricted investment menus</w:t>
      </w:r>
      <w:r w:rsidR="00C72E5F">
        <w:rPr>
          <w:rFonts w:ascii="Times New Roman" w:hAnsi="Times New Roman"/>
        </w:rPr>
        <w:t>, as well as more detailed disclosures on demand</w:t>
      </w:r>
      <w:r w:rsidR="00594689">
        <w:rPr>
          <w:rFonts w:ascii="Times New Roman" w:hAnsi="Times New Roman"/>
        </w:rPr>
        <w:t>) and web-based disclosures.</w:t>
      </w:r>
      <w:r w:rsidR="00472882" w:rsidRPr="00472882">
        <w:rPr>
          <w:rFonts w:ascii="Times New Roman" w:eastAsia="Calibri" w:hAnsi="Times New Roman"/>
        </w:rPr>
        <w:t xml:space="preserve"> </w:t>
      </w:r>
      <w:r w:rsidR="00472882">
        <w:rPr>
          <w:rFonts w:ascii="Times New Roman" w:eastAsia="Calibri" w:hAnsi="Times New Roman"/>
        </w:rPr>
        <w:t xml:space="preserve">  Additionally, under Section IV, financial institutions must prepare additional documentation regarding the limitations on investment recommendations, and their conclusions that the limitations will not cause the financial institution or its advisers </w:t>
      </w:r>
      <w:r w:rsidR="00472882">
        <w:rPr>
          <w:rFonts w:ascii="Times New Roman" w:eastAsia="Calibri" w:hAnsi="Times New Roman"/>
        </w:rPr>
        <w:lastRenderedPageBreak/>
        <w:t xml:space="preserve">to receive compensation in excess of reasonable compensation or to recommend imprudent investments. </w:t>
      </w:r>
    </w:p>
    <w:p w:rsidR="004005FE" w:rsidRPr="00594CC3" w:rsidRDefault="004005FE" w:rsidP="004005FE">
      <w:pPr>
        <w:widowControl/>
        <w:ind w:left="720"/>
        <w:rPr>
          <w:rFonts w:ascii="Times New Roman" w:hAnsi="Times New Roman"/>
        </w:rPr>
      </w:pPr>
    </w:p>
    <w:p w:rsidR="00CE5AF2" w:rsidRPr="00CE5AF2" w:rsidRDefault="00CE5AF2" w:rsidP="00CE5AF2">
      <w:pPr>
        <w:widowControl/>
        <w:ind w:left="720"/>
        <w:rPr>
          <w:rFonts w:ascii="Times New Roman" w:hAnsi="Times New Roman"/>
        </w:rPr>
      </w:pPr>
      <w:r w:rsidRPr="00CE5AF2">
        <w:rPr>
          <w:rFonts w:ascii="Times New Roman" w:hAnsi="Times New Roman"/>
        </w:rPr>
        <w:t xml:space="preserve">Before the financial institution receives compensation permitted under the PTE, Section </w:t>
      </w:r>
      <w:proofErr w:type="gramStart"/>
      <w:r w:rsidRPr="00CE5AF2">
        <w:rPr>
          <w:rFonts w:ascii="Times New Roman" w:hAnsi="Times New Roman"/>
        </w:rPr>
        <w:t>V(</w:t>
      </w:r>
      <w:proofErr w:type="gramEnd"/>
      <w:r w:rsidRPr="00CE5AF2">
        <w:rPr>
          <w:rFonts w:ascii="Times New Roman" w:hAnsi="Times New Roman"/>
        </w:rPr>
        <w:t>a) requires the financial institution to provide notice to the Department of its intent to rely on the PTE.  Under Section V(b) and (c) of the exemption, the financial institution must maintain for six years records necessary for the Department and certain other entities, including plan fiduciaries, participants, beneficiaries and IRA owners, to determine whether the conditions of the exemption have been satisfied.  These records would include, for example, records concerning the financial institution’s incentive and compensation practices for its advisers, the financial institution’s policies and procedures, any documentation governing the application of the policies and procedures, the documents prepared under Section IV (proprietary products and third party payments), contracts entered into with retirement investors, and disclosure documentation.</w:t>
      </w:r>
    </w:p>
    <w:p w:rsidR="00CE5AF2" w:rsidRPr="00CE5AF2" w:rsidRDefault="00CE5AF2" w:rsidP="00CE5AF2">
      <w:pPr>
        <w:widowControl/>
        <w:ind w:left="720"/>
        <w:rPr>
          <w:rFonts w:ascii="Times New Roman" w:hAnsi="Times New Roman"/>
        </w:rPr>
      </w:pPr>
    </w:p>
    <w:p w:rsidR="004005FE" w:rsidRPr="00594CC3" w:rsidRDefault="00CE5AF2" w:rsidP="00CE5AF2">
      <w:pPr>
        <w:widowControl/>
        <w:ind w:left="720"/>
        <w:rPr>
          <w:rFonts w:ascii="Times New Roman" w:hAnsi="Times New Roman"/>
        </w:rPr>
      </w:pPr>
      <w:r w:rsidRPr="00CE5AF2">
        <w:rPr>
          <w:rFonts w:ascii="Times New Roman" w:hAnsi="Times New Roman"/>
        </w:rPr>
        <w:t xml:space="preserve">Finally, Section IX provides </w:t>
      </w:r>
      <w:r w:rsidR="00B40CB0">
        <w:rPr>
          <w:rFonts w:ascii="Times New Roman" w:hAnsi="Times New Roman"/>
        </w:rPr>
        <w:t>that during</w:t>
      </w:r>
      <w:r w:rsidRPr="00CE5AF2">
        <w:rPr>
          <w:rFonts w:ascii="Times New Roman" w:hAnsi="Times New Roman"/>
        </w:rPr>
        <w:t xml:space="preserve"> the Transition Period, full relief under the exemption will be available for financial institutions and advisers subject to more limited conditions, including that the financial institutions provide a disclosure with a written statement of fiduciary status and certain other information to all retirement investors (in ERISA plans, IRAs, and non-ERISA plans) prior to or at the same time as the execution of recommended transactions.</w:t>
      </w:r>
    </w:p>
    <w:p w:rsidR="00C72E5F" w:rsidRDefault="00C72E5F" w:rsidP="004005FE">
      <w:pPr>
        <w:widowControl/>
        <w:ind w:left="720"/>
        <w:rPr>
          <w:rFonts w:ascii="Times New Roman" w:hAnsi="Times New Roman"/>
        </w:rPr>
      </w:pPr>
    </w:p>
    <w:p w:rsidR="00083CBB" w:rsidRDefault="00083CBB" w:rsidP="00083CBB">
      <w:pPr>
        <w:widowControl/>
        <w:ind w:left="720"/>
        <w:rPr>
          <w:rFonts w:ascii="Times New Roman" w:hAnsi="Times New Roman"/>
        </w:rPr>
      </w:pPr>
      <w:r w:rsidRPr="00083CBB">
        <w:rPr>
          <w:rFonts w:ascii="Times New Roman" w:hAnsi="Times New Roman"/>
        </w:rPr>
        <w:t>The Department is able to disaggregate an estimate of many of the legal costs from the costs above; however, it is unable to disaggregate any of the other costs.  The Department received a comment on the proposed PTE stating that the estimates for legal professional time to draft disclosures were not supported by any empirical evidence.  The Department also received multiple comments on the proposed PTE stating that its estimate of 60 hours of legal professional time during the first year a financial institution used the exemption and then no legal professional time in subsequent years was too low.</w:t>
      </w:r>
    </w:p>
    <w:p w:rsidR="00083CBB" w:rsidRPr="00083CBB" w:rsidRDefault="00083CBB" w:rsidP="00083CBB">
      <w:pPr>
        <w:widowControl/>
        <w:ind w:left="720"/>
        <w:rPr>
          <w:rFonts w:ascii="Times New Roman" w:hAnsi="Times New Roman"/>
        </w:rPr>
      </w:pPr>
    </w:p>
    <w:p w:rsidR="00083CBB" w:rsidRPr="00083CBB" w:rsidRDefault="00083CBB" w:rsidP="00083CBB">
      <w:pPr>
        <w:widowControl/>
        <w:ind w:left="720"/>
        <w:rPr>
          <w:rFonts w:ascii="Times New Roman" w:hAnsi="Times New Roman"/>
        </w:rPr>
      </w:pPr>
      <w:r w:rsidRPr="00083CBB">
        <w:rPr>
          <w:rFonts w:ascii="Times New Roman" w:hAnsi="Times New Roman"/>
        </w:rPr>
        <w:t xml:space="preserve">In response to a recommendation made during the Department’s August 2015, public hearing on the proposed rule and exemptions, and in an attempt to create estimates with a clearer empirical evidentiary basis, the Department drafted certain portions of the required disclosures, including a sample contract, </w:t>
      </w:r>
      <w:r w:rsidR="009727DF">
        <w:rPr>
          <w:rFonts w:ascii="Times New Roman" w:hAnsi="Times New Roman"/>
        </w:rPr>
        <w:t xml:space="preserve">a sample pre-transaction disclosure, </w:t>
      </w:r>
      <w:r w:rsidRPr="00083CBB">
        <w:rPr>
          <w:rFonts w:ascii="Times New Roman" w:hAnsi="Times New Roman"/>
        </w:rPr>
        <w:t xml:space="preserve">the one-time disclosure to the Department, and the transition disclosure.  </w:t>
      </w:r>
      <w:r w:rsidR="00C431AF" w:rsidRPr="00C431AF">
        <w:rPr>
          <w:rFonts w:ascii="Times New Roman" w:hAnsi="Times New Roman"/>
        </w:rPr>
        <w:t xml:space="preserve">The Department’s legal staff took an average of 3 hours and 47 minutes to draft sample contracts and sample contract disclosures, 1 hour and 38 minutes to draft sample pre-transaction disclosures, </w:t>
      </w:r>
      <w:r w:rsidR="009727DF" w:rsidRPr="00C431AF">
        <w:rPr>
          <w:rFonts w:ascii="Times New Roman" w:hAnsi="Times New Roman"/>
        </w:rPr>
        <w:t>15 minutes to draft sample notices to the Department,</w:t>
      </w:r>
      <w:r w:rsidR="009727DF">
        <w:rPr>
          <w:rFonts w:ascii="Times New Roman" w:hAnsi="Times New Roman"/>
        </w:rPr>
        <w:t xml:space="preserve"> </w:t>
      </w:r>
      <w:r w:rsidR="00C431AF" w:rsidRPr="00C431AF">
        <w:rPr>
          <w:rFonts w:ascii="Times New Roman" w:hAnsi="Times New Roman"/>
        </w:rPr>
        <w:t>2 hours and 5 minutes to draft sample transition disclosures, and 1 hour and 25 minutes to draft sample level fee fiduciary acknowledgments under level fee conditions.  The Department believes that the time spent updating existing contracts and disclosures in future years would be no longer than the time necessary to create the original contracts and disclosures.</w:t>
      </w:r>
      <w:r w:rsidR="00C431AF">
        <w:rPr>
          <w:rFonts w:ascii="Times New Roman" w:hAnsi="Times New Roman"/>
        </w:rPr>
        <w:t xml:space="preserve">  </w:t>
      </w:r>
      <w:r w:rsidRPr="00083CBB">
        <w:rPr>
          <w:rFonts w:ascii="Times New Roman" w:hAnsi="Times New Roman"/>
        </w:rPr>
        <w:t xml:space="preserve">The Department did not attempt to draft the complete set of required disclosures because it expects that </w:t>
      </w:r>
      <w:r w:rsidRPr="00083CBB">
        <w:rPr>
          <w:rFonts w:ascii="Times New Roman" w:hAnsi="Times New Roman"/>
        </w:rPr>
        <w:lastRenderedPageBreak/>
        <w:t xml:space="preserve">the amount of time necessary to draft such disclosures will vary greatly among firms.  For example the Department did not attempt to draft sample policies and procedures, disclosures describing in detail the costs, fees, and other compensation associated with the transaction, documentation of the limitations regarding proprietary products or investments that generate third party payments, or a sample web disclosure.  The Department expects the amount of time necessary to complete these disclosures will vary significantly based on a variety of factors including the nature of a firm's compensation structure, and the extent to which a firm's policies and procedures require review and signatures by different individuals. </w:t>
      </w:r>
    </w:p>
    <w:p w:rsidR="004005FE" w:rsidRPr="00594CC3" w:rsidRDefault="004005FE" w:rsidP="004005FE">
      <w:pPr>
        <w:widowControl/>
        <w:ind w:left="720"/>
        <w:rPr>
          <w:rFonts w:ascii="Times New Roman" w:hAnsi="Times New Roman"/>
        </w:rPr>
      </w:pPr>
    </w:p>
    <w:p w:rsidR="004005FE" w:rsidRDefault="004005FE" w:rsidP="004005FE">
      <w:pPr>
        <w:widowControl/>
        <w:ind w:left="720"/>
        <w:rPr>
          <w:rFonts w:ascii="Times New Roman" w:hAnsi="Times New Roman"/>
        </w:rPr>
      </w:pPr>
      <w:r w:rsidRPr="00594CC3">
        <w:rPr>
          <w:rFonts w:ascii="Times New Roman" w:hAnsi="Times New Roman"/>
        </w:rPr>
        <w:t xml:space="preserve">The Department estimates that outsourced legal assistance to draft standard contracts, contract disclosures, </w:t>
      </w:r>
      <w:r w:rsidR="00D67DDE">
        <w:rPr>
          <w:rFonts w:ascii="Times New Roman" w:hAnsi="Times New Roman"/>
        </w:rPr>
        <w:t>pre-transaction disclosures</w:t>
      </w:r>
      <w:r w:rsidRPr="00594CC3">
        <w:rPr>
          <w:rFonts w:ascii="Times New Roman" w:hAnsi="Times New Roman"/>
        </w:rPr>
        <w:t xml:space="preserve">, </w:t>
      </w:r>
      <w:r w:rsidR="00D67DDE">
        <w:rPr>
          <w:rFonts w:ascii="Times New Roman" w:hAnsi="Times New Roman"/>
        </w:rPr>
        <w:t xml:space="preserve">notices to the Department, </w:t>
      </w:r>
      <w:r w:rsidRPr="00594CC3">
        <w:rPr>
          <w:rFonts w:ascii="Times New Roman" w:hAnsi="Times New Roman"/>
        </w:rPr>
        <w:t>and transition disclosures</w:t>
      </w:r>
      <w:r>
        <w:rPr>
          <w:rFonts w:ascii="Times New Roman" w:hAnsi="Times New Roman"/>
        </w:rPr>
        <w:t>, billed at $335.00 per hour,</w:t>
      </w:r>
      <w:r w:rsidRPr="00541BBA">
        <w:rPr>
          <w:rStyle w:val="FootnoteReference"/>
          <w:rFonts w:ascii="Times New Roman" w:hAnsi="Times New Roman"/>
          <w:vertAlign w:val="superscript"/>
        </w:rPr>
        <w:footnoteReference w:id="48"/>
      </w:r>
      <w:r w:rsidRPr="00594CC3">
        <w:rPr>
          <w:rFonts w:ascii="Times New Roman" w:hAnsi="Times New Roman"/>
        </w:rPr>
        <w:t xml:space="preserve"> will cost an average of $3,</w:t>
      </w:r>
      <w:r w:rsidR="00ED05A9">
        <w:rPr>
          <w:rFonts w:ascii="Times New Roman" w:hAnsi="Times New Roman"/>
        </w:rPr>
        <w:t>857</w:t>
      </w:r>
      <w:r w:rsidRPr="00594CC3">
        <w:rPr>
          <w:rFonts w:ascii="Times New Roman" w:hAnsi="Times New Roman"/>
        </w:rPr>
        <w:t xml:space="preserve"> per fi</w:t>
      </w:r>
      <w:r>
        <w:rPr>
          <w:rFonts w:ascii="Times New Roman" w:hAnsi="Times New Roman"/>
        </w:rPr>
        <w:t>nancial institution</w:t>
      </w:r>
      <w:r w:rsidRPr="000A7689">
        <w:rPr>
          <w:rStyle w:val="FootnoteReference"/>
          <w:rFonts w:ascii="Times New Roman" w:hAnsi="Times New Roman"/>
          <w:vertAlign w:val="superscript"/>
        </w:rPr>
        <w:footnoteReference w:id="49"/>
      </w:r>
      <w:r w:rsidRPr="00594CC3">
        <w:rPr>
          <w:rFonts w:ascii="Times New Roman" w:hAnsi="Times New Roman"/>
        </w:rPr>
        <w:t xml:space="preserve"> for a total of $2</w:t>
      </w:r>
      <w:r w:rsidR="00ED05A9">
        <w:rPr>
          <w:rFonts w:ascii="Times New Roman" w:hAnsi="Times New Roman"/>
        </w:rPr>
        <w:t>5</w:t>
      </w:r>
      <w:r>
        <w:rPr>
          <w:rFonts w:ascii="Times New Roman" w:hAnsi="Times New Roman"/>
        </w:rPr>
        <w:t>.</w:t>
      </w:r>
      <w:r w:rsidR="00036897">
        <w:rPr>
          <w:rFonts w:ascii="Times New Roman" w:hAnsi="Times New Roman"/>
        </w:rPr>
        <w:t>0</w:t>
      </w:r>
      <w:r w:rsidRPr="00594CC3">
        <w:rPr>
          <w:rFonts w:ascii="Times New Roman" w:hAnsi="Times New Roman"/>
        </w:rPr>
        <w:t xml:space="preserve"> million during the first year.  In subsequent years, it will cost an average of $</w:t>
      </w:r>
      <w:r w:rsidR="00ED05A9">
        <w:rPr>
          <w:rFonts w:ascii="Times New Roman" w:hAnsi="Times New Roman"/>
        </w:rPr>
        <w:t>3,076</w:t>
      </w:r>
      <w:r w:rsidRPr="00594CC3">
        <w:rPr>
          <w:rFonts w:ascii="Times New Roman" w:hAnsi="Times New Roman"/>
        </w:rPr>
        <w:t xml:space="preserve"> per fi</w:t>
      </w:r>
      <w:r>
        <w:rPr>
          <w:rFonts w:ascii="Times New Roman" w:hAnsi="Times New Roman"/>
        </w:rPr>
        <w:t>nancial institution</w:t>
      </w:r>
      <w:r w:rsidRPr="001E3508">
        <w:rPr>
          <w:rStyle w:val="FootnoteReference"/>
          <w:rFonts w:ascii="Times New Roman" w:hAnsi="Times New Roman"/>
          <w:vertAlign w:val="superscript"/>
        </w:rPr>
        <w:footnoteReference w:id="50"/>
      </w:r>
      <w:r w:rsidRPr="00594CC3">
        <w:rPr>
          <w:rFonts w:ascii="Times New Roman" w:hAnsi="Times New Roman"/>
        </w:rPr>
        <w:t xml:space="preserve"> for a total of $</w:t>
      </w:r>
      <w:r w:rsidR="00036897">
        <w:rPr>
          <w:rFonts w:ascii="Times New Roman" w:hAnsi="Times New Roman"/>
        </w:rPr>
        <w:t>19.9</w:t>
      </w:r>
      <w:r w:rsidRPr="00594CC3">
        <w:rPr>
          <w:rFonts w:ascii="Times New Roman" w:hAnsi="Times New Roman"/>
        </w:rPr>
        <w:t xml:space="preserve"> million annually to update the contracts, contract disclosures, and </w:t>
      </w:r>
      <w:r w:rsidR="0083382F">
        <w:rPr>
          <w:rFonts w:ascii="Times New Roman" w:hAnsi="Times New Roman"/>
        </w:rPr>
        <w:t>pre-transaction</w:t>
      </w:r>
      <w:r w:rsidRPr="00594CC3">
        <w:rPr>
          <w:rFonts w:ascii="Times New Roman" w:hAnsi="Times New Roman"/>
        </w:rPr>
        <w:t xml:space="preserve"> disclosures.</w:t>
      </w:r>
    </w:p>
    <w:p w:rsidR="004005FE" w:rsidRPr="00594CC3" w:rsidRDefault="004005FE" w:rsidP="004005FE">
      <w:pPr>
        <w:widowControl/>
        <w:ind w:left="720"/>
        <w:rPr>
          <w:rFonts w:ascii="Times New Roman" w:hAnsi="Times New Roman"/>
        </w:rPr>
      </w:pPr>
    </w:p>
    <w:p w:rsidR="004005FE" w:rsidRDefault="004005FE" w:rsidP="004005FE">
      <w:pPr>
        <w:widowControl/>
        <w:ind w:left="720"/>
        <w:rPr>
          <w:rFonts w:ascii="Times New Roman" w:hAnsi="Times New Roman"/>
        </w:rPr>
        <w:sectPr w:rsidR="004005FE">
          <w:headerReference w:type="default" r:id="rId12"/>
          <w:footerReference w:type="default" r:id="rId13"/>
          <w:endnotePr>
            <w:numFmt w:val="decimal"/>
          </w:endnotePr>
          <w:type w:val="continuous"/>
          <w:pgSz w:w="12240" w:h="15840"/>
          <w:pgMar w:top="1354" w:right="1440" w:bottom="1440" w:left="1440" w:header="1354" w:footer="1440" w:gutter="0"/>
          <w:cols w:space="720"/>
          <w:noEndnote/>
        </w:sectPr>
      </w:pPr>
      <w:r w:rsidRPr="00594CC3">
        <w:rPr>
          <w:rFonts w:ascii="Times New Roman" w:hAnsi="Times New Roman"/>
        </w:rPr>
        <w:t xml:space="preserve">In addition to legal costs for creating the contracts and disclosures, the start-up cost estimates include the costs of implementing and updating the IT infrastructure, gathering and maintaining the records necessary to produce the various disclosures, developing policies and procedures, and any other steps necessary to ensure compliance with the conditions of the Exemption not described elsewhere.  In addition to legal costs for updating the contracts and disclosures, the ongoing cost estimates include the costs of updating the IT infrastructure, reviewing processes for gathering and maintaining the records necessary to produce the various disclosures, reviewing the policies and procedures, producing the </w:t>
      </w:r>
      <w:r w:rsidR="0010798A">
        <w:rPr>
          <w:rFonts w:ascii="Times New Roman" w:hAnsi="Times New Roman"/>
        </w:rPr>
        <w:t xml:space="preserve">detailed pre-transaction </w:t>
      </w:r>
      <w:r w:rsidRPr="00594CC3">
        <w:rPr>
          <w:rFonts w:ascii="Times New Roman" w:hAnsi="Times New Roman"/>
        </w:rPr>
        <w:t>disclosures on request, and any other steps necessary to ensure compliance with the conditions of the exemption not described elsewhere.  These costs total $</w:t>
      </w:r>
      <w:r w:rsidR="0010798A">
        <w:rPr>
          <w:rFonts w:ascii="Times New Roman" w:hAnsi="Times New Roman"/>
        </w:rPr>
        <w:t>2.</w:t>
      </w:r>
      <w:r w:rsidR="00CC14ED">
        <w:rPr>
          <w:rFonts w:ascii="Times New Roman" w:hAnsi="Times New Roman"/>
        </w:rPr>
        <w:t>4</w:t>
      </w:r>
      <w:r w:rsidRPr="00594CC3">
        <w:rPr>
          <w:rFonts w:ascii="Times New Roman" w:hAnsi="Times New Roman"/>
        </w:rPr>
        <w:t xml:space="preserve"> billion during the first year and $</w:t>
      </w:r>
      <w:r w:rsidR="00CC14ED">
        <w:rPr>
          <w:rFonts w:ascii="Times New Roman" w:hAnsi="Times New Roman"/>
        </w:rPr>
        <w:t>520.4</w:t>
      </w:r>
      <w:r w:rsidRPr="00594CC3">
        <w:rPr>
          <w:rFonts w:ascii="Times New Roman" w:hAnsi="Times New Roman"/>
        </w:rPr>
        <w:t xml:space="preserve"> million in subsequent years</w:t>
      </w:r>
      <w:r>
        <w:rPr>
          <w:rFonts w:ascii="Times New Roman" w:hAnsi="Times New Roman"/>
        </w:rPr>
        <w:t>.</w:t>
      </w:r>
    </w:p>
    <w:p w:rsidR="004005FE" w:rsidRDefault="004005FE" w:rsidP="004005FE">
      <w:pPr>
        <w:widowControl/>
        <w:ind w:left="720"/>
        <w:rPr>
          <w:rFonts w:ascii="Times New Roman" w:hAnsi="Times New Roman"/>
        </w:rPr>
      </w:pPr>
    </w:p>
    <w:p w:rsidR="004005FE" w:rsidRDefault="004005FE" w:rsidP="004005FE">
      <w:pPr>
        <w:widowControl/>
        <w:ind w:left="720"/>
        <w:rPr>
          <w:rFonts w:ascii="Times New Roman" w:hAnsi="Times New Roman"/>
        </w:rPr>
      </w:pPr>
    </w:p>
    <w:tbl>
      <w:tblPr>
        <w:tblStyle w:val="TableGrid"/>
        <w:tblW w:w="0" w:type="auto"/>
        <w:tblInd w:w="720" w:type="dxa"/>
        <w:tblLayout w:type="fixed"/>
        <w:tblLook w:val="04A0" w:firstRow="1" w:lastRow="0" w:firstColumn="1" w:lastColumn="0" w:noHBand="0" w:noVBand="1"/>
      </w:tblPr>
      <w:tblGrid>
        <w:gridCol w:w="3078"/>
        <w:gridCol w:w="1530"/>
        <w:gridCol w:w="1530"/>
        <w:gridCol w:w="1530"/>
        <w:gridCol w:w="1440"/>
        <w:gridCol w:w="1620"/>
        <w:gridCol w:w="1814"/>
      </w:tblGrid>
      <w:tr w:rsidR="004005FE" w:rsidRPr="00761CC8" w:rsidTr="00ED5305">
        <w:tc>
          <w:tcPr>
            <w:tcW w:w="12542" w:type="dxa"/>
            <w:gridSpan w:val="7"/>
          </w:tcPr>
          <w:p w:rsidR="004005FE" w:rsidRPr="00761CC8" w:rsidRDefault="004005FE" w:rsidP="004005FE">
            <w:pPr>
              <w:widowControl/>
              <w:rPr>
                <w:rFonts w:ascii="Times New Roman" w:hAnsi="Times New Roman" w:cs="Times New Roman"/>
              </w:rPr>
            </w:pPr>
            <w:r>
              <w:rPr>
                <w:rFonts w:ascii="Times New Roman" w:hAnsi="Times New Roman" w:cs="Times New Roman"/>
              </w:rPr>
              <w:t xml:space="preserve">Service Provider </w:t>
            </w:r>
            <w:r w:rsidRPr="00761CC8">
              <w:rPr>
                <w:rFonts w:ascii="Times New Roman" w:hAnsi="Times New Roman" w:cs="Times New Roman"/>
              </w:rPr>
              <w:t>Cost Burden Summary Table for Year 1</w:t>
            </w:r>
          </w:p>
        </w:tc>
      </w:tr>
      <w:tr w:rsidR="007A7D4D" w:rsidRPr="00761CC8" w:rsidTr="00ED5305">
        <w:tc>
          <w:tcPr>
            <w:tcW w:w="3078" w:type="dxa"/>
          </w:tcPr>
          <w:p w:rsidR="004005FE" w:rsidRPr="00761CC8" w:rsidRDefault="004005FE" w:rsidP="004005FE">
            <w:pPr>
              <w:widowControl/>
              <w:rPr>
                <w:rFonts w:ascii="Times New Roman" w:hAnsi="Times New Roman" w:cs="Times New Roman"/>
              </w:rPr>
            </w:pPr>
          </w:p>
        </w:tc>
        <w:tc>
          <w:tcPr>
            <w:tcW w:w="1530" w:type="dxa"/>
            <w:vAlign w:val="bottom"/>
          </w:tcPr>
          <w:p w:rsidR="004005FE" w:rsidRPr="00761CC8" w:rsidRDefault="004005FE" w:rsidP="004005FE">
            <w:pPr>
              <w:jc w:val="center"/>
              <w:rPr>
                <w:rFonts w:ascii="Times New Roman" w:hAnsi="Times New Roman" w:cs="Times New Roman"/>
                <w:color w:val="000000"/>
              </w:rPr>
            </w:pPr>
            <w:r w:rsidRPr="00761CC8">
              <w:rPr>
                <w:rFonts w:ascii="Times New Roman" w:hAnsi="Times New Roman" w:cs="Times New Roman"/>
                <w:color w:val="000000"/>
              </w:rPr>
              <w:t>Number of Financial Institutions</w:t>
            </w:r>
          </w:p>
        </w:tc>
        <w:tc>
          <w:tcPr>
            <w:tcW w:w="1530" w:type="dxa"/>
            <w:vAlign w:val="bottom"/>
          </w:tcPr>
          <w:p w:rsidR="004005FE" w:rsidRPr="00761CC8" w:rsidRDefault="004005FE" w:rsidP="004005FE">
            <w:pPr>
              <w:jc w:val="center"/>
              <w:rPr>
                <w:rFonts w:ascii="Times New Roman" w:hAnsi="Times New Roman" w:cs="Times New Roman"/>
                <w:color w:val="000000"/>
              </w:rPr>
            </w:pPr>
            <w:r w:rsidRPr="00761CC8">
              <w:rPr>
                <w:rFonts w:ascii="Times New Roman" w:hAnsi="Times New Roman" w:cs="Times New Roman"/>
                <w:color w:val="000000"/>
              </w:rPr>
              <w:t>Itemized Legal Costs Per Firm</w:t>
            </w:r>
          </w:p>
        </w:tc>
        <w:tc>
          <w:tcPr>
            <w:tcW w:w="1530" w:type="dxa"/>
            <w:vAlign w:val="bottom"/>
          </w:tcPr>
          <w:p w:rsidR="004005FE" w:rsidRPr="00761CC8" w:rsidRDefault="004005FE" w:rsidP="004005FE">
            <w:pPr>
              <w:jc w:val="center"/>
              <w:rPr>
                <w:rFonts w:ascii="Times New Roman" w:hAnsi="Times New Roman" w:cs="Times New Roman"/>
                <w:color w:val="000000"/>
              </w:rPr>
            </w:pPr>
            <w:r w:rsidRPr="00761CC8">
              <w:rPr>
                <w:rFonts w:ascii="Times New Roman" w:hAnsi="Times New Roman" w:cs="Times New Roman"/>
                <w:color w:val="000000"/>
              </w:rPr>
              <w:t>Remaining Cost Per Firm</w:t>
            </w:r>
          </w:p>
        </w:tc>
        <w:tc>
          <w:tcPr>
            <w:tcW w:w="1440" w:type="dxa"/>
            <w:vAlign w:val="bottom"/>
          </w:tcPr>
          <w:p w:rsidR="004005FE" w:rsidRPr="00761CC8" w:rsidRDefault="004005FE" w:rsidP="004005FE">
            <w:pPr>
              <w:jc w:val="center"/>
              <w:rPr>
                <w:rFonts w:ascii="Times New Roman" w:hAnsi="Times New Roman" w:cs="Times New Roman"/>
                <w:color w:val="000000"/>
              </w:rPr>
            </w:pPr>
            <w:r w:rsidRPr="00761CC8">
              <w:rPr>
                <w:rFonts w:ascii="Times New Roman" w:hAnsi="Times New Roman" w:cs="Times New Roman"/>
                <w:color w:val="000000"/>
              </w:rPr>
              <w:t>Total Legal Costs</w:t>
            </w:r>
          </w:p>
        </w:tc>
        <w:tc>
          <w:tcPr>
            <w:tcW w:w="1620" w:type="dxa"/>
            <w:vAlign w:val="bottom"/>
          </w:tcPr>
          <w:p w:rsidR="004005FE" w:rsidRPr="00761CC8" w:rsidRDefault="004005FE" w:rsidP="004005FE">
            <w:pPr>
              <w:jc w:val="center"/>
              <w:rPr>
                <w:rFonts w:ascii="Times New Roman" w:hAnsi="Times New Roman" w:cs="Times New Roman"/>
                <w:color w:val="000000"/>
              </w:rPr>
            </w:pPr>
            <w:r w:rsidRPr="00761CC8">
              <w:rPr>
                <w:rFonts w:ascii="Times New Roman" w:hAnsi="Times New Roman" w:cs="Times New Roman"/>
                <w:color w:val="000000"/>
              </w:rPr>
              <w:t xml:space="preserve">Total Remaining </w:t>
            </w:r>
            <w:r>
              <w:rPr>
                <w:rFonts w:ascii="Times New Roman" w:hAnsi="Times New Roman" w:cs="Times New Roman"/>
                <w:color w:val="000000"/>
              </w:rPr>
              <w:t xml:space="preserve">Service Provider </w:t>
            </w:r>
            <w:r w:rsidRPr="00761CC8">
              <w:rPr>
                <w:rFonts w:ascii="Times New Roman" w:hAnsi="Times New Roman" w:cs="Times New Roman"/>
                <w:color w:val="000000"/>
              </w:rPr>
              <w:t>Costs</w:t>
            </w:r>
          </w:p>
        </w:tc>
        <w:tc>
          <w:tcPr>
            <w:tcW w:w="1814" w:type="dxa"/>
            <w:vAlign w:val="bottom"/>
          </w:tcPr>
          <w:p w:rsidR="004005FE" w:rsidRPr="00761CC8" w:rsidRDefault="004005FE" w:rsidP="004005FE">
            <w:pPr>
              <w:jc w:val="center"/>
              <w:rPr>
                <w:rFonts w:ascii="Times New Roman" w:hAnsi="Times New Roman" w:cs="Times New Roman"/>
                <w:color w:val="000000"/>
              </w:rPr>
            </w:pPr>
            <w:r w:rsidRPr="00761CC8">
              <w:rPr>
                <w:rFonts w:ascii="Times New Roman" w:hAnsi="Times New Roman" w:cs="Times New Roman"/>
                <w:color w:val="000000"/>
              </w:rPr>
              <w:t xml:space="preserve">Total </w:t>
            </w:r>
            <w:r>
              <w:rPr>
                <w:rFonts w:ascii="Times New Roman" w:hAnsi="Times New Roman" w:cs="Times New Roman"/>
                <w:color w:val="000000"/>
              </w:rPr>
              <w:t xml:space="preserve">Service Provider </w:t>
            </w:r>
            <w:r w:rsidRPr="00761CC8">
              <w:rPr>
                <w:rFonts w:ascii="Times New Roman" w:hAnsi="Times New Roman" w:cs="Times New Roman"/>
                <w:color w:val="000000"/>
              </w:rPr>
              <w:t>Costs</w:t>
            </w:r>
          </w:p>
        </w:tc>
      </w:tr>
      <w:tr w:rsidR="007A7D4D" w:rsidRPr="00761CC8" w:rsidTr="00ED5305">
        <w:tc>
          <w:tcPr>
            <w:tcW w:w="3078" w:type="dxa"/>
          </w:tcPr>
          <w:p w:rsidR="004005FE" w:rsidRPr="00761CC8" w:rsidRDefault="004005FE" w:rsidP="004005FE">
            <w:pPr>
              <w:widowControl/>
              <w:rPr>
                <w:rFonts w:ascii="Times New Roman" w:hAnsi="Times New Roman" w:cs="Times New Roman"/>
              </w:rPr>
            </w:pPr>
          </w:p>
        </w:tc>
        <w:tc>
          <w:tcPr>
            <w:tcW w:w="1530" w:type="dxa"/>
            <w:vAlign w:val="bottom"/>
          </w:tcPr>
          <w:p w:rsidR="004005FE" w:rsidRPr="00761CC8" w:rsidRDefault="004005FE" w:rsidP="004005FE">
            <w:pPr>
              <w:jc w:val="center"/>
              <w:rPr>
                <w:rFonts w:ascii="Times New Roman" w:hAnsi="Times New Roman" w:cs="Times New Roman"/>
                <w:color w:val="000000"/>
              </w:rPr>
            </w:pPr>
            <w:r w:rsidRPr="00761CC8">
              <w:rPr>
                <w:rFonts w:ascii="Times New Roman" w:hAnsi="Times New Roman" w:cs="Times New Roman"/>
                <w:color w:val="000000"/>
              </w:rPr>
              <w:t>(A)</w:t>
            </w:r>
          </w:p>
        </w:tc>
        <w:tc>
          <w:tcPr>
            <w:tcW w:w="1530" w:type="dxa"/>
            <w:vAlign w:val="bottom"/>
          </w:tcPr>
          <w:p w:rsidR="004005FE" w:rsidRPr="00761CC8" w:rsidRDefault="004005FE" w:rsidP="004005FE">
            <w:pPr>
              <w:jc w:val="center"/>
              <w:rPr>
                <w:rFonts w:ascii="Times New Roman" w:hAnsi="Times New Roman" w:cs="Times New Roman"/>
                <w:color w:val="000000"/>
              </w:rPr>
            </w:pPr>
            <w:r w:rsidRPr="00761CC8">
              <w:rPr>
                <w:rFonts w:ascii="Times New Roman" w:hAnsi="Times New Roman" w:cs="Times New Roman"/>
                <w:color w:val="000000"/>
              </w:rPr>
              <w:t>(B)</w:t>
            </w:r>
          </w:p>
        </w:tc>
        <w:tc>
          <w:tcPr>
            <w:tcW w:w="1530" w:type="dxa"/>
            <w:vAlign w:val="bottom"/>
          </w:tcPr>
          <w:p w:rsidR="004005FE" w:rsidRPr="00761CC8" w:rsidRDefault="004005FE" w:rsidP="004005FE">
            <w:pPr>
              <w:jc w:val="center"/>
              <w:rPr>
                <w:rFonts w:ascii="Times New Roman" w:hAnsi="Times New Roman" w:cs="Times New Roman"/>
                <w:color w:val="000000"/>
              </w:rPr>
            </w:pPr>
            <w:r w:rsidRPr="00761CC8">
              <w:rPr>
                <w:rFonts w:ascii="Times New Roman" w:hAnsi="Times New Roman" w:cs="Times New Roman"/>
                <w:color w:val="000000"/>
              </w:rPr>
              <w:t>(C)</w:t>
            </w:r>
          </w:p>
        </w:tc>
        <w:tc>
          <w:tcPr>
            <w:tcW w:w="1440" w:type="dxa"/>
            <w:vAlign w:val="bottom"/>
          </w:tcPr>
          <w:p w:rsidR="004005FE" w:rsidRPr="00761CC8" w:rsidRDefault="004005FE" w:rsidP="004005FE">
            <w:pPr>
              <w:jc w:val="center"/>
              <w:rPr>
                <w:rFonts w:ascii="Times New Roman" w:hAnsi="Times New Roman" w:cs="Times New Roman"/>
                <w:color w:val="000000"/>
              </w:rPr>
            </w:pPr>
            <w:r w:rsidRPr="00761CC8">
              <w:rPr>
                <w:rFonts w:ascii="Times New Roman" w:hAnsi="Times New Roman" w:cs="Times New Roman"/>
                <w:color w:val="000000"/>
              </w:rPr>
              <w:t>A*B</w:t>
            </w:r>
          </w:p>
        </w:tc>
        <w:tc>
          <w:tcPr>
            <w:tcW w:w="1620" w:type="dxa"/>
            <w:vAlign w:val="bottom"/>
          </w:tcPr>
          <w:p w:rsidR="004005FE" w:rsidRPr="00761CC8" w:rsidRDefault="004005FE" w:rsidP="004005FE">
            <w:pPr>
              <w:jc w:val="center"/>
              <w:rPr>
                <w:rFonts w:ascii="Times New Roman" w:hAnsi="Times New Roman" w:cs="Times New Roman"/>
                <w:color w:val="000000"/>
              </w:rPr>
            </w:pPr>
            <w:r w:rsidRPr="00761CC8">
              <w:rPr>
                <w:rFonts w:ascii="Times New Roman" w:hAnsi="Times New Roman" w:cs="Times New Roman"/>
                <w:color w:val="000000"/>
              </w:rPr>
              <w:t>A*C</w:t>
            </w:r>
          </w:p>
        </w:tc>
        <w:tc>
          <w:tcPr>
            <w:tcW w:w="1814" w:type="dxa"/>
            <w:vAlign w:val="bottom"/>
          </w:tcPr>
          <w:p w:rsidR="004005FE" w:rsidRPr="00761CC8" w:rsidRDefault="004005FE" w:rsidP="004005FE">
            <w:pPr>
              <w:jc w:val="center"/>
              <w:rPr>
                <w:rFonts w:ascii="Times New Roman" w:hAnsi="Times New Roman" w:cs="Times New Roman"/>
                <w:color w:val="000000"/>
              </w:rPr>
            </w:pPr>
            <w:r w:rsidRPr="00761CC8">
              <w:rPr>
                <w:rFonts w:ascii="Times New Roman" w:hAnsi="Times New Roman" w:cs="Times New Roman"/>
                <w:color w:val="000000"/>
              </w:rPr>
              <w:t>A*(B+C)</w:t>
            </w:r>
          </w:p>
        </w:tc>
      </w:tr>
      <w:tr w:rsidR="007A7D4D" w:rsidRPr="003329A4" w:rsidTr="00ED5305">
        <w:tc>
          <w:tcPr>
            <w:tcW w:w="3078" w:type="dxa"/>
          </w:tcPr>
          <w:p w:rsidR="003329A4" w:rsidRPr="00761CC8" w:rsidRDefault="003329A4" w:rsidP="004005FE">
            <w:pPr>
              <w:widowControl/>
              <w:rPr>
                <w:rFonts w:ascii="Times New Roman" w:hAnsi="Times New Roman" w:cs="Times New Roman"/>
              </w:rPr>
            </w:pPr>
            <w:r w:rsidRPr="00761CC8">
              <w:rPr>
                <w:rFonts w:ascii="Times New Roman" w:hAnsi="Times New Roman" w:cs="Times New Roman"/>
              </w:rPr>
              <w:t>Start-Up Costs Per Large BD</w:t>
            </w:r>
          </w:p>
        </w:tc>
        <w:tc>
          <w:tcPr>
            <w:tcW w:w="1530" w:type="dxa"/>
            <w:vAlign w:val="bottom"/>
          </w:tcPr>
          <w:p w:rsidR="003329A4" w:rsidRPr="0011732B" w:rsidRDefault="003329A4" w:rsidP="004005FE">
            <w:pPr>
              <w:jc w:val="right"/>
              <w:rPr>
                <w:rFonts w:ascii="Times New Roman" w:hAnsi="Times New Roman" w:cs="Times New Roman"/>
                <w:color w:val="000000"/>
              </w:rPr>
            </w:pPr>
            <w:r w:rsidRPr="00ED5305">
              <w:rPr>
                <w:rFonts w:ascii="Times New Roman" w:hAnsi="Times New Roman" w:cs="Times New Roman"/>
                <w:color w:val="000000"/>
              </w:rPr>
              <w:t>42</w:t>
            </w:r>
          </w:p>
        </w:tc>
        <w:tc>
          <w:tcPr>
            <w:tcW w:w="1530" w:type="dxa"/>
            <w:vAlign w:val="bottom"/>
          </w:tcPr>
          <w:p w:rsidR="003329A4" w:rsidRPr="00761CC8" w:rsidRDefault="003329A4" w:rsidP="005F331B">
            <w:pPr>
              <w:jc w:val="right"/>
              <w:rPr>
                <w:rFonts w:ascii="Times New Roman" w:hAnsi="Times New Roman" w:cs="Times New Roman"/>
                <w:color w:val="000000"/>
              </w:rPr>
            </w:pPr>
            <w:r w:rsidRPr="00761CC8">
              <w:rPr>
                <w:rFonts w:ascii="Times New Roman" w:hAnsi="Times New Roman" w:cs="Times New Roman"/>
                <w:color w:val="000000"/>
              </w:rPr>
              <w:t>$3,</w:t>
            </w:r>
            <w:r>
              <w:rPr>
                <w:rFonts w:ascii="Times New Roman" w:hAnsi="Times New Roman" w:cs="Times New Roman"/>
                <w:color w:val="000000"/>
              </w:rPr>
              <w:t>857</w:t>
            </w:r>
          </w:p>
        </w:tc>
        <w:tc>
          <w:tcPr>
            <w:tcW w:w="1530" w:type="dxa"/>
            <w:vAlign w:val="bottom"/>
          </w:tcPr>
          <w:p w:rsidR="003329A4" w:rsidRPr="005F331B" w:rsidRDefault="003329A4" w:rsidP="004005FE">
            <w:pPr>
              <w:jc w:val="right"/>
              <w:rPr>
                <w:rFonts w:ascii="Times New Roman" w:hAnsi="Times New Roman" w:cs="Times New Roman"/>
                <w:color w:val="000000"/>
              </w:rPr>
            </w:pPr>
            <w:r w:rsidRPr="00ED5305">
              <w:rPr>
                <w:rFonts w:ascii="Times New Roman" w:hAnsi="Times New Roman" w:cs="Times New Roman"/>
                <w:color w:val="000000"/>
              </w:rPr>
              <w:t>$3,679,161</w:t>
            </w:r>
          </w:p>
        </w:tc>
        <w:tc>
          <w:tcPr>
            <w:tcW w:w="1440" w:type="dxa"/>
            <w:vAlign w:val="bottom"/>
          </w:tcPr>
          <w:p w:rsidR="003329A4" w:rsidRPr="006419C6" w:rsidRDefault="003329A4" w:rsidP="004005FE">
            <w:pPr>
              <w:jc w:val="right"/>
              <w:rPr>
                <w:rFonts w:ascii="Times New Roman" w:hAnsi="Times New Roman" w:cs="Times New Roman"/>
                <w:color w:val="000000"/>
              </w:rPr>
            </w:pPr>
            <w:r w:rsidRPr="00ED5305">
              <w:rPr>
                <w:rFonts w:ascii="Times New Roman" w:hAnsi="Times New Roman" w:cs="Times New Roman"/>
                <w:color w:val="000000"/>
              </w:rPr>
              <w:t>$162,002</w:t>
            </w:r>
          </w:p>
        </w:tc>
        <w:tc>
          <w:tcPr>
            <w:tcW w:w="1620" w:type="dxa"/>
            <w:vAlign w:val="bottom"/>
          </w:tcPr>
          <w:p w:rsidR="003329A4" w:rsidRPr="00D10697" w:rsidRDefault="003329A4" w:rsidP="004005FE">
            <w:pPr>
              <w:jc w:val="right"/>
              <w:rPr>
                <w:rFonts w:ascii="Times New Roman" w:hAnsi="Times New Roman" w:cs="Times New Roman"/>
                <w:color w:val="000000"/>
              </w:rPr>
            </w:pPr>
            <w:r w:rsidRPr="00ED5305">
              <w:rPr>
                <w:rFonts w:ascii="Times New Roman" w:hAnsi="Times New Roman" w:cs="Times New Roman"/>
                <w:color w:val="000000"/>
              </w:rPr>
              <w:t>$154,524,745</w:t>
            </w:r>
          </w:p>
        </w:tc>
        <w:tc>
          <w:tcPr>
            <w:tcW w:w="1814" w:type="dxa"/>
            <w:vAlign w:val="bottom"/>
          </w:tcPr>
          <w:p w:rsidR="003329A4" w:rsidRPr="003329A4" w:rsidRDefault="003329A4" w:rsidP="004005FE">
            <w:pPr>
              <w:jc w:val="right"/>
              <w:rPr>
                <w:rFonts w:ascii="Times New Roman" w:hAnsi="Times New Roman" w:cs="Times New Roman"/>
                <w:color w:val="000000"/>
              </w:rPr>
            </w:pPr>
            <w:r w:rsidRPr="00ED5305">
              <w:rPr>
                <w:rFonts w:ascii="Times New Roman" w:hAnsi="Times New Roman" w:cs="Times New Roman"/>
                <w:color w:val="000000"/>
              </w:rPr>
              <w:t>$154,686,747</w:t>
            </w:r>
          </w:p>
        </w:tc>
      </w:tr>
      <w:tr w:rsidR="007A7D4D" w:rsidRPr="003329A4" w:rsidTr="00ED5305">
        <w:tc>
          <w:tcPr>
            <w:tcW w:w="3078" w:type="dxa"/>
          </w:tcPr>
          <w:p w:rsidR="003329A4" w:rsidRPr="00761CC8" w:rsidRDefault="003329A4" w:rsidP="004005FE">
            <w:pPr>
              <w:widowControl/>
              <w:rPr>
                <w:rFonts w:ascii="Times New Roman" w:hAnsi="Times New Roman" w:cs="Times New Roman"/>
              </w:rPr>
            </w:pPr>
            <w:r w:rsidRPr="00761CC8">
              <w:rPr>
                <w:rFonts w:ascii="Times New Roman" w:hAnsi="Times New Roman" w:cs="Times New Roman"/>
              </w:rPr>
              <w:t>Start-Up Costs Per Large RIA</w:t>
            </w:r>
          </w:p>
        </w:tc>
        <w:tc>
          <w:tcPr>
            <w:tcW w:w="1530" w:type="dxa"/>
            <w:vAlign w:val="bottom"/>
          </w:tcPr>
          <w:p w:rsidR="003329A4" w:rsidRPr="0011732B" w:rsidRDefault="003329A4" w:rsidP="004005FE">
            <w:pPr>
              <w:jc w:val="right"/>
              <w:rPr>
                <w:rFonts w:ascii="Times New Roman" w:hAnsi="Times New Roman" w:cs="Times New Roman"/>
                <w:color w:val="000000"/>
              </w:rPr>
            </w:pPr>
            <w:r w:rsidRPr="00ED5305">
              <w:rPr>
                <w:rFonts w:ascii="Times New Roman" w:hAnsi="Times New Roman" w:cs="Times New Roman"/>
                <w:color w:val="000000"/>
              </w:rPr>
              <w:t>22</w:t>
            </w:r>
          </w:p>
        </w:tc>
        <w:tc>
          <w:tcPr>
            <w:tcW w:w="1530" w:type="dxa"/>
            <w:vAlign w:val="bottom"/>
          </w:tcPr>
          <w:p w:rsidR="003329A4" w:rsidRPr="00761CC8" w:rsidRDefault="003329A4" w:rsidP="004005FE">
            <w:pPr>
              <w:jc w:val="right"/>
              <w:rPr>
                <w:rFonts w:ascii="Times New Roman" w:hAnsi="Times New Roman" w:cs="Times New Roman"/>
                <w:color w:val="000000"/>
              </w:rPr>
            </w:pPr>
            <w:r w:rsidRPr="00761CC8">
              <w:rPr>
                <w:rFonts w:ascii="Times New Roman" w:hAnsi="Times New Roman" w:cs="Times New Roman"/>
                <w:color w:val="000000"/>
              </w:rPr>
              <w:t>$3,</w:t>
            </w:r>
            <w:r>
              <w:rPr>
                <w:rFonts w:ascii="Times New Roman" w:hAnsi="Times New Roman" w:cs="Times New Roman"/>
                <w:color w:val="000000"/>
              </w:rPr>
              <w:t>857</w:t>
            </w:r>
          </w:p>
        </w:tc>
        <w:tc>
          <w:tcPr>
            <w:tcW w:w="1530" w:type="dxa"/>
            <w:vAlign w:val="bottom"/>
          </w:tcPr>
          <w:p w:rsidR="003329A4" w:rsidRPr="005F331B" w:rsidRDefault="003329A4" w:rsidP="004005FE">
            <w:pPr>
              <w:jc w:val="right"/>
              <w:rPr>
                <w:rFonts w:ascii="Times New Roman" w:hAnsi="Times New Roman" w:cs="Times New Roman"/>
                <w:color w:val="000000"/>
              </w:rPr>
            </w:pPr>
            <w:r w:rsidRPr="00ED5305">
              <w:rPr>
                <w:rFonts w:ascii="Times New Roman" w:hAnsi="Times New Roman" w:cs="Times New Roman"/>
                <w:color w:val="000000"/>
              </w:rPr>
              <w:t>$3,216,589</w:t>
            </w:r>
          </w:p>
        </w:tc>
        <w:tc>
          <w:tcPr>
            <w:tcW w:w="1440" w:type="dxa"/>
            <w:vAlign w:val="bottom"/>
          </w:tcPr>
          <w:p w:rsidR="003329A4" w:rsidRPr="006419C6" w:rsidRDefault="003329A4" w:rsidP="004005FE">
            <w:pPr>
              <w:jc w:val="right"/>
              <w:rPr>
                <w:rFonts w:ascii="Times New Roman" w:hAnsi="Times New Roman" w:cs="Times New Roman"/>
                <w:color w:val="000000"/>
              </w:rPr>
            </w:pPr>
            <w:r w:rsidRPr="00ED5305">
              <w:rPr>
                <w:rFonts w:ascii="Times New Roman" w:hAnsi="Times New Roman" w:cs="Times New Roman"/>
                <w:color w:val="000000"/>
              </w:rPr>
              <w:t>$84,858</w:t>
            </w:r>
          </w:p>
        </w:tc>
        <w:tc>
          <w:tcPr>
            <w:tcW w:w="1620" w:type="dxa"/>
            <w:vAlign w:val="bottom"/>
          </w:tcPr>
          <w:p w:rsidR="003329A4" w:rsidRPr="00D10697" w:rsidRDefault="003329A4" w:rsidP="004005FE">
            <w:pPr>
              <w:jc w:val="right"/>
              <w:rPr>
                <w:rFonts w:ascii="Times New Roman" w:hAnsi="Times New Roman" w:cs="Times New Roman"/>
                <w:color w:val="000000"/>
              </w:rPr>
            </w:pPr>
            <w:r w:rsidRPr="00ED5305">
              <w:rPr>
                <w:rFonts w:ascii="Times New Roman" w:hAnsi="Times New Roman" w:cs="Times New Roman"/>
                <w:color w:val="000000"/>
              </w:rPr>
              <w:t>$70,764,950</w:t>
            </w:r>
          </w:p>
        </w:tc>
        <w:tc>
          <w:tcPr>
            <w:tcW w:w="1814" w:type="dxa"/>
            <w:vAlign w:val="bottom"/>
          </w:tcPr>
          <w:p w:rsidR="003329A4" w:rsidRPr="003329A4" w:rsidRDefault="003329A4" w:rsidP="004005FE">
            <w:pPr>
              <w:jc w:val="right"/>
              <w:rPr>
                <w:rFonts w:ascii="Times New Roman" w:hAnsi="Times New Roman" w:cs="Times New Roman"/>
                <w:color w:val="000000"/>
              </w:rPr>
            </w:pPr>
            <w:r w:rsidRPr="00ED5305">
              <w:rPr>
                <w:rFonts w:ascii="Times New Roman" w:hAnsi="Times New Roman" w:cs="Times New Roman"/>
                <w:color w:val="000000"/>
              </w:rPr>
              <w:t>$70,849,808</w:t>
            </w:r>
          </w:p>
        </w:tc>
      </w:tr>
      <w:tr w:rsidR="007A7D4D" w:rsidRPr="003329A4" w:rsidTr="00ED5305">
        <w:tc>
          <w:tcPr>
            <w:tcW w:w="3078" w:type="dxa"/>
          </w:tcPr>
          <w:p w:rsidR="003329A4" w:rsidRPr="00761CC8" w:rsidRDefault="003329A4" w:rsidP="004005FE">
            <w:pPr>
              <w:widowControl/>
              <w:rPr>
                <w:rFonts w:ascii="Times New Roman" w:hAnsi="Times New Roman"/>
              </w:rPr>
            </w:pPr>
            <w:r>
              <w:rPr>
                <w:rFonts w:ascii="Times New Roman" w:hAnsi="Times New Roman"/>
              </w:rPr>
              <w:t>Start-Up Costs Per Large Insurance Company</w:t>
            </w:r>
          </w:p>
        </w:tc>
        <w:tc>
          <w:tcPr>
            <w:tcW w:w="1530" w:type="dxa"/>
            <w:vAlign w:val="bottom"/>
          </w:tcPr>
          <w:p w:rsidR="003329A4" w:rsidRPr="0011732B" w:rsidRDefault="00CC14ED" w:rsidP="00CC14ED">
            <w:pPr>
              <w:jc w:val="right"/>
              <w:rPr>
                <w:rFonts w:ascii="Times New Roman" w:hAnsi="Times New Roman" w:cs="Times New Roman"/>
                <w:color w:val="000000"/>
              </w:rPr>
            </w:pPr>
            <w:r>
              <w:rPr>
                <w:rFonts w:ascii="Times New Roman" w:hAnsi="Times New Roman" w:cs="Times New Roman"/>
                <w:color w:val="000000"/>
              </w:rPr>
              <w:t>22</w:t>
            </w:r>
          </w:p>
        </w:tc>
        <w:tc>
          <w:tcPr>
            <w:tcW w:w="1530" w:type="dxa"/>
            <w:vAlign w:val="bottom"/>
          </w:tcPr>
          <w:p w:rsidR="003329A4" w:rsidRPr="00761CC8" w:rsidRDefault="003329A4" w:rsidP="004005FE">
            <w:pPr>
              <w:jc w:val="right"/>
              <w:rPr>
                <w:rFonts w:ascii="Times New Roman" w:hAnsi="Times New Roman"/>
                <w:color w:val="000000"/>
              </w:rPr>
            </w:pPr>
            <w:r w:rsidRPr="00761CC8">
              <w:rPr>
                <w:rFonts w:ascii="Times New Roman" w:hAnsi="Times New Roman" w:cs="Times New Roman"/>
                <w:color w:val="000000"/>
              </w:rPr>
              <w:t>$3,</w:t>
            </w:r>
            <w:r>
              <w:rPr>
                <w:rFonts w:ascii="Times New Roman" w:hAnsi="Times New Roman" w:cs="Times New Roman"/>
                <w:color w:val="000000"/>
              </w:rPr>
              <w:t>857</w:t>
            </w:r>
          </w:p>
        </w:tc>
        <w:tc>
          <w:tcPr>
            <w:tcW w:w="1530" w:type="dxa"/>
            <w:vAlign w:val="bottom"/>
          </w:tcPr>
          <w:p w:rsidR="003329A4" w:rsidRPr="005F331B" w:rsidRDefault="003329A4" w:rsidP="004005FE">
            <w:pPr>
              <w:jc w:val="right"/>
              <w:rPr>
                <w:rFonts w:ascii="Times New Roman" w:hAnsi="Times New Roman" w:cs="Times New Roman"/>
                <w:color w:val="000000"/>
              </w:rPr>
            </w:pPr>
            <w:r w:rsidRPr="00ED5305">
              <w:rPr>
                <w:rFonts w:ascii="Times New Roman" w:hAnsi="Times New Roman" w:cs="Times New Roman"/>
                <w:color w:val="000000"/>
              </w:rPr>
              <w:t>$6,631,035</w:t>
            </w:r>
          </w:p>
        </w:tc>
        <w:tc>
          <w:tcPr>
            <w:tcW w:w="1440" w:type="dxa"/>
            <w:vAlign w:val="bottom"/>
          </w:tcPr>
          <w:p w:rsidR="003329A4" w:rsidRPr="006419C6" w:rsidRDefault="00D90974" w:rsidP="004005FE">
            <w:pPr>
              <w:jc w:val="right"/>
              <w:rPr>
                <w:rFonts w:ascii="Times New Roman" w:hAnsi="Times New Roman" w:cs="Times New Roman"/>
                <w:color w:val="000000"/>
              </w:rPr>
            </w:pPr>
            <w:r w:rsidRPr="00D90974">
              <w:rPr>
                <w:rFonts w:ascii="Times New Roman" w:hAnsi="Times New Roman" w:cs="Times New Roman"/>
                <w:color w:val="000000"/>
              </w:rPr>
              <w:t>$84,858</w:t>
            </w:r>
          </w:p>
        </w:tc>
        <w:tc>
          <w:tcPr>
            <w:tcW w:w="1620" w:type="dxa"/>
            <w:vAlign w:val="bottom"/>
          </w:tcPr>
          <w:p w:rsidR="003329A4" w:rsidRPr="00D10697" w:rsidRDefault="006D071C" w:rsidP="004005FE">
            <w:pPr>
              <w:jc w:val="right"/>
              <w:rPr>
                <w:rFonts w:ascii="Times New Roman" w:hAnsi="Times New Roman" w:cs="Times New Roman"/>
                <w:color w:val="000000"/>
              </w:rPr>
            </w:pPr>
            <w:r w:rsidRPr="006D071C">
              <w:rPr>
                <w:rFonts w:ascii="Times New Roman" w:hAnsi="Times New Roman" w:cs="Times New Roman"/>
                <w:color w:val="000000"/>
              </w:rPr>
              <w:t>$145,882,770</w:t>
            </w:r>
          </w:p>
        </w:tc>
        <w:tc>
          <w:tcPr>
            <w:tcW w:w="1814" w:type="dxa"/>
            <w:vAlign w:val="bottom"/>
          </w:tcPr>
          <w:p w:rsidR="003329A4" w:rsidRPr="003329A4" w:rsidRDefault="00D90974" w:rsidP="004005FE">
            <w:pPr>
              <w:jc w:val="right"/>
              <w:rPr>
                <w:rFonts w:ascii="Times New Roman" w:hAnsi="Times New Roman" w:cs="Times New Roman"/>
                <w:color w:val="000000"/>
              </w:rPr>
            </w:pPr>
            <w:r w:rsidRPr="00D90974">
              <w:rPr>
                <w:rFonts w:ascii="Times New Roman" w:hAnsi="Times New Roman" w:cs="Times New Roman"/>
                <w:color w:val="000000"/>
              </w:rPr>
              <w:t>$145,967,629</w:t>
            </w:r>
          </w:p>
        </w:tc>
      </w:tr>
      <w:tr w:rsidR="007A7D4D" w:rsidRPr="003329A4" w:rsidTr="00ED5305">
        <w:tc>
          <w:tcPr>
            <w:tcW w:w="3078" w:type="dxa"/>
          </w:tcPr>
          <w:p w:rsidR="003329A4" w:rsidRPr="00761CC8" w:rsidRDefault="003329A4" w:rsidP="004005FE">
            <w:pPr>
              <w:widowControl/>
              <w:rPr>
                <w:rFonts w:ascii="Times New Roman" w:hAnsi="Times New Roman" w:cs="Times New Roman"/>
              </w:rPr>
            </w:pPr>
            <w:r w:rsidRPr="00761CC8">
              <w:rPr>
                <w:rFonts w:ascii="Times New Roman" w:hAnsi="Times New Roman" w:cs="Times New Roman"/>
              </w:rPr>
              <w:t>Start-Up Costs Per Medium BD</w:t>
            </w:r>
          </w:p>
        </w:tc>
        <w:tc>
          <w:tcPr>
            <w:tcW w:w="1530" w:type="dxa"/>
            <w:vAlign w:val="bottom"/>
          </w:tcPr>
          <w:p w:rsidR="003329A4" w:rsidRPr="0011732B" w:rsidRDefault="003329A4" w:rsidP="004005FE">
            <w:pPr>
              <w:jc w:val="right"/>
              <w:rPr>
                <w:rFonts w:ascii="Times New Roman" w:hAnsi="Times New Roman" w:cs="Times New Roman"/>
                <w:color w:val="000000"/>
              </w:rPr>
            </w:pPr>
            <w:r w:rsidRPr="00ED5305">
              <w:rPr>
                <w:rFonts w:ascii="Times New Roman" w:hAnsi="Times New Roman" w:cs="Times New Roman"/>
                <w:color w:val="000000"/>
              </w:rPr>
              <w:t>147</w:t>
            </w:r>
          </w:p>
        </w:tc>
        <w:tc>
          <w:tcPr>
            <w:tcW w:w="1530" w:type="dxa"/>
            <w:vAlign w:val="bottom"/>
          </w:tcPr>
          <w:p w:rsidR="003329A4" w:rsidRPr="00761CC8" w:rsidRDefault="003329A4" w:rsidP="004005FE">
            <w:pPr>
              <w:jc w:val="right"/>
              <w:rPr>
                <w:rFonts w:ascii="Times New Roman" w:hAnsi="Times New Roman" w:cs="Times New Roman"/>
                <w:color w:val="000000"/>
              </w:rPr>
            </w:pPr>
            <w:r w:rsidRPr="00761CC8">
              <w:rPr>
                <w:rFonts w:ascii="Times New Roman" w:hAnsi="Times New Roman" w:cs="Times New Roman"/>
                <w:color w:val="000000"/>
              </w:rPr>
              <w:t>$3,</w:t>
            </w:r>
            <w:r>
              <w:rPr>
                <w:rFonts w:ascii="Times New Roman" w:hAnsi="Times New Roman" w:cs="Times New Roman"/>
                <w:color w:val="000000"/>
              </w:rPr>
              <w:t>857</w:t>
            </w:r>
          </w:p>
        </w:tc>
        <w:tc>
          <w:tcPr>
            <w:tcW w:w="1530" w:type="dxa"/>
            <w:vAlign w:val="bottom"/>
          </w:tcPr>
          <w:p w:rsidR="003329A4" w:rsidRPr="005F331B" w:rsidRDefault="003329A4" w:rsidP="004005FE">
            <w:pPr>
              <w:jc w:val="right"/>
              <w:rPr>
                <w:rFonts w:ascii="Times New Roman" w:hAnsi="Times New Roman" w:cs="Times New Roman"/>
                <w:color w:val="000000"/>
              </w:rPr>
            </w:pPr>
            <w:r w:rsidRPr="00ED5305">
              <w:rPr>
                <w:rFonts w:ascii="Times New Roman" w:hAnsi="Times New Roman" w:cs="Times New Roman"/>
                <w:color w:val="000000"/>
              </w:rPr>
              <w:t>$884,987</w:t>
            </w:r>
          </w:p>
        </w:tc>
        <w:tc>
          <w:tcPr>
            <w:tcW w:w="1440" w:type="dxa"/>
            <w:vAlign w:val="bottom"/>
          </w:tcPr>
          <w:p w:rsidR="003329A4" w:rsidRPr="006419C6" w:rsidRDefault="003329A4" w:rsidP="004005FE">
            <w:pPr>
              <w:jc w:val="right"/>
              <w:rPr>
                <w:rFonts w:ascii="Times New Roman" w:hAnsi="Times New Roman" w:cs="Times New Roman"/>
                <w:color w:val="000000"/>
              </w:rPr>
            </w:pPr>
            <w:r w:rsidRPr="00ED5305">
              <w:rPr>
                <w:rFonts w:ascii="Times New Roman" w:hAnsi="Times New Roman" w:cs="Times New Roman"/>
                <w:color w:val="000000"/>
              </w:rPr>
              <w:t>$567,007</w:t>
            </w:r>
          </w:p>
        </w:tc>
        <w:tc>
          <w:tcPr>
            <w:tcW w:w="1620" w:type="dxa"/>
            <w:vAlign w:val="bottom"/>
          </w:tcPr>
          <w:p w:rsidR="003329A4" w:rsidRPr="00D10697" w:rsidRDefault="003329A4" w:rsidP="004005FE">
            <w:pPr>
              <w:jc w:val="right"/>
              <w:rPr>
                <w:rFonts w:ascii="Times New Roman" w:hAnsi="Times New Roman" w:cs="Times New Roman"/>
                <w:color w:val="000000"/>
              </w:rPr>
            </w:pPr>
            <w:r w:rsidRPr="00ED5305">
              <w:rPr>
                <w:rFonts w:ascii="Times New Roman" w:hAnsi="Times New Roman" w:cs="Times New Roman"/>
                <w:color w:val="000000"/>
              </w:rPr>
              <w:t>$130,093,094</w:t>
            </w:r>
          </w:p>
        </w:tc>
        <w:tc>
          <w:tcPr>
            <w:tcW w:w="1814" w:type="dxa"/>
            <w:vAlign w:val="bottom"/>
          </w:tcPr>
          <w:p w:rsidR="003329A4" w:rsidRPr="003329A4" w:rsidRDefault="003329A4" w:rsidP="004005FE">
            <w:pPr>
              <w:jc w:val="right"/>
              <w:rPr>
                <w:rFonts w:ascii="Times New Roman" w:hAnsi="Times New Roman" w:cs="Times New Roman"/>
                <w:color w:val="000000"/>
              </w:rPr>
            </w:pPr>
            <w:r w:rsidRPr="00ED5305">
              <w:rPr>
                <w:rFonts w:ascii="Times New Roman" w:hAnsi="Times New Roman" w:cs="Times New Roman"/>
                <w:color w:val="000000"/>
              </w:rPr>
              <w:t>$130,660,101</w:t>
            </w:r>
          </w:p>
        </w:tc>
      </w:tr>
      <w:tr w:rsidR="007A7D4D" w:rsidRPr="003329A4" w:rsidTr="00ED5305">
        <w:tc>
          <w:tcPr>
            <w:tcW w:w="3078" w:type="dxa"/>
          </w:tcPr>
          <w:p w:rsidR="003329A4" w:rsidRPr="00761CC8" w:rsidRDefault="003329A4" w:rsidP="004005FE">
            <w:pPr>
              <w:widowControl/>
              <w:rPr>
                <w:rFonts w:ascii="Times New Roman" w:hAnsi="Times New Roman" w:cs="Times New Roman"/>
              </w:rPr>
            </w:pPr>
            <w:r w:rsidRPr="00761CC8">
              <w:rPr>
                <w:rFonts w:ascii="Times New Roman" w:hAnsi="Times New Roman" w:cs="Times New Roman"/>
              </w:rPr>
              <w:t>Start-Up Costs Per Medium RIA</w:t>
            </w:r>
          </w:p>
        </w:tc>
        <w:tc>
          <w:tcPr>
            <w:tcW w:w="1530" w:type="dxa"/>
            <w:vAlign w:val="bottom"/>
          </w:tcPr>
          <w:p w:rsidR="003329A4" w:rsidRPr="0011732B" w:rsidRDefault="003329A4" w:rsidP="004005FE">
            <w:pPr>
              <w:jc w:val="right"/>
              <w:rPr>
                <w:rFonts w:ascii="Times New Roman" w:hAnsi="Times New Roman" w:cs="Times New Roman"/>
                <w:color w:val="000000"/>
              </w:rPr>
            </w:pPr>
            <w:r w:rsidRPr="00ED5305">
              <w:rPr>
                <w:rFonts w:ascii="Times New Roman" w:hAnsi="Times New Roman" w:cs="Times New Roman"/>
                <w:color w:val="000000"/>
              </w:rPr>
              <w:t>394</w:t>
            </w:r>
          </w:p>
        </w:tc>
        <w:tc>
          <w:tcPr>
            <w:tcW w:w="1530" w:type="dxa"/>
            <w:vAlign w:val="bottom"/>
          </w:tcPr>
          <w:p w:rsidR="003329A4" w:rsidRPr="00761CC8" w:rsidRDefault="003329A4" w:rsidP="005F331B">
            <w:pPr>
              <w:jc w:val="right"/>
              <w:rPr>
                <w:rFonts w:ascii="Times New Roman" w:hAnsi="Times New Roman" w:cs="Times New Roman"/>
                <w:color w:val="000000"/>
              </w:rPr>
            </w:pPr>
            <w:r w:rsidRPr="00761CC8">
              <w:rPr>
                <w:rFonts w:ascii="Times New Roman" w:hAnsi="Times New Roman" w:cs="Times New Roman"/>
                <w:color w:val="000000"/>
              </w:rPr>
              <w:t>$3,</w:t>
            </w:r>
            <w:r>
              <w:rPr>
                <w:rFonts w:ascii="Times New Roman" w:hAnsi="Times New Roman" w:cs="Times New Roman"/>
                <w:color w:val="000000"/>
              </w:rPr>
              <w:t>857</w:t>
            </w:r>
          </w:p>
        </w:tc>
        <w:tc>
          <w:tcPr>
            <w:tcW w:w="1530" w:type="dxa"/>
            <w:vAlign w:val="bottom"/>
          </w:tcPr>
          <w:p w:rsidR="003329A4" w:rsidRPr="005F331B" w:rsidRDefault="003329A4" w:rsidP="004005FE">
            <w:pPr>
              <w:jc w:val="right"/>
              <w:rPr>
                <w:rFonts w:ascii="Times New Roman" w:hAnsi="Times New Roman" w:cs="Times New Roman"/>
                <w:color w:val="000000"/>
              </w:rPr>
            </w:pPr>
            <w:r w:rsidRPr="00ED5305">
              <w:rPr>
                <w:rFonts w:ascii="Times New Roman" w:hAnsi="Times New Roman" w:cs="Times New Roman"/>
                <w:color w:val="000000"/>
              </w:rPr>
              <w:t>$658,357</w:t>
            </w:r>
          </w:p>
        </w:tc>
        <w:tc>
          <w:tcPr>
            <w:tcW w:w="1440" w:type="dxa"/>
            <w:vAlign w:val="bottom"/>
          </w:tcPr>
          <w:p w:rsidR="003329A4" w:rsidRPr="006419C6" w:rsidRDefault="003329A4" w:rsidP="004005FE">
            <w:pPr>
              <w:jc w:val="right"/>
              <w:rPr>
                <w:rFonts w:ascii="Times New Roman" w:hAnsi="Times New Roman" w:cs="Times New Roman"/>
                <w:color w:val="000000"/>
              </w:rPr>
            </w:pPr>
            <w:r w:rsidRPr="00ED5305">
              <w:rPr>
                <w:rFonts w:ascii="Times New Roman" w:hAnsi="Times New Roman" w:cs="Times New Roman"/>
                <w:color w:val="000000"/>
              </w:rPr>
              <w:t>$1,519,733</w:t>
            </w:r>
          </w:p>
        </w:tc>
        <w:tc>
          <w:tcPr>
            <w:tcW w:w="1620" w:type="dxa"/>
            <w:vAlign w:val="bottom"/>
          </w:tcPr>
          <w:p w:rsidR="003329A4" w:rsidRPr="00D10697" w:rsidRDefault="003329A4" w:rsidP="004005FE">
            <w:pPr>
              <w:jc w:val="right"/>
              <w:rPr>
                <w:rFonts w:ascii="Times New Roman" w:hAnsi="Times New Roman" w:cs="Times New Roman"/>
                <w:color w:val="000000"/>
              </w:rPr>
            </w:pPr>
            <w:r w:rsidRPr="00ED5305">
              <w:rPr>
                <w:rFonts w:ascii="Times New Roman" w:hAnsi="Times New Roman" w:cs="Times New Roman"/>
                <w:color w:val="000000"/>
              </w:rPr>
              <w:t>$259,392,660</w:t>
            </w:r>
          </w:p>
        </w:tc>
        <w:tc>
          <w:tcPr>
            <w:tcW w:w="1814" w:type="dxa"/>
            <w:vAlign w:val="bottom"/>
          </w:tcPr>
          <w:p w:rsidR="003329A4" w:rsidRPr="003329A4" w:rsidRDefault="003329A4" w:rsidP="004005FE">
            <w:pPr>
              <w:jc w:val="right"/>
              <w:rPr>
                <w:rFonts w:ascii="Times New Roman" w:hAnsi="Times New Roman" w:cs="Times New Roman"/>
                <w:color w:val="000000"/>
              </w:rPr>
            </w:pPr>
            <w:r w:rsidRPr="00ED5305">
              <w:rPr>
                <w:rFonts w:ascii="Times New Roman" w:hAnsi="Times New Roman" w:cs="Times New Roman"/>
                <w:color w:val="000000"/>
              </w:rPr>
              <w:t>$260,912,393</w:t>
            </w:r>
          </w:p>
        </w:tc>
      </w:tr>
      <w:tr w:rsidR="007A7D4D" w:rsidRPr="003329A4" w:rsidTr="00ED5305">
        <w:tc>
          <w:tcPr>
            <w:tcW w:w="3078" w:type="dxa"/>
          </w:tcPr>
          <w:p w:rsidR="003329A4" w:rsidRPr="00761CC8" w:rsidRDefault="003329A4" w:rsidP="004005FE">
            <w:pPr>
              <w:widowControl/>
              <w:rPr>
                <w:rFonts w:ascii="Times New Roman" w:hAnsi="Times New Roman"/>
              </w:rPr>
            </w:pPr>
            <w:r>
              <w:rPr>
                <w:rFonts w:ascii="Times New Roman" w:hAnsi="Times New Roman"/>
              </w:rPr>
              <w:t>Start-Up Costs Per Medium Insurance Company</w:t>
            </w:r>
          </w:p>
        </w:tc>
        <w:tc>
          <w:tcPr>
            <w:tcW w:w="1530" w:type="dxa"/>
            <w:vAlign w:val="bottom"/>
          </w:tcPr>
          <w:p w:rsidR="003329A4" w:rsidRPr="0011732B" w:rsidRDefault="00CC14ED" w:rsidP="00CC14ED">
            <w:pPr>
              <w:jc w:val="right"/>
              <w:rPr>
                <w:rFonts w:ascii="Times New Roman" w:hAnsi="Times New Roman" w:cs="Times New Roman"/>
                <w:color w:val="000000"/>
              </w:rPr>
            </w:pPr>
            <w:r>
              <w:rPr>
                <w:rFonts w:ascii="Times New Roman" w:hAnsi="Times New Roman" w:cs="Times New Roman"/>
                <w:color w:val="000000"/>
              </w:rPr>
              <w:t>175</w:t>
            </w:r>
          </w:p>
        </w:tc>
        <w:tc>
          <w:tcPr>
            <w:tcW w:w="1530" w:type="dxa"/>
            <w:vAlign w:val="bottom"/>
          </w:tcPr>
          <w:p w:rsidR="003329A4" w:rsidRPr="00761CC8" w:rsidRDefault="003329A4" w:rsidP="004005FE">
            <w:pPr>
              <w:jc w:val="right"/>
              <w:rPr>
                <w:rFonts w:ascii="Times New Roman" w:hAnsi="Times New Roman"/>
                <w:color w:val="000000"/>
              </w:rPr>
            </w:pPr>
            <w:r w:rsidRPr="00761CC8">
              <w:rPr>
                <w:rFonts w:ascii="Times New Roman" w:hAnsi="Times New Roman" w:cs="Times New Roman"/>
                <w:color w:val="000000"/>
              </w:rPr>
              <w:t>$3,</w:t>
            </w:r>
            <w:r>
              <w:rPr>
                <w:rFonts w:ascii="Times New Roman" w:hAnsi="Times New Roman" w:cs="Times New Roman"/>
                <w:color w:val="000000"/>
              </w:rPr>
              <w:t>857</w:t>
            </w:r>
          </w:p>
        </w:tc>
        <w:tc>
          <w:tcPr>
            <w:tcW w:w="1530" w:type="dxa"/>
            <w:vAlign w:val="bottom"/>
          </w:tcPr>
          <w:p w:rsidR="003329A4" w:rsidRPr="005F331B" w:rsidRDefault="003329A4" w:rsidP="004005FE">
            <w:pPr>
              <w:jc w:val="right"/>
              <w:rPr>
                <w:rFonts w:ascii="Times New Roman" w:hAnsi="Times New Roman" w:cs="Times New Roman"/>
                <w:color w:val="000000"/>
              </w:rPr>
            </w:pPr>
            <w:r w:rsidRPr="00ED5305">
              <w:rPr>
                <w:rFonts w:ascii="Times New Roman" w:hAnsi="Times New Roman" w:cs="Times New Roman"/>
                <w:color w:val="000000"/>
              </w:rPr>
              <w:t>$1,407,688</w:t>
            </w:r>
          </w:p>
        </w:tc>
        <w:tc>
          <w:tcPr>
            <w:tcW w:w="1440" w:type="dxa"/>
            <w:vAlign w:val="bottom"/>
          </w:tcPr>
          <w:p w:rsidR="003329A4" w:rsidRPr="006419C6" w:rsidRDefault="00D90974" w:rsidP="004005FE">
            <w:pPr>
              <w:jc w:val="right"/>
              <w:rPr>
                <w:rFonts w:ascii="Times New Roman" w:hAnsi="Times New Roman" w:cs="Times New Roman"/>
                <w:color w:val="000000"/>
              </w:rPr>
            </w:pPr>
            <w:r w:rsidRPr="00D90974">
              <w:rPr>
                <w:rFonts w:ascii="Times New Roman" w:hAnsi="Times New Roman" w:cs="Times New Roman"/>
                <w:color w:val="000000"/>
              </w:rPr>
              <w:t>$675,008</w:t>
            </w:r>
          </w:p>
        </w:tc>
        <w:tc>
          <w:tcPr>
            <w:tcW w:w="1620" w:type="dxa"/>
            <w:vAlign w:val="bottom"/>
          </w:tcPr>
          <w:p w:rsidR="003329A4" w:rsidRPr="00D10697" w:rsidRDefault="008B59D7" w:rsidP="004005FE">
            <w:pPr>
              <w:jc w:val="right"/>
              <w:rPr>
                <w:rFonts w:ascii="Times New Roman" w:hAnsi="Times New Roman" w:cs="Times New Roman"/>
                <w:color w:val="000000"/>
              </w:rPr>
            </w:pPr>
            <w:r w:rsidRPr="008B59D7">
              <w:rPr>
                <w:rFonts w:ascii="Times New Roman" w:hAnsi="Times New Roman" w:cs="Times New Roman"/>
                <w:color w:val="000000"/>
              </w:rPr>
              <w:t>$246,345,406</w:t>
            </w:r>
          </w:p>
        </w:tc>
        <w:tc>
          <w:tcPr>
            <w:tcW w:w="1814" w:type="dxa"/>
            <w:vAlign w:val="bottom"/>
          </w:tcPr>
          <w:p w:rsidR="003329A4" w:rsidRPr="003329A4" w:rsidRDefault="00491CEA" w:rsidP="004005FE">
            <w:pPr>
              <w:jc w:val="right"/>
              <w:rPr>
                <w:rFonts w:ascii="Times New Roman" w:hAnsi="Times New Roman" w:cs="Times New Roman"/>
                <w:color w:val="000000"/>
              </w:rPr>
            </w:pPr>
            <w:r w:rsidRPr="00491CEA">
              <w:rPr>
                <w:rFonts w:ascii="Times New Roman" w:hAnsi="Times New Roman" w:cs="Times New Roman"/>
                <w:color w:val="000000"/>
              </w:rPr>
              <w:t>$247,020,415</w:t>
            </w:r>
          </w:p>
        </w:tc>
      </w:tr>
      <w:tr w:rsidR="007A7D4D" w:rsidRPr="003329A4" w:rsidTr="00ED5305">
        <w:tc>
          <w:tcPr>
            <w:tcW w:w="3078" w:type="dxa"/>
          </w:tcPr>
          <w:p w:rsidR="003329A4" w:rsidRPr="00761CC8" w:rsidRDefault="003329A4" w:rsidP="004005FE">
            <w:pPr>
              <w:widowControl/>
              <w:rPr>
                <w:rFonts w:ascii="Times New Roman" w:hAnsi="Times New Roman" w:cs="Times New Roman"/>
              </w:rPr>
            </w:pPr>
            <w:r w:rsidRPr="00761CC8">
              <w:rPr>
                <w:rFonts w:ascii="Times New Roman" w:hAnsi="Times New Roman" w:cs="Times New Roman"/>
              </w:rPr>
              <w:t>Start-Up Costs Per Small BD</w:t>
            </w:r>
          </w:p>
        </w:tc>
        <w:tc>
          <w:tcPr>
            <w:tcW w:w="1530" w:type="dxa"/>
            <w:vAlign w:val="bottom"/>
          </w:tcPr>
          <w:p w:rsidR="003329A4" w:rsidRPr="0011732B" w:rsidRDefault="003329A4" w:rsidP="004005FE">
            <w:pPr>
              <w:jc w:val="right"/>
              <w:rPr>
                <w:rFonts w:ascii="Times New Roman" w:hAnsi="Times New Roman" w:cs="Times New Roman"/>
                <w:color w:val="000000"/>
              </w:rPr>
            </w:pPr>
            <w:r w:rsidRPr="00ED5305">
              <w:rPr>
                <w:rFonts w:ascii="Times New Roman" w:hAnsi="Times New Roman" w:cs="Times New Roman"/>
                <w:color w:val="000000"/>
              </w:rPr>
              <w:t>2</w:t>
            </w:r>
            <w:r w:rsidR="00D67379">
              <w:rPr>
                <w:rFonts w:ascii="Times New Roman" w:hAnsi="Times New Roman" w:cs="Times New Roman"/>
                <w:color w:val="000000"/>
              </w:rPr>
              <w:t>,</w:t>
            </w:r>
            <w:r w:rsidRPr="00ED5305">
              <w:rPr>
                <w:rFonts w:ascii="Times New Roman" w:hAnsi="Times New Roman" w:cs="Times New Roman"/>
                <w:color w:val="000000"/>
              </w:rPr>
              <w:t>320</w:t>
            </w:r>
          </w:p>
        </w:tc>
        <w:tc>
          <w:tcPr>
            <w:tcW w:w="1530" w:type="dxa"/>
            <w:vAlign w:val="bottom"/>
          </w:tcPr>
          <w:p w:rsidR="003329A4" w:rsidRPr="00761CC8" w:rsidRDefault="003329A4" w:rsidP="004005FE">
            <w:pPr>
              <w:jc w:val="right"/>
              <w:rPr>
                <w:rFonts w:ascii="Times New Roman" w:hAnsi="Times New Roman" w:cs="Times New Roman"/>
                <w:color w:val="000000"/>
              </w:rPr>
            </w:pPr>
            <w:r w:rsidRPr="00761CC8">
              <w:rPr>
                <w:rFonts w:ascii="Times New Roman" w:hAnsi="Times New Roman" w:cs="Times New Roman"/>
                <w:color w:val="000000"/>
              </w:rPr>
              <w:t>$3,</w:t>
            </w:r>
            <w:r>
              <w:rPr>
                <w:rFonts w:ascii="Times New Roman" w:hAnsi="Times New Roman" w:cs="Times New Roman"/>
                <w:color w:val="000000"/>
              </w:rPr>
              <w:t>857</w:t>
            </w:r>
          </w:p>
        </w:tc>
        <w:tc>
          <w:tcPr>
            <w:tcW w:w="1530" w:type="dxa"/>
            <w:vAlign w:val="bottom"/>
          </w:tcPr>
          <w:p w:rsidR="003329A4" w:rsidRPr="005F331B" w:rsidRDefault="003329A4" w:rsidP="004005FE">
            <w:pPr>
              <w:jc w:val="right"/>
              <w:rPr>
                <w:rFonts w:ascii="Times New Roman" w:hAnsi="Times New Roman" w:cs="Times New Roman"/>
                <w:color w:val="000000"/>
              </w:rPr>
            </w:pPr>
            <w:r w:rsidRPr="00ED5305">
              <w:rPr>
                <w:rFonts w:ascii="Times New Roman" w:hAnsi="Times New Roman" w:cs="Times New Roman"/>
                <w:color w:val="000000"/>
              </w:rPr>
              <w:t>$274,293</w:t>
            </w:r>
          </w:p>
        </w:tc>
        <w:tc>
          <w:tcPr>
            <w:tcW w:w="1440" w:type="dxa"/>
            <w:vAlign w:val="bottom"/>
          </w:tcPr>
          <w:p w:rsidR="003329A4" w:rsidRPr="006419C6" w:rsidRDefault="003329A4" w:rsidP="004005FE">
            <w:pPr>
              <w:jc w:val="right"/>
              <w:rPr>
                <w:rFonts w:ascii="Times New Roman" w:hAnsi="Times New Roman" w:cs="Times New Roman"/>
                <w:color w:val="000000"/>
              </w:rPr>
            </w:pPr>
            <w:r w:rsidRPr="00ED5305">
              <w:rPr>
                <w:rFonts w:ascii="Times New Roman" w:hAnsi="Times New Roman" w:cs="Times New Roman"/>
                <w:color w:val="000000"/>
              </w:rPr>
              <w:t>$8,948,681</w:t>
            </w:r>
          </w:p>
        </w:tc>
        <w:tc>
          <w:tcPr>
            <w:tcW w:w="1620" w:type="dxa"/>
            <w:vAlign w:val="bottom"/>
          </w:tcPr>
          <w:p w:rsidR="003329A4" w:rsidRPr="00D10697" w:rsidRDefault="003329A4" w:rsidP="004005FE">
            <w:pPr>
              <w:jc w:val="right"/>
              <w:rPr>
                <w:rFonts w:ascii="Times New Roman" w:hAnsi="Times New Roman" w:cs="Times New Roman"/>
                <w:color w:val="000000"/>
              </w:rPr>
            </w:pPr>
            <w:r w:rsidRPr="00ED5305">
              <w:rPr>
                <w:rFonts w:ascii="Times New Roman" w:hAnsi="Times New Roman" w:cs="Times New Roman"/>
                <w:color w:val="000000"/>
              </w:rPr>
              <w:t>$636,360,046</w:t>
            </w:r>
          </w:p>
        </w:tc>
        <w:tc>
          <w:tcPr>
            <w:tcW w:w="1814" w:type="dxa"/>
            <w:vAlign w:val="bottom"/>
          </w:tcPr>
          <w:p w:rsidR="003329A4" w:rsidRPr="003329A4" w:rsidRDefault="003329A4" w:rsidP="004005FE">
            <w:pPr>
              <w:jc w:val="right"/>
              <w:rPr>
                <w:rFonts w:ascii="Times New Roman" w:hAnsi="Times New Roman" w:cs="Times New Roman"/>
                <w:color w:val="000000"/>
              </w:rPr>
            </w:pPr>
            <w:r w:rsidRPr="00ED5305">
              <w:rPr>
                <w:rFonts w:ascii="Times New Roman" w:hAnsi="Times New Roman" w:cs="Times New Roman"/>
                <w:color w:val="000000"/>
              </w:rPr>
              <w:t>$645,308,727</w:t>
            </w:r>
          </w:p>
        </w:tc>
      </w:tr>
      <w:tr w:rsidR="007A7D4D" w:rsidRPr="003329A4" w:rsidTr="00ED5305">
        <w:tc>
          <w:tcPr>
            <w:tcW w:w="3078" w:type="dxa"/>
          </w:tcPr>
          <w:p w:rsidR="003329A4" w:rsidRPr="00761CC8" w:rsidRDefault="003329A4" w:rsidP="004005FE">
            <w:pPr>
              <w:widowControl/>
              <w:rPr>
                <w:rFonts w:ascii="Times New Roman" w:hAnsi="Times New Roman" w:cs="Times New Roman"/>
              </w:rPr>
            </w:pPr>
            <w:r w:rsidRPr="00761CC8">
              <w:rPr>
                <w:rFonts w:ascii="Times New Roman" w:hAnsi="Times New Roman" w:cs="Times New Roman"/>
              </w:rPr>
              <w:t>Start-Up Costs Per Small RIA</w:t>
            </w:r>
          </w:p>
        </w:tc>
        <w:tc>
          <w:tcPr>
            <w:tcW w:w="1530" w:type="dxa"/>
            <w:vAlign w:val="bottom"/>
          </w:tcPr>
          <w:p w:rsidR="003329A4" w:rsidRPr="0011732B" w:rsidRDefault="003329A4" w:rsidP="004005FE">
            <w:pPr>
              <w:jc w:val="right"/>
              <w:rPr>
                <w:rFonts w:ascii="Times New Roman" w:hAnsi="Times New Roman" w:cs="Times New Roman"/>
                <w:color w:val="000000"/>
              </w:rPr>
            </w:pPr>
            <w:r w:rsidRPr="00ED5305">
              <w:rPr>
                <w:rFonts w:ascii="Times New Roman" w:hAnsi="Times New Roman" w:cs="Times New Roman"/>
                <w:color w:val="000000"/>
              </w:rPr>
              <w:t>3</w:t>
            </w:r>
            <w:r w:rsidR="00D67379">
              <w:rPr>
                <w:rFonts w:ascii="Times New Roman" w:hAnsi="Times New Roman" w:cs="Times New Roman"/>
                <w:color w:val="000000"/>
              </w:rPr>
              <w:t>,</w:t>
            </w:r>
            <w:r w:rsidRPr="00ED5305">
              <w:rPr>
                <w:rFonts w:ascii="Times New Roman" w:hAnsi="Times New Roman" w:cs="Times New Roman"/>
                <w:color w:val="000000"/>
              </w:rPr>
              <w:t>150</w:t>
            </w:r>
          </w:p>
        </w:tc>
        <w:tc>
          <w:tcPr>
            <w:tcW w:w="1530" w:type="dxa"/>
            <w:vAlign w:val="bottom"/>
          </w:tcPr>
          <w:p w:rsidR="003329A4" w:rsidRPr="00761CC8" w:rsidRDefault="003329A4" w:rsidP="004005FE">
            <w:pPr>
              <w:jc w:val="right"/>
              <w:rPr>
                <w:rFonts w:ascii="Times New Roman" w:hAnsi="Times New Roman" w:cs="Times New Roman"/>
                <w:color w:val="000000"/>
              </w:rPr>
            </w:pPr>
            <w:r w:rsidRPr="00761CC8">
              <w:rPr>
                <w:rFonts w:ascii="Times New Roman" w:hAnsi="Times New Roman" w:cs="Times New Roman"/>
                <w:color w:val="000000"/>
              </w:rPr>
              <w:t>$3,</w:t>
            </w:r>
            <w:r>
              <w:rPr>
                <w:rFonts w:ascii="Times New Roman" w:hAnsi="Times New Roman" w:cs="Times New Roman"/>
                <w:color w:val="000000"/>
              </w:rPr>
              <w:t>857</w:t>
            </w:r>
          </w:p>
        </w:tc>
        <w:tc>
          <w:tcPr>
            <w:tcW w:w="1530" w:type="dxa"/>
            <w:vAlign w:val="bottom"/>
          </w:tcPr>
          <w:p w:rsidR="003329A4" w:rsidRPr="005F331B" w:rsidRDefault="003329A4" w:rsidP="004005FE">
            <w:pPr>
              <w:jc w:val="right"/>
              <w:rPr>
                <w:rFonts w:ascii="Times New Roman" w:hAnsi="Times New Roman" w:cs="Times New Roman"/>
                <w:color w:val="000000"/>
              </w:rPr>
            </w:pPr>
            <w:r w:rsidRPr="00ED5305">
              <w:rPr>
                <w:rFonts w:ascii="Times New Roman" w:hAnsi="Times New Roman" w:cs="Times New Roman"/>
                <w:color w:val="000000"/>
              </w:rPr>
              <w:t>$215,586</w:t>
            </w:r>
          </w:p>
        </w:tc>
        <w:tc>
          <w:tcPr>
            <w:tcW w:w="1440" w:type="dxa"/>
            <w:vAlign w:val="bottom"/>
          </w:tcPr>
          <w:p w:rsidR="003329A4" w:rsidRPr="006419C6" w:rsidRDefault="003329A4" w:rsidP="004005FE">
            <w:pPr>
              <w:jc w:val="right"/>
              <w:rPr>
                <w:rFonts w:ascii="Times New Roman" w:hAnsi="Times New Roman" w:cs="Times New Roman"/>
                <w:color w:val="000000"/>
              </w:rPr>
            </w:pPr>
            <w:r w:rsidRPr="00ED5305">
              <w:rPr>
                <w:rFonts w:ascii="Times New Roman" w:hAnsi="Times New Roman" w:cs="Times New Roman"/>
                <w:color w:val="000000"/>
              </w:rPr>
              <w:t>$12,150,149</w:t>
            </w:r>
          </w:p>
        </w:tc>
        <w:tc>
          <w:tcPr>
            <w:tcW w:w="1620" w:type="dxa"/>
            <w:vAlign w:val="bottom"/>
          </w:tcPr>
          <w:p w:rsidR="003329A4" w:rsidRPr="00D10697" w:rsidRDefault="003329A4" w:rsidP="004005FE">
            <w:pPr>
              <w:jc w:val="right"/>
              <w:rPr>
                <w:rFonts w:ascii="Times New Roman" w:hAnsi="Times New Roman" w:cs="Times New Roman"/>
                <w:color w:val="000000"/>
              </w:rPr>
            </w:pPr>
            <w:r w:rsidRPr="00ED5305">
              <w:rPr>
                <w:rFonts w:ascii="Times New Roman" w:hAnsi="Times New Roman" w:cs="Times New Roman"/>
                <w:color w:val="000000"/>
              </w:rPr>
              <w:t>$679,095,312</w:t>
            </w:r>
          </w:p>
        </w:tc>
        <w:tc>
          <w:tcPr>
            <w:tcW w:w="1814" w:type="dxa"/>
            <w:vAlign w:val="bottom"/>
          </w:tcPr>
          <w:p w:rsidR="003329A4" w:rsidRPr="003329A4" w:rsidRDefault="003329A4" w:rsidP="004005FE">
            <w:pPr>
              <w:jc w:val="right"/>
              <w:rPr>
                <w:rFonts w:ascii="Times New Roman" w:hAnsi="Times New Roman" w:cs="Times New Roman"/>
                <w:color w:val="000000"/>
              </w:rPr>
            </w:pPr>
            <w:r w:rsidRPr="00ED5305">
              <w:rPr>
                <w:rFonts w:ascii="Times New Roman" w:hAnsi="Times New Roman" w:cs="Times New Roman"/>
                <w:color w:val="000000"/>
              </w:rPr>
              <w:t>$691,245,460</w:t>
            </w:r>
          </w:p>
        </w:tc>
      </w:tr>
      <w:tr w:rsidR="007A7D4D" w:rsidRPr="003329A4" w:rsidTr="00ED5305">
        <w:tc>
          <w:tcPr>
            <w:tcW w:w="3078" w:type="dxa"/>
          </w:tcPr>
          <w:p w:rsidR="003329A4" w:rsidRPr="00761CC8" w:rsidRDefault="003329A4" w:rsidP="004005FE">
            <w:pPr>
              <w:widowControl/>
              <w:rPr>
                <w:rFonts w:ascii="Times New Roman" w:hAnsi="Times New Roman"/>
              </w:rPr>
            </w:pPr>
            <w:r>
              <w:rPr>
                <w:rFonts w:ascii="Times New Roman" w:hAnsi="Times New Roman"/>
              </w:rPr>
              <w:t>Start-Up Costs Per Small Insurance Company</w:t>
            </w:r>
          </w:p>
        </w:tc>
        <w:tc>
          <w:tcPr>
            <w:tcW w:w="1530" w:type="dxa"/>
            <w:vAlign w:val="bottom"/>
          </w:tcPr>
          <w:p w:rsidR="003329A4" w:rsidRPr="0011732B" w:rsidRDefault="00CC14ED" w:rsidP="00CC14ED">
            <w:pPr>
              <w:jc w:val="right"/>
              <w:rPr>
                <w:rFonts w:ascii="Times New Roman" w:hAnsi="Times New Roman" w:cs="Times New Roman"/>
                <w:color w:val="000000"/>
              </w:rPr>
            </w:pPr>
            <w:r>
              <w:rPr>
                <w:rFonts w:ascii="Times New Roman" w:hAnsi="Times New Roman" w:cs="Times New Roman"/>
                <w:color w:val="000000"/>
              </w:rPr>
              <w:t>201</w:t>
            </w:r>
          </w:p>
        </w:tc>
        <w:tc>
          <w:tcPr>
            <w:tcW w:w="1530" w:type="dxa"/>
            <w:vAlign w:val="bottom"/>
          </w:tcPr>
          <w:p w:rsidR="003329A4" w:rsidRPr="00761CC8" w:rsidRDefault="003329A4" w:rsidP="004005FE">
            <w:pPr>
              <w:jc w:val="right"/>
              <w:rPr>
                <w:rFonts w:ascii="Times New Roman" w:hAnsi="Times New Roman"/>
                <w:color w:val="000000"/>
              </w:rPr>
            </w:pPr>
            <w:r w:rsidRPr="00761CC8">
              <w:rPr>
                <w:rFonts w:ascii="Times New Roman" w:hAnsi="Times New Roman" w:cs="Times New Roman"/>
                <w:color w:val="000000"/>
              </w:rPr>
              <w:t>$3,</w:t>
            </w:r>
            <w:r>
              <w:rPr>
                <w:rFonts w:ascii="Times New Roman" w:hAnsi="Times New Roman" w:cs="Times New Roman"/>
                <w:color w:val="000000"/>
              </w:rPr>
              <w:t>857</w:t>
            </w:r>
          </w:p>
        </w:tc>
        <w:tc>
          <w:tcPr>
            <w:tcW w:w="1530" w:type="dxa"/>
            <w:vAlign w:val="bottom"/>
          </w:tcPr>
          <w:p w:rsidR="003329A4" w:rsidRPr="005F331B" w:rsidRDefault="003329A4" w:rsidP="004005FE">
            <w:pPr>
              <w:jc w:val="right"/>
              <w:rPr>
                <w:rFonts w:ascii="Times New Roman" w:hAnsi="Times New Roman" w:cs="Times New Roman"/>
                <w:color w:val="000000"/>
              </w:rPr>
            </w:pPr>
            <w:r w:rsidRPr="00ED5305">
              <w:rPr>
                <w:rFonts w:ascii="Times New Roman" w:hAnsi="Times New Roman" w:cs="Times New Roman"/>
                <w:color w:val="000000"/>
              </w:rPr>
              <w:t>$459,650</w:t>
            </w:r>
          </w:p>
        </w:tc>
        <w:tc>
          <w:tcPr>
            <w:tcW w:w="1440" w:type="dxa"/>
            <w:vAlign w:val="bottom"/>
          </w:tcPr>
          <w:p w:rsidR="003329A4" w:rsidRPr="006419C6" w:rsidRDefault="00D90974" w:rsidP="004005FE">
            <w:pPr>
              <w:jc w:val="right"/>
              <w:rPr>
                <w:rFonts w:ascii="Times New Roman" w:hAnsi="Times New Roman" w:cs="Times New Roman"/>
                <w:color w:val="000000"/>
              </w:rPr>
            </w:pPr>
            <w:r w:rsidRPr="00D90974">
              <w:rPr>
                <w:rFonts w:ascii="Times New Roman" w:hAnsi="Times New Roman" w:cs="Times New Roman"/>
                <w:color w:val="000000"/>
              </w:rPr>
              <w:t>$775,295</w:t>
            </w:r>
          </w:p>
        </w:tc>
        <w:tc>
          <w:tcPr>
            <w:tcW w:w="1620" w:type="dxa"/>
            <w:vAlign w:val="bottom"/>
          </w:tcPr>
          <w:p w:rsidR="003329A4" w:rsidRPr="00D10697" w:rsidRDefault="008B59D7" w:rsidP="004005FE">
            <w:pPr>
              <w:jc w:val="right"/>
              <w:rPr>
                <w:rFonts w:ascii="Times New Roman" w:hAnsi="Times New Roman" w:cs="Times New Roman"/>
                <w:color w:val="000000"/>
              </w:rPr>
            </w:pPr>
            <w:r w:rsidRPr="008B59D7">
              <w:rPr>
                <w:rFonts w:ascii="Times New Roman" w:hAnsi="Times New Roman" w:cs="Times New Roman"/>
                <w:color w:val="000000"/>
              </w:rPr>
              <w:t>$92,389,730</w:t>
            </w:r>
          </w:p>
        </w:tc>
        <w:tc>
          <w:tcPr>
            <w:tcW w:w="1814" w:type="dxa"/>
            <w:vAlign w:val="bottom"/>
          </w:tcPr>
          <w:p w:rsidR="003329A4" w:rsidRPr="003329A4" w:rsidRDefault="00491CEA" w:rsidP="004005FE">
            <w:pPr>
              <w:jc w:val="right"/>
              <w:rPr>
                <w:rFonts w:ascii="Times New Roman" w:hAnsi="Times New Roman" w:cs="Times New Roman"/>
                <w:color w:val="000000"/>
              </w:rPr>
            </w:pPr>
            <w:r w:rsidRPr="00491CEA">
              <w:rPr>
                <w:rFonts w:ascii="Times New Roman" w:hAnsi="Times New Roman" w:cs="Times New Roman"/>
                <w:color w:val="000000"/>
              </w:rPr>
              <w:t>$93,165,025</w:t>
            </w:r>
          </w:p>
        </w:tc>
      </w:tr>
      <w:tr w:rsidR="007A7D4D" w:rsidRPr="00761CC8" w:rsidTr="00ED5305">
        <w:tc>
          <w:tcPr>
            <w:tcW w:w="3078" w:type="dxa"/>
          </w:tcPr>
          <w:p w:rsidR="004005FE" w:rsidRPr="00761CC8" w:rsidRDefault="004005FE" w:rsidP="004005FE">
            <w:pPr>
              <w:widowControl/>
              <w:rPr>
                <w:rFonts w:ascii="Times New Roman" w:hAnsi="Times New Roman" w:cs="Times New Roman"/>
              </w:rPr>
            </w:pPr>
            <w:r w:rsidRPr="00761CC8">
              <w:rPr>
                <w:rFonts w:ascii="Times New Roman" w:hAnsi="Times New Roman" w:cs="Times New Roman"/>
              </w:rPr>
              <w:t>Total</w:t>
            </w:r>
          </w:p>
        </w:tc>
        <w:tc>
          <w:tcPr>
            <w:tcW w:w="1530" w:type="dxa"/>
            <w:vAlign w:val="bottom"/>
          </w:tcPr>
          <w:p w:rsidR="004005FE" w:rsidRPr="00761CC8" w:rsidRDefault="000A1A97" w:rsidP="004005FE">
            <w:pPr>
              <w:jc w:val="right"/>
              <w:rPr>
                <w:rFonts w:ascii="Times New Roman" w:hAnsi="Times New Roman" w:cs="Times New Roman"/>
                <w:color w:val="000000"/>
              </w:rPr>
            </w:pPr>
            <w:r>
              <w:rPr>
                <w:rFonts w:ascii="Times New Roman" w:hAnsi="Times New Roman" w:cs="Times New Roman"/>
                <w:color w:val="000000"/>
              </w:rPr>
              <w:t>7</w:t>
            </w:r>
            <w:r w:rsidR="004005FE" w:rsidRPr="00761CC8">
              <w:rPr>
                <w:rFonts w:ascii="Times New Roman" w:hAnsi="Times New Roman" w:cs="Times New Roman"/>
                <w:color w:val="000000"/>
              </w:rPr>
              <w:t>,000</w:t>
            </w:r>
          </w:p>
        </w:tc>
        <w:tc>
          <w:tcPr>
            <w:tcW w:w="1530" w:type="dxa"/>
            <w:vAlign w:val="bottom"/>
          </w:tcPr>
          <w:p w:rsidR="004005FE" w:rsidRPr="00761CC8" w:rsidRDefault="004005FE" w:rsidP="004005FE">
            <w:pPr>
              <w:rPr>
                <w:rFonts w:ascii="Times New Roman" w:hAnsi="Times New Roman" w:cs="Times New Roman"/>
                <w:color w:val="000000"/>
              </w:rPr>
            </w:pPr>
          </w:p>
        </w:tc>
        <w:tc>
          <w:tcPr>
            <w:tcW w:w="1530" w:type="dxa"/>
            <w:vAlign w:val="bottom"/>
          </w:tcPr>
          <w:p w:rsidR="004005FE" w:rsidRPr="00761CC8" w:rsidRDefault="004005FE" w:rsidP="004005FE">
            <w:pPr>
              <w:rPr>
                <w:rFonts w:ascii="Times New Roman" w:hAnsi="Times New Roman" w:cs="Times New Roman"/>
                <w:color w:val="000000"/>
              </w:rPr>
            </w:pPr>
          </w:p>
        </w:tc>
        <w:tc>
          <w:tcPr>
            <w:tcW w:w="1440" w:type="dxa"/>
            <w:vAlign w:val="bottom"/>
          </w:tcPr>
          <w:p w:rsidR="004005FE" w:rsidRPr="00761CC8" w:rsidRDefault="004005FE" w:rsidP="00D90974">
            <w:pPr>
              <w:jc w:val="right"/>
              <w:rPr>
                <w:rFonts w:ascii="Times New Roman" w:hAnsi="Times New Roman" w:cs="Times New Roman"/>
                <w:color w:val="000000"/>
              </w:rPr>
            </w:pPr>
            <w:r w:rsidRPr="00761CC8">
              <w:rPr>
                <w:rFonts w:ascii="Times New Roman" w:hAnsi="Times New Roman" w:cs="Times New Roman"/>
                <w:color w:val="000000"/>
              </w:rPr>
              <w:t>$2</w:t>
            </w:r>
            <w:r w:rsidR="000A1A97">
              <w:rPr>
                <w:rFonts w:ascii="Times New Roman" w:hAnsi="Times New Roman" w:cs="Times New Roman"/>
                <w:color w:val="000000"/>
              </w:rPr>
              <w:t>5</w:t>
            </w:r>
            <w:r>
              <w:rPr>
                <w:rFonts w:ascii="Times New Roman" w:hAnsi="Times New Roman" w:cs="Times New Roman"/>
                <w:color w:val="000000"/>
              </w:rPr>
              <w:t>.</w:t>
            </w:r>
            <w:r w:rsidR="00D90974">
              <w:rPr>
                <w:rFonts w:ascii="Times New Roman" w:hAnsi="Times New Roman" w:cs="Times New Roman"/>
                <w:color w:val="000000"/>
              </w:rPr>
              <w:t>0</w:t>
            </w:r>
            <w:r>
              <w:rPr>
                <w:rFonts w:ascii="Times New Roman" w:hAnsi="Times New Roman" w:cs="Times New Roman"/>
                <w:color w:val="000000"/>
              </w:rPr>
              <w:t xml:space="preserve"> million</w:t>
            </w:r>
          </w:p>
        </w:tc>
        <w:tc>
          <w:tcPr>
            <w:tcW w:w="1620" w:type="dxa"/>
            <w:vAlign w:val="bottom"/>
          </w:tcPr>
          <w:p w:rsidR="004005FE" w:rsidRPr="00761CC8" w:rsidRDefault="004005FE" w:rsidP="008B59D7">
            <w:pPr>
              <w:jc w:val="right"/>
              <w:rPr>
                <w:rFonts w:ascii="Times New Roman" w:hAnsi="Times New Roman" w:cs="Times New Roman"/>
                <w:color w:val="000000"/>
              </w:rPr>
            </w:pPr>
            <w:r w:rsidRPr="00761CC8">
              <w:rPr>
                <w:rFonts w:ascii="Times New Roman" w:hAnsi="Times New Roman" w:cs="Times New Roman"/>
                <w:color w:val="000000"/>
              </w:rPr>
              <w:t>$</w:t>
            </w:r>
            <w:r w:rsidR="000A1A97">
              <w:rPr>
                <w:rFonts w:ascii="Times New Roman" w:hAnsi="Times New Roman" w:cs="Times New Roman"/>
                <w:color w:val="000000"/>
              </w:rPr>
              <w:t>2.</w:t>
            </w:r>
            <w:r w:rsidR="008B59D7">
              <w:rPr>
                <w:rFonts w:ascii="Times New Roman" w:hAnsi="Times New Roman" w:cs="Times New Roman"/>
                <w:color w:val="000000"/>
              </w:rPr>
              <w:t>4</w:t>
            </w:r>
            <w:r>
              <w:rPr>
                <w:rFonts w:ascii="Times New Roman" w:hAnsi="Times New Roman" w:cs="Times New Roman"/>
                <w:color w:val="000000"/>
              </w:rPr>
              <w:t xml:space="preserve"> billion</w:t>
            </w:r>
          </w:p>
        </w:tc>
        <w:tc>
          <w:tcPr>
            <w:tcW w:w="1814" w:type="dxa"/>
            <w:vAlign w:val="bottom"/>
          </w:tcPr>
          <w:p w:rsidR="004005FE" w:rsidRPr="00761CC8" w:rsidRDefault="004005FE" w:rsidP="00491CEA">
            <w:pPr>
              <w:jc w:val="right"/>
              <w:rPr>
                <w:rFonts w:ascii="Times New Roman" w:hAnsi="Times New Roman" w:cs="Times New Roman"/>
                <w:color w:val="000000"/>
              </w:rPr>
            </w:pPr>
            <w:r w:rsidRPr="00761CC8">
              <w:rPr>
                <w:rFonts w:ascii="Times New Roman" w:hAnsi="Times New Roman" w:cs="Times New Roman"/>
                <w:color w:val="000000"/>
              </w:rPr>
              <w:t>$</w:t>
            </w:r>
            <w:r w:rsidR="005E56AE">
              <w:rPr>
                <w:rFonts w:ascii="Times New Roman" w:hAnsi="Times New Roman" w:cs="Times New Roman"/>
                <w:color w:val="000000"/>
              </w:rPr>
              <w:t>2</w:t>
            </w:r>
            <w:r>
              <w:rPr>
                <w:rFonts w:ascii="Times New Roman" w:hAnsi="Times New Roman" w:cs="Times New Roman"/>
                <w:color w:val="000000"/>
              </w:rPr>
              <w:t>.</w:t>
            </w:r>
            <w:r w:rsidR="00491CEA">
              <w:rPr>
                <w:rFonts w:ascii="Times New Roman" w:hAnsi="Times New Roman" w:cs="Times New Roman"/>
                <w:color w:val="000000"/>
              </w:rPr>
              <w:t>4</w:t>
            </w:r>
            <w:r>
              <w:rPr>
                <w:rFonts w:ascii="Times New Roman" w:hAnsi="Times New Roman" w:cs="Times New Roman"/>
                <w:color w:val="000000"/>
              </w:rPr>
              <w:t xml:space="preserve"> billion</w:t>
            </w:r>
          </w:p>
        </w:tc>
      </w:tr>
    </w:tbl>
    <w:p w:rsidR="004005FE" w:rsidRDefault="004005FE" w:rsidP="004005FE">
      <w:pPr>
        <w:widowControl/>
        <w:ind w:left="720"/>
        <w:rPr>
          <w:rFonts w:ascii="Times New Roman" w:hAnsi="Times New Roman"/>
        </w:rPr>
      </w:pPr>
      <w:r>
        <w:rPr>
          <w:rFonts w:ascii="Times New Roman" w:hAnsi="Times New Roman"/>
        </w:rPr>
        <w:br w:type="page"/>
      </w:r>
    </w:p>
    <w:p w:rsidR="004005FE" w:rsidRDefault="004005FE" w:rsidP="004005FE">
      <w:pPr>
        <w:widowControl/>
        <w:ind w:left="720"/>
        <w:rPr>
          <w:rFonts w:ascii="Times New Roman" w:hAnsi="Times New Roman"/>
        </w:rPr>
      </w:pPr>
    </w:p>
    <w:tbl>
      <w:tblPr>
        <w:tblStyle w:val="TableGrid"/>
        <w:tblW w:w="0" w:type="auto"/>
        <w:tblInd w:w="720" w:type="dxa"/>
        <w:tblLayout w:type="fixed"/>
        <w:tblLook w:val="04A0" w:firstRow="1" w:lastRow="0" w:firstColumn="1" w:lastColumn="0" w:noHBand="0" w:noVBand="1"/>
      </w:tblPr>
      <w:tblGrid>
        <w:gridCol w:w="3078"/>
        <w:gridCol w:w="1530"/>
        <w:gridCol w:w="1530"/>
        <w:gridCol w:w="1530"/>
        <w:gridCol w:w="1440"/>
        <w:gridCol w:w="1620"/>
        <w:gridCol w:w="1814"/>
      </w:tblGrid>
      <w:tr w:rsidR="004005FE" w:rsidRPr="00ED5305" w:rsidTr="00ED5305">
        <w:tc>
          <w:tcPr>
            <w:tcW w:w="12542" w:type="dxa"/>
            <w:gridSpan w:val="7"/>
          </w:tcPr>
          <w:p w:rsidR="004005FE" w:rsidRPr="00151310" w:rsidRDefault="004005FE" w:rsidP="004005FE">
            <w:pPr>
              <w:widowControl/>
              <w:rPr>
                <w:rFonts w:ascii="Times New Roman" w:hAnsi="Times New Roman" w:cs="Times New Roman"/>
              </w:rPr>
            </w:pPr>
            <w:r w:rsidRPr="00151310">
              <w:rPr>
                <w:rFonts w:ascii="Times New Roman" w:hAnsi="Times New Roman" w:cs="Times New Roman"/>
              </w:rPr>
              <w:t>Service Provider Cost Burden Summary Table for Years 2 and 3</w:t>
            </w:r>
          </w:p>
        </w:tc>
      </w:tr>
      <w:tr w:rsidR="009F5EFA" w:rsidRPr="009F5EFA" w:rsidTr="00ED5305">
        <w:tc>
          <w:tcPr>
            <w:tcW w:w="3078" w:type="dxa"/>
          </w:tcPr>
          <w:p w:rsidR="004005FE" w:rsidRPr="00151310" w:rsidRDefault="004005FE" w:rsidP="004005FE">
            <w:pPr>
              <w:widowControl/>
              <w:rPr>
                <w:rFonts w:ascii="Times New Roman" w:hAnsi="Times New Roman" w:cs="Times New Roman"/>
              </w:rPr>
            </w:pPr>
          </w:p>
        </w:tc>
        <w:tc>
          <w:tcPr>
            <w:tcW w:w="1530" w:type="dxa"/>
            <w:vAlign w:val="bottom"/>
          </w:tcPr>
          <w:p w:rsidR="004005FE" w:rsidRPr="00151310" w:rsidRDefault="004005FE" w:rsidP="004005FE">
            <w:pPr>
              <w:jc w:val="center"/>
              <w:rPr>
                <w:rFonts w:ascii="Times New Roman" w:hAnsi="Times New Roman" w:cs="Times New Roman"/>
                <w:color w:val="000000"/>
              </w:rPr>
            </w:pPr>
            <w:r w:rsidRPr="00151310">
              <w:rPr>
                <w:rFonts w:ascii="Times New Roman" w:hAnsi="Times New Roman" w:cs="Times New Roman"/>
                <w:color w:val="000000"/>
              </w:rPr>
              <w:t>Number of Financial Institutions</w:t>
            </w:r>
          </w:p>
        </w:tc>
        <w:tc>
          <w:tcPr>
            <w:tcW w:w="1530" w:type="dxa"/>
            <w:vAlign w:val="bottom"/>
          </w:tcPr>
          <w:p w:rsidR="004005FE" w:rsidRPr="00151310" w:rsidRDefault="004005FE" w:rsidP="004005FE">
            <w:pPr>
              <w:jc w:val="center"/>
              <w:rPr>
                <w:rFonts w:ascii="Times New Roman" w:hAnsi="Times New Roman" w:cs="Times New Roman"/>
                <w:color w:val="000000"/>
              </w:rPr>
            </w:pPr>
            <w:r w:rsidRPr="00151310">
              <w:rPr>
                <w:rFonts w:ascii="Times New Roman" w:hAnsi="Times New Roman" w:cs="Times New Roman"/>
                <w:color w:val="000000"/>
              </w:rPr>
              <w:t>Itemized Legal Costs Per Firm</w:t>
            </w:r>
          </w:p>
        </w:tc>
        <w:tc>
          <w:tcPr>
            <w:tcW w:w="1530" w:type="dxa"/>
            <w:vAlign w:val="bottom"/>
          </w:tcPr>
          <w:p w:rsidR="004005FE" w:rsidRPr="00151310" w:rsidRDefault="004005FE" w:rsidP="004005FE">
            <w:pPr>
              <w:jc w:val="center"/>
              <w:rPr>
                <w:rFonts w:ascii="Times New Roman" w:hAnsi="Times New Roman" w:cs="Times New Roman"/>
                <w:color w:val="000000"/>
              </w:rPr>
            </w:pPr>
            <w:r w:rsidRPr="00151310">
              <w:rPr>
                <w:rFonts w:ascii="Times New Roman" w:hAnsi="Times New Roman" w:cs="Times New Roman"/>
                <w:color w:val="000000"/>
              </w:rPr>
              <w:t>Remaining Cost Per Firm</w:t>
            </w:r>
          </w:p>
        </w:tc>
        <w:tc>
          <w:tcPr>
            <w:tcW w:w="1440" w:type="dxa"/>
            <w:vAlign w:val="bottom"/>
          </w:tcPr>
          <w:p w:rsidR="004005FE" w:rsidRPr="00151310" w:rsidRDefault="004005FE" w:rsidP="004005FE">
            <w:pPr>
              <w:jc w:val="center"/>
              <w:rPr>
                <w:rFonts w:ascii="Times New Roman" w:hAnsi="Times New Roman" w:cs="Times New Roman"/>
                <w:color w:val="000000"/>
              </w:rPr>
            </w:pPr>
            <w:r w:rsidRPr="00151310">
              <w:rPr>
                <w:rFonts w:ascii="Times New Roman" w:hAnsi="Times New Roman" w:cs="Times New Roman"/>
                <w:color w:val="000000"/>
              </w:rPr>
              <w:t>Total Legal Costs</w:t>
            </w:r>
          </w:p>
        </w:tc>
        <w:tc>
          <w:tcPr>
            <w:tcW w:w="1620" w:type="dxa"/>
            <w:vAlign w:val="bottom"/>
          </w:tcPr>
          <w:p w:rsidR="004005FE" w:rsidRPr="00151310" w:rsidRDefault="004005FE" w:rsidP="004005FE">
            <w:pPr>
              <w:jc w:val="center"/>
              <w:rPr>
                <w:rFonts w:ascii="Times New Roman" w:hAnsi="Times New Roman" w:cs="Times New Roman"/>
                <w:color w:val="000000"/>
              </w:rPr>
            </w:pPr>
            <w:r w:rsidRPr="00151310">
              <w:rPr>
                <w:rFonts w:ascii="Times New Roman" w:hAnsi="Times New Roman" w:cs="Times New Roman"/>
                <w:color w:val="000000"/>
              </w:rPr>
              <w:t>Total Remaining Service Provider Costs</w:t>
            </w:r>
          </w:p>
        </w:tc>
        <w:tc>
          <w:tcPr>
            <w:tcW w:w="1814" w:type="dxa"/>
            <w:vAlign w:val="bottom"/>
          </w:tcPr>
          <w:p w:rsidR="004005FE" w:rsidRPr="00151310" w:rsidRDefault="004005FE" w:rsidP="004005FE">
            <w:pPr>
              <w:jc w:val="center"/>
              <w:rPr>
                <w:rFonts w:ascii="Times New Roman" w:hAnsi="Times New Roman" w:cs="Times New Roman"/>
                <w:color w:val="000000"/>
              </w:rPr>
            </w:pPr>
            <w:r w:rsidRPr="00151310">
              <w:rPr>
                <w:rFonts w:ascii="Times New Roman" w:hAnsi="Times New Roman" w:cs="Times New Roman"/>
                <w:color w:val="000000"/>
              </w:rPr>
              <w:t>Total Service Provider Costs</w:t>
            </w:r>
          </w:p>
        </w:tc>
      </w:tr>
      <w:tr w:rsidR="009F5EFA" w:rsidRPr="009F5EFA" w:rsidTr="00ED5305">
        <w:tc>
          <w:tcPr>
            <w:tcW w:w="3078" w:type="dxa"/>
          </w:tcPr>
          <w:p w:rsidR="004005FE" w:rsidRPr="00151310" w:rsidRDefault="004005FE" w:rsidP="004005FE">
            <w:pPr>
              <w:widowControl/>
              <w:rPr>
                <w:rFonts w:ascii="Times New Roman" w:hAnsi="Times New Roman" w:cs="Times New Roman"/>
              </w:rPr>
            </w:pPr>
          </w:p>
        </w:tc>
        <w:tc>
          <w:tcPr>
            <w:tcW w:w="1530" w:type="dxa"/>
            <w:vAlign w:val="bottom"/>
          </w:tcPr>
          <w:p w:rsidR="004005FE" w:rsidRPr="00151310" w:rsidRDefault="004005FE" w:rsidP="004005FE">
            <w:pPr>
              <w:jc w:val="center"/>
              <w:rPr>
                <w:rFonts w:ascii="Times New Roman" w:hAnsi="Times New Roman" w:cs="Times New Roman"/>
                <w:color w:val="000000"/>
              </w:rPr>
            </w:pPr>
            <w:r w:rsidRPr="00151310">
              <w:rPr>
                <w:rFonts w:ascii="Times New Roman" w:hAnsi="Times New Roman" w:cs="Times New Roman"/>
                <w:color w:val="000000"/>
              </w:rPr>
              <w:t>(A)</w:t>
            </w:r>
          </w:p>
        </w:tc>
        <w:tc>
          <w:tcPr>
            <w:tcW w:w="1530" w:type="dxa"/>
            <w:vAlign w:val="bottom"/>
          </w:tcPr>
          <w:p w:rsidR="004005FE" w:rsidRPr="00151310" w:rsidRDefault="004005FE" w:rsidP="004005FE">
            <w:pPr>
              <w:jc w:val="center"/>
              <w:rPr>
                <w:rFonts w:ascii="Times New Roman" w:hAnsi="Times New Roman" w:cs="Times New Roman"/>
                <w:color w:val="000000"/>
              </w:rPr>
            </w:pPr>
            <w:r w:rsidRPr="00151310">
              <w:rPr>
                <w:rFonts w:ascii="Times New Roman" w:hAnsi="Times New Roman" w:cs="Times New Roman"/>
                <w:color w:val="000000"/>
              </w:rPr>
              <w:t>(B)</w:t>
            </w:r>
          </w:p>
        </w:tc>
        <w:tc>
          <w:tcPr>
            <w:tcW w:w="1530" w:type="dxa"/>
            <w:vAlign w:val="bottom"/>
          </w:tcPr>
          <w:p w:rsidR="004005FE" w:rsidRPr="00151310" w:rsidRDefault="004005FE" w:rsidP="004005FE">
            <w:pPr>
              <w:jc w:val="center"/>
              <w:rPr>
                <w:rFonts w:ascii="Times New Roman" w:hAnsi="Times New Roman" w:cs="Times New Roman"/>
                <w:color w:val="000000"/>
              </w:rPr>
            </w:pPr>
            <w:r w:rsidRPr="00151310">
              <w:rPr>
                <w:rFonts w:ascii="Times New Roman" w:hAnsi="Times New Roman" w:cs="Times New Roman"/>
                <w:color w:val="000000"/>
              </w:rPr>
              <w:t>(C)</w:t>
            </w:r>
          </w:p>
        </w:tc>
        <w:tc>
          <w:tcPr>
            <w:tcW w:w="1440" w:type="dxa"/>
            <w:vAlign w:val="bottom"/>
          </w:tcPr>
          <w:p w:rsidR="004005FE" w:rsidRPr="00151310" w:rsidRDefault="004005FE" w:rsidP="004005FE">
            <w:pPr>
              <w:jc w:val="center"/>
              <w:rPr>
                <w:rFonts w:ascii="Times New Roman" w:hAnsi="Times New Roman" w:cs="Times New Roman"/>
                <w:color w:val="000000"/>
              </w:rPr>
            </w:pPr>
            <w:r w:rsidRPr="00151310">
              <w:rPr>
                <w:rFonts w:ascii="Times New Roman" w:hAnsi="Times New Roman" w:cs="Times New Roman"/>
                <w:color w:val="000000"/>
              </w:rPr>
              <w:t>A*B</w:t>
            </w:r>
          </w:p>
        </w:tc>
        <w:tc>
          <w:tcPr>
            <w:tcW w:w="1620" w:type="dxa"/>
            <w:vAlign w:val="bottom"/>
          </w:tcPr>
          <w:p w:rsidR="004005FE" w:rsidRPr="00151310" w:rsidRDefault="004005FE" w:rsidP="004005FE">
            <w:pPr>
              <w:jc w:val="center"/>
              <w:rPr>
                <w:rFonts w:ascii="Times New Roman" w:hAnsi="Times New Roman" w:cs="Times New Roman"/>
                <w:color w:val="000000"/>
              </w:rPr>
            </w:pPr>
            <w:r w:rsidRPr="00151310">
              <w:rPr>
                <w:rFonts w:ascii="Times New Roman" w:hAnsi="Times New Roman" w:cs="Times New Roman"/>
                <w:color w:val="000000"/>
              </w:rPr>
              <w:t>A*C</w:t>
            </w:r>
          </w:p>
        </w:tc>
        <w:tc>
          <w:tcPr>
            <w:tcW w:w="1814" w:type="dxa"/>
            <w:vAlign w:val="bottom"/>
          </w:tcPr>
          <w:p w:rsidR="004005FE" w:rsidRPr="00151310" w:rsidRDefault="004005FE" w:rsidP="004005FE">
            <w:pPr>
              <w:jc w:val="center"/>
              <w:rPr>
                <w:rFonts w:ascii="Times New Roman" w:hAnsi="Times New Roman" w:cs="Times New Roman"/>
                <w:color w:val="000000"/>
              </w:rPr>
            </w:pPr>
            <w:r w:rsidRPr="00151310">
              <w:rPr>
                <w:rFonts w:ascii="Times New Roman" w:hAnsi="Times New Roman" w:cs="Times New Roman"/>
                <w:color w:val="000000"/>
              </w:rPr>
              <w:t>A*(B+C)</w:t>
            </w:r>
          </w:p>
        </w:tc>
      </w:tr>
      <w:tr w:rsidR="009F5EFA" w:rsidRPr="009F5EFA" w:rsidTr="00ED5305">
        <w:tc>
          <w:tcPr>
            <w:tcW w:w="3078" w:type="dxa"/>
            <w:vAlign w:val="bottom"/>
          </w:tcPr>
          <w:p w:rsidR="00151310" w:rsidRPr="00151310" w:rsidRDefault="00151310" w:rsidP="004005FE">
            <w:pPr>
              <w:rPr>
                <w:rFonts w:ascii="Times New Roman" w:hAnsi="Times New Roman" w:cs="Times New Roman"/>
                <w:color w:val="000000"/>
              </w:rPr>
            </w:pPr>
            <w:r w:rsidRPr="00151310">
              <w:rPr>
                <w:rFonts w:ascii="Times New Roman" w:hAnsi="Times New Roman" w:cs="Times New Roman"/>
                <w:color w:val="000000"/>
              </w:rPr>
              <w:t>Ongoing Costs Per Large BD</w:t>
            </w:r>
          </w:p>
        </w:tc>
        <w:tc>
          <w:tcPr>
            <w:tcW w:w="1530" w:type="dxa"/>
            <w:vAlign w:val="bottom"/>
          </w:tcPr>
          <w:p w:rsidR="00151310" w:rsidRPr="00151310" w:rsidRDefault="00151310" w:rsidP="004005FE">
            <w:pPr>
              <w:jc w:val="right"/>
              <w:rPr>
                <w:rFonts w:ascii="Times New Roman" w:hAnsi="Times New Roman" w:cs="Times New Roman"/>
                <w:color w:val="000000"/>
              </w:rPr>
            </w:pPr>
            <w:r w:rsidRPr="00151310">
              <w:rPr>
                <w:rFonts w:ascii="Times New Roman" w:hAnsi="Times New Roman" w:cs="Times New Roman"/>
                <w:color w:val="000000"/>
              </w:rPr>
              <w:t>42</w:t>
            </w:r>
          </w:p>
        </w:tc>
        <w:tc>
          <w:tcPr>
            <w:tcW w:w="1530" w:type="dxa"/>
            <w:vAlign w:val="bottom"/>
          </w:tcPr>
          <w:p w:rsidR="00151310" w:rsidRPr="00151310" w:rsidRDefault="00151310" w:rsidP="00D67379">
            <w:pPr>
              <w:jc w:val="right"/>
              <w:rPr>
                <w:rFonts w:ascii="Times New Roman" w:hAnsi="Times New Roman" w:cs="Times New Roman"/>
                <w:color w:val="000000"/>
              </w:rPr>
            </w:pPr>
            <w:r w:rsidRPr="00151310">
              <w:rPr>
                <w:rFonts w:ascii="Times New Roman" w:hAnsi="Times New Roman" w:cs="Times New Roman"/>
                <w:color w:val="000000"/>
              </w:rPr>
              <w:t>$3,076</w:t>
            </w:r>
          </w:p>
        </w:tc>
        <w:tc>
          <w:tcPr>
            <w:tcW w:w="1530" w:type="dxa"/>
            <w:vAlign w:val="bottom"/>
          </w:tcPr>
          <w:p w:rsidR="00151310" w:rsidRPr="00151310" w:rsidRDefault="00151310" w:rsidP="004005FE">
            <w:pPr>
              <w:jc w:val="right"/>
              <w:rPr>
                <w:rFonts w:ascii="Times New Roman" w:hAnsi="Times New Roman" w:cs="Times New Roman"/>
                <w:color w:val="000000"/>
              </w:rPr>
            </w:pPr>
            <w:r w:rsidRPr="00ED5305">
              <w:rPr>
                <w:rFonts w:ascii="Times New Roman" w:hAnsi="Times New Roman" w:cs="Times New Roman"/>
                <w:color w:val="000000"/>
              </w:rPr>
              <w:t>$915,262</w:t>
            </w:r>
          </w:p>
        </w:tc>
        <w:tc>
          <w:tcPr>
            <w:tcW w:w="1440" w:type="dxa"/>
            <w:vAlign w:val="bottom"/>
          </w:tcPr>
          <w:p w:rsidR="00151310" w:rsidRPr="00151310" w:rsidRDefault="00151310" w:rsidP="004005FE">
            <w:pPr>
              <w:jc w:val="right"/>
              <w:rPr>
                <w:rFonts w:ascii="Times New Roman" w:hAnsi="Times New Roman" w:cs="Times New Roman"/>
                <w:color w:val="000000"/>
              </w:rPr>
            </w:pPr>
            <w:r w:rsidRPr="00ED5305">
              <w:rPr>
                <w:rFonts w:ascii="Times New Roman" w:hAnsi="Times New Roman" w:cs="Times New Roman"/>
                <w:color w:val="000000"/>
              </w:rPr>
              <w:t>$129,177</w:t>
            </w:r>
          </w:p>
        </w:tc>
        <w:tc>
          <w:tcPr>
            <w:tcW w:w="1620" w:type="dxa"/>
            <w:vAlign w:val="bottom"/>
          </w:tcPr>
          <w:p w:rsidR="00151310" w:rsidRPr="00151310" w:rsidRDefault="00151310" w:rsidP="004005FE">
            <w:pPr>
              <w:jc w:val="right"/>
              <w:rPr>
                <w:rFonts w:ascii="Times New Roman" w:hAnsi="Times New Roman" w:cs="Times New Roman"/>
                <w:color w:val="000000"/>
              </w:rPr>
            </w:pPr>
            <w:r w:rsidRPr="00ED5305">
              <w:rPr>
                <w:rFonts w:ascii="Times New Roman" w:hAnsi="Times New Roman" w:cs="Times New Roman"/>
                <w:color w:val="000000"/>
              </w:rPr>
              <w:t>$38,441,010</w:t>
            </w:r>
          </w:p>
        </w:tc>
        <w:tc>
          <w:tcPr>
            <w:tcW w:w="1814" w:type="dxa"/>
            <w:vAlign w:val="bottom"/>
          </w:tcPr>
          <w:p w:rsidR="00151310" w:rsidRPr="00151310" w:rsidRDefault="00151310" w:rsidP="004005FE">
            <w:pPr>
              <w:jc w:val="right"/>
              <w:rPr>
                <w:rFonts w:ascii="Times New Roman" w:hAnsi="Times New Roman" w:cs="Times New Roman"/>
                <w:color w:val="000000"/>
              </w:rPr>
            </w:pPr>
            <w:r w:rsidRPr="00ED5305">
              <w:rPr>
                <w:rFonts w:ascii="Times New Roman" w:hAnsi="Times New Roman" w:cs="Times New Roman"/>
                <w:color w:val="000000"/>
              </w:rPr>
              <w:t>$38,570,186</w:t>
            </w:r>
          </w:p>
        </w:tc>
      </w:tr>
      <w:tr w:rsidR="009F5EFA" w:rsidRPr="009F5EFA" w:rsidTr="00ED5305">
        <w:tc>
          <w:tcPr>
            <w:tcW w:w="3078" w:type="dxa"/>
            <w:vAlign w:val="bottom"/>
          </w:tcPr>
          <w:p w:rsidR="00151310" w:rsidRPr="00151310" w:rsidRDefault="00151310" w:rsidP="004005FE">
            <w:pPr>
              <w:rPr>
                <w:rFonts w:ascii="Times New Roman" w:hAnsi="Times New Roman" w:cs="Times New Roman"/>
                <w:color w:val="000000"/>
              </w:rPr>
            </w:pPr>
            <w:r w:rsidRPr="00151310">
              <w:rPr>
                <w:rFonts w:ascii="Times New Roman" w:hAnsi="Times New Roman" w:cs="Times New Roman"/>
                <w:color w:val="000000"/>
              </w:rPr>
              <w:t>Ongoing Costs Per Large RIA</w:t>
            </w:r>
          </w:p>
        </w:tc>
        <w:tc>
          <w:tcPr>
            <w:tcW w:w="1530" w:type="dxa"/>
            <w:vAlign w:val="bottom"/>
          </w:tcPr>
          <w:p w:rsidR="00151310" w:rsidRPr="00151310" w:rsidRDefault="00151310" w:rsidP="004005FE">
            <w:pPr>
              <w:jc w:val="right"/>
              <w:rPr>
                <w:rFonts w:ascii="Times New Roman" w:hAnsi="Times New Roman" w:cs="Times New Roman"/>
                <w:color w:val="000000"/>
              </w:rPr>
            </w:pPr>
            <w:r w:rsidRPr="00151310">
              <w:rPr>
                <w:rFonts w:ascii="Times New Roman" w:hAnsi="Times New Roman" w:cs="Times New Roman"/>
                <w:color w:val="000000"/>
              </w:rPr>
              <w:t>22</w:t>
            </w:r>
          </w:p>
        </w:tc>
        <w:tc>
          <w:tcPr>
            <w:tcW w:w="1530" w:type="dxa"/>
            <w:vAlign w:val="bottom"/>
          </w:tcPr>
          <w:p w:rsidR="00151310" w:rsidRPr="00151310" w:rsidRDefault="00151310" w:rsidP="004005FE">
            <w:pPr>
              <w:jc w:val="right"/>
              <w:rPr>
                <w:rFonts w:ascii="Times New Roman" w:hAnsi="Times New Roman" w:cs="Times New Roman"/>
                <w:color w:val="000000"/>
              </w:rPr>
            </w:pPr>
            <w:r w:rsidRPr="00151310">
              <w:rPr>
                <w:rFonts w:ascii="Times New Roman" w:hAnsi="Times New Roman" w:cs="Times New Roman"/>
                <w:color w:val="000000"/>
              </w:rPr>
              <w:t>$3,076</w:t>
            </w:r>
          </w:p>
        </w:tc>
        <w:tc>
          <w:tcPr>
            <w:tcW w:w="1530" w:type="dxa"/>
            <w:vAlign w:val="bottom"/>
          </w:tcPr>
          <w:p w:rsidR="00151310" w:rsidRPr="00151310" w:rsidRDefault="00151310" w:rsidP="004005FE">
            <w:pPr>
              <w:jc w:val="right"/>
              <w:rPr>
                <w:rFonts w:ascii="Times New Roman" w:hAnsi="Times New Roman" w:cs="Times New Roman"/>
                <w:color w:val="000000"/>
              </w:rPr>
            </w:pPr>
            <w:r w:rsidRPr="00ED5305">
              <w:rPr>
                <w:rFonts w:ascii="Times New Roman" w:hAnsi="Times New Roman" w:cs="Times New Roman"/>
                <w:color w:val="000000"/>
              </w:rPr>
              <w:t>$799,923</w:t>
            </w:r>
          </w:p>
        </w:tc>
        <w:tc>
          <w:tcPr>
            <w:tcW w:w="1440" w:type="dxa"/>
            <w:vAlign w:val="bottom"/>
          </w:tcPr>
          <w:p w:rsidR="00151310" w:rsidRPr="00151310" w:rsidRDefault="00151310" w:rsidP="004005FE">
            <w:pPr>
              <w:jc w:val="right"/>
              <w:rPr>
                <w:rFonts w:ascii="Times New Roman" w:hAnsi="Times New Roman" w:cs="Times New Roman"/>
                <w:color w:val="000000"/>
              </w:rPr>
            </w:pPr>
            <w:r w:rsidRPr="00ED5305">
              <w:rPr>
                <w:rFonts w:ascii="Times New Roman" w:hAnsi="Times New Roman" w:cs="Times New Roman"/>
                <w:color w:val="000000"/>
              </w:rPr>
              <w:t>$67,664</w:t>
            </w:r>
          </w:p>
        </w:tc>
        <w:tc>
          <w:tcPr>
            <w:tcW w:w="1620" w:type="dxa"/>
            <w:vAlign w:val="bottom"/>
          </w:tcPr>
          <w:p w:rsidR="00151310" w:rsidRPr="00151310" w:rsidRDefault="00151310" w:rsidP="004005FE">
            <w:pPr>
              <w:jc w:val="right"/>
              <w:rPr>
                <w:rFonts w:ascii="Times New Roman" w:hAnsi="Times New Roman" w:cs="Times New Roman"/>
                <w:color w:val="000000"/>
              </w:rPr>
            </w:pPr>
            <w:r w:rsidRPr="00ED5305">
              <w:rPr>
                <w:rFonts w:ascii="Times New Roman" w:hAnsi="Times New Roman" w:cs="Times New Roman"/>
                <w:color w:val="000000"/>
              </w:rPr>
              <w:t>$17,598,299</w:t>
            </w:r>
          </w:p>
        </w:tc>
        <w:tc>
          <w:tcPr>
            <w:tcW w:w="1814" w:type="dxa"/>
            <w:vAlign w:val="bottom"/>
          </w:tcPr>
          <w:p w:rsidR="00151310" w:rsidRPr="00151310" w:rsidRDefault="00151310" w:rsidP="004005FE">
            <w:pPr>
              <w:jc w:val="right"/>
              <w:rPr>
                <w:rFonts w:ascii="Times New Roman" w:hAnsi="Times New Roman" w:cs="Times New Roman"/>
                <w:color w:val="000000"/>
              </w:rPr>
            </w:pPr>
            <w:r w:rsidRPr="00ED5305">
              <w:rPr>
                <w:rFonts w:ascii="Times New Roman" w:hAnsi="Times New Roman" w:cs="Times New Roman"/>
                <w:color w:val="000000"/>
              </w:rPr>
              <w:t>$17,665,963</w:t>
            </w:r>
          </w:p>
        </w:tc>
      </w:tr>
      <w:tr w:rsidR="009F5EFA" w:rsidRPr="009F5EFA" w:rsidTr="00ED5305">
        <w:tc>
          <w:tcPr>
            <w:tcW w:w="3078" w:type="dxa"/>
            <w:vAlign w:val="bottom"/>
          </w:tcPr>
          <w:p w:rsidR="00151310" w:rsidRPr="00151310" w:rsidRDefault="00151310" w:rsidP="004005FE">
            <w:pPr>
              <w:rPr>
                <w:rFonts w:ascii="Times New Roman" w:hAnsi="Times New Roman" w:cs="Times New Roman"/>
                <w:color w:val="000000"/>
              </w:rPr>
            </w:pPr>
            <w:r w:rsidRPr="00151310">
              <w:rPr>
                <w:rFonts w:ascii="Times New Roman" w:hAnsi="Times New Roman" w:cs="Times New Roman"/>
                <w:color w:val="000000"/>
              </w:rPr>
              <w:t>Ongoing Costs Per Large Insurance Company</w:t>
            </w:r>
          </w:p>
        </w:tc>
        <w:tc>
          <w:tcPr>
            <w:tcW w:w="1530" w:type="dxa"/>
            <w:vAlign w:val="bottom"/>
          </w:tcPr>
          <w:p w:rsidR="00151310" w:rsidRPr="00151310" w:rsidRDefault="0079199A" w:rsidP="004005FE">
            <w:pPr>
              <w:jc w:val="right"/>
              <w:rPr>
                <w:rFonts w:ascii="Times New Roman" w:hAnsi="Times New Roman" w:cs="Times New Roman"/>
                <w:color w:val="000000"/>
              </w:rPr>
            </w:pPr>
            <w:r>
              <w:rPr>
                <w:rFonts w:ascii="Times New Roman" w:hAnsi="Times New Roman" w:cs="Times New Roman"/>
                <w:color w:val="000000"/>
              </w:rPr>
              <w:t>22</w:t>
            </w:r>
          </w:p>
        </w:tc>
        <w:tc>
          <w:tcPr>
            <w:tcW w:w="1530" w:type="dxa"/>
            <w:vAlign w:val="bottom"/>
          </w:tcPr>
          <w:p w:rsidR="00151310" w:rsidRPr="00151310" w:rsidRDefault="00151310" w:rsidP="004005FE">
            <w:pPr>
              <w:jc w:val="right"/>
              <w:rPr>
                <w:rFonts w:ascii="Times New Roman" w:hAnsi="Times New Roman" w:cs="Times New Roman"/>
                <w:color w:val="000000"/>
              </w:rPr>
            </w:pPr>
            <w:r w:rsidRPr="00151310">
              <w:rPr>
                <w:rFonts w:ascii="Times New Roman" w:hAnsi="Times New Roman" w:cs="Times New Roman"/>
                <w:color w:val="000000"/>
              </w:rPr>
              <w:t>$3,076</w:t>
            </w:r>
          </w:p>
        </w:tc>
        <w:tc>
          <w:tcPr>
            <w:tcW w:w="1530" w:type="dxa"/>
            <w:vAlign w:val="bottom"/>
          </w:tcPr>
          <w:p w:rsidR="00151310" w:rsidRPr="00151310" w:rsidRDefault="00151310" w:rsidP="004005FE">
            <w:pPr>
              <w:jc w:val="right"/>
              <w:rPr>
                <w:rFonts w:ascii="Times New Roman" w:hAnsi="Times New Roman" w:cs="Times New Roman"/>
                <w:color w:val="000000"/>
              </w:rPr>
            </w:pPr>
            <w:r w:rsidRPr="00ED5305">
              <w:rPr>
                <w:rFonts w:ascii="Times New Roman" w:hAnsi="Times New Roman" w:cs="Times New Roman"/>
                <w:color w:val="000000"/>
              </w:rPr>
              <w:t>$1,651,294</w:t>
            </w:r>
          </w:p>
        </w:tc>
        <w:tc>
          <w:tcPr>
            <w:tcW w:w="1440" w:type="dxa"/>
            <w:vAlign w:val="bottom"/>
          </w:tcPr>
          <w:p w:rsidR="00151310" w:rsidRPr="00151310" w:rsidRDefault="003D1D8B" w:rsidP="004005FE">
            <w:pPr>
              <w:jc w:val="right"/>
              <w:rPr>
                <w:rFonts w:ascii="Times New Roman" w:hAnsi="Times New Roman" w:cs="Times New Roman"/>
                <w:color w:val="000000"/>
              </w:rPr>
            </w:pPr>
            <w:r w:rsidRPr="003D1D8B">
              <w:rPr>
                <w:rFonts w:ascii="Times New Roman" w:hAnsi="Times New Roman" w:cs="Times New Roman"/>
                <w:color w:val="000000"/>
              </w:rPr>
              <w:t>$67,664</w:t>
            </w:r>
          </w:p>
        </w:tc>
        <w:tc>
          <w:tcPr>
            <w:tcW w:w="1620" w:type="dxa"/>
            <w:vAlign w:val="bottom"/>
          </w:tcPr>
          <w:p w:rsidR="00151310" w:rsidRPr="00151310" w:rsidRDefault="006508FE" w:rsidP="004005FE">
            <w:pPr>
              <w:jc w:val="right"/>
              <w:rPr>
                <w:rFonts w:ascii="Times New Roman" w:hAnsi="Times New Roman" w:cs="Times New Roman"/>
                <w:color w:val="000000"/>
              </w:rPr>
            </w:pPr>
            <w:r w:rsidRPr="006508FE">
              <w:rPr>
                <w:rFonts w:ascii="Times New Roman" w:hAnsi="Times New Roman" w:cs="Times New Roman"/>
                <w:color w:val="000000"/>
              </w:rPr>
              <w:t>$36,328,464</w:t>
            </w:r>
          </w:p>
        </w:tc>
        <w:tc>
          <w:tcPr>
            <w:tcW w:w="1814" w:type="dxa"/>
            <w:vAlign w:val="bottom"/>
          </w:tcPr>
          <w:p w:rsidR="00151310" w:rsidRPr="00151310" w:rsidRDefault="006508FE" w:rsidP="004005FE">
            <w:pPr>
              <w:jc w:val="right"/>
              <w:rPr>
                <w:rFonts w:ascii="Times New Roman" w:hAnsi="Times New Roman" w:cs="Times New Roman"/>
                <w:color w:val="000000"/>
              </w:rPr>
            </w:pPr>
            <w:r w:rsidRPr="006508FE">
              <w:rPr>
                <w:rFonts w:ascii="Times New Roman" w:hAnsi="Times New Roman" w:cs="Times New Roman"/>
                <w:color w:val="000000"/>
              </w:rPr>
              <w:t>$36,396,128</w:t>
            </w:r>
          </w:p>
        </w:tc>
      </w:tr>
      <w:tr w:rsidR="009F5EFA" w:rsidRPr="009F5EFA" w:rsidTr="00ED5305">
        <w:tc>
          <w:tcPr>
            <w:tcW w:w="3078" w:type="dxa"/>
            <w:vAlign w:val="bottom"/>
          </w:tcPr>
          <w:p w:rsidR="00151310" w:rsidRPr="00151310" w:rsidRDefault="00151310" w:rsidP="004005FE">
            <w:pPr>
              <w:rPr>
                <w:rFonts w:ascii="Times New Roman" w:hAnsi="Times New Roman" w:cs="Times New Roman"/>
                <w:color w:val="000000"/>
              </w:rPr>
            </w:pPr>
            <w:r w:rsidRPr="00151310">
              <w:rPr>
                <w:rFonts w:ascii="Times New Roman" w:hAnsi="Times New Roman" w:cs="Times New Roman"/>
                <w:color w:val="000000"/>
              </w:rPr>
              <w:t>Ongoing Costs Per Medium BD</w:t>
            </w:r>
          </w:p>
        </w:tc>
        <w:tc>
          <w:tcPr>
            <w:tcW w:w="1530" w:type="dxa"/>
            <w:vAlign w:val="bottom"/>
          </w:tcPr>
          <w:p w:rsidR="00151310" w:rsidRPr="00151310" w:rsidRDefault="00151310" w:rsidP="004005FE">
            <w:pPr>
              <w:jc w:val="right"/>
              <w:rPr>
                <w:rFonts w:ascii="Times New Roman" w:hAnsi="Times New Roman" w:cs="Times New Roman"/>
                <w:color w:val="000000"/>
              </w:rPr>
            </w:pPr>
            <w:r w:rsidRPr="00151310">
              <w:rPr>
                <w:rFonts w:ascii="Times New Roman" w:hAnsi="Times New Roman" w:cs="Times New Roman"/>
                <w:color w:val="000000"/>
              </w:rPr>
              <w:t>147</w:t>
            </w:r>
          </w:p>
        </w:tc>
        <w:tc>
          <w:tcPr>
            <w:tcW w:w="1530" w:type="dxa"/>
            <w:vAlign w:val="bottom"/>
          </w:tcPr>
          <w:p w:rsidR="00151310" w:rsidRPr="00151310" w:rsidRDefault="00151310" w:rsidP="004005FE">
            <w:pPr>
              <w:jc w:val="right"/>
              <w:rPr>
                <w:rFonts w:ascii="Times New Roman" w:hAnsi="Times New Roman" w:cs="Times New Roman"/>
                <w:color w:val="000000"/>
              </w:rPr>
            </w:pPr>
            <w:r w:rsidRPr="00151310">
              <w:rPr>
                <w:rFonts w:ascii="Times New Roman" w:hAnsi="Times New Roman" w:cs="Times New Roman"/>
                <w:color w:val="000000"/>
              </w:rPr>
              <w:t>$3,076</w:t>
            </w:r>
          </w:p>
        </w:tc>
        <w:tc>
          <w:tcPr>
            <w:tcW w:w="1530" w:type="dxa"/>
            <w:vAlign w:val="bottom"/>
          </w:tcPr>
          <w:p w:rsidR="00151310" w:rsidRPr="00151310" w:rsidRDefault="00151310" w:rsidP="004005FE">
            <w:pPr>
              <w:jc w:val="right"/>
              <w:rPr>
                <w:rFonts w:ascii="Times New Roman" w:hAnsi="Times New Roman" w:cs="Times New Roman"/>
                <w:color w:val="000000"/>
              </w:rPr>
            </w:pPr>
            <w:r w:rsidRPr="00ED5305">
              <w:rPr>
                <w:rFonts w:ascii="Times New Roman" w:hAnsi="Times New Roman" w:cs="Times New Roman"/>
                <w:color w:val="000000"/>
              </w:rPr>
              <w:t>$189,315</w:t>
            </w:r>
          </w:p>
        </w:tc>
        <w:tc>
          <w:tcPr>
            <w:tcW w:w="1440" w:type="dxa"/>
            <w:vAlign w:val="bottom"/>
          </w:tcPr>
          <w:p w:rsidR="00151310" w:rsidRPr="00151310" w:rsidRDefault="00151310" w:rsidP="004005FE">
            <w:pPr>
              <w:jc w:val="right"/>
              <w:rPr>
                <w:rFonts w:ascii="Times New Roman" w:hAnsi="Times New Roman" w:cs="Times New Roman"/>
                <w:color w:val="000000"/>
              </w:rPr>
            </w:pPr>
            <w:r w:rsidRPr="00ED5305">
              <w:rPr>
                <w:rFonts w:ascii="Times New Roman" w:hAnsi="Times New Roman" w:cs="Times New Roman"/>
                <w:color w:val="000000"/>
              </w:rPr>
              <w:t>$452,118</w:t>
            </w:r>
          </w:p>
        </w:tc>
        <w:tc>
          <w:tcPr>
            <w:tcW w:w="1620" w:type="dxa"/>
            <w:vAlign w:val="bottom"/>
          </w:tcPr>
          <w:p w:rsidR="00151310" w:rsidRPr="00151310" w:rsidRDefault="00151310" w:rsidP="004005FE">
            <w:pPr>
              <w:jc w:val="right"/>
              <w:rPr>
                <w:rFonts w:ascii="Times New Roman" w:hAnsi="Times New Roman" w:cs="Times New Roman"/>
                <w:color w:val="000000"/>
              </w:rPr>
            </w:pPr>
            <w:r w:rsidRPr="00ED5305">
              <w:rPr>
                <w:rFonts w:ascii="Times New Roman" w:hAnsi="Times New Roman" w:cs="Times New Roman"/>
                <w:color w:val="000000"/>
              </w:rPr>
              <w:t>$27,829,289</w:t>
            </w:r>
          </w:p>
        </w:tc>
        <w:tc>
          <w:tcPr>
            <w:tcW w:w="1814" w:type="dxa"/>
            <w:vAlign w:val="bottom"/>
          </w:tcPr>
          <w:p w:rsidR="00151310" w:rsidRPr="00151310" w:rsidRDefault="00151310" w:rsidP="004005FE">
            <w:pPr>
              <w:jc w:val="right"/>
              <w:rPr>
                <w:rFonts w:ascii="Times New Roman" w:hAnsi="Times New Roman" w:cs="Times New Roman"/>
                <w:color w:val="000000"/>
              </w:rPr>
            </w:pPr>
            <w:r w:rsidRPr="00ED5305">
              <w:rPr>
                <w:rFonts w:ascii="Times New Roman" w:hAnsi="Times New Roman" w:cs="Times New Roman"/>
                <w:color w:val="000000"/>
              </w:rPr>
              <w:t>$28,281,407</w:t>
            </w:r>
          </w:p>
        </w:tc>
      </w:tr>
      <w:tr w:rsidR="009F5EFA" w:rsidRPr="009F5EFA" w:rsidTr="00ED5305">
        <w:tc>
          <w:tcPr>
            <w:tcW w:w="3078" w:type="dxa"/>
            <w:vAlign w:val="bottom"/>
          </w:tcPr>
          <w:p w:rsidR="00151310" w:rsidRPr="00151310" w:rsidRDefault="00151310" w:rsidP="004005FE">
            <w:pPr>
              <w:rPr>
                <w:rFonts w:ascii="Times New Roman" w:hAnsi="Times New Roman" w:cs="Times New Roman"/>
                <w:color w:val="000000"/>
              </w:rPr>
            </w:pPr>
            <w:r w:rsidRPr="00151310">
              <w:rPr>
                <w:rFonts w:ascii="Times New Roman" w:hAnsi="Times New Roman" w:cs="Times New Roman"/>
                <w:color w:val="000000"/>
              </w:rPr>
              <w:t>Ongoing Costs Per Medium RIA</w:t>
            </w:r>
          </w:p>
        </w:tc>
        <w:tc>
          <w:tcPr>
            <w:tcW w:w="1530" w:type="dxa"/>
            <w:vAlign w:val="bottom"/>
          </w:tcPr>
          <w:p w:rsidR="00151310" w:rsidRPr="00151310" w:rsidRDefault="00151310" w:rsidP="004005FE">
            <w:pPr>
              <w:jc w:val="right"/>
              <w:rPr>
                <w:rFonts w:ascii="Times New Roman" w:hAnsi="Times New Roman" w:cs="Times New Roman"/>
                <w:color w:val="000000"/>
              </w:rPr>
            </w:pPr>
            <w:r w:rsidRPr="00151310">
              <w:rPr>
                <w:rFonts w:ascii="Times New Roman" w:hAnsi="Times New Roman" w:cs="Times New Roman"/>
                <w:color w:val="000000"/>
              </w:rPr>
              <w:t>394</w:t>
            </w:r>
          </w:p>
        </w:tc>
        <w:tc>
          <w:tcPr>
            <w:tcW w:w="1530" w:type="dxa"/>
            <w:vAlign w:val="bottom"/>
          </w:tcPr>
          <w:p w:rsidR="00151310" w:rsidRPr="00151310" w:rsidRDefault="00151310" w:rsidP="004005FE">
            <w:pPr>
              <w:jc w:val="right"/>
              <w:rPr>
                <w:rFonts w:ascii="Times New Roman" w:hAnsi="Times New Roman" w:cs="Times New Roman"/>
                <w:color w:val="000000"/>
              </w:rPr>
            </w:pPr>
            <w:r w:rsidRPr="00151310">
              <w:rPr>
                <w:rFonts w:ascii="Times New Roman" w:hAnsi="Times New Roman" w:cs="Times New Roman"/>
                <w:color w:val="000000"/>
              </w:rPr>
              <w:t>$3,076</w:t>
            </w:r>
          </w:p>
        </w:tc>
        <w:tc>
          <w:tcPr>
            <w:tcW w:w="1530" w:type="dxa"/>
            <w:vAlign w:val="bottom"/>
          </w:tcPr>
          <w:p w:rsidR="00151310" w:rsidRPr="00151310" w:rsidRDefault="00151310" w:rsidP="004005FE">
            <w:pPr>
              <w:jc w:val="right"/>
              <w:rPr>
                <w:rFonts w:ascii="Times New Roman" w:hAnsi="Times New Roman" w:cs="Times New Roman"/>
                <w:color w:val="000000"/>
              </w:rPr>
            </w:pPr>
            <w:r w:rsidRPr="00ED5305">
              <w:rPr>
                <w:rFonts w:ascii="Times New Roman" w:hAnsi="Times New Roman" w:cs="Times New Roman"/>
                <w:color w:val="000000"/>
              </w:rPr>
              <w:t>$140,261</w:t>
            </w:r>
          </w:p>
        </w:tc>
        <w:tc>
          <w:tcPr>
            <w:tcW w:w="1440" w:type="dxa"/>
            <w:vAlign w:val="bottom"/>
          </w:tcPr>
          <w:p w:rsidR="00151310" w:rsidRPr="00151310" w:rsidRDefault="00151310" w:rsidP="004005FE">
            <w:pPr>
              <w:jc w:val="right"/>
              <w:rPr>
                <w:rFonts w:ascii="Times New Roman" w:hAnsi="Times New Roman" w:cs="Times New Roman"/>
                <w:color w:val="000000"/>
              </w:rPr>
            </w:pPr>
            <w:r w:rsidRPr="00ED5305">
              <w:rPr>
                <w:rFonts w:ascii="Times New Roman" w:hAnsi="Times New Roman" w:cs="Times New Roman"/>
                <w:color w:val="000000"/>
              </w:rPr>
              <w:t>$1,211,800</w:t>
            </w:r>
          </w:p>
        </w:tc>
        <w:tc>
          <w:tcPr>
            <w:tcW w:w="1620" w:type="dxa"/>
            <w:vAlign w:val="bottom"/>
          </w:tcPr>
          <w:p w:rsidR="00151310" w:rsidRPr="00151310" w:rsidRDefault="00151310" w:rsidP="004005FE">
            <w:pPr>
              <w:jc w:val="right"/>
              <w:rPr>
                <w:rFonts w:ascii="Times New Roman" w:hAnsi="Times New Roman" w:cs="Times New Roman"/>
                <w:color w:val="000000"/>
              </w:rPr>
            </w:pPr>
            <w:r w:rsidRPr="00ED5305">
              <w:rPr>
                <w:rFonts w:ascii="Times New Roman" w:hAnsi="Times New Roman" w:cs="Times New Roman"/>
                <w:color w:val="000000"/>
              </w:rPr>
              <w:t>$55,262,744</w:t>
            </w:r>
          </w:p>
        </w:tc>
        <w:tc>
          <w:tcPr>
            <w:tcW w:w="1814" w:type="dxa"/>
            <w:vAlign w:val="bottom"/>
          </w:tcPr>
          <w:p w:rsidR="00151310" w:rsidRPr="00151310" w:rsidRDefault="00151310" w:rsidP="004005FE">
            <w:pPr>
              <w:jc w:val="right"/>
              <w:rPr>
                <w:rFonts w:ascii="Times New Roman" w:hAnsi="Times New Roman" w:cs="Times New Roman"/>
                <w:color w:val="000000"/>
              </w:rPr>
            </w:pPr>
            <w:r w:rsidRPr="00ED5305">
              <w:rPr>
                <w:rFonts w:ascii="Times New Roman" w:hAnsi="Times New Roman" w:cs="Times New Roman"/>
                <w:color w:val="000000"/>
              </w:rPr>
              <w:t>$56,474,544</w:t>
            </w:r>
          </w:p>
        </w:tc>
      </w:tr>
      <w:tr w:rsidR="009F5EFA" w:rsidRPr="009F5EFA" w:rsidTr="00ED5305">
        <w:tc>
          <w:tcPr>
            <w:tcW w:w="3078" w:type="dxa"/>
            <w:vAlign w:val="bottom"/>
          </w:tcPr>
          <w:p w:rsidR="00151310" w:rsidRPr="00151310" w:rsidRDefault="00151310" w:rsidP="004005FE">
            <w:pPr>
              <w:rPr>
                <w:rFonts w:ascii="Times New Roman" w:hAnsi="Times New Roman" w:cs="Times New Roman"/>
                <w:color w:val="000000"/>
              </w:rPr>
            </w:pPr>
            <w:r w:rsidRPr="00151310">
              <w:rPr>
                <w:rFonts w:ascii="Times New Roman" w:hAnsi="Times New Roman" w:cs="Times New Roman"/>
                <w:color w:val="000000"/>
              </w:rPr>
              <w:t>Ongoing Costs Per Medium Insurance Company</w:t>
            </w:r>
          </w:p>
        </w:tc>
        <w:tc>
          <w:tcPr>
            <w:tcW w:w="1530" w:type="dxa"/>
            <w:vAlign w:val="bottom"/>
          </w:tcPr>
          <w:p w:rsidR="00151310" w:rsidRPr="00151310" w:rsidRDefault="0079199A" w:rsidP="0079199A">
            <w:pPr>
              <w:jc w:val="right"/>
              <w:rPr>
                <w:rFonts w:ascii="Times New Roman" w:hAnsi="Times New Roman" w:cs="Times New Roman"/>
                <w:color w:val="000000"/>
              </w:rPr>
            </w:pPr>
            <w:r>
              <w:rPr>
                <w:rFonts w:ascii="Times New Roman" w:hAnsi="Times New Roman" w:cs="Times New Roman"/>
                <w:color w:val="000000"/>
              </w:rPr>
              <w:t>175</w:t>
            </w:r>
          </w:p>
        </w:tc>
        <w:tc>
          <w:tcPr>
            <w:tcW w:w="1530" w:type="dxa"/>
            <w:vAlign w:val="bottom"/>
          </w:tcPr>
          <w:p w:rsidR="00151310" w:rsidRPr="00151310" w:rsidRDefault="00151310" w:rsidP="004005FE">
            <w:pPr>
              <w:jc w:val="right"/>
              <w:rPr>
                <w:rFonts w:ascii="Times New Roman" w:hAnsi="Times New Roman" w:cs="Times New Roman"/>
                <w:color w:val="000000"/>
              </w:rPr>
            </w:pPr>
            <w:r w:rsidRPr="00151310">
              <w:rPr>
                <w:rFonts w:ascii="Times New Roman" w:hAnsi="Times New Roman" w:cs="Times New Roman"/>
                <w:color w:val="000000"/>
              </w:rPr>
              <w:t>$3,076</w:t>
            </w:r>
          </w:p>
        </w:tc>
        <w:tc>
          <w:tcPr>
            <w:tcW w:w="1530" w:type="dxa"/>
            <w:vAlign w:val="bottom"/>
          </w:tcPr>
          <w:p w:rsidR="00151310" w:rsidRPr="00151310" w:rsidRDefault="00151310" w:rsidP="004005FE">
            <w:pPr>
              <w:jc w:val="right"/>
              <w:rPr>
                <w:rFonts w:ascii="Times New Roman" w:hAnsi="Times New Roman" w:cs="Times New Roman"/>
                <w:color w:val="000000"/>
              </w:rPr>
            </w:pPr>
            <w:r w:rsidRPr="00ED5305">
              <w:rPr>
                <w:rFonts w:ascii="Times New Roman" w:hAnsi="Times New Roman" w:cs="Times New Roman"/>
                <w:color w:val="000000"/>
              </w:rPr>
              <w:t>$302,454</w:t>
            </w:r>
          </w:p>
        </w:tc>
        <w:tc>
          <w:tcPr>
            <w:tcW w:w="1440" w:type="dxa"/>
            <w:vAlign w:val="bottom"/>
          </w:tcPr>
          <w:p w:rsidR="00151310" w:rsidRPr="00151310" w:rsidRDefault="003D1D8B" w:rsidP="004005FE">
            <w:pPr>
              <w:jc w:val="right"/>
              <w:rPr>
                <w:rFonts w:ascii="Times New Roman" w:hAnsi="Times New Roman" w:cs="Times New Roman"/>
                <w:color w:val="000000"/>
              </w:rPr>
            </w:pPr>
            <w:r w:rsidRPr="003D1D8B">
              <w:rPr>
                <w:rFonts w:ascii="Times New Roman" w:hAnsi="Times New Roman" w:cs="Times New Roman"/>
                <w:color w:val="000000"/>
              </w:rPr>
              <w:t>$538,236</w:t>
            </w:r>
          </w:p>
        </w:tc>
        <w:tc>
          <w:tcPr>
            <w:tcW w:w="1620" w:type="dxa"/>
            <w:vAlign w:val="bottom"/>
          </w:tcPr>
          <w:p w:rsidR="00151310" w:rsidRPr="00151310" w:rsidRDefault="006508FE" w:rsidP="004005FE">
            <w:pPr>
              <w:jc w:val="right"/>
              <w:rPr>
                <w:rFonts w:ascii="Times New Roman" w:hAnsi="Times New Roman" w:cs="Times New Roman"/>
                <w:color w:val="000000"/>
              </w:rPr>
            </w:pPr>
            <w:r w:rsidRPr="006508FE">
              <w:rPr>
                <w:rFonts w:ascii="Times New Roman" w:hAnsi="Times New Roman" w:cs="Times New Roman"/>
                <w:color w:val="000000"/>
              </w:rPr>
              <w:t>$52,929,386</w:t>
            </w:r>
          </w:p>
        </w:tc>
        <w:tc>
          <w:tcPr>
            <w:tcW w:w="1814" w:type="dxa"/>
            <w:vAlign w:val="bottom"/>
          </w:tcPr>
          <w:p w:rsidR="00151310" w:rsidRPr="00151310" w:rsidRDefault="006508FE" w:rsidP="004005FE">
            <w:pPr>
              <w:jc w:val="right"/>
              <w:rPr>
                <w:rFonts w:ascii="Times New Roman" w:hAnsi="Times New Roman" w:cs="Times New Roman"/>
                <w:color w:val="000000"/>
              </w:rPr>
            </w:pPr>
            <w:r w:rsidRPr="006508FE">
              <w:rPr>
                <w:rFonts w:ascii="Times New Roman" w:hAnsi="Times New Roman" w:cs="Times New Roman"/>
                <w:color w:val="000000"/>
              </w:rPr>
              <w:t>$53,467,622</w:t>
            </w:r>
          </w:p>
        </w:tc>
      </w:tr>
      <w:tr w:rsidR="009F5EFA" w:rsidRPr="009F5EFA" w:rsidTr="00ED5305">
        <w:tc>
          <w:tcPr>
            <w:tcW w:w="3078" w:type="dxa"/>
            <w:vAlign w:val="bottom"/>
          </w:tcPr>
          <w:p w:rsidR="00151310" w:rsidRPr="00151310" w:rsidRDefault="00151310" w:rsidP="004005FE">
            <w:pPr>
              <w:rPr>
                <w:rFonts w:ascii="Times New Roman" w:hAnsi="Times New Roman" w:cs="Times New Roman"/>
                <w:color w:val="000000"/>
              </w:rPr>
            </w:pPr>
            <w:r w:rsidRPr="00151310">
              <w:rPr>
                <w:rFonts w:ascii="Times New Roman" w:hAnsi="Times New Roman" w:cs="Times New Roman"/>
                <w:color w:val="000000"/>
              </w:rPr>
              <w:t>Ongoing Costs Per Small BD</w:t>
            </w:r>
          </w:p>
        </w:tc>
        <w:tc>
          <w:tcPr>
            <w:tcW w:w="1530" w:type="dxa"/>
            <w:vAlign w:val="bottom"/>
          </w:tcPr>
          <w:p w:rsidR="00151310" w:rsidRPr="00151310" w:rsidRDefault="00151310" w:rsidP="004005FE">
            <w:pPr>
              <w:jc w:val="right"/>
              <w:rPr>
                <w:rFonts w:ascii="Times New Roman" w:hAnsi="Times New Roman" w:cs="Times New Roman"/>
                <w:color w:val="000000"/>
              </w:rPr>
            </w:pPr>
            <w:r w:rsidRPr="00151310">
              <w:rPr>
                <w:rFonts w:ascii="Times New Roman" w:hAnsi="Times New Roman" w:cs="Times New Roman"/>
                <w:color w:val="000000"/>
              </w:rPr>
              <w:t>2,320</w:t>
            </w:r>
          </w:p>
        </w:tc>
        <w:tc>
          <w:tcPr>
            <w:tcW w:w="1530" w:type="dxa"/>
            <w:vAlign w:val="bottom"/>
          </w:tcPr>
          <w:p w:rsidR="00151310" w:rsidRPr="00151310" w:rsidRDefault="00151310" w:rsidP="004005FE">
            <w:pPr>
              <w:jc w:val="right"/>
              <w:rPr>
                <w:rFonts w:ascii="Times New Roman" w:hAnsi="Times New Roman" w:cs="Times New Roman"/>
                <w:color w:val="000000"/>
              </w:rPr>
            </w:pPr>
            <w:r w:rsidRPr="00151310">
              <w:rPr>
                <w:rFonts w:ascii="Times New Roman" w:hAnsi="Times New Roman" w:cs="Times New Roman"/>
                <w:color w:val="000000"/>
              </w:rPr>
              <w:t>$3,076</w:t>
            </w:r>
          </w:p>
        </w:tc>
        <w:tc>
          <w:tcPr>
            <w:tcW w:w="1530" w:type="dxa"/>
            <w:vAlign w:val="bottom"/>
          </w:tcPr>
          <w:p w:rsidR="00151310" w:rsidRPr="00151310" w:rsidRDefault="00151310" w:rsidP="004005FE">
            <w:pPr>
              <w:jc w:val="right"/>
              <w:rPr>
                <w:rFonts w:ascii="Times New Roman" w:hAnsi="Times New Roman" w:cs="Times New Roman"/>
                <w:color w:val="000000"/>
              </w:rPr>
            </w:pPr>
            <w:r w:rsidRPr="00ED5305">
              <w:rPr>
                <w:rFonts w:ascii="Times New Roman" w:hAnsi="Times New Roman" w:cs="Times New Roman"/>
                <w:color w:val="000000"/>
              </w:rPr>
              <w:t>$57,130</w:t>
            </w:r>
          </w:p>
        </w:tc>
        <w:tc>
          <w:tcPr>
            <w:tcW w:w="1440" w:type="dxa"/>
            <w:vAlign w:val="bottom"/>
          </w:tcPr>
          <w:p w:rsidR="00151310" w:rsidRPr="00151310" w:rsidRDefault="00151310" w:rsidP="004005FE">
            <w:pPr>
              <w:jc w:val="right"/>
              <w:rPr>
                <w:rFonts w:ascii="Times New Roman" w:hAnsi="Times New Roman" w:cs="Times New Roman"/>
                <w:color w:val="000000"/>
              </w:rPr>
            </w:pPr>
            <w:r w:rsidRPr="00ED5305">
              <w:rPr>
                <w:rFonts w:ascii="Times New Roman" w:hAnsi="Times New Roman" w:cs="Times New Roman"/>
                <w:color w:val="000000"/>
              </w:rPr>
              <w:t>$7,135,473</w:t>
            </w:r>
          </w:p>
        </w:tc>
        <w:tc>
          <w:tcPr>
            <w:tcW w:w="1620" w:type="dxa"/>
            <w:vAlign w:val="bottom"/>
          </w:tcPr>
          <w:p w:rsidR="00151310" w:rsidRPr="00151310" w:rsidRDefault="00151310" w:rsidP="004005FE">
            <w:pPr>
              <w:jc w:val="right"/>
              <w:rPr>
                <w:rFonts w:ascii="Times New Roman" w:hAnsi="Times New Roman" w:cs="Times New Roman"/>
                <w:color w:val="000000"/>
              </w:rPr>
            </w:pPr>
            <w:r w:rsidRPr="00ED5305">
              <w:rPr>
                <w:rFonts w:ascii="Times New Roman" w:hAnsi="Times New Roman" w:cs="Times New Roman"/>
                <w:color w:val="000000"/>
              </w:rPr>
              <w:t>$132,541,740</w:t>
            </w:r>
          </w:p>
        </w:tc>
        <w:tc>
          <w:tcPr>
            <w:tcW w:w="1814" w:type="dxa"/>
            <w:vAlign w:val="bottom"/>
          </w:tcPr>
          <w:p w:rsidR="00151310" w:rsidRPr="00151310" w:rsidRDefault="00151310" w:rsidP="004005FE">
            <w:pPr>
              <w:jc w:val="right"/>
              <w:rPr>
                <w:rFonts w:ascii="Times New Roman" w:hAnsi="Times New Roman" w:cs="Times New Roman"/>
                <w:color w:val="000000"/>
              </w:rPr>
            </w:pPr>
            <w:r w:rsidRPr="00ED5305">
              <w:rPr>
                <w:rFonts w:ascii="Times New Roman" w:hAnsi="Times New Roman" w:cs="Times New Roman"/>
                <w:color w:val="000000"/>
              </w:rPr>
              <w:t>$139,677,214</w:t>
            </w:r>
          </w:p>
        </w:tc>
      </w:tr>
      <w:tr w:rsidR="009F5EFA" w:rsidRPr="009F5EFA" w:rsidTr="00ED5305">
        <w:tc>
          <w:tcPr>
            <w:tcW w:w="3078" w:type="dxa"/>
            <w:vAlign w:val="bottom"/>
          </w:tcPr>
          <w:p w:rsidR="00151310" w:rsidRPr="00151310" w:rsidRDefault="00151310" w:rsidP="004005FE">
            <w:pPr>
              <w:rPr>
                <w:rFonts w:ascii="Times New Roman" w:hAnsi="Times New Roman" w:cs="Times New Roman"/>
                <w:color w:val="000000"/>
              </w:rPr>
            </w:pPr>
            <w:r w:rsidRPr="00151310">
              <w:rPr>
                <w:rFonts w:ascii="Times New Roman" w:hAnsi="Times New Roman" w:cs="Times New Roman"/>
                <w:color w:val="000000"/>
              </w:rPr>
              <w:t>Ongoing Costs Per Small RIA</w:t>
            </w:r>
          </w:p>
        </w:tc>
        <w:tc>
          <w:tcPr>
            <w:tcW w:w="1530" w:type="dxa"/>
            <w:vAlign w:val="bottom"/>
          </w:tcPr>
          <w:p w:rsidR="00151310" w:rsidRPr="00151310" w:rsidRDefault="00151310" w:rsidP="004005FE">
            <w:pPr>
              <w:jc w:val="right"/>
              <w:rPr>
                <w:rFonts w:ascii="Times New Roman" w:hAnsi="Times New Roman" w:cs="Times New Roman"/>
                <w:color w:val="000000"/>
              </w:rPr>
            </w:pPr>
            <w:r w:rsidRPr="00151310">
              <w:rPr>
                <w:rFonts w:ascii="Times New Roman" w:hAnsi="Times New Roman" w:cs="Times New Roman"/>
                <w:color w:val="000000"/>
              </w:rPr>
              <w:t>3,150</w:t>
            </w:r>
          </w:p>
        </w:tc>
        <w:tc>
          <w:tcPr>
            <w:tcW w:w="1530" w:type="dxa"/>
            <w:vAlign w:val="bottom"/>
          </w:tcPr>
          <w:p w:rsidR="00151310" w:rsidRPr="00151310" w:rsidRDefault="00151310" w:rsidP="004005FE">
            <w:pPr>
              <w:jc w:val="right"/>
              <w:rPr>
                <w:rFonts w:ascii="Times New Roman" w:hAnsi="Times New Roman" w:cs="Times New Roman"/>
                <w:color w:val="000000"/>
              </w:rPr>
            </w:pPr>
            <w:r w:rsidRPr="00151310">
              <w:rPr>
                <w:rFonts w:ascii="Times New Roman" w:hAnsi="Times New Roman" w:cs="Times New Roman"/>
                <w:color w:val="000000"/>
              </w:rPr>
              <w:t>$3,076</w:t>
            </w:r>
          </w:p>
        </w:tc>
        <w:tc>
          <w:tcPr>
            <w:tcW w:w="1530" w:type="dxa"/>
            <w:vAlign w:val="bottom"/>
          </w:tcPr>
          <w:p w:rsidR="00151310" w:rsidRPr="00151310" w:rsidRDefault="00151310" w:rsidP="004005FE">
            <w:pPr>
              <w:jc w:val="right"/>
              <w:rPr>
                <w:rFonts w:ascii="Times New Roman" w:hAnsi="Times New Roman" w:cs="Times New Roman"/>
                <w:color w:val="000000"/>
              </w:rPr>
            </w:pPr>
            <w:r w:rsidRPr="00ED5305">
              <w:rPr>
                <w:rFonts w:ascii="Times New Roman" w:hAnsi="Times New Roman" w:cs="Times New Roman"/>
                <w:color w:val="000000"/>
              </w:rPr>
              <w:t>$44,423</w:t>
            </w:r>
          </w:p>
        </w:tc>
        <w:tc>
          <w:tcPr>
            <w:tcW w:w="1440" w:type="dxa"/>
            <w:vAlign w:val="bottom"/>
          </w:tcPr>
          <w:p w:rsidR="00151310" w:rsidRPr="00151310" w:rsidRDefault="00151310" w:rsidP="004005FE">
            <w:pPr>
              <w:jc w:val="right"/>
              <w:rPr>
                <w:rFonts w:ascii="Times New Roman" w:hAnsi="Times New Roman" w:cs="Times New Roman"/>
                <w:color w:val="000000"/>
              </w:rPr>
            </w:pPr>
            <w:r w:rsidRPr="00ED5305">
              <w:rPr>
                <w:rFonts w:ascii="Times New Roman" w:hAnsi="Times New Roman" w:cs="Times New Roman"/>
                <w:color w:val="000000"/>
              </w:rPr>
              <w:t>$9,688,250</w:t>
            </w:r>
          </w:p>
        </w:tc>
        <w:tc>
          <w:tcPr>
            <w:tcW w:w="1620" w:type="dxa"/>
            <w:vAlign w:val="bottom"/>
          </w:tcPr>
          <w:p w:rsidR="00151310" w:rsidRPr="00151310" w:rsidRDefault="00151310" w:rsidP="004005FE">
            <w:pPr>
              <w:jc w:val="right"/>
              <w:rPr>
                <w:rFonts w:ascii="Times New Roman" w:hAnsi="Times New Roman" w:cs="Times New Roman"/>
                <w:color w:val="000000"/>
              </w:rPr>
            </w:pPr>
            <w:r w:rsidRPr="00ED5305">
              <w:rPr>
                <w:rFonts w:ascii="Times New Roman" w:hAnsi="Times New Roman" w:cs="Times New Roman"/>
                <w:color w:val="000000"/>
              </w:rPr>
              <w:t>$139,931,979</w:t>
            </w:r>
          </w:p>
        </w:tc>
        <w:tc>
          <w:tcPr>
            <w:tcW w:w="1814" w:type="dxa"/>
            <w:vAlign w:val="bottom"/>
          </w:tcPr>
          <w:p w:rsidR="00151310" w:rsidRPr="00151310" w:rsidRDefault="00151310" w:rsidP="004005FE">
            <w:pPr>
              <w:jc w:val="right"/>
              <w:rPr>
                <w:rFonts w:ascii="Times New Roman" w:hAnsi="Times New Roman" w:cs="Times New Roman"/>
                <w:color w:val="000000"/>
              </w:rPr>
            </w:pPr>
            <w:r w:rsidRPr="00ED5305">
              <w:rPr>
                <w:rFonts w:ascii="Times New Roman" w:hAnsi="Times New Roman" w:cs="Times New Roman"/>
                <w:color w:val="000000"/>
              </w:rPr>
              <w:t>$149,620,229</w:t>
            </w:r>
          </w:p>
        </w:tc>
      </w:tr>
      <w:tr w:rsidR="009F5EFA" w:rsidRPr="009F5EFA" w:rsidTr="00ED5305">
        <w:tc>
          <w:tcPr>
            <w:tcW w:w="3078" w:type="dxa"/>
            <w:vAlign w:val="bottom"/>
          </w:tcPr>
          <w:p w:rsidR="00151310" w:rsidRPr="00151310" w:rsidRDefault="00151310" w:rsidP="004005FE">
            <w:pPr>
              <w:rPr>
                <w:rFonts w:ascii="Times New Roman" w:hAnsi="Times New Roman" w:cs="Times New Roman"/>
                <w:color w:val="000000"/>
              </w:rPr>
            </w:pPr>
            <w:r w:rsidRPr="00151310">
              <w:rPr>
                <w:rFonts w:ascii="Times New Roman" w:hAnsi="Times New Roman" w:cs="Times New Roman"/>
                <w:color w:val="000000"/>
              </w:rPr>
              <w:t>Ongoing Costs Per Small Insurance Company</w:t>
            </w:r>
          </w:p>
        </w:tc>
        <w:tc>
          <w:tcPr>
            <w:tcW w:w="1530" w:type="dxa"/>
            <w:vAlign w:val="bottom"/>
          </w:tcPr>
          <w:p w:rsidR="00151310" w:rsidRPr="00151310" w:rsidRDefault="0079199A" w:rsidP="0079199A">
            <w:pPr>
              <w:jc w:val="right"/>
              <w:rPr>
                <w:rFonts w:ascii="Times New Roman" w:hAnsi="Times New Roman" w:cs="Times New Roman"/>
                <w:color w:val="000000"/>
              </w:rPr>
            </w:pPr>
            <w:r>
              <w:rPr>
                <w:rFonts w:ascii="Times New Roman" w:hAnsi="Times New Roman" w:cs="Times New Roman"/>
                <w:color w:val="000000"/>
              </w:rPr>
              <w:t>201</w:t>
            </w:r>
          </w:p>
        </w:tc>
        <w:tc>
          <w:tcPr>
            <w:tcW w:w="1530" w:type="dxa"/>
            <w:vAlign w:val="bottom"/>
          </w:tcPr>
          <w:p w:rsidR="00151310" w:rsidRPr="00151310" w:rsidRDefault="00151310" w:rsidP="004005FE">
            <w:pPr>
              <w:jc w:val="right"/>
              <w:rPr>
                <w:rFonts w:ascii="Times New Roman" w:hAnsi="Times New Roman" w:cs="Times New Roman"/>
                <w:color w:val="000000"/>
              </w:rPr>
            </w:pPr>
            <w:r w:rsidRPr="00151310">
              <w:rPr>
                <w:rFonts w:ascii="Times New Roman" w:hAnsi="Times New Roman" w:cs="Times New Roman"/>
                <w:color w:val="000000"/>
              </w:rPr>
              <w:t>$3,076</w:t>
            </w:r>
          </w:p>
        </w:tc>
        <w:tc>
          <w:tcPr>
            <w:tcW w:w="1530" w:type="dxa"/>
            <w:vAlign w:val="bottom"/>
          </w:tcPr>
          <w:p w:rsidR="00151310" w:rsidRPr="00151310" w:rsidRDefault="00151310" w:rsidP="004005FE">
            <w:pPr>
              <w:jc w:val="right"/>
              <w:rPr>
                <w:rFonts w:ascii="Times New Roman" w:hAnsi="Times New Roman" w:cs="Times New Roman"/>
                <w:color w:val="000000"/>
              </w:rPr>
            </w:pPr>
            <w:r w:rsidRPr="00ED5305">
              <w:rPr>
                <w:rFonts w:ascii="Times New Roman" w:hAnsi="Times New Roman" w:cs="Times New Roman"/>
                <w:color w:val="000000"/>
              </w:rPr>
              <w:t>$97,251</w:t>
            </w:r>
          </w:p>
        </w:tc>
        <w:tc>
          <w:tcPr>
            <w:tcW w:w="1440" w:type="dxa"/>
            <w:vAlign w:val="bottom"/>
          </w:tcPr>
          <w:p w:rsidR="00151310" w:rsidRPr="00151310" w:rsidRDefault="003D1D8B" w:rsidP="004005FE">
            <w:pPr>
              <w:jc w:val="right"/>
              <w:rPr>
                <w:rFonts w:ascii="Times New Roman" w:hAnsi="Times New Roman" w:cs="Times New Roman"/>
                <w:color w:val="000000"/>
              </w:rPr>
            </w:pPr>
            <w:r w:rsidRPr="003D1D8B">
              <w:rPr>
                <w:rFonts w:ascii="Times New Roman" w:hAnsi="Times New Roman" w:cs="Times New Roman"/>
                <w:color w:val="000000"/>
              </w:rPr>
              <w:t>$618,203</w:t>
            </w:r>
          </w:p>
        </w:tc>
        <w:tc>
          <w:tcPr>
            <w:tcW w:w="1620" w:type="dxa"/>
            <w:vAlign w:val="bottom"/>
          </w:tcPr>
          <w:p w:rsidR="00151310" w:rsidRPr="00151310" w:rsidRDefault="006508FE" w:rsidP="004005FE">
            <w:pPr>
              <w:jc w:val="right"/>
              <w:rPr>
                <w:rFonts w:ascii="Times New Roman" w:hAnsi="Times New Roman" w:cs="Times New Roman"/>
                <w:color w:val="000000"/>
              </w:rPr>
            </w:pPr>
            <w:r w:rsidRPr="006508FE">
              <w:rPr>
                <w:rFonts w:ascii="Times New Roman" w:hAnsi="Times New Roman" w:cs="Times New Roman"/>
                <w:color w:val="000000"/>
              </w:rPr>
              <w:t>$19,547,387</w:t>
            </w:r>
          </w:p>
        </w:tc>
        <w:tc>
          <w:tcPr>
            <w:tcW w:w="1814" w:type="dxa"/>
            <w:vAlign w:val="bottom"/>
          </w:tcPr>
          <w:p w:rsidR="00151310" w:rsidRPr="00151310" w:rsidRDefault="00B75F2F" w:rsidP="004005FE">
            <w:pPr>
              <w:jc w:val="right"/>
              <w:rPr>
                <w:rFonts w:ascii="Times New Roman" w:hAnsi="Times New Roman" w:cs="Times New Roman"/>
                <w:color w:val="000000"/>
              </w:rPr>
            </w:pPr>
            <w:r w:rsidRPr="00B75F2F">
              <w:rPr>
                <w:rFonts w:ascii="Times New Roman" w:hAnsi="Times New Roman" w:cs="Times New Roman"/>
                <w:color w:val="000000"/>
              </w:rPr>
              <w:t>$20,165,590</w:t>
            </w:r>
          </w:p>
        </w:tc>
      </w:tr>
      <w:tr w:rsidR="009F5EFA" w:rsidRPr="009F5EFA" w:rsidTr="00ED5305">
        <w:tc>
          <w:tcPr>
            <w:tcW w:w="3078" w:type="dxa"/>
          </w:tcPr>
          <w:p w:rsidR="005E56AE" w:rsidRPr="00151310" w:rsidRDefault="005E56AE" w:rsidP="004005FE">
            <w:pPr>
              <w:widowControl/>
              <w:rPr>
                <w:rFonts w:ascii="Times New Roman" w:hAnsi="Times New Roman" w:cs="Times New Roman"/>
              </w:rPr>
            </w:pPr>
            <w:r w:rsidRPr="00151310">
              <w:rPr>
                <w:rFonts w:ascii="Times New Roman" w:hAnsi="Times New Roman" w:cs="Times New Roman"/>
              </w:rPr>
              <w:t>Total</w:t>
            </w:r>
          </w:p>
        </w:tc>
        <w:tc>
          <w:tcPr>
            <w:tcW w:w="1530" w:type="dxa"/>
            <w:vAlign w:val="bottom"/>
          </w:tcPr>
          <w:p w:rsidR="005E56AE" w:rsidRPr="00151310" w:rsidRDefault="005E56AE" w:rsidP="004005FE">
            <w:pPr>
              <w:jc w:val="right"/>
              <w:rPr>
                <w:rFonts w:ascii="Times New Roman" w:hAnsi="Times New Roman" w:cs="Times New Roman"/>
                <w:color w:val="000000"/>
              </w:rPr>
            </w:pPr>
            <w:r w:rsidRPr="00151310">
              <w:rPr>
                <w:rFonts w:ascii="Times New Roman" w:hAnsi="Times New Roman" w:cs="Times New Roman"/>
                <w:color w:val="000000"/>
              </w:rPr>
              <w:t>7,000</w:t>
            </w:r>
          </w:p>
        </w:tc>
        <w:tc>
          <w:tcPr>
            <w:tcW w:w="1530" w:type="dxa"/>
            <w:vAlign w:val="bottom"/>
          </w:tcPr>
          <w:p w:rsidR="005E56AE" w:rsidRPr="00151310" w:rsidRDefault="005E56AE" w:rsidP="004005FE">
            <w:pPr>
              <w:rPr>
                <w:rFonts w:ascii="Times New Roman" w:hAnsi="Times New Roman" w:cs="Times New Roman"/>
                <w:color w:val="000000"/>
              </w:rPr>
            </w:pPr>
          </w:p>
        </w:tc>
        <w:tc>
          <w:tcPr>
            <w:tcW w:w="1530" w:type="dxa"/>
            <w:vAlign w:val="bottom"/>
          </w:tcPr>
          <w:p w:rsidR="005E56AE" w:rsidRPr="00151310" w:rsidRDefault="005E56AE" w:rsidP="004005FE">
            <w:pPr>
              <w:rPr>
                <w:rFonts w:ascii="Times New Roman" w:hAnsi="Times New Roman" w:cs="Times New Roman"/>
                <w:color w:val="000000"/>
              </w:rPr>
            </w:pPr>
          </w:p>
        </w:tc>
        <w:tc>
          <w:tcPr>
            <w:tcW w:w="1440" w:type="dxa"/>
            <w:vAlign w:val="bottom"/>
          </w:tcPr>
          <w:p w:rsidR="005E56AE" w:rsidRPr="00151310" w:rsidRDefault="005E56AE" w:rsidP="003D1D8B">
            <w:pPr>
              <w:jc w:val="right"/>
              <w:rPr>
                <w:rFonts w:ascii="Times New Roman" w:hAnsi="Times New Roman" w:cs="Times New Roman"/>
                <w:color w:val="000000"/>
              </w:rPr>
            </w:pPr>
            <w:r w:rsidRPr="00151310">
              <w:rPr>
                <w:rFonts w:ascii="Times New Roman" w:hAnsi="Times New Roman" w:cs="Times New Roman"/>
                <w:color w:val="000000"/>
              </w:rPr>
              <w:t>$</w:t>
            </w:r>
            <w:r w:rsidR="003D1D8B">
              <w:rPr>
                <w:rFonts w:ascii="Times New Roman" w:hAnsi="Times New Roman" w:cs="Times New Roman"/>
                <w:color w:val="000000"/>
              </w:rPr>
              <w:t>19.9</w:t>
            </w:r>
            <w:r w:rsidRPr="00151310">
              <w:rPr>
                <w:rFonts w:ascii="Times New Roman" w:hAnsi="Times New Roman" w:cs="Times New Roman"/>
                <w:color w:val="000000"/>
              </w:rPr>
              <w:t xml:space="preserve"> million</w:t>
            </w:r>
          </w:p>
        </w:tc>
        <w:tc>
          <w:tcPr>
            <w:tcW w:w="1620" w:type="dxa"/>
            <w:vAlign w:val="bottom"/>
          </w:tcPr>
          <w:p w:rsidR="005E56AE" w:rsidRPr="00151310" w:rsidRDefault="005E56AE" w:rsidP="006508FE">
            <w:pPr>
              <w:jc w:val="right"/>
              <w:rPr>
                <w:rFonts w:ascii="Times New Roman" w:hAnsi="Times New Roman" w:cs="Times New Roman"/>
                <w:color w:val="000000"/>
              </w:rPr>
            </w:pPr>
            <w:r w:rsidRPr="00151310">
              <w:rPr>
                <w:rFonts w:ascii="Times New Roman" w:hAnsi="Times New Roman" w:cs="Times New Roman"/>
                <w:color w:val="000000"/>
              </w:rPr>
              <w:t>$</w:t>
            </w:r>
            <w:r w:rsidR="006508FE">
              <w:rPr>
                <w:rFonts w:ascii="Times New Roman" w:hAnsi="Times New Roman" w:cs="Times New Roman"/>
                <w:color w:val="000000"/>
              </w:rPr>
              <w:t>520.4</w:t>
            </w:r>
            <w:r w:rsidRPr="00151310">
              <w:rPr>
                <w:rFonts w:ascii="Times New Roman" w:hAnsi="Times New Roman" w:cs="Times New Roman"/>
                <w:color w:val="000000"/>
              </w:rPr>
              <w:t xml:space="preserve"> million</w:t>
            </w:r>
          </w:p>
        </w:tc>
        <w:tc>
          <w:tcPr>
            <w:tcW w:w="1814" w:type="dxa"/>
            <w:vAlign w:val="bottom"/>
          </w:tcPr>
          <w:p w:rsidR="005E56AE" w:rsidRPr="00151310" w:rsidRDefault="005E56AE" w:rsidP="00B75F2F">
            <w:pPr>
              <w:jc w:val="right"/>
              <w:rPr>
                <w:rFonts w:ascii="Times New Roman" w:hAnsi="Times New Roman" w:cs="Times New Roman"/>
                <w:color w:val="000000"/>
              </w:rPr>
            </w:pPr>
            <w:r w:rsidRPr="00151310">
              <w:rPr>
                <w:rFonts w:ascii="Times New Roman" w:hAnsi="Times New Roman" w:cs="Times New Roman"/>
                <w:color w:val="000000"/>
              </w:rPr>
              <w:t>$</w:t>
            </w:r>
            <w:r w:rsidR="00B75F2F">
              <w:rPr>
                <w:rFonts w:ascii="Times New Roman" w:hAnsi="Times New Roman" w:cs="Times New Roman"/>
                <w:color w:val="000000"/>
              </w:rPr>
              <w:t>540.3</w:t>
            </w:r>
            <w:r w:rsidRPr="00151310">
              <w:rPr>
                <w:rFonts w:ascii="Times New Roman" w:hAnsi="Times New Roman" w:cs="Times New Roman"/>
                <w:color w:val="000000"/>
              </w:rPr>
              <w:t xml:space="preserve"> million</w:t>
            </w:r>
          </w:p>
        </w:tc>
      </w:tr>
    </w:tbl>
    <w:p w:rsidR="004005FE" w:rsidRDefault="004005FE" w:rsidP="004005FE">
      <w:pPr>
        <w:widowControl/>
        <w:ind w:left="720"/>
        <w:rPr>
          <w:rFonts w:ascii="Times New Roman" w:hAnsi="Times New Roman"/>
        </w:rPr>
        <w:sectPr w:rsidR="004005FE" w:rsidSect="004005FE">
          <w:endnotePr>
            <w:numFmt w:val="decimal"/>
          </w:endnotePr>
          <w:pgSz w:w="15840" w:h="12240" w:orient="landscape"/>
          <w:pgMar w:top="1440" w:right="1354" w:bottom="1440" w:left="1440" w:header="1354" w:footer="1440" w:gutter="0"/>
          <w:cols w:space="720"/>
          <w:noEndnote/>
          <w:docGrid w:linePitch="326"/>
        </w:sectPr>
      </w:pPr>
    </w:p>
    <w:p w:rsidR="004005FE" w:rsidRDefault="004005FE" w:rsidP="004005FE">
      <w:pPr>
        <w:widowControl/>
        <w:ind w:left="720"/>
        <w:rPr>
          <w:rFonts w:ascii="Times New Roman" w:hAnsi="Times New Roman"/>
        </w:rPr>
      </w:pPr>
    </w:p>
    <w:p w:rsidR="00B144E8" w:rsidRDefault="00B144E8" w:rsidP="004005FE">
      <w:pPr>
        <w:widowControl/>
        <w:ind w:left="720"/>
        <w:rPr>
          <w:rFonts w:ascii="Times New Roman" w:hAnsi="Times New Roman"/>
        </w:rPr>
      </w:pPr>
      <w:r>
        <w:rPr>
          <w:rFonts w:ascii="Times New Roman" w:hAnsi="Times New Roman"/>
        </w:rPr>
        <w:t xml:space="preserve">Level-fee fiduciaries will also incur cost burden associated with legal assistance.  As discussed above, the Department estimates that the average time </w:t>
      </w:r>
      <w:r w:rsidR="00705EEA">
        <w:rPr>
          <w:rFonts w:ascii="Times New Roman" w:hAnsi="Times New Roman"/>
        </w:rPr>
        <w:t xml:space="preserve">necessary to draft a fiduciary acknowledgment for a level fee fiduciary is 1 hour and 25 minutes.  Each of the 13,000 RIAs </w:t>
      </w:r>
      <w:r w:rsidR="00EE3AB7">
        <w:rPr>
          <w:rFonts w:ascii="Times New Roman" w:hAnsi="Times New Roman"/>
        </w:rPr>
        <w:t>operating under level fee conditions</w:t>
      </w:r>
      <w:r w:rsidR="00705EEA">
        <w:rPr>
          <w:rFonts w:ascii="Times New Roman" w:hAnsi="Times New Roman"/>
        </w:rPr>
        <w:t xml:space="preserve"> are assumed to hire legal assistance billed at $335.00 per hour to draft this acknowledgment.  Therefore, </w:t>
      </w:r>
      <w:r w:rsidR="00181056">
        <w:rPr>
          <w:rFonts w:ascii="Times New Roman" w:hAnsi="Times New Roman"/>
        </w:rPr>
        <w:t>the total cost of this legal assistance is $6.</w:t>
      </w:r>
      <w:r w:rsidR="0018383A">
        <w:rPr>
          <w:rFonts w:ascii="Times New Roman" w:hAnsi="Times New Roman"/>
        </w:rPr>
        <w:t>4</w:t>
      </w:r>
      <w:r w:rsidR="00181056">
        <w:rPr>
          <w:rFonts w:ascii="Times New Roman" w:hAnsi="Times New Roman"/>
        </w:rPr>
        <w:t xml:space="preserve"> million.</w:t>
      </w:r>
      <w:r w:rsidR="00181056" w:rsidRPr="00ED5305">
        <w:rPr>
          <w:rStyle w:val="FootnoteReference"/>
          <w:rFonts w:ascii="Times New Roman" w:hAnsi="Times New Roman"/>
          <w:vertAlign w:val="superscript"/>
        </w:rPr>
        <w:footnoteReference w:id="51"/>
      </w:r>
    </w:p>
    <w:p w:rsidR="00B144E8" w:rsidRPr="00235B48" w:rsidRDefault="00B144E8" w:rsidP="004005FE">
      <w:pPr>
        <w:widowControl/>
        <w:ind w:left="720"/>
        <w:rPr>
          <w:rFonts w:ascii="Times New Roman" w:hAnsi="Times New Roman"/>
        </w:rPr>
      </w:pPr>
    </w:p>
    <w:p w:rsidR="004005FE" w:rsidRDefault="004005FE" w:rsidP="004005FE">
      <w:pPr>
        <w:ind w:left="720"/>
        <w:rPr>
          <w:rFonts w:ascii="Times New Roman" w:eastAsia="MS Mincho" w:hAnsi="Times New Roman"/>
        </w:rPr>
      </w:pPr>
      <w:r>
        <w:rPr>
          <w:rFonts w:ascii="Times New Roman" w:eastAsia="MS Mincho" w:hAnsi="Times New Roman"/>
        </w:rPr>
        <w:t xml:space="preserve">In addition to service provider costs, respondents will also incur cost burden associated with the distribution of disclosures.  Electronic distribution is assumed to result in a de </w:t>
      </w:r>
      <w:proofErr w:type="spellStart"/>
      <w:r>
        <w:rPr>
          <w:rFonts w:ascii="Times New Roman" w:eastAsia="MS Mincho" w:hAnsi="Times New Roman"/>
        </w:rPr>
        <w:t>minimis</w:t>
      </w:r>
      <w:proofErr w:type="spellEnd"/>
      <w:r>
        <w:rPr>
          <w:rFonts w:ascii="Times New Roman" w:eastAsia="MS Mincho" w:hAnsi="Times New Roman"/>
        </w:rPr>
        <w:t xml:space="preserve"> cost.  Paper distribution will incur costs at a rate of $0.05 per page of materials costs and $0.49 per disclosure in postage costs.</w:t>
      </w:r>
    </w:p>
    <w:p w:rsidR="004005FE" w:rsidRDefault="004005FE" w:rsidP="004005FE">
      <w:pPr>
        <w:ind w:left="720"/>
        <w:rPr>
          <w:rFonts w:ascii="Times New Roman" w:eastAsia="MS Mincho" w:hAnsi="Times New Roman"/>
        </w:rPr>
      </w:pPr>
    </w:p>
    <w:p w:rsidR="004005FE" w:rsidRDefault="004005FE" w:rsidP="004005FE">
      <w:pPr>
        <w:widowControl/>
        <w:ind w:left="720"/>
        <w:rPr>
          <w:rFonts w:ascii="Times New Roman" w:hAnsi="Times New Roman"/>
        </w:rPr>
      </w:pPr>
      <w:r>
        <w:rPr>
          <w:rFonts w:ascii="Times New Roman" w:hAnsi="Times New Roman"/>
        </w:rPr>
        <w:t>As discussed in question 12, the Department estimates that respondents will mail 1</w:t>
      </w:r>
      <w:r w:rsidR="006953FA">
        <w:rPr>
          <w:rFonts w:ascii="Times New Roman" w:hAnsi="Times New Roman"/>
        </w:rPr>
        <w:t>7.3</w:t>
      </w:r>
      <w:r>
        <w:rPr>
          <w:rFonts w:ascii="Times New Roman" w:hAnsi="Times New Roman"/>
        </w:rPr>
        <w:t xml:space="preserve"> million 3-page paper transition disclosures during the first year; </w:t>
      </w:r>
      <w:r w:rsidR="00B13BCA">
        <w:rPr>
          <w:rFonts w:ascii="Times New Roman" w:hAnsi="Times New Roman"/>
        </w:rPr>
        <w:t>1</w:t>
      </w:r>
      <w:r w:rsidR="00980B24">
        <w:rPr>
          <w:rFonts w:ascii="Times New Roman" w:hAnsi="Times New Roman"/>
        </w:rPr>
        <w:t>7.3</w:t>
      </w:r>
      <w:r>
        <w:rPr>
          <w:rFonts w:ascii="Times New Roman" w:hAnsi="Times New Roman"/>
        </w:rPr>
        <w:t xml:space="preserve"> million 15-page paper contract disclosures and contracts during the first year and </w:t>
      </w:r>
      <w:r w:rsidR="00297496">
        <w:rPr>
          <w:rFonts w:ascii="Times New Roman" w:hAnsi="Times New Roman"/>
        </w:rPr>
        <w:t>3.</w:t>
      </w:r>
      <w:r w:rsidR="00980B24">
        <w:rPr>
          <w:rFonts w:ascii="Times New Roman" w:hAnsi="Times New Roman"/>
        </w:rPr>
        <w:t>5</w:t>
      </w:r>
      <w:r w:rsidR="00297496">
        <w:rPr>
          <w:rFonts w:ascii="Times New Roman" w:hAnsi="Times New Roman"/>
        </w:rPr>
        <w:t xml:space="preserve"> million</w:t>
      </w:r>
      <w:r>
        <w:rPr>
          <w:rFonts w:ascii="Times New Roman" w:hAnsi="Times New Roman"/>
        </w:rPr>
        <w:t xml:space="preserve"> 15-page paper contract disclosures and contracts in subsequent years; </w:t>
      </w:r>
      <w:r w:rsidR="00297496">
        <w:rPr>
          <w:rFonts w:ascii="Times New Roman" w:hAnsi="Times New Roman"/>
        </w:rPr>
        <w:t>3</w:t>
      </w:r>
      <w:r w:rsidR="00980B24">
        <w:rPr>
          <w:rFonts w:ascii="Times New Roman" w:hAnsi="Times New Roman"/>
        </w:rPr>
        <w:t>4.9</w:t>
      </w:r>
      <w:r>
        <w:rPr>
          <w:rFonts w:ascii="Times New Roman" w:hAnsi="Times New Roman"/>
        </w:rPr>
        <w:t xml:space="preserve"> million </w:t>
      </w:r>
      <w:r w:rsidR="00297496">
        <w:rPr>
          <w:rFonts w:ascii="Times New Roman" w:hAnsi="Times New Roman"/>
        </w:rPr>
        <w:t>3</w:t>
      </w:r>
      <w:r>
        <w:rPr>
          <w:rFonts w:ascii="Times New Roman" w:hAnsi="Times New Roman"/>
        </w:rPr>
        <w:t xml:space="preserve">-page paper </w:t>
      </w:r>
      <w:r w:rsidR="00297496">
        <w:rPr>
          <w:rFonts w:ascii="Times New Roman" w:hAnsi="Times New Roman"/>
        </w:rPr>
        <w:t>pre-transaction</w:t>
      </w:r>
      <w:r>
        <w:rPr>
          <w:rFonts w:ascii="Times New Roman" w:hAnsi="Times New Roman"/>
        </w:rPr>
        <w:t xml:space="preserve"> disclosures during the second year and all subsequent years; 3</w:t>
      </w:r>
      <w:r w:rsidR="00297496">
        <w:rPr>
          <w:rFonts w:ascii="Times New Roman" w:hAnsi="Times New Roman"/>
        </w:rPr>
        <w:t>6</w:t>
      </w:r>
      <w:r>
        <w:rPr>
          <w:rFonts w:ascii="Times New Roman" w:hAnsi="Times New Roman"/>
        </w:rPr>
        <w:t>,000 5-page paper detailed disclosures during the second year and all subsequent years</w:t>
      </w:r>
      <w:r w:rsidR="00D70F68">
        <w:rPr>
          <w:rFonts w:ascii="Times New Roman" w:hAnsi="Times New Roman"/>
        </w:rPr>
        <w:t xml:space="preserve">; and </w:t>
      </w:r>
      <w:r w:rsidR="00E00AC2">
        <w:rPr>
          <w:rFonts w:ascii="Times New Roman" w:hAnsi="Times New Roman"/>
        </w:rPr>
        <w:t>1.6 million</w:t>
      </w:r>
      <w:r w:rsidR="00D70F68">
        <w:rPr>
          <w:rFonts w:ascii="Times New Roman" w:hAnsi="Times New Roman"/>
        </w:rPr>
        <w:t xml:space="preserve"> 1-page paper level fee fiduciary acknowledgements annually</w:t>
      </w:r>
      <w:r>
        <w:rPr>
          <w:rFonts w:ascii="Times New Roman" w:hAnsi="Times New Roman"/>
        </w:rPr>
        <w:t>.  Therefore, respondents will incur a materials and postage cost of $</w:t>
      </w:r>
      <w:r w:rsidR="00741FC0">
        <w:rPr>
          <w:rFonts w:ascii="Times New Roman" w:hAnsi="Times New Roman"/>
        </w:rPr>
        <w:t>33.4</w:t>
      </w:r>
      <w:r>
        <w:rPr>
          <w:rFonts w:ascii="Times New Roman" w:hAnsi="Times New Roman"/>
        </w:rPr>
        <w:t xml:space="preserve"> million during the first year</w:t>
      </w:r>
      <w:r w:rsidRPr="005A37AE">
        <w:rPr>
          <w:rStyle w:val="FootnoteReference"/>
          <w:rFonts w:ascii="Times New Roman" w:hAnsi="Times New Roman"/>
          <w:vertAlign w:val="superscript"/>
        </w:rPr>
        <w:footnoteReference w:id="52"/>
      </w:r>
      <w:r>
        <w:rPr>
          <w:rFonts w:ascii="Times New Roman" w:hAnsi="Times New Roman"/>
        </w:rPr>
        <w:t xml:space="preserve"> and $</w:t>
      </w:r>
      <w:r w:rsidR="00D13A8D">
        <w:rPr>
          <w:rFonts w:ascii="Times New Roman" w:hAnsi="Times New Roman"/>
        </w:rPr>
        <w:t>2</w:t>
      </w:r>
      <w:r w:rsidR="007A50CD">
        <w:rPr>
          <w:rFonts w:ascii="Times New Roman" w:hAnsi="Times New Roman"/>
        </w:rPr>
        <w:t>7.6</w:t>
      </w:r>
      <w:r>
        <w:rPr>
          <w:rFonts w:ascii="Times New Roman" w:hAnsi="Times New Roman"/>
        </w:rPr>
        <w:t xml:space="preserve"> million during subsequent years.</w:t>
      </w:r>
      <w:r w:rsidRPr="006C624B">
        <w:rPr>
          <w:rStyle w:val="FootnoteReference"/>
          <w:rFonts w:ascii="Times New Roman" w:hAnsi="Times New Roman"/>
          <w:vertAlign w:val="superscript"/>
        </w:rPr>
        <w:footnoteReference w:id="53"/>
      </w:r>
    </w:p>
    <w:p w:rsidR="004005FE" w:rsidRDefault="004005FE" w:rsidP="004005FE">
      <w:pPr>
        <w:widowControl/>
        <w:ind w:left="720"/>
        <w:rPr>
          <w:rFonts w:ascii="Times New Roman" w:hAnsi="Times New Roman"/>
        </w:rPr>
      </w:pPr>
    </w:p>
    <w:p w:rsidR="004005FE" w:rsidRDefault="004005FE" w:rsidP="004005FE">
      <w:pPr>
        <w:widowControl/>
        <w:ind w:left="720"/>
        <w:rPr>
          <w:rFonts w:ascii="Times New Roman" w:hAnsi="Times New Roman"/>
          <w:u w:val="single"/>
        </w:rPr>
      </w:pPr>
      <w:r>
        <w:rPr>
          <w:rFonts w:ascii="Times New Roman" w:hAnsi="Times New Roman"/>
          <w:u w:val="single"/>
        </w:rPr>
        <w:t>Summary</w:t>
      </w:r>
    </w:p>
    <w:p w:rsidR="004005FE" w:rsidRPr="00E47FB2" w:rsidRDefault="004005FE" w:rsidP="004005FE">
      <w:pPr>
        <w:widowControl/>
        <w:ind w:left="720"/>
        <w:rPr>
          <w:rFonts w:ascii="Times New Roman" w:hAnsi="Times New Roman"/>
        </w:rPr>
      </w:pPr>
      <w:r>
        <w:rPr>
          <w:rFonts w:ascii="Times New Roman" w:hAnsi="Times New Roman"/>
        </w:rPr>
        <w:t>The total cost burden for the information collections in this exemption, including outside legal assistance, other service provider assistance, and materials and postage costs, is $</w:t>
      </w:r>
      <w:r w:rsidR="00FE238F">
        <w:rPr>
          <w:rFonts w:ascii="Times New Roman" w:hAnsi="Times New Roman"/>
        </w:rPr>
        <w:t>2</w:t>
      </w:r>
      <w:r>
        <w:rPr>
          <w:rFonts w:ascii="Times New Roman" w:hAnsi="Times New Roman"/>
        </w:rPr>
        <w:t>.</w:t>
      </w:r>
      <w:r w:rsidR="007A50CD">
        <w:rPr>
          <w:rFonts w:ascii="Times New Roman" w:hAnsi="Times New Roman"/>
        </w:rPr>
        <w:t>5</w:t>
      </w:r>
      <w:r>
        <w:rPr>
          <w:rFonts w:ascii="Times New Roman" w:hAnsi="Times New Roman"/>
        </w:rPr>
        <w:t xml:space="preserve"> billion during the first year</w:t>
      </w:r>
      <w:r w:rsidRPr="00E0765B">
        <w:rPr>
          <w:rStyle w:val="FootnoteReference"/>
          <w:rFonts w:ascii="Times New Roman" w:hAnsi="Times New Roman"/>
          <w:vertAlign w:val="superscript"/>
        </w:rPr>
        <w:footnoteReference w:id="54"/>
      </w:r>
      <w:r>
        <w:rPr>
          <w:rFonts w:ascii="Times New Roman" w:hAnsi="Times New Roman"/>
        </w:rPr>
        <w:t xml:space="preserve"> and $</w:t>
      </w:r>
      <w:r w:rsidR="00FE238F">
        <w:rPr>
          <w:rFonts w:ascii="Times New Roman" w:hAnsi="Times New Roman"/>
        </w:rPr>
        <w:t>5</w:t>
      </w:r>
      <w:r w:rsidR="007A50CD">
        <w:rPr>
          <w:rFonts w:ascii="Times New Roman" w:hAnsi="Times New Roman"/>
        </w:rPr>
        <w:t>74.3</w:t>
      </w:r>
      <w:r>
        <w:rPr>
          <w:rFonts w:ascii="Times New Roman" w:hAnsi="Times New Roman"/>
        </w:rPr>
        <w:t xml:space="preserve"> million during subsequent years.</w:t>
      </w:r>
      <w:r w:rsidRPr="00B16722">
        <w:rPr>
          <w:rStyle w:val="FootnoteReference"/>
          <w:rFonts w:ascii="Times New Roman" w:hAnsi="Times New Roman"/>
          <w:vertAlign w:val="superscript"/>
        </w:rPr>
        <w:footnoteReference w:id="55"/>
      </w:r>
      <w:r>
        <w:rPr>
          <w:rFonts w:ascii="Times New Roman" w:hAnsi="Times New Roman"/>
        </w:rPr>
        <w:t xml:space="preserve">  For purposes of reginfo.gov database entries the burden has been annualized over the three-year approval the DOL seeks to </w:t>
      </w:r>
      <w:r w:rsidR="00FE238F">
        <w:rPr>
          <w:rFonts w:ascii="Times New Roman" w:hAnsi="Times New Roman"/>
        </w:rPr>
        <w:t>$1.</w:t>
      </w:r>
      <w:r w:rsidR="007A50CD">
        <w:rPr>
          <w:rFonts w:ascii="Times New Roman" w:hAnsi="Times New Roman"/>
        </w:rPr>
        <w:t>2</w:t>
      </w:r>
      <w:r w:rsidR="00FE238F">
        <w:rPr>
          <w:rFonts w:ascii="Times New Roman" w:hAnsi="Times New Roman"/>
        </w:rPr>
        <w:t xml:space="preserve"> billion</w:t>
      </w:r>
      <w:r>
        <w:rPr>
          <w:rFonts w:ascii="Times New Roman" w:hAnsi="Times New Roman"/>
        </w:rPr>
        <w:t xml:space="preserve"> (rounded) per year.</w:t>
      </w:r>
    </w:p>
    <w:p w:rsidR="004005FE" w:rsidRPr="00235B48" w:rsidRDefault="004005FE" w:rsidP="004005FE">
      <w:pPr>
        <w:widowControl/>
        <w:ind w:left="720"/>
        <w:rPr>
          <w:rFonts w:ascii="Times New Roman" w:hAnsi="Times New Roman"/>
        </w:rPr>
      </w:pPr>
    </w:p>
    <w:p w:rsidR="00F3670F" w:rsidRPr="00235B48" w:rsidRDefault="00F3670F" w:rsidP="00235B48">
      <w:pPr>
        <w:pStyle w:val="Quick1"/>
        <w:widowControl/>
        <w:tabs>
          <w:tab w:val="left" w:pos="-1440"/>
          <w:tab w:val="num" w:pos="720"/>
        </w:tabs>
        <w:rPr>
          <w:rFonts w:ascii="Times New Roman" w:hAnsi="Times New Roman"/>
          <w:i/>
          <w:iCs/>
          <w:sz w:val="20"/>
          <w:szCs w:val="20"/>
        </w:rPr>
      </w:pPr>
      <w:r w:rsidRPr="00235B48">
        <w:rPr>
          <w:rFonts w:ascii="Times New Roman" w:hAnsi="Times New Roman"/>
          <w:i/>
          <w:iCs/>
          <w:sz w:val="20"/>
          <w:szCs w:val="20"/>
        </w:rPr>
        <w:t xml:space="preserve">Provide estimates of annualized cost to the Federal government.  Also, provide a description of the method used to estimate cost, which should include quantification of hours, operational expenses (such as </w:t>
      </w:r>
      <w:r w:rsidRPr="00235B48">
        <w:rPr>
          <w:rFonts w:ascii="Times New Roman" w:hAnsi="Times New Roman"/>
          <w:i/>
          <w:iCs/>
          <w:sz w:val="20"/>
          <w:szCs w:val="20"/>
        </w:rPr>
        <w:lastRenderedPageBreak/>
        <w:t>equipment, overhead, printing, and support staff), and any other expense that would not have been incurred without this collection of information.  Agencies also may aggregate cost estimates from Items 12, 13, and 14 in a single table.</w:t>
      </w:r>
    </w:p>
    <w:p w:rsidR="00C97C13" w:rsidRPr="005A505D" w:rsidRDefault="00C97C13" w:rsidP="008C7AA2">
      <w:pPr>
        <w:pStyle w:val="Quick1"/>
        <w:widowControl/>
        <w:numPr>
          <w:ilvl w:val="0"/>
          <w:numId w:val="0"/>
        </w:numPr>
        <w:tabs>
          <w:tab w:val="left" w:pos="-1440"/>
        </w:tabs>
        <w:ind w:left="720"/>
        <w:rPr>
          <w:rFonts w:ascii="Times New Roman" w:hAnsi="Times New Roman"/>
          <w:iCs/>
        </w:rPr>
      </w:pPr>
    </w:p>
    <w:p w:rsidR="00BE3D72" w:rsidRDefault="00D127CB" w:rsidP="008C7AA2">
      <w:pPr>
        <w:widowControl/>
        <w:ind w:left="720"/>
        <w:rPr>
          <w:rFonts w:ascii="Times New Roman" w:hAnsi="Times New Roman"/>
        </w:rPr>
      </w:pPr>
      <w:r>
        <w:rPr>
          <w:rFonts w:ascii="Times New Roman" w:hAnsi="Times New Roman"/>
        </w:rPr>
        <w:t>The agency associates no Federal cost with this information collection.</w:t>
      </w:r>
    </w:p>
    <w:p w:rsidR="003D5BAC" w:rsidRPr="00235B48" w:rsidRDefault="003D5BAC" w:rsidP="008C7AA2">
      <w:pPr>
        <w:widowControl/>
        <w:ind w:left="720"/>
        <w:rPr>
          <w:rFonts w:ascii="Times New Roman" w:hAnsi="Times New Roman"/>
        </w:rPr>
      </w:pPr>
    </w:p>
    <w:p w:rsidR="00F3670F" w:rsidRPr="00235B48" w:rsidRDefault="00F3670F" w:rsidP="00235B48">
      <w:pPr>
        <w:widowControl/>
        <w:tabs>
          <w:tab w:val="left" w:pos="-1440"/>
        </w:tabs>
        <w:ind w:left="720" w:hanging="720"/>
        <w:rPr>
          <w:rFonts w:ascii="Times New Roman" w:hAnsi="Times New Roman"/>
          <w:i/>
          <w:iCs/>
          <w:sz w:val="20"/>
          <w:szCs w:val="20"/>
        </w:rPr>
      </w:pPr>
      <w:r w:rsidRPr="00235B48">
        <w:rPr>
          <w:rFonts w:ascii="Times New Roman" w:hAnsi="Times New Roman"/>
        </w:rPr>
        <w:t>15.</w:t>
      </w:r>
      <w:r w:rsidRPr="00235B48">
        <w:rPr>
          <w:rFonts w:ascii="Times New Roman" w:hAnsi="Times New Roman"/>
        </w:rPr>
        <w:tab/>
      </w:r>
      <w:r w:rsidRPr="00235B48">
        <w:rPr>
          <w:rFonts w:ascii="Times New Roman" w:hAnsi="Times New Roman"/>
          <w:i/>
          <w:iCs/>
          <w:sz w:val="20"/>
          <w:szCs w:val="20"/>
        </w:rPr>
        <w:t>Explain the reasons for any program changes or adjustments reported in Items 13 or 14.</w:t>
      </w:r>
    </w:p>
    <w:p w:rsidR="00F3670F" w:rsidRPr="00235B48" w:rsidRDefault="00F3670F" w:rsidP="008C7AA2">
      <w:pPr>
        <w:widowControl/>
        <w:ind w:left="720"/>
        <w:rPr>
          <w:rFonts w:ascii="Times New Roman" w:hAnsi="Times New Roman"/>
        </w:rPr>
      </w:pPr>
    </w:p>
    <w:p w:rsidR="00BE3D72" w:rsidRDefault="00D127CB" w:rsidP="008C7AA2">
      <w:pPr>
        <w:widowControl/>
        <w:ind w:left="720"/>
        <w:rPr>
          <w:rFonts w:ascii="Times New Roman" w:hAnsi="Times New Roman"/>
        </w:rPr>
      </w:pPr>
      <w:r>
        <w:rPr>
          <w:rFonts w:ascii="Times New Roman" w:hAnsi="Times New Roman"/>
        </w:rPr>
        <w:t>This is a new information collection</w:t>
      </w:r>
      <w:r w:rsidR="003D5BAC">
        <w:rPr>
          <w:rFonts w:ascii="Times New Roman" w:hAnsi="Times New Roman"/>
        </w:rPr>
        <w:t>.</w:t>
      </w:r>
    </w:p>
    <w:p w:rsidR="003D5BAC" w:rsidRPr="00235B48" w:rsidRDefault="003D5BAC" w:rsidP="008C7AA2">
      <w:pPr>
        <w:widowControl/>
        <w:ind w:left="720"/>
        <w:rPr>
          <w:rFonts w:ascii="Times New Roman" w:hAnsi="Times New Roman"/>
        </w:rPr>
      </w:pPr>
    </w:p>
    <w:p w:rsidR="00F3670F" w:rsidRPr="00235B48" w:rsidRDefault="00F3670F" w:rsidP="00235B48">
      <w:pPr>
        <w:widowControl/>
        <w:tabs>
          <w:tab w:val="left" w:pos="-1440"/>
        </w:tabs>
        <w:ind w:left="720" w:hanging="720"/>
        <w:rPr>
          <w:rFonts w:ascii="Times New Roman" w:hAnsi="Times New Roman"/>
          <w:i/>
          <w:iCs/>
          <w:sz w:val="20"/>
          <w:szCs w:val="20"/>
        </w:rPr>
      </w:pPr>
      <w:r w:rsidRPr="00235B48">
        <w:rPr>
          <w:rFonts w:ascii="Times New Roman" w:hAnsi="Times New Roman"/>
        </w:rPr>
        <w:t>16.</w:t>
      </w:r>
      <w:r w:rsidRPr="00235B48">
        <w:rPr>
          <w:rFonts w:ascii="Times New Roman" w:hAnsi="Times New Roman"/>
        </w:rPr>
        <w:tab/>
      </w:r>
      <w:r w:rsidRPr="00235B48">
        <w:rPr>
          <w:rFonts w:ascii="Times New Roman" w:hAnsi="Times New Roman"/>
          <w:i/>
          <w:iCs/>
          <w:sz w:val="20"/>
          <w:szCs w:val="2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86B52" w:rsidRPr="00176829" w:rsidRDefault="00586B52" w:rsidP="00176829">
      <w:pPr>
        <w:ind w:left="720"/>
        <w:rPr>
          <w:rFonts w:ascii="Times New Roman" w:hAnsi="Times New Roman"/>
        </w:rPr>
      </w:pPr>
    </w:p>
    <w:p w:rsidR="00586B52" w:rsidRPr="00176829" w:rsidRDefault="00586B52" w:rsidP="00176829">
      <w:pPr>
        <w:ind w:left="720"/>
        <w:rPr>
          <w:rFonts w:ascii="Times New Roman" w:hAnsi="Times New Roman"/>
        </w:rPr>
      </w:pPr>
      <w:r w:rsidRPr="00176829">
        <w:rPr>
          <w:rFonts w:ascii="Times New Roman" w:hAnsi="Times New Roman"/>
        </w:rPr>
        <w:t>There are no plans to publish results of this information collection.</w:t>
      </w:r>
    </w:p>
    <w:p w:rsidR="00BE3D72" w:rsidRPr="00176829" w:rsidRDefault="00BE3D72" w:rsidP="00176829">
      <w:pPr>
        <w:ind w:left="720"/>
        <w:rPr>
          <w:rFonts w:ascii="Times New Roman" w:hAnsi="Times New Roman"/>
        </w:rPr>
      </w:pPr>
    </w:p>
    <w:p w:rsidR="00F3670F" w:rsidRPr="00235B48" w:rsidRDefault="00F3670F" w:rsidP="00235B48">
      <w:pPr>
        <w:widowControl/>
        <w:numPr>
          <w:ilvl w:val="0"/>
          <w:numId w:val="5"/>
        </w:numPr>
        <w:tabs>
          <w:tab w:val="clear" w:pos="720"/>
          <w:tab w:val="left" w:pos="-1440"/>
        </w:tabs>
        <w:ind w:hanging="630"/>
        <w:rPr>
          <w:rFonts w:ascii="Times New Roman" w:hAnsi="Times New Roman"/>
          <w:i/>
          <w:iCs/>
          <w:sz w:val="20"/>
          <w:szCs w:val="20"/>
        </w:rPr>
      </w:pPr>
      <w:r w:rsidRPr="00235B48">
        <w:rPr>
          <w:rFonts w:ascii="Times New Roman" w:hAnsi="Times New Roman"/>
          <w:i/>
          <w:iCs/>
          <w:sz w:val="20"/>
          <w:szCs w:val="20"/>
        </w:rPr>
        <w:t>If seeking approval to not display the expiration date for OMB approval of the information collection, explain the reasons that display would be inappropriate.</w:t>
      </w:r>
    </w:p>
    <w:p w:rsidR="00CC65B0" w:rsidRPr="00235B48" w:rsidRDefault="00CC65B0" w:rsidP="00176829">
      <w:pPr>
        <w:widowControl/>
        <w:tabs>
          <w:tab w:val="left" w:pos="-1440"/>
        </w:tabs>
        <w:ind w:left="720"/>
        <w:rPr>
          <w:rFonts w:ascii="Times New Roman" w:hAnsi="Times New Roman"/>
          <w:i/>
          <w:iCs/>
          <w:sz w:val="20"/>
          <w:szCs w:val="20"/>
        </w:rPr>
      </w:pPr>
    </w:p>
    <w:p w:rsidR="0098013F" w:rsidRDefault="0098013F" w:rsidP="00176829">
      <w:pPr>
        <w:ind w:left="720"/>
        <w:rPr>
          <w:rFonts w:ascii="Times New Roman" w:hAnsi="Times New Roman"/>
        </w:rPr>
      </w:pPr>
      <w:r>
        <w:rPr>
          <w:rFonts w:ascii="Times New Roman" w:hAnsi="Times New Roman"/>
        </w:rPr>
        <w:t>The collection of information will display a currently valid OMB control number.</w:t>
      </w:r>
    </w:p>
    <w:p w:rsidR="00475204" w:rsidRPr="00235B48" w:rsidRDefault="00475204" w:rsidP="00176829">
      <w:pPr>
        <w:widowControl/>
        <w:tabs>
          <w:tab w:val="left" w:pos="-1440"/>
        </w:tabs>
        <w:ind w:left="720"/>
        <w:rPr>
          <w:rFonts w:ascii="Times New Roman" w:hAnsi="Times New Roman"/>
          <w:i/>
          <w:iCs/>
          <w:sz w:val="20"/>
          <w:szCs w:val="20"/>
        </w:rPr>
      </w:pPr>
    </w:p>
    <w:p w:rsidR="00F3670F" w:rsidRPr="00235B48" w:rsidRDefault="00F3670F" w:rsidP="00235B48">
      <w:pPr>
        <w:widowControl/>
        <w:tabs>
          <w:tab w:val="left" w:pos="-1440"/>
        </w:tabs>
        <w:ind w:left="720" w:hanging="720"/>
        <w:rPr>
          <w:rFonts w:ascii="Times New Roman" w:hAnsi="Times New Roman"/>
          <w:i/>
          <w:iCs/>
        </w:rPr>
      </w:pPr>
      <w:r w:rsidRPr="00235B48">
        <w:rPr>
          <w:rFonts w:ascii="Times New Roman" w:hAnsi="Times New Roman"/>
        </w:rPr>
        <w:t>18.</w:t>
      </w:r>
      <w:r w:rsidRPr="00235B48">
        <w:rPr>
          <w:rFonts w:ascii="Times New Roman" w:hAnsi="Times New Roman"/>
        </w:rPr>
        <w:tab/>
      </w:r>
      <w:r w:rsidRPr="00235B48">
        <w:rPr>
          <w:rFonts w:ascii="Times New Roman" w:hAnsi="Times New Roman"/>
          <w:i/>
          <w:iCs/>
          <w:sz w:val="20"/>
          <w:szCs w:val="20"/>
        </w:rPr>
        <w:t>Explain each exception to the certification statement identified in Item 19, "Certification for Paperwork Reduction Act Submission</w:t>
      </w:r>
      <w:r w:rsidR="0080517F">
        <w:rPr>
          <w:rFonts w:ascii="Times New Roman" w:hAnsi="Times New Roman"/>
          <w:i/>
          <w:iCs/>
          <w:sz w:val="20"/>
          <w:szCs w:val="20"/>
        </w:rPr>
        <w:t>.</w:t>
      </w:r>
      <w:r w:rsidRPr="00235B48">
        <w:rPr>
          <w:rFonts w:ascii="Times New Roman" w:hAnsi="Times New Roman"/>
          <w:i/>
          <w:iCs/>
          <w:sz w:val="20"/>
          <w:szCs w:val="20"/>
        </w:rPr>
        <w:t>"</w:t>
      </w:r>
    </w:p>
    <w:p w:rsidR="00F3670F" w:rsidRPr="00235B48" w:rsidRDefault="00F3670F" w:rsidP="00176829">
      <w:pPr>
        <w:widowControl/>
        <w:ind w:left="720"/>
        <w:rPr>
          <w:rFonts w:ascii="Times New Roman" w:hAnsi="Times New Roman"/>
        </w:rPr>
      </w:pPr>
    </w:p>
    <w:p w:rsidR="00586B52" w:rsidRDefault="00586B52" w:rsidP="00176829">
      <w:pPr>
        <w:widowControl/>
        <w:ind w:left="720"/>
        <w:rPr>
          <w:rFonts w:ascii="Times New Roman" w:hAnsi="Times New Roman"/>
        </w:rPr>
      </w:pPr>
      <w:proofErr w:type="gramStart"/>
      <w:r w:rsidRPr="00235B48">
        <w:rPr>
          <w:rFonts w:ascii="Times New Roman" w:hAnsi="Times New Roman"/>
        </w:rPr>
        <w:t>None.</w:t>
      </w:r>
      <w:proofErr w:type="gramEnd"/>
    </w:p>
    <w:p w:rsidR="00475204" w:rsidRDefault="00475204" w:rsidP="00176829">
      <w:pPr>
        <w:widowControl/>
        <w:ind w:left="720"/>
        <w:rPr>
          <w:rFonts w:ascii="Times New Roman" w:hAnsi="Times New Roman"/>
        </w:rPr>
      </w:pPr>
    </w:p>
    <w:p w:rsidR="00475204" w:rsidRDefault="00475204" w:rsidP="00475204">
      <w:pPr>
        <w:widowControl/>
        <w:outlineLvl w:val="0"/>
        <w:rPr>
          <w:rFonts w:ascii="Times New Roman" w:hAnsi="Times New Roman"/>
          <w:bCs/>
        </w:rPr>
      </w:pPr>
      <w:r>
        <w:rPr>
          <w:rFonts w:ascii="Times New Roman" w:hAnsi="Times New Roman"/>
          <w:b/>
          <w:bCs/>
        </w:rPr>
        <w:t>B</w:t>
      </w:r>
      <w:r w:rsidRPr="00235B48">
        <w:rPr>
          <w:rFonts w:ascii="Times New Roman" w:hAnsi="Times New Roman"/>
          <w:b/>
          <w:bCs/>
        </w:rPr>
        <w:t xml:space="preserve">.  </w:t>
      </w:r>
      <w:r>
        <w:rPr>
          <w:rFonts w:ascii="Times New Roman" w:hAnsi="Times New Roman"/>
          <w:b/>
          <w:bCs/>
        </w:rPr>
        <w:t>Statistical Methods</w:t>
      </w:r>
    </w:p>
    <w:p w:rsidR="00475204" w:rsidRDefault="00475204" w:rsidP="00176829">
      <w:pPr>
        <w:widowControl/>
        <w:ind w:left="720"/>
        <w:outlineLvl w:val="0"/>
        <w:rPr>
          <w:rFonts w:ascii="Times New Roman" w:hAnsi="Times New Roman"/>
          <w:bCs/>
        </w:rPr>
      </w:pPr>
    </w:p>
    <w:p w:rsidR="00475204" w:rsidRPr="00475204" w:rsidRDefault="00475204" w:rsidP="00176829">
      <w:pPr>
        <w:widowControl/>
        <w:ind w:left="720"/>
        <w:outlineLvl w:val="0"/>
        <w:rPr>
          <w:rFonts w:ascii="Times New Roman" w:hAnsi="Times New Roman"/>
        </w:rPr>
      </w:pPr>
      <w:r>
        <w:rPr>
          <w:rFonts w:ascii="Times New Roman" w:hAnsi="Times New Roman"/>
          <w:bCs/>
        </w:rPr>
        <w:t>This information collection does not employ statistical methods.</w:t>
      </w:r>
    </w:p>
    <w:p w:rsidR="00475204" w:rsidRPr="00235B48" w:rsidRDefault="00475204" w:rsidP="00176829">
      <w:pPr>
        <w:widowControl/>
        <w:ind w:left="720"/>
        <w:rPr>
          <w:rFonts w:ascii="Times New Roman" w:hAnsi="Times New Roman"/>
        </w:rPr>
      </w:pPr>
    </w:p>
    <w:sectPr w:rsidR="00475204" w:rsidRPr="00235B48">
      <w:headerReference w:type="default" r:id="rId14"/>
      <w:footerReference w:type="default" r:id="rId15"/>
      <w:endnotePr>
        <w:numFmt w:val="decimal"/>
      </w:endnotePr>
      <w:type w:val="continuous"/>
      <w:pgSz w:w="12240" w:h="15840"/>
      <w:pgMar w:top="1354" w:right="1440" w:bottom="1440" w:left="1440" w:header="1354"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F8E" w:rsidRDefault="00774F8E">
      <w:r>
        <w:separator/>
      </w:r>
    </w:p>
  </w:endnote>
  <w:endnote w:type="continuationSeparator" w:id="0">
    <w:p w:rsidR="00774F8E" w:rsidRDefault="00774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F8E" w:rsidRPr="00C871F3" w:rsidRDefault="00774F8E" w:rsidP="00541F6D">
    <w:pPr>
      <w:pStyle w:val="Footer"/>
      <w:jc w:val="center"/>
      <w:rPr>
        <w:rFonts w:ascii="Times New Roman" w:hAnsi="Times New Roman"/>
      </w:rPr>
    </w:pPr>
    <w:r w:rsidRPr="00C871F3">
      <w:rPr>
        <w:rFonts w:ascii="Times New Roman" w:hAnsi="Times New Roman"/>
      </w:rPr>
      <w:fldChar w:fldCharType="begin"/>
    </w:r>
    <w:r w:rsidRPr="00C871F3">
      <w:rPr>
        <w:rFonts w:ascii="Times New Roman" w:hAnsi="Times New Roman"/>
      </w:rPr>
      <w:instrText xml:space="preserve"> PAGE   \* MERGEFORMAT </w:instrText>
    </w:r>
    <w:r w:rsidRPr="00C871F3">
      <w:rPr>
        <w:rFonts w:ascii="Times New Roman" w:hAnsi="Times New Roman"/>
      </w:rPr>
      <w:fldChar w:fldCharType="separate"/>
    </w:r>
    <w:r w:rsidR="0074025B">
      <w:rPr>
        <w:rFonts w:ascii="Times New Roman" w:hAnsi="Times New Roman"/>
        <w:noProof/>
      </w:rPr>
      <w:t>22</w:t>
    </w:r>
    <w:r w:rsidRPr="00C871F3">
      <w:rPr>
        <w:rFonts w:ascii="Times New Roman" w:hAnsi="Times New Roman"/>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F8E" w:rsidRDefault="00774F8E" w:rsidP="00541F6D">
    <w:pPr>
      <w:pStyle w:val="Footer"/>
      <w:jc w:val="center"/>
    </w:pPr>
  </w:p>
  <w:p w:rsidR="00774F8E" w:rsidRDefault="00774F8E" w:rsidP="00541F6D">
    <w:pPr>
      <w:pStyle w:val="Footer"/>
      <w:jc w:val="center"/>
    </w:pPr>
    <w:r>
      <w:fldChar w:fldCharType="begin"/>
    </w:r>
    <w:r>
      <w:instrText xml:space="preserve"> PAGE   \* MERGEFORMAT </w:instrText>
    </w:r>
    <w:r>
      <w:fldChar w:fldCharType="separate"/>
    </w:r>
    <w:r w:rsidR="0074025B">
      <w:rPr>
        <w:noProof/>
      </w:rPr>
      <w:t>26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F8E" w:rsidRDefault="00774F8E">
      <w:r>
        <w:separator/>
      </w:r>
    </w:p>
  </w:footnote>
  <w:footnote w:type="continuationSeparator" w:id="0">
    <w:p w:rsidR="00774F8E" w:rsidRDefault="00774F8E">
      <w:r>
        <w:continuationSeparator/>
      </w:r>
    </w:p>
  </w:footnote>
  <w:footnote w:id="1">
    <w:p w:rsidR="00774F8E" w:rsidRDefault="00774F8E">
      <w:pPr>
        <w:pStyle w:val="FootnoteText"/>
        <w:rPr>
          <w:rFonts w:ascii="Times New Roman" w:eastAsiaTheme="minorHAnsi" w:hAnsi="Times New Roman"/>
          <w:sz w:val="24"/>
          <w:szCs w:val="24"/>
        </w:rPr>
      </w:pPr>
      <w:r w:rsidRPr="006A565F">
        <w:rPr>
          <w:rStyle w:val="FootnoteReference"/>
          <w:rFonts w:ascii="Times New Roman" w:eastAsiaTheme="majorEastAsia" w:hAnsi="Times New Roman"/>
          <w:vertAlign w:val="superscript"/>
        </w:rPr>
        <w:footnoteRef/>
      </w:r>
      <w:r w:rsidRPr="006A565F">
        <w:rPr>
          <w:rFonts w:ascii="Times New Roman" w:hAnsi="Times New Roman"/>
        </w:rPr>
        <w:t xml:space="preserve"> Regulations at 29 CFR </w:t>
      </w:r>
      <w:proofErr w:type="gramStart"/>
      <w:r w:rsidRPr="006A565F">
        <w:rPr>
          <w:rFonts w:ascii="Times New Roman" w:hAnsi="Times New Roman"/>
        </w:rPr>
        <w:t>section</w:t>
      </w:r>
      <w:proofErr w:type="gramEnd"/>
      <w:r w:rsidRPr="006A565F">
        <w:rPr>
          <w:rFonts w:ascii="Times New Roman" w:hAnsi="Times New Roman"/>
        </w:rPr>
        <w:t xml:space="preserve"> 2570.30 to 2570.52 describe the procedures for applying for an administrative exemption under ERISA.</w:t>
      </w:r>
      <w:r w:rsidRPr="007F3F3C">
        <w:rPr>
          <w:rFonts w:ascii="Times New Roman" w:hAnsi="Times New Roman"/>
        </w:rPr>
        <w:t xml:space="preserve">  </w:t>
      </w:r>
      <w:r w:rsidRPr="006A565F">
        <w:rPr>
          <w:rFonts w:ascii="Times New Roman" w:hAnsi="Times New Roman"/>
        </w:rPr>
        <w:t>Code section 4975(c</w:t>
      </w:r>
      <w:proofErr w:type="gramStart"/>
      <w:r w:rsidRPr="006A565F">
        <w:rPr>
          <w:rFonts w:ascii="Times New Roman" w:hAnsi="Times New Roman"/>
        </w:rPr>
        <w:t>)(</w:t>
      </w:r>
      <w:proofErr w:type="gramEnd"/>
      <w:r w:rsidRPr="006A565F">
        <w:rPr>
          <w:rFonts w:ascii="Times New Roman" w:hAnsi="Times New Roman"/>
        </w:rPr>
        <w:t xml:space="preserve">2) authorizes the Secretary of the Treasury to grant exemptions from the parallel prohibited transaction provisions of the Code.  </w:t>
      </w:r>
      <w:r w:rsidRPr="006A565F">
        <w:rPr>
          <w:rFonts w:ascii="Times New Roman" w:eastAsiaTheme="minorHAnsi" w:hAnsi="Times New Roman"/>
        </w:rPr>
        <w:t>Reorganization Plan No. 4 of 1978 (5 U.S.C. app. at 214 (2000)) generally transferred the authority of the Secretary of the Treasury to issue administrative exemptions under Code section 4975 to the Secretary of Labor.</w:t>
      </w:r>
      <w:r w:rsidRPr="0078280B">
        <w:rPr>
          <w:rFonts w:ascii="Times New Roman" w:eastAsiaTheme="minorHAnsi" w:hAnsi="Times New Roman"/>
          <w:sz w:val="24"/>
          <w:szCs w:val="24"/>
        </w:rPr>
        <w:t xml:space="preserve">  </w:t>
      </w:r>
    </w:p>
  </w:footnote>
  <w:footnote w:id="2">
    <w:p w:rsidR="00017B24" w:rsidRPr="0074025B" w:rsidRDefault="00017B24" w:rsidP="00017B24">
      <w:pPr>
        <w:rPr>
          <w:rStyle w:val="FootnoteReference"/>
          <w:rFonts w:ascii="Times New Roman" w:hAnsi="Times New Roman"/>
        </w:rPr>
      </w:pPr>
      <w:r w:rsidRPr="0074025B">
        <w:rPr>
          <w:rStyle w:val="FootnoteReference"/>
          <w:rFonts w:ascii="Times New Roman" w:hAnsi="Times New Roman"/>
          <w:sz w:val="20"/>
          <w:szCs w:val="20"/>
          <w:vertAlign w:val="superscript"/>
        </w:rPr>
        <w:footnoteRef/>
      </w:r>
      <w:r w:rsidR="00B96D6A" w:rsidRPr="0074025B">
        <w:rPr>
          <w:rFonts w:ascii="Times New Roman" w:hAnsi="Times New Roman"/>
          <w:sz w:val="20"/>
          <w:szCs w:val="20"/>
        </w:rPr>
        <w:t xml:space="preserve"> </w:t>
      </w:r>
      <w:r w:rsidRPr="0074025B">
        <w:rPr>
          <w:rFonts w:ascii="Times New Roman" w:hAnsi="Times New Roman"/>
          <w:sz w:val="20"/>
          <w:szCs w:val="20"/>
        </w:rPr>
        <w:t>The costs, fees, and other compensation may be described in dollar amounts, percentages, formulas, or other means reasonably designed to present materially accurate disclosure of their scope, magnitude, and nature in sufficient detail to permit the retirement investor to make an informed judgment about the costs of the transaction and about the significance and severity of the material conflicts of interest.</w:t>
      </w:r>
    </w:p>
  </w:footnote>
  <w:footnote w:id="3">
    <w:p w:rsidR="00FA783F" w:rsidRPr="0074025B" w:rsidRDefault="00FA783F" w:rsidP="00FA783F">
      <w:pPr>
        <w:rPr>
          <w:rFonts w:ascii="Times New Roman" w:hAnsi="Times New Roman"/>
          <w:sz w:val="20"/>
          <w:szCs w:val="20"/>
        </w:rPr>
      </w:pPr>
      <w:r w:rsidRPr="0074025B">
        <w:rPr>
          <w:rStyle w:val="FootnoteReference"/>
          <w:rFonts w:ascii="Times New Roman" w:hAnsi="Times New Roman"/>
          <w:sz w:val="20"/>
          <w:szCs w:val="20"/>
          <w:vertAlign w:val="superscript"/>
        </w:rPr>
        <w:footnoteRef/>
      </w:r>
      <w:r w:rsidR="00DB649C" w:rsidRPr="0074025B">
        <w:rPr>
          <w:rFonts w:ascii="Times New Roman" w:hAnsi="Times New Roman"/>
          <w:sz w:val="20"/>
          <w:szCs w:val="20"/>
        </w:rPr>
        <w:t xml:space="preserve"> </w:t>
      </w:r>
      <w:r w:rsidRPr="0074025B">
        <w:rPr>
          <w:rFonts w:ascii="Times New Roman" w:hAnsi="Times New Roman"/>
          <w:sz w:val="20"/>
          <w:szCs w:val="20"/>
        </w:rPr>
        <w:t>The comment states that many employees participated in the cost assessment process including, among others, personnel in finance, technology, risk and compliance, product management, analytics, digital communications, distribution services, and platform support.</w:t>
      </w:r>
    </w:p>
  </w:footnote>
  <w:footnote w:id="4">
    <w:p w:rsidR="00FD608E" w:rsidRPr="0074025B" w:rsidRDefault="00FD608E" w:rsidP="00FD608E">
      <w:pPr>
        <w:rPr>
          <w:rFonts w:ascii="Times New Roman" w:hAnsi="Times New Roman"/>
          <w:sz w:val="20"/>
          <w:szCs w:val="20"/>
        </w:rPr>
      </w:pPr>
      <w:r w:rsidRPr="0074025B">
        <w:rPr>
          <w:rStyle w:val="FootnoteReference"/>
          <w:rFonts w:ascii="Times New Roman" w:hAnsi="Times New Roman"/>
          <w:sz w:val="20"/>
          <w:szCs w:val="20"/>
          <w:vertAlign w:val="superscript"/>
        </w:rPr>
        <w:footnoteRef/>
      </w:r>
      <w:r w:rsidR="00863948" w:rsidRPr="00863948">
        <w:rPr>
          <w:rFonts w:ascii="Times New Roman" w:hAnsi="Times New Roman"/>
          <w:sz w:val="20"/>
          <w:szCs w:val="20"/>
        </w:rPr>
        <w:t xml:space="preserve"> </w:t>
      </w:r>
      <w:r w:rsidRPr="0074025B">
        <w:rPr>
          <w:rFonts w:ascii="Times New Roman" w:hAnsi="Times New Roman"/>
          <w:sz w:val="20"/>
          <w:szCs w:val="20"/>
        </w:rPr>
        <w:t>These commenters argued that the information required to be disclosed as part of the exemption may already be part of other existing disclosures, such as those provided pursuant to ERISA Sections 404(a)(5) and 408(b)(2) and the SEC’s required mutual fund summary prospectuses and Form ADV.  The Department has accepted these comments insofar as the information required disclosed pursuant to other requirements also satisfies the conditions of the exemption, and so long as the Financial Institution provides an explanation that the information can be found in the disclosures and a link to where it can be found.</w:t>
      </w:r>
    </w:p>
  </w:footnote>
  <w:footnote w:id="5">
    <w:p w:rsidR="00774F8E" w:rsidRPr="00041FFB" w:rsidRDefault="00774F8E" w:rsidP="008E0D61">
      <w:pPr>
        <w:pStyle w:val="FootnoteText"/>
        <w:rPr>
          <w:rFonts w:ascii="Times New Roman" w:hAnsi="Times New Roman"/>
        </w:rPr>
      </w:pPr>
      <w:r w:rsidRPr="00041FFB">
        <w:rPr>
          <w:rStyle w:val="FootnoteReference"/>
          <w:rFonts w:ascii="Times New Roman" w:hAnsi="Times New Roman"/>
          <w:vertAlign w:val="superscript"/>
        </w:rPr>
        <w:footnoteRef/>
      </w:r>
      <w:r w:rsidRPr="00041FFB">
        <w:rPr>
          <w:rFonts w:ascii="Times New Roman" w:hAnsi="Times New Roman"/>
        </w:rPr>
        <w:t xml:space="preserve"> </w:t>
      </w:r>
      <w:r w:rsidRPr="00DF3CAA">
        <w:rPr>
          <w:rFonts w:ascii="Times New Roman" w:hAnsi="Times New Roman"/>
        </w:rPr>
        <w:t>This number is calculated by adding the 13% of load mutual funds in 401(k) plans according to Figure A2 and the 11% of 12b-1 fees in &gt;.0 to 0.25 of 401(k) Stock Mutual Fund Assets in Figure A6 both of ICI Research Perspective, Vol. 21 No.3 of August 2015</w:t>
      </w:r>
    </w:p>
  </w:footnote>
  <w:footnote w:id="6">
    <w:p w:rsidR="00774F8E" w:rsidRPr="00D6108E" w:rsidRDefault="00774F8E" w:rsidP="008E0D61">
      <w:pPr>
        <w:pStyle w:val="FootnoteText"/>
        <w:rPr>
          <w:rFonts w:ascii="Times New Roman" w:hAnsi="Times New Roman"/>
        </w:rPr>
      </w:pPr>
      <w:r w:rsidRPr="00D6108E">
        <w:rPr>
          <w:rStyle w:val="FootnoteReference"/>
          <w:rFonts w:ascii="Times New Roman" w:hAnsi="Times New Roman"/>
          <w:vertAlign w:val="superscript"/>
        </w:rPr>
        <w:footnoteRef/>
      </w:r>
      <w:r w:rsidRPr="00D6108E">
        <w:rPr>
          <w:rFonts w:ascii="Times New Roman" w:hAnsi="Times New Roman"/>
        </w:rPr>
        <w:t xml:space="preserve"> </w:t>
      </w:r>
      <w:r w:rsidRPr="004B1282">
        <w:rPr>
          <w:rFonts w:ascii="Times New Roman" w:hAnsi="Times New Roman"/>
        </w:rPr>
        <w:t xml:space="preserve">Figure A15 of ICI's </w:t>
      </w:r>
      <w:r>
        <w:rPr>
          <w:rFonts w:ascii="Times New Roman" w:hAnsi="Times New Roman"/>
        </w:rPr>
        <w:t>February 2016</w:t>
      </w:r>
      <w:r w:rsidRPr="004B1282">
        <w:rPr>
          <w:rFonts w:ascii="Times New Roman" w:hAnsi="Times New Roman"/>
        </w:rPr>
        <w:t xml:space="preserve"> Appendix:  Additional Data on IRA Ownership in 201</w:t>
      </w:r>
      <w:r>
        <w:rPr>
          <w:rFonts w:ascii="Times New Roman" w:hAnsi="Times New Roman"/>
        </w:rPr>
        <w:t>5</w:t>
      </w:r>
      <w:r w:rsidRPr="004B1282">
        <w:rPr>
          <w:rFonts w:ascii="Times New Roman" w:hAnsi="Times New Roman"/>
        </w:rPr>
        <w:t xml:space="preserve"> states that </w:t>
      </w:r>
      <w:r>
        <w:rPr>
          <w:rFonts w:ascii="Times New Roman" w:hAnsi="Times New Roman"/>
        </w:rPr>
        <w:t>82</w:t>
      </w:r>
      <w:r w:rsidRPr="004B1282">
        <w:rPr>
          <w:rFonts w:ascii="Times New Roman" w:hAnsi="Times New Roman"/>
        </w:rPr>
        <w:t xml:space="preserve"> percent of traditional IRAs with rollovers are held by investment professionals.  The Department estimate</w:t>
      </w:r>
      <w:r>
        <w:rPr>
          <w:rFonts w:ascii="Times New Roman" w:hAnsi="Times New Roman"/>
        </w:rPr>
        <w:t>s</w:t>
      </w:r>
      <w:r w:rsidRPr="004B1282">
        <w:rPr>
          <w:rFonts w:ascii="Times New Roman" w:hAnsi="Times New Roman"/>
        </w:rPr>
        <w:t xml:space="preserve"> that 5</w:t>
      </w:r>
      <w:r>
        <w:rPr>
          <w:rFonts w:ascii="Times New Roman" w:hAnsi="Times New Roman"/>
        </w:rPr>
        <w:t>5</w:t>
      </w:r>
      <w:r w:rsidRPr="004B1282">
        <w:rPr>
          <w:rFonts w:ascii="Times New Roman" w:hAnsi="Times New Roman"/>
        </w:rPr>
        <w:t xml:space="preserve"> percent of these IRAs would be held by financial institutions using the </w:t>
      </w:r>
      <w:r>
        <w:rPr>
          <w:rFonts w:ascii="Times New Roman" w:hAnsi="Times New Roman"/>
        </w:rPr>
        <w:t>Best Interest Contract Exemption under non-level fee conditions</w:t>
      </w:r>
      <w:r w:rsidRPr="004B1282">
        <w:rPr>
          <w:rFonts w:ascii="Times New Roman" w:hAnsi="Times New Roman"/>
        </w:rPr>
        <w:t>.  The remaining 27 percent would be held by RIAs operating under level fee conditions.</w:t>
      </w:r>
    </w:p>
  </w:footnote>
  <w:footnote w:id="7">
    <w:p w:rsidR="00774F8E" w:rsidRPr="00E60A1A" w:rsidRDefault="00774F8E" w:rsidP="008E0D61">
      <w:pPr>
        <w:pStyle w:val="FootnoteText"/>
        <w:rPr>
          <w:rFonts w:ascii="Times New Roman" w:hAnsi="Times New Roman"/>
        </w:rPr>
      </w:pPr>
      <w:r w:rsidRPr="004D5A1F">
        <w:rPr>
          <w:rStyle w:val="FootnoteReference"/>
          <w:rFonts w:ascii="Times New Roman" w:hAnsi="Times New Roman"/>
          <w:vertAlign w:val="superscript"/>
        </w:rPr>
        <w:footnoteRef/>
      </w:r>
      <w:r w:rsidRPr="004D5A1F">
        <w:rPr>
          <w:rFonts w:ascii="Times New Roman" w:hAnsi="Times New Roman"/>
          <w:vertAlign w:val="superscript"/>
        </w:rPr>
        <w:t xml:space="preserve"> </w:t>
      </w:r>
      <w:r>
        <w:rPr>
          <w:rFonts w:ascii="Times New Roman" w:hAnsi="Times New Roman"/>
        </w:rPr>
        <w:t>44</w:t>
      </w:r>
      <w:r w:rsidRPr="00E60A1A">
        <w:rPr>
          <w:rFonts w:ascii="Times New Roman" w:hAnsi="Times New Roman"/>
        </w:rPr>
        <w:t xml:space="preserve">,000 DB plans x 20 percent = </w:t>
      </w:r>
      <w:r>
        <w:rPr>
          <w:rFonts w:ascii="Times New Roman" w:hAnsi="Times New Roman"/>
        </w:rPr>
        <w:t>9,000</w:t>
      </w:r>
      <w:r w:rsidRPr="00E60A1A">
        <w:rPr>
          <w:rFonts w:ascii="Times New Roman" w:hAnsi="Times New Roman"/>
        </w:rPr>
        <w:t xml:space="preserve"> DB plans engaging in transactions.</w:t>
      </w:r>
    </w:p>
  </w:footnote>
  <w:footnote w:id="8">
    <w:p w:rsidR="00774F8E" w:rsidRPr="00E60A1A" w:rsidRDefault="00774F8E" w:rsidP="008E0D61">
      <w:pPr>
        <w:pStyle w:val="FootnoteText"/>
        <w:rPr>
          <w:rFonts w:ascii="Times New Roman" w:hAnsi="Times New Roman"/>
        </w:rPr>
      </w:pPr>
      <w:r w:rsidRPr="004D5A1F">
        <w:rPr>
          <w:rStyle w:val="FootnoteReference"/>
          <w:rFonts w:ascii="Times New Roman" w:hAnsi="Times New Roman"/>
          <w:vertAlign w:val="superscript"/>
        </w:rPr>
        <w:footnoteRef/>
      </w:r>
      <w:r w:rsidRPr="004D5A1F">
        <w:rPr>
          <w:rFonts w:ascii="Times New Roman" w:hAnsi="Times New Roman"/>
          <w:vertAlign w:val="superscript"/>
        </w:rPr>
        <w:t xml:space="preserve"> </w:t>
      </w:r>
      <w:r w:rsidRPr="00E60A1A">
        <w:rPr>
          <w:rFonts w:ascii="Times New Roman" w:hAnsi="Times New Roman"/>
        </w:rPr>
        <w:t>1</w:t>
      </w:r>
      <w:r>
        <w:rPr>
          <w:rFonts w:ascii="Times New Roman" w:hAnsi="Times New Roman"/>
        </w:rPr>
        <w:t>19</w:t>
      </w:r>
      <w:r w:rsidRPr="00E60A1A">
        <w:rPr>
          <w:rFonts w:ascii="Times New Roman" w:hAnsi="Times New Roman"/>
        </w:rPr>
        <w:t xml:space="preserve">,000 DC plans x </w:t>
      </w:r>
      <w:r>
        <w:rPr>
          <w:rFonts w:ascii="Times New Roman" w:hAnsi="Times New Roman"/>
        </w:rPr>
        <w:t>24</w:t>
      </w:r>
      <w:r w:rsidRPr="00E60A1A">
        <w:rPr>
          <w:rFonts w:ascii="Times New Roman" w:hAnsi="Times New Roman"/>
        </w:rPr>
        <w:t xml:space="preserve"> percent</w:t>
      </w:r>
      <w:r>
        <w:rPr>
          <w:rFonts w:ascii="Times New Roman" w:hAnsi="Times New Roman"/>
        </w:rPr>
        <w:t xml:space="preserve"> </w:t>
      </w:r>
      <w:r w:rsidRPr="00E60A1A">
        <w:rPr>
          <w:rFonts w:ascii="Times New Roman" w:hAnsi="Times New Roman"/>
        </w:rPr>
        <w:t xml:space="preserve">= </w:t>
      </w:r>
      <w:r>
        <w:rPr>
          <w:rFonts w:ascii="Times New Roman" w:hAnsi="Times New Roman"/>
        </w:rPr>
        <w:t>29</w:t>
      </w:r>
      <w:r w:rsidRPr="00E60A1A">
        <w:rPr>
          <w:rFonts w:ascii="Times New Roman" w:hAnsi="Times New Roman"/>
        </w:rPr>
        <w:t>,000 DC plans engaging in transactions.</w:t>
      </w:r>
    </w:p>
  </w:footnote>
  <w:footnote w:id="9">
    <w:p w:rsidR="00774F8E" w:rsidRPr="00E60A1A" w:rsidRDefault="00774F8E" w:rsidP="008E0D61">
      <w:pPr>
        <w:pStyle w:val="FootnoteText"/>
        <w:rPr>
          <w:rFonts w:ascii="Times New Roman" w:hAnsi="Times New Roman"/>
        </w:rPr>
      </w:pPr>
      <w:r w:rsidRPr="004D5A1F">
        <w:rPr>
          <w:rStyle w:val="FootnoteReference"/>
          <w:rFonts w:ascii="Times New Roman" w:hAnsi="Times New Roman"/>
          <w:vertAlign w:val="superscript"/>
        </w:rPr>
        <w:footnoteRef/>
      </w:r>
      <w:r w:rsidRPr="00E60A1A">
        <w:rPr>
          <w:rFonts w:ascii="Times New Roman" w:hAnsi="Times New Roman"/>
        </w:rPr>
        <w:t xml:space="preserve"> 6</w:t>
      </w:r>
      <w:r>
        <w:rPr>
          <w:rFonts w:ascii="Times New Roman" w:hAnsi="Times New Roman"/>
        </w:rPr>
        <w:t>9.9</w:t>
      </w:r>
      <w:r w:rsidRPr="00E60A1A">
        <w:rPr>
          <w:rFonts w:ascii="Times New Roman" w:hAnsi="Times New Roman"/>
        </w:rPr>
        <w:t xml:space="preserve"> million DC plan participants x </w:t>
      </w:r>
      <w:r>
        <w:rPr>
          <w:rFonts w:ascii="Times New Roman" w:hAnsi="Times New Roman"/>
        </w:rPr>
        <w:t>24</w:t>
      </w:r>
      <w:r w:rsidRPr="00E60A1A">
        <w:rPr>
          <w:rFonts w:ascii="Times New Roman" w:hAnsi="Times New Roman"/>
        </w:rPr>
        <w:t xml:space="preserve"> percent x 6.</w:t>
      </w:r>
      <w:r>
        <w:rPr>
          <w:rFonts w:ascii="Times New Roman" w:hAnsi="Times New Roman"/>
        </w:rPr>
        <w:t>42</w:t>
      </w:r>
      <w:r w:rsidRPr="00E60A1A">
        <w:rPr>
          <w:rFonts w:ascii="Times New Roman" w:hAnsi="Times New Roman"/>
        </w:rPr>
        <w:t xml:space="preserve"> percent = 1</w:t>
      </w:r>
      <w:r>
        <w:rPr>
          <w:rFonts w:ascii="Times New Roman" w:hAnsi="Times New Roman"/>
        </w:rPr>
        <w:t>.1 million</w:t>
      </w:r>
      <w:r w:rsidRPr="00E60A1A">
        <w:rPr>
          <w:rFonts w:ascii="Times New Roman" w:hAnsi="Times New Roman"/>
        </w:rPr>
        <w:t xml:space="preserve"> DC plan participants engaging in transactions.</w:t>
      </w:r>
    </w:p>
  </w:footnote>
  <w:footnote w:id="10">
    <w:p w:rsidR="00774F8E" w:rsidRPr="00E60A1A" w:rsidRDefault="00774F8E" w:rsidP="008E0D61">
      <w:pPr>
        <w:pStyle w:val="FootnoteText"/>
        <w:rPr>
          <w:rFonts w:ascii="Times New Roman" w:hAnsi="Times New Roman"/>
        </w:rPr>
      </w:pPr>
      <w:r w:rsidRPr="004D5A1F">
        <w:rPr>
          <w:rStyle w:val="FootnoteReference"/>
          <w:rFonts w:ascii="Times New Roman" w:hAnsi="Times New Roman"/>
          <w:vertAlign w:val="superscript"/>
        </w:rPr>
        <w:footnoteRef/>
      </w:r>
      <w:r w:rsidRPr="00E60A1A">
        <w:rPr>
          <w:rFonts w:ascii="Times New Roman" w:hAnsi="Times New Roman"/>
        </w:rPr>
        <w:t xml:space="preserve"> </w:t>
      </w:r>
      <w:r>
        <w:rPr>
          <w:rFonts w:ascii="Times New Roman" w:hAnsi="Times New Roman"/>
        </w:rPr>
        <w:t>54.4 million IRAs x 55 percent = 29.9 million IRAs engaging in transactions.</w:t>
      </w:r>
    </w:p>
  </w:footnote>
  <w:footnote w:id="11">
    <w:p w:rsidR="00774F8E" w:rsidRPr="00541BBA" w:rsidRDefault="00774F8E" w:rsidP="008E0D61">
      <w:pPr>
        <w:pStyle w:val="FootnoteText"/>
        <w:rPr>
          <w:rFonts w:ascii="Times New Roman" w:hAnsi="Times New Roman"/>
        </w:rPr>
      </w:pPr>
      <w:r w:rsidRPr="00541BBA">
        <w:rPr>
          <w:rStyle w:val="FootnoteReference"/>
          <w:rFonts w:ascii="Times New Roman" w:hAnsi="Times New Roman"/>
          <w:vertAlign w:val="superscript"/>
        </w:rPr>
        <w:footnoteRef/>
      </w:r>
      <w:r w:rsidRPr="00541BBA">
        <w:rPr>
          <w:rFonts w:ascii="Times New Roman" w:hAnsi="Times New Roman"/>
        </w:rPr>
        <w:t xml:space="preserve"> </w:t>
      </w:r>
      <w:r w:rsidRPr="00206033">
        <w:rPr>
          <w:rFonts w:ascii="Times New Roman" w:hAnsi="Times New Roman"/>
        </w:rPr>
        <w:t xml:space="preserve">One commenter questioned the basis for the Department’s assumption regarding the number of Financial Institutions likely to use the exemption.  According to the "2015 Investment Management Compliance Testing Survey," Investment Adviser Association, cited in the regulatory impact analysis for the accompanying rule, 63 percent of Registered Investment Advisers service ERISA-covered plans and IRAs.  The Department conservatively interprets this to mean that all of the 113 large Registered Investment Advisers (RIAs), 63 percent of the 3,021 medium RIAs (1,903), and 63 percent of the 24,475 small RIAs (15,419) work with ERISA-covered plans and IRAs.  The Department assumes that all of the 42 large broker-dealers, and similar shares of the 233 medium broker-dealers (147) and the 3,682 small broker-dealers (2,320) work with ERISA-covered plans and IRAs.  According to SEC and FINRA data, cited in the regulatory impact analysis, 18 percent of broker-dealers are also registered as RIAs.  Removing these firms from the RIA counts produces counts of 105 large RIAs, 1,877 medium RIAs, and 15,001 small RIAs that work with ERISA-covered plans and IRAs and are not also registered as broker-dealers.  SNL Financial data show that 398 life insurance companies reported receiving either individual or group annuity considerations in 2014, of which 22 companies are large, 175 companies are medium, and 201 companies are small.  The Department has used these data as the count of insurance companies working in the ERISA-covered plan and IRA markets.  </w:t>
      </w:r>
      <w:r w:rsidRPr="00445B46">
        <w:rPr>
          <w:rFonts w:ascii="Times New Roman" w:hAnsi="Times New Roman"/>
        </w:rPr>
        <w:t>Further, according to Hung et al. (2008) (see regulatory impact analysis for complete citation), approximately 13 percent of RIAs report receiving commissions.</w:t>
      </w:r>
      <w:r>
        <w:rPr>
          <w:rFonts w:ascii="Times New Roman" w:hAnsi="Times New Roman"/>
        </w:rPr>
        <w:t xml:space="preserve">  </w:t>
      </w:r>
      <w:r w:rsidRPr="00206033">
        <w:rPr>
          <w:rFonts w:ascii="Times New Roman" w:hAnsi="Times New Roman"/>
        </w:rPr>
        <w:t xml:space="preserve">Additionally, 20 percent of RIAs report receiving performance based fees; however, at least 60 percent of these RIAs are likely to be hedge funds.  Thus, as much as 8 percent of RIAs providing investment advice receive performance based fees.  Combining the 8 percent of RIAs receiving performance based fees with the 13 percent of RIAs receiving commissions creates an estimate of the number of RIAs that could be ineligible to be Level Fee Fiduciaries (21 percent).  In total, the Department estimates that 2,509 broker-dealers, 3,566 RIAs ineligible to be Level Fee </w:t>
      </w:r>
      <w:proofErr w:type="gramStart"/>
      <w:r w:rsidRPr="00206033">
        <w:rPr>
          <w:rFonts w:ascii="Times New Roman" w:hAnsi="Times New Roman"/>
        </w:rPr>
        <w:t>Fiduciaries,</w:t>
      </w:r>
      <w:proofErr w:type="gramEnd"/>
      <w:r w:rsidRPr="00206033">
        <w:rPr>
          <w:rFonts w:ascii="Times New Roman" w:hAnsi="Times New Roman"/>
        </w:rPr>
        <w:t xml:space="preserve"> and 398 insurance companies will use this exemption.  As described in detail in the regulatory impact analysis, the Department believes a de </w:t>
      </w:r>
      <w:proofErr w:type="spellStart"/>
      <w:r w:rsidRPr="00206033">
        <w:rPr>
          <w:rFonts w:ascii="Times New Roman" w:hAnsi="Times New Roman"/>
        </w:rPr>
        <w:t>minimis</w:t>
      </w:r>
      <w:proofErr w:type="spellEnd"/>
      <w:r w:rsidRPr="00206033">
        <w:rPr>
          <w:rFonts w:ascii="Times New Roman" w:hAnsi="Times New Roman"/>
        </w:rPr>
        <w:t xml:space="preserve"> number of banks may also use the exemption</w:t>
      </w:r>
      <w:r>
        <w:rPr>
          <w:rFonts w:ascii="Times New Roman" w:hAnsi="Times New Roman"/>
        </w:rPr>
        <w:t xml:space="preserve">. </w:t>
      </w:r>
      <w:r w:rsidRPr="00E50E1D">
        <w:rPr>
          <w:rFonts w:ascii="Times New Roman" w:hAnsi="Times New Roman"/>
        </w:rPr>
        <w:t xml:space="preserve"> </w:t>
      </w:r>
      <w:r w:rsidRPr="00206033">
        <w:rPr>
          <w:rFonts w:ascii="Times New Roman" w:hAnsi="Times New Roman"/>
        </w:rPr>
        <w:t>The remaining 13,417 RIAs could be Level Fee Fiduciaries</w:t>
      </w:r>
      <w:r>
        <w:rPr>
          <w:rFonts w:ascii="Times New Roman" w:hAnsi="Times New Roman"/>
        </w:rPr>
        <w:t xml:space="preserve"> eligible for </w:t>
      </w:r>
      <w:proofErr w:type="spellStart"/>
      <w:r>
        <w:rPr>
          <w:rFonts w:ascii="Times New Roman" w:hAnsi="Times New Roman"/>
        </w:rPr>
        <w:t>exemptive</w:t>
      </w:r>
      <w:proofErr w:type="spellEnd"/>
      <w:r>
        <w:rPr>
          <w:rFonts w:ascii="Times New Roman" w:hAnsi="Times New Roman"/>
        </w:rPr>
        <w:t xml:space="preserve"> relief under Level Fee Conditions, which is discussed later.</w:t>
      </w:r>
    </w:p>
  </w:footnote>
  <w:footnote w:id="12">
    <w:p w:rsidR="00774F8E" w:rsidRPr="00A21814" w:rsidRDefault="00774F8E" w:rsidP="008E0D61">
      <w:pPr>
        <w:pStyle w:val="FootnoteText"/>
        <w:rPr>
          <w:rFonts w:ascii="Times New Roman" w:hAnsi="Times New Roman"/>
        </w:rPr>
      </w:pPr>
      <w:r w:rsidRPr="00612F60">
        <w:rPr>
          <w:rStyle w:val="FootnoteReference"/>
          <w:rFonts w:ascii="Times New Roman" w:hAnsi="Times New Roman"/>
          <w:vertAlign w:val="superscript"/>
        </w:rPr>
        <w:footnoteRef/>
      </w:r>
      <w:r w:rsidRPr="00A21814">
        <w:rPr>
          <w:rFonts w:ascii="Times New Roman" w:hAnsi="Times New Roman"/>
        </w:rPr>
        <w:t xml:space="preserve"> According to a</w:t>
      </w:r>
      <w:r>
        <w:rPr>
          <w:rFonts w:ascii="Times New Roman" w:hAnsi="Times New Roman"/>
        </w:rPr>
        <w:t>n</w:t>
      </w:r>
      <w:r w:rsidRPr="00A21814">
        <w:rPr>
          <w:rFonts w:ascii="Times New Roman" w:hAnsi="Times New Roman"/>
        </w:rPr>
        <w:t xml:space="preserve"> analysis of Form 5500 Schedule C data </w:t>
      </w:r>
      <w:r>
        <w:rPr>
          <w:rFonts w:ascii="Times New Roman" w:hAnsi="Times New Roman"/>
        </w:rPr>
        <w:t xml:space="preserve">conducted by </w:t>
      </w:r>
      <w:proofErr w:type="spellStart"/>
      <w:r>
        <w:rPr>
          <w:rFonts w:ascii="Times New Roman" w:hAnsi="Times New Roman"/>
        </w:rPr>
        <w:t>Brightscope</w:t>
      </w:r>
      <w:proofErr w:type="spellEnd"/>
      <w:r>
        <w:rPr>
          <w:rFonts w:ascii="Times New Roman" w:hAnsi="Times New Roman"/>
        </w:rPr>
        <w:t xml:space="preserve">, Inc. and </w:t>
      </w:r>
      <w:r w:rsidRPr="00A21814">
        <w:rPr>
          <w:rFonts w:ascii="Times New Roman" w:hAnsi="Times New Roman"/>
        </w:rPr>
        <w:t>provided to the Department, 66,962 plans reported advisers in 2012, 22,302 plans changed advisers from 2012 to 2013, and 16,196 plans changed advisers from 2013 to 2014.  [(22,302 + 16,196)/2] / 66,962 = 28.7 percent</w:t>
      </w:r>
    </w:p>
  </w:footnote>
  <w:footnote w:id="13">
    <w:p w:rsidR="00774F8E" w:rsidRPr="00541BBA" w:rsidRDefault="00774F8E" w:rsidP="008E0D61">
      <w:pPr>
        <w:pStyle w:val="FootnoteText"/>
        <w:rPr>
          <w:rFonts w:ascii="Times New Roman" w:hAnsi="Times New Roman"/>
        </w:rPr>
      </w:pPr>
      <w:r w:rsidRPr="00541BBA">
        <w:rPr>
          <w:rStyle w:val="FootnoteReference"/>
          <w:rFonts w:ascii="Times New Roman" w:hAnsi="Times New Roman"/>
          <w:vertAlign w:val="superscript"/>
        </w:rPr>
        <w:footnoteRef/>
      </w:r>
      <w:r w:rsidRPr="00541BBA">
        <w:rPr>
          <w:rFonts w:ascii="Times New Roman" w:hAnsi="Times New Roman"/>
        </w:rPr>
        <w:t xml:space="preserve"> 2012 </w:t>
      </w:r>
      <w:proofErr w:type="spellStart"/>
      <w:r w:rsidRPr="00541BBA">
        <w:rPr>
          <w:rFonts w:ascii="Times New Roman" w:hAnsi="Times New Roman"/>
        </w:rPr>
        <w:t>Cerulli</w:t>
      </w:r>
      <w:proofErr w:type="spellEnd"/>
      <w:r w:rsidRPr="00541BBA">
        <w:rPr>
          <w:rFonts w:ascii="Times New Roman" w:hAnsi="Times New Roman"/>
        </w:rPr>
        <w:t xml:space="preserve"> data shows that 20 percent of households opened a new account as a result of a new contact. See page 118 of Retail Investor Advice Relationships 2012.</w:t>
      </w:r>
    </w:p>
  </w:footnote>
  <w:footnote w:id="14">
    <w:p w:rsidR="00774F8E" w:rsidRPr="00C40304" w:rsidRDefault="00774F8E">
      <w:pPr>
        <w:pStyle w:val="FootnoteText"/>
        <w:rPr>
          <w:rFonts w:ascii="Times New Roman" w:hAnsi="Times New Roman"/>
        </w:rPr>
      </w:pPr>
      <w:r w:rsidRPr="00C40304">
        <w:rPr>
          <w:rStyle w:val="FootnoteReference"/>
          <w:rFonts w:ascii="Times New Roman" w:hAnsi="Times New Roman"/>
          <w:vertAlign w:val="superscript"/>
        </w:rPr>
        <w:footnoteRef/>
      </w:r>
      <w:r w:rsidRPr="00C40304">
        <w:rPr>
          <w:rFonts w:ascii="Times New Roman" w:hAnsi="Times New Roman"/>
        </w:rPr>
        <w:t xml:space="preserve"> One commenter questioned the basis for the Department’s assumption regarding the number of Financial Institutions likely to use the exemption</w:t>
      </w:r>
      <w:r>
        <w:rPr>
          <w:rFonts w:ascii="Times New Roman" w:hAnsi="Times New Roman"/>
        </w:rPr>
        <w:t xml:space="preserve"> under level fee conditions</w:t>
      </w:r>
      <w:r w:rsidRPr="00C40304">
        <w:rPr>
          <w:rFonts w:ascii="Times New Roman" w:hAnsi="Times New Roman"/>
        </w:rPr>
        <w:t xml:space="preserve">.  According to the "2015 Investment Management Compliance Testing Survey," Investment Adviser Association, cited in the regulatory impact analysis for the accompanying rule, 63 percent of Registered Investment Advisers service ERISA-covered plans and IRAs.  The Department conservatively interprets this to mean that all of the 113 large Registered Investment Advisers (RIAs), 63 percent of the 3,021 medium RIAs (1,903), and 63 percent of the 24,475 small RIAs (15,419) work with ERISA-covered plans and IRAs.  The Department assumes that all of the 42 large broker-dealers, and similar shares of the 233 medium broker-dealers (147) and the 3,682 small broker-dealers (2,320) work with ERISA-covered plans and IRAs.  According to SEC and FINRA data, cited in the regulatory impact analysis, 18 percent of broker-dealers are also registered as RIAs.  Removing these firms from the RIA counts produces counts of 105 large RIAs, 1,877 medium RIAs, and 15,001 small RIAs that work with ERISA-covered plans and IRAs and are not also registered as broker-dealers.  </w:t>
      </w:r>
      <w:r w:rsidRPr="00421CE6">
        <w:rPr>
          <w:rFonts w:ascii="Times New Roman" w:hAnsi="Times New Roman"/>
        </w:rPr>
        <w:t>Further, according to Hung et al. (2008) (see regulatory impact analysis for complete citation), approximately 13 percent of RIAs report receiving commissions.</w:t>
      </w:r>
      <w:r w:rsidRPr="00C40304">
        <w:rPr>
          <w:rFonts w:ascii="Times New Roman" w:hAnsi="Times New Roman"/>
        </w:rPr>
        <w:t xml:space="preserve">  Additionally, 20 percent of RIAs report receiving performance based fees; however, at least 60 percent of these RIAs are likely to be hedge funds.  Thus, as much as 8 percent of RIAs providing investment advice receive performance based fees.  Combining the 8 percent of RIAs receiving performance based fees with the 13 percent of RIAs receiving commissions creates an estimate of the number of RIAs that could be ineligible to be Level Fee Fiduciaries (21 percent).  The remaining 13,417 RIAs could be Level Fee Fiduciaries eligible for </w:t>
      </w:r>
      <w:proofErr w:type="spellStart"/>
      <w:r w:rsidRPr="00C40304">
        <w:rPr>
          <w:rFonts w:ascii="Times New Roman" w:hAnsi="Times New Roman"/>
        </w:rPr>
        <w:t>exemptive</w:t>
      </w:r>
      <w:proofErr w:type="spellEnd"/>
      <w:r w:rsidRPr="00C40304">
        <w:rPr>
          <w:rFonts w:ascii="Times New Roman" w:hAnsi="Times New Roman"/>
        </w:rPr>
        <w:t xml:space="preserve"> relief under Level Fee Conditions</w:t>
      </w:r>
      <w:r>
        <w:rPr>
          <w:rFonts w:ascii="Times New Roman" w:hAnsi="Times New Roman"/>
        </w:rPr>
        <w:t>.</w:t>
      </w:r>
    </w:p>
  </w:footnote>
  <w:footnote w:id="15">
    <w:p w:rsidR="00774F8E" w:rsidRPr="00041FFB" w:rsidRDefault="00774F8E" w:rsidP="00CF4E5A">
      <w:pPr>
        <w:pStyle w:val="FootnoteText"/>
        <w:rPr>
          <w:rFonts w:ascii="Times New Roman" w:hAnsi="Times New Roman"/>
        </w:rPr>
      </w:pPr>
      <w:r w:rsidRPr="00041FFB">
        <w:rPr>
          <w:rStyle w:val="FootnoteReference"/>
          <w:rFonts w:ascii="Times New Roman" w:hAnsi="Times New Roman"/>
          <w:vertAlign w:val="superscript"/>
        </w:rPr>
        <w:footnoteRef/>
      </w:r>
      <w:r w:rsidRPr="00041FFB">
        <w:rPr>
          <w:rFonts w:ascii="Times New Roman" w:hAnsi="Times New Roman"/>
        </w:rPr>
        <w:t xml:space="preserve"> </w:t>
      </w:r>
      <w:r>
        <w:rPr>
          <w:rFonts w:ascii="Times New Roman" w:hAnsi="Times New Roman"/>
        </w:rPr>
        <w:t>These estimates assume that all DB and DC plans receive investment advice and is the remainder of plans after removing the firms with relationships with financial institutions using the more expansive version of the exemption.</w:t>
      </w:r>
    </w:p>
  </w:footnote>
  <w:footnote w:id="16">
    <w:p w:rsidR="00774F8E" w:rsidRPr="00D6108E" w:rsidRDefault="00774F8E" w:rsidP="00CF4E5A">
      <w:pPr>
        <w:pStyle w:val="FootnoteText"/>
        <w:rPr>
          <w:rFonts w:ascii="Times New Roman" w:hAnsi="Times New Roman"/>
        </w:rPr>
      </w:pPr>
      <w:r w:rsidRPr="00D6108E">
        <w:rPr>
          <w:rStyle w:val="FootnoteReference"/>
          <w:rFonts w:ascii="Times New Roman" w:hAnsi="Times New Roman"/>
          <w:vertAlign w:val="superscript"/>
        </w:rPr>
        <w:footnoteRef/>
      </w:r>
      <w:r w:rsidRPr="00D6108E">
        <w:rPr>
          <w:rFonts w:ascii="Times New Roman" w:hAnsi="Times New Roman"/>
        </w:rPr>
        <w:t xml:space="preserve"> </w:t>
      </w:r>
      <w:r>
        <w:rPr>
          <w:rFonts w:ascii="Times New Roman" w:hAnsi="Times New Roman"/>
        </w:rPr>
        <w:t>As discussed above, f</w:t>
      </w:r>
      <w:r w:rsidRPr="0091560E">
        <w:rPr>
          <w:rFonts w:ascii="Times New Roman" w:hAnsi="Times New Roman"/>
        </w:rPr>
        <w:t xml:space="preserve">igure A15 of ICI's </w:t>
      </w:r>
      <w:r>
        <w:rPr>
          <w:rFonts w:ascii="Times New Roman" w:hAnsi="Times New Roman"/>
        </w:rPr>
        <w:t>February 2016</w:t>
      </w:r>
      <w:r w:rsidRPr="0091560E">
        <w:rPr>
          <w:rFonts w:ascii="Times New Roman" w:hAnsi="Times New Roman"/>
        </w:rPr>
        <w:t xml:space="preserve"> Appendix:  Additional Data on IRA Ownership in 201</w:t>
      </w:r>
      <w:r>
        <w:rPr>
          <w:rFonts w:ascii="Times New Roman" w:hAnsi="Times New Roman"/>
        </w:rPr>
        <w:t>5</w:t>
      </w:r>
      <w:r w:rsidRPr="0091560E">
        <w:rPr>
          <w:rFonts w:ascii="Times New Roman" w:hAnsi="Times New Roman"/>
        </w:rPr>
        <w:t xml:space="preserve"> states that </w:t>
      </w:r>
      <w:r>
        <w:rPr>
          <w:rFonts w:ascii="Times New Roman" w:hAnsi="Times New Roman"/>
        </w:rPr>
        <w:t>82</w:t>
      </w:r>
      <w:r w:rsidRPr="0091560E">
        <w:rPr>
          <w:rFonts w:ascii="Times New Roman" w:hAnsi="Times New Roman"/>
        </w:rPr>
        <w:t xml:space="preserve"> percent of traditional IRAs with rollovers are held by investment professionals.  The Department estimate</w:t>
      </w:r>
      <w:r>
        <w:rPr>
          <w:rFonts w:ascii="Times New Roman" w:hAnsi="Times New Roman"/>
        </w:rPr>
        <w:t>s</w:t>
      </w:r>
      <w:r w:rsidRPr="0091560E">
        <w:rPr>
          <w:rFonts w:ascii="Times New Roman" w:hAnsi="Times New Roman"/>
        </w:rPr>
        <w:t xml:space="preserve"> that 5</w:t>
      </w:r>
      <w:r>
        <w:rPr>
          <w:rFonts w:ascii="Times New Roman" w:hAnsi="Times New Roman"/>
        </w:rPr>
        <w:t>5</w:t>
      </w:r>
      <w:r w:rsidRPr="0091560E">
        <w:rPr>
          <w:rFonts w:ascii="Times New Roman" w:hAnsi="Times New Roman"/>
        </w:rPr>
        <w:t xml:space="preserve"> percent of these IRAs would be held by financial institutions using the expansive BIC.  The remaining 27 percent would be held by RIAs operating under level fee conditions.</w:t>
      </w:r>
    </w:p>
  </w:footnote>
  <w:footnote w:id="17">
    <w:p w:rsidR="00774F8E" w:rsidRPr="004A0263" w:rsidRDefault="00774F8E" w:rsidP="00EE0A26">
      <w:pPr>
        <w:pStyle w:val="FootnoteText"/>
        <w:rPr>
          <w:rFonts w:ascii="Times New Roman" w:hAnsi="Times New Roman"/>
        </w:rPr>
      </w:pPr>
      <w:r w:rsidRPr="004A0263">
        <w:rPr>
          <w:rStyle w:val="FootnoteReference"/>
          <w:rFonts w:ascii="Times New Roman" w:hAnsi="Times New Roman"/>
          <w:vertAlign w:val="superscript"/>
        </w:rPr>
        <w:footnoteRef/>
      </w:r>
      <w:r w:rsidRPr="004A0263">
        <w:rPr>
          <w:rFonts w:ascii="Times New Roman" w:hAnsi="Times New Roman"/>
        </w:rPr>
        <w:t xml:space="preserve"> </w:t>
      </w:r>
      <w:r>
        <w:rPr>
          <w:rFonts w:ascii="Times New Roman" w:hAnsi="Times New Roman"/>
        </w:rPr>
        <w:t>In addition to the 10 percent of plans and IRAs receiving advice from Registered Investment Advisers who operate under a level fee compensation model that will be converted to level fee accounts annually, 27 percent of rollovers will be recommended by advisers operating under a level fee compensation model.  According to Internal Revenue Service Statistics of Income data, 4.3 million IRA rollovers occurred in 2010.  (44,000 DB plans x 80 percent working with level fee fiduciaries x 10 percent converted to level fee accounts) + (119,000 DC plans without participant direction x 76 percent working with level fee fiduciaries x 10 percent converted to level fee accounts) + (69.9 million DC plan participants x 6.16 percent receiving advice x 76 percent working with level fee fiduciaries x 10 percent converted to level fee accounts) + (54.4 million IRAs x 27 percent working with level fee fiduciaries x 10 percent converted to level fee accounts) + (4.3 million IRA rollovers x 27 percent working with level fee fiduciaries) = 3.0 million Retirement Investors receiving advice under level fee conditions.</w:t>
      </w:r>
    </w:p>
  </w:footnote>
  <w:footnote w:id="18">
    <w:p w:rsidR="00774F8E" w:rsidRPr="00ED5305" w:rsidRDefault="00774F8E">
      <w:pPr>
        <w:pStyle w:val="FootnoteText"/>
        <w:rPr>
          <w:rFonts w:ascii="Times New Roman" w:hAnsi="Times New Roman"/>
        </w:rPr>
      </w:pPr>
      <w:r w:rsidRPr="00ED5305">
        <w:rPr>
          <w:rStyle w:val="FootnoteReference"/>
          <w:rFonts w:ascii="Times New Roman" w:hAnsi="Times New Roman"/>
          <w:vertAlign w:val="superscript"/>
        </w:rPr>
        <w:footnoteRef/>
      </w:r>
      <w:r w:rsidRPr="00ED5305">
        <w:rPr>
          <w:rFonts w:ascii="Times New Roman" w:hAnsi="Times New Roman"/>
        </w:rPr>
        <w:t xml:space="preserve"> The burden for any disclosures required for advisers recommending proprietary products</w:t>
      </w:r>
      <w:r>
        <w:rPr>
          <w:rFonts w:ascii="Times New Roman" w:hAnsi="Times New Roman"/>
        </w:rPr>
        <w:t xml:space="preserve"> as part of a limited investment menu, as required in Section IV,</w:t>
      </w:r>
      <w:r w:rsidRPr="00ED5305">
        <w:rPr>
          <w:rFonts w:ascii="Times New Roman" w:hAnsi="Times New Roman"/>
        </w:rPr>
        <w:t xml:space="preserve"> is included in the estimates for this disclosure.</w:t>
      </w:r>
    </w:p>
  </w:footnote>
  <w:footnote w:id="19">
    <w:p w:rsidR="00774F8E" w:rsidRPr="00541BBA" w:rsidRDefault="00774F8E" w:rsidP="008E0D61">
      <w:pPr>
        <w:pStyle w:val="FootnoteText"/>
        <w:rPr>
          <w:rFonts w:ascii="Times New Roman" w:hAnsi="Times New Roman"/>
        </w:rPr>
      </w:pPr>
      <w:r w:rsidRPr="00541BBA">
        <w:rPr>
          <w:rStyle w:val="FootnoteReference"/>
          <w:rFonts w:ascii="Times New Roman" w:hAnsi="Times New Roman"/>
          <w:vertAlign w:val="superscript"/>
        </w:rPr>
        <w:footnoteRef/>
      </w:r>
      <w:r w:rsidRPr="00541BBA">
        <w:rPr>
          <w:rFonts w:ascii="Times New Roman" w:hAnsi="Times New Roman"/>
        </w:rPr>
        <w:t xml:space="preserve"> 9</w:t>
      </w:r>
      <w:r>
        <w:rPr>
          <w:rFonts w:ascii="Times New Roman" w:hAnsi="Times New Roman"/>
        </w:rPr>
        <w:t>,0</w:t>
      </w:r>
      <w:r w:rsidRPr="00541BBA">
        <w:rPr>
          <w:rFonts w:ascii="Times New Roman" w:hAnsi="Times New Roman"/>
        </w:rPr>
        <w:t xml:space="preserve">00 DB plans + </w:t>
      </w:r>
      <w:r>
        <w:rPr>
          <w:rFonts w:ascii="Times New Roman" w:hAnsi="Times New Roman"/>
        </w:rPr>
        <w:t>29</w:t>
      </w:r>
      <w:r w:rsidRPr="00541BBA">
        <w:rPr>
          <w:rFonts w:ascii="Times New Roman" w:hAnsi="Times New Roman"/>
        </w:rPr>
        <w:t>,000 DC plans that do not allow participants to direct investments + 1</w:t>
      </w:r>
      <w:r>
        <w:rPr>
          <w:rFonts w:ascii="Times New Roman" w:hAnsi="Times New Roman"/>
        </w:rPr>
        <w:t>.0 million</w:t>
      </w:r>
      <w:r w:rsidRPr="00541BBA">
        <w:rPr>
          <w:rFonts w:ascii="Times New Roman" w:hAnsi="Times New Roman"/>
        </w:rPr>
        <w:t xml:space="preserve"> DC plan participants = </w:t>
      </w:r>
      <w:r>
        <w:rPr>
          <w:rFonts w:ascii="Times New Roman" w:hAnsi="Times New Roman"/>
        </w:rPr>
        <w:t>1.1 million</w:t>
      </w:r>
      <w:r w:rsidRPr="00541BBA">
        <w:rPr>
          <w:rFonts w:ascii="Times New Roman" w:hAnsi="Times New Roman"/>
        </w:rPr>
        <w:t xml:space="preserve"> ERISA Plan Investors</w:t>
      </w:r>
    </w:p>
  </w:footnote>
  <w:footnote w:id="20">
    <w:p w:rsidR="00774F8E" w:rsidRPr="00541BBA" w:rsidRDefault="00774F8E" w:rsidP="008E0D61">
      <w:pPr>
        <w:pStyle w:val="FootnoteText"/>
        <w:rPr>
          <w:rFonts w:ascii="Times New Roman" w:hAnsi="Times New Roman"/>
        </w:rPr>
      </w:pPr>
      <w:r w:rsidRPr="00541BBA">
        <w:rPr>
          <w:rStyle w:val="FootnoteReference"/>
          <w:rFonts w:ascii="Times New Roman" w:hAnsi="Times New Roman"/>
          <w:vertAlign w:val="superscript"/>
        </w:rPr>
        <w:footnoteRef/>
      </w:r>
      <w:r w:rsidRPr="00541BBA">
        <w:rPr>
          <w:rFonts w:ascii="Times New Roman" w:hAnsi="Times New Roman"/>
        </w:rPr>
        <w:t xml:space="preserve"> According to data from the National Telecommunications and Information Agency (NTIA), 33.4 percent of individuals age 25 and over have access to the internet at work.  According to a Greenwald &amp; Associates survey, 84 percent of plan participants find it acceptable to make electronic delivery the default option, which is used as the proxy for the number of participants who will not opt out that are automatically enrolled (for a total of 28.1 percent receiving electronic disclosure at work).  Additionally, the NTIA reports that 38.9 percent of individuals age 25 and over have access to the internet outside of work.  According to a Pew Research Center survey, 61 percent of internet users use online banking, which is used as the proxy for the number of internet users who will opt in for electronic disclosure (for a total of 23.7 percent receiving electronic disclosure outside of work).  Combining the 28.1 percent who receive electronic disclosure at work with the 23.7 percent who receive electronic disclosure outside of work produces a total of 51.8 percent who will receive electronic disclosure overall</w:t>
      </w:r>
    </w:p>
  </w:footnote>
  <w:footnote w:id="21">
    <w:p w:rsidR="00774F8E" w:rsidRPr="00541BBA" w:rsidRDefault="00774F8E" w:rsidP="008E0D61">
      <w:pPr>
        <w:pStyle w:val="FootnoteText"/>
        <w:rPr>
          <w:rFonts w:ascii="Times New Roman" w:hAnsi="Times New Roman"/>
        </w:rPr>
      </w:pPr>
      <w:r w:rsidRPr="00541BBA">
        <w:rPr>
          <w:rStyle w:val="FootnoteReference"/>
          <w:rFonts w:ascii="Times New Roman" w:hAnsi="Times New Roman"/>
          <w:vertAlign w:val="superscript"/>
        </w:rPr>
        <w:footnoteRef/>
      </w:r>
      <w:r w:rsidRPr="00541BBA">
        <w:rPr>
          <w:rFonts w:ascii="Times New Roman" w:hAnsi="Times New Roman"/>
        </w:rPr>
        <w:t xml:space="preserve"> According to data from the NTIA, 72.4 percent of individuals age 25 and older have access to the internet.  According to a Pew Research Center survey, 61 percent of internet users use online banking, which is used as the proxy for the number of internet users who will opt in for electronic disclosure.  Combining these data produces an estimate of 44.1 percent of individuals who will receive electronic disclosures.</w:t>
      </w:r>
    </w:p>
  </w:footnote>
  <w:footnote w:id="22">
    <w:p w:rsidR="00774F8E" w:rsidRPr="00541BBA" w:rsidRDefault="00774F8E" w:rsidP="008E0D61">
      <w:pPr>
        <w:pStyle w:val="FootnoteText"/>
        <w:rPr>
          <w:rFonts w:ascii="Times New Roman" w:hAnsi="Times New Roman"/>
        </w:rPr>
      </w:pPr>
      <w:r w:rsidRPr="00541BBA">
        <w:rPr>
          <w:rStyle w:val="FootnoteReference"/>
          <w:rFonts w:ascii="Times New Roman" w:hAnsi="Times New Roman"/>
          <w:vertAlign w:val="superscript"/>
        </w:rPr>
        <w:footnoteRef/>
      </w:r>
      <w:r w:rsidRPr="00541BBA">
        <w:rPr>
          <w:rFonts w:ascii="Times New Roman" w:hAnsi="Times New Roman"/>
        </w:rPr>
        <w:t xml:space="preserve"> (1</w:t>
      </w:r>
      <w:r>
        <w:rPr>
          <w:rFonts w:ascii="Times New Roman" w:hAnsi="Times New Roman"/>
        </w:rPr>
        <w:t>.1 million</w:t>
      </w:r>
      <w:r w:rsidRPr="00541BBA">
        <w:rPr>
          <w:rFonts w:ascii="Times New Roman" w:hAnsi="Times New Roman"/>
        </w:rPr>
        <w:t xml:space="preserve"> ERISA Plan Investors x 48.2 percent paper) + (2</w:t>
      </w:r>
      <w:r>
        <w:rPr>
          <w:rFonts w:ascii="Times New Roman" w:hAnsi="Times New Roman"/>
        </w:rPr>
        <w:t>9.9</w:t>
      </w:r>
      <w:r w:rsidRPr="00541BBA">
        <w:rPr>
          <w:rFonts w:ascii="Times New Roman" w:hAnsi="Times New Roman"/>
        </w:rPr>
        <w:t xml:space="preserve"> million IRA</w:t>
      </w:r>
      <w:r>
        <w:rPr>
          <w:rFonts w:ascii="Times New Roman" w:hAnsi="Times New Roman"/>
        </w:rPr>
        <w:t>s</w:t>
      </w:r>
      <w:r w:rsidRPr="00541BBA">
        <w:rPr>
          <w:rFonts w:ascii="Times New Roman" w:hAnsi="Times New Roman"/>
        </w:rPr>
        <w:t xml:space="preserve"> and non-ERISA Plan Investors x 55.9 percent paper</w:t>
      </w:r>
      <w:r>
        <w:rPr>
          <w:rFonts w:ascii="Times New Roman" w:hAnsi="Times New Roman"/>
        </w:rPr>
        <w:t>)</w:t>
      </w:r>
      <w:r w:rsidRPr="00541BBA">
        <w:rPr>
          <w:rFonts w:ascii="Times New Roman" w:hAnsi="Times New Roman"/>
        </w:rPr>
        <w:t xml:space="preserve"> = 1</w:t>
      </w:r>
      <w:r>
        <w:rPr>
          <w:rFonts w:ascii="Times New Roman" w:hAnsi="Times New Roman"/>
        </w:rPr>
        <w:t>7.3</w:t>
      </w:r>
      <w:r w:rsidRPr="00541BBA">
        <w:rPr>
          <w:rFonts w:ascii="Times New Roman" w:hAnsi="Times New Roman"/>
        </w:rPr>
        <w:t xml:space="preserve"> million </w:t>
      </w:r>
      <w:r>
        <w:rPr>
          <w:rFonts w:ascii="Times New Roman" w:hAnsi="Times New Roman"/>
        </w:rPr>
        <w:t xml:space="preserve">paper </w:t>
      </w:r>
      <w:r w:rsidRPr="00541BBA">
        <w:rPr>
          <w:rFonts w:ascii="Times New Roman" w:hAnsi="Times New Roman"/>
        </w:rPr>
        <w:t>transition disclosures</w:t>
      </w:r>
    </w:p>
  </w:footnote>
  <w:footnote w:id="23">
    <w:p w:rsidR="00774F8E" w:rsidRPr="00541BBA" w:rsidRDefault="00774F8E" w:rsidP="008E0D61">
      <w:pPr>
        <w:pStyle w:val="FootnoteText"/>
        <w:rPr>
          <w:rFonts w:ascii="Times New Roman" w:hAnsi="Times New Roman"/>
        </w:rPr>
      </w:pPr>
      <w:r w:rsidRPr="00541BBA">
        <w:rPr>
          <w:rStyle w:val="FootnoteReference"/>
          <w:rFonts w:ascii="Times New Roman" w:hAnsi="Times New Roman"/>
          <w:vertAlign w:val="superscript"/>
        </w:rPr>
        <w:footnoteRef/>
      </w:r>
      <w:r w:rsidRPr="00541BBA">
        <w:rPr>
          <w:rFonts w:ascii="Times New Roman" w:hAnsi="Times New Roman"/>
        </w:rPr>
        <w:t xml:space="preserve"> </w:t>
      </w:r>
      <w:r w:rsidRPr="00C77A83">
        <w:rPr>
          <w:rFonts w:ascii="Times New Roman" w:hAnsi="Times New Roman"/>
        </w:rPr>
        <w:t>One commenter questioned the basis for this estimate.  The Department worked with clerical staff to determine that most notices and disclosures can be printed and prepared for mailing in less than one minute per disclosure.  Therefore, an estimate of two minutes per disclosure is a conservative estimate.</w:t>
      </w:r>
    </w:p>
  </w:footnote>
  <w:footnote w:id="24">
    <w:p w:rsidR="00774F8E" w:rsidRPr="00C40304" w:rsidRDefault="00774F8E">
      <w:pPr>
        <w:pStyle w:val="FootnoteText"/>
        <w:rPr>
          <w:rFonts w:ascii="Times New Roman" w:hAnsi="Times New Roman"/>
        </w:rPr>
      </w:pPr>
      <w:r w:rsidRPr="00C40304">
        <w:rPr>
          <w:rStyle w:val="FootnoteReference"/>
          <w:rFonts w:ascii="Times New Roman" w:hAnsi="Times New Roman"/>
          <w:vertAlign w:val="superscript"/>
        </w:rPr>
        <w:footnoteRef/>
      </w:r>
      <w:r w:rsidRPr="00C40304">
        <w:rPr>
          <w:rFonts w:ascii="Times New Roman" w:hAnsi="Times New Roman"/>
        </w:rPr>
        <w:t xml:space="preserve"> For a description of the Department’s methodology for calculating wage rates, see </w:t>
      </w:r>
      <w:r w:rsidRPr="006E799E">
        <w:rPr>
          <w:rFonts w:ascii="Times New Roman" w:hAnsi="Times New Roman"/>
        </w:rPr>
        <w:t>http://www.dol.gov/ebsa/pdf/labor-cost-inputs-used-in-ebsa-opr-ria-and-pra-burden-calculations-march-2016.pdf</w:t>
      </w:r>
      <w:r w:rsidRPr="00C40304">
        <w:rPr>
          <w:rFonts w:ascii="Times New Roman" w:hAnsi="Times New Roman"/>
        </w:rPr>
        <w:t>.  The Department’s methodology for calculating the overhead cost input of its wage rates was adjusted from the proposed PTE to the final PTE.  In the proposed PTE, the Department based its overhead cost estimates on longstanding internal EBSA calculations for the cost of overhead.  In response to a public comment stating that the overhead cost estimates were too low and without any supporting evidence, the Department incorporated published US Census Bureau survey data on overhead costs into its wage rate estimates.</w:t>
      </w:r>
    </w:p>
  </w:footnote>
  <w:footnote w:id="25">
    <w:p w:rsidR="00774F8E" w:rsidRPr="00541BBA" w:rsidRDefault="00774F8E" w:rsidP="008E0D61">
      <w:pPr>
        <w:pStyle w:val="FootnoteText"/>
        <w:rPr>
          <w:rFonts w:ascii="Times New Roman" w:hAnsi="Times New Roman"/>
        </w:rPr>
      </w:pPr>
      <w:r w:rsidRPr="00541BBA">
        <w:rPr>
          <w:rStyle w:val="FootnoteReference"/>
          <w:rFonts w:ascii="Times New Roman" w:hAnsi="Times New Roman"/>
          <w:vertAlign w:val="superscript"/>
        </w:rPr>
        <w:footnoteRef/>
      </w:r>
      <w:r w:rsidRPr="00541BBA">
        <w:rPr>
          <w:rFonts w:ascii="Times New Roman" w:hAnsi="Times New Roman"/>
        </w:rPr>
        <w:t xml:space="preserve"> 1</w:t>
      </w:r>
      <w:r>
        <w:rPr>
          <w:rFonts w:ascii="Times New Roman" w:hAnsi="Times New Roman"/>
        </w:rPr>
        <w:t>7.3</w:t>
      </w:r>
      <w:r w:rsidRPr="00541BBA">
        <w:rPr>
          <w:rFonts w:ascii="Times New Roman" w:hAnsi="Times New Roman"/>
        </w:rPr>
        <w:t xml:space="preserve"> million paper </w:t>
      </w:r>
      <w:r>
        <w:rPr>
          <w:rFonts w:ascii="Times New Roman" w:hAnsi="Times New Roman"/>
        </w:rPr>
        <w:t xml:space="preserve">transition </w:t>
      </w:r>
      <w:r w:rsidRPr="00541BBA">
        <w:rPr>
          <w:rFonts w:ascii="Times New Roman" w:hAnsi="Times New Roman"/>
        </w:rPr>
        <w:t xml:space="preserve">disclosures x 2 minutes per disclosure = </w:t>
      </w:r>
      <w:r>
        <w:rPr>
          <w:rFonts w:ascii="Times New Roman" w:hAnsi="Times New Roman"/>
        </w:rPr>
        <w:t>576</w:t>
      </w:r>
      <w:r w:rsidRPr="00541BBA">
        <w:rPr>
          <w:rFonts w:ascii="Times New Roman" w:hAnsi="Times New Roman"/>
        </w:rPr>
        <w:t>,000 hours</w:t>
      </w:r>
    </w:p>
  </w:footnote>
  <w:footnote w:id="26">
    <w:p w:rsidR="00774F8E" w:rsidRPr="00541BBA" w:rsidRDefault="00774F8E" w:rsidP="008E0D61">
      <w:pPr>
        <w:pStyle w:val="FootnoteText"/>
        <w:rPr>
          <w:rFonts w:ascii="Times New Roman" w:hAnsi="Times New Roman"/>
        </w:rPr>
      </w:pPr>
      <w:r w:rsidRPr="00541BBA">
        <w:rPr>
          <w:rStyle w:val="FootnoteReference"/>
          <w:rFonts w:ascii="Times New Roman" w:hAnsi="Times New Roman"/>
          <w:vertAlign w:val="superscript"/>
        </w:rPr>
        <w:footnoteRef/>
      </w:r>
      <w:r w:rsidRPr="00541BBA">
        <w:rPr>
          <w:rFonts w:ascii="Times New Roman" w:hAnsi="Times New Roman"/>
        </w:rPr>
        <w:t xml:space="preserve"> </w:t>
      </w:r>
      <w:r>
        <w:rPr>
          <w:rFonts w:ascii="Times New Roman" w:hAnsi="Times New Roman"/>
        </w:rPr>
        <w:t>576</w:t>
      </w:r>
      <w:r w:rsidRPr="00541BBA">
        <w:rPr>
          <w:rFonts w:ascii="Times New Roman" w:hAnsi="Times New Roman"/>
        </w:rPr>
        <w:t>,000 hours x $55.</w:t>
      </w:r>
      <w:r>
        <w:rPr>
          <w:rFonts w:ascii="Times New Roman" w:hAnsi="Times New Roman"/>
        </w:rPr>
        <w:t>21</w:t>
      </w:r>
      <w:r w:rsidRPr="00541BBA">
        <w:rPr>
          <w:rFonts w:ascii="Times New Roman" w:hAnsi="Times New Roman"/>
        </w:rPr>
        <w:t xml:space="preserve"> per hour </w:t>
      </w:r>
      <w:r>
        <w:rPr>
          <w:rFonts w:ascii="Times New Roman" w:hAnsi="Times New Roman"/>
        </w:rPr>
        <w:t>=</w:t>
      </w:r>
      <w:r w:rsidRPr="00541BBA">
        <w:rPr>
          <w:rFonts w:ascii="Times New Roman" w:hAnsi="Times New Roman"/>
        </w:rPr>
        <w:t xml:space="preserve"> $</w:t>
      </w:r>
      <w:r>
        <w:rPr>
          <w:rFonts w:ascii="Times New Roman" w:hAnsi="Times New Roman"/>
        </w:rPr>
        <w:t>31.8</w:t>
      </w:r>
      <w:r w:rsidRPr="00541BBA">
        <w:rPr>
          <w:rFonts w:ascii="Times New Roman" w:hAnsi="Times New Roman"/>
        </w:rPr>
        <w:t xml:space="preserve"> million</w:t>
      </w:r>
    </w:p>
  </w:footnote>
  <w:footnote w:id="27">
    <w:p w:rsidR="00774F8E" w:rsidRPr="00FA3A54" w:rsidRDefault="00774F8E" w:rsidP="008E0D61">
      <w:pPr>
        <w:pStyle w:val="FootnoteText"/>
        <w:rPr>
          <w:rFonts w:ascii="Times New Roman" w:hAnsi="Times New Roman"/>
        </w:rPr>
      </w:pPr>
      <w:r w:rsidRPr="00FA3A54">
        <w:rPr>
          <w:rStyle w:val="FootnoteReference"/>
          <w:rFonts w:ascii="Times New Roman" w:hAnsi="Times New Roman"/>
          <w:vertAlign w:val="superscript"/>
        </w:rPr>
        <w:footnoteRef/>
      </w:r>
      <w:r w:rsidRPr="00FA3A54">
        <w:rPr>
          <w:rFonts w:ascii="Times New Roman" w:hAnsi="Times New Roman"/>
        </w:rPr>
        <w:t xml:space="preserve"> 1</w:t>
      </w:r>
      <w:r>
        <w:rPr>
          <w:rFonts w:ascii="Times New Roman" w:hAnsi="Times New Roman"/>
        </w:rPr>
        <w:t xml:space="preserve">.1 million </w:t>
      </w:r>
      <w:r w:rsidRPr="00FA3A54">
        <w:rPr>
          <w:rFonts w:ascii="Times New Roman" w:hAnsi="Times New Roman"/>
        </w:rPr>
        <w:t xml:space="preserve">ERISA Plan Investors x 28.7 percent entering new advisory relationships = </w:t>
      </w:r>
      <w:r>
        <w:rPr>
          <w:rFonts w:ascii="Times New Roman" w:hAnsi="Times New Roman"/>
        </w:rPr>
        <w:t>320</w:t>
      </w:r>
      <w:r w:rsidRPr="00FA3A54">
        <w:rPr>
          <w:rFonts w:ascii="Times New Roman" w:hAnsi="Times New Roman"/>
        </w:rPr>
        <w:t xml:space="preserve">,000 ERISA Plan Investors entering new relationships with advisers </w:t>
      </w:r>
    </w:p>
  </w:footnote>
  <w:footnote w:id="28">
    <w:p w:rsidR="00774F8E" w:rsidRPr="00206567" w:rsidRDefault="00774F8E" w:rsidP="008E0D61">
      <w:pPr>
        <w:pStyle w:val="FootnoteText"/>
        <w:rPr>
          <w:rFonts w:ascii="Times New Roman" w:hAnsi="Times New Roman"/>
        </w:rPr>
      </w:pPr>
      <w:r w:rsidRPr="00206567">
        <w:rPr>
          <w:rStyle w:val="FootnoteReference"/>
          <w:rFonts w:ascii="Times New Roman" w:hAnsi="Times New Roman"/>
          <w:vertAlign w:val="superscript"/>
        </w:rPr>
        <w:footnoteRef/>
      </w:r>
      <w:r w:rsidRPr="00206567">
        <w:rPr>
          <w:rFonts w:ascii="Times New Roman" w:hAnsi="Times New Roman"/>
        </w:rPr>
        <w:t xml:space="preserve"> 2</w:t>
      </w:r>
      <w:r>
        <w:rPr>
          <w:rFonts w:ascii="Times New Roman" w:hAnsi="Times New Roman"/>
        </w:rPr>
        <w:t>9.9</w:t>
      </w:r>
      <w:r w:rsidRPr="00206567">
        <w:rPr>
          <w:rFonts w:ascii="Times New Roman" w:hAnsi="Times New Roman"/>
        </w:rPr>
        <w:t xml:space="preserve"> million IRAs and non-ERISA Plan Investors x 20 percent entering new advisory relationships = </w:t>
      </w:r>
      <w:r>
        <w:rPr>
          <w:rFonts w:ascii="Times New Roman" w:hAnsi="Times New Roman"/>
        </w:rPr>
        <w:t>6.0 million</w:t>
      </w:r>
      <w:r w:rsidRPr="00206567">
        <w:rPr>
          <w:rFonts w:ascii="Times New Roman" w:hAnsi="Times New Roman"/>
        </w:rPr>
        <w:t xml:space="preserve"> IRAs and non-ERISA Plan Investors entering new relationships with advisers</w:t>
      </w:r>
    </w:p>
  </w:footnote>
  <w:footnote w:id="29">
    <w:p w:rsidR="00774F8E" w:rsidRPr="00541BBA" w:rsidRDefault="00774F8E" w:rsidP="008E0D61">
      <w:pPr>
        <w:pStyle w:val="FootnoteText"/>
        <w:rPr>
          <w:rFonts w:ascii="Times New Roman" w:hAnsi="Times New Roman"/>
        </w:rPr>
      </w:pPr>
      <w:r w:rsidRPr="00541BBA">
        <w:rPr>
          <w:rStyle w:val="FootnoteReference"/>
          <w:rFonts w:ascii="Times New Roman" w:hAnsi="Times New Roman"/>
          <w:vertAlign w:val="superscript"/>
        </w:rPr>
        <w:footnoteRef/>
      </w:r>
      <w:r w:rsidRPr="00541BBA">
        <w:rPr>
          <w:rFonts w:ascii="Times New Roman" w:hAnsi="Times New Roman"/>
        </w:rPr>
        <w:t xml:space="preserve"> (1</w:t>
      </w:r>
      <w:r>
        <w:rPr>
          <w:rFonts w:ascii="Times New Roman" w:hAnsi="Times New Roman"/>
        </w:rPr>
        <w:t>.1 million</w:t>
      </w:r>
      <w:r w:rsidRPr="00541BBA">
        <w:rPr>
          <w:rFonts w:ascii="Times New Roman" w:hAnsi="Times New Roman"/>
        </w:rPr>
        <w:t xml:space="preserve"> ERISA Plan Investors x 48.2 percent paper) + (2</w:t>
      </w:r>
      <w:r>
        <w:rPr>
          <w:rFonts w:ascii="Times New Roman" w:hAnsi="Times New Roman"/>
        </w:rPr>
        <w:t>9.9</w:t>
      </w:r>
      <w:r w:rsidRPr="00541BBA">
        <w:rPr>
          <w:rFonts w:ascii="Times New Roman" w:hAnsi="Times New Roman"/>
        </w:rPr>
        <w:t xml:space="preserve"> million IRA</w:t>
      </w:r>
      <w:r>
        <w:rPr>
          <w:rFonts w:ascii="Times New Roman" w:hAnsi="Times New Roman"/>
        </w:rPr>
        <w:t>s</w:t>
      </w:r>
      <w:r w:rsidRPr="00541BBA">
        <w:rPr>
          <w:rFonts w:ascii="Times New Roman" w:hAnsi="Times New Roman"/>
        </w:rPr>
        <w:t xml:space="preserve"> and non-ERISA Plan Investors x 55.9 percent paper</w:t>
      </w:r>
      <w:r>
        <w:rPr>
          <w:rFonts w:ascii="Times New Roman" w:hAnsi="Times New Roman"/>
        </w:rPr>
        <w:t xml:space="preserve">) </w:t>
      </w:r>
      <w:r w:rsidRPr="00541BBA">
        <w:rPr>
          <w:rFonts w:ascii="Times New Roman" w:hAnsi="Times New Roman"/>
        </w:rPr>
        <w:t xml:space="preserve"> = 1</w:t>
      </w:r>
      <w:r>
        <w:rPr>
          <w:rFonts w:ascii="Times New Roman" w:hAnsi="Times New Roman"/>
        </w:rPr>
        <w:t>7.3</w:t>
      </w:r>
      <w:r w:rsidRPr="00541BBA">
        <w:rPr>
          <w:rFonts w:ascii="Times New Roman" w:hAnsi="Times New Roman"/>
        </w:rPr>
        <w:t xml:space="preserve"> million paper contract disclosures and contracts</w:t>
      </w:r>
    </w:p>
  </w:footnote>
  <w:footnote w:id="30">
    <w:p w:rsidR="00774F8E" w:rsidRPr="00541BBA" w:rsidRDefault="00774F8E" w:rsidP="008E0D61">
      <w:pPr>
        <w:pStyle w:val="FootnoteText"/>
        <w:rPr>
          <w:rFonts w:ascii="Times New Roman" w:hAnsi="Times New Roman"/>
        </w:rPr>
      </w:pPr>
      <w:r w:rsidRPr="00541BBA">
        <w:rPr>
          <w:rStyle w:val="FootnoteReference"/>
          <w:rFonts w:ascii="Times New Roman" w:hAnsi="Times New Roman"/>
          <w:vertAlign w:val="superscript"/>
        </w:rPr>
        <w:footnoteRef/>
      </w:r>
      <w:r w:rsidRPr="00541BBA">
        <w:rPr>
          <w:rFonts w:ascii="Times New Roman" w:hAnsi="Times New Roman"/>
        </w:rPr>
        <w:t xml:space="preserve"> (</w:t>
      </w:r>
      <w:r>
        <w:rPr>
          <w:rFonts w:ascii="Times New Roman" w:hAnsi="Times New Roman"/>
        </w:rPr>
        <w:t>320</w:t>
      </w:r>
      <w:r w:rsidRPr="00541BBA">
        <w:rPr>
          <w:rFonts w:ascii="Times New Roman" w:hAnsi="Times New Roman"/>
        </w:rPr>
        <w:t>,000 ERISA Plan Investors x 48.2 percent paper) + (</w:t>
      </w:r>
      <w:r>
        <w:rPr>
          <w:rFonts w:ascii="Times New Roman" w:hAnsi="Times New Roman"/>
        </w:rPr>
        <w:t>6.0 million</w:t>
      </w:r>
      <w:r w:rsidRPr="00541BBA">
        <w:rPr>
          <w:rFonts w:ascii="Times New Roman" w:hAnsi="Times New Roman"/>
        </w:rPr>
        <w:t xml:space="preserve"> IRAs and non-ERISA Plan Investors x 55.9 percent paper) = </w:t>
      </w:r>
      <w:r>
        <w:rPr>
          <w:rFonts w:ascii="Times New Roman" w:hAnsi="Times New Roman"/>
        </w:rPr>
        <w:t>3.5 million</w:t>
      </w:r>
      <w:r w:rsidRPr="00541BBA">
        <w:rPr>
          <w:rFonts w:ascii="Times New Roman" w:hAnsi="Times New Roman"/>
        </w:rPr>
        <w:t xml:space="preserve"> paper contract disclosures and contracts</w:t>
      </w:r>
    </w:p>
  </w:footnote>
  <w:footnote w:id="31">
    <w:p w:rsidR="00774F8E" w:rsidRPr="00541BBA" w:rsidRDefault="00774F8E" w:rsidP="008E0D61">
      <w:pPr>
        <w:pStyle w:val="FootnoteText"/>
        <w:rPr>
          <w:rFonts w:ascii="Times New Roman" w:hAnsi="Times New Roman"/>
        </w:rPr>
      </w:pPr>
      <w:r w:rsidRPr="00541BBA">
        <w:rPr>
          <w:rStyle w:val="FootnoteReference"/>
          <w:rFonts w:ascii="Times New Roman" w:hAnsi="Times New Roman"/>
          <w:vertAlign w:val="superscript"/>
        </w:rPr>
        <w:footnoteRef/>
      </w:r>
      <w:r w:rsidRPr="00541BBA">
        <w:rPr>
          <w:rFonts w:ascii="Times New Roman" w:hAnsi="Times New Roman"/>
        </w:rPr>
        <w:t xml:space="preserve"> </w:t>
      </w:r>
      <w:r>
        <w:rPr>
          <w:rFonts w:ascii="Times New Roman" w:hAnsi="Times New Roman"/>
        </w:rPr>
        <w:t>17.3</w:t>
      </w:r>
      <w:r w:rsidRPr="00541BBA">
        <w:rPr>
          <w:rFonts w:ascii="Times New Roman" w:hAnsi="Times New Roman"/>
        </w:rPr>
        <w:t xml:space="preserve"> million paper contract disclosures and contracts x 2 minutes per contract or disclosure = </w:t>
      </w:r>
      <w:r>
        <w:rPr>
          <w:rFonts w:ascii="Times New Roman" w:hAnsi="Times New Roman"/>
        </w:rPr>
        <w:t>576</w:t>
      </w:r>
      <w:r w:rsidRPr="00541BBA">
        <w:rPr>
          <w:rFonts w:ascii="Times New Roman" w:hAnsi="Times New Roman"/>
        </w:rPr>
        <w:t>,000 hours</w:t>
      </w:r>
    </w:p>
  </w:footnote>
  <w:footnote w:id="32">
    <w:p w:rsidR="00774F8E" w:rsidRPr="00541BBA" w:rsidRDefault="00774F8E" w:rsidP="008E0D61">
      <w:pPr>
        <w:pStyle w:val="FootnoteText"/>
        <w:rPr>
          <w:rFonts w:ascii="Times New Roman" w:hAnsi="Times New Roman"/>
        </w:rPr>
      </w:pPr>
      <w:r w:rsidRPr="00541BBA">
        <w:rPr>
          <w:rStyle w:val="FootnoteReference"/>
          <w:rFonts w:ascii="Times New Roman" w:hAnsi="Times New Roman"/>
          <w:vertAlign w:val="superscript"/>
        </w:rPr>
        <w:footnoteRef/>
      </w:r>
      <w:r w:rsidRPr="00541BBA">
        <w:rPr>
          <w:rFonts w:ascii="Times New Roman" w:hAnsi="Times New Roman"/>
        </w:rPr>
        <w:t xml:space="preserve"> </w:t>
      </w:r>
      <w:r>
        <w:rPr>
          <w:rFonts w:ascii="Times New Roman" w:hAnsi="Times New Roman"/>
        </w:rPr>
        <w:t>576</w:t>
      </w:r>
      <w:r w:rsidRPr="00541BBA">
        <w:rPr>
          <w:rFonts w:ascii="Times New Roman" w:hAnsi="Times New Roman"/>
        </w:rPr>
        <w:t>,000 hours x $55.</w:t>
      </w:r>
      <w:r>
        <w:rPr>
          <w:rFonts w:ascii="Times New Roman" w:hAnsi="Times New Roman"/>
        </w:rPr>
        <w:t>21</w:t>
      </w:r>
      <w:r w:rsidRPr="00541BBA">
        <w:rPr>
          <w:rFonts w:ascii="Times New Roman" w:hAnsi="Times New Roman"/>
        </w:rPr>
        <w:t xml:space="preserve"> per hour = $</w:t>
      </w:r>
      <w:r>
        <w:rPr>
          <w:rFonts w:ascii="Times New Roman" w:hAnsi="Times New Roman"/>
        </w:rPr>
        <w:t>31.8</w:t>
      </w:r>
      <w:r w:rsidRPr="00541BBA">
        <w:rPr>
          <w:rFonts w:ascii="Times New Roman" w:hAnsi="Times New Roman"/>
        </w:rPr>
        <w:t xml:space="preserve"> million</w:t>
      </w:r>
    </w:p>
  </w:footnote>
  <w:footnote w:id="33">
    <w:p w:rsidR="00774F8E" w:rsidRPr="00541BBA" w:rsidRDefault="00774F8E" w:rsidP="008E0D61">
      <w:pPr>
        <w:pStyle w:val="FootnoteText"/>
        <w:rPr>
          <w:rFonts w:ascii="Times New Roman" w:hAnsi="Times New Roman"/>
        </w:rPr>
      </w:pPr>
      <w:r w:rsidRPr="00541BBA">
        <w:rPr>
          <w:rStyle w:val="FootnoteReference"/>
          <w:rFonts w:ascii="Times New Roman" w:hAnsi="Times New Roman"/>
          <w:vertAlign w:val="superscript"/>
        </w:rPr>
        <w:footnoteRef/>
      </w:r>
      <w:r w:rsidRPr="00541BBA">
        <w:rPr>
          <w:rFonts w:ascii="Times New Roman" w:hAnsi="Times New Roman"/>
        </w:rPr>
        <w:t xml:space="preserve"> </w:t>
      </w:r>
      <w:r>
        <w:rPr>
          <w:rFonts w:ascii="Times New Roman" w:hAnsi="Times New Roman"/>
        </w:rPr>
        <w:t>3.5 million</w:t>
      </w:r>
      <w:r w:rsidRPr="00541BBA">
        <w:rPr>
          <w:rFonts w:ascii="Times New Roman" w:hAnsi="Times New Roman"/>
        </w:rPr>
        <w:t xml:space="preserve"> paper contract disclosures and contracts x 2 minutes per contract or disclosure = </w:t>
      </w:r>
      <w:r>
        <w:rPr>
          <w:rFonts w:ascii="Times New Roman" w:hAnsi="Times New Roman"/>
        </w:rPr>
        <w:t>117</w:t>
      </w:r>
      <w:r w:rsidRPr="00541BBA">
        <w:rPr>
          <w:rFonts w:ascii="Times New Roman" w:hAnsi="Times New Roman"/>
        </w:rPr>
        <w:t>,000 hours</w:t>
      </w:r>
    </w:p>
  </w:footnote>
  <w:footnote w:id="34">
    <w:p w:rsidR="00774F8E" w:rsidRPr="00541BBA" w:rsidRDefault="00774F8E" w:rsidP="008E0D61">
      <w:pPr>
        <w:pStyle w:val="FootnoteText"/>
        <w:rPr>
          <w:rFonts w:ascii="Times New Roman" w:hAnsi="Times New Roman"/>
        </w:rPr>
      </w:pPr>
      <w:r w:rsidRPr="00541BBA">
        <w:rPr>
          <w:rStyle w:val="FootnoteReference"/>
          <w:rFonts w:ascii="Times New Roman" w:hAnsi="Times New Roman"/>
          <w:vertAlign w:val="superscript"/>
        </w:rPr>
        <w:footnoteRef/>
      </w:r>
      <w:r w:rsidRPr="00541BBA">
        <w:rPr>
          <w:rFonts w:ascii="Times New Roman" w:hAnsi="Times New Roman"/>
        </w:rPr>
        <w:t xml:space="preserve"> </w:t>
      </w:r>
      <w:r>
        <w:rPr>
          <w:rFonts w:ascii="Times New Roman" w:hAnsi="Times New Roman"/>
        </w:rPr>
        <w:t>117</w:t>
      </w:r>
      <w:r w:rsidRPr="00541BBA">
        <w:rPr>
          <w:rFonts w:ascii="Times New Roman" w:hAnsi="Times New Roman"/>
        </w:rPr>
        <w:t>,000 hours x $55.</w:t>
      </w:r>
      <w:r>
        <w:rPr>
          <w:rFonts w:ascii="Times New Roman" w:hAnsi="Times New Roman"/>
        </w:rPr>
        <w:t>21</w:t>
      </w:r>
      <w:r w:rsidRPr="00541BBA">
        <w:rPr>
          <w:rFonts w:ascii="Times New Roman" w:hAnsi="Times New Roman"/>
        </w:rPr>
        <w:t xml:space="preserve"> per hour = $</w:t>
      </w:r>
      <w:r>
        <w:rPr>
          <w:rFonts w:ascii="Times New Roman" w:hAnsi="Times New Roman"/>
        </w:rPr>
        <w:t>6.4 million</w:t>
      </w:r>
    </w:p>
  </w:footnote>
  <w:footnote w:id="35">
    <w:p w:rsidR="00774F8E" w:rsidRPr="00ED5305" w:rsidRDefault="00774F8E">
      <w:pPr>
        <w:pStyle w:val="FootnoteText"/>
        <w:rPr>
          <w:rFonts w:ascii="Times New Roman" w:hAnsi="Times New Roman"/>
        </w:rPr>
      </w:pPr>
      <w:r w:rsidRPr="00ED5305">
        <w:rPr>
          <w:rStyle w:val="FootnoteReference"/>
          <w:rFonts w:ascii="Times New Roman" w:hAnsi="Times New Roman"/>
          <w:vertAlign w:val="superscript"/>
        </w:rPr>
        <w:footnoteRef/>
      </w:r>
      <w:r w:rsidRPr="00ED5305">
        <w:rPr>
          <w:rFonts w:ascii="Times New Roman" w:hAnsi="Times New Roman"/>
        </w:rPr>
        <w:t xml:space="preserve"> (9,000 DB plans x 24 transactions) + (</w:t>
      </w:r>
      <w:r>
        <w:rPr>
          <w:rFonts w:ascii="Times New Roman" w:hAnsi="Times New Roman"/>
        </w:rPr>
        <w:t>29</w:t>
      </w:r>
      <w:r w:rsidRPr="00ED5305">
        <w:rPr>
          <w:rFonts w:ascii="Times New Roman" w:hAnsi="Times New Roman"/>
        </w:rPr>
        <w:t xml:space="preserve">,000 DC plans x 24 transactions) + </w:t>
      </w:r>
      <w:r>
        <w:rPr>
          <w:rFonts w:ascii="Times New Roman" w:hAnsi="Times New Roman"/>
        </w:rPr>
        <w:t>(</w:t>
      </w:r>
      <w:r w:rsidRPr="00ED5305">
        <w:rPr>
          <w:rFonts w:ascii="Times New Roman" w:hAnsi="Times New Roman"/>
        </w:rPr>
        <w:t>1.</w:t>
      </w:r>
      <w:r>
        <w:rPr>
          <w:rFonts w:ascii="Times New Roman" w:hAnsi="Times New Roman"/>
        </w:rPr>
        <w:t>1</w:t>
      </w:r>
      <w:r w:rsidRPr="00ED5305">
        <w:rPr>
          <w:rFonts w:ascii="Times New Roman" w:hAnsi="Times New Roman"/>
        </w:rPr>
        <w:t xml:space="preserve"> million DC plan participants x 2 transactions) + (2</w:t>
      </w:r>
      <w:r>
        <w:rPr>
          <w:rFonts w:ascii="Times New Roman" w:hAnsi="Times New Roman"/>
        </w:rPr>
        <w:t>9.9</w:t>
      </w:r>
      <w:r w:rsidRPr="00ED5305">
        <w:rPr>
          <w:rFonts w:ascii="Times New Roman" w:hAnsi="Times New Roman"/>
        </w:rPr>
        <w:t xml:space="preserve"> million IRAs x 2 transactions) = </w:t>
      </w:r>
      <w:r>
        <w:rPr>
          <w:rFonts w:ascii="Times New Roman" w:hAnsi="Times New Roman"/>
        </w:rPr>
        <w:t>62.9</w:t>
      </w:r>
      <w:r w:rsidRPr="00ED5305">
        <w:rPr>
          <w:rFonts w:ascii="Times New Roman" w:hAnsi="Times New Roman"/>
        </w:rPr>
        <w:t xml:space="preserve"> million pre-transaction disclosures</w:t>
      </w:r>
    </w:p>
  </w:footnote>
  <w:footnote w:id="36">
    <w:p w:rsidR="00774F8E" w:rsidRPr="00B53087" w:rsidRDefault="00774F8E" w:rsidP="008E0D61">
      <w:pPr>
        <w:pStyle w:val="FootnoteText"/>
        <w:rPr>
          <w:rFonts w:ascii="Times New Roman" w:hAnsi="Times New Roman"/>
        </w:rPr>
      </w:pPr>
      <w:r w:rsidRPr="00B53087">
        <w:rPr>
          <w:rStyle w:val="FootnoteReference"/>
          <w:rFonts w:ascii="Times New Roman" w:hAnsi="Times New Roman"/>
          <w:vertAlign w:val="superscript"/>
        </w:rPr>
        <w:footnoteRef/>
      </w:r>
      <w:r w:rsidRPr="00B53087">
        <w:rPr>
          <w:rFonts w:ascii="Times New Roman" w:hAnsi="Times New Roman"/>
        </w:rPr>
        <w:t xml:space="preserve"> </w:t>
      </w:r>
      <w:r>
        <w:rPr>
          <w:rFonts w:ascii="Times New Roman" w:hAnsi="Times New Roman"/>
        </w:rPr>
        <w:t>(</w:t>
      </w:r>
      <w:r w:rsidRPr="00C871F3">
        <w:rPr>
          <w:rFonts w:ascii="Times New Roman" w:hAnsi="Times New Roman"/>
        </w:rPr>
        <w:t>9,000 DB plans x 24 transactions</w:t>
      </w:r>
      <w:r>
        <w:rPr>
          <w:rFonts w:ascii="Times New Roman" w:hAnsi="Times New Roman"/>
        </w:rPr>
        <w:t xml:space="preserve"> x 48.2 percent paper</w:t>
      </w:r>
      <w:r w:rsidRPr="00C871F3">
        <w:rPr>
          <w:rFonts w:ascii="Times New Roman" w:hAnsi="Times New Roman"/>
        </w:rPr>
        <w:t>) + (</w:t>
      </w:r>
      <w:r>
        <w:rPr>
          <w:rFonts w:ascii="Times New Roman" w:hAnsi="Times New Roman"/>
        </w:rPr>
        <w:t>29</w:t>
      </w:r>
      <w:r w:rsidRPr="00C871F3">
        <w:rPr>
          <w:rFonts w:ascii="Times New Roman" w:hAnsi="Times New Roman"/>
        </w:rPr>
        <w:t>,000 DC plans x 24 transactions</w:t>
      </w:r>
      <w:r>
        <w:rPr>
          <w:rFonts w:ascii="Times New Roman" w:hAnsi="Times New Roman"/>
        </w:rPr>
        <w:t xml:space="preserve"> x 48.2 percent paper</w:t>
      </w:r>
      <w:r w:rsidRPr="00C871F3">
        <w:rPr>
          <w:rFonts w:ascii="Times New Roman" w:hAnsi="Times New Roman"/>
        </w:rPr>
        <w:t xml:space="preserve">) + </w:t>
      </w:r>
      <w:r>
        <w:rPr>
          <w:rFonts w:ascii="Times New Roman" w:hAnsi="Times New Roman"/>
        </w:rPr>
        <w:t>(</w:t>
      </w:r>
      <w:r w:rsidRPr="00C871F3">
        <w:rPr>
          <w:rFonts w:ascii="Times New Roman" w:hAnsi="Times New Roman"/>
        </w:rPr>
        <w:t>1.</w:t>
      </w:r>
      <w:r>
        <w:rPr>
          <w:rFonts w:ascii="Times New Roman" w:hAnsi="Times New Roman"/>
        </w:rPr>
        <w:t>1</w:t>
      </w:r>
      <w:r w:rsidRPr="00C871F3">
        <w:rPr>
          <w:rFonts w:ascii="Times New Roman" w:hAnsi="Times New Roman"/>
        </w:rPr>
        <w:t xml:space="preserve"> million DC plan participants x 2 transactions</w:t>
      </w:r>
      <w:r>
        <w:rPr>
          <w:rFonts w:ascii="Times New Roman" w:hAnsi="Times New Roman"/>
        </w:rPr>
        <w:t xml:space="preserve"> x 48.2 percent paper</w:t>
      </w:r>
      <w:r w:rsidRPr="00C871F3">
        <w:rPr>
          <w:rFonts w:ascii="Times New Roman" w:hAnsi="Times New Roman"/>
        </w:rPr>
        <w:t>) + (2</w:t>
      </w:r>
      <w:r>
        <w:rPr>
          <w:rFonts w:ascii="Times New Roman" w:hAnsi="Times New Roman"/>
        </w:rPr>
        <w:t>9.9</w:t>
      </w:r>
      <w:r w:rsidRPr="00C871F3">
        <w:rPr>
          <w:rFonts w:ascii="Times New Roman" w:hAnsi="Times New Roman"/>
        </w:rPr>
        <w:t xml:space="preserve"> million IRAs x 2 transactions</w:t>
      </w:r>
      <w:r>
        <w:rPr>
          <w:rFonts w:ascii="Times New Roman" w:hAnsi="Times New Roman"/>
        </w:rPr>
        <w:t xml:space="preserve"> x 55.9 percent paper</w:t>
      </w:r>
      <w:r w:rsidRPr="00C871F3">
        <w:rPr>
          <w:rFonts w:ascii="Times New Roman" w:hAnsi="Times New Roman"/>
        </w:rPr>
        <w:t xml:space="preserve">) = </w:t>
      </w:r>
      <w:r>
        <w:rPr>
          <w:rFonts w:ascii="Times New Roman" w:hAnsi="Times New Roman"/>
        </w:rPr>
        <w:t>34.9</w:t>
      </w:r>
      <w:r w:rsidRPr="00C871F3">
        <w:rPr>
          <w:rFonts w:ascii="Times New Roman" w:hAnsi="Times New Roman"/>
        </w:rPr>
        <w:t xml:space="preserve"> million </w:t>
      </w:r>
      <w:r>
        <w:rPr>
          <w:rFonts w:ascii="Times New Roman" w:hAnsi="Times New Roman"/>
        </w:rPr>
        <w:t xml:space="preserve">paper </w:t>
      </w:r>
      <w:r w:rsidRPr="00C871F3">
        <w:rPr>
          <w:rFonts w:ascii="Times New Roman" w:hAnsi="Times New Roman"/>
        </w:rPr>
        <w:t>pre-transaction disclosures</w:t>
      </w:r>
    </w:p>
  </w:footnote>
  <w:footnote w:id="37">
    <w:p w:rsidR="00774F8E" w:rsidRPr="00AC27CD" w:rsidRDefault="00774F8E" w:rsidP="008E0D61">
      <w:pPr>
        <w:pStyle w:val="FootnoteText"/>
        <w:rPr>
          <w:rFonts w:ascii="Times New Roman" w:hAnsi="Times New Roman"/>
        </w:rPr>
      </w:pPr>
      <w:r w:rsidRPr="00AC27CD">
        <w:rPr>
          <w:rStyle w:val="FootnoteReference"/>
          <w:rFonts w:ascii="Times New Roman" w:hAnsi="Times New Roman"/>
          <w:vertAlign w:val="superscript"/>
        </w:rPr>
        <w:footnoteRef/>
      </w:r>
      <w:r w:rsidRPr="00AC27CD">
        <w:rPr>
          <w:rFonts w:ascii="Times New Roman" w:hAnsi="Times New Roman"/>
        </w:rPr>
        <w:t xml:space="preserve"> </w:t>
      </w:r>
      <w:r>
        <w:rPr>
          <w:rFonts w:ascii="Times New Roman" w:hAnsi="Times New Roman"/>
        </w:rPr>
        <w:t>34.9</w:t>
      </w:r>
      <w:r w:rsidRPr="00AC27CD">
        <w:rPr>
          <w:rFonts w:ascii="Times New Roman" w:hAnsi="Times New Roman"/>
        </w:rPr>
        <w:t xml:space="preserve"> million paper annual disclosures x 2 minutes per disclosure = </w:t>
      </w:r>
      <w:r>
        <w:rPr>
          <w:rFonts w:ascii="Times New Roman" w:hAnsi="Times New Roman"/>
        </w:rPr>
        <w:t>1.1 million</w:t>
      </w:r>
      <w:r w:rsidRPr="00AC27CD">
        <w:rPr>
          <w:rFonts w:ascii="Times New Roman" w:hAnsi="Times New Roman"/>
        </w:rPr>
        <w:t xml:space="preserve"> hours</w:t>
      </w:r>
    </w:p>
  </w:footnote>
  <w:footnote w:id="38">
    <w:p w:rsidR="00774F8E" w:rsidRPr="00AC27CD" w:rsidRDefault="00774F8E" w:rsidP="008E0D61">
      <w:pPr>
        <w:pStyle w:val="FootnoteText"/>
        <w:rPr>
          <w:rFonts w:ascii="Times New Roman" w:hAnsi="Times New Roman"/>
        </w:rPr>
      </w:pPr>
      <w:r w:rsidRPr="00AC27CD">
        <w:rPr>
          <w:rStyle w:val="FootnoteReference"/>
          <w:rFonts w:ascii="Times New Roman" w:hAnsi="Times New Roman"/>
          <w:vertAlign w:val="superscript"/>
        </w:rPr>
        <w:footnoteRef/>
      </w:r>
      <w:r w:rsidRPr="00AC27CD">
        <w:rPr>
          <w:rFonts w:ascii="Times New Roman" w:hAnsi="Times New Roman"/>
        </w:rPr>
        <w:t xml:space="preserve"> </w:t>
      </w:r>
      <w:r>
        <w:rPr>
          <w:rFonts w:ascii="Times New Roman" w:hAnsi="Times New Roman"/>
        </w:rPr>
        <w:t>1.2 million</w:t>
      </w:r>
      <w:r w:rsidRPr="00AC27CD">
        <w:rPr>
          <w:rFonts w:ascii="Times New Roman" w:hAnsi="Times New Roman"/>
        </w:rPr>
        <w:t xml:space="preserve"> hours x $55.</w:t>
      </w:r>
      <w:r>
        <w:rPr>
          <w:rFonts w:ascii="Times New Roman" w:hAnsi="Times New Roman"/>
        </w:rPr>
        <w:t>21</w:t>
      </w:r>
      <w:r w:rsidRPr="00AC27CD">
        <w:rPr>
          <w:rFonts w:ascii="Times New Roman" w:hAnsi="Times New Roman"/>
        </w:rPr>
        <w:t xml:space="preserve"> per hour = $</w:t>
      </w:r>
      <w:r>
        <w:rPr>
          <w:rFonts w:ascii="Times New Roman" w:hAnsi="Times New Roman"/>
        </w:rPr>
        <w:t>64.3</w:t>
      </w:r>
      <w:r w:rsidRPr="00AC27CD">
        <w:rPr>
          <w:rFonts w:ascii="Times New Roman" w:hAnsi="Times New Roman"/>
        </w:rPr>
        <w:t xml:space="preserve"> million</w:t>
      </w:r>
    </w:p>
  </w:footnote>
  <w:footnote w:id="39">
    <w:p w:rsidR="00774F8E" w:rsidRPr="00C812D5" w:rsidRDefault="00774F8E" w:rsidP="008E0D61">
      <w:pPr>
        <w:pStyle w:val="FootnoteText"/>
        <w:rPr>
          <w:rFonts w:ascii="Times New Roman" w:hAnsi="Times New Roman"/>
        </w:rPr>
      </w:pPr>
      <w:r w:rsidRPr="00C812D5">
        <w:rPr>
          <w:rStyle w:val="FootnoteReference"/>
          <w:rFonts w:ascii="Times New Roman" w:hAnsi="Times New Roman"/>
          <w:vertAlign w:val="superscript"/>
        </w:rPr>
        <w:footnoteRef/>
      </w:r>
      <w:r w:rsidRPr="00C812D5">
        <w:rPr>
          <w:rFonts w:ascii="Times New Roman" w:hAnsi="Times New Roman"/>
        </w:rPr>
        <w:t xml:space="preserve"> </w:t>
      </w:r>
      <w:r>
        <w:rPr>
          <w:rFonts w:ascii="Times New Roman" w:hAnsi="Times New Roman"/>
        </w:rPr>
        <w:t>(7</w:t>
      </w:r>
      <w:r w:rsidRPr="00C812D5">
        <w:rPr>
          <w:rFonts w:ascii="Times New Roman" w:hAnsi="Times New Roman"/>
        </w:rPr>
        <w:t>,000 Financial Institutions using exemption x 10 requests per</w:t>
      </w:r>
      <w:r>
        <w:rPr>
          <w:rFonts w:ascii="Times New Roman" w:hAnsi="Times New Roman"/>
        </w:rPr>
        <w:t xml:space="preserve"> year) *((</w:t>
      </w:r>
      <w:r w:rsidRPr="00C871F3">
        <w:rPr>
          <w:rFonts w:ascii="Times New Roman" w:hAnsi="Times New Roman"/>
        </w:rPr>
        <w:t>9,000 DB plans x 24 transactions</w:t>
      </w:r>
      <w:r>
        <w:rPr>
          <w:rFonts w:ascii="Times New Roman" w:hAnsi="Times New Roman"/>
        </w:rPr>
        <w:t xml:space="preserve"> x 48.2 percent paper</w:t>
      </w:r>
      <w:r w:rsidRPr="00C871F3">
        <w:rPr>
          <w:rFonts w:ascii="Times New Roman" w:hAnsi="Times New Roman"/>
        </w:rPr>
        <w:t>) + (</w:t>
      </w:r>
      <w:r>
        <w:rPr>
          <w:rFonts w:ascii="Times New Roman" w:hAnsi="Times New Roman"/>
        </w:rPr>
        <w:t>2</w:t>
      </w:r>
      <w:r w:rsidRPr="00C871F3">
        <w:rPr>
          <w:rFonts w:ascii="Times New Roman" w:hAnsi="Times New Roman"/>
        </w:rPr>
        <w:t>9,000 DC plans x 24 transactions</w:t>
      </w:r>
      <w:r>
        <w:rPr>
          <w:rFonts w:ascii="Times New Roman" w:hAnsi="Times New Roman"/>
        </w:rPr>
        <w:t xml:space="preserve"> x 48.2 percent paper</w:t>
      </w:r>
      <w:r w:rsidRPr="00C871F3">
        <w:rPr>
          <w:rFonts w:ascii="Times New Roman" w:hAnsi="Times New Roman"/>
        </w:rPr>
        <w:t xml:space="preserve">) + </w:t>
      </w:r>
      <w:r>
        <w:rPr>
          <w:rFonts w:ascii="Times New Roman" w:hAnsi="Times New Roman"/>
        </w:rPr>
        <w:t>(</w:t>
      </w:r>
      <w:r w:rsidRPr="00C871F3">
        <w:rPr>
          <w:rFonts w:ascii="Times New Roman" w:hAnsi="Times New Roman"/>
        </w:rPr>
        <w:t>1.</w:t>
      </w:r>
      <w:r>
        <w:rPr>
          <w:rFonts w:ascii="Times New Roman" w:hAnsi="Times New Roman"/>
        </w:rPr>
        <w:t>1</w:t>
      </w:r>
      <w:r w:rsidRPr="00C871F3">
        <w:rPr>
          <w:rFonts w:ascii="Times New Roman" w:hAnsi="Times New Roman"/>
        </w:rPr>
        <w:t xml:space="preserve"> million DC plan participants x 2 transactions</w:t>
      </w:r>
      <w:r>
        <w:rPr>
          <w:rFonts w:ascii="Times New Roman" w:hAnsi="Times New Roman"/>
        </w:rPr>
        <w:t xml:space="preserve"> x 48.2 percent paper</w:t>
      </w:r>
      <w:r w:rsidRPr="00C871F3">
        <w:rPr>
          <w:rFonts w:ascii="Times New Roman" w:hAnsi="Times New Roman"/>
        </w:rPr>
        <w:t>) + (2</w:t>
      </w:r>
      <w:r>
        <w:rPr>
          <w:rFonts w:ascii="Times New Roman" w:hAnsi="Times New Roman"/>
        </w:rPr>
        <w:t>9.9</w:t>
      </w:r>
      <w:r w:rsidRPr="00C871F3">
        <w:rPr>
          <w:rFonts w:ascii="Times New Roman" w:hAnsi="Times New Roman"/>
        </w:rPr>
        <w:t xml:space="preserve"> million IRAs x 2 transactions</w:t>
      </w:r>
      <w:r>
        <w:rPr>
          <w:rFonts w:ascii="Times New Roman" w:hAnsi="Times New Roman"/>
        </w:rPr>
        <w:t xml:space="preserve"> x 55.9 percent paper</w:t>
      </w:r>
      <w:r w:rsidRPr="00C871F3">
        <w:rPr>
          <w:rFonts w:ascii="Times New Roman" w:hAnsi="Times New Roman"/>
        </w:rPr>
        <w:t>)</w:t>
      </w:r>
      <w:r>
        <w:rPr>
          <w:rFonts w:ascii="Times New Roman" w:hAnsi="Times New Roman"/>
        </w:rPr>
        <w:t>) / (</w:t>
      </w:r>
      <w:r w:rsidRPr="00C871F3">
        <w:rPr>
          <w:rFonts w:ascii="Times New Roman" w:hAnsi="Times New Roman"/>
        </w:rPr>
        <w:t>9,000 DB plans x 24 transactions) + (</w:t>
      </w:r>
      <w:r>
        <w:rPr>
          <w:rFonts w:ascii="Times New Roman" w:hAnsi="Times New Roman"/>
        </w:rPr>
        <w:t>2</w:t>
      </w:r>
      <w:r w:rsidRPr="00C871F3">
        <w:rPr>
          <w:rFonts w:ascii="Times New Roman" w:hAnsi="Times New Roman"/>
        </w:rPr>
        <w:t xml:space="preserve">9,000 DC plans x 24 transactions) + </w:t>
      </w:r>
      <w:r>
        <w:rPr>
          <w:rFonts w:ascii="Times New Roman" w:hAnsi="Times New Roman"/>
        </w:rPr>
        <w:t>(</w:t>
      </w:r>
      <w:r w:rsidRPr="00C871F3">
        <w:rPr>
          <w:rFonts w:ascii="Times New Roman" w:hAnsi="Times New Roman"/>
        </w:rPr>
        <w:t>1.</w:t>
      </w:r>
      <w:r>
        <w:rPr>
          <w:rFonts w:ascii="Times New Roman" w:hAnsi="Times New Roman"/>
        </w:rPr>
        <w:t>1</w:t>
      </w:r>
      <w:r w:rsidRPr="00C871F3">
        <w:rPr>
          <w:rFonts w:ascii="Times New Roman" w:hAnsi="Times New Roman"/>
        </w:rPr>
        <w:t xml:space="preserve"> million DC plan participants x 2 transactions) + (2</w:t>
      </w:r>
      <w:r>
        <w:rPr>
          <w:rFonts w:ascii="Times New Roman" w:hAnsi="Times New Roman"/>
        </w:rPr>
        <w:t>9.9</w:t>
      </w:r>
      <w:r w:rsidRPr="00C871F3">
        <w:rPr>
          <w:rFonts w:ascii="Times New Roman" w:hAnsi="Times New Roman"/>
        </w:rPr>
        <w:t xml:space="preserve"> million IRAs x 2 transactions)</w:t>
      </w:r>
      <w:r>
        <w:rPr>
          <w:rFonts w:ascii="Times New Roman" w:hAnsi="Times New Roman"/>
        </w:rPr>
        <w:t xml:space="preserve"> = 36,000 detailed disclosures on paper</w:t>
      </w:r>
    </w:p>
  </w:footnote>
  <w:footnote w:id="40">
    <w:p w:rsidR="00774F8E" w:rsidRPr="002E3A96" w:rsidRDefault="00774F8E" w:rsidP="008E0D61">
      <w:pPr>
        <w:pStyle w:val="FootnoteText"/>
        <w:rPr>
          <w:rFonts w:ascii="Times New Roman" w:hAnsi="Times New Roman"/>
        </w:rPr>
      </w:pPr>
      <w:r w:rsidRPr="002E3A96">
        <w:rPr>
          <w:rStyle w:val="FootnoteReference"/>
          <w:rFonts w:ascii="Times New Roman" w:hAnsi="Times New Roman"/>
          <w:vertAlign w:val="superscript"/>
        </w:rPr>
        <w:footnoteRef/>
      </w:r>
      <w:r w:rsidRPr="002E3A96">
        <w:rPr>
          <w:rFonts w:ascii="Times New Roman" w:hAnsi="Times New Roman"/>
        </w:rPr>
        <w:t xml:space="preserve"> 3</w:t>
      </w:r>
      <w:r>
        <w:rPr>
          <w:rFonts w:ascii="Times New Roman" w:hAnsi="Times New Roman"/>
        </w:rPr>
        <w:t>6</w:t>
      </w:r>
      <w:r w:rsidRPr="002E3A96">
        <w:rPr>
          <w:rFonts w:ascii="Times New Roman" w:hAnsi="Times New Roman"/>
        </w:rPr>
        <w:t>,000 detailed disclosures on paper x 2 minutes per disclosure = 1,000 hours</w:t>
      </w:r>
    </w:p>
  </w:footnote>
  <w:footnote w:id="41">
    <w:p w:rsidR="00774F8E" w:rsidRPr="002E3A96" w:rsidRDefault="00774F8E" w:rsidP="008E0D61">
      <w:pPr>
        <w:pStyle w:val="FootnoteText"/>
        <w:rPr>
          <w:rFonts w:ascii="Times New Roman" w:hAnsi="Times New Roman"/>
        </w:rPr>
      </w:pPr>
      <w:r w:rsidRPr="002E3A96">
        <w:rPr>
          <w:rStyle w:val="FootnoteReference"/>
          <w:rFonts w:ascii="Times New Roman" w:hAnsi="Times New Roman"/>
          <w:vertAlign w:val="superscript"/>
        </w:rPr>
        <w:footnoteRef/>
      </w:r>
      <w:r w:rsidRPr="002E3A96">
        <w:rPr>
          <w:rFonts w:ascii="Times New Roman" w:hAnsi="Times New Roman"/>
        </w:rPr>
        <w:t xml:space="preserve"> 1,000 hours x $55.</w:t>
      </w:r>
      <w:r>
        <w:rPr>
          <w:rFonts w:ascii="Times New Roman" w:hAnsi="Times New Roman"/>
        </w:rPr>
        <w:t>21</w:t>
      </w:r>
      <w:r w:rsidRPr="002E3A96">
        <w:rPr>
          <w:rFonts w:ascii="Times New Roman" w:hAnsi="Times New Roman"/>
        </w:rPr>
        <w:t xml:space="preserve"> per hour = $6</w:t>
      </w:r>
      <w:r>
        <w:rPr>
          <w:rFonts w:ascii="Times New Roman" w:hAnsi="Times New Roman"/>
        </w:rPr>
        <w:t>6</w:t>
      </w:r>
      <w:r w:rsidRPr="002E3A96">
        <w:rPr>
          <w:rFonts w:ascii="Times New Roman" w:hAnsi="Times New Roman"/>
        </w:rPr>
        <w:t>,000</w:t>
      </w:r>
    </w:p>
  </w:footnote>
  <w:footnote w:id="42">
    <w:p w:rsidR="00774F8E" w:rsidRPr="00B53087" w:rsidRDefault="00774F8E" w:rsidP="00B9723F">
      <w:pPr>
        <w:pStyle w:val="FootnoteText"/>
        <w:rPr>
          <w:rFonts w:ascii="Times New Roman" w:hAnsi="Times New Roman"/>
        </w:rPr>
      </w:pPr>
      <w:r w:rsidRPr="00B53087">
        <w:rPr>
          <w:rStyle w:val="FootnoteReference"/>
          <w:rFonts w:ascii="Times New Roman" w:hAnsi="Times New Roman"/>
          <w:vertAlign w:val="superscript"/>
        </w:rPr>
        <w:footnoteRef/>
      </w:r>
      <w:r w:rsidRPr="00B53087">
        <w:rPr>
          <w:rFonts w:ascii="Times New Roman" w:hAnsi="Times New Roman"/>
        </w:rPr>
        <w:t xml:space="preserve"> </w:t>
      </w:r>
      <w:r>
        <w:rPr>
          <w:rFonts w:ascii="Times New Roman" w:hAnsi="Times New Roman"/>
        </w:rPr>
        <w:t>(4,000 DB plan disclosures x 48.2 percent paper) + (9,000 DC plan disclosures x 48.2 percent paper) + (327,000 DC plan participant disclosures x 48.2 percent paper) + (1.5 million IRA disclosures x 55.9 percent paper) + (1.2 million IRA rollover disclosures x 55.9 percent paper)  = 1.6 million paper disclosures</w:t>
      </w:r>
    </w:p>
  </w:footnote>
  <w:footnote w:id="43">
    <w:p w:rsidR="00774F8E" w:rsidRPr="00AC27CD" w:rsidRDefault="00774F8E" w:rsidP="00B9723F">
      <w:pPr>
        <w:pStyle w:val="FootnoteText"/>
        <w:rPr>
          <w:rFonts w:ascii="Times New Roman" w:hAnsi="Times New Roman"/>
        </w:rPr>
      </w:pPr>
      <w:r w:rsidRPr="00AC27CD">
        <w:rPr>
          <w:rStyle w:val="FootnoteReference"/>
          <w:rFonts w:ascii="Times New Roman" w:hAnsi="Times New Roman"/>
          <w:vertAlign w:val="superscript"/>
        </w:rPr>
        <w:footnoteRef/>
      </w:r>
      <w:r w:rsidRPr="00AC27CD">
        <w:rPr>
          <w:rFonts w:ascii="Times New Roman" w:hAnsi="Times New Roman"/>
        </w:rPr>
        <w:t xml:space="preserve"> </w:t>
      </w:r>
      <w:r>
        <w:rPr>
          <w:rFonts w:ascii="Times New Roman" w:hAnsi="Times New Roman"/>
        </w:rPr>
        <w:t>1.6 million paper disclosures x</w:t>
      </w:r>
      <w:r w:rsidRPr="00AC27CD">
        <w:rPr>
          <w:rFonts w:ascii="Times New Roman" w:hAnsi="Times New Roman"/>
        </w:rPr>
        <w:t xml:space="preserve"> 2 minutes per disclosure = </w:t>
      </w:r>
      <w:r>
        <w:rPr>
          <w:rFonts w:ascii="Times New Roman" w:hAnsi="Times New Roman"/>
        </w:rPr>
        <w:t>55,000</w:t>
      </w:r>
      <w:r w:rsidRPr="00AC27CD">
        <w:rPr>
          <w:rFonts w:ascii="Times New Roman" w:hAnsi="Times New Roman"/>
        </w:rPr>
        <w:t xml:space="preserve"> hours</w:t>
      </w:r>
    </w:p>
  </w:footnote>
  <w:footnote w:id="44">
    <w:p w:rsidR="00774F8E" w:rsidRPr="00AC27CD" w:rsidRDefault="00774F8E" w:rsidP="00B9723F">
      <w:pPr>
        <w:pStyle w:val="FootnoteText"/>
        <w:rPr>
          <w:rFonts w:ascii="Times New Roman" w:hAnsi="Times New Roman"/>
        </w:rPr>
      </w:pPr>
      <w:r w:rsidRPr="00AC27CD">
        <w:rPr>
          <w:rStyle w:val="FootnoteReference"/>
          <w:rFonts w:ascii="Times New Roman" w:hAnsi="Times New Roman"/>
          <w:vertAlign w:val="superscript"/>
        </w:rPr>
        <w:footnoteRef/>
      </w:r>
      <w:r w:rsidRPr="00AC27CD">
        <w:rPr>
          <w:rFonts w:ascii="Times New Roman" w:hAnsi="Times New Roman"/>
        </w:rPr>
        <w:t xml:space="preserve"> </w:t>
      </w:r>
      <w:r>
        <w:rPr>
          <w:rFonts w:ascii="Times New Roman" w:hAnsi="Times New Roman"/>
        </w:rPr>
        <w:t>55,000</w:t>
      </w:r>
      <w:r w:rsidRPr="00AC27CD">
        <w:rPr>
          <w:rFonts w:ascii="Times New Roman" w:hAnsi="Times New Roman"/>
        </w:rPr>
        <w:t xml:space="preserve"> hours x $55.</w:t>
      </w:r>
      <w:r>
        <w:rPr>
          <w:rFonts w:ascii="Times New Roman" w:hAnsi="Times New Roman"/>
        </w:rPr>
        <w:t>21</w:t>
      </w:r>
      <w:r w:rsidRPr="00AC27CD">
        <w:rPr>
          <w:rFonts w:ascii="Times New Roman" w:hAnsi="Times New Roman"/>
        </w:rPr>
        <w:t xml:space="preserve"> per hour = $</w:t>
      </w:r>
      <w:r>
        <w:rPr>
          <w:rFonts w:ascii="Times New Roman" w:hAnsi="Times New Roman"/>
        </w:rPr>
        <w:t>3.0</w:t>
      </w:r>
      <w:r w:rsidRPr="00AC27CD">
        <w:rPr>
          <w:rFonts w:ascii="Times New Roman" w:hAnsi="Times New Roman"/>
        </w:rPr>
        <w:t xml:space="preserve"> million</w:t>
      </w:r>
    </w:p>
  </w:footnote>
  <w:footnote w:id="45">
    <w:p w:rsidR="00774F8E" w:rsidRPr="00C40304" w:rsidRDefault="00774F8E">
      <w:pPr>
        <w:pStyle w:val="FootnoteText"/>
        <w:rPr>
          <w:rFonts w:ascii="Times New Roman" w:hAnsi="Times New Roman"/>
        </w:rPr>
      </w:pPr>
      <w:r w:rsidRPr="00C40304">
        <w:rPr>
          <w:rStyle w:val="FootnoteReference"/>
          <w:rFonts w:ascii="Times New Roman" w:hAnsi="Times New Roman"/>
          <w:vertAlign w:val="superscript"/>
        </w:rPr>
        <w:footnoteRef/>
      </w:r>
      <w:r w:rsidRPr="00C40304">
        <w:rPr>
          <w:rFonts w:ascii="Times New Roman" w:hAnsi="Times New Roman"/>
        </w:rPr>
        <w:t xml:space="preserve"> 3.0 million recommendations x 30 minutes per recommendation = 1.5 million hours</w:t>
      </w:r>
    </w:p>
  </w:footnote>
  <w:footnote w:id="46">
    <w:p w:rsidR="00774F8E" w:rsidRPr="00C40304" w:rsidRDefault="00774F8E">
      <w:pPr>
        <w:pStyle w:val="FootnoteText"/>
        <w:rPr>
          <w:rFonts w:ascii="Times New Roman" w:hAnsi="Times New Roman"/>
        </w:rPr>
      </w:pPr>
      <w:r w:rsidRPr="00C40304">
        <w:rPr>
          <w:rStyle w:val="FootnoteReference"/>
          <w:rFonts w:ascii="Times New Roman" w:hAnsi="Times New Roman"/>
          <w:vertAlign w:val="superscript"/>
        </w:rPr>
        <w:footnoteRef/>
      </w:r>
      <w:r w:rsidRPr="00C40304">
        <w:rPr>
          <w:rFonts w:ascii="Times New Roman" w:hAnsi="Times New Roman"/>
        </w:rPr>
        <w:t xml:space="preserve"> 1.5 million hours x $198.58 per hour = $296.9 million</w:t>
      </w:r>
    </w:p>
  </w:footnote>
  <w:footnote w:id="47">
    <w:p w:rsidR="00774F8E" w:rsidRPr="00ED5305" w:rsidRDefault="00774F8E">
      <w:pPr>
        <w:pStyle w:val="FootnoteText"/>
        <w:rPr>
          <w:rFonts w:ascii="Times New Roman" w:hAnsi="Times New Roman"/>
        </w:rPr>
      </w:pPr>
      <w:r w:rsidRPr="00ED5305">
        <w:rPr>
          <w:rStyle w:val="FootnoteReference"/>
          <w:rFonts w:ascii="Times New Roman" w:hAnsi="Times New Roman"/>
          <w:vertAlign w:val="superscript"/>
        </w:rPr>
        <w:footnoteRef/>
      </w:r>
      <w:r w:rsidRPr="00ED5305">
        <w:rPr>
          <w:rFonts w:ascii="Times New Roman" w:hAnsi="Times New Roman"/>
        </w:rPr>
        <w:t xml:space="preserve"> This estimate is limited to RIAs who will be using the full exemption and </w:t>
      </w:r>
      <w:r>
        <w:rPr>
          <w:rFonts w:ascii="Times New Roman" w:hAnsi="Times New Roman"/>
        </w:rPr>
        <w:t>will not be operating under level fee conditions.</w:t>
      </w:r>
    </w:p>
  </w:footnote>
  <w:footnote w:id="48">
    <w:p w:rsidR="00774F8E" w:rsidRPr="00541BBA" w:rsidRDefault="00774F8E" w:rsidP="004005FE">
      <w:pPr>
        <w:pStyle w:val="FootnoteText"/>
        <w:rPr>
          <w:rFonts w:ascii="Times New Roman" w:hAnsi="Times New Roman"/>
        </w:rPr>
      </w:pPr>
      <w:r w:rsidRPr="00541BBA">
        <w:rPr>
          <w:rStyle w:val="FootnoteReference"/>
          <w:rFonts w:ascii="Times New Roman" w:hAnsi="Times New Roman"/>
          <w:vertAlign w:val="superscript"/>
        </w:rPr>
        <w:footnoteRef/>
      </w:r>
      <w:r w:rsidRPr="00541BBA">
        <w:rPr>
          <w:rFonts w:ascii="Times New Roman" w:hAnsi="Times New Roman"/>
        </w:rPr>
        <w:t xml:space="preserve"> </w:t>
      </w:r>
      <w:r w:rsidRPr="00B25DD0">
        <w:rPr>
          <w:rFonts w:ascii="Times New Roman" w:hAnsi="Times New Roman"/>
        </w:rPr>
        <w:t xml:space="preserve">This rate is the average of the hourly rate of an attorney with 4-7 years of experience and an attorney with 8-10 years of experience, taken from the </w:t>
      </w:r>
      <w:proofErr w:type="spellStart"/>
      <w:r w:rsidRPr="00B25DD0">
        <w:rPr>
          <w:rFonts w:ascii="Times New Roman" w:hAnsi="Times New Roman"/>
        </w:rPr>
        <w:t>Laffey</w:t>
      </w:r>
      <w:proofErr w:type="spellEnd"/>
      <w:r w:rsidRPr="00B25DD0">
        <w:rPr>
          <w:rFonts w:ascii="Times New Roman" w:hAnsi="Times New Roman"/>
        </w:rPr>
        <w:t xml:space="preserve"> Matrix.  See http://www.justice.gov/sites/default/files/usao-dc/legacy/2014/07/14/Laffey%20Matrix_2014-2015.pdf</w:t>
      </w:r>
    </w:p>
  </w:footnote>
  <w:footnote w:id="49">
    <w:p w:rsidR="00774F8E" w:rsidRPr="000A7689" w:rsidRDefault="00774F8E" w:rsidP="004005FE">
      <w:pPr>
        <w:pStyle w:val="FootnoteText"/>
        <w:rPr>
          <w:rFonts w:ascii="Times New Roman" w:hAnsi="Times New Roman"/>
        </w:rPr>
      </w:pPr>
      <w:r w:rsidRPr="000A7689">
        <w:rPr>
          <w:rStyle w:val="FootnoteReference"/>
          <w:rFonts w:ascii="Times New Roman" w:hAnsi="Times New Roman"/>
          <w:vertAlign w:val="superscript"/>
        </w:rPr>
        <w:footnoteRef/>
      </w:r>
      <w:r w:rsidRPr="000A7689">
        <w:rPr>
          <w:rFonts w:ascii="Times New Roman" w:hAnsi="Times New Roman"/>
        </w:rPr>
        <w:t xml:space="preserve"> (3 hours and 47 minutes to draft contracts and contract disclosures + 1 hour and </w:t>
      </w:r>
      <w:r>
        <w:rPr>
          <w:rFonts w:ascii="Times New Roman" w:hAnsi="Times New Roman"/>
        </w:rPr>
        <w:t>38</w:t>
      </w:r>
      <w:r w:rsidRPr="000A7689">
        <w:rPr>
          <w:rFonts w:ascii="Times New Roman" w:hAnsi="Times New Roman"/>
        </w:rPr>
        <w:t xml:space="preserve"> minutes to draft </w:t>
      </w:r>
      <w:r>
        <w:rPr>
          <w:rFonts w:ascii="Times New Roman" w:hAnsi="Times New Roman"/>
        </w:rPr>
        <w:t>pre-transaction</w:t>
      </w:r>
      <w:r w:rsidRPr="000A7689">
        <w:rPr>
          <w:rFonts w:ascii="Times New Roman" w:hAnsi="Times New Roman"/>
        </w:rPr>
        <w:t xml:space="preserve"> disclosures </w:t>
      </w:r>
      <w:r>
        <w:rPr>
          <w:rFonts w:ascii="Times New Roman" w:hAnsi="Times New Roman"/>
        </w:rPr>
        <w:t xml:space="preserve">+ 15 minutes to draft notices to the Department </w:t>
      </w:r>
      <w:r w:rsidRPr="000A7689">
        <w:rPr>
          <w:rFonts w:ascii="Times New Roman" w:hAnsi="Times New Roman"/>
        </w:rPr>
        <w:t>+ 2 hours and 5 minutes to draft transition disclosures) x $335.00 per hour = $3,</w:t>
      </w:r>
      <w:r>
        <w:rPr>
          <w:rFonts w:ascii="Times New Roman" w:hAnsi="Times New Roman"/>
        </w:rPr>
        <w:t>857</w:t>
      </w:r>
    </w:p>
  </w:footnote>
  <w:footnote w:id="50">
    <w:p w:rsidR="00774F8E" w:rsidRPr="002D0CD5" w:rsidRDefault="00774F8E" w:rsidP="004005FE">
      <w:pPr>
        <w:pStyle w:val="FootnoteText"/>
        <w:rPr>
          <w:rFonts w:ascii="Times New Roman" w:hAnsi="Times New Roman"/>
        </w:rPr>
      </w:pPr>
      <w:r w:rsidRPr="002D0CD5">
        <w:rPr>
          <w:rStyle w:val="FootnoteReference"/>
          <w:rFonts w:ascii="Times New Roman" w:hAnsi="Times New Roman"/>
          <w:vertAlign w:val="superscript"/>
        </w:rPr>
        <w:footnoteRef/>
      </w:r>
      <w:r w:rsidRPr="002D0CD5">
        <w:rPr>
          <w:rFonts w:ascii="Times New Roman" w:hAnsi="Times New Roman"/>
        </w:rPr>
        <w:t xml:space="preserve"> (3 hours and 47 minutes to update contracts and contract disclosures + 1 hour and </w:t>
      </w:r>
      <w:r>
        <w:rPr>
          <w:rFonts w:ascii="Times New Roman" w:hAnsi="Times New Roman"/>
        </w:rPr>
        <w:t>38</w:t>
      </w:r>
      <w:r w:rsidRPr="002D0CD5">
        <w:rPr>
          <w:rFonts w:ascii="Times New Roman" w:hAnsi="Times New Roman"/>
        </w:rPr>
        <w:t xml:space="preserve"> minutes to update annual disclosures) x </w:t>
      </w:r>
      <w:r>
        <w:rPr>
          <w:rFonts w:ascii="Times New Roman" w:hAnsi="Times New Roman"/>
        </w:rPr>
        <w:t xml:space="preserve">$335.00 per hour = </w:t>
      </w:r>
      <w:r w:rsidRPr="002D0CD5">
        <w:rPr>
          <w:rFonts w:ascii="Times New Roman" w:hAnsi="Times New Roman"/>
        </w:rPr>
        <w:t>$</w:t>
      </w:r>
      <w:r>
        <w:rPr>
          <w:rFonts w:ascii="Times New Roman" w:hAnsi="Times New Roman"/>
        </w:rPr>
        <w:t>3,076</w:t>
      </w:r>
    </w:p>
  </w:footnote>
  <w:footnote w:id="51">
    <w:p w:rsidR="00774F8E" w:rsidRPr="00ED5305" w:rsidRDefault="00774F8E">
      <w:pPr>
        <w:pStyle w:val="FootnoteText"/>
        <w:rPr>
          <w:rFonts w:ascii="Times New Roman" w:hAnsi="Times New Roman"/>
        </w:rPr>
      </w:pPr>
      <w:r w:rsidRPr="00C40304">
        <w:rPr>
          <w:rStyle w:val="FootnoteReference"/>
          <w:rFonts w:ascii="Times New Roman" w:hAnsi="Times New Roman"/>
          <w:vertAlign w:val="superscript"/>
        </w:rPr>
        <w:footnoteRef/>
      </w:r>
      <w:r w:rsidRPr="00ED5305">
        <w:rPr>
          <w:rFonts w:ascii="Times New Roman" w:hAnsi="Times New Roman"/>
        </w:rPr>
        <w:t xml:space="preserve"> 13,000 RIAs </w:t>
      </w:r>
      <w:r>
        <w:rPr>
          <w:rFonts w:ascii="Times New Roman" w:hAnsi="Times New Roman"/>
        </w:rPr>
        <w:t>operating under level fee conditions</w:t>
      </w:r>
      <w:r w:rsidRPr="00ED5305">
        <w:rPr>
          <w:rFonts w:ascii="Times New Roman" w:hAnsi="Times New Roman"/>
        </w:rPr>
        <w:t xml:space="preserve"> x 1 hour and 25 minutes x $335.00 per hour = $6.4 million</w:t>
      </w:r>
    </w:p>
  </w:footnote>
  <w:footnote w:id="52">
    <w:p w:rsidR="00774F8E" w:rsidRPr="00CF7656" w:rsidRDefault="00774F8E" w:rsidP="004005FE">
      <w:pPr>
        <w:pStyle w:val="FootnoteText"/>
        <w:rPr>
          <w:rFonts w:ascii="Times New Roman" w:hAnsi="Times New Roman"/>
        </w:rPr>
      </w:pPr>
      <w:r w:rsidRPr="00CF7656">
        <w:rPr>
          <w:rStyle w:val="FootnoteReference"/>
          <w:rFonts w:ascii="Times New Roman" w:hAnsi="Times New Roman"/>
          <w:vertAlign w:val="superscript"/>
        </w:rPr>
        <w:footnoteRef/>
      </w:r>
      <w:r w:rsidRPr="00CF7656">
        <w:rPr>
          <w:rFonts w:ascii="Times New Roman" w:hAnsi="Times New Roman"/>
        </w:rPr>
        <w:t xml:space="preserve"> </w:t>
      </w:r>
      <w:r>
        <w:rPr>
          <w:rFonts w:ascii="Times New Roman" w:hAnsi="Times New Roman"/>
        </w:rPr>
        <w:t>(17.3</w:t>
      </w:r>
      <w:r w:rsidRPr="00CF7656">
        <w:rPr>
          <w:rFonts w:ascii="Times New Roman" w:hAnsi="Times New Roman"/>
        </w:rPr>
        <w:t xml:space="preserve"> million paper transition disclosures x </w:t>
      </w:r>
      <w:r>
        <w:rPr>
          <w:rFonts w:ascii="Times New Roman" w:hAnsi="Times New Roman"/>
        </w:rPr>
        <w:t>(</w:t>
      </w:r>
      <w:r w:rsidRPr="00CF7656">
        <w:rPr>
          <w:rFonts w:ascii="Times New Roman" w:hAnsi="Times New Roman"/>
        </w:rPr>
        <w:t>(3 pages x $0.05 per page</w:t>
      </w:r>
      <w:r>
        <w:rPr>
          <w:rFonts w:ascii="Times New Roman" w:hAnsi="Times New Roman"/>
        </w:rPr>
        <w:t>) + $0.49 postage)) + (17.3 million paper contract disclosures and contracts x (15 pages x $0.05 per page) + $0.49 postage)) + (1.6</w:t>
      </w:r>
      <w:r w:rsidRPr="00CF7656">
        <w:rPr>
          <w:rFonts w:ascii="Times New Roman" w:hAnsi="Times New Roman"/>
        </w:rPr>
        <w:t xml:space="preserve"> million paper </w:t>
      </w:r>
      <w:r>
        <w:rPr>
          <w:rFonts w:ascii="Times New Roman" w:hAnsi="Times New Roman"/>
        </w:rPr>
        <w:t>level fee fiduciary acknowledgments</w:t>
      </w:r>
      <w:r w:rsidRPr="00CF7656">
        <w:rPr>
          <w:rFonts w:ascii="Times New Roman" w:hAnsi="Times New Roman"/>
        </w:rPr>
        <w:t xml:space="preserve"> x </w:t>
      </w:r>
      <w:r>
        <w:rPr>
          <w:rFonts w:ascii="Times New Roman" w:hAnsi="Times New Roman"/>
        </w:rPr>
        <w:t>(</w:t>
      </w:r>
      <w:r w:rsidRPr="00CF7656">
        <w:rPr>
          <w:rFonts w:ascii="Times New Roman" w:hAnsi="Times New Roman"/>
        </w:rPr>
        <w:t>(</w:t>
      </w:r>
      <w:r>
        <w:rPr>
          <w:rFonts w:ascii="Times New Roman" w:hAnsi="Times New Roman"/>
        </w:rPr>
        <w:t>1</w:t>
      </w:r>
      <w:r w:rsidRPr="00CF7656">
        <w:rPr>
          <w:rFonts w:ascii="Times New Roman" w:hAnsi="Times New Roman"/>
        </w:rPr>
        <w:t xml:space="preserve"> page x $0.05 per page</w:t>
      </w:r>
      <w:r>
        <w:rPr>
          <w:rFonts w:ascii="Times New Roman" w:hAnsi="Times New Roman"/>
        </w:rPr>
        <w:t>) + $0.49 postage))  = $33.4 million</w:t>
      </w:r>
    </w:p>
  </w:footnote>
  <w:footnote w:id="53">
    <w:p w:rsidR="00774F8E" w:rsidRPr="005A37AE" w:rsidRDefault="00774F8E" w:rsidP="004005FE">
      <w:pPr>
        <w:pStyle w:val="FootnoteText"/>
        <w:rPr>
          <w:rFonts w:ascii="Times New Roman" w:hAnsi="Times New Roman"/>
        </w:rPr>
      </w:pPr>
      <w:r w:rsidRPr="005A37AE">
        <w:rPr>
          <w:rStyle w:val="FootnoteReference"/>
          <w:rFonts w:ascii="Times New Roman" w:hAnsi="Times New Roman"/>
          <w:vertAlign w:val="superscript"/>
        </w:rPr>
        <w:footnoteRef/>
      </w:r>
      <w:r w:rsidRPr="005A37AE">
        <w:rPr>
          <w:rFonts w:ascii="Times New Roman" w:hAnsi="Times New Roman"/>
        </w:rPr>
        <w:t xml:space="preserve"> (</w:t>
      </w:r>
      <w:r>
        <w:rPr>
          <w:rFonts w:ascii="Times New Roman" w:hAnsi="Times New Roman"/>
        </w:rPr>
        <w:t>3.5 million</w:t>
      </w:r>
      <w:r w:rsidRPr="005A37AE">
        <w:rPr>
          <w:rFonts w:ascii="Times New Roman" w:hAnsi="Times New Roman"/>
        </w:rPr>
        <w:t xml:space="preserve"> paper contract disclosures and contracts x (15 pages x $0.05 per page) + $0.49 postage)) + </w:t>
      </w:r>
      <w:r>
        <w:rPr>
          <w:rFonts w:ascii="Times New Roman" w:hAnsi="Times New Roman"/>
        </w:rPr>
        <w:t>(34.9 million paper pre-transaction disclosures x (3 pages x $0.05 per page) + $0.49 postage)) + (36,000 paper detailed disclosures x (5 pages x $0.05 per page) + $0.49 postage))</w:t>
      </w:r>
      <w:r w:rsidRPr="006206A5">
        <w:t xml:space="preserve"> </w:t>
      </w:r>
      <w:r w:rsidRPr="006206A5">
        <w:rPr>
          <w:rFonts w:ascii="Times New Roman" w:hAnsi="Times New Roman"/>
        </w:rPr>
        <w:t>+ (1.</w:t>
      </w:r>
      <w:r>
        <w:rPr>
          <w:rFonts w:ascii="Times New Roman" w:hAnsi="Times New Roman"/>
        </w:rPr>
        <w:t>6</w:t>
      </w:r>
      <w:r w:rsidRPr="006206A5">
        <w:rPr>
          <w:rFonts w:ascii="Times New Roman" w:hAnsi="Times New Roman"/>
        </w:rPr>
        <w:t xml:space="preserve"> million paper level fee fiduciary acknowledgments x ((1 page x $0.05 per page) + $0.49 postage))  </w:t>
      </w:r>
      <w:r>
        <w:rPr>
          <w:rFonts w:ascii="Times New Roman" w:hAnsi="Times New Roman"/>
        </w:rPr>
        <w:t>= $27.6 million</w:t>
      </w:r>
    </w:p>
  </w:footnote>
  <w:footnote w:id="54">
    <w:p w:rsidR="00774F8E" w:rsidRPr="00055F7A" w:rsidRDefault="00774F8E" w:rsidP="004005FE">
      <w:pPr>
        <w:pStyle w:val="FootnoteText"/>
        <w:rPr>
          <w:rFonts w:ascii="Times New Roman" w:hAnsi="Times New Roman"/>
        </w:rPr>
      </w:pPr>
      <w:r w:rsidRPr="00055F7A">
        <w:rPr>
          <w:rStyle w:val="FootnoteReference"/>
          <w:rFonts w:ascii="Times New Roman" w:hAnsi="Times New Roman"/>
          <w:vertAlign w:val="superscript"/>
        </w:rPr>
        <w:footnoteRef/>
      </w:r>
      <w:r w:rsidRPr="00055F7A">
        <w:rPr>
          <w:rFonts w:ascii="Times New Roman" w:hAnsi="Times New Roman"/>
        </w:rPr>
        <w:t xml:space="preserve"> $</w:t>
      </w:r>
      <w:r>
        <w:rPr>
          <w:rFonts w:ascii="Times New Roman" w:hAnsi="Times New Roman"/>
        </w:rPr>
        <w:t>2</w:t>
      </w:r>
      <w:r w:rsidRPr="00055F7A">
        <w:rPr>
          <w:rFonts w:ascii="Times New Roman" w:hAnsi="Times New Roman"/>
        </w:rPr>
        <w:t>.</w:t>
      </w:r>
      <w:r>
        <w:rPr>
          <w:rFonts w:ascii="Times New Roman" w:hAnsi="Times New Roman"/>
        </w:rPr>
        <w:t>4</w:t>
      </w:r>
      <w:r w:rsidRPr="00055F7A">
        <w:rPr>
          <w:rFonts w:ascii="Times New Roman" w:hAnsi="Times New Roman"/>
        </w:rPr>
        <w:t xml:space="preserve"> billion service provider costs + </w:t>
      </w:r>
      <w:r>
        <w:rPr>
          <w:rFonts w:ascii="Times New Roman" w:hAnsi="Times New Roman"/>
        </w:rPr>
        <w:t xml:space="preserve">$6.4 million level fee fiduciary legal costs + </w:t>
      </w:r>
      <w:r w:rsidRPr="00055F7A">
        <w:rPr>
          <w:rFonts w:ascii="Times New Roman" w:hAnsi="Times New Roman"/>
        </w:rPr>
        <w:t>$</w:t>
      </w:r>
      <w:r>
        <w:rPr>
          <w:rFonts w:ascii="Times New Roman" w:hAnsi="Times New Roman"/>
        </w:rPr>
        <w:t>33.4</w:t>
      </w:r>
      <w:r w:rsidRPr="00055F7A">
        <w:rPr>
          <w:rFonts w:ascii="Times New Roman" w:hAnsi="Times New Roman"/>
        </w:rPr>
        <w:t xml:space="preserve"> million materials and postage costs = $</w:t>
      </w:r>
      <w:r>
        <w:rPr>
          <w:rFonts w:ascii="Times New Roman" w:hAnsi="Times New Roman"/>
        </w:rPr>
        <w:t>2</w:t>
      </w:r>
      <w:r w:rsidRPr="00055F7A">
        <w:rPr>
          <w:rFonts w:ascii="Times New Roman" w:hAnsi="Times New Roman"/>
        </w:rPr>
        <w:t>.</w:t>
      </w:r>
      <w:r>
        <w:rPr>
          <w:rFonts w:ascii="Times New Roman" w:hAnsi="Times New Roman"/>
        </w:rPr>
        <w:t>5</w:t>
      </w:r>
      <w:r w:rsidRPr="00055F7A">
        <w:rPr>
          <w:rFonts w:ascii="Times New Roman" w:hAnsi="Times New Roman"/>
        </w:rPr>
        <w:t xml:space="preserve"> billion total costs</w:t>
      </w:r>
    </w:p>
  </w:footnote>
  <w:footnote w:id="55">
    <w:p w:rsidR="00774F8E" w:rsidRPr="00055F7A" w:rsidRDefault="00774F8E" w:rsidP="004005FE">
      <w:pPr>
        <w:pStyle w:val="FootnoteText"/>
        <w:rPr>
          <w:rFonts w:ascii="Times New Roman" w:hAnsi="Times New Roman"/>
        </w:rPr>
      </w:pPr>
      <w:r w:rsidRPr="00055F7A">
        <w:rPr>
          <w:rStyle w:val="FootnoteReference"/>
          <w:rFonts w:ascii="Times New Roman" w:hAnsi="Times New Roman"/>
          <w:vertAlign w:val="superscript"/>
        </w:rPr>
        <w:footnoteRef/>
      </w:r>
      <w:r w:rsidRPr="00055F7A">
        <w:rPr>
          <w:rFonts w:ascii="Times New Roman" w:hAnsi="Times New Roman"/>
        </w:rPr>
        <w:t xml:space="preserve"> $</w:t>
      </w:r>
      <w:r>
        <w:rPr>
          <w:rFonts w:ascii="Times New Roman" w:hAnsi="Times New Roman"/>
        </w:rPr>
        <w:t>540.3</w:t>
      </w:r>
      <w:r w:rsidRPr="00055F7A">
        <w:rPr>
          <w:rFonts w:ascii="Times New Roman" w:hAnsi="Times New Roman"/>
        </w:rPr>
        <w:t xml:space="preserve"> million service provider costs + </w:t>
      </w:r>
      <w:r>
        <w:rPr>
          <w:rFonts w:ascii="Times New Roman" w:hAnsi="Times New Roman"/>
        </w:rPr>
        <w:t xml:space="preserve">$6.4 million level fee fiduciary legal costs + </w:t>
      </w:r>
      <w:r w:rsidRPr="00055F7A">
        <w:rPr>
          <w:rFonts w:ascii="Times New Roman" w:hAnsi="Times New Roman"/>
        </w:rPr>
        <w:t>$</w:t>
      </w:r>
      <w:r>
        <w:rPr>
          <w:rFonts w:ascii="Times New Roman" w:hAnsi="Times New Roman"/>
        </w:rPr>
        <w:t>27.6</w:t>
      </w:r>
      <w:r w:rsidRPr="00055F7A">
        <w:rPr>
          <w:rFonts w:ascii="Times New Roman" w:hAnsi="Times New Roman"/>
        </w:rPr>
        <w:t xml:space="preserve"> million materials and postage costs = $</w:t>
      </w:r>
      <w:r>
        <w:rPr>
          <w:rFonts w:ascii="Times New Roman" w:hAnsi="Times New Roman"/>
        </w:rPr>
        <w:t>574.3</w:t>
      </w:r>
      <w:r w:rsidRPr="00055F7A">
        <w:rPr>
          <w:rFonts w:ascii="Times New Roman" w:hAnsi="Times New Roman"/>
        </w:rPr>
        <w:t xml:space="preserve"> million total costs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F8E" w:rsidRPr="005E3C47" w:rsidRDefault="00774F8E" w:rsidP="004005FE">
    <w:pPr>
      <w:pStyle w:val="Heading1"/>
      <w:spacing w:before="0"/>
      <w:jc w:val="right"/>
      <w:rPr>
        <w:rFonts w:ascii="Times New Roman" w:hAnsi="Times New Roman" w:cs="Times New Roman"/>
        <w:color w:val="auto"/>
        <w:sz w:val="20"/>
        <w:szCs w:val="20"/>
      </w:rPr>
    </w:pPr>
    <w:r>
      <w:rPr>
        <w:rFonts w:ascii="Times New Roman" w:hAnsi="Times New Roman" w:cs="Times New Roman"/>
        <w:color w:val="auto"/>
        <w:sz w:val="20"/>
        <w:szCs w:val="20"/>
      </w:rPr>
      <w:t xml:space="preserve">Best Interest Contract </w:t>
    </w:r>
    <w:r w:rsidRPr="005E3C47">
      <w:rPr>
        <w:rFonts w:ascii="Times New Roman" w:hAnsi="Times New Roman" w:cs="Times New Roman"/>
        <w:color w:val="auto"/>
        <w:sz w:val="20"/>
        <w:szCs w:val="20"/>
      </w:rPr>
      <w:t>Exemption</w:t>
    </w:r>
  </w:p>
  <w:p w:rsidR="00774F8E" w:rsidRPr="005E3C47" w:rsidRDefault="00774F8E" w:rsidP="004005FE">
    <w:pPr>
      <w:pStyle w:val="Heading1"/>
      <w:spacing w:before="0"/>
      <w:jc w:val="right"/>
      <w:rPr>
        <w:rFonts w:ascii="Times New Roman" w:hAnsi="Times New Roman" w:cs="Times New Roman"/>
        <w:color w:val="auto"/>
        <w:sz w:val="20"/>
        <w:szCs w:val="20"/>
      </w:rPr>
    </w:pPr>
    <w:r>
      <w:rPr>
        <w:rFonts w:ascii="Times New Roman" w:hAnsi="Times New Roman" w:cs="Times New Roman"/>
        <w:color w:val="auto"/>
        <w:sz w:val="20"/>
        <w:szCs w:val="20"/>
      </w:rPr>
      <w:t xml:space="preserve">OMB Control Number </w:t>
    </w:r>
    <w:r w:rsidRPr="005E3C47">
      <w:rPr>
        <w:rFonts w:ascii="Times New Roman" w:hAnsi="Times New Roman" w:cs="Times New Roman"/>
        <w:color w:val="auto"/>
        <w:sz w:val="20"/>
        <w:szCs w:val="20"/>
      </w:rPr>
      <w:t>1210-</w:t>
    </w:r>
    <w:r>
      <w:rPr>
        <w:rFonts w:ascii="Times New Roman" w:hAnsi="Times New Roman" w:cs="Times New Roman"/>
        <w:color w:val="auto"/>
        <w:sz w:val="20"/>
        <w:szCs w:val="20"/>
      </w:rPr>
      <w:t>0156</w:t>
    </w:r>
  </w:p>
  <w:p w:rsidR="00774F8E" w:rsidRPr="00D229D4" w:rsidRDefault="00774F8E" w:rsidP="00A40345">
    <w:pPr>
      <w:pStyle w:val="Heading1"/>
      <w:spacing w:before="0"/>
      <w:jc w:val="right"/>
      <w:rPr>
        <w:rFonts w:ascii="Times New Roman" w:hAnsi="Times New Roman"/>
        <w:sz w:val="20"/>
        <w:szCs w:val="20"/>
      </w:rPr>
    </w:pPr>
    <w:r>
      <w:rPr>
        <w:rFonts w:ascii="Times New Roman" w:hAnsi="Times New Roman" w:cs="Times New Roman"/>
        <w:color w:val="auto"/>
        <w:sz w:val="20"/>
        <w:szCs w:val="20"/>
      </w:rPr>
      <w:t>April 2016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F8E" w:rsidRDefault="00774F8E">
    <w:pPr>
      <w:jc w:val="right"/>
      <w:rPr>
        <w:rFonts w:ascii="CG Times" w:hAnsi="CG Times"/>
        <w:b/>
        <w:bCs/>
        <w:sz w:val="20"/>
        <w:szCs w:val="20"/>
      </w:rPr>
    </w:pPr>
    <w:r>
      <w:rPr>
        <w:rFonts w:ascii="CG Times" w:hAnsi="CG Times"/>
        <w:b/>
        <w:bCs/>
        <w:sz w:val="20"/>
        <w:szCs w:val="20"/>
      </w:rPr>
      <w:t xml:space="preserve">Best Interest Contract </w:t>
    </w:r>
    <w:r w:rsidRPr="00BF1CD2">
      <w:rPr>
        <w:rFonts w:ascii="CG Times" w:hAnsi="CG Times"/>
        <w:b/>
        <w:bCs/>
        <w:sz w:val="20"/>
        <w:szCs w:val="20"/>
      </w:rPr>
      <w:t xml:space="preserve">Exemption </w:t>
    </w:r>
  </w:p>
  <w:p w:rsidR="00774F8E" w:rsidRDefault="00774F8E">
    <w:pPr>
      <w:jc w:val="right"/>
      <w:rPr>
        <w:rFonts w:ascii="Times New Roman" w:hAnsi="Times New Roman"/>
        <w:sz w:val="20"/>
        <w:szCs w:val="20"/>
      </w:rPr>
    </w:pPr>
    <w:r>
      <w:rPr>
        <w:rFonts w:ascii="CG Times" w:hAnsi="CG Times"/>
        <w:b/>
        <w:bCs/>
        <w:sz w:val="20"/>
        <w:szCs w:val="20"/>
      </w:rPr>
      <w:t>OMB Control Number 1210-0156</w:t>
    </w:r>
  </w:p>
  <w:p w:rsidR="00774F8E" w:rsidRPr="00AC2A80" w:rsidRDefault="00774F8E">
    <w:pPr>
      <w:ind w:firstLine="7920"/>
      <w:jc w:val="right"/>
      <w:rPr>
        <w:rFonts w:ascii="Times New Roman" w:hAnsi="Times New Roman"/>
        <w:b/>
        <w:sz w:val="20"/>
        <w:szCs w:val="20"/>
      </w:rPr>
    </w:pPr>
    <w:r>
      <w:rPr>
        <w:rFonts w:ascii="Times New Roman" w:hAnsi="Times New Roman"/>
        <w:b/>
        <w:sz w:val="20"/>
        <w:szCs w:val="20"/>
      </w:rPr>
      <w:t>March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F22645E2"/>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07090DE0"/>
    <w:multiLevelType w:val="hybridMultilevel"/>
    <w:tmpl w:val="1D907AF0"/>
    <w:lvl w:ilvl="0" w:tplc="E7681B7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B4D3DDA"/>
    <w:multiLevelType w:val="hybridMultilevel"/>
    <w:tmpl w:val="04CE9F6C"/>
    <w:lvl w:ilvl="0" w:tplc="E6E21048">
      <w:start w:val="1"/>
      <w:numFmt w:val="bullet"/>
      <w:lvlText w:val="•"/>
      <w:lvlJc w:val="left"/>
      <w:pPr>
        <w:ind w:left="1080" w:hanging="360"/>
      </w:pPr>
      <w:rPr>
        <w:rFonts w:hint="default"/>
        <w:color w:val="000099"/>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2E45B2B"/>
    <w:multiLevelType w:val="hybridMultilevel"/>
    <w:tmpl w:val="8CBC6F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1FB2B07"/>
    <w:multiLevelType w:val="hybridMultilevel"/>
    <w:tmpl w:val="16309C42"/>
    <w:lvl w:ilvl="0" w:tplc="C5283C0C">
      <w:start w:val="17"/>
      <w:numFmt w:val="decimal"/>
      <w:lvlText w:val="%1."/>
      <w:lvlJc w:val="left"/>
      <w:pPr>
        <w:tabs>
          <w:tab w:val="num" w:pos="720"/>
        </w:tabs>
        <w:ind w:left="720" w:hanging="360"/>
      </w:pPr>
      <w:rPr>
        <w:rFonts w:hint="default"/>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73F2741"/>
    <w:multiLevelType w:val="hybridMultilevel"/>
    <w:tmpl w:val="828A487A"/>
    <w:lvl w:ilvl="0" w:tplc="6046D81E">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5213F8F"/>
    <w:multiLevelType w:val="hybridMultilevel"/>
    <w:tmpl w:val="2870B5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7"/>
      <w:lvl w:ilvl="0">
        <w:start w:val="7"/>
        <w:numFmt w:val="decimal"/>
        <w:pStyle w:val="Quick1"/>
        <w:lvlText w:val="%1."/>
        <w:lvlJc w:val="left"/>
      </w:lvl>
    </w:lvlOverride>
  </w:num>
  <w:num w:numId="3">
    <w:abstractNumId w:val="0"/>
    <w:lvlOverride w:ilvl="0">
      <w:startOverride w:val="9"/>
      <w:lvl w:ilvl="0">
        <w:start w:val="9"/>
        <w:numFmt w:val="decimal"/>
        <w:pStyle w:val="Quick1"/>
        <w:lvlText w:val="%1."/>
        <w:lvlJc w:val="left"/>
      </w:lvl>
    </w:lvlOverride>
  </w:num>
  <w:num w:numId="4">
    <w:abstractNumId w:val="0"/>
    <w:lvlOverride w:ilvl="0">
      <w:startOverride w:val="13"/>
      <w:lvl w:ilvl="0">
        <w:start w:val="13"/>
        <w:numFmt w:val="decimal"/>
        <w:pStyle w:val="Quick1"/>
        <w:lvlText w:val="%1."/>
        <w:lvlJc w:val="left"/>
        <w:rPr>
          <w:sz w:val="24"/>
          <w:szCs w:val="24"/>
        </w:rPr>
      </w:lvl>
    </w:lvlOverride>
  </w:num>
  <w:num w:numId="5">
    <w:abstractNumId w:val="4"/>
  </w:num>
  <w:num w:numId="6">
    <w:abstractNumId w:val="3"/>
  </w:num>
  <w:num w:numId="7">
    <w:abstractNumId w:val="5"/>
  </w:num>
  <w:num w:numId="8">
    <w:abstractNumId w:val="6"/>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bordersDoNotSurroundHeader/>
  <w:bordersDoNotSurroundFooter/>
  <w:activeWritingStyle w:appName="MSWord" w:lang="en-US"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843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2B2"/>
    <w:rsid w:val="0000307E"/>
    <w:rsid w:val="00005B9D"/>
    <w:rsid w:val="00011926"/>
    <w:rsid w:val="000161DA"/>
    <w:rsid w:val="00016BD6"/>
    <w:rsid w:val="00017B24"/>
    <w:rsid w:val="00023C9C"/>
    <w:rsid w:val="00025932"/>
    <w:rsid w:val="00027AD1"/>
    <w:rsid w:val="0003582C"/>
    <w:rsid w:val="00035D57"/>
    <w:rsid w:val="00035EEC"/>
    <w:rsid w:val="00036897"/>
    <w:rsid w:val="00037342"/>
    <w:rsid w:val="00042AE8"/>
    <w:rsid w:val="0004789D"/>
    <w:rsid w:val="00050FCD"/>
    <w:rsid w:val="00051F87"/>
    <w:rsid w:val="00052C90"/>
    <w:rsid w:val="00053D90"/>
    <w:rsid w:val="00055F15"/>
    <w:rsid w:val="00056178"/>
    <w:rsid w:val="00056CFD"/>
    <w:rsid w:val="00060955"/>
    <w:rsid w:val="00064FC4"/>
    <w:rsid w:val="000746C8"/>
    <w:rsid w:val="00077245"/>
    <w:rsid w:val="00081718"/>
    <w:rsid w:val="00083CBB"/>
    <w:rsid w:val="00086B84"/>
    <w:rsid w:val="00086E08"/>
    <w:rsid w:val="0009110A"/>
    <w:rsid w:val="000930A5"/>
    <w:rsid w:val="00094534"/>
    <w:rsid w:val="00095B1E"/>
    <w:rsid w:val="000A13E9"/>
    <w:rsid w:val="000A1A97"/>
    <w:rsid w:val="000A36E0"/>
    <w:rsid w:val="000A745A"/>
    <w:rsid w:val="000B2A59"/>
    <w:rsid w:val="000B33E5"/>
    <w:rsid w:val="000B73EE"/>
    <w:rsid w:val="000C623B"/>
    <w:rsid w:val="000C6C76"/>
    <w:rsid w:val="000D4E21"/>
    <w:rsid w:val="000E0784"/>
    <w:rsid w:val="000E1156"/>
    <w:rsid w:val="000E2F26"/>
    <w:rsid w:val="000E3E6A"/>
    <w:rsid w:val="000E5A4F"/>
    <w:rsid w:val="000E7909"/>
    <w:rsid w:val="000F1E7F"/>
    <w:rsid w:val="000F27E6"/>
    <w:rsid w:val="000F47CB"/>
    <w:rsid w:val="000F4CA6"/>
    <w:rsid w:val="000F7F3C"/>
    <w:rsid w:val="001022EF"/>
    <w:rsid w:val="0010308D"/>
    <w:rsid w:val="001037F9"/>
    <w:rsid w:val="00106138"/>
    <w:rsid w:val="001075C9"/>
    <w:rsid w:val="00107793"/>
    <w:rsid w:val="0010798A"/>
    <w:rsid w:val="0011176D"/>
    <w:rsid w:val="00115A07"/>
    <w:rsid w:val="0011732B"/>
    <w:rsid w:val="001174DB"/>
    <w:rsid w:val="00120F59"/>
    <w:rsid w:val="00121051"/>
    <w:rsid w:val="00122D70"/>
    <w:rsid w:val="00124093"/>
    <w:rsid w:val="00125C8A"/>
    <w:rsid w:val="00125E59"/>
    <w:rsid w:val="00130F98"/>
    <w:rsid w:val="00135D3F"/>
    <w:rsid w:val="00141C5D"/>
    <w:rsid w:val="00141F49"/>
    <w:rsid w:val="00147662"/>
    <w:rsid w:val="001503DE"/>
    <w:rsid w:val="00151310"/>
    <w:rsid w:val="001531B7"/>
    <w:rsid w:val="00162809"/>
    <w:rsid w:val="00164F42"/>
    <w:rsid w:val="00167408"/>
    <w:rsid w:val="00170C9E"/>
    <w:rsid w:val="0017169C"/>
    <w:rsid w:val="00176590"/>
    <w:rsid w:val="00176829"/>
    <w:rsid w:val="001807F0"/>
    <w:rsid w:val="00181056"/>
    <w:rsid w:val="0018383A"/>
    <w:rsid w:val="00184544"/>
    <w:rsid w:val="001845AE"/>
    <w:rsid w:val="00185B27"/>
    <w:rsid w:val="00186F7A"/>
    <w:rsid w:val="0018762D"/>
    <w:rsid w:val="00190A4A"/>
    <w:rsid w:val="00192E1F"/>
    <w:rsid w:val="001938A5"/>
    <w:rsid w:val="001A009A"/>
    <w:rsid w:val="001A083E"/>
    <w:rsid w:val="001A0AF5"/>
    <w:rsid w:val="001A47D1"/>
    <w:rsid w:val="001A61FC"/>
    <w:rsid w:val="001B1D9C"/>
    <w:rsid w:val="001B4268"/>
    <w:rsid w:val="001B6595"/>
    <w:rsid w:val="001B7DBC"/>
    <w:rsid w:val="001D039E"/>
    <w:rsid w:val="001D06E4"/>
    <w:rsid w:val="001D11ED"/>
    <w:rsid w:val="001D2253"/>
    <w:rsid w:val="001D6342"/>
    <w:rsid w:val="001D69A5"/>
    <w:rsid w:val="001F1CB8"/>
    <w:rsid w:val="001F1DDF"/>
    <w:rsid w:val="001F6BF2"/>
    <w:rsid w:val="002043DF"/>
    <w:rsid w:val="00206033"/>
    <w:rsid w:val="00213639"/>
    <w:rsid w:val="00214EB3"/>
    <w:rsid w:val="0021698D"/>
    <w:rsid w:val="00225667"/>
    <w:rsid w:val="00231511"/>
    <w:rsid w:val="002322CA"/>
    <w:rsid w:val="00235B48"/>
    <w:rsid w:val="00236C3C"/>
    <w:rsid w:val="0024351B"/>
    <w:rsid w:val="002473B5"/>
    <w:rsid w:val="00252E19"/>
    <w:rsid w:val="00253598"/>
    <w:rsid w:val="002545B7"/>
    <w:rsid w:val="00255A3C"/>
    <w:rsid w:val="0026123F"/>
    <w:rsid w:val="00266850"/>
    <w:rsid w:val="0026788F"/>
    <w:rsid w:val="0027087C"/>
    <w:rsid w:val="0027458F"/>
    <w:rsid w:val="00274E41"/>
    <w:rsid w:val="00275538"/>
    <w:rsid w:val="00281E9E"/>
    <w:rsid w:val="002838C0"/>
    <w:rsid w:val="00283DF2"/>
    <w:rsid w:val="0028488A"/>
    <w:rsid w:val="00287350"/>
    <w:rsid w:val="00297496"/>
    <w:rsid w:val="002A36A8"/>
    <w:rsid w:val="002A49B1"/>
    <w:rsid w:val="002A53E8"/>
    <w:rsid w:val="002A7E08"/>
    <w:rsid w:val="002B0A04"/>
    <w:rsid w:val="002B464C"/>
    <w:rsid w:val="002B56E5"/>
    <w:rsid w:val="002C02D8"/>
    <w:rsid w:val="002C230B"/>
    <w:rsid w:val="002C6994"/>
    <w:rsid w:val="002D32A9"/>
    <w:rsid w:val="002E172C"/>
    <w:rsid w:val="002E2F5D"/>
    <w:rsid w:val="002E36D9"/>
    <w:rsid w:val="002E3719"/>
    <w:rsid w:val="002E4E55"/>
    <w:rsid w:val="002F475C"/>
    <w:rsid w:val="00300D26"/>
    <w:rsid w:val="003013D4"/>
    <w:rsid w:val="003079FF"/>
    <w:rsid w:val="00307CD5"/>
    <w:rsid w:val="00310B99"/>
    <w:rsid w:val="00313C65"/>
    <w:rsid w:val="00314208"/>
    <w:rsid w:val="00314282"/>
    <w:rsid w:val="003173F9"/>
    <w:rsid w:val="00320BD8"/>
    <w:rsid w:val="00321524"/>
    <w:rsid w:val="00330CCD"/>
    <w:rsid w:val="003329A4"/>
    <w:rsid w:val="00333A5F"/>
    <w:rsid w:val="00334825"/>
    <w:rsid w:val="00336285"/>
    <w:rsid w:val="00341105"/>
    <w:rsid w:val="00343898"/>
    <w:rsid w:val="00346280"/>
    <w:rsid w:val="00346D15"/>
    <w:rsid w:val="0034754B"/>
    <w:rsid w:val="0034785F"/>
    <w:rsid w:val="003550BF"/>
    <w:rsid w:val="00356710"/>
    <w:rsid w:val="00356D5B"/>
    <w:rsid w:val="00360DC4"/>
    <w:rsid w:val="00367BDB"/>
    <w:rsid w:val="0037026E"/>
    <w:rsid w:val="003816A1"/>
    <w:rsid w:val="003838AE"/>
    <w:rsid w:val="00384AEC"/>
    <w:rsid w:val="0038552B"/>
    <w:rsid w:val="00385CFC"/>
    <w:rsid w:val="00386949"/>
    <w:rsid w:val="00392ADD"/>
    <w:rsid w:val="00395C1F"/>
    <w:rsid w:val="003A16BA"/>
    <w:rsid w:val="003A21C1"/>
    <w:rsid w:val="003A5560"/>
    <w:rsid w:val="003A7E06"/>
    <w:rsid w:val="003B178A"/>
    <w:rsid w:val="003B35C2"/>
    <w:rsid w:val="003B3904"/>
    <w:rsid w:val="003B4625"/>
    <w:rsid w:val="003B6997"/>
    <w:rsid w:val="003C6011"/>
    <w:rsid w:val="003C7BA5"/>
    <w:rsid w:val="003D1521"/>
    <w:rsid w:val="003D1D8B"/>
    <w:rsid w:val="003D3ACC"/>
    <w:rsid w:val="003D5BAC"/>
    <w:rsid w:val="003D71A2"/>
    <w:rsid w:val="003D7A2D"/>
    <w:rsid w:val="003E0FAC"/>
    <w:rsid w:val="003E28F6"/>
    <w:rsid w:val="003E43D3"/>
    <w:rsid w:val="003E45EE"/>
    <w:rsid w:val="003F3113"/>
    <w:rsid w:val="003F39BE"/>
    <w:rsid w:val="003F3C6E"/>
    <w:rsid w:val="004005FE"/>
    <w:rsid w:val="00400920"/>
    <w:rsid w:val="00400932"/>
    <w:rsid w:val="00405086"/>
    <w:rsid w:val="0040585D"/>
    <w:rsid w:val="00410C54"/>
    <w:rsid w:val="004158FF"/>
    <w:rsid w:val="00416E65"/>
    <w:rsid w:val="004172E2"/>
    <w:rsid w:val="00421CE6"/>
    <w:rsid w:val="00424085"/>
    <w:rsid w:val="00426763"/>
    <w:rsid w:val="004275D4"/>
    <w:rsid w:val="00431EE1"/>
    <w:rsid w:val="0043267E"/>
    <w:rsid w:val="0043303C"/>
    <w:rsid w:val="0043451E"/>
    <w:rsid w:val="0044435A"/>
    <w:rsid w:val="00444795"/>
    <w:rsid w:val="00445B46"/>
    <w:rsid w:val="0044727C"/>
    <w:rsid w:val="00456561"/>
    <w:rsid w:val="00457E30"/>
    <w:rsid w:val="004612F7"/>
    <w:rsid w:val="00472882"/>
    <w:rsid w:val="0047500F"/>
    <w:rsid w:val="00475204"/>
    <w:rsid w:val="0048386B"/>
    <w:rsid w:val="00484B84"/>
    <w:rsid w:val="004850C8"/>
    <w:rsid w:val="00486F87"/>
    <w:rsid w:val="0048708F"/>
    <w:rsid w:val="004875B9"/>
    <w:rsid w:val="00491CEA"/>
    <w:rsid w:val="00491F77"/>
    <w:rsid w:val="0049266B"/>
    <w:rsid w:val="004960AD"/>
    <w:rsid w:val="004A1371"/>
    <w:rsid w:val="004A1B02"/>
    <w:rsid w:val="004A55DE"/>
    <w:rsid w:val="004A57CF"/>
    <w:rsid w:val="004A7ED5"/>
    <w:rsid w:val="004B0755"/>
    <w:rsid w:val="004B1282"/>
    <w:rsid w:val="004B54CA"/>
    <w:rsid w:val="004B5C29"/>
    <w:rsid w:val="004B5F9F"/>
    <w:rsid w:val="004C7172"/>
    <w:rsid w:val="004D1676"/>
    <w:rsid w:val="004D18EE"/>
    <w:rsid w:val="004D4B58"/>
    <w:rsid w:val="004D5CFD"/>
    <w:rsid w:val="004E1D3C"/>
    <w:rsid w:val="004E33C7"/>
    <w:rsid w:val="004E3994"/>
    <w:rsid w:val="004E3DC1"/>
    <w:rsid w:val="004E6238"/>
    <w:rsid w:val="004E6C54"/>
    <w:rsid w:val="004F0204"/>
    <w:rsid w:val="004F0FB6"/>
    <w:rsid w:val="004F3568"/>
    <w:rsid w:val="004F433B"/>
    <w:rsid w:val="00500B6C"/>
    <w:rsid w:val="0050232D"/>
    <w:rsid w:val="005077F2"/>
    <w:rsid w:val="005156CF"/>
    <w:rsid w:val="00516053"/>
    <w:rsid w:val="00516E21"/>
    <w:rsid w:val="005222C3"/>
    <w:rsid w:val="0052354A"/>
    <w:rsid w:val="00531817"/>
    <w:rsid w:val="00532368"/>
    <w:rsid w:val="00534AD6"/>
    <w:rsid w:val="0053789C"/>
    <w:rsid w:val="00540DA6"/>
    <w:rsid w:val="00541F6D"/>
    <w:rsid w:val="005438AF"/>
    <w:rsid w:val="00546544"/>
    <w:rsid w:val="005473E2"/>
    <w:rsid w:val="00551D9F"/>
    <w:rsid w:val="00557439"/>
    <w:rsid w:val="00560E62"/>
    <w:rsid w:val="0056339E"/>
    <w:rsid w:val="00565446"/>
    <w:rsid w:val="0056557B"/>
    <w:rsid w:val="005702BB"/>
    <w:rsid w:val="00573A9F"/>
    <w:rsid w:val="005748FC"/>
    <w:rsid w:val="00575B6D"/>
    <w:rsid w:val="00580110"/>
    <w:rsid w:val="0058453C"/>
    <w:rsid w:val="00586B52"/>
    <w:rsid w:val="00586F18"/>
    <w:rsid w:val="0058745F"/>
    <w:rsid w:val="00594689"/>
    <w:rsid w:val="005958CF"/>
    <w:rsid w:val="00596F84"/>
    <w:rsid w:val="005A0FA1"/>
    <w:rsid w:val="005A505D"/>
    <w:rsid w:val="005A5298"/>
    <w:rsid w:val="005A72B6"/>
    <w:rsid w:val="005B099C"/>
    <w:rsid w:val="005B3B59"/>
    <w:rsid w:val="005B641C"/>
    <w:rsid w:val="005C24D3"/>
    <w:rsid w:val="005C5F3C"/>
    <w:rsid w:val="005C6D5B"/>
    <w:rsid w:val="005C784B"/>
    <w:rsid w:val="005C7C67"/>
    <w:rsid w:val="005D2CF4"/>
    <w:rsid w:val="005D3A01"/>
    <w:rsid w:val="005D46A6"/>
    <w:rsid w:val="005D72B5"/>
    <w:rsid w:val="005E1D0D"/>
    <w:rsid w:val="005E2587"/>
    <w:rsid w:val="005E36E2"/>
    <w:rsid w:val="005E56AE"/>
    <w:rsid w:val="005E5CB6"/>
    <w:rsid w:val="005F1E77"/>
    <w:rsid w:val="005F1F4C"/>
    <w:rsid w:val="005F2806"/>
    <w:rsid w:val="005F331B"/>
    <w:rsid w:val="005F33D3"/>
    <w:rsid w:val="005F7748"/>
    <w:rsid w:val="006016C8"/>
    <w:rsid w:val="006206A5"/>
    <w:rsid w:val="00622521"/>
    <w:rsid w:val="00626CEA"/>
    <w:rsid w:val="006305FF"/>
    <w:rsid w:val="00631945"/>
    <w:rsid w:val="006320D6"/>
    <w:rsid w:val="00633B2B"/>
    <w:rsid w:val="00633D0E"/>
    <w:rsid w:val="00635990"/>
    <w:rsid w:val="0063617A"/>
    <w:rsid w:val="00636752"/>
    <w:rsid w:val="006419C6"/>
    <w:rsid w:val="00643355"/>
    <w:rsid w:val="00643B92"/>
    <w:rsid w:val="006440F3"/>
    <w:rsid w:val="00645493"/>
    <w:rsid w:val="006464FA"/>
    <w:rsid w:val="00646722"/>
    <w:rsid w:val="006508FE"/>
    <w:rsid w:val="00652645"/>
    <w:rsid w:val="00652808"/>
    <w:rsid w:val="00653834"/>
    <w:rsid w:val="00653B95"/>
    <w:rsid w:val="00657E1F"/>
    <w:rsid w:val="006615E9"/>
    <w:rsid w:val="00672161"/>
    <w:rsid w:val="00672CAD"/>
    <w:rsid w:val="006755C0"/>
    <w:rsid w:val="00675F93"/>
    <w:rsid w:val="00681902"/>
    <w:rsid w:val="00691CDE"/>
    <w:rsid w:val="0069378C"/>
    <w:rsid w:val="006953FA"/>
    <w:rsid w:val="006A4D80"/>
    <w:rsid w:val="006A7BFC"/>
    <w:rsid w:val="006B0577"/>
    <w:rsid w:val="006B55DB"/>
    <w:rsid w:val="006C4505"/>
    <w:rsid w:val="006D071C"/>
    <w:rsid w:val="006D26A0"/>
    <w:rsid w:val="006D450E"/>
    <w:rsid w:val="006E2312"/>
    <w:rsid w:val="006E4DCB"/>
    <w:rsid w:val="006E6D9B"/>
    <w:rsid w:val="006E6E49"/>
    <w:rsid w:val="006E7303"/>
    <w:rsid w:val="006E799E"/>
    <w:rsid w:val="006F2E23"/>
    <w:rsid w:val="006F4841"/>
    <w:rsid w:val="0070488A"/>
    <w:rsid w:val="00705EEA"/>
    <w:rsid w:val="00717F34"/>
    <w:rsid w:val="0072154E"/>
    <w:rsid w:val="00724F28"/>
    <w:rsid w:val="00730767"/>
    <w:rsid w:val="00733479"/>
    <w:rsid w:val="00734BA3"/>
    <w:rsid w:val="00737736"/>
    <w:rsid w:val="0074025B"/>
    <w:rsid w:val="00741FC0"/>
    <w:rsid w:val="00746709"/>
    <w:rsid w:val="00747506"/>
    <w:rsid w:val="00747797"/>
    <w:rsid w:val="007557A2"/>
    <w:rsid w:val="0075739B"/>
    <w:rsid w:val="00765614"/>
    <w:rsid w:val="00766335"/>
    <w:rsid w:val="00766E66"/>
    <w:rsid w:val="007672B5"/>
    <w:rsid w:val="00774F8E"/>
    <w:rsid w:val="00780DB6"/>
    <w:rsid w:val="00784FD1"/>
    <w:rsid w:val="00787555"/>
    <w:rsid w:val="0079199A"/>
    <w:rsid w:val="00793C1C"/>
    <w:rsid w:val="007957FD"/>
    <w:rsid w:val="007A1894"/>
    <w:rsid w:val="007A314A"/>
    <w:rsid w:val="007A3257"/>
    <w:rsid w:val="007A50CD"/>
    <w:rsid w:val="007A7C8F"/>
    <w:rsid w:val="007A7D4D"/>
    <w:rsid w:val="007A7EB4"/>
    <w:rsid w:val="007B3040"/>
    <w:rsid w:val="007C054E"/>
    <w:rsid w:val="007C0837"/>
    <w:rsid w:val="007C30F2"/>
    <w:rsid w:val="007C3945"/>
    <w:rsid w:val="007C4AE7"/>
    <w:rsid w:val="007C5283"/>
    <w:rsid w:val="007D2CB8"/>
    <w:rsid w:val="007D38E6"/>
    <w:rsid w:val="007D625F"/>
    <w:rsid w:val="007D75F2"/>
    <w:rsid w:val="007E1313"/>
    <w:rsid w:val="007E2D08"/>
    <w:rsid w:val="007F0D11"/>
    <w:rsid w:val="007F1BE6"/>
    <w:rsid w:val="007F2856"/>
    <w:rsid w:val="007F72A5"/>
    <w:rsid w:val="00800692"/>
    <w:rsid w:val="00803A52"/>
    <w:rsid w:val="0080517F"/>
    <w:rsid w:val="00805EB9"/>
    <w:rsid w:val="008069FE"/>
    <w:rsid w:val="00807A48"/>
    <w:rsid w:val="0081302D"/>
    <w:rsid w:val="00814DAB"/>
    <w:rsid w:val="0081565C"/>
    <w:rsid w:val="0081683B"/>
    <w:rsid w:val="00816964"/>
    <w:rsid w:val="00816F97"/>
    <w:rsid w:val="00817C13"/>
    <w:rsid w:val="00826A79"/>
    <w:rsid w:val="00827ACA"/>
    <w:rsid w:val="00833431"/>
    <w:rsid w:val="0083382F"/>
    <w:rsid w:val="00842412"/>
    <w:rsid w:val="00842614"/>
    <w:rsid w:val="0084313F"/>
    <w:rsid w:val="00845480"/>
    <w:rsid w:val="00846808"/>
    <w:rsid w:val="00847780"/>
    <w:rsid w:val="00850C17"/>
    <w:rsid w:val="00852DFA"/>
    <w:rsid w:val="00852F85"/>
    <w:rsid w:val="0085566C"/>
    <w:rsid w:val="00857EE7"/>
    <w:rsid w:val="00860444"/>
    <w:rsid w:val="0086272E"/>
    <w:rsid w:val="00863948"/>
    <w:rsid w:val="008652FF"/>
    <w:rsid w:val="008658D1"/>
    <w:rsid w:val="008709A7"/>
    <w:rsid w:val="00871894"/>
    <w:rsid w:val="008805FB"/>
    <w:rsid w:val="00880BEC"/>
    <w:rsid w:val="00884B1A"/>
    <w:rsid w:val="00884E68"/>
    <w:rsid w:val="00886E24"/>
    <w:rsid w:val="00892A6C"/>
    <w:rsid w:val="008A26BD"/>
    <w:rsid w:val="008A32B2"/>
    <w:rsid w:val="008A355B"/>
    <w:rsid w:val="008A35F3"/>
    <w:rsid w:val="008A3CC6"/>
    <w:rsid w:val="008A7561"/>
    <w:rsid w:val="008B22D3"/>
    <w:rsid w:val="008B2372"/>
    <w:rsid w:val="008B414B"/>
    <w:rsid w:val="008B4401"/>
    <w:rsid w:val="008B59D7"/>
    <w:rsid w:val="008C0D19"/>
    <w:rsid w:val="008C331B"/>
    <w:rsid w:val="008C7AA2"/>
    <w:rsid w:val="008D140D"/>
    <w:rsid w:val="008D27BA"/>
    <w:rsid w:val="008D339C"/>
    <w:rsid w:val="008D52A1"/>
    <w:rsid w:val="008D771C"/>
    <w:rsid w:val="008D7ED8"/>
    <w:rsid w:val="008E0D61"/>
    <w:rsid w:val="008F307A"/>
    <w:rsid w:val="008F35B1"/>
    <w:rsid w:val="00900974"/>
    <w:rsid w:val="0090264B"/>
    <w:rsid w:val="00902F60"/>
    <w:rsid w:val="0090313C"/>
    <w:rsid w:val="00903D15"/>
    <w:rsid w:val="00911B00"/>
    <w:rsid w:val="00911BA8"/>
    <w:rsid w:val="00913A4A"/>
    <w:rsid w:val="00915397"/>
    <w:rsid w:val="0091560E"/>
    <w:rsid w:val="009164C4"/>
    <w:rsid w:val="00917D44"/>
    <w:rsid w:val="0092038E"/>
    <w:rsid w:val="00923A03"/>
    <w:rsid w:val="00927DDB"/>
    <w:rsid w:val="00930B07"/>
    <w:rsid w:val="00930C60"/>
    <w:rsid w:val="00931099"/>
    <w:rsid w:val="00936E77"/>
    <w:rsid w:val="009378F4"/>
    <w:rsid w:val="00941BFC"/>
    <w:rsid w:val="00943A4B"/>
    <w:rsid w:val="00950A7F"/>
    <w:rsid w:val="00953D15"/>
    <w:rsid w:val="00955128"/>
    <w:rsid w:val="0095652C"/>
    <w:rsid w:val="0095653D"/>
    <w:rsid w:val="00956DE9"/>
    <w:rsid w:val="009641DB"/>
    <w:rsid w:val="009674AB"/>
    <w:rsid w:val="00971F9C"/>
    <w:rsid w:val="0097255B"/>
    <w:rsid w:val="009727DF"/>
    <w:rsid w:val="00973BD0"/>
    <w:rsid w:val="00974027"/>
    <w:rsid w:val="0098013F"/>
    <w:rsid w:val="00980B24"/>
    <w:rsid w:val="0098252A"/>
    <w:rsid w:val="00982948"/>
    <w:rsid w:val="00984598"/>
    <w:rsid w:val="00987A62"/>
    <w:rsid w:val="00992787"/>
    <w:rsid w:val="009956DF"/>
    <w:rsid w:val="009959B7"/>
    <w:rsid w:val="00996A95"/>
    <w:rsid w:val="00996C89"/>
    <w:rsid w:val="009A16BF"/>
    <w:rsid w:val="009A574B"/>
    <w:rsid w:val="009B385B"/>
    <w:rsid w:val="009C10CA"/>
    <w:rsid w:val="009C31D3"/>
    <w:rsid w:val="009C6649"/>
    <w:rsid w:val="009D06F1"/>
    <w:rsid w:val="009D0DC1"/>
    <w:rsid w:val="009D5C27"/>
    <w:rsid w:val="009E0B42"/>
    <w:rsid w:val="009E54F6"/>
    <w:rsid w:val="009F04F5"/>
    <w:rsid w:val="009F4152"/>
    <w:rsid w:val="009F5057"/>
    <w:rsid w:val="009F5EFA"/>
    <w:rsid w:val="009F6B2C"/>
    <w:rsid w:val="00A100F8"/>
    <w:rsid w:val="00A24412"/>
    <w:rsid w:val="00A246C4"/>
    <w:rsid w:val="00A251C4"/>
    <w:rsid w:val="00A251EB"/>
    <w:rsid w:val="00A26D29"/>
    <w:rsid w:val="00A26D30"/>
    <w:rsid w:val="00A27BCC"/>
    <w:rsid w:val="00A27F28"/>
    <w:rsid w:val="00A30B47"/>
    <w:rsid w:val="00A3143A"/>
    <w:rsid w:val="00A31921"/>
    <w:rsid w:val="00A3211B"/>
    <w:rsid w:val="00A341CF"/>
    <w:rsid w:val="00A34400"/>
    <w:rsid w:val="00A40345"/>
    <w:rsid w:val="00A41524"/>
    <w:rsid w:val="00A422BF"/>
    <w:rsid w:val="00A44672"/>
    <w:rsid w:val="00A44B96"/>
    <w:rsid w:val="00A461B0"/>
    <w:rsid w:val="00A53E85"/>
    <w:rsid w:val="00A553F7"/>
    <w:rsid w:val="00A55B21"/>
    <w:rsid w:val="00A56C09"/>
    <w:rsid w:val="00A57917"/>
    <w:rsid w:val="00A61D19"/>
    <w:rsid w:val="00A6617D"/>
    <w:rsid w:val="00A70462"/>
    <w:rsid w:val="00A711AA"/>
    <w:rsid w:val="00A72BCB"/>
    <w:rsid w:val="00A72F91"/>
    <w:rsid w:val="00A73E63"/>
    <w:rsid w:val="00A8409D"/>
    <w:rsid w:val="00A849B1"/>
    <w:rsid w:val="00A86D41"/>
    <w:rsid w:val="00A87777"/>
    <w:rsid w:val="00A974F9"/>
    <w:rsid w:val="00AA0D37"/>
    <w:rsid w:val="00AA3E9B"/>
    <w:rsid w:val="00AA4D55"/>
    <w:rsid w:val="00AA73D3"/>
    <w:rsid w:val="00AB25C5"/>
    <w:rsid w:val="00AB47B5"/>
    <w:rsid w:val="00AB5080"/>
    <w:rsid w:val="00AC2A80"/>
    <w:rsid w:val="00AC3192"/>
    <w:rsid w:val="00AC66B9"/>
    <w:rsid w:val="00AD3B02"/>
    <w:rsid w:val="00AD4CF8"/>
    <w:rsid w:val="00AD64BE"/>
    <w:rsid w:val="00AD7FB5"/>
    <w:rsid w:val="00AE54A1"/>
    <w:rsid w:val="00AF37DE"/>
    <w:rsid w:val="00AF6A04"/>
    <w:rsid w:val="00B023CE"/>
    <w:rsid w:val="00B0424E"/>
    <w:rsid w:val="00B049D4"/>
    <w:rsid w:val="00B052DC"/>
    <w:rsid w:val="00B06B58"/>
    <w:rsid w:val="00B12F80"/>
    <w:rsid w:val="00B13BCA"/>
    <w:rsid w:val="00B144E8"/>
    <w:rsid w:val="00B15A9F"/>
    <w:rsid w:val="00B16F95"/>
    <w:rsid w:val="00B212CF"/>
    <w:rsid w:val="00B27EA5"/>
    <w:rsid w:val="00B30D8B"/>
    <w:rsid w:val="00B30F7E"/>
    <w:rsid w:val="00B32948"/>
    <w:rsid w:val="00B32C31"/>
    <w:rsid w:val="00B36996"/>
    <w:rsid w:val="00B40B73"/>
    <w:rsid w:val="00B40CB0"/>
    <w:rsid w:val="00B4177A"/>
    <w:rsid w:val="00B41D75"/>
    <w:rsid w:val="00B430C0"/>
    <w:rsid w:val="00B45447"/>
    <w:rsid w:val="00B45521"/>
    <w:rsid w:val="00B468B9"/>
    <w:rsid w:val="00B478AB"/>
    <w:rsid w:val="00B57D04"/>
    <w:rsid w:val="00B60821"/>
    <w:rsid w:val="00B6305C"/>
    <w:rsid w:val="00B6636B"/>
    <w:rsid w:val="00B677AF"/>
    <w:rsid w:val="00B70530"/>
    <w:rsid w:val="00B70A56"/>
    <w:rsid w:val="00B716D8"/>
    <w:rsid w:val="00B726EC"/>
    <w:rsid w:val="00B730EB"/>
    <w:rsid w:val="00B75F2F"/>
    <w:rsid w:val="00B82B09"/>
    <w:rsid w:val="00B84CB4"/>
    <w:rsid w:val="00B876B7"/>
    <w:rsid w:val="00B93A19"/>
    <w:rsid w:val="00B94333"/>
    <w:rsid w:val="00B96D6A"/>
    <w:rsid w:val="00B9723F"/>
    <w:rsid w:val="00B975EE"/>
    <w:rsid w:val="00B97D8F"/>
    <w:rsid w:val="00BB09C3"/>
    <w:rsid w:val="00BB3E9A"/>
    <w:rsid w:val="00BB705E"/>
    <w:rsid w:val="00BB7EDC"/>
    <w:rsid w:val="00BC098D"/>
    <w:rsid w:val="00BE0F70"/>
    <w:rsid w:val="00BE19E3"/>
    <w:rsid w:val="00BE3D72"/>
    <w:rsid w:val="00BE7820"/>
    <w:rsid w:val="00BE7F60"/>
    <w:rsid w:val="00BF1CD2"/>
    <w:rsid w:val="00BF2740"/>
    <w:rsid w:val="00BF7468"/>
    <w:rsid w:val="00C0687C"/>
    <w:rsid w:val="00C07EBA"/>
    <w:rsid w:val="00C21020"/>
    <w:rsid w:val="00C21EBA"/>
    <w:rsid w:val="00C26293"/>
    <w:rsid w:val="00C36446"/>
    <w:rsid w:val="00C3667F"/>
    <w:rsid w:val="00C37DE5"/>
    <w:rsid w:val="00C40304"/>
    <w:rsid w:val="00C42F70"/>
    <w:rsid w:val="00C431AF"/>
    <w:rsid w:val="00C43DFC"/>
    <w:rsid w:val="00C46C5B"/>
    <w:rsid w:val="00C46F32"/>
    <w:rsid w:val="00C4718C"/>
    <w:rsid w:val="00C47662"/>
    <w:rsid w:val="00C5086D"/>
    <w:rsid w:val="00C51EB3"/>
    <w:rsid w:val="00C56546"/>
    <w:rsid w:val="00C60392"/>
    <w:rsid w:val="00C603E8"/>
    <w:rsid w:val="00C63739"/>
    <w:rsid w:val="00C6642F"/>
    <w:rsid w:val="00C72C15"/>
    <w:rsid w:val="00C72E5F"/>
    <w:rsid w:val="00C74980"/>
    <w:rsid w:val="00C750A0"/>
    <w:rsid w:val="00C751BE"/>
    <w:rsid w:val="00C766EF"/>
    <w:rsid w:val="00C771C2"/>
    <w:rsid w:val="00C77A83"/>
    <w:rsid w:val="00C80F67"/>
    <w:rsid w:val="00C83A86"/>
    <w:rsid w:val="00C87E3B"/>
    <w:rsid w:val="00C91E55"/>
    <w:rsid w:val="00C97C13"/>
    <w:rsid w:val="00CA0390"/>
    <w:rsid w:val="00CA03AF"/>
    <w:rsid w:val="00CA317D"/>
    <w:rsid w:val="00CA3C66"/>
    <w:rsid w:val="00CA45BD"/>
    <w:rsid w:val="00CA51CD"/>
    <w:rsid w:val="00CA744C"/>
    <w:rsid w:val="00CB033E"/>
    <w:rsid w:val="00CB3A6D"/>
    <w:rsid w:val="00CB4D2B"/>
    <w:rsid w:val="00CB63C3"/>
    <w:rsid w:val="00CC14ED"/>
    <w:rsid w:val="00CC1D7C"/>
    <w:rsid w:val="00CC1DEE"/>
    <w:rsid w:val="00CC4651"/>
    <w:rsid w:val="00CC65B0"/>
    <w:rsid w:val="00CD0891"/>
    <w:rsid w:val="00CD2037"/>
    <w:rsid w:val="00CD2D02"/>
    <w:rsid w:val="00CD50B2"/>
    <w:rsid w:val="00CD608F"/>
    <w:rsid w:val="00CD6FD3"/>
    <w:rsid w:val="00CD720E"/>
    <w:rsid w:val="00CD7778"/>
    <w:rsid w:val="00CE5AF2"/>
    <w:rsid w:val="00CE5F75"/>
    <w:rsid w:val="00CE712E"/>
    <w:rsid w:val="00CE7A90"/>
    <w:rsid w:val="00CF42E4"/>
    <w:rsid w:val="00CF4E5A"/>
    <w:rsid w:val="00CF5481"/>
    <w:rsid w:val="00CF7901"/>
    <w:rsid w:val="00D031D7"/>
    <w:rsid w:val="00D03332"/>
    <w:rsid w:val="00D03880"/>
    <w:rsid w:val="00D04E46"/>
    <w:rsid w:val="00D05089"/>
    <w:rsid w:val="00D07637"/>
    <w:rsid w:val="00D10697"/>
    <w:rsid w:val="00D127CB"/>
    <w:rsid w:val="00D13A8D"/>
    <w:rsid w:val="00D1433B"/>
    <w:rsid w:val="00D203BF"/>
    <w:rsid w:val="00D226F3"/>
    <w:rsid w:val="00D229D4"/>
    <w:rsid w:val="00D23CE8"/>
    <w:rsid w:val="00D262C2"/>
    <w:rsid w:val="00D30F13"/>
    <w:rsid w:val="00D317D1"/>
    <w:rsid w:val="00D319C5"/>
    <w:rsid w:val="00D3419F"/>
    <w:rsid w:val="00D364E8"/>
    <w:rsid w:val="00D51284"/>
    <w:rsid w:val="00D5603E"/>
    <w:rsid w:val="00D562AA"/>
    <w:rsid w:val="00D5675E"/>
    <w:rsid w:val="00D6678C"/>
    <w:rsid w:val="00D67379"/>
    <w:rsid w:val="00D67DDE"/>
    <w:rsid w:val="00D708CA"/>
    <w:rsid w:val="00D70F68"/>
    <w:rsid w:val="00D71EE1"/>
    <w:rsid w:val="00D73DC4"/>
    <w:rsid w:val="00D80EE0"/>
    <w:rsid w:val="00D901EB"/>
    <w:rsid w:val="00D90974"/>
    <w:rsid w:val="00D93BEE"/>
    <w:rsid w:val="00D978F7"/>
    <w:rsid w:val="00DA0512"/>
    <w:rsid w:val="00DA1826"/>
    <w:rsid w:val="00DA2152"/>
    <w:rsid w:val="00DA45F3"/>
    <w:rsid w:val="00DA6FB3"/>
    <w:rsid w:val="00DB5701"/>
    <w:rsid w:val="00DB5D4F"/>
    <w:rsid w:val="00DB5EE7"/>
    <w:rsid w:val="00DB649C"/>
    <w:rsid w:val="00DB7693"/>
    <w:rsid w:val="00DC0931"/>
    <w:rsid w:val="00DC1C7D"/>
    <w:rsid w:val="00DC1D78"/>
    <w:rsid w:val="00DC3147"/>
    <w:rsid w:val="00DD0538"/>
    <w:rsid w:val="00DD4790"/>
    <w:rsid w:val="00DD68AA"/>
    <w:rsid w:val="00DE0523"/>
    <w:rsid w:val="00DE306F"/>
    <w:rsid w:val="00DF559B"/>
    <w:rsid w:val="00DF78C8"/>
    <w:rsid w:val="00E00958"/>
    <w:rsid w:val="00E00AC2"/>
    <w:rsid w:val="00E0308C"/>
    <w:rsid w:val="00E0600C"/>
    <w:rsid w:val="00E06F3B"/>
    <w:rsid w:val="00E07A95"/>
    <w:rsid w:val="00E12855"/>
    <w:rsid w:val="00E22E8E"/>
    <w:rsid w:val="00E30C09"/>
    <w:rsid w:val="00E31E14"/>
    <w:rsid w:val="00E3582A"/>
    <w:rsid w:val="00E3768B"/>
    <w:rsid w:val="00E44A3F"/>
    <w:rsid w:val="00E45C97"/>
    <w:rsid w:val="00E470A8"/>
    <w:rsid w:val="00E5064D"/>
    <w:rsid w:val="00E50E1D"/>
    <w:rsid w:val="00E53E14"/>
    <w:rsid w:val="00E541C5"/>
    <w:rsid w:val="00E551C4"/>
    <w:rsid w:val="00E60A1A"/>
    <w:rsid w:val="00E60D0E"/>
    <w:rsid w:val="00E62AC9"/>
    <w:rsid w:val="00E63497"/>
    <w:rsid w:val="00E640B0"/>
    <w:rsid w:val="00E6758C"/>
    <w:rsid w:val="00E67B4B"/>
    <w:rsid w:val="00E71CC3"/>
    <w:rsid w:val="00E733BA"/>
    <w:rsid w:val="00E7445D"/>
    <w:rsid w:val="00E7695E"/>
    <w:rsid w:val="00E97172"/>
    <w:rsid w:val="00E9788A"/>
    <w:rsid w:val="00E97EE1"/>
    <w:rsid w:val="00E97FA3"/>
    <w:rsid w:val="00EA24FA"/>
    <w:rsid w:val="00EA6A3A"/>
    <w:rsid w:val="00EA6BD3"/>
    <w:rsid w:val="00EB4577"/>
    <w:rsid w:val="00EB5095"/>
    <w:rsid w:val="00EB5D9E"/>
    <w:rsid w:val="00EB790D"/>
    <w:rsid w:val="00EC50D0"/>
    <w:rsid w:val="00EC673B"/>
    <w:rsid w:val="00EC69FC"/>
    <w:rsid w:val="00EC70DB"/>
    <w:rsid w:val="00EC7FE6"/>
    <w:rsid w:val="00ED05A9"/>
    <w:rsid w:val="00ED306B"/>
    <w:rsid w:val="00ED5305"/>
    <w:rsid w:val="00ED62D7"/>
    <w:rsid w:val="00EE0A26"/>
    <w:rsid w:val="00EE2131"/>
    <w:rsid w:val="00EE27F3"/>
    <w:rsid w:val="00EE3AB7"/>
    <w:rsid w:val="00EE4763"/>
    <w:rsid w:val="00EF459B"/>
    <w:rsid w:val="00EF5A6E"/>
    <w:rsid w:val="00EF6CD2"/>
    <w:rsid w:val="00F00FBA"/>
    <w:rsid w:val="00F01B98"/>
    <w:rsid w:val="00F0398F"/>
    <w:rsid w:val="00F068D3"/>
    <w:rsid w:val="00F1066D"/>
    <w:rsid w:val="00F134A0"/>
    <w:rsid w:val="00F13DBD"/>
    <w:rsid w:val="00F17AFA"/>
    <w:rsid w:val="00F21867"/>
    <w:rsid w:val="00F21885"/>
    <w:rsid w:val="00F219C8"/>
    <w:rsid w:val="00F2439E"/>
    <w:rsid w:val="00F24D6C"/>
    <w:rsid w:val="00F26EAE"/>
    <w:rsid w:val="00F3670F"/>
    <w:rsid w:val="00F370BB"/>
    <w:rsid w:val="00F406C3"/>
    <w:rsid w:val="00F50B19"/>
    <w:rsid w:val="00F52573"/>
    <w:rsid w:val="00F621D9"/>
    <w:rsid w:val="00F657AC"/>
    <w:rsid w:val="00F72121"/>
    <w:rsid w:val="00F800F4"/>
    <w:rsid w:val="00F811FA"/>
    <w:rsid w:val="00F814FF"/>
    <w:rsid w:val="00F82673"/>
    <w:rsid w:val="00F82B08"/>
    <w:rsid w:val="00F82BEE"/>
    <w:rsid w:val="00F84482"/>
    <w:rsid w:val="00F85CEE"/>
    <w:rsid w:val="00F87529"/>
    <w:rsid w:val="00F961D2"/>
    <w:rsid w:val="00F97900"/>
    <w:rsid w:val="00FA43FE"/>
    <w:rsid w:val="00FA5B6E"/>
    <w:rsid w:val="00FA783F"/>
    <w:rsid w:val="00FB7851"/>
    <w:rsid w:val="00FC0161"/>
    <w:rsid w:val="00FC0F2B"/>
    <w:rsid w:val="00FC7D24"/>
    <w:rsid w:val="00FD3378"/>
    <w:rsid w:val="00FD5245"/>
    <w:rsid w:val="00FD608E"/>
    <w:rsid w:val="00FE226D"/>
    <w:rsid w:val="00FE238F"/>
    <w:rsid w:val="00FE3018"/>
    <w:rsid w:val="00FF3099"/>
    <w:rsid w:val="00FF6B8D"/>
    <w:rsid w:val="00FF7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qFormat/>
    <w:rsid w:val="004005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Quick1">
    <w:name w:val="Quick 1."/>
    <w:basedOn w:val="Normal"/>
    <w:pPr>
      <w:numPr>
        <w:numId w:val="4"/>
      </w:numPr>
      <w:ind w:left="720" w:hanging="720"/>
    </w:pPr>
  </w:style>
  <w:style w:type="paragraph" w:styleId="BodyTextIndent">
    <w:name w:val="Body Text Indent"/>
    <w:basedOn w:val="Normal"/>
    <w:pPr>
      <w:tabs>
        <w:tab w:val="left" w:pos="-1440"/>
      </w:tabs>
      <w:ind w:left="720"/>
    </w:pPr>
    <w:rPr>
      <w:rFonts w:ascii="Times New Roman" w:hAnsi="Times New Roman"/>
    </w:rPr>
  </w:style>
  <w:style w:type="paragraph" w:styleId="FootnoteText">
    <w:name w:val="footnote text"/>
    <w:basedOn w:val="Normal"/>
    <w:link w:val="FootnoteTextChar"/>
    <w:uiPriority w:val="99"/>
    <w:semiHidden/>
    <w:rPr>
      <w:sz w:val="20"/>
      <w:szCs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2">
    <w:name w:val="Body Text Indent 2"/>
    <w:basedOn w:val="Normal"/>
    <w:pPr>
      <w:tabs>
        <w:tab w:val="left" w:pos="-1440"/>
      </w:tabs>
      <w:ind w:left="1440" w:hanging="720"/>
    </w:pPr>
    <w:rPr>
      <w:rFonts w:ascii="Times New Roman" w:hAnsi="Times New Roman"/>
      <w:i/>
      <w:iCs/>
      <w:sz w:val="20"/>
      <w:szCs w:val="20"/>
    </w:rPr>
  </w:style>
  <w:style w:type="character" w:styleId="Hyperlink">
    <w:name w:val="Hyperlink"/>
    <w:rsid w:val="00431EE1"/>
    <w:rPr>
      <w:color w:val="0000FF"/>
      <w:u w:val="single"/>
    </w:rPr>
  </w:style>
  <w:style w:type="paragraph" w:styleId="BalloonText">
    <w:name w:val="Balloon Text"/>
    <w:basedOn w:val="Normal"/>
    <w:semiHidden/>
    <w:rsid w:val="004275D4"/>
    <w:rPr>
      <w:rFonts w:ascii="Tahoma" w:hAnsi="Tahoma" w:cs="Tahoma"/>
      <w:sz w:val="16"/>
      <w:szCs w:val="16"/>
    </w:rPr>
  </w:style>
  <w:style w:type="paragraph" w:styleId="DocumentMap">
    <w:name w:val="Document Map"/>
    <w:basedOn w:val="Normal"/>
    <w:semiHidden/>
    <w:rsid w:val="00341105"/>
    <w:pPr>
      <w:shd w:val="clear" w:color="auto" w:fill="000080"/>
    </w:pPr>
    <w:rPr>
      <w:rFonts w:ascii="Tahoma" w:hAnsi="Tahoma" w:cs="Tahoma"/>
      <w:sz w:val="20"/>
      <w:szCs w:val="20"/>
    </w:rPr>
  </w:style>
  <w:style w:type="character" w:styleId="FollowedHyperlink">
    <w:name w:val="FollowedHyperlink"/>
    <w:rsid w:val="00B41D75"/>
    <w:rPr>
      <w:color w:val="800080"/>
      <w:u w:val="single"/>
    </w:rPr>
  </w:style>
  <w:style w:type="character" w:styleId="CommentReference">
    <w:name w:val="annotation reference"/>
    <w:uiPriority w:val="99"/>
    <w:rsid w:val="00E45C97"/>
    <w:rPr>
      <w:sz w:val="16"/>
      <w:szCs w:val="16"/>
    </w:rPr>
  </w:style>
  <w:style w:type="paragraph" w:styleId="CommentText">
    <w:name w:val="annotation text"/>
    <w:basedOn w:val="Normal"/>
    <w:link w:val="CommentTextChar"/>
    <w:rsid w:val="00E45C97"/>
    <w:rPr>
      <w:sz w:val="20"/>
      <w:szCs w:val="20"/>
    </w:rPr>
  </w:style>
  <w:style w:type="character" w:customStyle="1" w:styleId="CommentTextChar">
    <w:name w:val="Comment Text Char"/>
    <w:link w:val="CommentText"/>
    <w:rsid w:val="00E45C97"/>
    <w:rPr>
      <w:rFonts w:ascii="Courier" w:hAnsi="Courier"/>
    </w:rPr>
  </w:style>
  <w:style w:type="paragraph" w:styleId="CommentSubject">
    <w:name w:val="annotation subject"/>
    <w:basedOn w:val="CommentText"/>
    <w:next w:val="CommentText"/>
    <w:link w:val="CommentSubjectChar"/>
    <w:rsid w:val="00E45C97"/>
    <w:rPr>
      <w:b/>
      <w:bCs/>
    </w:rPr>
  </w:style>
  <w:style w:type="character" w:customStyle="1" w:styleId="CommentSubjectChar">
    <w:name w:val="Comment Subject Char"/>
    <w:link w:val="CommentSubject"/>
    <w:rsid w:val="00E45C97"/>
    <w:rPr>
      <w:rFonts w:ascii="Courier" w:hAnsi="Courier"/>
      <w:b/>
      <w:bCs/>
    </w:rPr>
  </w:style>
  <w:style w:type="character" w:customStyle="1" w:styleId="FooterChar">
    <w:name w:val="Footer Char"/>
    <w:link w:val="Footer"/>
    <w:uiPriority w:val="99"/>
    <w:rsid w:val="00541F6D"/>
    <w:rPr>
      <w:rFonts w:ascii="Courier" w:hAnsi="Courier"/>
      <w:sz w:val="24"/>
      <w:szCs w:val="24"/>
    </w:rPr>
  </w:style>
  <w:style w:type="paragraph" w:styleId="Revision">
    <w:name w:val="Revision"/>
    <w:hidden/>
    <w:uiPriority w:val="99"/>
    <w:semiHidden/>
    <w:rsid w:val="00E71CC3"/>
    <w:rPr>
      <w:rFonts w:ascii="Courier" w:hAnsi="Courier"/>
      <w:sz w:val="24"/>
      <w:szCs w:val="24"/>
    </w:rPr>
  </w:style>
  <w:style w:type="character" w:customStyle="1" w:styleId="FootnoteTextChar">
    <w:name w:val="Footnote Text Char"/>
    <w:link w:val="FootnoteText"/>
    <w:uiPriority w:val="99"/>
    <w:semiHidden/>
    <w:rsid w:val="008E0D61"/>
    <w:rPr>
      <w:rFonts w:ascii="Courier" w:hAnsi="Courier"/>
    </w:rPr>
  </w:style>
  <w:style w:type="table" w:styleId="TableGrid">
    <w:name w:val="Table Grid"/>
    <w:basedOn w:val="TableNormal"/>
    <w:uiPriority w:val="59"/>
    <w:rsid w:val="008E0D6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005FE"/>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9641D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qFormat/>
    <w:rsid w:val="004005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Quick1">
    <w:name w:val="Quick 1."/>
    <w:basedOn w:val="Normal"/>
    <w:pPr>
      <w:numPr>
        <w:numId w:val="4"/>
      </w:numPr>
      <w:ind w:left="720" w:hanging="720"/>
    </w:pPr>
  </w:style>
  <w:style w:type="paragraph" w:styleId="BodyTextIndent">
    <w:name w:val="Body Text Indent"/>
    <w:basedOn w:val="Normal"/>
    <w:pPr>
      <w:tabs>
        <w:tab w:val="left" w:pos="-1440"/>
      </w:tabs>
      <w:ind w:left="720"/>
    </w:pPr>
    <w:rPr>
      <w:rFonts w:ascii="Times New Roman" w:hAnsi="Times New Roman"/>
    </w:rPr>
  </w:style>
  <w:style w:type="paragraph" w:styleId="FootnoteText">
    <w:name w:val="footnote text"/>
    <w:basedOn w:val="Normal"/>
    <w:link w:val="FootnoteTextChar"/>
    <w:uiPriority w:val="99"/>
    <w:semiHidden/>
    <w:rPr>
      <w:sz w:val="20"/>
      <w:szCs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2">
    <w:name w:val="Body Text Indent 2"/>
    <w:basedOn w:val="Normal"/>
    <w:pPr>
      <w:tabs>
        <w:tab w:val="left" w:pos="-1440"/>
      </w:tabs>
      <w:ind w:left="1440" w:hanging="720"/>
    </w:pPr>
    <w:rPr>
      <w:rFonts w:ascii="Times New Roman" w:hAnsi="Times New Roman"/>
      <w:i/>
      <w:iCs/>
      <w:sz w:val="20"/>
      <w:szCs w:val="20"/>
    </w:rPr>
  </w:style>
  <w:style w:type="character" w:styleId="Hyperlink">
    <w:name w:val="Hyperlink"/>
    <w:rsid w:val="00431EE1"/>
    <w:rPr>
      <w:color w:val="0000FF"/>
      <w:u w:val="single"/>
    </w:rPr>
  </w:style>
  <w:style w:type="paragraph" w:styleId="BalloonText">
    <w:name w:val="Balloon Text"/>
    <w:basedOn w:val="Normal"/>
    <w:semiHidden/>
    <w:rsid w:val="004275D4"/>
    <w:rPr>
      <w:rFonts w:ascii="Tahoma" w:hAnsi="Tahoma" w:cs="Tahoma"/>
      <w:sz w:val="16"/>
      <w:szCs w:val="16"/>
    </w:rPr>
  </w:style>
  <w:style w:type="paragraph" w:styleId="DocumentMap">
    <w:name w:val="Document Map"/>
    <w:basedOn w:val="Normal"/>
    <w:semiHidden/>
    <w:rsid w:val="00341105"/>
    <w:pPr>
      <w:shd w:val="clear" w:color="auto" w:fill="000080"/>
    </w:pPr>
    <w:rPr>
      <w:rFonts w:ascii="Tahoma" w:hAnsi="Tahoma" w:cs="Tahoma"/>
      <w:sz w:val="20"/>
      <w:szCs w:val="20"/>
    </w:rPr>
  </w:style>
  <w:style w:type="character" w:styleId="FollowedHyperlink">
    <w:name w:val="FollowedHyperlink"/>
    <w:rsid w:val="00B41D75"/>
    <w:rPr>
      <w:color w:val="800080"/>
      <w:u w:val="single"/>
    </w:rPr>
  </w:style>
  <w:style w:type="character" w:styleId="CommentReference">
    <w:name w:val="annotation reference"/>
    <w:uiPriority w:val="99"/>
    <w:rsid w:val="00E45C97"/>
    <w:rPr>
      <w:sz w:val="16"/>
      <w:szCs w:val="16"/>
    </w:rPr>
  </w:style>
  <w:style w:type="paragraph" w:styleId="CommentText">
    <w:name w:val="annotation text"/>
    <w:basedOn w:val="Normal"/>
    <w:link w:val="CommentTextChar"/>
    <w:rsid w:val="00E45C97"/>
    <w:rPr>
      <w:sz w:val="20"/>
      <w:szCs w:val="20"/>
    </w:rPr>
  </w:style>
  <w:style w:type="character" w:customStyle="1" w:styleId="CommentTextChar">
    <w:name w:val="Comment Text Char"/>
    <w:link w:val="CommentText"/>
    <w:rsid w:val="00E45C97"/>
    <w:rPr>
      <w:rFonts w:ascii="Courier" w:hAnsi="Courier"/>
    </w:rPr>
  </w:style>
  <w:style w:type="paragraph" w:styleId="CommentSubject">
    <w:name w:val="annotation subject"/>
    <w:basedOn w:val="CommentText"/>
    <w:next w:val="CommentText"/>
    <w:link w:val="CommentSubjectChar"/>
    <w:rsid w:val="00E45C97"/>
    <w:rPr>
      <w:b/>
      <w:bCs/>
    </w:rPr>
  </w:style>
  <w:style w:type="character" w:customStyle="1" w:styleId="CommentSubjectChar">
    <w:name w:val="Comment Subject Char"/>
    <w:link w:val="CommentSubject"/>
    <w:rsid w:val="00E45C97"/>
    <w:rPr>
      <w:rFonts w:ascii="Courier" w:hAnsi="Courier"/>
      <w:b/>
      <w:bCs/>
    </w:rPr>
  </w:style>
  <w:style w:type="character" w:customStyle="1" w:styleId="FooterChar">
    <w:name w:val="Footer Char"/>
    <w:link w:val="Footer"/>
    <w:uiPriority w:val="99"/>
    <w:rsid w:val="00541F6D"/>
    <w:rPr>
      <w:rFonts w:ascii="Courier" w:hAnsi="Courier"/>
      <w:sz w:val="24"/>
      <w:szCs w:val="24"/>
    </w:rPr>
  </w:style>
  <w:style w:type="paragraph" w:styleId="Revision">
    <w:name w:val="Revision"/>
    <w:hidden/>
    <w:uiPriority w:val="99"/>
    <w:semiHidden/>
    <w:rsid w:val="00E71CC3"/>
    <w:rPr>
      <w:rFonts w:ascii="Courier" w:hAnsi="Courier"/>
      <w:sz w:val="24"/>
      <w:szCs w:val="24"/>
    </w:rPr>
  </w:style>
  <w:style w:type="character" w:customStyle="1" w:styleId="FootnoteTextChar">
    <w:name w:val="Footnote Text Char"/>
    <w:link w:val="FootnoteText"/>
    <w:uiPriority w:val="99"/>
    <w:semiHidden/>
    <w:rsid w:val="008E0D61"/>
    <w:rPr>
      <w:rFonts w:ascii="Courier" w:hAnsi="Courier"/>
    </w:rPr>
  </w:style>
  <w:style w:type="table" w:styleId="TableGrid">
    <w:name w:val="Table Grid"/>
    <w:basedOn w:val="TableNormal"/>
    <w:uiPriority w:val="59"/>
    <w:rsid w:val="008E0D6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005FE"/>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9641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502689">
      <w:bodyDiv w:val="1"/>
      <w:marLeft w:val="0"/>
      <w:marRight w:val="0"/>
      <w:marTop w:val="0"/>
      <w:marBottom w:val="0"/>
      <w:divBdr>
        <w:top w:val="none" w:sz="0" w:space="0" w:color="auto"/>
        <w:left w:val="none" w:sz="0" w:space="0" w:color="auto"/>
        <w:bottom w:val="none" w:sz="0" w:space="0" w:color="auto"/>
        <w:right w:val="none" w:sz="0" w:space="0" w:color="auto"/>
      </w:divBdr>
    </w:div>
    <w:div w:id="90873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ol.gov/ebsa/regs/1210-AB32-2-Hearing.htm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dol.gov/ebsa/regs/cmt-1210-ZA25.html" TargetMode="External"/><Relationship Id="rId4" Type="http://schemas.microsoft.com/office/2007/relationships/stylesWithEffects" Target="stylesWithEffects.xml"/><Relationship Id="rId9" Type="http://schemas.openxmlformats.org/officeDocument/2006/relationships/hyperlink" Target="http://www.dol.gov/ebsa/regs/cmt-1210-AB32-2.htm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81D20-31F9-4B52-9637-E994F842A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26</Pages>
  <Words>8873</Words>
  <Characters>52325</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EBSA</Company>
  <LinksUpToDate>false</LinksUpToDate>
  <CharactersWithSpaces>61076</CharactersWithSpaces>
  <SharedDoc>false</SharedDoc>
  <HLinks>
    <vt:vector size="6" baseType="variant">
      <vt:variant>
        <vt:i4>6946908</vt:i4>
      </vt:variant>
      <vt:variant>
        <vt:i4>0</vt:i4>
      </vt:variant>
      <vt:variant>
        <vt:i4>0</vt:i4>
      </vt:variant>
      <vt:variant>
        <vt:i4>5</vt:i4>
      </vt:variant>
      <vt:variant>
        <vt:lpwstr>http://www.bls.gov/news.release/archives/empsit_07032014.pdf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Beckmann, Allan - EBSA</dc:creator>
  <cp:lastModifiedBy>Beckmann, Allan - EBSA</cp:lastModifiedBy>
  <cp:revision>4</cp:revision>
  <cp:lastPrinted>2016-02-29T16:22:00Z</cp:lastPrinted>
  <dcterms:created xsi:type="dcterms:W3CDTF">2016-04-01T17:15:00Z</dcterms:created>
  <dcterms:modified xsi:type="dcterms:W3CDTF">2016-04-05T14:53:00Z</dcterms:modified>
</cp:coreProperties>
</file>