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286" w:rsidRDefault="008C0286" w:rsidP="00863AEA">
      <w:pPr>
        <w:pStyle w:val="Title"/>
      </w:pPr>
      <w:r>
        <w:t xml:space="preserve">Supporting Statement </w:t>
      </w:r>
      <w:r w:rsidR="009E47BD">
        <w:t xml:space="preserve">A </w:t>
      </w:r>
      <w:r>
        <w:t>for Paperwork Reduction Act Submissions</w:t>
      </w:r>
    </w:p>
    <w:p w:rsidR="00D024C0" w:rsidRPr="009C5DB7" w:rsidRDefault="00D024C0" w:rsidP="00800B5A">
      <w:pPr>
        <w:pStyle w:val="Subtitle"/>
      </w:pPr>
      <w:r w:rsidRPr="009C5DB7">
        <w:t>DEPARTMENT OF JUSTICE</w:t>
      </w:r>
      <w:r>
        <w:tab/>
      </w:r>
    </w:p>
    <w:p w:rsidR="00D024C0" w:rsidRPr="009C5DB7" w:rsidRDefault="00D024C0" w:rsidP="00800B5A">
      <w:pPr>
        <w:pStyle w:val="Subtitle"/>
      </w:pPr>
      <w:r w:rsidRPr="009C5DB7">
        <w:t>Justice for United States Victims o</w:t>
      </w:r>
      <w:r>
        <w:t>f State Sponsored Terrorism Act</w:t>
      </w:r>
    </w:p>
    <w:p w:rsidR="008C0286" w:rsidRPr="00D024C0" w:rsidRDefault="008C0286" w:rsidP="00863AEA">
      <w:pPr>
        <w:pStyle w:val="Heading1"/>
      </w:pPr>
      <w:r w:rsidRPr="00D024C0">
        <w:t>Justification</w:t>
      </w:r>
    </w:p>
    <w:p w:rsidR="008C0286" w:rsidRPr="005D2170" w:rsidRDefault="00D024C0" w:rsidP="00DF217C">
      <w:pPr>
        <w:pStyle w:val="Heading2"/>
      </w:pPr>
      <w:r w:rsidRPr="005D2170">
        <w:t xml:space="preserve">Necessity of Information Collection </w:t>
      </w:r>
    </w:p>
    <w:p w:rsidR="0084332C" w:rsidRDefault="000B527D" w:rsidP="00DF217C">
      <w:pPr>
        <w:pStyle w:val="ListParagraph"/>
      </w:pPr>
      <w:r>
        <w:t>T</w:t>
      </w:r>
      <w:r w:rsidRPr="009C5DB7">
        <w:t>he Justice for Victims of State Sponsored Terrorism Act</w:t>
      </w:r>
      <w:r>
        <w:t>, 4</w:t>
      </w:r>
      <w:r>
        <w:t>2 USC § 10609</w:t>
      </w:r>
      <w:r w:rsidRPr="009C5DB7">
        <w:t xml:space="preserve"> (</w:t>
      </w:r>
      <w:r>
        <w:t xml:space="preserve">hereafter </w:t>
      </w:r>
      <w:r w:rsidRPr="009C5DB7">
        <w:t>“USVSST” or “</w:t>
      </w:r>
      <w:r>
        <w:t xml:space="preserve">the </w:t>
      </w:r>
      <w:r w:rsidRPr="009C5DB7">
        <w:t>Act</w:t>
      </w:r>
      <w:r>
        <w:t>”),</w:t>
      </w:r>
      <w:r w:rsidR="0084332C">
        <w:t xml:space="preserve"> establishes a fund to compensate victims of terrorism, and directs the U.S. Attorney General to appoint a Special Master to administer that fund and review the claims of applicants. The Act includes requirements for eligibility that applicants must establish in order to qualify for compensation. </w:t>
      </w:r>
    </w:p>
    <w:p w:rsidR="0084332C" w:rsidRDefault="0084332C" w:rsidP="0084332C">
      <w:pPr>
        <w:pStyle w:val="ListParagraph"/>
      </w:pPr>
      <w:proofErr w:type="gramStart"/>
      <w:r>
        <w:t xml:space="preserve">The Act also explicitly requires applicants </w:t>
      </w:r>
      <w:r>
        <w:t xml:space="preserve">to provide </w:t>
      </w:r>
      <w:r>
        <w:t xml:space="preserve">information regarding </w:t>
      </w:r>
      <w:r>
        <w:t>compensation from any source other than this Fund that the claimant</w:t>
      </w:r>
      <w:r>
        <w:t xml:space="preserve"> </w:t>
      </w:r>
      <w:r>
        <w:t>(or, in the case of a personal representative, the victim's beneficiaries) has received or is</w:t>
      </w:r>
      <w:r>
        <w:t xml:space="preserve"> </w:t>
      </w:r>
      <w:r>
        <w:t>entitled or scheduled to receive as a result of the act of international terrorism that gave rise</w:t>
      </w:r>
      <w:r>
        <w:t xml:space="preserve"> </w:t>
      </w:r>
      <w:r>
        <w:t>to a claimant's final judgment, including information identifying the amount, nature, and</w:t>
      </w:r>
      <w:r>
        <w:t xml:space="preserve"> </w:t>
      </w:r>
      <w:r>
        <w:t>source of such compensation.</w:t>
      </w:r>
      <w:proofErr w:type="gramEnd"/>
    </w:p>
    <w:p w:rsidR="005D2170" w:rsidRDefault="005D2170" w:rsidP="005D2170">
      <w:pPr>
        <w:pStyle w:val="ListParagraph"/>
      </w:pPr>
      <w:r>
        <w:t xml:space="preserve">The </w:t>
      </w:r>
      <w:r>
        <w:t>information collection</w:t>
      </w:r>
      <w:r>
        <w:t xml:space="preserve"> is necessary to determine whether claims are eligible and the amount of compensation, and is explicitly required by 42 USC §10609. A copy of the relevant section of the Act is included with this ICR as supplementary material. </w:t>
      </w:r>
    </w:p>
    <w:p w:rsidR="005D2170" w:rsidRPr="005D2170" w:rsidRDefault="0084332C" w:rsidP="005D2170">
      <w:pPr>
        <w:pStyle w:val="ListParagraph"/>
      </w:pPr>
      <w:r>
        <w:t xml:space="preserve">The Act mandates a very short timeframe to </w:t>
      </w:r>
      <w:r w:rsidR="005D2170">
        <w:t>accept</w:t>
      </w:r>
      <w:r>
        <w:t xml:space="preserve"> and process applications. All payments for </w:t>
      </w:r>
      <w:r w:rsidR="005D2170">
        <w:t xml:space="preserve">claimants </w:t>
      </w:r>
      <w:r>
        <w:t>current</w:t>
      </w:r>
      <w:r w:rsidR="005D2170">
        <w:t>ly eligible must be completed by 12/18/2016; claimants are required to have 90 days to apply and 30 days to appeal a decision</w:t>
      </w:r>
      <w:proofErr w:type="gramStart"/>
      <w:r w:rsidR="005D2170">
        <w:t xml:space="preserve">. </w:t>
      </w:r>
      <w:proofErr w:type="gramEnd"/>
      <w:r w:rsidR="005D2170">
        <w:t xml:space="preserve">In order to make this timeline, </w:t>
      </w:r>
      <w:r w:rsidR="005D2170" w:rsidRPr="00D61462">
        <w:rPr>
          <w:rFonts w:eastAsia="Times New Roman"/>
        </w:rPr>
        <w:t xml:space="preserve">the Department of Justice </w:t>
      </w:r>
      <w:r w:rsidR="005D2170">
        <w:rPr>
          <w:rFonts w:eastAsia="Times New Roman"/>
        </w:rPr>
        <w:t>has</w:t>
      </w:r>
      <w:r w:rsidR="005D2170" w:rsidRPr="00D61462">
        <w:rPr>
          <w:rFonts w:eastAsia="Times New Roman"/>
        </w:rPr>
        <w:t xml:space="preserve"> submit</w:t>
      </w:r>
      <w:r w:rsidR="005D2170">
        <w:rPr>
          <w:rFonts w:eastAsia="Times New Roman"/>
        </w:rPr>
        <w:t>ted</w:t>
      </w:r>
      <w:r w:rsidR="005D2170" w:rsidRPr="00D61462">
        <w:rPr>
          <w:rFonts w:eastAsia="Times New Roman"/>
        </w:rPr>
        <w:t xml:space="preserve"> an information collection request </w:t>
      </w:r>
      <w:r w:rsidR="005D2170">
        <w:rPr>
          <w:rFonts w:eastAsia="Times New Roman"/>
        </w:rPr>
        <w:t xml:space="preserve">(ICR) </w:t>
      </w:r>
      <w:r w:rsidR="005D2170" w:rsidRPr="00D61462">
        <w:rPr>
          <w:rFonts w:eastAsia="Times New Roman"/>
        </w:rPr>
        <w:t>to the Office of Management and Budget (OMB) for review and clearance in accordance with the emergency review procedures of the Paperwork Reduction Act of 1995</w:t>
      </w:r>
      <w:r w:rsidR="005D2170">
        <w:rPr>
          <w:rFonts w:eastAsia="Times New Roman"/>
        </w:rPr>
        <w:t xml:space="preserve">, </w:t>
      </w:r>
      <w:r w:rsidR="005D2170">
        <w:t>5 CFR § 1320.13</w:t>
      </w:r>
      <w:r w:rsidR="005D2170">
        <w:t xml:space="preserve">. </w:t>
      </w:r>
    </w:p>
    <w:p w:rsidR="008C0286" w:rsidRDefault="00230C16" w:rsidP="00DF217C">
      <w:pPr>
        <w:pStyle w:val="Heading2"/>
      </w:pPr>
      <w:r>
        <w:t>P</w:t>
      </w:r>
      <w:r w:rsidR="008C0286" w:rsidRPr="00230C16">
        <w:t xml:space="preserve">urpose </w:t>
      </w:r>
      <w:r w:rsidRPr="00230C16">
        <w:t>of</w:t>
      </w:r>
      <w:r w:rsidR="008C0286" w:rsidRPr="00230C16">
        <w:t xml:space="preserve"> </w:t>
      </w:r>
      <w:r>
        <w:t>I</w:t>
      </w:r>
      <w:r w:rsidR="008C0286" w:rsidRPr="00230C16">
        <w:t xml:space="preserve">nformation </w:t>
      </w:r>
    </w:p>
    <w:p w:rsidR="00DA58C6" w:rsidRDefault="00DA58C6" w:rsidP="00DA58C6">
      <w:r>
        <w:t xml:space="preserve">The information will be reviewed by the </w:t>
      </w:r>
      <w:r>
        <w:t>Special Master appointed by the U.S. Attorney General to administer the USVSST Fund.</w:t>
      </w:r>
      <w:r w:rsidR="009F0926">
        <w:t xml:space="preserve"> </w:t>
      </w:r>
      <w:r>
        <w:t xml:space="preserve">The </w:t>
      </w:r>
      <w:r>
        <w:t>information</w:t>
      </w:r>
      <w:r>
        <w:t xml:space="preserve"> is necessary to determine whether </w:t>
      </w:r>
      <w:r>
        <w:t xml:space="preserve">submitted </w:t>
      </w:r>
      <w:r>
        <w:t xml:space="preserve">claims are eligible </w:t>
      </w:r>
      <w:r w:rsidR="009F0926">
        <w:t xml:space="preserve">for </w:t>
      </w:r>
      <w:r w:rsidR="009F0926">
        <w:t>compensation</w:t>
      </w:r>
      <w:r w:rsidR="009F0926">
        <w:t>, as well as</w:t>
      </w:r>
      <w:r>
        <w:t xml:space="preserve"> the amount of compensation, </w:t>
      </w:r>
      <w:r w:rsidR="009F0926">
        <w:t>in accordance with</w:t>
      </w:r>
      <w:r>
        <w:t xml:space="preserve"> 42 USC §10609. </w:t>
      </w:r>
    </w:p>
    <w:p w:rsidR="008C0286" w:rsidRDefault="00230C16" w:rsidP="00DF217C">
      <w:pPr>
        <w:pStyle w:val="Heading2"/>
      </w:pPr>
      <w:r w:rsidRPr="00230C16">
        <w:t>Collection Technology</w:t>
      </w:r>
    </w:p>
    <w:p w:rsidR="00E663C5" w:rsidRPr="006F0964" w:rsidRDefault="00E663C5" w:rsidP="00E663C5">
      <w:pPr>
        <w:spacing w:after="0"/>
      </w:pPr>
      <w:r w:rsidRPr="006F0964">
        <w:t xml:space="preserve">Applications may be submitted online at </w:t>
      </w:r>
      <w:hyperlink r:id="rId7" w:history="1">
        <w:r w:rsidRPr="006F0964">
          <w:rPr>
            <w:rStyle w:val="Hyperlink"/>
          </w:rPr>
          <w:t>www.usvsst.com</w:t>
        </w:r>
      </w:hyperlink>
      <w:r w:rsidRPr="006F0964">
        <w:t xml:space="preserve">; by mail to the U.S. Victims of State Sponsored Terrorism Fund, c/o GCG, P.O. Box 10299, Dublin, OH 43017-5899; by overnight mail to U.S. Victims of State Sponsored Terrorism Fund, c/o GCG, 5151 Blazer Parkway, Suite A, Dublin, OH 43017; by email at </w:t>
      </w:r>
      <w:hyperlink r:id="rId8" w:history="1">
        <w:r w:rsidRPr="006F0964">
          <w:rPr>
            <w:rStyle w:val="Hyperlink"/>
          </w:rPr>
          <w:t>info@usvsst.com</w:t>
        </w:r>
      </w:hyperlink>
      <w:r w:rsidRPr="006F0964">
        <w:t>; or toll-free by fax for domestic callers at (855) 409-7130 and for international callers at (614) 553-1426.  If an applicant is represented by counsel, his or her application may be submitted through counsel</w:t>
      </w:r>
      <w:r w:rsidR="009932E4">
        <w:t>.</w:t>
      </w:r>
      <w:r>
        <w:t xml:space="preserve"> </w:t>
      </w:r>
      <w:r>
        <w:t>Only one application may be submitted for each claim</w:t>
      </w:r>
      <w:r w:rsidRPr="006F0964">
        <w:t>.</w:t>
      </w:r>
    </w:p>
    <w:p w:rsidR="008C0286" w:rsidRPr="000B527D" w:rsidRDefault="00230C16" w:rsidP="00DF217C">
      <w:pPr>
        <w:pStyle w:val="Heading2"/>
      </w:pPr>
      <w:r w:rsidRPr="000B527D">
        <w:t>Efforts to I</w:t>
      </w:r>
      <w:r w:rsidR="008C0286" w:rsidRPr="000B527D">
        <w:t xml:space="preserve">dentify </w:t>
      </w:r>
      <w:r w:rsidRPr="000B527D">
        <w:t>D</w:t>
      </w:r>
      <w:r w:rsidR="008C0286" w:rsidRPr="000B527D">
        <w:t>uplication</w:t>
      </w:r>
    </w:p>
    <w:p w:rsidR="009E47BD" w:rsidRPr="00A66A91" w:rsidRDefault="00E663C5" w:rsidP="00DF217C">
      <w:pPr>
        <w:pStyle w:val="ListParagraph"/>
      </w:pPr>
      <w:r>
        <w:t xml:space="preserve">The collection is narrowly targeted, only </w:t>
      </w:r>
      <w:r w:rsidR="00A116FD">
        <w:t>relevant for</w:t>
      </w:r>
      <w:r>
        <w:t xml:space="preserve"> individuals with an eligible claim of compensation</w:t>
      </w:r>
      <w:r w:rsidR="000B527D">
        <w:t xml:space="preserve">. The information is not already available and is required to verify eligibility. </w:t>
      </w:r>
    </w:p>
    <w:p w:rsidR="008C0286" w:rsidRPr="00A66A91" w:rsidRDefault="008C0286" w:rsidP="00DF217C">
      <w:pPr>
        <w:pStyle w:val="Heading2"/>
      </w:pPr>
      <w:r w:rsidRPr="00A66A91">
        <w:t xml:space="preserve">Impacts </w:t>
      </w:r>
      <w:r w:rsidR="00230C16">
        <w:t>on S</w:t>
      </w:r>
      <w:r w:rsidRPr="00A66A91">
        <w:t xml:space="preserve">mall </w:t>
      </w:r>
      <w:r w:rsidR="00230C16">
        <w:t>B</w:t>
      </w:r>
      <w:r w:rsidRPr="00A66A91">
        <w:t>usinesses</w:t>
      </w:r>
    </w:p>
    <w:p w:rsidR="00800B5A" w:rsidRPr="00A66A91" w:rsidRDefault="00E663C5" w:rsidP="00DF217C">
      <w:pPr>
        <w:pStyle w:val="ListParagraph"/>
      </w:pPr>
      <w:r>
        <w:t xml:space="preserve">The collection does not affect small businesses or entities.  </w:t>
      </w:r>
    </w:p>
    <w:p w:rsidR="00800B5A" w:rsidRDefault="00800B5A" w:rsidP="00DF217C">
      <w:pPr>
        <w:pStyle w:val="Heading2"/>
      </w:pPr>
      <w:r>
        <w:t>C</w:t>
      </w:r>
      <w:r w:rsidR="008C0286" w:rsidRPr="00A66A91">
        <w:t xml:space="preserve">onsequence if </w:t>
      </w:r>
      <w:r>
        <w:t>C</w:t>
      </w:r>
      <w:r w:rsidR="008C0286" w:rsidRPr="00A66A91">
        <w:t xml:space="preserve">ollection </w:t>
      </w:r>
      <w:r>
        <w:t>N</w:t>
      </w:r>
      <w:r w:rsidR="008C0286" w:rsidRPr="00A66A91">
        <w:t xml:space="preserve">ot </w:t>
      </w:r>
      <w:r>
        <w:t>C</w:t>
      </w:r>
      <w:r w:rsidR="008C0286" w:rsidRPr="00A66A91">
        <w:t xml:space="preserve">onducted or </w:t>
      </w:r>
      <w:r>
        <w:t>C</w:t>
      </w:r>
      <w:r w:rsidR="008C0286" w:rsidRPr="00A66A91">
        <w:t>onducted</w:t>
      </w:r>
      <w:r w:rsidR="00A66A91">
        <w:t xml:space="preserve"> </w:t>
      </w:r>
      <w:r>
        <w:t>L</w:t>
      </w:r>
      <w:r w:rsidR="008C0286" w:rsidRPr="00A66A91">
        <w:t xml:space="preserve">ess </w:t>
      </w:r>
      <w:r>
        <w:t>F</w:t>
      </w:r>
      <w:r w:rsidR="008C0286" w:rsidRPr="00A66A91">
        <w:t>requently</w:t>
      </w:r>
    </w:p>
    <w:p w:rsidR="008C0286" w:rsidRPr="00A66A91" w:rsidRDefault="00325F89" w:rsidP="00DA58C6">
      <w:pPr>
        <w:pStyle w:val="ListParagraph"/>
      </w:pPr>
      <w:r>
        <w:t>The collection is explicitly required by 42 USC § 10609(b</w:t>
      </w:r>
      <w:proofErr w:type="gramStart"/>
      <w:r>
        <w:t>)(</w:t>
      </w:r>
      <w:proofErr w:type="gramEnd"/>
      <w:r>
        <w:t xml:space="preserve">2)(B), and is necessary to establish the eligibility of the applicant for compensation from the fund. </w:t>
      </w:r>
      <w:r w:rsidR="00DA58C6">
        <w:t xml:space="preserve">Each claimant may only submit one application, and once reviewed the decisions of the Special Master are final, so no individual will have to complete this collection more than once. Failure to conduct this collection will place the Department in violation of the Act, and would cause a failure </w:t>
      </w:r>
      <w:r w:rsidR="00DA58C6">
        <w:t>in an essential mission of the Department</w:t>
      </w:r>
      <w:r w:rsidR="00DA58C6">
        <w:t>:</w:t>
      </w:r>
      <w:r w:rsidR="00DA58C6">
        <w:t xml:space="preserve"> to compensate</w:t>
      </w:r>
      <w:r w:rsidR="00DA58C6">
        <w:t xml:space="preserve">, </w:t>
      </w:r>
      <w:r w:rsidR="00DA58C6">
        <w:t>expeditiously</w:t>
      </w:r>
      <w:r w:rsidR="00DA58C6">
        <w:t>,</w:t>
      </w:r>
      <w:r w:rsidR="00DA58C6">
        <w:t xml:space="preserve"> victims of terrorism.</w:t>
      </w:r>
    </w:p>
    <w:p w:rsidR="00800B5A" w:rsidRPr="000A50AC" w:rsidRDefault="00800B5A" w:rsidP="00DF217C">
      <w:pPr>
        <w:pStyle w:val="Heading2"/>
      </w:pPr>
      <w:r w:rsidRPr="000A50AC">
        <w:t>S</w:t>
      </w:r>
      <w:r w:rsidR="008C0286" w:rsidRPr="000A50AC">
        <w:t xml:space="preserve">pecial </w:t>
      </w:r>
      <w:r w:rsidRPr="000A50AC">
        <w:t>C</w:t>
      </w:r>
      <w:r w:rsidR="008C0286" w:rsidRPr="000A50AC">
        <w:t xml:space="preserve">ircumstances </w:t>
      </w:r>
      <w:r w:rsidRPr="000A50AC">
        <w:t>Affecting</w:t>
      </w:r>
      <w:r w:rsidR="008C0286" w:rsidRPr="000A50AC">
        <w:t xml:space="preserve"> </w:t>
      </w:r>
      <w:r w:rsidRPr="000A50AC">
        <w:t>Collection</w:t>
      </w:r>
    </w:p>
    <w:p w:rsidR="000A50AC" w:rsidRDefault="000A50AC" w:rsidP="00DF217C">
      <w:pPr>
        <w:pStyle w:val="ListParagraph"/>
      </w:pPr>
      <w:r>
        <w:t>There are no special circumstances associated with this collection</w:t>
      </w:r>
      <w:r>
        <w:t>. Instructions for respondents are included in the application form and published on the Federal Regist</w:t>
      </w:r>
      <w:r w:rsidR="005945FA">
        <w:t>e</w:t>
      </w:r>
      <w:r>
        <w:t xml:space="preserve">r Notice required by the Act. </w:t>
      </w:r>
      <w:r w:rsidRPr="00A66A91">
        <w:t xml:space="preserve"> </w:t>
      </w:r>
    </w:p>
    <w:p w:rsidR="008C0286" w:rsidRPr="001F0AAB" w:rsidRDefault="009E47BD" w:rsidP="00DF217C">
      <w:pPr>
        <w:pStyle w:val="Heading2"/>
      </w:pPr>
      <w:r w:rsidRPr="001F0AAB">
        <w:t xml:space="preserve">Federal Register Publication &amp; Consultation </w:t>
      </w:r>
    </w:p>
    <w:p w:rsidR="009932E4" w:rsidRDefault="000B527D" w:rsidP="00DF217C">
      <w:pPr>
        <w:pStyle w:val="ListParagraph"/>
      </w:pPr>
      <w:r>
        <w:t>The Act</w:t>
      </w:r>
      <w:r w:rsidR="009932E4">
        <w:t xml:space="preserve"> requires the </w:t>
      </w:r>
      <w:r w:rsidR="009932E4">
        <w:t xml:space="preserve">Special Master </w:t>
      </w:r>
      <w:r w:rsidR="009932E4">
        <w:t>to</w:t>
      </w:r>
      <w:r w:rsidR="009932E4">
        <w:t xml:space="preserve"> publish in the Federal Register and on a website maintained by the</w:t>
      </w:r>
      <w:r w:rsidR="009932E4">
        <w:t xml:space="preserve"> </w:t>
      </w:r>
      <w:r w:rsidR="009932E4">
        <w:t>Department of Justice a notice specifying the procedures necessary for United States</w:t>
      </w:r>
      <w:r w:rsidR="009932E4">
        <w:t xml:space="preserve"> </w:t>
      </w:r>
      <w:r w:rsidR="009932E4">
        <w:t>persons to apply and establish eligibility for payment, including procedures by which eligible</w:t>
      </w:r>
      <w:r w:rsidR="009932E4">
        <w:t xml:space="preserve"> </w:t>
      </w:r>
      <w:r w:rsidR="009932E4">
        <w:t>United States persons may apply by and through their attorney.</w:t>
      </w:r>
      <w:r w:rsidR="009932E4">
        <w:t xml:space="preserve"> That notice includes a description of this collection, and a copy of the notice is included as supplementary material with this ICR. </w:t>
      </w:r>
    </w:p>
    <w:p w:rsidR="009932E4" w:rsidRDefault="009932E4" w:rsidP="001F0AAB">
      <w:pPr>
        <w:pStyle w:val="ListParagraph"/>
      </w:pPr>
      <w:r>
        <w:t xml:space="preserve">The </w:t>
      </w:r>
      <w:r>
        <w:t>USVSST Fund</w:t>
      </w:r>
      <w:r>
        <w:t xml:space="preserve"> also</w:t>
      </w:r>
      <w:r>
        <w:t xml:space="preserve"> took extraordinary st</w:t>
      </w:r>
      <w:r>
        <w:t xml:space="preserve">eps to ensure public input into </w:t>
      </w:r>
      <w:r>
        <w:t xml:space="preserve">implementing the Notice application procedures, </w:t>
      </w:r>
      <w:r>
        <w:t xml:space="preserve">including the </w:t>
      </w:r>
      <w:r>
        <w:t>information</w:t>
      </w:r>
      <w:r>
        <w:t xml:space="preserve"> </w:t>
      </w:r>
      <w:r>
        <w:t>to be collected from applicants.</w:t>
      </w:r>
      <w:r w:rsidR="001F0AAB">
        <w:t xml:space="preserve"> The </w:t>
      </w:r>
      <w:r w:rsidR="001F0AAB">
        <w:t>Special Master</w:t>
      </w:r>
      <w:r w:rsidR="001F0AAB">
        <w:t xml:space="preserve"> held two town hall conference </w:t>
      </w:r>
      <w:r w:rsidR="001F0AAB">
        <w:t>calls open to the public; the participants included potential applicants and their attorneys.</w:t>
      </w:r>
      <w:r w:rsidR="001F0AAB">
        <w:t xml:space="preserve"> </w:t>
      </w:r>
      <w:r w:rsidR="001F0AAB">
        <w:t>Further, the USVSST Fund website published a draft version of the notice and frequently asked</w:t>
      </w:r>
      <w:r w:rsidR="001F0AAB">
        <w:t xml:space="preserve"> </w:t>
      </w:r>
      <w:r w:rsidR="001F0AAB">
        <w:t xml:space="preserve">questions for public input, and </w:t>
      </w:r>
      <w:proofErr w:type="gramStart"/>
      <w:r w:rsidR="001F0AAB">
        <w:t>I</w:t>
      </w:r>
      <w:proofErr w:type="gramEnd"/>
      <w:r w:rsidR="001F0AAB">
        <w:t xml:space="preserve"> received written input fro</w:t>
      </w:r>
      <w:r w:rsidR="001F0AAB">
        <w:t xml:space="preserve">m potential claimants and their </w:t>
      </w:r>
      <w:r w:rsidR="001F0AAB">
        <w:t>attorneys.</w:t>
      </w:r>
      <w:r w:rsidR="001F0AAB">
        <w:t xml:space="preserve"> A majority of potential claimants are represented by the same counsel, who has been in contact with the Special Master since appointment. Thus, interested parties had </w:t>
      </w:r>
      <w:r w:rsidR="001F0AAB">
        <w:t>opportunities to consider and provide input on the draft</w:t>
      </w:r>
      <w:r w:rsidR="001F0AAB">
        <w:t xml:space="preserve"> </w:t>
      </w:r>
      <w:r w:rsidR="001F0AAB">
        <w:t>procedures, including details of the information that would be collected. The USVSST Fund</w:t>
      </w:r>
      <w:r w:rsidR="001F0AAB">
        <w:t xml:space="preserve"> </w:t>
      </w:r>
      <w:r w:rsidR="001F0AAB">
        <w:t>considered this public input in developing the final version of the notice, which will be published</w:t>
      </w:r>
      <w:r w:rsidR="001F0AAB">
        <w:t xml:space="preserve"> </w:t>
      </w:r>
      <w:r w:rsidR="001F0AAB">
        <w:t>in the Federal Register.</w:t>
      </w:r>
      <w:r w:rsidR="001F0AAB">
        <w:t xml:space="preserve"> </w:t>
      </w:r>
    </w:p>
    <w:p w:rsidR="008C0286" w:rsidRPr="00D70B7E" w:rsidRDefault="00DE22D6" w:rsidP="00DF217C">
      <w:pPr>
        <w:pStyle w:val="Heading2"/>
      </w:pPr>
      <w:r w:rsidRPr="00D70B7E">
        <w:t>P</w:t>
      </w:r>
      <w:r w:rsidR="008C0286" w:rsidRPr="00D70B7E">
        <w:t xml:space="preserve">ayment or </w:t>
      </w:r>
      <w:r w:rsidRPr="00D70B7E">
        <w:t>G</w:t>
      </w:r>
      <w:r w:rsidR="008C0286" w:rsidRPr="00D70B7E">
        <w:t xml:space="preserve">ift to </w:t>
      </w:r>
      <w:r w:rsidRPr="00D70B7E">
        <w:t>R</w:t>
      </w:r>
      <w:r w:rsidR="008C0286" w:rsidRPr="00D70B7E">
        <w:t>espondents</w:t>
      </w:r>
    </w:p>
    <w:p w:rsidR="00150D44" w:rsidRDefault="00325F89" w:rsidP="00DF217C">
      <w:pPr>
        <w:pStyle w:val="ListParagraph"/>
      </w:pPr>
      <w:r>
        <w:t>No gifts or payments are guaranteed to respondents</w:t>
      </w:r>
      <w:r w:rsidR="0001158C">
        <w:t xml:space="preserve">; the collection is an application for compensation from the </w:t>
      </w:r>
      <w:r w:rsidR="0001158C">
        <w:t>USVSST Fund</w:t>
      </w:r>
      <w:r>
        <w:t>. The USVSST Special Master will review each application for eligibility for compensation from the Fund.</w:t>
      </w:r>
      <w:r w:rsidR="00D70B7E">
        <w:t xml:space="preserve"> </w:t>
      </w:r>
      <w:r w:rsidR="00150D44">
        <w:t>(</w:t>
      </w:r>
      <w:r w:rsidR="00D70B7E">
        <w:t xml:space="preserve">See part </w:t>
      </w:r>
      <w:r w:rsidR="00150D44">
        <w:t xml:space="preserve">11 of this statement for additional detail on eligibility.) </w:t>
      </w:r>
    </w:p>
    <w:p w:rsidR="00DE22D6" w:rsidRDefault="00B15ECB" w:rsidP="00DF217C">
      <w:pPr>
        <w:pStyle w:val="ListParagraph"/>
      </w:pPr>
      <w:r>
        <w:t>Application deadlines, e</w:t>
      </w:r>
      <w:r w:rsidR="00150D44">
        <w:t>ligibility for compensation</w:t>
      </w:r>
      <w:r>
        <w:t>,</w:t>
      </w:r>
      <w:r w:rsidR="00150D44">
        <w:t xml:space="preserve"> and the amount of compensation are established by 42 USC § 10609.</w:t>
      </w:r>
      <w:r>
        <w:t xml:space="preserve"> </w:t>
      </w:r>
      <w:r w:rsidR="00150D44">
        <w:t>Claimants have 30 days to request a hearing with the Special Master to appeal his decision, through procedures established in the Federal Regist</w:t>
      </w:r>
      <w:r w:rsidR="005945FA">
        <w:t>e</w:t>
      </w:r>
      <w:r w:rsidR="00150D44">
        <w:t xml:space="preserve">r notice and not involving this collection. The Special Master has 90 days to review the appeal and provide a final, non-reviewable, written decision.  </w:t>
      </w:r>
    </w:p>
    <w:p w:rsidR="00DE22D6" w:rsidRPr="00A179BA" w:rsidRDefault="00DE22D6" w:rsidP="00DF217C">
      <w:pPr>
        <w:pStyle w:val="Heading2"/>
      </w:pPr>
      <w:r w:rsidRPr="00A179BA">
        <w:t>A</w:t>
      </w:r>
      <w:r w:rsidR="008C0286" w:rsidRPr="00A179BA">
        <w:t xml:space="preserve">ssurance of </w:t>
      </w:r>
      <w:r w:rsidRPr="00A179BA">
        <w:t>C</w:t>
      </w:r>
      <w:r w:rsidR="008C0286" w:rsidRPr="00A179BA">
        <w:t xml:space="preserve">onfidentiality </w:t>
      </w:r>
    </w:p>
    <w:p w:rsidR="00A179BA" w:rsidRDefault="00BF4DC8" w:rsidP="00A179BA">
      <w:pPr>
        <w:spacing w:after="0"/>
        <w:rPr>
          <w:rFonts w:eastAsia="Times New Roman"/>
        </w:rPr>
      </w:pPr>
      <w:r w:rsidRPr="00DE3BA6">
        <w:rPr>
          <w:rFonts w:eastAsia="Times New Roman"/>
        </w:rPr>
        <w:t>Elsewhere in the Federal Register, the Department of Ju</w:t>
      </w:r>
      <w:r>
        <w:rPr>
          <w:rFonts w:eastAsia="Times New Roman"/>
        </w:rPr>
        <w:t xml:space="preserve">stice, Criminal Division (CRM), </w:t>
      </w:r>
      <w:r w:rsidRPr="00DE3BA6">
        <w:rPr>
          <w:rFonts w:eastAsia="Times New Roman"/>
        </w:rPr>
        <w:t>has published a notice of a new Privacy Act system of re</w:t>
      </w:r>
      <w:r>
        <w:rPr>
          <w:rFonts w:eastAsia="Times New Roman"/>
        </w:rPr>
        <w:t xml:space="preserve">cords entitled “U.S. Victims of </w:t>
      </w:r>
      <w:r w:rsidRPr="00DE3BA6">
        <w:rPr>
          <w:rFonts w:eastAsia="Times New Roman"/>
        </w:rPr>
        <w:t>State Sponsored Terrorism Fund (USVSSTF) Fil</w:t>
      </w:r>
      <w:r>
        <w:rPr>
          <w:rFonts w:eastAsia="Times New Roman"/>
        </w:rPr>
        <w:t>e System”, JUSTICE/CRM–029</w:t>
      </w:r>
      <w:proofErr w:type="gramStart"/>
      <w:r>
        <w:rPr>
          <w:rFonts w:eastAsia="Times New Roman"/>
        </w:rPr>
        <w:t xml:space="preserve">.  </w:t>
      </w:r>
      <w:proofErr w:type="gramEnd"/>
      <w:r>
        <w:rPr>
          <w:rFonts w:eastAsia="Times New Roman"/>
        </w:rPr>
        <w:t xml:space="preserve">By </w:t>
      </w:r>
      <w:r w:rsidRPr="00DE3BA6">
        <w:rPr>
          <w:rFonts w:eastAsia="Times New Roman"/>
        </w:rPr>
        <w:t>law, a notice addressing certain administrative matter</w:t>
      </w:r>
      <w:r>
        <w:rPr>
          <w:rFonts w:eastAsia="Times New Roman"/>
        </w:rPr>
        <w:t xml:space="preserve">s for the U.S. Victims of State </w:t>
      </w:r>
      <w:r w:rsidRPr="00DE3BA6">
        <w:rPr>
          <w:rFonts w:eastAsia="Times New Roman"/>
        </w:rPr>
        <w:t>Sponsored Terrorism Fund was to be issued within the 60-day period after the Special Master’s appointment as established by Congress</w:t>
      </w:r>
      <w:proofErr w:type="gramStart"/>
      <w:r w:rsidRPr="00DE3BA6">
        <w:rPr>
          <w:rFonts w:eastAsia="Times New Roman"/>
        </w:rPr>
        <w:t xml:space="preserve">.  </w:t>
      </w:r>
      <w:proofErr w:type="gramEnd"/>
      <w:r w:rsidRPr="00DE3BA6">
        <w:rPr>
          <w:rFonts w:eastAsia="Times New Roman"/>
        </w:rPr>
        <w:t>In compliance with that time period, the Privacy Act system of records notice published concurrently in the Federal Register will become effective upon publication, subject to a 30-day comment period for the routine uses claimed in the notice</w:t>
      </w:r>
      <w:proofErr w:type="gramStart"/>
      <w:r w:rsidRPr="00DE3BA6">
        <w:rPr>
          <w:rFonts w:eastAsia="Times New Roman"/>
        </w:rPr>
        <w:t xml:space="preserve">.  </w:t>
      </w:r>
      <w:proofErr w:type="gramEnd"/>
      <w:r w:rsidRPr="00DE3BA6">
        <w:rPr>
          <w:rFonts w:eastAsia="Times New Roman"/>
        </w:rPr>
        <w:t>In the interim, disclosures necessary to process applications are being made, and will be made, only with the prior written consent of applicants or as otherwise authorized under 5 U.S.C. 552a(b).</w:t>
      </w:r>
    </w:p>
    <w:p w:rsidR="00DE22D6" w:rsidRPr="00A179BA" w:rsidRDefault="00BF4DC8" w:rsidP="00A179BA">
      <w:pPr>
        <w:spacing w:after="0"/>
        <w:rPr>
          <w:rFonts w:eastAsia="Times New Roman"/>
        </w:rPr>
      </w:pPr>
      <w:r>
        <w:t xml:space="preserve">Confidentiality is addressed in the Frequently Asked Questions section on the website established to help notify the public of the Fund and solicit public comment, </w:t>
      </w:r>
      <w:hyperlink r:id="rId9" w:history="1">
        <w:r w:rsidRPr="00BF4DC8">
          <w:rPr>
            <w:rStyle w:val="Hyperlink"/>
          </w:rPr>
          <w:t>www.usvsst.com</w:t>
        </w:r>
      </w:hyperlink>
      <w:r>
        <w:t xml:space="preserve">. </w:t>
      </w:r>
      <w:r w:rsidR="00A179BA">
        <w:t xml:space="preserve">The FAQs note that the </w:t>
      </w:r>
      <w:r w:rsidR="00A179BA" w:rsidRPr="00A179BA">
        <w:t>Special Master will keep the names of all applicants and their applications confidential.</w:t>
      </w:r>
      <w:r w:rsidR="00A179BA">
        <w:t xml:space="preserve"> </w:t>
      </w:r>
      <w:r w:rsidR="00A179BA">
        <w:t>Those FAQs are included as supplemental material with this ICR.</w:t>
      </w:r>
    </w:p>
    <w:p w:rsidR="00DE22D6" w:rsidRPr="00B222BD" w:rsidRDefault="00DE22D6" w:rsidP="00DF217C">
      <w:pPr>
        <w:pStyle w:val="Heading2"/>
      </w:pPr>
      <w:r w:rsidRPr="00B222BD">
        <w:t>A</w:t>
      </w:r>
      <w:r w:rsidR="008C0286" w:rsidRPr="00B222BD">
        <w:t xml:space="preserve">dditional </w:t>
      </w:r>
      <w:r w:rsidR="000F5658" w:rsidRPr="00B222BD">
        <w:t>J</w:t>
      </w:r>
      <w:r w:rsidR="008C0286" w:rsidRPr="00B222BD">
        <w:t xml:space="preserve">ustification for </w:t>
      </w:r>
      <w:r w:rsidRPr="00B222BD">
        <w:t>S</w:t>
      </w:r>
      <w:r w:rsidR="008C0286" w:rsidRPr="00B222BD">
        <w:t xml:space="preserve">ensitive </w:t>
      </w:r>
      <w:r w:rsidRPr="00B222BD">
        <w:t>Q</w:t>
      </w:r>
      <w:r w:rsidRPr="00B222BD">
        <w:t>uestions</w:t>
      </w:r>
    </w:p>
    <w:p w:rsidR="00D70B7E" w:rsidRPr="006F0964" w:rsidRDefault="00D70B7E" w:rsidP="00D70B7E">
      <w:pPr>
        <w:autoSpaceDE/>
        <w:autoSpaceDN/>
        <w:adjustRightInd/>
        <w:spacing w:before="0" w:after="0"/>
        <w:contextualSpacing/>
      </w:pPr>
      <w:r w:rsidRPr="006F0964">
        <w:t xml:space="preserve">The Act </w:t>
      </w:r>
      <w:r>
        <w:t xml:space="preserve">explicitly </w:t>
      </w:r>
      <w:r w:rsidRPr="006F0964">
        <w:t>requires</w:t>
      </w:r>
      <w:r>
        <w:t xml:space="preserve"> applicants to provide information regarding compensation from any other source other than the USVSST Fund.</w:t>
      </w:r>
    </w:p>
    <w:p w:rsidR="006A0B9E" w:rsidRPr="006F0964" w:rsidRDefault="00D70B7E" w:rsidP="006A0B9E">
      <w:pPr>
        <w:spacing w:after="0"/>
      </w:pPr>
      <w:r>
        <w:t>In addition, i</w:t>
      </w:r>
      <w:r w:rsidR="00B222BD" w:rsidRPr="006F0964">
        <w:t>n order to demonstrate eligibility for payment, an applicant must</w:t>
      </w:r>
      <w:r w:rsidR="000B527D">
        <w:t xml:space="preserve"> provide information demonstrating that </w:t>
      </w:r>
      <w:r w:rsidR="006A0B9E">
        <w:t xml:space="preserve">they are eligible. </w:t>
      </w:r>
      <w:proofErr w:type="gramStart"/>
      <w:r w:rsidR="006A0B9E">
        <w:t>Under 42 U.S.C. § 10609(c), an eligible claimant is (1) a U.S. person, as defined in 42</w:t>
      </w:r>
      <w:r w:rsidR="006A0B9E">
        <w:t xml:space="preserve"> </w:t>
      </w:r>
      <w:r w:rsidR="006A0B9E">
        <w:t>U.S.C. § 10609</w:t>
      </w:r>
      <w:r w:rsidR="006A0B9E">
        <w:t>(j)</w:t>
      </w:r>
      <w:r w:rsidR="006A0B9E">
        <w:t>(8), with a final judgment issued by a United States district court under state or</w:t>
      </w:r>
      <w:r w:rsidR="006A0B9E">
        <w:t xml:space="preserve"> </w:t>
      </w:r>
      <w:r w:rsidR="006A0B9E">
        <w:t>federal law against a state sponsor of terrorism and arising from an act of international terrorism,</w:t>
      </w:r>
      <w:r w:rsidR="006A0B9E">
        <w:t xml:space="preserve"> </w:t>
      </w:r>
      <w:r w:rsidR="006A0B9E">
        <w:t>for which the foreign state was found not immune under provisions of the Foreign Sovereign</w:t>
      </w:r>
      <w:r w:rsidR="006A0B9E">
        <w:t xml:space="preserve"> </w:t>
      </w:r>
      <w:r w:rsidR="006A0B9E">
        <w:t>Immunity Act, codified at 28 U.S.C. § 1605A or 1605(a)(7); (2) a U.S. person, as defined in 42</w:t>
      </w:r>
      <w:r w:rsidR="006A0B9E">
        <w:t xml:space="preserve"> U.S.C. § 10609(j</w:t>
      </w:r>
      <w:r w:rsidR="006A0B9E">
        <w:t>)(8), who was taken and held hostage from the United States Embassy in Tehran,</w:t>
      </w:r>
      <w:r w:rsidR="006A0B9E">
        <w:t xml:space="preserve"> </w:t>
      </w:r>
      <w:r w:rsidR="006A0B9E">
        <w:t>Iran, from November 4, 1979 through January 20, 1981, or the spouse and child of that U.S. person</w:t>
      </w:r>
      <w:r w:rsidR="006A0B9E">
        <w:t xml:space="preserve"> </w:t>
      </w:r>
      <w:r w:rsidR="006A0B9E">
        <w:t>at that time, and who is also identified as a member of the propose</w:t>
      </w:r>
      <w:r w:rsidR="006A0B9E">
        <w:t xml:space="preserve">d class in case </w:t>
      </w:r>
      <w:r w:rsidR="006A0B9E" w:rsidRPr="006F0964">
        <w:t xml:space="preserve">1:00-CV-03110 (EGS) </w:t>
      </w:r>
      <w:r w:rsidR="006A0B9E">
        <w:t>of the U.S. District Court for the District of Columbia; or (3) the personal representative of</w:t>
      </w:r>
      <w:r w:rsidR="006A0B9E">
        <w:t xml:space="preserve"> </w:t>
      </w:r>
      <w:r w:rsidR="006A0B9E">
        <w:t>a deceased individual in either of those two categories.</w:t>
      </w:r>
      <w:proofErr w:type="gramEnd"/>
    </w:p>
    <w:p w:rsidR="00DE22D6" w:rsidRPr="00715087" w:rsidRDefault="00DE22D6" w:rsidP="00DF217C">
      <w:pPr>
        <w:pStyle w:val="Heading2"/>
      </w:pPr>
      <w:r w:rsidRPr="00715087">
        <w:t>Time Burden</w:t>
      </w:r>
    </w:p>
    <w:p w:rsidR="005945FA" w:rsidRDefault="00DA56F4" w:rsidP="00DF217C">
      <w:pPr>
        <w:pStyle w:val="ListParagraph"/>
      </w:pPr>
      <w:r>
        <w:t xml:space="preserve">The </w:t>
      </w:r>
      <w:r w:rsidR="005945FA">
        <w:t xml:space="preserve">current </w:t>
      </w:r>
      <w:r>
        <w:t xml:space="preserve">number of eligible applicants for the USVSST Fund is estimated to be no more than 1,200 individuals. Only one application per claim is permitted and </w:t>
      </w:r>
      <w:r w:rsidR="00A4046B">
        <w:t xml:space="preserve">rulings on claims are final, so no applicant should ever need to complete the collection more than once. </w:t>
      </w:r>
    </w:p>
    <w:p w:rsidR="005945FA" w:rsidRDefault="005945FA" w:rsidP="00DF217C">
      <w:pPr>
        <w:pStyle w:val="ListParagraph"/>
      </w:pPr>
      <w:r w:rsidRPr="00CC5A10">
        <w:t>Application</w:t>
      </w:r>
      <w:r>
        <w:t>s</w:t>
      </w:r>
      <w:r w:rsidRPr="00CC5A10">
        <w:t xml:space="preserve"> must be submitted by 90 </w:t>
      </w:r>
      <w:r>
        <w:t>days</w:t>
      </w:r>
      <w:r w:rsidRPr="00CC5A10">
        <w:t xml:space="preserve"> from </w:t>
      </w:r>
      <w:r>
        <w:t>Federal</w:t>
      </w:r>
      <w:r w:rsidRPr="00CC5A10">
        <w:t xml:space="preserve"> Register publication of notice, unless </w:t>
      </w:r>
      <w:r>
        <w:t>a</w:t>
      </w:r>
      <w:r w:rsidRPr="00CC5A10">
        <w:t xml:space="preserve"> </w:t>
      </w:r>
      <w:r>
        <w:t>c</w:t>
      </w:r>
      <w:r w:rsidRPr="00CC5A10">
        <w:t xml:space="preserve">laim is based on a </w:t>
      </w:r>
      <w:r>
        <w:t>f</w:t>
      </w:r>
      <w:r w:rsidRPr="00CC5A10">
        <w:t xml:space="preserve">inal </w:t>
      </w:r>
      <w:r>
        <w:t>j</w:t>
      </w:r>
      <w:r w:rsidRPr="00CC5A10">
        <w:t>udgment</w:t>
      </w:r>
      <w:r w:rsidRPr="00CC5A10">
        <w:t xml:space="preserve"> </w:t>
      </w:r>
      <w:r>
        <w:t>obtained</w:t>
      </w:r>
      <w:r w:rsidRPr="00CC5A10">
        <w:t xml:space="preserve"> </w:t>
      </w:r>
      <w:r>
        <w:t xml:space="preserve">on or </w:t>
      </w:r>
      <w:r w:rsidRPr="00CC5A10">
        <w:t xml:space="preserve">after </w:t>
      </w:r>
      <w:r>
        <w:t>the date of said p</w:t>
      </w:r>
      <w:r w:rsidRPr="00CC5A10">
        <w:t xml:space="preserve">ublication, in which case it must be submitted no later than 90 days after the date of obtaining </w:t>
      </w:r>
      <w:r>
        <w:t>the</w:t>
      </w:r>
      <w:r w:rsidRPr="00CC5A10">
        <w:t xml:space="preserve"> </w:t>
      </w:r>
      <w:r>
        <w:t>f</w:t>
      </w:r>
      <w:r w:rsidRPr="00CC5A10">
        <w:t xml:space="preserve">inal </w:t>
      </w:r>
      <w:r>
        <w:t>j</w:t>
      </w:r>
      <w:r w:rsidRPr="00CC5A10">
        <w:t>udgment</w:t>
      </w:r>
      <w:r>
        <w:t>.</w:t>
      </w:r>
      <w:r>
        <w:t xml:space="preserve"> Usage of the collection is expected to be significantly lower once the initial claims are processed. </w:t>
      </w:r>
      <w:r w:rsidR="00715087">
        <w:t xml:space="preserve">If the collection is not cancelled after the emergency approval period expires, it will be submitted under standard ICR procedures as a shortened form applicable </w:t>
      </w:r>
      <w:r w:rsidR="00715087">
        <w:t xml:space="preserve">only </w:t>
      </w:r>
      <w:r w:rsidR="00715087">
        <w:t xml:space="preserve">to future judgments. </w:t>
      </w:r>
      <w:r>
        <w:t xml:space="preserve"> </w:t>
      </w:r>
    </w:p>
    <w:p w:rsidR="00715087" w:rsidRDefault="00715087" w:rsidP="00DF217C">
      <w:pPr>
        <w:pStyle w:val="ListParagraph"/>
      </w:pPr>
      <w:r w:rsidRPr="00715087">
        <w:t xml:space="preserve">It is estimated that </w:t>
      </w:r>
      <w:r>
        <w:t xml:space="preserve">the average respondent </w:t>
      </w:r>
      <w:r w:rsidRPr="00715087">
        <w:t>will complete the form in 2 hours</w:t>
      </w:r>
      <w:r>
        <w:t>.</w:t>
      </w:r>
      <w:r w:rsidRPr="00715087">
        <w:t xml:space="preserve"> </w:t>
      </w:r>
    </w:p>
    <w:p w:rsidR="00DE22D6" w:rsidRPr="00BF4DC8" w:rsidRDefault="001708F8" w:rsidP="00DF217C">
      <w:pPr>
        <w:pStyle w:val="Heading2"/>
      </w:pPr>
      <w:r w:rsidRPr="00BF4DC8">
        <w:t xml:space="preserve">Respondent </w:t>
      </w:r>
      <w:r w:rsidR="00DE22D6" w:rsidRPr="00BF4DC8">
        <w:t>A</w:t>
      </w:r>
      <w:r w:rsidR="008C0286" w:rsidRPr="00BF4DC8">
        <w:t xml:space="preserve">nnual </w:t>
      </w:r>
      <w:r w:rsidR="00DE22D6" w:rsidRPr="00BF4DC8">
        <w:t>C</w:t>
      </w:r>
      <w:r w:rsidR="008C0286" w:rsidRPr="00BF4DC8">
        <w:t>ost</w:t>
      </w:r>
      <w:r w:rsidR="000947E5" w:rsidRPr="00BF4DC8">
        <w:t xml:space="preserve"> </w:t>
      </w:r>
      <w:r w:rsidR="00DE22D6" w:rsidRPr="00BF4DC8">
        <w:t>B</w:t>
      </w:r>
      <w:r w:rsidR="008C0286" w:rsidRPr="00BF4DC8">
        <w:t>urden</w:t>
      </w:r>
    </w:p>
    <w:p w:rsidR="00EB4ED5" w:rsidRDefault="00EB4ED5" w:rsidP="00DF217C">
      <w:pPr>
        <w:pStyle w:val="ListParagraph"/>
      </w:pPr>
      <w:r>
        <w:t>No</w:t>
      </w:r>
      <w:r w:rsidR="00DE22D6" w:rsidRPr="00A66A91">
        <w:t xml:space="preserve"> capital and start-up </w:t>
      </w:r>
      <w:r w:rsidR="00A66A91">
        <w:t>c</w:t>
      </w:r>
      <w:r w:rsidR="008C0286" w:rsidRPr="00A66A91">
        <w:t>ost</w:t>
      </w:r>
      <w:r>
        <w:t xml:space="preserve">s are associated with this collection. The estimated public cost is zero. </w:t>
      </w:r>
    </w:p>
    <w:p w:rsidR="006044D0" w:rsidRDefault="006044D0" w:rsidP="006044D0">
      <w:pPr>
        <w:pStyle w:val="ListParagraph"/>
      </w:pPr>
      <w:r>
        <w:t>R</w:t>
      </w:r>
      <w:r>
        <w:t xml:space="preserve">espondents may </w:t>
      </w:r>
      <w:r w:rsidR="00BF4DC8">
        <w:t xml:space="preserve">already </w:t>
      </w:r>
      <w:r>
        <w:t xml:space="preserve">be represented by </w:t>
      </w:r>
      <w:r w:rsidRPr="006F0964">
        <w:t>counsel</w:t>
      </w:r>
      <w:r>
        <w:t xml:space="preserve"> who are authorized to complete and submit the </w:t>
      </w:r>
      <w:r>
        <w:t xml:space="preserve">collection, as eligibility for compensation from the fund requires the respondent to either </w:t>
      </w:r>
    </w:p>
    <w:p w:rsidR="006044D0" w:rsidRDefault="00CC3AA2" w:rsidP="006044D0">
      <w:pPr>
        <w:pStyle w:val="ListParagraph"/>
        <w:numPr>
          <w:ilvl w:val="0"/>
          <w:numId w:val="11"/>
        </w:numPr>
      </w:pPr>
      <w:r>
        <w:t>B</w:t>
      </w:r>
      <w:r w:rsidR="006044D0">
        <w:t xml:space="preserve">e </w:t>
      </w:r>
      <w:r w:rsidR="006044D0" w:rsidRPr="006F0964">
        <w:t>a member of the proposed class in case number 1:00-CV-03110 (EGS) of the United States District Court for the District of Columbia</w:t>
      </w:r>
      <w:r w:rsidR="006044D0">
        <w:t xml:space="preserve">, or </w:t>
      </w:r>
    </w:p>
    <w:p w:rsidR="00EB4ED5" w:rsidRDefault="00CC3AA2" w:rsidP="006044D0">
      <w:pPr>
        <w:pStyle w:val="ListParagraph"/>
        <w:numPr>
          <w:ilvl w:val="0"/>
          <w:numId w:val="11"/>
        </w:numPr>
      </w:pPr>
      <w:r>
        <w:t>T</w:t>
      </w:r>
      <w:r w:rsidR="006044D0">
        <w:t xml:space="preserve">o hold </w:t>
      </w:r>
      <w:r w:rsidR="006044D0" w:rsidRPr="006F0964">
        <w:t>a final judgment issued by a United States district court under State or Federal law against a state sponsor of terrorism</w:t>
      </w:r>
      <w:r w:rsidR="006044D0">
        <w:t xml:space="preserve">. </w:t>
      </w:r>
    </w:p>
    <w:p w:rsidR="006044D0" w:rsidRDefault="006044D0" w:rsidP="006044D0">
      <w:pPr>
        <w:pStyle w:val="ListParagraph"/>
      </w:pPr>
      <w:r w:rsidRPr="000A541B">
        <w:t xml:space="preserve">If an applicant is represented by counsel, no attorney shall charge, receive, or collect, and the Special Master will not approve, any payment of fees and costs that </w:t>
      </w:r>
      <w:proofErr w:type="gramStart"/>
      <w:r w:rsidRPr="000A541B">
        <w:t>in the aggregate</w:t>
      </w:r>
      <w:proofErr w:type="gramEnd"/>
      <w:r w:rsidRPr="000A541B">
        <w:t xml:space="preserve"> exceeds 25 percent of any payment made under this title on such claim.  </w:t>
      </w:r>
    </w:p>
    <w:p w:rsidR="001708F8" w:rsidRPr="00DF7CB4" w:rsidRDefault="001708F8" w:rsidP="00DF217C">
      <w:pPr>
        <w:pStyle w:val="Heading2"/>
      </w:pPr>
      <w:bookmarkStart w:id="0" w:name="_GoBack"/>
      <w:bookmarkEnd w:id="0"/>
      <w:r w:rsidRPr="00DF7CB4">
        <w:t>Annual Federal Government Cost</w:t>
      </w:r>
    </w:p>
    <w:p w:rsidR="00DF7CB4" w:rsidRDefault="00DF7CB4" w:rsidP="00A01F58">
      <w:pPr>
        <w:pStyle w:val="ListParagraph"/>
      </w:pPr>
      <w:r>
        <w:t>The cost of the collection to the Federal Government is estimated to be $160,300.</w:t>
      </w:r>
    </w:p>
    <w:p w:rsidR="00A01F58" w:rsidRDefault="00A01F58" w:rsidP="00A01F58">
      <w:pPr>
        <w:pStyle w:val="ListParagraph"/>
        <w:numPr>
          <w:ilvl w:val="0"/>
          <w:numId w:val="13"/>
        </w:numPr>
      </w:pPr>
      <w:r>
        <w:t xml:space="preserve">The </w:t>
      </w:r>
      <w:r w:rsidR="00DF7CB4">
        <w:t xml:space="preserve">Act stipulates that the </w:t>
      </w:r>
      <w:r>
        <w:t xml:space="preserve">Special Master </w:t>
      </w:r>
      <w:r>
        <w:t xml:space="preserve">be compensated from the Fund at </w:t>
      </w:r>
      <w:r>
        <w:t xml:space="preserve">a rate not to exceed the annual </w:t>
      </w:r>
      <w:r>
        <w:t>rate of basic pay for level IV of the Executive Schedule, as prescribed by section 5315 of</w:t>
      </w:r>
      <w:r>
        <w:t xml:space="preserve"> </w:t>
      </w:r>
      <w:r w:rsidR="00DF7CB4">
        <w:t>title 5 ($160,300)</w:t>
      </w:r>
    </w:p>
    <w:p w:rsidR="000947E5" w:rsidRPr="00A66A91" w:rsidRDefault="001708F8" w:rsidP="00DF217C">
      <w:pPr>
        <w:pStyle w:val="Heading2"/>
      </w:pPr>
      <w:r>
        <w:t>Burden</w:t>
      </w:r>
      <w:r w:rsidR="008C0286" w:rsidRPr="00A66A91">
        <w:t xml:space="preserve"> </w:t>
      </w:r>
      <w:r>
        <w:t>C</w:t>
      </w:r>
      <w:r w:rsidR="008C0286" w:rsidRPr="00A66A91">
        <w:t>hanges</w:t>
      </w:r>
      <w:r w:rsidR="00A66A91" w:rsidRPr="00A66A91">
        <w:t xml:space="preserve"> </w:t>
      </w:r>
      <w:r w:rsidR="008C0286" w:rsidRPr="00A66A91">
        <w:t xml:space="preserve">or </w:t>
      </w:r>
      <w:r>
        <w:t>A</w:t>
      </w:r>
      <w:r w:rsidR="008C0286" w:rsidRPr="00A66A91">
        <w:t xml:space="preserve">djustments </w:t>
      </w:r>
    </w:p>
    <w:p w:rsidR="00325F89" w:rsidRDefault="00325F89" w:rsidP="00325F89">
      <w:pPr>
        <w:autoSpaceDE/>
        <w:autoSpaceDN/>
        <w:adjustRightInd/>
        <w:spacing w:before="0" w:after="0"/>
      </w:pPr>
      <w:r>
        <w:t xml:space="preserve">Not </w:t>
      </w:r>
      <w:r>
        <w:t>a</w:t>
      </w:r>
      <w:r>
        <w:t>pplicable</w:t>
      </w:r>
      <w:r>
        <w:t>: since this is a new form, there are no</w:t>
      </w:r>
      <w:r>
        <w:t xml:space="preserve"> adjustments.</w:t>
      </w:r>
    </w:p>
    <w:p w:rsidR="008C0286" w:rsidRPr="00A66A91" w:rsidRDefault="001708F8" w:rsidP="00DF217C">
      <w:pPr>
        <w:pStyle w:val="Heading2"/>
      </w:pPr>
      <w:r>
        <w:t>Data T</w:t>
      </w:r>
      <w:r w:rsidR="008C0286" w:rsidRPr="00A66A91">
        <w:t xml:space="preserve">abulation </w:t>
      </w:r>
      <w:r>
        <w:t>&amp; P</w:t>
      </w:r>
      <w:r w:rsidR="008C0286" w:rsidRPr="00A66A91">
        <w:t>ublication</w:t>
      </w:r>
    </w:p>
    <w:p w:rsidR="00325F89" w:rsidRDefault="00325F89" w:rsidP="00325F89">
      <w:pPr>
        <w:autoSpaceDE/>
        <w:autoSpaceDN/>
        <w:adjustRightInd/>
        <w:spacing w:before="0" w:after="0"/>
      </w:pPr>
      <w:r>
        <w:t xml:space="preserve">Not </w:t>
      </w:r>
      <w:r>
        <w:t>a</w:t>
      </w:r>
      <w:r>
        <w:t>pplicable:</w:t>
      </w:r>
      <w:r>
        <w:t xml:space="preserve"> t</w:t>
      </w:r>
      <w:r>
        <w:t>he results of this collection will not be published.</w:t>
      </w:r>
    </w:p>
    <w:p w:rsidR="008C0286" w:rsidRPr="00A66A91" w:rsidRDefault="001708F8" w:rsidP="00DF217C">
      <w:pPr>
        <w:pStyle w:val="Heading2"/>
      </w:pPr>
      <w:r>
        <w:t>OMB E</w:t>
      </w:r>
      <w:r w:rsidR="008C0286" w:rsidRPr="00A66A91">
        <w:t>xpiration</w:t>
      </w:r>
      <w:r w:rsidR="00A66A91" w:rsidRPr="00A66A91">
        <w:t xml:space="preserve"> </w:t>
      </w:r>
      <w:r>
        <w:t>D</w:t>
      </w:r>
      <w:r w:rsidR="008C0286" w:rsidRPr="00A66A91">
        <w:t xml:space="preserve">ate </w:t>
      </w:r>
    </w:p>
    <w:p w:rsidR="00325F89" w:rsidRPr="003C732C" w:rsidRDefault="00325F89" w:rsidP="00325F89">
      <w:r>
        <w:t xml:space="preserve">Not </w:t>
      </w:r>
      <w:r>
        <w:t>a</w:t>
      </w:r>
      <w:r>
        <w:t>pplicable</w:t>
      </w:r>
    </w:p>
    <w:p w:rsidR="008C0286" w:rsidRPr="00A66A91" w:rsidRDefault="001708F8" w:rsidP="00DF217C">
      <w:pPr>
        <w:pStyle w:val="Heading2"/>
      </w:pPr>
      <w:r>
        <w:t>E</w:t>
      </w:r>
      <w:r w:rsidR="008C0286" w:rsidRPr="00A66A91">
        <w:t xml:space="preserve">xception to </w:t>
      </w:r>
      <w:r>
        <w:t>C</w:t>
      </w:r>
      <w:r w:rsidR="008C0286" w:rsidRPr="00A66A91">
        <w:t>ertification</w:t>
      </w:r>
      <w:r w:rsidR="00A66A91" w:rsidRPr="00A66A91">
        <w:t xml:space="preserve"> </w:t>
      </w:r>
      <w:r>
        <w:t>S</w:t>
      </w:r>
      <w:r w:rsidR="008C0286" w:rsidRPr="00A66A91">
        <w:t xml:space="preserve">tatement </w:t>
      </w:r>
    </w:p>
    <w:p w:rsidR="00325F89" w:rsidRDefault="000F5658" w:rsidP="00325F89">
      <w:pPr>
        <w:autoSpaceDE/>
        <w:autoSpaceDN/>
        <w:adjustRightInd/>
        <w:spacing w:before="0" w:after="0"/>
      </w:pPr>
      <w:r>
        <w:t xml:space="preserve">Not </w:t>
      </w:r>
      <w:r w:rsidR="00325F89">
        <w:t>a</w:t>
      </w:r>
      <w:r>
        <w:t>pplicable</w:t>
      </w:r>
      <w:r w:rsidR="00325F89">
        <w:t>: t</w:t>
      </w:r>
      <w:r w:rsidR="00325F89">
        <w:t>here are no exceptions to the certification statement.</w:t>
      </w:r>
    </w:p>
    <w:p w:rsidR="008C0286" w:rsidRDefault="008C0286" w:rsidP="00863AEA">
      <w:pPr>
        <w:pStyle w:val="Heading1"/>
      </w:pPr>
      <w:r w:rsidRPr="00A66A91">
        <w:t>Colle</w:t>
      </w:r>
      <w:r w:rsidR="00D024C0">
        <w:t xml:space="preserve">ctions of Information Employing </w:t>
      </w:r>
      <w:r w:rsidRPr="00A66A91">
        <w:t>Statistical Methods</w:t>
      </w:r>
    </w:p>
    <w:p w:rsidR="003C732C" w:rsidRPr="003C732C" w:rsidRDefault="00D024C0" w:rsidP="005930F4">
      <w:pPr>
        <w:ind w:left="0"/>
      </w:pPr>
      <w:r>
        <w:t xml:space="preserve">Not </w:t>
      </w:r>
      <w:r w:rsidR="00325F89">
        <w:t>a</w:t>
      </w:r>
      <w:r>
        <w:t>pplicable</w:t>
      </w:r>
      <w:r w:rsidR="00325F89">
        <w:t xml:space="preserve">: no statistical methodology employed in this collection. </w:t>
      </w:r>
    </w:p>
    <w:p w:rsidR="003C732C" w:rsidRPr="003C732C" w:rsidRDefault="003C732C" w:rsidP="00DF217C">
      <w:pPr>
        <w:pStyle w:val="ListParagraph"/>
      </w:pPr>
    </w:p>
    <w:sectPr w:rsidR="003C732C" w:rsidRPr="003C732C" w:rsidSect="00AA3E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1BDF"/>
    <w:multiLevelType w:val="hybridMultilevel"/>
    <w:tmpl w:val="56E2B1D6"/>
    <w:lvl w:ilvl="0" w:tplc="1122B788">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5336DD"/>
    <w:multiLevelType w:val="hybridMultilevel"/>
    <w:tmpl w:val="EC284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FBF0D46"/>
    <w:multiLevelType w:val="hybridMultilevel"/>
    <w:tmpl w:val="AC2EE1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FFD4830"/>
    <w:multiLevelType w:val="singleLevel"/>
    <w:tmpl w:val="4E84929C"/>
    <w:lvl w:ilvl="0">
      <w:start w:val="1"/>
      <w:numFmt w:val="decimal"/>
      <w:lvlText w:val="%1."/>
      <w:lvlJc w:val="left"/>
      <w:pPr>
        <w:tabs>
          <w:tab w:val="num" w:pos="1170"/>
        </w:tabs>
        <w:ind w:left="1170" w:hanging="585"/>
      </w:pPr>
    </w:lvl>
  </w:abstractNum>
  <w:abstractNum w:abstractNumId="4">
    <w:nsid w:val="3421090E"/>
    <w:multiLevelType w:val="hybridMultilevel"/>
    <w:tmpl w:val="BFF0ED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8D3AA7"/>
    <w:multiLevelType w:val="hybridMultilevel"/>
    <w:tmpl w:val="D996D1E8"/>
    <w:lvl w:ilvl="0" w:tplc="FA1459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9616DCC"/>
    <w:multiLevelType w:val="hybridMultilevel"/>
    <w:tmpl w:val="E7704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9C03F41"/>
    <w:multiLevelType w:val="hybridMultilevel"/>
    <w:tmpl w:val="ABF43F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9271DE2"/>
    <w:multiLevelType w:val="hybridMultilevel"/>
    <w:tmpl w:val="07CED0B4"/>
    <w:lvl w:ilvl="0" w:tplc="48DCAB2A">
      <w:start w:val="1"/>
      <w:numFmt w:val="upperLetter"/>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43426F"/>
    <w:multiLevelType w:val="multilevel"/>
    <w:tmpl w:val="714C0A04"/>
    <w:lvl w:ilvl="0">
      <w:start w:val="1"/>
      <w:numFmt w:val="decimal"/>
      <w:lvlText w:val="%1."/>
      <w:lvlJc w:val="left"/>
      <w:pPr>
        <w:ind w:left="720" w:hanging="360"/>
      </w:pPr>
      <w:rPr>
        <w:rFonts w:hint="default"/>
        <w:i w:val="0"/>
      </w:rPr>
    </w:lvl>
    <w:lvl w:ilvl="1">
      <w:start w:val="1"/>
      <w:numFmt w:val="decimal"/>
      <w:lvlText w:val="%2."/>
      <w:lvlJc w:val="left"/>
      <w:pPr>
        <w:ind w:left="1452" w:hanging="372"/>
      </w:pPr>
      <w:rPr>
        <w:rFonts w:hint="default"/>
      </w:rPr>
    </w:lvl>
    <w:lvl w:ilvl="2">
      <w:start w:val="1"/>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4DE21A20"/>
    <w:multiLevelType w:val="hybridMultilevel"/>
    <w:tmpl w:val="F51A7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FCE4603"/>
    <w:multiLevelType w:val="hybridMultilevel"/>
    <w:tmpl w:val="3AA416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B9578E7"/>
    <w:multiLevelType w:val="hybridMultilevel"/>
    <w:tmpl w:val="23C0D7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5"/>
  </w:num>
  <w:num w:numId="4">
    <w:abstractNumId w:val="8"/>
  </w:num>
  <w:num w:numId="5">
    <w:abstractNumId w:val="6"/>
  </w:num>
  <w:num w:numId="6">
    <w:abstractNumId w:val="10"/>
  </w:num>
  <w:num w:numId="7">
    <w:abstractNumId w:val="7"/>
  </w:num>
  <w:num w:numId="8">
    <w:abstractNumId w:val="3"/>
    <w:lvlOverride w:ilvl="0">
      <w:startOverride w:val="1"/>
    </w:lvlOverride>
  </w:num>
  <w:num w:numId="9">
    <w:abstractNumId w:val="9"/>
  </w:num>
  <w:num w:numId="10">
    <w:abstractNumId w:val="12"/>
  </w:num>
  <w:num w:numId="11">
    <w:abstractNumId w:val="11"/>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286"/>
    <w:rsid w:val="0001158C"/>
    <w:rsid w:val="000947E5"/>
    <w:rsid w:val="000A50AC"/>
    <w:rsid w:val="000B527D"/>
    <w:rsid w:val="000F5658"/>
    <w:rsid w:val="00150D44"/>
    <w:rsid w:val="001708F8"/>
    <w:rsid w:val="001F0AAB"/>
    <w:rsid w:val="00230C16"/>
    <w:rsid w:val="0031011E"/>
    <w:rsid w:val="00325F89"/>
    <w:rsid w:val="003C732C"/>
    <w:rsid w:val="005930F4"/>
    <w:rsid w:val="005945FA"/>
    <w:rsid w:val="005D2170"/>
    <w:rsid w:val="006044D0"/>
    <w:rsid w:val="00680B45"/>
    <w:rsid w:val="006A0B9E"/>
    <w:rsid w:val="00715087"/>
    <w:rsid w:val="00800B5A"/>
    <w:rsid w:val="0084332C"/>
    <w:rsid w:val="00863AEA"/>
    <w:rsid w:val="008A6285"/>
    <w:rsid w:val="008C0286"/>
    <w:rsid w:val="009932E4"/>
    <w:rsid w:val="009E47BD"/>
    <w:rsid w:val="009F0926"/>
    <w:rsid w:val="00A01F58"/>
    <w:rsid w:val="00A116FD"/>
    <w:rsid w:val="00A179BA"/>
    <w:rsid w:val="00A4046B"/>
    <w:rsid w:val="00A66A91"/>
    <w:rsid w:val="00AA3EDE"/>
    <w:rsid w:val="00AB17E0"/>
    <w:rsid w:val="00B15ECB"/>
    <w:rsid w:val="00B222BD"/>
    <w:rsid w:val="00BF4DC8"/>
    <w:rsid w:val="00CC3AA2"/>
    <w:rsid w:val="00D024C0"/>
    <w:rsid w:val="00D70B7E"/>
    <w:rsid w:val="00DA56F4"/>
    <w:rsid w:val="00DA58C6"/>
    <w:rsid w:val="00DE22D6"/>
    <w:rsid w:val="00DF217C"/>
    <w:rsid w:val="00DF7CB4"/>
    <w:rsid w:val="00E663C5"/>
    <w:rsid w:val="00EB4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AEA"/>
    <w:pPr>
      <w:autoSpaceDE w:val="0"/>
      <w:autoSpaceDN w:val="0"/>
      <w:adjustRightInd w:val="0"/>
      <w:spacing w:before="120" w:after="120"/>
      <w:ind w:left="720"/>
    </w:pPr>
    <w:rPr>
      <w:rFonts w:ascii="Times New Roman" w:hAnsi="Times New Roman"/>
      <w:sz w:val="24"/>
      <w:szCs w:val="24"/>
    </w:rPr>
  </w:style>
  <w:style w:type="paragraph" w:styleId="Heading1">
    <w:name w:val="heading 1"/>
    <w:basedOn w:val="Normal"/>
    <w:next w:val="Normal"/>
    <w:link w:val="Heading1Char"/>
    <w:uiPriority w:val="9"/>
    <w:qFormat/>
    <w:rsid w:val="00800B5A"/>
    <w:pPr>
      <w:keepNext/>
      <w:numPr>
        <w:numId w:val="4"/>
      </w:numPr>
      <w:spacing w:before="360" w:after="360"/>
      <w:ind w:left="360"/>
      <w:outlineLvl w:val="0"/>
    </w:pPr>
    <w:rPr>
      <w:rFonts w:asciiTheme="majorHAnsi" w:eastAsiaTheme="majorEastAsia" w:hAnsiTheme="majorHAnsi" w:cstheme="majorBidi"/>
      <w:b/>
      <w:bCs/>
      <w:kern w:val="32"/>
      <w:sz w:val="32"/>
      <w:szCs w:val="32"/>
    </w:rPr>
  </w:style>
  <w:style w:type="paragraph" w:styleId="Heading2">
    <w:name w:val="heading 2"/>
    <w:basedOn w:val="ListParagraph"/>
    <w:next w:val="Normal"/>
    <w:link w:val="Heading2Char"/>
    <w:uiPriority w:val="9"/>
    <w:unhideWhenUsed/>
    <w:qFormat/>
    <w:rsid w:val="00800B5A"/>
    <w:pPr>
      <w:keepNext/>
      <w:numPr>
        <w:numId w:val="2"/>
      </w:numPr>
      <w:spacing w:before="240" w:after="240"/>
      <w:outlineLvl w:val="1"/>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17C"/>
  </w:style>
  <w:style w:type="paragraph" w:styleId="Title">
    <w:name w:val="Title"/>
    <w:basedOn w:val="Normal"/>
    <w:next w:val="Normal"/>
    <w:link w:val="TitleChar"/>
    <w:uiPriority w:val="10"/>
    <w:qFormat/>
    <w:rsid w:val="00800B5A"/>
    <w:pPr>
      <w:spacing w:before="360" w:after="360"/>
      <w:ind w:left="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800B5A"/>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800B5A"/>
    <w:pPr>
      <w:spacing w:before="360" w:after="360"/>
      <w:contextualSpacing/>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800B5A"/>
    <w:rPr>
      <w:rFonts w:asciiTheme="majorHAnsi" w:eastAsiaTheme="majorEastAsia" w:hAnsiTheme="majorHAnsi" w:cstheme="majorBidi"/>
      <w:sz w:val="24"/>
      <w:szCs w:val="24"/>
    </w:rPr>
  </w:style>
  <w:style w:type="character" w:customStyle="1" w:styleId="Heading1Char">
    <w:name w:val="Heading 1 Char"/>
    <w:basedOn w:val="DefaultParagraphFont"/>
    <w:link w:val="Heading1"/>
    <w:uiPriority w:val="9"/>
    <w:rsid w:val="00800B5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800B5A"/>
    <w:rPr>
      <w:rFonts w:ascii="Times New Roman" w:hAnsi="Times New Roman"/>
      <w:sz w:val="24"/>
      <w:szCs w:val="24"/>
      <w:u w:val="single"/>
    </w:rPr>
  </w:style>
  <w:style w:type="character" w:styleId="Hyperlink">
    <w:name w:val="Hyperlink"/>
    <w:basedOn w:val="DefaultParagraphFont"/>
    <w:unhideWhenUsed/>
    <w:rsid w:val="009F09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AEA"/>
    <w:pPr>
      <w:autoSpaceDE w:val="0"/>
      <w:autoSpaceDN w:val="0"/>
      <w:adjustRightInd w:val="0"/>
      <w:spacing w:before="120" w:after="120"/>
      <w:ind w:left="720"/>
    </w:pPr>
    <w:rPr>
      <w:rFonts w:ascii="Times New Roman" w:hAnsi="Times New Roman"/>
      <w:sz w:val="24"/>
      <w:szCs w:val="24"/>
    </w:rPr>
  </w:style>
  <w:style w:type="paragraph" w:styleId="Heading1">
    <w:name w:val="heading 1"/>
    <w:basedOn w:val="Normal"/>
    <w:next w:val="Normal"/>
    <w:link w:val="Heading1Char"/>
    <w:uiPriority w:val="9"/>
    <w:qFormat/>
    <w:rsid w:val="00800B5A"/>
    <w:pPr>
      <w:keepNext/>
      <w:numPr>
        <w:numId w:val="4"/>
      </w:numPr>
      <w:spacing w:before="360" w:after="360"/>
      <w:ind w:left="360"/>
      <w:outlineLvl w:val="0"/>
    </w:pPr>
    <w:rPr>
      <w:rFonts w:asciiTheme="majorHAnsi" w:eastAsiaTheme="majorEastAsia" w:hAnsiTheme="majorHAnsi" w:cstheme="majorBidi"/>
      <w:b/>
      <w:bCs/>
      <w:kern w:val="32"/>
      <w:sz w:val="32"/>
      <w:szCs w:val="32"/>
    </w:rPr>
  </w:style>
  <w:style w:type="paragraph" w:styleId="Heading2">
    <w:name w:val="heading 2"/>
    <w:basedOn w:val="ListParagraph"/>
    <w:next w:val="Normal"/>
    <w:link w:val="Heading2Char"/>
    <w:uiPriority w:val="9"/>
    <w:unhideWhenUsed/>
    <w:qFormat/>
    <w:rsid w:val="00800B5A"/>
    <w:pPr>
      <w:keepNext/>
      <w:numPr>
        <w:numId w:val="2"/>
      </w:numPr>
      <w:spacing w:before="240" w:after="240"/>
      <w:outlineLvl w:val="1"/>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17C"/>
  </w:style>
  <w:style w:type="paragraph" w:styleId="Title">
    <w:name w:val="Title"/>
    <w:basedOn w:val="Normal"/>
    <w:next w:val="Normal"/>
    <w:link w:val="TitleChar"/>
    <w:uiPriority w:val="10"/>
    <w:qFormat/>
    <w:rsid w:val="00800B5A"/>
    <w:pPr>
      <w:spacing w:before="360" w:after="360"/>
      <w:ind w:left="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800B5A"/>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800B5A"/>
    <w:pPr>
      <w:spacing w:before="360" w:after="360"/>
      <w:contextualSpacing/>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800B5A"/>
    <w:rPr>
      <w:rFonts w:asciiTheme="majorHAnsi" w:eastAsiaTheme="majorEastAsia" w:hAnsiTheme="majorHAnsi" w:cstheme="majorBidi"/>
      <w:sz w:val="24"/>
      <w:szCs w:val="24"/>
    </w:rPr>
  </w:style>
  <w:style w:type="character" w:customStyle="1" w:styleId="Heading1Char">
    <w:name w:val="Heading 1 Char"/>
    <w:basedOn w:val="DefaultParagraphFont"/>
    <w:link w:val="Heading1"/>
    <w:uiPriority w:val="9"/>
    <w:rsid w:val="00800B5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800B5A"/>
    <w:rPr>
      <w:rFonts w:ascii="Times New Roman" w:hAnsi="Times New Roman"/>
      <w:sz w:val="24"/>
      <w:szCs w:val="24"/>
      <w:u w:val="single"/>
    </w:rPr>
  </w:style>
  <w:style w:type="character" w:styleId="Hyperlink">
    <w:name w:val="Hyperlink"/>
    <w:basedOn w:val="DefaultParagraphFont"/>
    <w:unhideWhenUsed/>
    <w:rsid w:val="009F09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30728">
      <w:bodyDiv w:val="1"/>
      <w:marLeft w:val="0"/>
      <w:marRight w:val="0"/>
      <w:marTop w:val="0"/>
      <w:marBottom w:val="0"/>
      <w:divBdr>
        <w:top w:val="none" w:sz="0" w:space="0" w:color="auto"/>
        <w:left w:val="none" w:sz="0" w:space="0" w:color="auto"/>
        <w:bottom w:val="none" w:sz="0" w:space="0" w:color="auto"/>
        <w:right w:val="none" w:sz="0" w:space="0" w:color="auto"/>
      </w:divBdr>
    </w:div>
    <w:div w:id="337583195">
      <w:bodyDiv w:val="1"/>
      <w:marLeft w:val="0"/>
      <w:marRight w:val="0"/>
      <w:marTop w:val="0"/>
      <w:marBottom w:val="0"/>
      <w:divBdr>
        <w:top w:val="none" w:sz="0" w:space="0" w:color="auto"/>
        <w:left w:val="none" w:sz="0" w:space="0" w:color="auto"/>
        <w:bottom w:val="none" w:sz="0" w:space="0" w:color="auto"/>
        <w:right w:val="none" w:sz="0" w:space="0" w:color="auto"/>
      </w:divBdr>
    </w:div>
    <w:div w:id="453444196">
      <w:bodyDiv w:val="1"/>
      <w:marLeft w:val="0"/>
      <w:marRight w:val="0"/>
      <w:marTop w:val="0"/>
      <w:marBottom w:val="0"/>
      <w:divBdr>
        <w:top w:val="none" w:sz="0" w:space="0" w:color="auto"/>
        <w:left w:val="none" w:sz="0" w:space="0" w:color="auto"/>
        <w:bottom w:val="none" w:sz="0" w:space="0" w:color="auto"/>
        <w:right w:val="none" w:sz="0" w:space="0" w:color="auto"/>
      </w:divBdr>
    </w:div>
    <w:div w:id="645820268">
      <w:bodyDiv w:val="1"/>
      <w:marLeft w:val="0"/>
      <w:marRight w:val="0"/>
      <w:marTop w:val="0"/>
      <w:marBottom w:val="0"/>
      <w:divBdr>
        <w:top w:val="none" w:sz="0" w:space="0" w:color="auto"/>
        <w:left w:val="none" w:sz="0" w:space="0" w:color="auto"/>
        <w:bottom w:val="none" w:sz="0" w:space="0" w:color="auto"/>
        <w:right w:val="none" w:sz="0" w:space="0" w:color="auto"/>
      </w:divBdr>
    </w:div>
    <w:div w:id="1036736164">
      <w:bodyDiv w:val="1"/>
      <w:marLeft w:val="0"/>
      <w:marRight w:val="0"/>
      <w:marTop w:val="0"/>
      <w:marBottom w:val="0"/>
      <w:divBdr>
        <w:top w:val="none" w:sz="0" w:space="0" w:color="auto"/>
        <w:left w:val="none" w:sz="0" w:space="0" w:color="auto"/>
        <w:bottom w:val="none" w:sz="0" w:space="0" w:color="auto"/>
        <w:right w:val="none" w:sz="0" w:space="0" w:color="auto"/>
      </w:divBdr>
    </w:div>
    <w:div w:id="131618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usvsst.com" TargetMode="External"/><Relationship Id="rId3" Type="http://schemas.openxmlformats.org/officeDocument/2006/relationships/styles" Target="styles.xml"/><Relationship Id="rId7" Type="http://schemas.openxmlformats.org/officeDocument/2006/relationships/hyperlink" Target="http://www.usvss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usvsst.com/docs/FAQ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374AE-BC08-4315-ABDA-9153F3925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5</Pages>
  <Words>1709</Words>
  <Characters>9746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JMD</Company>
  <LinksUpToDate>false</LinksUpToDate>
  <CharactersWithSpaces>11433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 Bryant</dc:creator>
  <cp:lastModifiedBy>Mueller, Jonathan L (JMD)</cp:lastModifiedBy>
  <cp:revision>15</cp:revision>
  <dcterms:created xsi:type="dcterms:W3CDTF">2016-07-08T14:03:00Z</dcterms:created>
  <dcterms:modified xsi:type="dcterms:W3CDTF">2016-07-08T18:31:00Z</dcterms:modified>
</cp:coreProperties>
</file>