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73B010" w14:textId="77777777" w:rsidR="00DA7F40" w:rsidRDefault="00DA7F40" w:rsidP="00DA7F40">
      <w:pPr>
        <w:spacing w:after="0" w:line="48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HIV Knowledge, Beliefs, Attitudes, and Practices of Providers in the Southeast</w:t>
      </w:r>
    </w:p>
    <w:p w14:paraId="0FBCB5C3" w14:textId="56361EDE" w:rsidR="00A151D9" w:rsidRDefault="00DA7F40" w:rsidP="00DA7F40">
      <w:pPr>
        <w:spacing w:after="0" w:line="480" w:lineRule="auto"/>
        <w:jc w:val="center"/>
        <w:rPr>
          <w:rFonts w:ascii="Times New Roman" w:hAnsi="Times New Roman" w:cs="Times New Roman"/>
          <w:b/>
          <w:sz w:val="24"/>
          <w:szCs w:val="24"/>
        </w:rPr>
      </w:pPr>
      <w:r>
        <w:rPr>
          <w:rFonts w:ascii="Times New Roman" w:hAnsi="Times New Roman" w:cs="Times New Roman"/>
          <w:b/>
          <w:bCs/>
          <w:color w:val="000000" w:themeColor="text1"/>
          <w:sz w:val="24"/>
          <w:szCs w:val="24"/>
        </w:rPr>
        <w:t xml:space="preserve"> </w:t>
      </w:r>
      <w:r w:rsidR="00A151D9">
        <w:rPr>
          <w:rFonts w:ascii="Times New Roman" w:hAnsi="Times New Roman" w:cs="Times New Roman"/>
          <w:b/>
          <w:bCs/>
          <w:color w:val="000000" w:themeColor="text1"/>
          <w:sz w:val="24"/>
          <w:szCs w:val="24"/>
        </w:rPr>
        <w:t>(K-BAP Study)</w:t>
      </w:r>
    </w:p>
    <w:p w14:paraId="5595AE4A" w14:textId="77777777" w:rsidR="00A151D9" w:rsidRPr="00785ECB" w:rsidRDefault="00A151D9" w:rsidP="00A151D9">
      <w:pPr>
        <w:spacing w:line="480" w:lineRule="auto"/>
        <w:jc w:val="center"/>
        <w:rPr>
          <w:rFonts w:ascii="Times New Roman" w:eastAsia="Times New Roman" w:hAnsi="Times New Roman" w:cs="Times New Roman"/>
          <w:sz w:val="24"/>
          <w:szCs w:val="24"/>
        </w:rPr>
      </w:pPr>
    </w:p>
    <w:p w14:paraId="6A4C2C6A" w14:textId="77777777" w:rsidR="00A151D9" w:rsidRPr="00785ECB" w:rsidRDefault="00A151D9" w:rsidP="00A151D9">
      <w:pPr>
        <w:jc w:val="center"/>
        <w:rPr>
          <w:rFonts w:ascii="Times New Roman" w:hAnsi="Times New Roman" w:cs="Times New Roman"/>
          <w:sz w:val="24"/>
          <w:szCs w:val="24"/>
        </w:rPr>
      </w:pPr>
    </w:p>
    <w:p w14:paraId="0750CF0E" w14:textId="77777777" w:rsidR="00A151D9" w:rsidRPr="00785ECB" w:rsidRDefault="00A151D9" w:rsidP="00A151D9">
      <w:pPr>
        <w:jc w:val="center"/>
        <w:rPr>
          <w:rFonts w:ascii="Times New Roman" w:hAnsi="Times New Roman" w:cs="Times New Roman"/>
          <w:sz w:val="24"/>
          <w:szCs w:val="24"/>
        </w:rPr>
      </w:pPr>
    </w:p>
    <w:p w14:paraId="4223F8D1" w14:textId="6F2B30BC" w:rsidR="00A151D9" w:rsidRPr="00785ECB" w:rsidRDefault="00A151D9" w:rsidP="00A151D9">
      <w:pPr>
        <w:jc w:val="center"/>
        <w:rPr>
          <w:rFonts w:ascii="Times New Roman" w:hAnsi="Times New Roman" w:cs="Times New Roman"/>
          <w:sz w:val="24"/>
          <w:szCs w:val="24"/>
        </w:rPr>
      </w:pPr>
      <w:r w:rsidRPr="00785ECB">
        <w:rPr>
          <w:rFonts w:ascii="Times New Roman" w:hAnsi="Times New Roman" w:cs="Times New Roman"/>
          <w:sz w:val="24"/>
          <w:szCs w:val="24"/>
        </w:rPr>
        <w:t xml:space="preserve">Supporting Statement </w:t>
      </w:r>
      <w:r>
        <w:rPr>
          <w:rFonts w:ascii="Times New Roman" w:hAnsi="Times New Roman" w:cs="Times New Roman"/>
          <w:sz w:val="24"/>
          <w:szCs w:val="24"/>
        </w:rPr>
        <w:t>B</w:t>
      </w:r>
    </w:p>
    <w:p w14:paraId="790D549F" w14:textId="77777777" w:rsidR="00A151D9" w:rsidRPr="00785ECB" w:rsidRDefault="00A151D9" w:rsidP="00A151D9">
      <w:pPr>
        <w:jc w:val="center"/>
        <w:rPr>
          <w:rFonts w:ascii="Times New Roman" w:hAnsi="Times New Roman" w:cs="Times New Roman"/>
          <w:sz w:val="24"/>
          <w:szCs w:val="24"/>
        </w:rPr>
      </w:pPr>
    </w:p>
    <w:p w14:paraId="0F744AC8" w14:textId="77777777" w:rsidR="00A151D9" w:rsidRPr="00785ECB" w:rsidRDefault="00A151D9" w:rsidP="00A151D9">
      <w:pPr>
        <w:jc w:val="center"/>
        <w:rPr>
          <w:rFonts w:ascii="Times New Roman" w:hAnsi="Times New Roman" w:cs="Times New Roman"/>
          <w:sz w:val="24"/>
          <w:szCs w:val="24"/>
        </w:rPr>
      </w:pPr>
    </w:p>
    <w:p w14:paraId="7B65873C" w14:textId="77777777" w:rsidR="00A151D9" w:rsidRPr="00785ECB" w:rsidRDefault="00A151D9" w:rsidP="00A151D9">
      <w:pPr>
        <w:jc w:val="center"/>
        <w:rPr>
          <w:rFonts w:ascii="Times New Roman" w:hAnsi="Times New Roman" w:cs="Times New Roman"/>
          <w:sz w:val="24"/>
          <w:szCs w:val="24"/>
        </w:rPr>
      </w:pPr>
      <w:r w:rsidRPr="00785ECB">
        <w:rPr>
          <w:rFonts w:ascii="Times New Roman" w:hAnsi="Times New Roman" w:cs="Times New Roman"/>
          <w:sz w:val="24"/>
          <w:szCs w:val="24"/>
        </w:rPr>
        <w:t>OMB# 0920-New</w:t>
      </w:r>
    </w:p>
    <w:p w14:paraId="01020BED" w14:textId="77777777" w:rsidR="00A151D9" w:rsidRPr="00785ECB" w:rsidRDefault="00A151D9" w:rsidP="00A151D9">
      <w:pPr>
        <w:jc w:val="center"/>
        <w:rPr>
          <w:rFonts w:ascii="Times New Roman" w:hAnsi="Times New Roman" w:cs="Times New Roman"/>
          <w:sz w:val="24"/>
          <w:szCs w:val="24"/>
        </w:rPr>
      </w:pPr>
    </w:p>
    <w:p w14:paraId="469031C7" w14:textId="77777777" w:rsidR="00A151D9" w:rsidRPr="00785ECB" w:rsidRDefault="00A151D9" w:rsidP="00A151D9">
      <w:pPr>
        <w:jc w:val="center"/>
        <w:rPr>
          <w:rFonts w:ascii="Times New Roman" w:hAnsi="Times New Roman" w:cs="Times New Roman"/>
          <w:sz w:val="24"/>
          <w:szCs w:val="24"/>
        </w:rPr>
      </w:pPr>
    </w:p>
    <w:p w14:paraId="24D27F5B" w14:textId="77777777" w:rsidR="00A151D9" w:rsidRPr="00785ECB" w:rsidRDefault="00A151D9" w:rsidP="00A151D9">
      <w:pPr>
        <w:jc w:val="center"/>
        <w:rPr>
          <w:rFonts w:ascii="Times New Roman" w:hAnsi="Times New Roman" w:cs="Times New Roman"/>
          <w:sz w:val="24"/>
          <w:szCs w:val="24"/>
        </w:rPr>
      </w:pPr>
    </w:p>
    <w:p w14:paraId="3A6C7FC1" w14:textId="28285CF6" w:rsidR="00A151D9" w:rsidRPr="00785ECB" w:rsidRDefault="00885093" w:rsidP="00A151D9">
      <w:pPr>
        <w:jc w:val="center"/>
        <w:rPr>
          <w:rFonts w:ascii="Times New Roman" w:hAnsi="Times New Roman" w:cs="Times New Roman"/>
          <w:sz w:val="24"/>
          <w:szCs w:val="24"/>
        </w:rPr>
      </w:pPr>
      <w:r>
        <w:rPr>
          <w:rFonts w:ascii="Times New Roman" w:hAnsi="Times New Roman" w:cs="Times New Roman"/>
          <w:sz w:val="24"/>
          <w:szCs w:val="24"/>
        </w:rPr>
        <w:t>June 13</w:t>
      </w:r>
      <w:r w:rsidR="00A151D9" w:rsidRPr="00785ECB">
        <w:rPr>
          <w:rFonts w:ascii="Times New Roman" w:hAnsi="Times New Roman" w:cs="Times New Roman"/>
          <w:sz w:val="24"/>
          <w:szCs w:val="24"/>
        </w:rPr>
        <w:t>, 2016</w:t>
      </w:r>
    </w:p>
    <w:p w14:paraId="6F6DE3B4" w14:textId="77777777" w:rsidR="00A151D9" w:rsidRPr="00785ECB" w:rsidRDefault="00A151D9" w:rsidP="00A151D9">
      <w:pPr>
        <w:tabs>
          <w:tab w:val="left" w:pos="5160"/>
        </w:tabs>
        <w:rPr>
          <w:rFonts w:ascii="Times New Roman" w:hAnsi="Times New Roman" w:cs="Times New Roman"/>
          <w:sz w:val="24"/>
          <w:szCs w:val="24"/>
        </w:rPr>
      </w:pPr>
      <w:r w:rsidRPr="00785ECB">
        <w:rPr>
          <w:rFonts w:ascii="Times New Roman" w:hAnsi="Times New Roman" w:cs="Times New Roman"/>
          <w:sz w:val="24"/>
          <w:szCs w:val="24"/>
        </w:rPr>
        <w:tab/>
      </w:r>
    </w:p>
    <w:p w14:paraId="65C5735D" w14:textId="77777777" w:rsidR="00A151D9" w:rsidRPr="00785ECB" w:rsidRDefault="00A151D9" w:rsidP="00A151D9">
      <w:pPr>
        <w:jc w:val="center"/>
        <w:rPr>
          <w:rFonts w:ascii="Times New Roman" w:hAnsi="Times New Roman" w:cs="Times New Roman"/>
          <w:sz w:val="24"/>
          <w:szCs w:val="24"/>
        </w:rPr>
      </w:pPr>
    </w:p>
    <w:p w14:paraId="62E7A41B" w14:textId="77777777" w:rsidR="00A151D9" w:rsidRPr="00785ECB" w:rsidRDefault="00A151D9" w:rsidP="00A151D9">
      <w:pPr>
        <w:jc w:val="center"/>
        <w:rPr>
          <w:rFonts w:ascii="Times New Roman" w:hAnsi="Times New Roman" w:cs="Times New Roman"/>
          <w:sz w:val="24"/>
          <w:szCs w:val="24"/>
        </w:rPr>
      </w:pPr>
    </w:p>
    <w:p w14:paraId="6B8F7A2B" w14:textId="77777777" w:rsidR="00A151D9" w:rsidRPr="00785ECB" w:rsidRDefault="00A151D9" w:rsidP="00A151D9">
      <w:pPr>
        <w:jc w:val="center"/>
        <w:rPr>
          <w:rFonts w:ascii="Times New Roman" w:hAnsi="Times New Roman" w:cs="Times New Roman"/>
          <w:sz w:val="24"/>
          <w:szCs w:val="24"/>
        </w:rPr>
      </w:pPr>
      <w:r w:rsidRPr="00785ECB">
        <w:rPr>
          <w:rFonts w:ascii="Times New Roman" w:hAnsi="Times New Roman" w:cs="Times New Roman"/>
          <w:sz w:val="24"/>
          <w:szCs w:val="24"/>
        </w:rPr>
        <w:t>CONTACT:</w:t>
      </w:r>
    </w:p>
    <w:p w14:paraId="7A4EC611" w14:textId="77777777" w:rsidR="00A151D9" w:rsidRPr="00785ECB" w:rsidRDefault="00A151D9" w:rsidP="00A151D9">
      <w:pPr>
        <w:spacing w:after="0" w:line="240" w:lineRule="auto"/>
        <w:jc w:val="center"/>
        <w:rPr>
          <w:rFonts w:ascii="Times New Roman" w:hAnsi="Times New Roman" w:cs="Times New Roman"/>
          <w:sz w:val="24"/>
          <w:szCs w:val="24"/>
        </w:rPr>
      </w:pPr>
      <w:r w:rsidRPr="00785ECB">
        <w:rPr>
          <w:rFonts w:ascii="Times New Roman" w:hAnsi="Times New Roman" w:cs="Times New Roman"/>
          <w:bCs/>
          <w:sz w:val="24"/>
          <w:szCs w:val="24"/>
          <w:shd w:val="clear" w:color="auto" w:fill="FFFFFF"/>
        </w:rPr>
        <w:t>Kirk D. Henny, PhD</w:t>
      </w:r>
      <w:r w:rsidRPr="00785ECB" w:rsidDel="00664896">
        <w:rPr>
          <w:rFonts w:ascii="Times New Roman" w:hAnsi="Times New Roman" w:cs="Times New Roman"/>
          <w:bCs/>
          <w:sz w:val="24"/>
          <w:szCs w:val="24"/>
          <w:shd w:val="clear" w:color="auto" w:fill="FFFFFF"/>
        </w:rPr>
        <w:t xml:space="preserve"> </w:t>
      </w:r>
      <w:r w:rsidRPr="00785ECB">
        <w:rPr>
          <w:rFonts w:ascii="Times New Roman" w:hAnsi="Times New Roman" w:cs="Times New Roman"/>
          <w:sz w:val="24"/>
          <w:szCs w:val="24"/>
        </w:rPr>
        <w:br/>
        <w:t>Behavioral Scientist, Epidemiology Research Team</w:t>
      </w:r>
    </w:p>
    <w:p w14:paraId="3B118385" w14:textId="77777777" w:rsidR="00A151D9" w:rsidRPr="00785ECB" w:rsidRDefault="00A151D9" w:rsidP="00A151D9">
      <w:pPr>
        <w:spacing w:after="0" w:line="240" w:lineRule="auto"/>
        <w:jc w:val="center"/>
        <w:rPr>
          <w:rFonts w:ascii="Times New Roman" w:hAnsi="Times New Roman" w:cs="Times New Roman"/>
          <w:sz w:val="24"/>
          <w:szCs w:val="24"/>
        </w:rPr>
      </w:pPr>
      <w:r w:rsidRPr="00785ECB">
        <w:rPr>
          <w:rFonts w:ascii="Times New Roman" w:hAnsi="Times New Roman" w:cs="Times New Roman"/>
          <w:sz w:val="24"/>
          <w:szCs w:val="24"/>
        </w:rPr>
        <w:t>Epidemiology Branch</w:t>
      </w:r>
    </w:p>
    <w:p w14:paraId="29EF5D35" w14:textId="77777777" w:rsidR="00A151D9" w:rsidRPr="00785ECB" w:rsidRDefault="00A151D9" w:rsidP="00A151D9">
      <w:pPr>
        <w:spacing w:after="0" w:line="240" w:lineRule="auto"/>
        <w:jc w:val="center"/>
        <w:rPr>
          <w:rFonts w:ascii="Times New Roman" w:hAnsi="Times New Roman" w:cs="Times New Roman"/>
          <w:sz w:val="24"/>
          <w:szCs w:val="24"/>
          <w:shd w:val="clear" w:color="auto" w:fill="FFFFFF"/>
        </w:rPr>
      </w:pPr>
      <w:r w:rsidRPr="00785ECB">
        <w:rPr>
          <w:rFonts w:ascii="Times New Roman" w:hAnsi="Times New Roman" w:cs="Times New Roman"/>
          <w:sz w:val="24"/>
          <w:szCs w:val="24"/>
        </w:rPr>
        <w:t>Division of HIV/AIDS Prevention</w:t>
      </w:r>
    </w:p>
    <w:p w14:paraId="5ED79690" w14:textId="77777777" w:rsidR="00A151D9" w:rsidRPr="00785ECB" w:rsidRDefault="00A151D9" w:rsidP="00A151D9">
      <w:pPr>
        <w:spacing w:after="0" w:line="240" w:lineRule="auto"/>
        <w:jc w:val="center"/>
        <w:rPr>
          <w:rFonts w:ascii="Times New Roman" w:hAnsi="Times New Roman" w:cs="Times New Roman"/>
          <w:sz w:val="24"/>
          <w:szCs w:val="24"/>
        </w:rPr>
      </w:pPr>
      <w:r w:rsidRPr="00785ECB">
        <w:rPr>
          <w:rFonts w:ascii="Times New Roman" w:hAnsi="Times New Roman" w:cs="Times New Roman"/>
          <w:sz w:val="24"/>
          <w:szCs w:val="24"/>
          <w:shd w:val="clear" w:color="auto" w:fill="FFFFFF"/>
        </w:rPr>
        <w:t>Centers for Disease Control and Prevention</w:t>
      </w:r>
      <w:r w:rsidRPr="00785ECB">
        <w:rPr>
          <w:rFonts w:ascii="Times New Roman" w:hAnsi="Times New Roman" w:cs="Times New Roman"/>
          <w:sz w:val="24"/>
          <w:szCs w:val="24"/>
        </w:rPr>
        <w:br/>
      </w:r>
      <w:r w:rsidRPr="00785ECB">
        <w:rPr>
          <w:rFonts w:ascii="Times New Roman" w:hAnsi="Times New Roman" w:cs="Times New Roman"/>
          <w:sz w:val="24"/>
          <w:szCs w:val="24"/>
          <w:shd w:val="clear" w:color="auto" w:fill="FFFFFF"/>
        </w:rPr>
        <w:t>1600 Clifton Road, NE, Mailstop E-45</w:t>
      </w:r>
      <w:r w:rsidRPr="00785ECB">
        <w:rPr>
          <w:rFonts w:ascii="Times New Roman" w:hAnsi="Times New Roman" w:cs="Times New Roman"/>
          <w:sz w:val="24"/>
          <w:szCs w:val="24"/>
        </w:rPr>
        <w:br/>
      </w:r>
      <w:r w:rsidRPr="00785ECB">
        <w:rPr>
          <w:rFonts w:ascii="Times New Roman" w:hAnsi="Times New Roman" w:cs="Times New Roman"/>
          <w:sz w:val="24"/>
          <w:szCs w:val="24"/>
          <w:shd w:val="clear" w:color="auto" w:fill="FFFFFF"/>
        </w:rPr>
        <w:t>Atlanta, GA 30329</w:t>
      </w:r>
      <w:r w:rsidRPr="00785ECB">
        <w:rPr>
          <w:rFonts w:ascii="Times New Roman" w:hAnsi="Times New Roman" w:cs="Times New Roman"/>
          <w:sz w:val="24"/>
          <w:szCs w:val="24"/>
        </w:rPr>
        <w:br/>
      </w:r>
      <w:r w:rsidRPr="00785ECB">
        <w:rPr>
          <w:rFonts w:ascii="Times New Roman" w:hAnsi="Times New Roman" w:cs="Times New Roman"/>
          <w:sz w:val="24"/>
          <w:szCs w:val="24"/>
          <w:shd w:val="clear" w:color="auto" w:fill="FFFFFF"/>
        </w:rPr>
        <w:t>Phone: 404-639-5383</w:t>
      </w:r>
      <w:r w:rsidRPr="00785ECB">
        <w:rPr>
          <w:rFonts w:ascii="Times New Roman" w:hAnsi="Times New Roman" w:cs="Times New Roman"/>
          <w:sz w:val="24"/>
          <w:szCs w:val="24"/>
        </w:rPr>
        <w:br/>
      </w:r>
      <w:r w:rsidRPr="00785ECB">
        <w:rPr>
          <w:rFonts w:ascii="Times New Roman" w:hAnsi="Times New Roman" w:cs="Times New Roman"/>
          <w:sz w:val="24"/>
          <w:szCs w:val="24"/>
          <w:shd w:val="clear" w:color="auto" w:fill="FFFFFF"/>
        </w:rPr>
        <w:t>Fax: 404-639-1950</w:t>
      </w:r>
      <w:r w:rsidRPr="00785ECB">
        <w:rPr>
          <w:rFonts w:ascii="Times New Roman" w:hAnsi="Times New Roman" w:cs="Times New Roman"/>
          <w:sz w:val="24"/>
          <w:szCs w:val="24"/>
        </w:rPr>
        <w:br/>
      </w:r>
      <w:r w:rsidRPr="00785ECB">
        <w:rPr>
          <w:rFonts w:ascii="Times New Roman" w:hAnsi="Times New Roman" w:cs="Times New Roman"/>
          <w:sz w:val="24"/>
          <w:szCs w:val="24"/>
          <w:shd w:val="clear" w:color="auto" w:fill="FFFFFF"/>
        </w:rPr>
        <w:t>E-mail:</w:t>
      </w:r>
      <w:r w:rsidRPr="00785ECB">
        <w:rPr>
          <w:rFonts w:ascii="Times New Roman" w:hAnsi="Times New Roman" w:cs="Times New Roman"/>
          <w:sz w:val="24"/>
          <w:szCs w:val="24"/>
        </w:rPr>
        <w:t> </w:t>
      </w:r>
      <w:hyperlink r:id="rId8" w:history="1">
        <w:r w:rsidRPr="00785ECB">
          <w:rPr>
            <w:rStyle w:val="Hyperlink"/>
            <w:rFonts w:ascii="Times New Roman" w:hAnsi="Times New Roman" w:cs="Times New Roman"/>
            <w:sz w:val="24"/>
            <w:szCs w:val="24"/>
          </w:rPr>
          <w:t>cso5@cdc.gov</w:t>
        </w:r>
      </w:hyperlink>
    </w:p>
    <w:p w14:paraId="0FB80A20" w14:textId="77777777" w:rsidR="00A151D9" w:rsidRPr="00785ECB" w:rsidRDefault="00A151D9" w:rsidP="00A151D9">
      <w:pPr>
        <w:rPr>
          <w:rFonts w:ascii="Times New Roman" w:hAnsi="Times New Roman" w:cs="Times New Roman"/>
          <w:sz w:val="24"/>
          <w:szCs w:val="24"/>
        </w:rPr>
      </w:pPr>
    </w:p>
    <w:p w14:paraId="2269321D" w14:textId="77777777" w:rsidR="00A151D9" w:rsidRPr="00785ECB" w:rsidRDefault="00A151D9" w:rsidP="00A151D9">
      <w:pPr>
        <w:tabs>
          <w:tab w:val="left" w:pos="4680"/>
        </w:tabs>
        <w:rPr>
          <w:rFonts w:ascii="Times New Roman" w:hAnsi="Times New Roman" w:cs="Times New Roman"/>
          <w:bCs/>
          <w:sz w:val="24"/>
          <w:szCs w:val="24"/>
        </w:rPr>
        <w:sectPr w:rsidR="00A151D9" w:rsidRPr="00785ECB" w:rsidSect="00664896">
          <w:headerReference w:type="default" r:id="rId9"/>
          <w:pgSz w:w="12240" w:h="15840"/>
          <w:pgMar w:top="1440" w:right="1440" w:bottom="1440" w:left="1440" w:header="720" w:footer="720" w:gutter="0"/>
          <w:pgNumType w:fmt="lowerRoman" w:start="1"/>
          <w:cols w:space="720"/>
          <w:docGrid w:linePitch="360"/>
        </w:sectPr>
      </w:pPr>
    </w:p>
    <w:p w14:paraId="7F10DE71" w14:textId="77777777" w:rsidR="004D6877" w:rsidRPr="006D7A1F" w:rsidRDefault="004D6877">
      <w:pPr>
        <w:pStyle w:val="TOCHeading"/>
        <w:rPr>
          <w:rFonts w:ascii="Times New Roman" w:hAnsi="Times New Roman" w:cs="Times New Roman"/>
          <w:b/>
          <w:bCs/>
          <w:color w:val="auto"/>
          <w:sz w:val="24"/>
          <w:szCs w:val="24"/>
        </w:rPr>
      </w:pPr>
      <w:r w:rsidRPr="006D7A1F">
        <w:rPr>
          <w:rFonts w:ascii="Times New Roman" w:hAnsi="Times New Roman" w:cs="Times New Roman"/>
          <w:b/>
          <w:bCs/>
          <w:color w:val="auto"/>
          <w:sz w:val="24"/>
          <w:szCs w:val="24"/>
        </w:rPr>
        <w:lastRenderedPageBreak/>
        <w:t>Table of Contents</w:t>
      </w:r>
    </w:p>
    <w:sdt>
      <w:sdtPr>
        <w:rPr>
          <w:rFonts w:ascii="Times New Roman" w:eastAsiaTheme="minorEastAsia" w:hAnsi="Times New Roman" w:cs="Times New Roman"/>
          <w:b/>
          <w:sz w:val="24"/>
          <w:szCs w:val="24"/>
        </w:rPr>
        <w:id w:val="1615479365"/>
        <w:docPartObj>
          <w:docPartGallery w:val="Table of Contents"/>
          <w:docPartUnique/>
        </w:docPartObj>
      </w:sdtPr>
      <w:sdtEndPr/>
      <w:sdtContent>
        <w:p w14:paraId="45328E82" w14:textId="77777777" w:rsidR="005045FA" w:rsidRPr="002C7767" w:rsidRDefault="005045FA" w:rsidP="004D6877">
          <w:pPr>
            <w:tabs>
              <w:tab w:val="left" w:pos="4680"/>
            </w:tabs>
            <w:rPr>
              <w:rFonts w:ascii="Times New Roman" w:hAnsi="Times New Roman" w:cs="Times New Roman"/>
              <w:b/>
              <w:sz w:val="24"/>
              <w:szCs w:val="24"/>
            </w:rPr>
          </w:pPr>
        </w:p>
        <w:p w14:paraId="3F91FC00" w14:textId="1E9F2DD0" w:rsidR="005045FA" w:rsidRPr="002C7767" w:rsidRDefault="00AB4880" w:rsidP="00E72503">
          <w:pPr>
            <w:pStyle w:val="TOC1"/>
            <w:numPr>
              <w:ilvl w:val="0"/>
              <w:numId w:val="5"/>
            </w:numPr>
          </w:pPr>
          <w:r w:rsidRPr="002C7767">
            <w:t>Respondent Universe and Sampling Methods</w:t>
          </w:r>
          <w:r w:rsidR="005045FA" w:rsidRPr="002C7767">
            <w:ptab w:relativeTo="margin" w:alignment="right" w:leader="dot"/>
          </w:r>
          <w:r w:rsidR="002D0BA0" w:rsidRPr="002C7767">
            <w:t>2</w:t>
          </w:r>
        </w:p>
        <w:p w14:paraId="5E7D5F9E" w14:textId="77777777" w:rsidR="009C641E" w:rsidRPr="002C7767" w:rsidRDefault="009C641E" w:rsidP="009C641E">
          <w:pPr>
            <w:pStyle w:val="TOC2"/>
            <w:numPr>
              <w:ilvl w:val="0"/>
              <w:numId w:val="5"/>
            </w:numPr>
            <w:rPr>
              <w:rFonts w:ascii="Times New Roman" w:hAnsi="Times New Roman"/>
              <w:b/>
              <w:sz w:val="24"/>
              <w:szCs w:val="24"/>
            </w:rPr>
          </w:pPr>
          <w:r w:rsidRPr="002C7767">
            <w:rPr>
              <w:rFonts w:ascii="Times New Roman" w:hAnsi="Times New Roman"/>
              <w:b/>
              <w:sz w:val="24"/>
              <w:szCs w:val="24"/>
            </w:rPr>
            <w:t>P</w:t>
          </w:r>
          <w:r w:rsidR="003B554E" w:rsidRPr="002C7767">
            <w:rPr>
              <w:rFonts w:ascii="Times New Roman" w:hAnsi="Times New Roman"/>
              <w:b/>
              <w:sz w:val="24"/>
              <w:szCs w:val="24"/>
            </w:rPr>
            <w:t xml:space="preserve">rocedures for the </w:t>
          </w:r>
          <w:r w:rsidRPr="002C7767">
            <w:rPr>
              <w:rFonts w:ascii="Times New Roman" w:hAnsi="Times New Roman"/>
              <w:b/>
              <w:sz w:val="24"/>
              <w:szCs w:val="24"/>
            </w:rPr>
            <w:t>Collection of I</w:t>
          </w:r>
          <w:r w:rsidR="003B554E" w:rsidRPr="002C7767">
            <w:rPr>
              <w:rFonts w:ascii="Times New Roman" w:hAnsi="Times New Roman"/>
              <w:b/>
              <w:sz w:val="24"/>
              <w:szCs w:val="24"/>
            </w:rPr>
            <w:t xml:space="preserve">nformation </w:t>
          </w:r>
          <w:r w:rsidR="003B554E" w:rsidRPr="002C7767">
            <w:rPr>
              <w:rFonts w:ascii="Times New Roman" w:hAnsi="Times New Roman"/>
              <w:b/>
              <w:sz w:val="24"/>
              <w:szCs w:val="24"/>
            </w:rPr>
            <w:ptab w:relativeTo="margin" w:alignment="right" w:leader="dot"/>
          </w:r>
          <w:r w:rsidR="002D0BA0" w:rsidRPr="002C7767">
            <w:rPr>
              <w:rFonts w:ascii="Times New Roman" w:hAnsi="Times New Roman"/>
              <w:b/>
              <w:sz w:val="24"/>
              <w:szCs w:val="24"/>
            </w:rPr>
            <w:t>4</w:t>
          </w:r>
          <w:r w:rsidRPr="002C7767">
            <w:rPr>
              <w:rFonts w:ascii="Times New Roman" w:hAnsi="Times New Roman"/>
              <w:b/>
              <w:sz w:val="24"/>
              <w:szCs w:val="24"/>
            </w:rPr>
            <w:t xml:space="preserve"> </w:t>
          </w:r>
        </w:p>
        <w:p w14:paraId="0ACA2584" w14:textId="529E115B" w:rsidR="005045FA" w:rsidRPr="002C7767" w:rsidRDefault="009C641E" w:rsidP="009C641E">
          <w:pPr>
            <w:pStyle w:val="TOC2"/>
            <w:numPr>
              <w:ilvl w:val="0"/>
              <w:numId w:val="5"/>
            </w:numPr>
            <w:rPr>
              <w:rFonts w:ascii="Times New Roman" w:hAnsi="Times New Roman"/>
              <w:b/>
              <w:sz w:val="24"/>
              <w:szCs w:val="24"/>
            </w:rPr>
          </w:pPr>
          <w:r w:rsidRPr="002C7767">
            <w:rPr>
              <w:rFonts w:ascii="Times New Roman" w:hAnsi="Times New Roman"/>
              <w:b/>
              <w:sz w:val="24"/>
              <w:szCs w:val="24"/>
            </w:rPr>
            <w:t>Methods to Maximize Response Rates</w:t>
          </w:r>
          <w:r w:rsidR="00AB4880" w:rsidRPr="002C7767">
            <w:rPr>
              <w:rFonts w:ascii="Times New Roman" w:hAnsi="Times New Roman"/>
              <w:b/>
              <w:sz w:val="24"/>
              <w:szCs w:val="24"/>
            </w:rPr>
            <w:t xml:space="preserve"> and Deal with No Response</w:t>
          </w:r>
          <w:r w:rsidR="005045FA" w:rsidRPr="002C7767">
            <w:rPr>
              <w:rFonts w:ascii="Times New Roman" w:hAnsi="Times New Roman"/>
              <w:b/>
              <w:sz w:val="24"/>
              <w:szCs w:val="24"/>
            </w:rPr>
            <w:ptab w:relativeTo="margin" w:alignment="right" w:leader="dot"/>
          </w:r>
          <w:r w:rsidR="002D0BA0" w:rsidRPr="002C7767">
            <w:rPr>
              <w:rFonts w:ascii="Times New Roman" w:hAnsi="Times New Roman"/>
              <w:b/>
              <w:sz w:val="24"/>
              <w:szCs w:val="24"/>
            </w:rPr>
            <w:t>5</w:t>
          </w:r>
        </w:p>
        <w:p w14:paraId="080DE8C3" w14:textId="77777777" w:rsidR="005045FA" w:rsidRPr="002C7767" w:rsidRDefault="00D11B5A" w:rsidP="009C641E">
          <w:pPr>
            <w:pStyle w:val="TOC3"/>
            <w:numPr>
              <w:ilvl w:val="0"/>
              <w:numId w:val="5"/>
            </w:numPr>
            <w:rPr>
              <w:rFonts w:ascii="Times New Roman" w:hAnsi="Times New Roman"/>
              <w:b/>
              <w:sz w:val="24"/>
              <w:szCs w:val="24"/>
            </w:rPr>
          </w:pPr>
          <w:r w:rsidRPr="002C7767">
            <w:rPr>
              <w:rFonts w:ascii="Times New Roman" w:hAnsi="Times New Roman"/>
              <w:b/>
              <w:sz w:val="24"/>
              <w:szCs w:val="24"/>
            </w:rPr>
            <w:t>T</w:t>
          </w:r>
          <w:r w:rsidR="009C641E" w:rsidRPr="002C7767">
            <w:rPr>
              <w:rFonts w:ascii="Times New Roman" w:hAnsi="Times New Roman"/>
              <w:b/>
              <w:sz w:val="24"/>
              <w:szCs w:val="24"/>
            </w:rPr>
            <w:t xml:space="preserve">ests of </w:t>
          </w:r>
          <w:r w:rsidRPr="002C7767">
            <w:rPr>
              <w:rFonts w:ascii="Times New Roman" w:hAnsi="Times New Roman"/>
              <w:b/>
              <w:sz w:val="24"/>
              <w:szCs w:val="24"/>
            </w:rPr>
            <w:t>P</w:t>
          </w:r>
          <w:r w:rsidR="009C641E" w:rsidRPr="002C7767">
            <w:rPr>
              <w:rFonts w:ascii="Times New Roman" w:hAnsi="Times New Roman"/>
              <w:b/>
              <w:sz w:val="24"/>
              <w:szCs w:val="24"/>
            </w:rPr>
            <w:t xml:space="preserve">rocedures or </w:t>
          </w:r>
          <w:r w:rsidRPr="002C7767">
            <w:rPr>
              <w:rFonts w:ascii="Times New Roman" w:hAnsi="Times New Roman"/>
              <w:b/>
              <w:sz w:val="24"/>
              <w:szCs w:val="24"/>
            </w:rPr>
            <w:t>Methods to be U</w:t>
          </w:r>
          <w:r w:rsidR="009C641E" w:rsidRPr="002C7767">
            <w:rPr>
              <w:rFonts w:ascii="Times New Roman" w:hAnsi="Times New Roman"/>
              <w:b/>
              <w:sz w:val="24"/>
              <w:szCs w:val="24"/>
            </w:rPr>
            <w:t xml:space="preserve">ndertaken </w:t>
          </w:r>
          <w:r w:rsidR="005045FA" w:rsidRPr="002C7767">
            <w:rPr>
              <w:rFonts w:ascii="Times New Roman" w:hAnsi="Times New Roman"/>
              <w:b/>
              <w:sz w:val="24"/>
              <w:szCs w:val="24"/>
            </w:rPr>
            <w:ptab w:relativeTo="margin" w:alignment="right" w:leader="dot"/>
          </w:r>
          <w:r w:rsidR="002D0BA0" w:rsidRPr="002C7767">
            <w:rPr>
              <w:rFonts w:ascii="Times New Roman" w:hAnsi="Times New Roman"/>
              <w:b/>
              <w:sz w:val="24"/>
              <w:szCs w:val="24"/>
            </w:rPr>
            <w:t>7</w:t>
          </w:r>
        </w:p>
        <w:p w14:paraId="18A72FF9" w14:textId="5E772065" w:rsidR="005045FA" w:rsidRPr="002C7767" w:rsidRDefault="00AB4880" w:rsidP="00E72503">
          <w:pPr>
            <w:pStyle w:val="TOC1"/>
            <w:numPr>
              <w:ilvl w:val="0"/>
              <w:numId w:val="5"/>
            </w:numPr>
          </w:pPr>
          <w:r w:rsidRPr="002C7767">
            <w:t xml:space="preserve">Individuals </w:t>
          </w:r>
          <w:r w:rsidR="00D11B5A" w:rsidRPr="002C7767">
            <w:t xml:space="preserve">Consulted on Statistical Aspects </w:t>
          </w:r>
          <w:r w:rsidRPr="002C7767">
            <w:t>and Individuals Collecting and/or Analyzing Data</w:t>
          </w:r>
          <w:r w:rsidR="005045FA" w:rsidRPr="002C7767">
            <w:ptab w:relativeTo="margin" w:alignment="right" w:leader="dot"/>
          </w:r>
          <w:r w:rsidR="002D0BA0" w:rsidRPr="002C7767">
            <w:t>7</w:t>
          </w:r>
        </w:p>
        <w:p w14:paraId="60E82099" w14:textId="2DFBF9AE" w:rsidR="005045FA" w:rsidRPr="002C7767" w:rsidRDefault="006F5C7E">
          <w:pPr>
            <w:pStyle w:val="TOC3"/>
            <w:ind w:left="446"/>
            <w:rPr>
              <w:rFonts w:ascii="Times New Roman" w:hAnsi="Times New Roman"/>
              <w:b/>
              <w:sz w:val="24"/>
              <w:szCs w:val="24"/>
            </w:rPr>
          </w:pPr>
        </w:p>
      </w:sdtContent>
    </w:sdt>
    <w:p w14:paraId="44376FD0" w14:textId="77777777" w:rsidR="005045FA" w:rsidRPr="0025042F" w:rsidRDefault="005045FA" w:rsidP="008C6487">
      <w:pPr>
        <w:spacing w:after="0"/>
        <w:jc w:val="center"/>
        <w:rPr>
          <w:rFonts w:ascii="Times New Roman" w:hAnsi="Times New Roman" w:cs="Times New Roman"/>
          <w:b/>
          <w:bCs/>
          <w:sz w:val="24"/>
          <w:szCs w:val="24"/>
        </w:rPr>
      </w:pPr>
    </w:p>
    <w:p w14:paraId="1DC95D6D" w14:textId="77777777" w:rsidR="0025042F" w:rsidRPr="0025042F" w:rsidRDefault="00701657" w:rsidP="0025042F">
      <w:pPr>
        <w:autoSpaceDE w:val="0"/>
        <w:autoSpaceDN w:val="0"/>
        <w:adjustRightInd w:val="0"/>
        <w:rPr>
          <w:rFonts w:ascii="Times New Roman" w:hAnsi="Times New Roman" w:cs="Times New Roman"/>
          <w:sz w:val="24"/>
          <w:szCs w:val="24"/>
        </w:rPr>
      </w:pPr>
      <w:r w:rsidRPr="0025042F">
        <w:rPr>
          <w:rFonts w:ascii="Times New Roman" w:hAnsi="Times New Roman" w:cs="Times New Roman"/>
          <w:sz w:val="24"/>
          <w:szCs w:val="24"/>
        </w:rPr>
        <w:t>Exhibit B</w:t>
      </w:r>
      <w:r w:rsidR="004D6877" w:rsidRPr="0025042F">
        <w:rPr>
          <w:rFonts w:ascii="Times New Roman" w:hAnsi="Times New Roman" w:cs="Times New Roman"/>
          <w:sz w:val="24"/>
          <w:szCs w:val="24"/>
        </w:rPr>
        <w:t>1.1</w:t>
      </w:r>
      <w:r w:rsidRPr="0025042F">
        <w:rPr>
          <w:rFonts w:ascii="Times New Roman" w:hAnsi="Times New Roman" w:cs="Times New Roman"/>
          <w:sz w:val="24"/>
          <w:szCs w:val="24"/>
        </w:rPr>
        <w:t xml:space="preserve"> </w:t>
      </w:r>
      <w:r w:rsidR="0025042F" w:rsidRPr="0025042F">
        <w:rPr>
          <w:rFonts w:ascii="Times New Roman" w:hAnsi="Times New Roman" w:cs="Times New Roman"/>
          <w:sz w:val="24"/>
          <w:szCs w:val="24"/>
        </w:rPr>
        <w:t>Total Number of Actively Practicing Physicians, Nurse Practitioners (NPs), and Physician Assistants (PAs) Practicing within each MSA</w:t>
      </w:r>
    </w:p>
    <w:p w14:paraId="5111D06D" w14:textId="77777777" w:rsidR="0025042F" w:rsidRPr="0025042F" w:rsidRDefault="00701657" w:rsidP="0025042F">
      <w:pPr>
        <w:autoSpaceDE w:val="0"/>
        <w:autoSpaceDN w:val="0"/>
        <w:adjustRightInd w:val="0"/>
        <w:rPr>
          <w:rFonts w:ascii="Times New Roman" w:hAnsi="Times New Roman" w:cs="Times New Roman"/>
          <w:sz w:val="24"/>
          <w:szCs w:val="24"/>
        </w:rPr>
      </w:pPr>
      <w:r w:rsidRPr="0025042F">
        <w:rPr>
          <w:rFonts w:ascii="Times New Roman" w:hAnsi="Times New Roman" w:cs="Times New Roman"/>
          <w:sz w:val="24"/>
          <w:szCs w:val="24"/>
        </w:rPr>
        <w:t>Exhibit B1</w:t>
      </w:r>
      <w:r w:rsidR="004D6877" w:rsidRPr="0025042F">
        <w:rPr>
          <w:rFonts w:ascii="Times New Roman" w:hAnsi="Times New Roman" w:cs="Times New Roman"/>
          <w:sz w:val="24"/>
          <w:szCs w:val="24"/>
        </w:rPr>
        <w:t>.2</w:t>
      </w:r>
      <w:r w:rsidRPr="0025042F">
        <w:rPr>
          <w:rFonts w:ascii="Times New Roman" w:hAnsi="Times New Roman" w:cs="Times New Roman"/>
          <w:sz w:val="24"/>
          <w:szCs w:val="24"/>
        </w:rPr>
        <w:t xml:space="preserve"> </w:t>
      </w:r>
      <w:r w:rsidR="0025042F" w:rsidRPr="0025042F">
        <w:rPr>
          <w:rFonts w:ascii="Times New Roman" w:hAnsi="Times New Roman" w:cs="Times New Roman"/>
          <w:sz w:val="24"/>
          <w:szCs w:val="24"/>
        </w:rPr>
        <w:t>Total number of Physicians, Nurse Practitioners (NPs), and Physician Assistants (PAs) to be Sampled within each MSA.</w:t>
      </w:r>
    </w:p>
    <w:p w14:paraId="460A6B32" w14:textId="7EF67438" w:rsidR="00DA58EF" w:rsidRPr="00882E1D" w:rsidRDefault="009F1B48" w:rsidP="009F1B48">
      <w:pPr>
        <w:pStyle w:val="ListParagraph"/>
        <w:spacing w:before="120" w:after="120"/>
        <w:ind w:left="0"/>
        <w:contextualSpacing w:val="0"/>
        <w:rPr>
          <w:rFonts w:ascii="Times New Roman" w:hAnsi="Times New Roman" w:cs="Times New Roman"/>
          <w:b/>
          <w:sz w:val="24"/>
          <w:szCs w:val="24"/>
        </w:rPr>
      </w:pPr>
      <w:r w:rsidRPr="00882E1D">
        <w:rPr>
          <w:rFonts w:ascii="Times New Roman" w:hAnsi="Times New Roman" w:cs="Times New Roman"/>
          <w:b/>
          <w:sz w:val="24"/>
          <w:szCs w:val="24"/>
        </w:rPr>
        <w:t xml:space="preserve">1. </w:t>
      </w:r>
      <w:r w:rsidR="00086589" w:rsidRPr="00882E1D">
        <w:rPr>
          <w:rFonts w:ascii="Times New Roman" w:hAnsi="Times New Roman"/>
          <w:b/>
          <w:sz w:val="24"/>
          <w:szCs w:val="24"/>
        </w:rPr>
        <w:t>Respondent Universe and Sampling Methods</w:t>
      </w:r>
    </w:p>
    <w:p w14:paraId="7D73F317" w14:textId="77777777" w:rsidR="000E5ADD" w:rsidRPr="0025042F" w:rsidRDefault="000E5ADD" w:rsidP="000E5ADD">
      <w:pPr>
        <w:autoSpaceDE w:val="0"/>
        <w:autoSpaceDN w:val="0"/>
        <w:adjustRightInd w:val="0"/>
        <w:rPr>
          <w:rFonts w:ascii="Times New Roman" w:hAnsi="Times New Roman" w:cs="Times New Roman"/>
          <w:sz w:val="24"/>
          <w:szCs w:val="24"/>
        </w:rPr>
      </w:pPr>
      <w:r w:rsidRPr="0025042F">
        <w:rPr>
          <w:rFonts w:ascii="Times New Roman" w:hAnsi="Times New Roman" w:cs="Times New Roman"/>
          <w:sz w:val="24"/>
          <w:szCs w:val="24"/>
        </w:rPr>
        <w:t xml:space="preserve">The sample of medical providers for the proposed study will be pulled from the Healthcare Data Solutions (HDS) </w:t>
      </w:r>
      <w:proofErr w:type="spellStart"/>
      <w:r w:rsidRPr="0025042F">
        <w:rPr>
          <w:rFonts w:ascii="Times New Roman" w:hAnsi="Times New Roman" w:cs="Times New Roman"/>
          <w:sz w:val="24"/>
          <w:szCs w:val="24"/>
        </w:rPr>
        <w:t>ProviderPRO</w:t>
      </w:r>
      <w:proofErr w:type="spellEnd"/>
      <w:r w:rsidRPr="0025042F">
        <w:rPr>
          <w:rFonts w:ascii="Times New Roman" w:hAnsi="Times New Roman" w:cs="Times New Roman"/>
          <w:sz w:val="24"/>
          <w:szCs w:val="24"/>
        </w:rPr>
        <w:t xml:space="preserve"> and </w:t>
      </w:r>
      <w:proofErr w:type="spellStart"/>
      <w:r w:rsidRPr="0025042F">
        <w:rPr>
          <w:rFonts w:ascii="Times New Roman" w:hAnsi="Times New Roman" w:cs="Times New Roman"/>
          <w:sz w:val="24"/>
          <w:szCs w:val="24"/>
        </w:rPr>
        <w:t>MidLevelPRO</w:t>
      </w:r>
      <w:proofErr w:type="spellEnd"/>
      <w:r w:rsidRPr="0025042F">
        <w:rPr>
          <w:rFonts w:ascii="Times New Roman" w:hAnsi="Times New Roman" w:cs="Times New Roman"/>
          <w:sz w:val="24"/>
          <w:szCs w:val="24"/>
        </w:rPr>
        <w:t xml:space="preserve"> databases. Drawing on public state licensing data and other public resources, these commercial databases provide a near-census of all actively practicing physicians, nurse practitioners, and physician assistants in the US, including data on provider specialty, practice address, practice phone number, and provider email address. Licensed but inactive providers are regularly removed from the database, with approximately 95% of current entries being up to date. As a sampling frame, HDS will provide Altarum with a census</w:t>
      </w:r>
      <w:r w:rsidR="009439BD" w:rsidRPr="0025042F">
        <w:rPr>
          <w:rFonts w:ascii="Times New Roman" w:hAnsi="Times New Roman" w:cs="Times New Roman"/>
          <w:sz w:val="24"/>
          <w:szCs w:val="24"/>
        </w:rPr>
        <w:t>/universe of the</w:t>
      </w:r>
      <w:r w:rsidRPr="0025042F">
        <w:rPr>
          <w:rFonts w:ascii="Times New Roman" w:hAnsi="Times New Roman" w:cs="Times New Roman"/>
          <w:sz w:val="24"/>
          <w:szCs w:val="24"/>
        </w:rPr>
        <w:t xml:space="preserve"> eligible providers’</w:t>
      </w:r>
      <w:r w:rsidR="009439BD" w:rsidRPr="0025042F">
        <w:rPr>
          <w:rFonts w:ascii="Times New Roman" w:hAnsi="Times New Roman" w:cs="Times New Roman"/>
          <w:sz w:val="24"/>
          <w:szCs w:val="24"/>
        </w:rPr>
        <w:t xml:space="preserve"> in the six MSAs</w:t>
      </w:r>
      <w:r w:rsidRPr="0025042F">
        <w:rPr>
          <w:rFonts w:ascii="Times New Roman" w:hAnsi="Times New Roman" w:cs="Times New Roman"/>
          <w:sz w:val="24"/>
          <w:szCs w:val="24"/>
        </w:rPr>
        <w:t xml:space="preserve"> demographic information </w:t>
      </w:r>
      <w:r w:rsidR="009439BD" w:rsidRPr="0025042F">
        <w:rPr>
          <w:rFonts w:ascii="Times New Roman" w:hAnsi="Times New Roman" w:cs="Times New Roman"/>
          <w:sz w:val="24"/>
          <w:szCs w:val="24"/>
        </w:rPr>
        <w:t>(</w:t>
      </w:r>
      <w:r w:rsidRPr="0025042F">
        <w:rPr>
          <w:rFonts w:ascii="Times New Roman" w:hAnsi="Times New Roman" w:cs="Times New Roman"/>
          <w:sz w:val="24"/>
          <w:szCs w:val="24"/>
        </w:rPr>
        <w:t>stripped of names and contact details</w:t>
      </w:r>
      <w:r w:rsidR="009439BD" w:rsidRPr="0025042F">
        <w:rPr>
          <w:rFonts w:ascii="Times New Roman" w:hAnsi="Times New Roman" w:cs="Times New Roman"/>
          <w:sz w:val="24"/>
          <w:szCs w:val="24"/>
        </w:rPr>
        <w:t>)</w:t>
      </w:r>
      <w:r w:rsidRPr="0025042F">
        <w:rPr>
          <w:rFonts w:ascii="Times New Roman" w:hAnsi="Times New Roman" w:cs="Times New Roman"/>
          <w:sz w:val="24"/>
          <w:szCs w:val="24"/>
        </w:rPr>
        <w:t xml:space="preserve">. Using this </w:t>
      </w:r>
      <w:r w:rsidR="009439BD" w:rsidRPr="0025042F">
        <w:rPr>
          <w:rFonts w:ascii="Times New Roman" w:hAnsi="Times New Roman" w:cs="Times New Roman"/>
          <w:sz w:val="24"/>
          <w:szCs w:val="24"/>
        </w:rPr>
        <w:t xml:space="preserve">census/universe file as the </w:t>
      </w:r>
      <w:r w:rsidRPr="0025042F">
        <w:rPr>
          <w:rFonts w:ascii="Times New Roman" w:hAnsi="Times New Roman" w:cs="Times New Roman"/>
          <w:sz w:val="24"/>
          <w:szCs w:val="24"/>
        </w:rPr>
        <w:t>sampling frame, Altarum will conduct stratified sampling as described below, and then acquire the full sampling data for 10% of the eligible provider population.</w:t>
      </w:r>
    </w:p>
    <w:p w14:paraId="6441A4A7" w14:textId="7FB9DEEC" w:rsidR="00CA3BB2" w:rsidRPr="0025042F" w:rsidRDefault="00605433" w:rsidP="000E5ADD">
      <w:pPr>
        <w:autoSpaceDE w:val="0"/>
        <w:autoSpaceDN w:val="0"/>
        <w:adjustRightInd w:val="0"/>
        <w:rPr>
          <w:rFonts w:ascii="Times New Roman" w:hAnsi="Times New Roman" w:cs="Times New Roman"/>
          <w:sz w:val="24"/>
          <w:szCs w:val="24"/>
        </w:rPr>
      </w:pPr>
      <w:r w:rsidRPr="0025042F">
        <w:rPr>
          <w:rFonts w:ascii="Times New Roman" w:hAnsi="Times New Roman" w:cs="Times New Roman"/>
          <w:sz w:val="24"/>
          <w:szCs w:val="24"/>
        </w:rPr>
        <w:t>The sample will be drawn with random stratification</w:t>
      </w:r>
      <w:r w:rsidR="00CA3BB2" w:rsidRPr="0025042F">
        <w:rPr>
          <w:rFonts w:ascii="Times New Roman" w:hAnsi="Times New Roman" w:cs="Times New Roman"/>
          <w:sz w:val="24"/>
          <w:szCs w:val="24"/>
        </w:rPr>
        <w:t xml:space="preserve"> by provider type (physician, nurse practitioner, and physician assistant) and MSA (</w:t>
      </w:r>
      <w:r w:rsidR="00EC1912" w:rsidRPr="0025042F">
        <w:rPr>
          <w:rFonts w:ascii="Times New Roman" w:hAnsi="Times New Roman" w:cs="Times New Roman"/>
          <w:sz w:val="24"/>
          <w:szCs w:val="24"/>
        </w:rPr>
        <w:t xml:space="preserve">Baton Rouge, LA; New Orleans-Metairie-Kenner, LA; Baltimore-Columbia-Towson, MD; Atlanta-Sandy Springs-Roswell, GA; Miami-Fort Lauderdale-West Palm Beach, </w:t>
      </w:r>
      <w:r w:rsidR="00372A8D">
        <w:rPr>
          <w:rFonts w:ascii="Times New Roman" w:hAnsi="Times New Roman" w:cs="Times New Roman"/>
          <w:sz w:val="24"/>
          <w:szCs w:val="24"/>
        </w:rPr>
        <w:t>F</w:t>
      </w:r>
      <w:r w:rsidR="00EC1912" w:rsidRPr="0025042F">
        <w:rPr>
          <w:rFonts w:ascii="Times New Roman" w:hAnsi="Times New Roman" w:cs="Times New Roman"/>
          <w:sz w:val="24"/>
          <w:szCs w:val="24"/>
        </w:rPr>
        <w:t xml:space="preserve">L; and Washington, DC-VA-MD-WV). The universe of eligible providers </w:t>
      </w:r>
      <w:r w:rsidRPr="0025042F">
        <w:rPr>
          <w:rFonts w:ascii="Times New Roman" w:hAnsi="Times New Roman" w:cs="Times New Roman"/>
          <w:sz w:val="24"/>
          <w:szCs w:val="24"/>
        </w:rPr>
        <w:t xml:space="preserve">from HDS databases </w:t>
      </w:r>
      <w:r w:rsidR="00EC1912" w:rsidRPr="0025042F">
        <w:rPr>
          <w:rFonts w:ascii="Times New Roman" w:hAnsi="Times New Roman" w:cs="Times New Roman"/>
          <w:sz w:val="24"/>
          <w:szCs w:val="24"/>
        </w:rPr>
        <w:t xml:space="preserve">are shown in Exhibit </w:t>
      </w:r>
      <w:r w:rsidR="0025042F" w:rsidRPr="0025042F">
        <w:rPr>
          <w:rFonts w:ascii="Times New Roman" w:hAnsi="Times New Roman" w:cs="Times New Roman"/>
          <w:sz w:val="24"/>
          <w:szCs w:val="24"/>
        </w:rPr>
        <w:t>B1.</w:t>
      </w:r>
      <w:r w:rsidR="00EC1912" w:rsidRPr="0025042F">
        <w:rPr>
          <w:rFonts w:ascii="Times New Roman" w:hAnsi="Times New Roman" w:cs="Times New Roman"/>
          <w:sz w:val="24"/>
          <w:szCs w:val="24"/>
        </w:rPr>
        <w:t xml:space="preserve">1. This includes all </w:t>
      </w:r>
      <w:r w:rsidRPr="0025042F">
        <w:rPr>
          <w:rFonts w:ascii="Times New Roman" w:hAnsi="Times New Roman" w:cs="Times New Roman"/>
          <w:sz w:val="24"/>
          <w:szCs w:val="24"/>
        </w:rPr>
        <w:t xml:space="preserve">licensed and </w:t>
      </w:r>
      <w:r w:rsidR="00EC1912" w:rsidRPr="0025042F">
        <w:rPr>
          <w:rFonts w:ascii="Times New Roman" w:hAnsi="Times New Roman" w:cs="Times New Roman"/>
          <w:sz w:val="24"/>
          <w:szCs w:val="24"/>
        </w:rPr>
        <w:t>actively practicing providers in each MSA.</w:t>
      </w:r>
      <w:r w:rsidRPr="0025042F">
        <w:rPr>
          <w:rFonts w:ascii="Times New Roman" w:hAnsi="Times New Roman" w:cs="Times New Roman"/>
          <w:sz w:val="24"/>
          <w:szCs w:val="24"/>
        </w:rPr>
        <w:t xml:space="preserve"> Altogether, this totals 43,407 active providers.</w:t>
      </w:r>
    </w:p>
    <w:p w14:paraId="455678B4" w14:textId="77777777" w:rsidR="00087B38" w:rsidRPr="002D0BA0" w:rsidRDefault="00087B38" w:rsidP="000E5ADD">
      <w:pPr>
        <w:autoSpaceDE w:val="0"/>
        <w:autoSpaceDN w:val="0"/>
        <w:adjustRightInd w:val="0"/>
        <w:rPr>
          <w:rFonts w:ascii="Times New Roman" w:hAnsi="Times New Roman" w:cs="Times New Roman"/>
          <w:sz w:val="20"/>
          <w:szCs w:val="20"/>
        </w:rPr>
      </w:pPr>
      <w:r w:rsidRPr="002D0BA0">
        <w:rPr>
          <w:rFonts w:ascii="Times New Roman" w:hAnsi="Times New Roman" w:cs="Times New Roman"/>
          <w:b/>
          <w:sz w:val="20"/>
          <w:szCs w:val="20"/>
        </w:rPr>
        <w:t xml:space="preserve">Exhibit </w:t>
      </w:r>
      <w:r w:rsidR="0025042F" w:rsidRPr="002D0BA0">
        <w:rPr>
          <w:rFonts w:ascii="Times New Roman" w:hAnsi="Times New Roman" w:cs="Times New Roman"/>
          <w:b/>
          <w:sz w:val="20"/>
          <w:szCs w:val="20"/>
        </w:rPr>
        <w:t>B</w:t>
      </w:r>
      <w:r w:rsidRPr="002D0BA0">
        <w:rPr>
          <w:rFonts w:ascii="Times New Roman" w:hAnsi="Times New Roman" w:cs="Times New Roman"/>
          <w:b/>
          <w:sz w:val="20"/>
          <w:szCs w:val="20"/>
        </w:rPr>
        <w:t>1.</w:t>
      </w:r>
      <w:r w:rsidR="0025042F" w:rsidRPr="002D0BA0">
        <w:rPr>
          <w:rFonts w:ascii="Times New Roman" w:hAnsi="Times New Roman" w:cs="Times New Roman"/>
          <w:b/>
          <w:sz w:val="20"/>
          <w:szCs w:val="20"/>
        </w:rPr>
        <w:t>1</w:t>
      </w:r>
      <w:r w:rsidR="004D6877" w:rsidRPr="002D0BA0">
        <w:rPr>
          <w:rFonts w:ascii="Times New Roman" w:hAnsi="Times New Roman" w:cs="Times New Roman"/>
          <w:sz w:val="20"/>
          <w:szCs w:val="20"/>
        </w:rPr>
        <w:t xml:space="preserve"> Total N</w:t>
      </w:r>
      <w:r w:rsidRPr="002D0BA0">
        <w:rPr>
          <w:rFonts w:ascii="Times New Roman" w:hAnsi="Times New Roman" w:cs="Times New Roman"/>
          <w:sz w:val="20"/>
          <w:szCs w:val="20"/>
        </w:rPr>
        <w:t xml:space="preserve">umber of </w:t>
      </w:r>
      <w:r w:rsidR="004D6877" w:rsidRPr="002D0BA0">
        <w:rPr>
          <w:rFonts w:ascii="Times New Roman" w:hAnsi="Times New Roman" w:cs="Times New Roman"/>
          <w:sz w:val="20"/>
          <w:szCs w:val="20"/>
        </w:rPr>
        <w:t>A</w:t>
      </w:r>
      <w:r w:rsidR="00CA3BB2" w:rsidRPr="002D0BA0">
        <w:rPr>
          <w:rFonts w:ascii="Times New Roman" w:hAnsi="Times New Roman" w:cs="Times New Roman"/>
          <w:sz w:val="20"/>
          <w:szCs w:val="20"/>
        </w:rPr>
        <w:t xml:space="preserve">ctively </w:t>
      </w:r>
      <w:r w:rsidR="004D6877" w:rsidRPr="002D0BA0">
        <w:rPr>
          <w:rFonts w:ascii="Times New Roman" w:hAnsi="Times New Roman" w:cs="Times New Roman"/>
          <w:sz w:val="20"/>
          <w:szCs w:val="20"/>
        </w:rPr>
        <w:t>P</w:t>
      </w:r>
      <w:r w:rsidR="00CA3BB2" w:rsidRPr="002D0BA0">
        <w:rPr>
          <w:rFonts w:ascii="Times New Roman" w:hAnsi="Times New Roman" w:cs="Times New Roman"/>
          <w:sz w:val="20"/>
          <w:szCs w:val="20"/>
        </w:rPr>
        <w:t xml:space="preserve">racticing </w:t>
      </w:r>
      <w:r w:rsidRPr="002D0BA0">
        <w:rPr>
          <w:rFonts w:ascii="Times New Roman" w:hAnsi="Times New Roman" w:cs="Times New Roman"/>
          <w:sz w:val="20"/>
          <w:szCs w:val="20"/>
        </w:rPr>
        <w:t xml:space="preserve">Physicians, Nurse Practitioners (NPs), and Physician Assistants (PAs) </w:t>
      </w:r>
      <w:r w:rsidR="004D6877" w:rsidRPr="002D0BA0">
        <w:rPr>
          <w:rFonts w:ascii="Times New Roman" w:hAnsi="Times New Roman" w:cs="Times New Roman"/>
          <w:sz w:val="20"/>
          <w:szCs w:val="20"/>
        </w:rPr>
        <w:t>P</w:t>
      </w:r>
      <w:r w:rsidRPr="002D0BA0">
        <w:rPr>
          <w:rFonts w:ascii="Times New Roman" w:hAnsi="Times New Roman" w:cs="Times New Roman"/>
          <w:sz w:val="20"/>
          <w:szCs w:val="20"/>
        </w:rPr>
        <w:t>racticing within each MSA</w:t>
      </w:r>
    </w:p>
    <w:tbl>
      <w:tblPr>
        <w:tblW w:w="9882" w:type="dxa"/>
        <w:tblInd w:w="108" w:type="dxa"/>
        <w:tblLayout w:type="fixed"/>
        <w:tblLook w:val="04A0" w:firstRow="1" w:lastRow="0" w:firstColumn="1" w:lastColumn="0" w:noHBand="0" w:noVBand="1"/>
      </w:tblPr>
      <w:tblGrid>
        <w:gridCol w:w="1422"/>
        <w:gridCol w:w="896"/>
        <w:gridCol w:w="1322"/>
        <w:gridCol w:w="1322"/>
        <w:gridCol w:w="1321"/>
        <w:gridCol w:w="1322"/>
        <w:gridCol w:w="1287"/>
        <w:gridCol w:w="35"/>
        <w:gridCol w:w="955"/>
      </w:tblGrid>
      <w:tr w:rsidR="00086589" w:rsidRPr="002D0BA0" w14:paraId="1245C32F" w14:textId="0AC285B0" w:rsidTr="006F5C7E">
        <w:trPr>
          <w:trHeight w:val="324"/>
        </w:trPr>
        <w:tc>
          <w:tcPr>
            <w:tcW w:w="1422" w:type="dxa"/>
            <w:tcBorders>
              <w:top w:val="nil"/>
              <w:left w:val="nil"/>
              <w:bottom w:val="single" w:sz="4" w:space="0" w:color="auto"/>
              <w:right w:val="nil"/>
            </w:tcBorders>
            <w:shd w:val="clear" w:color="auto" w:fill="auto"/>
            <w:noWrap/>
            <w:vAlign w:val="bottom"/>
            <w:hideMark/>
          </w:tcPr>
          <w:p w14:paraId="216169A9" w14:textId="77777777" w:rsidR="00086589" w:rsidRPr="002D0BA0" w:rsidRDefault="00086589" w:rsidP="00087B38">
            <w:pPr>
              <w:spacing w:after="0" w:line="240" w:lineRule="auto"/>
              <w:rPr>
                <w:rFonts w:ascii="Times New Roman" w:eastAsia="Times New Roman" w:hAnsi="Times New Roman" w:cs="Times New Roman"/>
                <w:color w:val="000000"/>
                <w:sz w:val="20"/>
                <w:szCs w:val="20"/>
              </w:rPr>
            </w:pPr>
          </w:p>
        </w:tc>
        <w:tc>
          <w:tcPr>
            <w:tcW w:w="896" w:type="dxa"/>
            <w:tcBorders>
              <w:top w:val="nil"/>
              <w:left w:val="nil"/>
              <w:bottom w:val="single" w:sz="4" w:space="0" w:color="auto"/>
              <w:right w:val="nil"/>
            </w:tcBorders>
            <w:shd w:val="clear" w:color="auto" w:fill="auto"/>
            <w:noWrap/>
            <w:hideMark/>
          </w:tcPr>
          <w:p w14:paraId="311F2AD3" w14:textId="77777777" w:rsidR="00086589" w:rsidRPr="002D0BA0" w:rsidRDefault="00086589" w:rsidP="00087B38">
            <w:pPr>
              <w:spacing w:after="0" w:line="240" w:lineRule="auto"/>
              <w:jc w:val="right"/>
              <w:rPr>
                <w:rFonts w:ascii="Times New Roman" w:eastAsia="Times New Roman" w:hAnsi="Times New Roman" w:cs="Times New Roman"/>
                <w:b/>
                <w:bCs/>
                <w:color w:val="000000"/>
                <w:sz w:val="20"/>
                <w:szCs w:val="20"/>
              </w:rPr>
            </w:pPr>
            <w:r w:rsidRPr="002D0BA0">
              <w:rPr>
                <w:rFonts w:ascii="Times New Roman" w:eastAsia="Times New Roman" w:hAnsi="Times New Roman" w:cs="Times New Roman"/>
                <w:b/>
                <w:bCs/>
                <w:color w:val="000000"/>
                <w:sz w:val="20"/>
                <w:szCs w:val="20"/>
              </w:rPr>
              <w:t>Atlanta</w:t>
            </w:r>
          </w:p>
        </w:tc>
        <w:tc>
          <w:tcPr>
            <w:tcW w:w="1322" w:type="dxa"/>
            <w:tcBorders>
              <w:top w:val="nil"/>
              <w:left w:val="nil"/>
              <w:bottom w:val="single" w:sz="4" w:space="0" w:color="auto"/>
              <w:right w:val="nil"/>
            </w:tcBorders>
            <w:shd w:val="clear" w:color="auto" w:fill="auto"/>
            <w:noWrap/>
            <w:hideMark/>
          </w:tcPr>
          <w:p w14:paraId="13BA9D7F" w14:textId="77777777" w:rsidR="00086589" w:rsidRPr="002D0BA0" w:rsidRDefault="00086589" w:rsidP="00087B38">
            <w:pPr>
              <w:spacing w:after="0" w:line="240" w:lineRule="auto"/>
              <w:jc w:val="right"/>
              <w:rPr>
                <w:rFonts w:ascii="Times New Roman" w:eastAsia="Times New Roman" w:hAnsi="Times New Roman" w:cs="Times New Roman"/>
                <w:b/>
                <w:bCs/>
                <w:color w:val="000000"/>
                <w:sz w:val="20"/>
                <w:szCs w:val="20"/>
              </w:rPr>
            </w:pPr>
            <w:r w:rsidRPr="002D0BA0">
              <w:rPr>
                <w:rFonts w:ascii="Times New Roman" w:eastAsia="Times New Roman" w:hAnsi="Times New Roman" w:cs="Times New Roman"/>
                <w:b/>
                <w:bCs/>
                <w:color w:val="000000"/>
                <w:sz w:val="20"/>
                <w:szCs w:val="20"/>
              </w:rPr>
              <w:t>Baltimore</w:t>
            </w:r>
          </w:p>
        </w:tc>
        <w:tc>
          <w:tcPr>
            <w:tcW w:w="1322" w:type="dxa"/>
            <w:tcBorders>
              <w:top w:val="nil"/>
              <w:left w:val="nil"/>
              <w:bottom w:val="single" w:sz="4" w:space="0" w:color="auto"/>
              <w:right w:val="nil"/>
            </w:tcBorders>
            <w:shd w:val="clear" w:color="auto" w:fill="auto"/>
            <w:noWrap/>
            <w:hideMark/>
          </w:tcPr>
          <w:p w14:paraId="7938D77E" w14:textId="77777777" w:rsidR="00086589" w:rsidRPr="002D0BA0" w:rsidRDefault="00086589" w:rsidP="00087B38">
            <w:pPr>
              <w:spacing w:after="0" w:line="240" w:lineRule="auto"/>
              <w:jc w:val="right"/>
              <w:rPr>
                <w:rFonts w:ascii="Times New Roman" w:eastAsia="Times New Roman" w:hAnsi="Times New Roman" w:cs="Times New Roman"/>
                <w:b/>
                <w:bCs/>
                <w:color w:val="000000"/>
                <w:sz w:val="20"/>
                <w:szCs w:val="20"/>
              </w:rPr>
            </w:pPr>
            <w:r w:rsidRPr="002D0BA0">
              <w:rPr>
                <w:rFonts w:ascii="Times New Roman" w:eastAsia="Times New Roman" w:hAnsi="Times New Roman" w:cs="Times New Roman"/>
                <w:b/>
                <w:bCs/>
                <w:color w:val="000000"/>
                <w:sz w:val="20"/>
                <w:szCs w:val="20"/>
              </w:rPr>
              <w:t xml:space="preserve">Baton </w:t>
            </w:r>
          </w:p>
          <w:p w14:paraId="14AFEC1F" w14:textId="77777777" w:rsidR="00086589" w:rsidRPr="002D0BA0" w:rsidRDefault="00086589" w:rsidP="00087B38">
            <w:pPr>
              <w:spacing w:after="0" w:line="240" w:lineRule="auto"/>
              <w:jc w:val="right"/>
              <w:rPr>
                <w:rFonts w:ascii="Times New Roman" w:eastAsia="Times New Roman" w:hAnsi="Times New Roman" w:cs="Times New Roman"/>
                <w:b/>
                <w:bCs/>
                <w:color w:val="000000"/>
                <w:sz w:val="20"/>
                <w:szCs w:val="20"/>
              </w:rPr>
            </w:pPr>
            <w:r w:rsidRPr="002D0BA0">
              <w:rPr>
                <w:rFonts w:ascii="Times New Roman" w:eastAsia="Times New Roman" w:hAnsi="Times New Roman" w:cs="Times New Roman"/>
                <w:b/>
                <w:bCs/>
                <w:color w:val="000000"/>
                <w:sz w:val="20"/>
                <w:szCs w:val="20"/>
              </w:rPr>
              <w:t>Rouge</w:t>
            </w:r>
          </w:p>
        </w:tc>
        <w:tc>
          <w:tcPr>
            <w:tcW w:w="1321" w:type="dxa"/>
            <w:tcBorders>
              <w:top w:val="nil"/>
              <w:left w:val="nil"/>
              <w:bottom w:val="single" w:sz="4" w:space="0" w:color="auto"/>
              <w:right w:val="nil"/>
            </w:tcBorders>
            <w:shd w:val="clear" w:color="auto" w:fill="auto"/>
            <w:noWrap/>
            <w:hideMark/>
          </w:tcPr>
          <w:p w14:paraId="3C0211BE" w14:textId="77777777" w:rsidR="00086589" w:rsidRPr="002D0BA0" w:rsidRDefault="00086589" w:rsidP="00087B38">
            <w:pPr>
              <w:spacing w:after="0" w:line="240" w:lineRule="auto"/>
              <w:jc w:val="right"/>
              <w:rPr>
                <w:rFonts w:ascii="Times New Roman" w:eastAsia="Times New Roman" w:hAnsi="Times New Roman" w:cs="Times New Roman"/>
                <w:b/>
                <w:bCs/>
                <w:color w:val="000000"/>
                <w:sz w:val="20"/>
                <w:szCs w:val="20"/>
              </w:rPr>
            </w:pPr>
            <w:r w:rsidRPr="002D0BA0">
              <w:rPr>
                <w:rFonts w:ascii="Times New Roman" w:eastAsia="Times New Roman" w:hAnsi="Times New Roman" w:cs="Times New Roman"/>
                <w:b/>
                <w:bCs/>
                <w:color w:val="000000"/>
                <w:sz w:val="20"/>
                <w:szCs w:val="20"/>
              </w:rPr>
              <w:t>Miami</w:t>
            </w:r>
          </w:p>
        </w:tc>
        <w:tc>
          <w:tcPr>
            <w:tcW w:w="1322" w:type="dxa"/>
            <w:tcBorders>
              <w:top w:val="nil"/>
              <w:left w:val="nil"/>
              <w:bottom w:val="single" w:sz="4" w:space="0" w:color="auto"/>
              <w:right w:val="nil"/>
            </w:tcBorders>
            <w:shd w:val="clear" w:color="auto" w:fill="auto"/>
            <w:noWrap/>
            <w:hideMark/>
          </w:tcPr>
          <w:p w14:paraId="366F6D82" w14:textId="77777777" w:rsidR="00086589" w:rsidRPr="002D0BA0" w:rsidRDefault="00086589" w:rsidP="00087B38">
            <w:pPr>
              <w:spacing w:after="0" w:line="240" w:lineRule="auto"/>
              <w:jc w:val="right"/>
              <w:rPr>
                <w:rFonts w:ascii="Times New Roman" w:eastAsia="Times New Roman" w:hAnsi="Times New Roman" w:cs="Times New Roman"/>
                <w:b/>
                <w:bCs/>
                <w:color w:val="000000"/>
                <w:sz w:val="20"/>
                <w:szCs w:val="20"/>
              </w:rPr>
            </w:pPr>
            <w:r w:rsidRPr="002D0BA0">
              <w:rPr>
                <w:rFonts w:ascii="Times New Roman" w:eastAsia="Times New Roman" w:hAnsi="Times New Roman" w:cs="Times New Roman"/>
                <w:b/>
                <w:bCs/>
                <w:color w:val="000000"/>
                <w:sz w:val="20"/>
                <w:szCs w:val="20"/>
              </w:rPr>
              <w:t>New Orleans</w:t>
            </w:r>
          </w:p>
        </w:tc>
        <w:tc>
          <w:tcPr>
            <w:tcW w:w="1322" w:type="dxa"/>
            <w:gridSpan w:val="2"/>
            <w:tcBorders>
              <w:top w:val="nil"/>
              <w:left w:val="nil"/>
              <w:bottom w:val="single" w:sz="4" w:space="0" w:color="auto"/>
              <w:right w:val="nil"/>
            </w:tcBorders>
            <w:shd w:val="clear" w:color="auto" w:fill="auto"/>
            <w:noWrap/>
            <w:hideMark/>
          </w:tcPr>
          <w:p w14:paraId="6BC8D2A4" w14:textId="77777777" w:rsidR="00086589" w:rsidRPr="002D0BA0" w:rsidRDefault="00086589" w:rsidP="00087B38">
            <w:pPr>
              <w:spacing w:after="0" w:line="240" w:lineRule="auto"/>
              <w:jc w:val="right"/>
              <w:rPr>
                <w:rFonts w:ascii="Times New Roman" w:eastAsia="Times New Roman" w:hAnsi="Times New Roman" w:cs="Times New Roman"/>
                <w:b/>
                <w:bCs/>
                <w:color w:val="000000"/>
                <w:sz w:val="20"/>
                <w:szCs w:val="20"/>
              </w:rPr>
            </w:pPr>
            <w:r w:rsidRPr="002D0BA0">
              <w:rPr>
                <w:rFonts w:ascii="Times New Roman" w:eastAsia="Times New Roman" w:hAnsi="Times New Roman" w:cs="Times New Roman"/>
                <w:b/>
                <w:bCs/>
                <w:color w:val="000000"/>
                <w:sz w:val="20"/>
                <w:szCs w:val="20"/>
              </w:rPr>
              <w:t>Washington DC</w:t>
            </w:r>
          </w:p>
        </w:tc>
        <w:tc>
          <w:tcPr>
            <w:tcW w:w="955" w:type="dxa"/>
            <w:tcBorders>
              <w:top w:val="nil"/>
              <w:left w:val="nil"/>
              <w:bottom w:val="single" w:sz="4" w:space="0" w:color="auto"/>
              <w:right w:val="nil"/>
            </w:tcBorders>
          </w:tcPr>
          <w:p w14:paraId="638F6DED" w14:textId="72D9BCCF" w:rsidR="00086589" w:rsidRPr="002D0BA0" w:rsidRDefault="00086589" w:rsidP="00087B38">
            <w:pPr>
              <w:spacing w:after="0" w:line="240" w:lineRule="auto"/>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TOTAL</w:t>
            </w:r>
          </w:p>
        </w:tc>
      </w:tr>
      <w:tr w:rsidR="00086589" w:rsidRPr="002D0BA0" w14:paraId="68D154F9" w14:textId="107917C2" w:rsidTr="006F5C7E">
        <w:trPr>
          <w:trHeight w:val="324"/>
        </w:trPr>
        <w:tc>
          <w:tcPr>
            <w:tcW w:w="1422" w:type="dxa"/>
            <w:tcBorders>
              <w:top w:val="single" w:sz="4" w:space="0" w:color="auto"/>
              <w:left w:val="nil"/>
              <w:bottom w:val="nil"/>
              <w:right w:val="nil"/>
            </w:tcBorders>
            <w:shd w:val="clear" w:color="auto" w:fill="auto"/>
            <w:noWrap/>
            <w:vAlign w:val="center"/>
            <w:hideMark/>
          </w:tcPr>
          <w:p w14:paraId="195DA13E" w14:textId="77777777" w:rsidR="00086589" w:rsidRPr="002D0BA0" w:rsidRDefault="00086589" w:rsidP="00086589">
            <w:pPr>
              <w:spacing w:after="0" w:line="240" w:lineRule="auto"/>
              <w:jc w:val="center"/>
              <w:rPr>
                <w:rFonts w:ascii="Times New Roman" w:eastAsia="Times New Roman" w:hAnsi="Times New Roman" w:cs="Times New Roman"/>
                <w:color w:val="000000"/>
                <w:sz w:val="20"/>
                <w:szCs w:val="20"/>
              </w:rPr>
            </w:pPr>
            <w:r w:rsidRPr="002D0BA0">
              <w:rPr>
                <w:rFonts w:ascii="Times New Roman" w:eastAsia="Times New Roman" w:hAnsi="Times New Roman" w:cs="Times New Roman"/>
                <w:color w:val="000000"/>
                <w:sz w:val="20"/>
                <w:szCs w:val="20"/>
              </w:rPr>
              <w:t>Physicians</w:t>
            </w:r>
          </w:p>
        </w:tc>
        <w:tc>
          <w:tcPr>
            <w:tcW w:w="896" w:type="dxa"/>
            <w:tcBorders>
              <w:top w:val="single" w:sz="4" w:space="0" w:color="auto"/>
              <w:left w:val="nil"/>
              <w:bottom w:val="nil"/>
              <w:right w:val="nil"/>
            </w:tcBorders>
            <w:shd w:val="clear" w:color="auto" w:fill="auto"/>
            <w:noWrap/>
            <w:vAlign w:val="center"/>
            <w:hideMark/>
          </w:tcPr>
          <w:p w14:paraId="37FF7FB8" w14:textId="77777777" w:rsidR="00086589" w:rsidRPr="002D0BA0" w:rsidRDefault="00086589" w:rsidP="00086589">
            <w:pPr>
              <w:spacing w:after="0" w:line="240" w:lineRule="auto"/>
              <w:jc w:val="center"/>
              <w:rPr>
                <w:rFonts w:ascii="Times New Roman" w:eastAsia="Times New Roman" w:hAnsi="Times New Roman" w:cs="Times New Roman"/>
                <w:color w:val="000000"/>
                <w:sz w:val="20"/>
                <w:szCs w:val="20"/>
              </w:rPr>
            </w:pPr>
            <w:r w:rsidRPr="002D0BA0">
              <w:rPr>
                <w:rFonts w:ascii="Times New Roman" w:eastAsia="Times New Roman" w:hAnsi="Times New Roman" w:cs="Times New Roman"/>
                <w:color w:val="000000"/>
                <w:sz w:val="20"/>
                <w:szCs w:val="20"/>
              </w:rPr>
              <w:t>5011</w:t>
            </w:r>
          </w:p>
        </w:tc>
        <w:tc>
          <w:tcPr>
            <w:tcW w:w="1322" w:type="dxa"/>
            <w:tcBorders>
              <w:top w:val="single" w:sz="4" w:space="0" w:color="auto"/>
              <w:left w:val="nil"/>
              <w:bottom w:val="nil"/>
              <w:right w:val="nil"/>
            </w:tcBorders>
            <w:shd w:val="clear" w:color="auto" w:fill="auto"/>
            <w:noWrap/>
            <w:vAlign w:val="center"/>
            <w:hideMark/>
          </w:tcPr>
          <w:p w14:paraId="5FD39886" w14:textId="77777777" w:rsidR="00086589" w:rsidRPr="002D0BA0" w:rsidRDefault="00086589" w:rsidP="00086589">
            <w:pPr>
              <w:spacing w:after="0" w:line="240" w:lineRule="auto"/>
              <w:jc w:val="center"/>
              <w:rPr>
                <w:rFonts w:ascii="Times New Roman" w:eastAsia="Times New Roman" w:hAnsi="Times New Roman" w:cs="Times New Roman"/>
                <w:color w:val="000000"/>
                <w:sz w:val="20"/>
                <w:szCs w:val="20"/>
              </w:rPr>
            </w:pPr>
            <w:r w:rsidRPr="002D0BA0">
              <w:rPr>
                <w:rFonts w:ascii="Times New Roman" w:eastAsia="Times New Roman" w:hAnsi="Times New Roman" w:cs="Times New Roman"/>
                <w:color w:val="000000"/>
                <w:sz w:val="20"/>
                <w:szCs w:val="20"/>
              </w:rPr>
              <w:t>3864</w:t>
            </w:r>
          </w:p>
        </w:tc>
        <w:tc>
          <w:tcPr>
            <w:tcW w:w="1322" w:type="dxa"/>
            <w:tcBorders>
              <w:top w:val="single" w:sz="4" w:space="0" w:color="auto"/>
              <w:left w:val="nil"/>
              <w:bottom w:val="nil"/>
              <w:right w:val="nil"/>
            </w:tcBorders>
            <w:shd w:val="clear" w:color="auto" w:fill="auto"/>
            <w:noWrap/>
            <w:vAlign w:val="center"/>
            <w:hideMark/>
          </w:tcPr>
          <w:p w14:paraId="538F2EFC" w14:textId="77777777" w:rsidR="00086589" w:rsidRPr="002D0BA0" w:rsidRDefault="00086589" w:rsidP="00086589">
            <w:pPr>
              <w:spacing w:after="0" w:line="240" w:lineRule="auto"/>
              <w:jc w:val="center"/>
              <w:rPr>
                <w:rFonts w:ascii="Times New Roman" w:eastAsia="Times New Roman" w:hAnsi="Times New Roman" w:cs="Times New Roman"/>
                <w:color w:val="000000"/>
                <w:sz w:val="20"/>
                <w:szCs w:val="20"/>
              </w:rPr>
            </w:pPr>
            <w:r w:rsidRPr="002D0BA0">
              <w:rPr>
                <w:rFonts w:ascii="Times New Roman" w:eastAsia="Times New Roman" w:hAnsi="Times New Roman" w:cs="Times New Roman"/>
                <w:color w:val="000000"/>
                <w:sz w:val="20"/>
                <w:szCs w:val="20"/>
              </w:rPr>
              <w:t>628</w:t>
            </w:r>
          </w:p>
        </w:tc>
        <w:tc>
          <w:tcPr>
            <w:tcW w:w="1321" w:type="dxa"/>
            <w:tcBorders>
              <w:top w:val="single" w:sz="4" w:space="0" w:color="auto"/>
              <w:left w:val="nil"/>
              <w:bottom w:val="nil"/>
              <w:right w:val="nil"/>
            </w:tcBorders>
            <w:shd w:val="clear" w:color="auto" w:fill="auto"/>
            <w:noWrap/>
            <w:vAlign w:val="center"/>
            <w:hideMark/>
          </w:tcPr>
          <w:p w14:paraId="370A5F60" w14:textId="77777777" w:rsidR="00086589" w:rsidRPr="002D0BA0" w:rsidRDefault="00086589" w:rsidP="00086589">
            <w:pPr>
              <w:spacing w:after="0" w:line="240" w:lineRule="auto"/>
              <w:jc w:val="center"/>
              <w:rPr>
                <w:rFonts w:ascii="Times New Roman" w:eastAsia="Times New Roman" w:hAnsi="Times New Roman" w:cs="Times New Roman"/>
                <w:color w:val="000000"/>
                <w:sz w:val="20"/>
                <w:szCs w:val="20"/>
              </w:rPr>
            </w:pPr>
            <w:r w:rsidRPr="002D0BA0">
              <w:rPr>
                <w:rFonts w:ascii="Times New Roman" w:eastAsia="Times New Roman" w:hAnsi="Times New Roman" w:cs="Times New Roman"/>
                <w:color w:val="000000"/>
                <w:sz w:val="20"/>
                <w:szCs w:val="20"/>
              </w:rPr>
              <w:t>6255</w:t>
            </w:r>
          </w:p>
        </w:tc>
        <w:tc>
          <w:tcPr>
            <w:tcW w:w="1322" w:type="dxa"/>
            <w:tcBorders>
              <w:top w:val="single" w:sz="4" w:space="0" w:color="auto"/>
              <w:left w:val="nil"/>
              <w:bottom w:val="nil"/>
              <w:right w:val="nil"/>
            </w:tcBorders>
            <w:shd w:val="clear" w:color="auto" w:fill="auto"/>
            <w:noWrap/>
            <w:vAlign w:val="center"/>
            <w:hideMark/>
          </w:tcPr>
          <w:p w14:paraId="23F9B9F2" w14:textId="77777777" w:rsidR="00086589" w:rsidRPr="002D0BA0" w:rsidRDefault="00086589" w:rsidP="00086589">
            <w:pPr>
              <w:spacing w:after="0" w:line="240" w:lineRule="auto"/>
              <w:jc w:val="center"/>
              <w:rPr>
                <w:rFonts w:ascii="Times New Roman" w:eastAsia="Times New Roman" w:hAnsi="Times New Roman" w:cs="Times New Roman"/>
                <w:color w:val="000000"/>
                <w:sz w:val="20"/>
                <w:szCs w:val="20"/>
              </w:rPr>
            </w:pPr>
            <w:r w:rsidRPr="002D0BA0">
              <w:rPr>
                <w:rFonts w:ascii="Times New Roman" w:eastAsia="Times New Roman" w:hAnsi="Times New Roman" w:cs="Times New Roman"/>
                <w:color w:val="000000"/>
                <w:sz w:val="20"/>
                <w:szCs w:val="20"/>
              </w:rPr>
              <w:t>1608</w:t>
            </w:r>
          </w:p>
        </w:tc>
        <w:tc>
          <w:tcPr>
            <w:tcW w:w="1322" w:type="dxa"/>
            <w:gridSpan w:val="2"/>
            <w:tcBorders>
              <w:top w:val="single" w:sz="4" w:space="0" w:color="auto"/>
              <w:left w:val="nil"/>
              <w:bottom w:val="nil"/>
              <w:right w:val="nil"/>
            </w:tcBorders>
            <w:shd w:val="clear" w:color="auto" w:fill="auto"/>
            <w:noWrap/>
            <w:vAlign w:val="center"/>
            <w:hideMark/>
          </w:tcPr>
          <w:p w14:paraId="3E5F4B1C" w14:textId="77777777" w:rsidR="00086589" w:rsidRPr="002D0BA0" w:rsidRDefault="00086589" w:rsidP="00086589">
            <w:pPr>
              <w:spacing w:after="0" w:line="240" w:lineRule="auto"/>
              <w:jc w:val="center"/>
              <w:rPr>
                <w:rFonts w:ascii="Times New Roman" w:eastAsia="Times New Roman" w:hAnsi="Times New Roman" w:cs="Times New Roman"/>
                <w:color w:val="000000"/>
                <w:sz w:val="20"/>
                <w:szCs w:val="20"/>
              </w:rPr>
            </w:pPr>
            <w:r w:rsidRPr="002D0BA0">
              <w:rPr>
                <w:rFonts w:ascii="Times New Roman" w:eastAsia="Times New Roman" w:hAnsi="Times New Roman" w:cs="Times New Roman"/>
                <w:color w:val="000000"/>
                <w:sz w:val="20"/>
                <w:szCs w:val="20"/>
              </w:rPr>
              <w:t>8599</w:t>
            </w:r>
          </w:p>
        </w:tc>
        <w:tc>
          <w:tcPr>
            <w:tcW w:w="955" w:type="dxa"/>
            <w:tcBorders>
              <w:top w:val="single" w:sz="4" w:space="0" w:color="auto"/>
              <w:left w:val="nil"/>
              <w:bottom w:val="nil"/>
              <w:right w:val="nil"/>
            </w:tcBorders>
          </w:tcPr>
          <w:p w14:paraId="10912E38" w14:textId="262D4018" w:rsidR="00086589" w:rsidRPr="002D0BA0" w:rsidRDefault="00086589" w:rsidP="0008658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25965</w:t>
            </w:r>
          </w:p>
        </w:tc>
      </w:tr>
      <w:tr w:rsidR="00086589" w:rsidRPr="002D0BA0" w14:paraId="10E793AA" w14:textId="2CA6CB6C" w:rsidTr="006F5C7E">
        <w:trPr>
          <w:trHeight w:val="324"/>
        </w:trPr>
        <w:tc>
          <w:tcPr>
            <w:tcW w:w="1422" w:type="dxa"/>
            <w:tcBorders>
              <w:top w:val="nil"/>
              <w:left w:val="nil"/>
              <w:right w:val="nil"/>
            </w:tcBorders>
            <w:shd w:val="clear" w:color="auto" w:fill="auto"/>
            <w:noWrap/>
            <w:vAlign w:val="center"/>
            <w:hideMark/>
          </w:tcPr>
          <w:p w14:paraId="41B5D290" w14:textId="77777777" w:rsidR="00086589" w:rsidRPr="002D0BA0" w:rsidRDefault="00086589" w:rsidP="00086589">
            <w:pPr>
              <w:spacing w:after="0" w:line="240" w:lineRule="auto"/>
              <w:jc w:val="center"/>
              <w:rPr>
                <w:rFonts w:ascii="Times New Roman" w:eastAsia="Times New Roman" w:hAnsi="Times New Roman" w:cs="Times New Roman"/>
                <w:color w:val="000000"/>
                <w:sz w:val="20"/>
                <w:szCs w:val="20"/>
              </w:rPr>
            </w:pPr>
            <w:r w:rsidRPr="002D0BA0">
              <w:rPr>
                <w:rFonts w:ascii="Times New Roman" w:eastAsia="Times New Roman" w:hAnsi="Times New Roman" w:cs="Times New Roman"/>
                <w:color w:val="000000"/>
                <w:sz w:val="20"/>
                <w:szCs w:val="20"/>
              </w:rPr>
              <w:t>NPs</w:t>
            </w:r>
          </w:p>
        </w:tc>
        <w:tc>
          <w:tcPr>
            <w:tcW w:w="896" w:type="dxa"/>
            <w:tcBorders>
              <w:top w:val="nil"/>
              <w:left w:val="nil"/>
              <w:right w:val="nil"/>
            </w:tcBorders>
            <w:shd w:val="clear" w:color="auto" w:fill="auto"/>
            <w:noWrap/>
            <w:vAlign w:val="center"/>
            <w:hideMark/>
          </w:tcPr>
          <w:p w14:paraId="775BACAF" w14:textId="77777777" w:rsidR="00086589" w:rsidRPr="002D0BA0" w:rsidRDefault="00086589" w:rsidP="00086589">
            <w:pPr>
              <w:spacing w:after="0" w:line="240" w:lineRule="auto"/>
              <w:jc w:val="center"/>
              <w:rPr>
                <w:rFonts w:ascii="Times New Roman" w:eastAsia="Times New Roman" w:hAnsi="Times New Roman" w:cs="Times New Roman"/>
                <w:color w:val="000000"/>
                <w:sz w:val="20"/>
                <w:szCs w:val="20"/>
              </w:rPr>
            </w:pPr>
            <w:r w:rsidRPr="002D0BA0">
              <w:rPr>
                <w:rFonts w:ascii="Times New Roman" w:eastAsia="Times New Roman" w:hAnsi="Times New Roman" w:cs="Times New Roman"/>
                <w:color w:val="000000"/>
                <w:sz w:val="20"/>
                <w:szCs w:val="20"/>
              </w:rPr>
              <w:t>3167</w:t>
            </w:r>
          </w:p>
        </w:tc>
        <w:tc>
          <w:tcPr>
            <w:tcW w:w="1322" w:type="dxa"/>
            <w:tcBorders>
              <w:top w:val="nil"/>
              <w:left w:val="nil"/>
              <w:right w:val="nil"/>
            </w:tcBorders>
            <w:shd w:val="clear" w:color="auto" w:fill="auto"/>
            <w:noWrap/>
            <w:vAlign w:val="center"/>
            <w:hideMark/>
          </w:tcPr>
          <w:p w14:paraId="12FCB5A1" w14:textId="77777777" w:rsidR="00086589" w:rsidRPr="002D0BA0" w:rsidRDefault="00086589" w:rsidP="00086589">
            <w:pPr>
              <w:spacing w:after="0" w:line="240" w:lineRule="auto"/>
              <w:jc w:val="center"/>
              <w:rPr>
                <w:rFonts w:ascii="Times New Roman" w:eastAsia="Times New Roman" w:hAnsi="Times New Roman" w:cs="Times New Roman"/>
                <w:color w:val="000000"/>
                <w:sz w:val="20"/>
                <w:szCs w:val="20"/>
              </w:rPr>
            </w:pPr>
            <w:r w:rsidRPr="002D0BA0">
              <w:rPr>
                <w:rFonts w:ascii="Times New Roman" w:eastAsia="Times New Roman" w:hAnsi="Times New Roman" w:cs="Times New Roman"/>
                <w:color w:val="000000"/>
                <w:sz w:val="20"/>
                <w:szCs w:val="20"/>
              </w:rPr>
              <w:t>1715</w:t>
            </w:r>
          </w:p>
        </w:tc>
        <w:tc>
          <w:tcPr>
            <w:tcW w:w="1322" w:type="dxa"/>
            <w:tcBorders>
              <w:top w:val="nil"/>
              <w:left w:val="nil"/>
              <w:right w:val="nil"/>
            </w:tcBorders>
            <w:shd w:val="clear" w:color="auto" w:fill="auto"/>
            <w:noWrap/>
            <w:vAlign w:val="center"/>
            <w:hideMark/>
          </w:tcPr>
          <w:p w14:paraId="03D0A54D" w14:textId="77777777" w:rsidR="00086589" w:rsidRPr="002D0BA0" w:rsidRDefault="00086589" w:rsidP="00086589">
            <w:pPr>
              <w:spacing w:after="0" w:line="240" w:lineRule="auto"/>
              <w:jc w:val="center"/>
              <w:rPr>
                <w:rFonts w:ascii="Times New Roman" w:eastAsia="Times New Roman" w:hAnsi="Times New Roman" w:cs="Times New Roman"/>
                <w:color w:val="000000"/>
                <w:sz w:val="20"/>
                <w:szCs w:val="20"/>
              </w:rPr>
            </w:pPr>
            <w:r w:rsidRPr="002D0BA0">
              <w:rPr>
                <w:rFonts w:ascii="Times New Roman" w:eastAsia="Times New Roman" w:hAnsi="Times New Roman" w:cs="Times New Roman"/>
                <w:color w:val="000000"/>
                <w:sz w:val="20"/>
                <w:szCs w:val="20"/>
              </w:rPr>
              <w:t>410</w:t>
            </w:r>
          </w:p>
        </w:tc>
        <w:tc>
          <w:tcPr>
            <w:tcW w:w="1321" w:type="dxa"/>
            <w:tcBorders>
              <w:top w:val="nil"/>
              <w:left w:val="nil"/>
              <w:right w:val="nil"/>
            </w:tcBorders>
            <w:shd w:val="clear" w:color="auto" w:fill="auto"/>
            <w:noWrap/>
            <w:vAlign w:val="center"/>
            <w:hideMark/>
          </w:tcPr>
          <w:p w14:paraId="76623D35" w14:textId="77777777" w:rsidR="00086589" w:rsidRPr="002D0BA0" w:rsidRDefault="00086589" w:rsidP="00086589">
            <w:pPr>
              <w:spacing w:after="0" w:line="240" w:lineRule="auto"/>
              <w:jc w:val="center"/>
              <w:rPr>
                <w:rFonts w:ascii="Times New Roman" w:eastAsia="Times New Roman" w:hAnsi="Times New Roman" w:cs="Times New Roman"/>
                <w:color w:val="000000"/>
                <w:sz w:val="20"/>
                <w:szCs w:val="20"/>
              </w:rPr>
            </w:pPr>
            <w:r w:rsidRPr="002D0BA0">
              <w:rPr>
                <w:rFonts w:ascii="Times New Roman" w:eastAsia="Times New Roman" w:hAnsi="Times New Roman" w:cs="Times New Roman"/>
                <w:color w:val="000000"/>
                <w:sz w:val="20"/>
                <w:szCs w:val="20"/>
              </w:rPr>
              <w:t>2404</w:t>
            </w:r>
          </w:p>
        </w:tc>
        <w:tc>
          <w:tcPr>
            <w:tcW w:w="1322" w:type="dxa"/>
            <w:tcBorders>
              <w:top w:val="nil"/>
              <w:left w:val="nil"/>
              <w:right w:val="nil"/>
            </w:tcBorders>
            <w:shd w:val="clear" w:color="auto" w:fill="auto"/>
            <w:noWrap/>
            <w:vAlign w:val="center"/>
            <w:hideMark/>
          </w:tcPr>
          <w:p w14:paraId="31D309F9" w14:textId="77777777" w:rsidR="00086589" w:rsidRPr="002D0BA0" w:rsidRDefault="00086589" w:rsidP="00086589">
            <w:pPr>
              <w:spacing w:after="0" w:line="240" w:lineRule="auto"/>
              <w:jc w:val="center"/>
              <w:rPr>
                <w:rFonts w:ascii="Times New Roman" w:eastAsia="Times New Roman" w:hAnsi="Times New Roman" w:cs="Times New Roman"/>
                <w:color w:val="000000"/>
                <w:sz w:val="20"/>
                <w:szCs w:val="20"/>
              </w:rPr>
            </w:pPr>
            <w:r w:rsidRPr="002D0BA0">
              <w:rPr>
                <w:rFonts w:ascii="Times New Roman" w:eastAsia="Times New Roman" w:hAnsi="Times New Roman" w:cs="Times New Roman"/>
                <w:color w:val="000000"/>
                <w:sz w:val="20"/>
                <w:szCs w:val="20"/>
              </w:rPr>
              <w:t>859</w:t>
            </w:r>
          </w:p>
        </w:tc>
        <w:tc>
          <w:tcPr>
            <w:tcW w:w="1322" w:type="dxa"/>
            <w:gridSpan w:val="2"/>
            <w:tcBorders>
              <w:top w:val="nil"/>
              <w:left w:val="nil"/>
              <w:right w:val="nil"/>
            </w:tcBorders>
            <w:shd w:val="clear" w:color="auto" w:fill="auto"/>
            <w:noWrap/>
            <w:vAlign w:val="center"/>
            <w:hideMark/>
          </w:tcPr>
          <w:p w14:paraId="083268B5" w14:textId="77777777" w:rsidR="00086589" w:rsidRPr="002D0BA0" w:rsidRDefault="00086589" w:rsidP="00086589">
            <w:pPr>
              <w:spacing w:after="0" w:line="240" w:lineRule="auto"/>
              <w:jc w:val="center"/>
              <w:rPr>
                <w:rFonts w:ascii="Times New Roman" w:eastAsia="Times New Roman" w:hAnsi="Times New Roman" w:cs="Times New Roman"/>
                <w:color w:val="000000"/>
                <w:sz w:val="20"/>
                <w:szCs w:val="20"/>
              </w:rPr>
            </w:pPr>
            <w:r w:rsidRPr="002D0BA0">
              <w:rPr>
                <w:rFonts w:ascii="Times New Roman" w:eastAsia="Times New Roman" w:hAnsi="Times New Roman" w:cs="Times New Roman"/>
                <w:color w:val="000000"/>
                <w:sz w:val="20"/>
                <w:szCs w:val="20"/>
              </w:rPr>
              <w:t>3818</w:t>
            </w:r>
          </w:p>
        </w:tc>
        <w:tc>
          <w:tcPr>
            <w:tcW w:w="955" w:type="dxa"/>
            <w:tcBorders>
              <w:top w:val="nil"/>
              <w:left w:val="nil"/>
              <w:right w:val="nil"/>
            </w:tcBorders>
          </w:tcPr>
          <w:p w14:paraId="15D6C71A" w14:textId="3100ABF7" w:rsidR="00086589" w:rsidRPr="002D0BA0" w:rsidRDefault="00086589" w:rsidP="0008658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12373</w:t>
            </w:r>
          </w:p>
        </w:tc>
      </w:tr>
      <w:tr w:rsidR="00086589" w:rsidRPr="002D0BA0" w14:paraId="7A8982F2" w14:textId="6BA0F441" w:rsidTr="006F5C7E">
        <w:trPr>
          <w:trHeight w:val="324"/>
        </w:trPr>
        <w:tc>
          <w:tcPr>
            <w:tcW w:w="1422" w:type="dxa"/>
            <w:tcBorders>
              <w:top w:val="nil"/>
              <w:left w:val="nil"/>
              <w:bottom w:val="nil"/>
              <w:right w:val="nil"/>
            </w:tcBorders>
            <w:shd w:val="clear" w:color="auto" w:fill="auto"/>
            <w:noWrap/>
            <w:vAlign w:val="center"/>
            <w:hideMark/>
          </w:tcPr>
          <w:p w14:paraId="1F18A52B" w14:textId="77777777" w:rsidR="00086589" w:rsidRPr="002D0BA0" w:rsidRDefault="00086589" w:rsidP="00086589">
            <w:pPr>
              <w:spacing w:after="0" w:line="240" w:lineRule="auto"/>
              <w:jc w:val="center"/>
              <w:rPr>
                <w:rFonts w:ascii="Times New Roman" w:eastAsia="Times New Roman" w:hAnsi="Times New Roman" w:cs="Times New Roman"/>
                <w:color w:val="000000"/>
                <w:sz w:val="20"/>
                <w:szCs w:val="20"/>
              </w:rPr>
            </w:pPr>
            <w:r w:rsidRPr="002D0BA0">
              <w:rPr>
                <w:rFonts w:ascii="Times New Roman" w:eastAsia="Times New Roman" w:hAnsi="Times New Roman" w:cs="Times New Roman"/>
                <w:color w:val="000000"/>
                <w:sz w:val="20"/>
                <w:szCs w:val="20"/>
              </w:rPr>
              <w:t>PAs</w:t>
            </w:r>
          </w:p>
        </w:tc>
        <w:tc>
          <w:tcPr>
            <w:tcW w:w="896" w:type="dxa"/>
            <w:tcBorders>
              <w:top w:val="nil"/>
              <w:left w:val="nil"/>
              <w:bottom w:val="nil"/>
              <w:right w:val="nil"/>
            </w:tcBorders>
            <w:shd w:val="clear" w:color="auto" w:fill="auto"/>
            <w:noWrap/>
            <w:vAlign w:val="center"/>
            <w:hideMark/>
          </w:tcPr>
          <w:p w14:paraId="0F85363F" w14:textId="77777777" w:rsidR="00086589" w:rsidRPr="00086589" w:rsidRDefault="00086589" w:rsidP="00086589">
            <w:pPr>
              <w:spacing w:after="0" w:line="240" w:lineRule="auto"/>
              <w:jc w:val="center"/>
              <w:rPr>
                <w:rFonts w:ascii="Times New Roman" w:eastAsia="Times New Roman" w:hAnsi="Times New Roman" w:cs="Times New Roman"/>
                <w:color w:val="000000"/>
                <w:sz w:val="20"/>
                <w:szCs w:val="20"/>
                <w:u w:val="single"/>
              </w:rPr>
            </w:pPr>
            <w:r w:rsidRPr="00086589">
              <w:rPr>
                <w:rFonts w:ascii="Times New Roman" w:eastAsia="Times New Roman" w:hAnsi="Times New Roman" w:cs="Times New Roman"/>
                <w:color w:val="000000"/>
                <w:sz w:val="20"/>
                <w:szCs w:val="20"/>
                <w:u w:val="single"/>
              </w:rPr>
              <w:t>1219</w:t>
            </w:r>
          </w:p>
        </w:tc>
        <w:tc>
          <w:tcPr>
            <w:tcW w:w="1322" w:type="dxa"/>
            <w:tcBorders>
              <w:top w:val="nil"/>
              <w:left w:val="nil"/>
              <w:bottom w:val="nil"/>
              <w:right w:val="nil"/>
            </w:tcBorders>
            <w:shd w:val="clear" w:color="auto" w:fill="auto"/>
            <w:noWrap/>
            <w:vAlign w:val="center"/>
            <w:hideMark/>
          </w:tcPr>
          <w:p w14:paraId="047EB747" w14:textId="77777777" w:rsidR="00086589" w:rsidRPr="00086589" w:rsidRDefault="00086589" w:rsidP="00086589">
            <w:pPr>
              <w:spacing w:after="0" w:line="240" w:lineRule="auto"/>
              <w:jc w:val="center"/>
              <w:rPr>
                <w:rFonts w:ascii="Times New Roman" w:eastAsia="Times New Roman" w:hAnsi="Times New Roman" w:cs="Times New Roman"/>
                <w:color w:val="000000"/>
                <w:sz w:val="20"/>
                <w:szCs w:val="20"/>
                <w:u w:val="single"/>
              </w:rPr>
            </w:pPr>
            <w:r w:rsidRPr="00086589">
              <w:rPr>
                <w:rFonts w:ascii="Times New Roman" w:eastAsia="Times New Roman" w:hAnsi="Times New Roman" w:cs="Times New Roman"/>
                <w:color w:val="000000"/>
                <w:sz w:val="20"/>
                <w:szCs w:val="20"/>
                <w:u w:val="single"/>
              </w:rPr>
              <w:t>828</w:t>
            </w:r>
          </w:p>
        </w:tc>
        <w:tc>
          <w:tcPr>
            <w:tcW w:w="1322" w:type="dxa"/>
            <w:tcBorders>
              <w:top w:val="nil"/>
              <w:left w:val="nil"/>
              <w:bottom w:val="nil"/>
              <w:right w:val="nil"/>
            </w:tcBorders>
            <w:shd w:val="clear" w:color="auto" w:fill="auto"/>
            <w:noWrap/>
            <w:vAlign w:val="center"/>
            <w:hideMark/>
          </w:tcPr>
          <w:p w14:paraId="0C49CE9A" w14:textId="08C5D87A" w:rsidR="00086589" w:rsidRPr="00086589" w:rsidRDefault="00086589" w:rsidP="00086589">
            <w:pPr>
              <w:spacing w:after="0" w:line="240" w:lineRule="auto"/>
              <w:jc w:val="center"/>
              <w:rPr>
                <w:rFonts w:ascii="Times New Roman" w:eastAsia="Times New Roman" w:hAnsi="Times New Roman" w:cs="Times New Roman"/>
                <w:color w:val="000000"/>
                <w:sz w:val="20"/>
                <w:szCs w:val="20"/>
                <w:u w:val="single"/>
              </w:rPr>
            </w:pPr>
            <w:r w:rsidRPr="00086589">
              <w:rPr>
                <w:rFonts w:ascii="Times New Roman" w:eastAsia="Times New Roman" w:hAnsi="Times New Roman" w:cs="Times New Roman"/>
                <w:color w:val="000000"/>
                <w:sz w:val="20"/>
                <w:szCs w:val="20"/>
                <w:u w:val="single"/>
              </w:rPr>
              <w:t>149</w:t>
            </w:r>
          </w:p>
        </w:tc>
        <w:tc>
          <w:tcPr>
            <w:tcW w:w="1321" w:type="dxa"/>
            <w:tcBorders>
              <w:top w:val="nil"/>
              <w:left w:val="nil"/>
              <w:bottom w:val="nil"/>
              <w:right w:val="nil"/>
            </w:tcBorders>
            <w:shd w:val="clear" w:color="auto" w:fill="auto"/>
            <w:noWrap/>
            <w:vAlign w:val="center"/>
            <w:hideMark/>
          </w:tcPr>
          <w:p w14:paraId="06879914" w14:textId="77777777" w:rsidR="00086589" w:rsidRPr="00086589" w:rsidRDefault="00086589" w:rsidP="00086589">
            <w:pPr>
              <w:spacing w:after="0" w:line="240" w:lineRule="auto"/>
              <w:jc w:val="center"/>
              <w:rPr>
                <w:rFonts w:ascii="Times New Roman" w:eastAsia="Times New Roman" w:hAnsi="Times New Roman" w:cs="Times New Roman"/>
                <w:color w:val="000000"/>
                <w:sz w:val="20"/>
                <w:szCs w:val="20"/>
                <w:u w:val="single"/>
              </w:rPr>
            </w:pPr>
            <w:r w:rsidRPr="00086589">
              <w:rPr>
                <w:rFonts w:ascii="Times New Roman" w:eastAsia="Times New Roman" w:hAnsi="Times New Roman" w:cs="Times New Roman"/>
                <w:color w:val="000000"/>
                <w:sz w:val="20"/>
                <w:szCs w:val="20"/>
                <w:u w:val="single"/>
              </w:rPr>
              <w:t>894</w:t>
            </w:r>
          </w:p>
        </w:tc>
        <w:tc>
          <w:tcPr>
            <w:tcW w:w="1322" w:type="dxa"/>
            <w:tcBorders>
              <w:top w:val="nil"/>
              <w:left w:val="nil"/>
              <w:bottom w:val="nil"/>
              <w:right w:val="nil"/>
            </w:tcBorders>
            <w:shd w:val="clear" w:color="auto" w:fill="auto"/>
            <w:noWrap/>
            <w:vAlign w:val="center"/>
            <w:hideMark/>
          </w:tcPr>
          <w:p w14:paraId="1B085169" w14:textId="77777777" w:rsidR="00086589" w:rsidRPr="00086589" w:rsidRDefault="00086589" w:rsidP="00086589">
            <w:pPr>
              <w:spacing w:after="0" w:line="240" w:lineRule="auto"/>
              <w:jc w:val="center"/>
              <w:rPr>
                <w:rFonts w:ascii="Times New Roman" w:eastAsia="Times New Roman" w:hAnsi="Times New Roman" w:cs="Times New Roman"/>
                <w:color w:val="000000"/>
                <w:sz w:val="20"/>
                <w:szCs w:val="20"/>
                <w:u w:val="single"/>
              </w:rPr>
            </w:pPr>
            <w:r w:rsidRPr="00086589">
              <w:rPr>
                <w:rFonts w:ascii="Times New Roman" w:eastAsia="Times New Roman" w:hAnsi="Times New Roman" w:cs="Times New Roman"/>
                <w:color w:val="000000"/>
                <w:sz w:val="20"/>
                <w:szCs w:val="20"/>
                <w:u w:val="single"/>
              </w:rPr>
              <w:t>135</w:t>
            </w:r>
          </w:p>
        </w:tc>
        <w:tc>
          <w:tcPr>
            <w:tcW w:w="1287" w:type="dxa"/>
            <w:tcBorders>
              <w:top w:val="nil"/>
              <w:left w:val="nil"/>
              <w:bottom w:val="nil"/>
              <w:right w:val="nil"/>
            </w:tcBorders>
            <w:shd w:val="clear" w:color="auto" w:fill="auto"/>
            <w:noWrap/>
            <w:vAlign w:val="center"/>
            <w:hideMark/>
          </w:tcPr>
          <w:p w14:paraId="2927E504" w14:textId="77777777" w:rsidR="00086589" w:rsidRPr="00086589" w:rsidRDefault="00086589" w:rsidP="00086589">
            <w:pPr>
              <w:spacing w:after="0" w:line="240" w:lineRule="auto"/>
              <w:jc w:val="center"/>
              <w:rPr>
                <w:rFonts w:ascii="Times New Roman" w:eastAsia="Times New Roman" w:hAnsi="Times New Roman" w:cs="Times New Roman"/>
                <w:color w:val="000000"/>
                <w:sz w:val="20"/>
                <w:szCs w:val="20"/>
                <w:u w:val="single"/>
              </w:rPr>
            </w:pPr>
            <w:r w:rsidRPr="00086589">
              <w:rPr>
                <w:rFonts w:ascii="Times New Roman" w:eastAsia="Times New Roman" w:hAnsi="Times New Roman" w:cs="Times New Roman"/>
                <w:color w:val="000000"/>
                <w:sz w:val="20"/>
                <w:szCs w:val="20"/>
                <w:u w:val="single"/>
              </w:rPr>
              <w:t>1844</w:t>
            </w:r>
          </w:p>
        </w:tc>
        <w:tc>
          <w:tcPr>
            <w:tcW w:w="990" w:type="dxa"/>
            <w:gridSpan w:val="2"/>
            <w:tcBorders>
              <w:top w:val="nil"/>
              <w:left w:val="nil"/>
              <w:bottom w:val="nil"/>
              <w:right w:val="nil"/>
            </w:tcBorders>
          </w:tcPr>
          <w:p w14:paraId="18C74A37" w14:textId="01D1F501" w:rsidR="00086589" w:rsidRPr="00086589" w:rsidRDefault="00086589" w:rsidP="00086589">
            <w:pPr>
              <w:spacing w:after="0" w:line="240" w:lineRule="auto"/>
              <w:jc w:val="center"/>
              <w:rPr>
                <w:rFonts w:ascii="Times New Roman" w:eastAsia="Times New Roman" w:hAnsi="Times New Roman" w:cs="Times New Roman"/>
                <w:color w:val="000000"/>
                <w:sz w:val="20"/>
                <w:szCs w:val="20"/>
                <w:u w:val="single"/>
              </w:rPr>
            </w:pPr>
            <w:r>
              <w:rPr>
                <w:rFonts w:ascii="Times New Roman" w:eastAsia="Times New Roman" w:hAnsi="Times New Roman" w:cs="Times New Roman"/>
                <w:color w:val="000000"/>
                <w:sz w:val="20"/>
                <w:szCs w:val="20"/>
                <w:u w:val="single"/>
              </w:rPr>
              <w:t>5069</w:t>
            </w:r>
          </w:p>
        </w:tc>
      </w:tr>
      <w:tr w:rsidR="00086589" w:rsidRPr="002D0BA0" w14:paraId="7932FBEA" w14:textId="3076E956" w:rsidTr="006F5C7E">
        <w:trPr>
          <w:trHeight w:val="324"/>
        </w:trPr>
        <w:tc>
          <w:tcPr>
            <w:tcW w:w="1422" w:type="dxa"/>
            <w:tcBorders>
              <w:top w:val="nil"/>
              <w:left w:val="nil"/>
              <w:bottom w:val="single" w:sz="4" w:space="0" w:color="auto"/>
              <w:right w:val="nil"/>
            </w:tcBorders>
            <w:shd w:val="clear" w:color="auto" w:fill="auto"/>
            <w:noWrap/>
            <w:vAlign w:val="center"/>
          </w:tcPr>
          <w:p w14:paraId="08717C79" w14:textId="77777777" w:rsidR="00086589" w:rsidRPr="002D0BA0" w:rsidRDefault="00086589" w:rsidP="00086589">
            <w:pPr>
              <w:spacing w:after="0" w:line="240" w:lineRule="auto"/>
              <w:jc w:val="center"/>
              <w:rPr>
                <w:rFonts w:ascii="Times New Roman" w:eastAsia="Times New Roman" w:hAnsi="Times New Roman" w:cs="Times New Roman"/>
                <w:b/>
                <w:color w:val="000000"/>
                <w:sz w:val="20"/>
                <w:szCs w:val="20"/>
              </w:rPr>
            </w:pPr>
            <w:r w:rsidRPr="002D0BA0">
              <w:rPr>
                <w:rFonts w:ascii="Times New Roman" w:eastAsia="Times New Roman" w:hAnsi="Times New Roman" w:cs="Times New Roman"/>
                <w:b/>
                <w:color w:val="000000"/>
                <w:sz w:val="20"/>
                <w:szCs w:val="20"/>
              </w:rPr>
              <w:t>Total</w:t>
            </w:r>
          </w:p>
        </w:tc>
        <w:tc>
          <w:tcPr>
            <w:tcW w:w="896" w:type="dxa"/>
            <w:tcBorders>
              <w:top w:val="nil"/>
              <w:left w:val="nil"/>
              <w:bottom w:val="single" w:sz="4" w:space="0" w:color="auto"/>
              <w:right w:val="nil"/>
            </w:tcBorders>
            <w:shd w:val="clear" w:color="auto" w:fill="auto"/>
            <w:noWrap/>
            <w:vAlign w:val="center"/>
          </w:tcPr>
          <w:p w14:paraId="04C0D97F" w14:textId="77777777" w:rsidR="00086589" w:rsidRPr="002D0BA0" w:rsidRDefault="00086589" w:rsidP="00086589">
            <w:pPr>
              <w:spacing w:after="0" w:line="240" w:lineRule="auto"/>
              <w:jc w:val="center"/>
              <w:rPr>
                <w:rFonts w:ascii="Times New Roman" w:eastAsia="Times New Roman" w:hAnsi="Times New Roman" w:cs="Times New Roman"/>
                <w:b/>
                <w:color w:val="000000"/>
                <w:sz w:val="20"/>
                <w:szCs w:val="20"/>
              </w:rPr>
            </w:pPr>
            <w:r w:rsidRPr="002D0BA0">
              <w:rPr>
                <w:rFonts w:ascii="Times New Roman" w:eastAsia="Times New Roman" w:hAnsi="Times New Roman" w:cs="Times New Roman"/>
                <w:b/>
                <w:color w:val="000000"/>
                <w:sz w:val="20"/>
                <w:szCs w:val="20"/>
              </w:rPr>
              <w:t>9397</w:t>
            </w:r>
          </w:p>
        </w:tc>
        <w:tc>
          <w:tcPr>
            <w:tcW w:w="1322" w:type="dxa"/>
            <w:tcBorders>
              <w:top w:val="nil"/>
              <w:left w:val="nil"/>
              <w:bottom w:val="single" w:sz="4" w:space="0" w:color="auto"/>
              <w:right w:val="nil"/>
            </w:tcBorders>
            <w:shd w:val="clear" w:color="auto" w:fill="auto"/>
            <w:noWrap/>
            <w:vAlign w:val="center"/>
          </w:tcPr>
          <w:p w14:paraId="75647EB4" w14:textId="77777777" w:rsidR="00086589" w:rsidRPr="002D0BA0" w:rsidRDefault="00086589" w:rsidP="00086589">
            <w:pPr>
              <w:spacing w:after="0" w:line="240" w:lineRule="auto"/>
              <w:jc w:val="center"/>
              <w:rPr>
                <w:rFonts w:ascii="Times New Roman" w:eastAsia="Times New Roman" w:hAnsi="Times New Roman" w:cs="Times New Roman"/>
                <w:b/>
                <w:color w:val="000000"/>
                <w:sz w:val="20"/>
                <w:szCs w:val="20"/>
              </w:rPr>
            </w:pPr>
            <w:r w:rsidRPr="002D0BA0">
              <w:rPr>
                <w:rFonts w:ascii="Times New Roman" w:eastAsia="Times New Roman" w:hAnsi="Times New Roman" w:cs="Times New Roman"/>
                <w:b/>
                <w:color w:val="000000"/>
                <w:sz w:val="20"/>
                <w:szCs w:val="20"/>
              </w:rPr>
              <w:t>6407</w:t>
            </w:r>
          </w:p>
        </w:tc>
        <w:tc>
          <w:tcPr>
            <w:tcW w:w="1322" w:type="dxa"/>
            <w:tcBorders>
              <w:top w:val="nil"/>
              <w:left w:val="nil"/>
              <w:bottom w:val="single" w:sz="4" w:space="0" w:color="auto"/>
              <w:right w:val="nil"/>
            </w:tcBorders>
            <w:shd w:val="clear" w:color="auto" w:fill="auto"/>
            <w:noWrap/>
            <w:vAlign w:val="center"/>
          </w:tcPr>
          <w:p w14:paraId="2B5DA79E" w14:textId="0AA29FCC" w:rsidR="00086589" w:rsidRPr="002D0BA0" w:rsidRDefault="00086589" w:rsidP="00086589">
            <w:pPr>
              <w:spacing w:after="0" w:line="240" w:lineRule="auto"/>
              <w:jc w:val="center"/>
              <w:rPr>
                <w:rFonts w:ascii="Times New Roman" w:eastAsia="Times New Roman" w:hAnsi="Times New Roman" w:cs="Times New Roman"/>
                <w:b/>
                <w:color w:val="000000"/>
                <w:sz w:val="20"/>
                <w:szCs w:val="20"/>
              </w:rPr>
            </w:pPr>
            <w:r w:rsidRPr="002D0BA0">
              <w:rPr>
                <w:rFonts w:ascii="Times New Roman" w:eastAsia="Times New Roman" w:hAnsi="Times New Roman" w:cs="Times New Roman"/>
                <w:b/>
                <w:color w:val="000000"/>
                <w:sz w:val="20"/>
                <w:szCs w:val="20"/>
              </w:rPr>
              <w:t>118</w:t>
            </w:r>
            <w:r>
              <w:rPr>
                <w:rFonts w:ascii="Times New Roman" w:eastAsia="Times New Roman" w:hAnsi="Times New Roman" w:cs="Times New Roman"/>
                <w:b/>
                <w:color w:val="000000"/>
                <w:sz w:val="20"/>
                <w:szCs w:val="20"/>
              </w:rPr>
              <w:t>7</w:t>
            </w:r>
          </w:p>
        </w:tc>
        <w:tc>
          <w:tcPr>
            <w:tcW w:w="1321" w:type="dxa"/>
            <w:tcBorders>
              <w:top w:val="nil"/>
              <w:left w:val="nil"/>
              <w:bottom w:val="single" w:sz="4" w:space="0" w:color="auto"/>
              <w:right w:val="nil"/>
            </w:tcBorders>
            <w:shd w:val="clear" w:color="auto" w:fill="auto"/>
            <w:noWrap/>
            <w:vAlign w:val="center"/>
          </w:tcPr>
          <w:p w14:paraId="42F4255A" w14:textId="77777777" w:rsidR="00086589" w:rsidRPr="002D0BA0" w:rsidRDefault="00086589" w:rsidP="00086589">
            <w:pPr>
              <w:spacing w:after="0" w:line="240" w:lineRule="auto"/>
              <w:jc w:val="center"/>
              <w:rPr>
                <w:rFonts w:ascii="Times New Roman" w:eastAsia="Times New Roman" w:hAnsi="Times New Roman" w:cs="Times New Roman"/>
                <w:b/>
                <w:color w:val="000000"/>
                <w:sz w:val="20"/>
                <w:szCs w:val="20"/>
              </w:rPr>
            </w:pPr>
            <w:r w:rsidRPr="002D0BA0">
              <w:rPr>
                <w:rFonts w:ascii="Times New Roman" w:eastAsia="Times New Roman" w:hAnsi="Times New Roman" w:cs="Times New Roman"/>
                <w:b/>
                <w:color w:val="000000"/>
                <w:sz w:val="20"/>
                <w:szCs w:val="20"/>
              </w:rPr>
              <w:t>9553</w:t>
            </w:r>
          </w:p>
        </w:tc>
        <w:tc>
          <w:tcPr>
            <w:tcW w:w="1322" w:type="dxa"/>
            <w:tcBorders>
              <w:top w:val="nil"/>
              <w:left w:val="nil"/>
              <w:bottom w:val="single" w:sz="4" w:space="0" w:color="auto"/>
              <w:right w:val="nil"/>
            </w:tcBorders>
            <w:shd w:val="clear" w:color="auto" w:fill="auto"/>
            <w:noWrap/>
            <w:vAlign w:val="center"/>
          </w:tcPr>
          <w:p w14:paraId="2B49B614" w14:textId="77777777" w:rsidR="00086589" w:rsidRPr="002D0BA0" w:rsidRDefault="00086589" w:rsidP="00086589">
            <w:pPr>
              <w:spacing w:after="0" w:line="240" w:lineRule="auto"/>
              <w:jc w:val="center"/>
              <w:rPr>
                <w:rFonts w:ascii="Times New Roman" w:eastAsia="Times New Roman" w:hAnsi="Times New Roman" w:cs="Times New Roman"/>
                <w:b/>
                <w:color w:val="000000"/>
                <w:sz w:val="20"/>
                <w:szCs w:val="20"/>
              </w:rPr>
            </w:pPr>
            <w:r w:rsidRPr="002D0BA0">
              <w:rPr>
                <w:rFonts w:ascii="Times New Roman" w:eastAsia="Times New Roman" w:hAnsi="Times New Roman" w:cs="Times New Roman"/>
                <w:b/>
                <w:color w:val="000000"/>
                <w:sz w:val="20"/>
                <w:szCs w:val="20"/>
              </w:rPr>
              <w:t>2602</w:t>
            </w:r>
          </w:p>
        </w:tc>
        <w:tc>
          <w:tcPr>
            <w:tcW w:w="1322" w:type="dxa"/>
            <w:gridSpan w:val="2"/>
            <w:tcBorders>
              <w:top w:val="nil"/>
              <w:left w:val="nil"/>
              <w:bottom w:val="single" w:sz="4" w:space="0" w:color="auto"/>
              <w:right w:val="nil"/>
            </w:tcBorders>
            <w:shd w:val="clear" w:color="auto" w:fill="auto"/>
            <w:noWrap/>
            <w:vAlign w:val="center"/>
          </w:tcPr>
          <w:p w14:paraId="45DAE293" w14:textId="77777777" w:rsidR="00086589" w:rsidRPr="002D0BA0" w:rsidRDefault="00086589" w:rsidP="00086589">
            <w:pPr>
              <w:spacing w:after="0" w:line="240" w:lineRule="auto"/>
              <w:jc w:val="center"/>
              <w:rPr>
                <w:rFonts w:ascii="Times New Roman" w:eastAsia="Times New Roman" w:hAnsi="Times New Roman" w:cs="Times New Roman"/>
                <w:b/>
                <w:color w:val="000000"/>
                <w:sz w:val="20"/>
                <w:szCs w:val="20"/>
              </w:rPr>
            </w:pPr>
            <w:r w:rsidRPr="002D0BA0">
              <w:rPr>
                <w:rFonts w:ascii="Times New Roman" w:eastAsia="Times New Roman" w:hAnsi="Times New Roman" w:cs="Times New Roman"/>
                <w:b/>
                <w:color w:val="000000"/>
                <w:sz w:val="20"/>
                <w:szCs w:val="20"/>
              </w:rPr>
              <w:t>14261</w:t>
            </w:r>
          </w:p>
        </w:tc>
        <w:tc>
          <w:tcPr>
            <w:tcW w:w="955" w:type="dxa"/>
            <w:tcBorders>
              <w:top w:val="nil"/>
              <w:left w:val="nil"/>
              <w:bottom w:val="single" w:sz="4" w:space="0" w:color="auto"/>
              <w:right w:val="nil"/>
            </w:tcBorders>
          </w:tcPr>
          <w:p w14:paraId="5CE25B69" w14:textId="6EB0EBC5" w:rsidR="00086589" w:rsidRPr="002D0BA0" w:rsidRDefault="00086589" w:rsidP="00086589">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43407</w:t>
            </w:r>
          </w:p>
        </w:tc>
      </w:tr>
    </w:tbl>
    <w:p w14:paraId="33F72A08" w14:textId="77777777" w:rsidR="002D0BA0" w:rsidRDefault="002D0BA0" w:rsidP="005070DA">
      <w:pPr>
        <w:autoSpaceDE w:val="0"/>
        <w:autoSpaceDN w:val="0"/>
        <w:adjustRightInd w:val="0"/>
        <w:rPr>
          <w:rFonts w:ascii="Times New Roman" w:hAnsi="Times New Roman" w:cs="Times New Roman"/>
          <w:sz w:val="24"/>
          <w:szCs w:val="24"/>
        </w:rPr>
      </w:pPr>
    </w:p>
    <w:p w14:paraId="2C144FA5" w14:textId="24BA7A97" w:rsidR="005070DA" w:rsidRPr="0025042F" w:rsidRDefault="005070DA" w:rsidP="005070DA">
      <w:pPr>
        <w:autoSpaceDE w:val="0"/>
        <w:autoSpaceDN w:val="0"/>
        <w:adjustRightInd w:val="0"/>
        <w:rPr>
          <w:rFonts w:ascii="Times New Roman" w:hAnsi="Times New Roman" w:cs="Times New Roman"/>
          <w:sz w:val="24"/>
          <w:szCs w:val="24"/>
        </w:rPr>
      </w:pPr>
      <w:r w:rsidRPr="0025042F">
        <w:rPr>
          <w:rFonts w:ascii="Times New Roman" w:hAnsi="Times New Roman" w:cs="Times New Roman"/>
          <w:sz w:val="24"/>
          <w:szCs w:val="24"/>
        </w:rPr>
        <w:t xml:space="preserve">Based on our results from the HIV Medical Monitoring Project, a similar provider survey </w:t>
      </w:r>
      <w:bookmarkStart w:id="0" w:name="_GoBack"/>
      <w:bookmarkEnd w:id="0"/>
      <w:r w:rsidRPr="0025042F">
        <w:rPr>
          <w:rFonts w:ascii="Times New Roman" w:hAnsi="Times New Roman" w:cs="Times New Roman"/>
          <w:sz w:val="24"/>
          <w:szCs w:val="24"/>
        </w:rPr>
        <w:t xml:space="preserve">conducted by Altarum, we expect a response rate for this survey to be approximately 42%. The HIV MMP project achieved a 60% response rate using similar questions, the same </w:t>
      </w:r>
      <w:r w:rsidR="00BB4534">
        <w:rPr>
          <w:rFonts w:ascii="Times New Roman" w:hAnsi="Times New Roman" w:cs="Times New Roman"/>
          <w:sz w:val="24"/>
          <w:szCs w:val="24"/>
        </w:rPr>
        <w:t>token of appreciation</w:t>
      </w:r>
      <w:r w:rsidRPr="0025042F">
        <w:rPr>
          <w:rFonts w:ascii="Times New Roman" w:hAnsi="Times New Roman" w:cs="Times New Roman"/>
          <w:sz w:val="24"/>
          <w:szCs w:val="24"/>
        </w:rPr>
        <w:t>, and similar methods, but with a sample of HIV specialists. Because our sample will be composed of primary care providers and not HIV specialists, we assume that providers will have an attenuated level of interest in the survey relative to HIV specialists, causing us to revise our estimates from 64% down to 42%, a relative decrease of one third (33%) in response rate.</w:t>
      </w:r>
      <w:r w:rsidR="00A64C5D" w:rsidRPr="0025042F">
        <w:rPr>
          <w:rFonts w:ascii="Times New Roman" w:hAnsi="Times New Roman" w:cs="Times New Roman"/>
          <w:sz w:val="24"/>
          <w:szCs w:val="24"/>
        </w:rPr>
        <w:t xml:space="preserve"> The fielding methodology and </w:t>
      </w:r>
      <w:r w:rsidR="00BB4534">
        <w:rPr>
          <w:rFonts w:ascii="Times New Roman" w:hAnsi="Times New Roman" w:cs="Times New Roman"/>
          <w:sz w:val="24"/>
          <w:szCs w:val="24"/>
        </w:rPr>
        <w:t>token of appreciation</w:t>
      </w:r>
      <w:r w:rsidR="00A64C5D" w:rsidRPr="0025042F">
        <w:rPr>
          <w:rFonts w:ascii="Times New Roman" w:hAnsi="Times New Roman" w:cs="Times New Roman"/>
          <w:sz w:val="24"/>
          <w:szCs w:val="24"/>
        </w:rPr>
        <w:t xml:space="preserve"> structure to achieve this response rate in both MMP and the present study are described in section A3.</w:t>
      </w:r>
    </w:p>
    <w:p w14:paraId="22404582" w14:textId="77777777" w:rsidR="000E5ADD" w:rsidRDefault="005070DA" w:rsidP="000E5ADD">
      <w:pPr>
        <w:autoSpaceDE w:val="0"/>
        <w:autoSpaceDN w:val="0"/>
        <w:adjustRightInd w:val="0"/>
        <w:rPr>
          <w:rFonts w:ascii="Times New Roman" w:hAnsi="Times New Roman" w:cs="Times New Roman"/>
          <w:sz w:val="24"/>
          <w:szCs w:val="24"/>
        </w:rPr>
      </w:pPr>
      <w:r w:rsidRPr="0025042F">
        <w:rPr>
          <w:rFonts w:ascii="Times New Roman" w:hAnsi="Times New Roman" w:cs="Times New Roman"/>
          <w:sz w:val="24"/>
          <w:szCs w:val="24"/>
        </w:rPr>
        <w:t>To achieve our goals for statistical power as described in section B</w:t>
      </w:r>
      <w:r w:rsidR="0025042F" w:rsidRPr="0025042F">
        <w:rPr>
          <w:rFonts w:ascii="Times New Roman" w:hAnsi="Times New Roman" w:cs="Times New Roman"/>
          <w:sz w:val="24"/>
          <w:szCs w:val="24"/>
        </w:rPr>
        <w:t>1.2</w:t>
      </w:r>
      <w:r w:rsidRPr="0025042F">
        <w:rPr>
          <w:rFonts w:ascii="Times New Roman" w:hAnsi="Times New Roman" w:cs="Times New Roman"/>
          <w:sz w:val="24"/>
          <w:szCs w:val="24"/>
        </w:rPr>
        <w:t xml:space="preserve"> below, and assuming a response rate of 42%, we estimate a need for sampling 723 providers within each M</w:t>
      </w:r>
      <w:r w:rsidR="00A64C5D" w:rsidRPr="0025042F">
        <w:rPr>
          <w:rFonts w:ascii="Times New Roman" w:hAnsi="Times New Roman" w:cs="Times New Roman"/>
          <w:sz w:val="24"/>
          <w:szCs w:val="24"/>
        </w:rPr>
        <w:t xml:space="preserve">SA and 241 for within each MSA and provider type combination. Sample will be divided evenly between strata combinations (MSA and provider type), with the exception of Physician Assistants in Baton Rouge and New Orleans. In these two MSAs, the total population of PAs is lower than 241. To preserve a count of 723 for the MSA, the remaining share of respondents will be divided evenly between Physicians and Nurse Practitioners within these MSAs. A four-stage weighting process, as described in section B3, will be used to ensure that this sampling method will provide accurate population estimates for each strata while adjusting sample proportions to maintain appropriate statistical power. Exact cell counts of sampled providers are shown in Exhibit </w:t>
      </w:r>
      <w:r w:rsidR="002D0BA0">
        <w:rPr>
          <w:rFonts w:ascii="Times New Roman" w:hAnsi="Times New Roman" w:cs="Times New Roman"/>
          <w:sz w:val="24"/>
          <w:szCs w:val="24"/>
        </w:rPr>
        <w:t>B1.</w:t>
      </w:r>
      <w:r w:rsidR="00A64C5D" w:rsidRPr="0025042F">
        <w:rPr>
          <w:rFonts w:ascii="Times New Roman" w:hAnsi="Times New Roman" w:cs="Times New Roman"/>
          <w:sz w:val="24"/>
          <w:szCs w:val="24"/>
        </w:rPr>
        <w:t xml:space="preserve">2. </w:t>
      </w:r>
    </w:p>
    <w:p w14:paraId="16B75A88" w14:textId="77777777" w:rsidR="002D0BA0" w:rsidRDefault="002D0BA0" w:rsidP="000E5ADD">
      <w:pPr>
        <w:autoSpaceDE w:val="0"/>
        <w:autoSpaceDN w:val="0"/>
        <w:adjustRightInd w:val="0"/>
        <w:rPr>
          <w:rFonts w:ascii="Times New Roman" w:hAnsi="Times New Roman" w:cs="Times New Roman"/>
          <w:sz w:val="24"/>
          <w:szCs w:val="24"/>
        </w:rPr>
      </w:pPr>
    </w:p>
    <w:p w14:paraId="1318BFC4" w14:textId="77777777" w:rsidR="002D0BA0" w:rsidRPr="0025042F" w:rsidRDefault="002D0BA0" w:rsidP="000E5ADD">
      <w:pPr>
        <w:autoSpaceDE w:val="0"/>
        <w:autoSpaceDN w:val="0"/>
        <w:adjustRightInd w:val="0"/>
        <w:rPr>
          <w:rFonts w:ascii="Times New Roman" w:hAnsi="Times New Roman" w:cs="Times New Roman"/>
          <w:sz w:val="24"/>
          <w:szCs w:val="24"/>
        </w:rPr>
      </w:pPr>
    </w:p>
    <w:p w14:paraId="37818A0F" w14:textId="77777777" w:rsidR="00CA3BB2" w:rsidRPr="002D0BA0" w:rsidRDefault="005070DA" w:rsidP="00CA3BB2">
      <w:pPr>
        <w:autoSpaceDE w:val="0"/>
        <w:autoSpaceDN w:val="0"/>
        <w:adjustRightInd w:val="0"/>
        <w:rPr>
          <w:rFonts w:ascii="Times New Roman" w:hAnsi="Times New Roman" w:cs="Times New Roman"/>
          <w:sz w:val="20"/>
          <w:szCs w:val="20"/>
        </w:rPr>
      </w:pPr>
      <w:r w:rsidRPr="002D0BA0">
        <w:rPr>
          <w:rFonts w:ascii="Times New Roman" w:hAnsi="Times New Roman" w:cs="Times New Roman"/>
          <w:b/>
          <w:sz w:val="20"/>
          <w:szCs w:val="20"/>
        </w:rPr>
        <w:t xml:space="preserve">Exhibit </w:t>
      </w:r>
      <w:r w:rsidR="0025042F" w:rsidRPr="002D0BA0">
        <w:rPr>
          <w:rFonts w:ascii="Times New Roman" w:hAnsi="Times New Roman" w:cs="Times New Roman"/>
          <w:b/>
          <w:sz w:val="20"/>
          <w:szCs w:val="20"/>
        </w:rPr>
        <w:t>B1.2</w:t>
      </w:r>
      <w:r w:rsidR="00CA3BB2" w:rsidRPr="002D0BA0">
        <w:rPr>
          <w:rFonts w:ascii="Times New Roman" w:hAnsi="Times New Roman" w:cs="Times New Roman"/>
          <w:b/>
          <w:sz w:val="20"/>
          <w:szCs w:val="20"/>
        </w:rPr>
        <w:t>.</w:t>
      </w:r>
      <w:r w:rsidR="00CA3BB2" w:rsidRPr="002D0BA0">
        <w:rPr>
          <w:rFonts w:ascii="Times New Roman" w:hAnsi="Times New Roman" w:cs="Times New Roman"/>
          <w:sz w:val="20"/>
          <w:szCs w:val="20"/>
        </w:rPr>
        <w:t xml:space="preserve"> Total number of Physicians, Nurse Practitioners (NPs), and Physician Assistants (PAs) to be sampled within each MSA.</w:t>
      </w:r>
    </w:p>
    <w:tbl>
      <w:tblPr>
        <w:tblW w:w="9360" w:type="dxa"/>
        <w:tblInd w:w="108" w:type="dxa"/>
        <w:tblLayout w:type="fixed"/>
        <w:tblLook w:val="04A0" w:firstRow="1" w:lastRow="0" w:firstColumn="1" w:lastColumn="0" w:noHBand="0" w:noVBand="1"/>
      </w:tblPr>
      <w:tblGrid>
        <w:gridCol w:w="1170"/>
        <w:gridCol w:w="1261"/>
        <w:gridCol w:w="1386"/>
        <w:gridCol w:w="1386"/>
        <w:gridCol w:w="1385"/>
        <w:gridCol w:w="1386"/>
        <w:gridCol w:w="1386"/>
      </w:tblGrid>
      <w:tr w:rsidR="00CA3BB2" w:rsidRPr="002D0BA0" w14:paraId="4D186C4E" w14:textId="77777777" w:rsidTr="005045FA">
        <w:trPr>
          <w:trHeight w:val="300"/>
        </w:trPr>
        <w:tc>
          <w:tcPr>
            <w:tcW w:w="1170" w:type="dxa"/>
            <w:tcBorders>
              <w:top w:val="nil"/>
              <w:left w:val="nil"/>
              <w:bottom w:val="single" w:sz="4" w:space="0" w:color="auto"/>
              <w:right w:val="nil"/>
            </w:tcBorders>
            <w:shd w:val="clear" w:color="auto" w:fill="auto"/>
            <w:noWrap/>
            <w:vAlign w:val="bottom"/>
            <w:hideMark/>
          </w:tcPr>
          <w:p w14:paraId="7F9A42B4" w14:textId="77777777" w:rsidR="00CA3BB2" w:rsidRPr="002D0BA0" w:rsidRDefault="00CA3BB2" w:rsidP="005045FA">
            <w:pPr>
              <w:spacing w:after="0" w:line="240" w:lineRule="auto"/>
              <w:rPr>
                <w:rFonts w:ascii="Times New Roman" w:eastAsia="Times New Roman" w:hAnsi="Times New Roman" w:cs="Times New Roman"/>
                <w:color w:val="000000"/>
                <w:sz w:val="20"/>
                <w:szCs w:val="20"/>
              </w:rPr>
            </w:pPr>
          </w:p>
        </w:tc>
        <w:tc>
          <w:tcPr>
            <w:tcW w:w="1261" w:type="dxa"/>
            <w:tcBorders>
              <w:top w:val="nil"/>
              <w:left w:val="nil"/>
              <w:bottom w:val="single" w:sz="4" w:space="0" w:color="auto"/>
              <w:right w:val="nil"/>
            </w:tcBorders>
            <w:shd w:val="clear" w:color="auto" w:fill="auto"/>
            <w:noWrap/>
            <w:hideMark/>
          </w:tcPr>
          <w:p w14:paraId="5BFDEAC0" w14:textId="77777777" w:rsidR="00CA3BB2" w:rsidRPr="002D0BA0" w:rsidRDefault="00CA3BB2" w:rsidP="005045FA">
            <w:pPr>
              <w:spacing w:after="0" w:line="240" w:lineRule="auto"/>
              <w:jc w:val="right"/>
              <w:rPr>
                <w:rFonts w:ascii="Times New Roman" w:eastAsia="Times New Roman" w:hAnsi="Times New Roman" w:cs="Times New Roman"/>
                <w:b/>
                <w:bCs/>
                <w:color w:val="000000"/>
                <w:sz w:val="20"/>
                <w:szCs w:val="20"/>
              </w:rPr>
            </w:pPr>
            <w:r w:rsidRPr="002D0BA0">
              <w:rPr>
                <w:rFonts w:ascii="Times New Roman" w:eastAsia="Times New Roman" w:hAnsi="Times New Roman" w:cs="Times New Roman"/>
                <w:b/>
                <w:bCs/>
                <w:color w:val="000000"/>
                <w:sz w:val="20"/>
                <w:szCs w:val="20"/>
              </w:rPr>
              <w:t>Atlanta</w:t>
            </w:r>
          </w:p>
        </w:tc>
        <w:tc>
          <w:tcPr>
            <w:tcW w:w="1386" w:type="dxa"/>
            <w:tcBorders>
              <w:top w:val="nil"/>
              <w:left w:val="nil"/>
              <w:bottom w:val="single" w:sz="4" w:space="0" w:color="auto"/>
              <w:right w:val="nil"/>
            </w:tcBorders>
            <w:shd w:val="clear" w:color="auto" w:fill="auto"/>
            <w:noWrap/>
            <w:hideMark/>
          </w:tcPr>
          <w:p w14:paraId="3723AF3A" w14:textId="77777777" w:rsidR="00CA3BB2" w:rsidRPr="002D0BA0" w:rsidRDefault="00CA3BB2" w:rsidP="005045FA">
            <w:pPr>
              <w:spacing w:after="0" w:line="240" w:lineRule="auto"/>
              <w:jc w:val="right"/>
              <w:rPr>
                <w:rFonts w:ascii="Times New Roman" w:eastAsia="Times New Roman" w:hAnsi="Times New Roman" w:cs="Times New Roman"/>
                <w:b/>
                <w:bCs/>
                <w:color w:val="000000"/>
                <w:sz w:val="20"/>
                <w:szCs w:val="20"/>
              </w:rPr>
            </w:pPr>
            <w:r w:rsidRPr="002D0BA0">
              <w:rPr>
                <w:rFonts w:ascii="Times New Roman" w:eastAsia="Times New Roman" w:hAnsi="Times New Roman" w:cs="Times New Roman"/>
                <w:b/>
                <w:bCs/>
                <w:color w:val="000000"/>
                <w:sz w:val="20"/>
                <w:szCs w:val="20"/>
              </w:rPr>
              <w:t>Baltimore</w:t>
            </w:r>
          </w:p>
        </w:tc>
        <w:tc>
          <w:tcPr>
            <w:tcW w:w="1386" w:type="dxa"/>
            <w:tcBorders>
              <w:top w:val="nil"/>
              <w:left w:val="nil"/>
              <w:bottom w:val="single" w:sz="4" w:space="0" w:color="auto"/>
              <w:right w:val="nil"/>
            </w:tcBorders>
            <w:shd w:val="clear" w:color="auto" w:fill="auto"/>
            <w:noWrap/>
            <w:hideMark/>
          </w:tcPr>
          <w:p w14:paraId="6F0617FD" w14:textId="77777777" w:rsidR="00CA3BB2" w:rsidRPr="002D0BA0" w:rsidRDefault="00CA3BB2" w:rsidP="005045FA">
            <w:pPr>
              <w:spacing w:after="0" w:line="240" w:lineRule="auto"/>
              <w:jc w:val="right"/>
              <w:rPr>
                <w:rFonts w:ascii="Times New Roman" w:eastAsia="Times New Roman" w:hAnsi="Times New Roman" w:cs="Times New Roman"/>
                <w:b/>
                <w:bCs/>
                <w:color w:val="000000"/>
                <w:sz w:val="20"/>
                <w:szCs w:val="20"/>
              </w:rPr>
            </w:pPr>
            <w:r w:rsidRPr="002D0BA0">
              <w:rPr>
                <w:rFonts w:ascii="Times New Roman" w:eastAsia="Times New Roman" w:hAnsi="Times New Roman" w:cs="Times New Roman"/>
                <w:b/>
                <w:bCs/>
                <w:color w:val="000000"/>
                <w:sz w:val="20"/>
                <w:szCs w:val="20"/>
              </w:rPr>
              <w:t xml:space="preserve">Baton </w:t>
            </w:r>
          </w:p>
          <w:p w14:paraId="57D32F88" w14:textId="77777777" w:rsidR="00CA3BB2" w:rsidRPr="002D0BA0" w:rsidRDefault="00CA3BB2" w:rsidP="005045FA">
            <w:pPr>
              <w:spacing w:after="0" w:line="240" w:lineRule="auto"/>
              <w:jc w:val="right"/>
              <w:rPr>
                <w:rFonts w:ascii="Times New Roman" w:eastAsia="Times New Roman" w:hAnsi="Times New Roman" w:cs="Times New Roman"/>
                <w:b/>
                <w:bCs/>
                <w:color w:val="000000"/>
                <w:sz w:val="20"/>
                <w:szCs w:val="20"/>
              </w:rPr>
            </w:pPr>
            <w:r w:rsidRPr="002D0BA0">
              <w:rPr>
                <w:rFonts w:ascii="Times New Roman" w:eastAsia="Times New Roman" w:hAnsi="Times New Roman" w:cs="Times New Roman"/>
                <w:b/>
                <w:bCs/>
                <w:color w:val="000000"/>
                <w:sz w:val="20"/>
                <w:szCs w:val="20"/>
              </w:rPr>
              <w:t>Rouge</w:t>
            </w:r>
          </w:p>
        </w:tc>
        <w:tc>
          <w:tcPr>
            <w:tcW w:w="1385" w:type="dxa"/>
            <w:tcBorders>
              <w:top w:val="nil"/>
              <w:left w:val="nil"/>
              <w:bottom w:val="single" w:sz="4" w:space="0" w:color="auto"/>
              <w:right w:val="nil"/>
            </w:tcBorders>
            <w:shd w:val="clear" w:color="auto" w:fill="auto"/>
            <w:noWrap/>
            <w:hideMark/>
          </w:tcPr>
          <w:p w14:paraId="5BD36087" w14:textId="77777777" w:rsidR="00CA3BB2" w:rsidRPr="002D0BA0" w:rsidRDefault="00CA3BB2" w:rsidP="005045FA">
            <w:pPr>
              <w:spacing w:after="0" w:line="240" w:lineRule="auto"/>
              <w:jc w:val="right"/>
              <w:rPr>
                <w:rFonts w:ascii="Times New Roman" w:eastAsia="Times New Roman" w:hAnsi="Times New Roman" w:cs="Times New Roman"/>
                <w:b/>
                <w:bCs/>
                <w:color w:val="000000"/>
                <w:sz w:val="20"/>
                <w:szCs w:val="20"/>
              </w:rPr>
            </w:pPr>
            <w:r w:rsidRPr="002D0BA0">
              <w:rPr>
                <w:rFonts w:ascii="Times New Roman" w:eastAsia="Times New Roman" w:hAnsi="Times New Roman" w:cs="Times New Roman"/>
                <w:b/>
                <w:bCs/>
                <w:color w:val="000000"/>
                <w:sz w:val="20"/>
                <w:szCs w:val="20"/>
              </w:rPr>
              <w:t>Miami</w:t>
            </w:r>
          </w:p>
        </w:tc>
        <w:tc>
          <w:tcPr>
            <w:tcW w:w="1386" w:type="dxa"/>
            <w:tcBorders>
              <w:top w:val="nil"/>
              <w:left w:val="nil"/>
              <w:bottom w:val="single" w:sz="4" w:space="0" w:color="auto"/>
              <w:right w:val="nil"/>
            </w:tcBorders>
            <w:shd w:val="clear" w:color="auto" w:fill="auto"/>
            <w:noWrap/>
            <w:hideMark/>
          </w:tcPr>
          <w:p w14:paraId="572AF901" w14:textId="77777777" w:rsidR="00CA3BB2" w:rsidRPr="002D0BA0" w:rsidRDefault="00CA3BB2" w:rsidP="005045FA">
            <w:pPr>
              <w:spacing w:after="0" w:line="240" w:lineRule="auto"/>
              <w:jc w:val="right"/>
              <w:rPr>
                <w:rFonts w:ascii="Times New Roman" w:eastAsia="Times New Roman" w:hAnsi="Times New Roman" w:cs="Times New Roman"/>
                <w:b/>
                <w:bCs/>
                <w:color w:val="000000"/>
                <w:sz w:val="20"/>
                <w:szCs w:val="20"/>
              </w:rPr>
            </w:pPr>
            <w:r w:rsidRPr="002D0BA0">
              <w:rPr>
                <w:rFonts w:ascii="Times New Roman" w:eastAsia="Times New Roman" w:hAnsi="Times New Roman" w:cs="Times New Roman"/>
                <w:b/>
                <w:bCs/>
                <w:color w:val="000000"/>
                <w:sz w:val="20"/>
                <w:szCs w:val="20"/>
              </w:rPr>
              <w:t>New Orleans</w:t>
            </w:r>
          </w:p>
        </w:tc>
        <w:tc>
          <w:tcPr>
            <w:tcW w:w="1386" w:type="dxa"/>
            <w:tcBorders>
              <w:top w:val="nil"/>
              <w:left w:val="nil"/>
              <w:bottom w:val="single" w:sz="4" w:space="0" w:color="auto"/>
              <w:right w:val="nil"/>
            </w:tcBorders>
            <w:shd w:val="clear" w:color="auto" w:fill="auto"/>
            <w:noWrap/>
            <w:hideMark/>
          </w:tcPr>
          <w:p w14:paraId="269F6CAA" w14:textId="77777777" w:rsidR="00CA3BB2" w:rsidRPr="002D0BA0" w:rsidRDefault="00CA3BB2" w:rsidP="005045FA">
            <w:pPr>
              <w:spacing w:after="0" w:line="240" w:lineRule="auto"/>
              <w:jc w:val="right"/>
              <w:rPr>
                <w:rFonts w:ascii="Times New Roman" w:eastAsia="Times New Roman" w:hAnsi="Times New Roman" w:cs="Times New Roman"/>
                <w:b/>
                <w:bCs/>
                <w:color w:val="000000"/>
                <w:sz w:val="20"/>
                <w:szCs w:val="20"/>
              </w:rPr>
            </w:pPr>
            <w:r w:rsidRPr="002D0BA0">
              <w:rPr>
                <w:rFonts w:ascii="Times New Roman" w:eastAsia="Times New Roman" w:hAnsi="Times New Roman" w:cs="Times New Roman"/>
                <w:b/>
                <w:bCs/>
                <w:color w:val="000000"/>
                <w:sz w:val="20"/>
                <w:szCs w:val="20"/>
              </w:rPr>
              <w:t>Washington DC</w:t>
            </w:r>
          </w:p>
        </w:tc>
      </w:tr>
      <w:tr w:rsidR="00CA3BB2" w:rsidRPr="002D0BA0" w14:paraId="43EC60DF" w14:textId="77777777" w:rsidTr="00CA3BB2">
        <w:trPr>
          <w:trHeight w:val="300"/>
        </w:trPr>
        <w:tc>
          <w:tcPr>
            <w:tcW w:w="1170" w:type="dxa"/>
            <w:tcBorders>
              <w:top w:val="single" w:sz="4" w:space="0" w:color="auto"/>
              <w:left w:val="nil"/>
              <w:bottom w:val="nil"/>
              <w:right w:val="nil"/>
            </w:tcBorders>
            <w:shd w:val="clear" w:color="auto" w:fill="auto"/>
            <w:noWrap/>
            <w:vAlign w:val="center"/>
            <w:hideMark/>
          </w:tcPr>
          <w:p w14:paraId="3CFFCF2B" w14:textId="77777777" w:rsidR="00CA3BB2" w:rsidRPr="002D0BA0" w:rsidRDefault="00CA3BB2" w:rsidP="00CA3BB2">
            <w:pPr>
              <w:spacing w:after="0" w:line="240" w:lineRule="auto"/>
              <w:rPr>
                <w:rFonts w:ascii="Times New Roman" w:eastAsia="Times New Roman" w:hAnsi="Times New Roman" w:cs="Times New Roman"/>
                <w:color w:val="000000"/>
                <w:sz w:val="20"/>
                <w:szCs w:val="20"/>
              </w:rPr>
            </w:pPr>
            <w:r w:rsidRPr="002D0BA0">
              <w:rPr>
                <w:rFonts w:ascii="Times New Roman" w:eastAsia="Times New Roman" w:hAnsi="Times New Roman" w:cs="Times New Roman"/>
                <w:color w:val="000000"/>
                <w:sz w:val="20"/>
                <w:szCs w:val="20"/>
              </w:rPr>
              <w:t>Physicians</w:t>
            </w:r>
          </w:p>
        </w:tc>
        <w:tc>
          <w:tcPr>
            <w:tcW w:w="1261" w:type="dxa"/>
            <w:tcBorders>
              <w:top w:val="single" w:sz="4" w:space="0" w:color="auto"/>
              <w:left w:val="nil"/>
              <w:bottom w:val="nil"/>
              <w:right w:val="nil"/>
            </w:tcBorders>
            <w:shd w:val="clear" w:color="auto" w:fill="auto"/>
            <w:noWrap/>
            <w:vAlign w:val="center"/>
            <w:hideMark/>
          </w:tcPr>
          <w:p w14:paraId="3CBB6E80" w14:textId="77777777" w:rsidR="00CA3BB2" w:rsidRPr="002D0BA0" w:rsidRDefault="00CA3BB2" w:rsidP="00CA3BB2">
            <w:pPr>
              <w:spacing w:after="0" w:line="240" w:lineRule="auto"/>
              <w:jc w:val="right"/>
              <w:rPr>
                <w:rFonts w:ascii="Times New Roman" w:eastAsia="Times New Roman" w:hAnsi="Times New Roman" w:cs="Times New Roman"/>
                <w:color w:val="000000"/>
                <w:sz w:val="20"/>
                <w:szCs w:val="20"/>
              </w:rPr>
            </w:pPr>
            <w:r w:rsidRPr="002D0BA0">
              <w:rPr>
                <w:rFonts w:ascii="Times New Roman" w:eastAsia="Times New Roman" w:hAnsi="Times New Roman" w:cs="Times New Roman"/>
                <w:color w:val="000000"/>
                <w:sz w:val="20"/>
                <w:szCs w:val="20"/>
              </w:rPr>
              <w:t>241</w:t>
            </w:r>
          </w:p>
        </w:tc>
        <w:tc>
          <w:tcPr>
            <w:tcW w:w="1386" w:type="dxa"/>
            <w:tcBorders>
              <w:top w:val="single" w:sz="4" w:space="0" w:color="auto"/>
              <w:left w:val="nil"/>
              <w:bottom w:val="nil"/>
              <w:right w:val="nil"/>
            </w:tcBorders>
            <w:shd w:val="clear" w:color="auto" w:fill="auto"/>
            <w:noWrap/>
            <w:vAlign w:val="center"/>
            <w:hideMark/>
          </w:tcPr>
          <w:p w14:paraId="7D8B0215" w14:textId="77777777" w:rsidR="00CA3BB2" w:rsidRPr="002D0BA0" w:rsidRDefault="00CA3BB2" w:rsidP="00CA3BB2">
            <w:pPr>
              <w:spacing w:after="0" w:line="240" w:lineRule="auto"/>
              <w:jc w:val="right"/>
              <w:rPr>
                <w:rFonts w:ascii="Times New Roman" w:eastAsia="Times New Roman" w:hAnsi="Times New Roman" w:cs="Times New Roman"/>
                <w:color w:val="000000"/>
                <w:sz w:val="20"/>
                <w:szCs w:val="20"/>
              </w:rPr>
            </w:pPr>
            <w:r w:rsidRPr="002D0BA0">
              <w:rPr>
                <w:rFonts w:ascii="Times New Roman" w:eastAsia="Times New Roman" w:hAnsi="Times New Roman" w:cs="Times New Roman"/>
                <w:color w:val="000000"/>
                <w:sz w:val="20"/>
                <w:szCs w:val="20"/>
              </w:rPr>
              <w:t>241</w:t>
            </w:r>
          </w:p>
        </w:tc>
        <w:tc>
          <w:tcPr>
            <w:tcW w:w="1386" w:type="dxa"/>
            <w:tcBorders>
              <w:top w:val="single" w:sz="4" w:space="0" w:color="auto"/>
              <w:left w:val="nil"/>
              <w:bottom w:val="nil"/>
              <w:right w:val="nil"/>
            </w:tcBorders>
            <w:shd w:val="clear" w:color="auto" w:fill="auto"/>
            <w:noWrap/>
            <w:vAlign w:val="center"/>
            <w:hideMark/>
          </w:tcPr>
          <w:p w14:paraId="58DBDACF" w14:textId="77777777" w:rsidR="00CA3BB2" w:rsidRPr="002D0BA0" w:rsidRDefault="00CA3BB2" w:rsidP="00CA3BB2">
            <w:pPr>
              <w:spacing w:after="0" w:line="240" w:lineRule="auto"/>
              <w:jc w:val="right"/>
              <w:rPr>
                <w:rFonts w:ascii="Times New Roman" w:eastAsia="Times New Roman" w:hAnsi="Times New Roman" w:cs="Times New Roman"/>
                <w:color w:val="000000"/>
                <w:sz w:val="20"/>
                <w:szCs w:val="20"/>
              </w:rPr>
            </w:pPr>
            <w:r w:rsidRPr="002D0BA0">
              <w:rPr>
                <w:rFonts w:ascii="Times New Roman" w:eastAsia="Times New Roman" w:hAnsi="Times New Roman" w:cs="Times New Roman"/>
                <w:color w:val="000000"/>
                <w:sz w:val="20"/>
                <w:szCs w:val="20"/>
              </w:rPr>
              <w:t>287</w:t>
            </w:r>
          </w:p>
        </w:tc>
        <w:tc>
          <w:tcPr>
            <w:tcW w:w="1385" w:type="dxa"/>
            <w:tcBorders>
              <w:top w:val="single" w:sz="4" w:space="0" w:color="auto"/>
              <w:left w:val="nil"/>
              <w:bottom w:val="nil"/>
              <w:right w:val="nil"/>
            </w:tcBorders>
            <w:shd w:val="clear" w:color="auto" w:fill="auto"/>
            <w:noWrap/>
            <w:vAlign w:val="center"/>
            <w:hideMark/>
          </w:tcPr>
          <w:p w14:paraId="056628B8" w14:textId="77777777" w:rsidR="00CA3BB2" w:rsidRPr="002D0BA0" w:rsidRDefault="00CA3BB2" w:rsidP="00CA3BB2">
            <w:pPr>
              <w:spacing w:after="0" w:line="240" w:lineRule="auto"/>
              <w:jc w:val="right"/>
              <w:rPr>
                <w:rFonts w:ascii="Times New Roman" w:eastAsia="Times New Roman" w:hAnsi="Times New Roman" w:cs="Times New Roman"/>
                <w:color w:val="000000"/>
                <w:sz w:val="20"/>
                <w:szCs w:val="20"/>
              </w:rPr>
            </w:pPr>
            <w:r w:rsidRPr="002D0BA0">
              <w:rPr>
                <w:rFonts w:ascii="Times New Roman" w:eastAsia="Times New Roman" w:hAnsi="Times New Roman" w:cs="Times New Roman"/>
                <w:color w:val="000000"/>
                <w:sz w:val="20"/>
                <w:szCs w:val="20"/>
              </w:rPr>
              <w:t>241</w:t>
            </w:r>
          </w:p>
        </w:tc>
        <w:tc>
          <w:tcPr>
            <w:tcW w:w="1386" w:type="dxa"/>
            <w:tcBorders>
              <w:top w:val="single" w:sz="4" w:space="0" w:color="auto"/>
              <w:left w:val="nil"/>
              <w:bottom w:val="nil"/>
              <w:right w:val="nil"/>
            </w:tcBorders>
            <w:shd w:val="clear" w:color="auto" w:fill="auto"/>
            <w:noWrap/>
            <w:vAlign w:val="center"/>
            <w:hideMark/>
          </w:tcPr>
          <w:p w14:paraId="3B34D570" w14:textId="77777777" w:rsidR="00CA3BB2" w:rsidRPr="002D0BA0" w:rsidRDefault="00CA3BB2" w:rsidP="00CA3BB2">
            <w:pPr>
              <w:spacing w:after="0" w:line="240" w:lineRule="auto"/>
              <w:jc w:val="right"/>
              <w:rPr>
                <w:rFonts w:ascii="Times New Roman" w:eastAsia="Times New Roman" w:hAnsi="Times New Roman" w:cs="Times New Roman"/>
                <w:color w:val="000000"/>
                <w:sz w:val="20"/>
                <w:szCs w:val="20"/>
              </w:rPr>
            </w:pPr>
            <w:r w:rsidRPr="002D0BA0">
              <w:rPr>
                <w:rFonts w:ascii="Times New Roman" w:eastAsia="Times New Roman" w:hAnsi="Times New Roman" w:cs="Times New Roman"/>
                <w:color w:val="000000"/>
                <w:sz w:val="20"/>
                <w:szCs w:val="20"/>
              </w:rPr>
              <w:t>294</w:t>
            </w:r>
          </w:p>
        </w:tc>
        <w:tc>
          <w:tcPr>
            <w:tcW w:w="1386" w:type="dxa"/>
            <w:tcBorders>
              <w:top w:val="single" w:sz="4" w:space="0" w:color="auto"/>
              <w:left w:val="nil"/>
              <w:bottom w:val="nil"/>
              <w:right w:val="nil"/>
            </w:tcBorders>
            <w:shd w:val="clear" w:color="auto" w:fill="auto"/>
            <w:noWrap/>
            <w:vAlign w:val="center"/>
            <w:hideMark/>
          </w:tcPr>
          <w:p w14:paraId="74ED052C" w14:textId="77777777" w:rsidR="00CA3BB2" w:rsidRPr="002D0BA0" w:rsidRDefault="00CA3BB2" w:rsidP="00CA3BB2">
            <w:pPr>
              <w:spacing w:after="0" w:line="240" w:lineRule="auto"/>
              <w:jc w:val="right"/>
              <w:rPr>
                <w:rFonts w:ascii="Times New Roman" w:eastAsia="Times New Roman" w:hAnsi="Times New Roman" w:cs="Times New Roman"/>
                <w:color w:val="000000"/>
                <w:sz w:val="20"/>
                <w:szCs w:val="20"/>
              </w:rPr>
            </w:pPr>
            <w:r w:rsidRPr="002D0BA0">
              <w:rPr>
                <w:rFonts w:ascii="Times New Roman" w:eastAsia="Times New Roman" w:hAnsi="Times New Roman" w:cs="Times New Roman"/>
                <w:color w:val="000000"/>
                <w:sz w:val="20"/>
                <w:szCs w:val="20"/>
              </w:rPr>
              <w:t>241</w:t>
            </w:r>
          </w:p>
        </w:tc>
      </w:tr>
      <w:tr w:rsidR="00CA3BB2" w:rsidRPr="002D0BA0" w14:paraId="6FE1C820" w14:textId="77777777" w:rsidTr="00CA3BB2">
        <w:trPr>
          <w:trHeight w:val="300"/>
        </w:trPr>
        <w:tc>
          <w:tcPr>
            <w:tcW w:w="1170" w:type="dxa"/>
            <w:tcBorders>
              <w:top w:val="nil"/>
              <w:left w:val="nil"/>
              <w:right w:val="nil"/>
            </w:tcBorders>
            <w:shd w:val="clear" w:color="auto" w:fill="auto"/>
            <w:noWrap/>
            <w:vAlign w:val="center"/>
            <w:hideMark/>
          </w:tcPr>
          <w:p w14:paraId="5E4D1677" w14:textId="77777777" w:rsidR="00CA3BB2" w:rsidRPr="002D0BA0" w:rsidRDefault="00CA3BB2" w:rsidP="00CA3BB2">
            <w:pPr>
              <w:spacing w:after="0" w:line="240" w:lineRule="auto"/>
              <w:rPr>
                <w:rFonts w:ascii="Times New Roman" w:eastAsia="Times New Roman" w:hAnsi="Times New Roman" w:cs="Times New Roman"/>
                <w:color w:val="000000"/>
                <w:sz w:val="20"/>
                <w:szCs w:val="20"/>
              </w:rPr>
            </w:pPr>
            <w:r w:rsidRPr="002D0BA0">
              <w:rPr>
                <w:rFonts w:ascii="Times New Roman" w:eastAsia="Times New Roman" w:hAnsi="Times New Roman" w:cs="Times New Roman"/>
                <w:color w:val="000000"/>
                <w:sz w:val="20"/>
                <w:szCs w:val="20"/>
              </w:rPr>
              <w:t>NPs</w:t>
            </w:r>
          </w:p>
        </w:tc>
        <w:tc>
          <w:tcPr>
            <w:tcW w:w="1261" w:type="dxa"/>
            <w:tcBorders>
              <w:top w:val="nil"/>
              <w:left w:val="nil"/>
              <w:right w:val="nil"/>
            </w:tcBorders>
            <w:shd w:val="clear" w:color="auto" w:fill="auto"/>
            <w:noWrap/>
            <w:vAlign w:val="center"/>
            <w:hideMark/>
          </w:tcPr>
          <w:p w14:paraId="4E63A9B2" w14:textId="77777777" w:rsidR="00CA3BB2" w:rsidRPr="002D0BA0" w:rsidRDefault="00CA3BB2" w:rsidP="00CA3BB2">
            <w:pPr>
              <w:spacing w:after="0" w:line="240" w:lineRule="auto"/>
              <w:jc w:val="right"/>
              <w:rPr>
                <w:rFonts w:ascii="Times New Roman" w:eastAsia="Times New Roman" w:hAnsi="Times New Roman" w:cs="Times New Roman"/>
                <w:color w:val="000000"/>
                <w:sz w:val="20"/>
                <w:szCs w:val="20"/>
              </w:rPr>
            </w:pPr>
            <w:r w:rsidRPr="002D0BA0">
              <w:rPr>
                <w:rFonts w:ascii="Times New Roman" w:eastAsia="Times New Roman" w:hAnsi="Times New Roman" w:cs="Times New Roman"/>
                <w:color w:val="000000"/>
                <w:sz w:val="20"/>
                <w:szCs w:val="20"/>
              </w:rPr>
              <w:t>241</w:t>
            </w:r>
          </w:p>
        </w:tc>
        <w:tc>
          <w:tcPr>
            <w:tcW w:w="1386" w:type="dxa"/>
            <w:tcBorders>
              <w:top w:val="nil"/>
              <w:left w:val="nil"/>
              <w:right w:val="nil"/>
            </w:tcBorders>
            <w:shd w:val="clear" w:color="auto" w:fill="auto"/>
            <w:noWrap/>
            <w:vAlign w:val="center"/>
            <w:hideMark/>
          </w:tcPr>
          <w:p w14:paraId="60720307" w14:textId="77777777" w:rsidR="00CA3BB2" w:rsidRPr="002D0BA0" w:rsidRDefault="00CA3BB2" w:rsidP="00CA3BB2">
            <w:pPr>
              <w:spacing w:after="0" w:line="240" w:lineRule="auto"/>
              <w:jc w:val="right"/>
              <w:rPr>
                <w:rFonts w:ascii="Times New Roman" w:eastAsia="Times New Roman" w:hAnsi="Times New Roman" w:cs="Times New Roman"/>
                <w:color w:val="000000"/>
                <w:sz w:val="20"/>
                <w:szCs w:val="20"/>
              </w:rPr>
            </w:pPr>
            <w:r w:rsidRPr="002D0BA0">
              <w:rPr>
                <w:rFonts w:ascii="Times New Roman" w:eastAsia="Times New Roman" w:hAnsi="Times New Roman" w:cs="Times New Roman"/>
                <w:color w:val="000000"/>
                <w:sz w:val="20"/>
                <w:szCs w:val="20"/>
              </w:rPr>
              <w:t>241</w:t>
            </w:r>
          </w:p>
        </w:tc>
        <w:tc>
          <w:tcPr>
            <w:tcW w:w="1386" w:type="dxa"/>
            <w:tcBorders>
              <w:top w:val="nil"/>
              <w:left w:val="nil"/>
              <w:right w:val="nil"/>
            </w:tcBorders>
            <w:shd w:val="clear" w:color="auto" w:fill="auto"/>
            <w:noWrap/>
            <w:vAlign w:val="center"/>
            <w:hideMark/>
          </w:tcPr>
          <w:p w14:paraId="10EB1CEE" w14:textId="77777777" w:rsidR="00CA3BB2" w:rsidRPr="002D0BA0" w:rsidRDefault="00CA3BB2" w:rsidP="00CA3BB2">
            <w:pPr>
              <w:spacing w:after="0" w:line="240" w:lineRule="auto"/>
              <w:jc w:val="right"/>
              <w:rPr>
                <w:rFonts w:ascii="Times New Roman" w:eastAsia="Times New Roman" w:hAnsi="Times New Roman" w:cs="Times New Roman"/>
                <w:color w:val="000000"/>
                <w:sz w:val="20"/>
                <w:szCs w:val="20"/>
              </w:rPr>
            </w:pPr>
            <w:r w:rsidRPr="002D0BA0">
              <w:rPr>
                <w:rFonts w:ascii="Times New Roman" w:eastAsia="Times New Roman" w:hAnsi="Times New Roman" w:cs="Times New Roman"/>
                <w:color w:val="000000"/>
                <w:sz w:val="20"/>
                <w:szCs w:val="20"/>
              </w:rPr>
              <w:t>287</w:t>
            </w:r>
          </w:p>
        </w:tc>
        <w:tc>
          <w:tcPr>
            <w:tcW w:w="1385" w:type="dxa"/>
            <w:tcBorders>
              <w:top w:val="nil"/>
              <w:left w:val="nil"/>
              <w:right w:val="nil"/>
            </w:tcBorders>
            <w:shd w:val="clear" w:color="auto" w:fill="auto"/>
            <w:noWrap/>
            <w:vAlign w:val="center"/>
            <w:hideMark/>
          </w:tcPr>
          <w:p w14:paraId="26C193D4" w14:textId="77777777" w:rsidR="00CA3BB2" w:rsidRPr="002D0BA0" w:rsidRDefault="00CA3BB2" w:rsidP="00CA3BB2">
            <w:pPr>
              <w:spacing w:after="0" w:line="240" w:lineRule="auto"/>
              <w:jc w:val="right"/>
              <w:rPr>
                <w:rFonts w:ascii="Times New Roman" w:eastAsia="Times New Roman" w:hAnsi="Times New Roman" w:cs="Times New Roman"/>
                <w:color w:val="000000"/>
                <w:sz w:val="20"/>
                <w:szCs w:val="20"/>
              </w:rPr>
            </w:pPr>
            <w:r w:rsidRPr="002D0BA0">
              <w:rPr>
                <w:rFonts w:ascii="Times New Roman" w:eastAsia="Times New Roman" w:hAnsi="Times New Roman" w:cs="Times New Roman"/>
                <w:color w:val="000000"/>
                <w:sz w:val="20"/>
                <w:szCs w:val="20"/>
              </w:rPr>
              <w:t>241</w:t>
            </w:r>
          </w:p>
        </w:tc>
        <w:tc>
          <w:tcPr>
            <w:tcW w:w="1386" w:type="dxa"/>
            <w:tcBorders>
              <w:top w:val="nil"/>
              <w:left w:val="nil"/>
              <w:right w:val="nil"/>
            </w:tcBorders>
            <w:shd w:val="clear" w:color="auto" w:fill="auto"/>
            <w:noWrap/>
            <w:vAlign w:val="center"/>
            <w:hideMark/>
          </w:tcPr>
          <w:p w14:paraId="6B50FCC9" w14:textId="77777777" w:rsidR="00CA3BB2" w:rsidRPr="002D0BA0" w:rsidRDefault="00CA3BB2" w:rsidP="00CA3BB2">
            <w:pPr>
              <w:spacing w:after="0" w:line="240" w:lineRule="auto"/>
              <w:jc w:val="right"/>
              <w:rPr>
                <w:rFonts w:ascii="Times New Roman" w:eastAsia="Times New Roman" w:hAnsi="Times New Roman" w:cs="Times New Roman"/>
                <w:color w:val="000000"/>
                <w:sz w:val="20"/>
                <w:szCs w:val="20"/>
              </w:rPr>
            </w:pPr>
            <w:r w:rsidRPr="002D0BA0">
              <w:rPr>
                <w:rFonts w:ascii="Times New Roman" w:eastAsia="Times New Roman" w:hAnsi="Times New Roman" w:cs="Times New Roman"/>
                <w:color w:val="000000"/>
                <w:sz w:val="20"/>
                <w:szCs w:val="20"/>
              </w:rPr>
              <w:t>294</w:t>
            </w:r>
          </w:p>
        </w:tc>
        <w:tc>
          <w:tcPr>
            <w:tcW w:w="1386" w:type="dxa"/>
            <w:tcBorders>
              <w:top w:val="nil"/>
              <w:left w:val="nil"/>
              <w:right w:val="nil"/>
            </w:tcBorders>
            <w:shd w:val="clear" w:color="auto" w:fill="auto"/>
            <w:noWrap/>
            <w:vAlign w:val="center"/>
            <w:hideMark/>
          </w:tcPr>
          <w:p w14:paraId="1CFEA3E2" w14:textId="77777777" w:rsidR="00CA3BB2" w:rsidRPr="002D0BA0" w:rsidRDefault="00CA3BB2" w:rsidP="00CA3BB2">
            <w:pPr>
              <w:spacing w:after="0" w:line="240" w:lineRule="auto"/>
              <w:jc w:val="right"/>
              <w:rPr>
                <w:rFonts w:ascii="Times New Roman" w:eastAsia="Times New Roman" w:hAnsi="Times New Roman" w:cs="Times New Roman"/>
                <w:color w:val="000000"/>
                <w:sz w:val="20"/>
                <w:szCs w:val="20"/>
              </w:rPr>
            </w:pPr>
            <w:r w:rsidRPr="002D0BA0">
              <w:rPr>
                <w:rFonts w:ascii="Times New Roman" w:eastAsia="Times New Roman" w:hAnsi="Times New Roman" w:cs="Times New Roman"/>
                <w:color w:val="000000"/>
                <w:sz w:val="20"/>
                <w:szCs w:val="20"/>
              </w:rPr>
              <w:t>241</w:t>
            </w:r>
          </w:p>
        </w:tc>
      </w:tr>
      <w:tr w:rsidR="00CA3BB2" w:rsidRPr="002D0BA0" w14:paraId="61904696" w14:textId="77777777" w:rsidTr="005045FA">
        <w:trPr>
          <w:trHeight w:val="300"/>
        </w:trPr>
        <w:tc>
          <w:tcPr>
            <w:tcW w:w="1170" w:type="dxa"/>
            <w:tcBorders>
              <w:top w:val="nil"/>
              <w:left w:val="nil"/>
              <w:bottom w:val="nil"/>
              <w:right w:val="nil"/>
            </w:tcBorders>
            <w:shd w:val="clear" w:color="auto" w:fill="auto"/>
            <w:noWrap/>
            <w:vAlign w:val="center"/>
            <w:hideMark/>
          </w:tcPr>
          <w:p w14:paraId="43C76837" w14:textId="77777777" w:rsidR="00CA3BB2" w:rsidRPr="002D0BA0" w:rsidRDefault="00CA3BB2" w:rsidP="005045FA">
            <w:pPr>
              <w:spacing w:after="0" w:line="240" w:lineRule="auto"/>
              <w:rPr>
                <w:rFonts w:ascii="Times New Roman" w:eastAsia="Times New Roman" w:hAnsi="Times New Roman" w:cs="Times New Roman"/>
                <w:color w:val="000000"/>
                <w:sz w:val="20"/>
                <w:szCs w:val="20"/>
              </w:rPr>
            </w:pPr>
            <w:r w:rsidRPr="002D0BA0">
              <w:rPr>
                <w:rFonts w:ascii="Times New Roman" w:eastAsia="Times New Roman" w:hAnsi="Times New Roman" w:cs="Times New Roman"/>
                <w:color w:val="000000"/>
                <w:sz w:val="20"/>
                <w:szCs w:val="20"/>
              </w:rPr>
              <w:t>PAs</w:t>
            </w:r>
          </w:p>
        </w:tc>
        <w:tc>
          <w:tcPr>
            <w:tcW w:w="1261" w:type="dxa"/>
            <w:tcBorders>
              <w:top w:val="nil"/>
              <w:left w:val="nil"/>
              <w:bottom w:val="nil"/>
              <w:right w:val="nil"/>
            </w:tcBorders>
            <w:shd w:val="clear" w:color="auto" w:fill="auto"/>
            <w:noWrap/>
            <w:vAlign w:val="center"/>
            <w:hideMark/>
          </w:tcPr>
          <w:p w14:paraId="53F5D1BB" w14:textId="77777777" w:rsidR="00CA3BB2" w:rsidRPr="002D0BA0" w:rsidRDefault="00CA3BB2" w:rsidP="005045FA">
            <w:pPr>
              <w:spacing w:after="0" w:line="240" w:lineRule="auto"/>
              <w:jc w:val="right"/>
              <w:rPr>
                <w:rFonts w:ascii="Times New Roman" w:eastAsia="Times New Roman" w:hAnsi="Times New Roman" w:cs="Times New Roman"/>
                <w:color w:val="000000"/>
                <w:sz w:val="20"/>
                <w:szCs w:val="20"/>
              </w:rPr>
            </w:pPr>
            <w:r w:rsidRPr="002D0BA0">
              <w:rPr>
                <w:rFonts w:ascii="Times New Roman" w:eastAsia="Times New Roman" w:hAnsi="Times New Roman" w:cs="Times New Roman"/>
                <w:color w:val="000000"/>
                <w:sz w:val="20"/>
                <w:szCs w:val="20"/>
              </w:rPr>
              <w:t>241</w:t>
            </w:r>
          </w:p>
        </w:tc>
        <w:tc>
          <w:tcPr>
            <w:tcW w:w="1386" w:type="dxa"/>
            <w:tcBorders>
              <w:top w:val="nil"/>
              <w:left w:val="nil"/>
              <w:bottom w:val="nil"/>
              <w:right w:val="nil"/>
            </w:tcBorders>
            <w:shd w:val="clear" w:color="auto" w:fill="auto"/>
            <w:noWrap/>
            <w:vAlign w:val="center"/>
            <w:hideMark/>
          </w:tcPr>
          <w:p w14:paraId="187BE547" w14:textId="77777777" w:rsidR="00CA3BB2" w:rsidRPr="002D0BA0" w:rsidRDefault="00CA3BB2" w:rsidP="005045FA">
            <w:pPr>
              <w:spacing w:after="0" w:line="240" w:lineRule="auto"/>
              <w:jc w:val="right"/>
              <w:rPr>
                <w:rFonts w:ascii="Times New Roman" w:eastAsia="Times New Roman" w:hAnsi="Times New Roman" w:cs="Times New Roman"/>
                <w:color w:val="000000"/>
                <w:sz w:val="20"/>
                <w:szCs w:val="20"/>
              </w:rPr>
            </w:pPr>
            <w:r w:rsidRPr="002D0BA0">
              <w:rPr>
                <w:rFonts w:ascii="Times New Roman" w:eastAsia="Times New Roman" w:hAnsi="Times New Roman" w:cs="Times New Roman"/>
                <w:color w:val="000000"/>
                <w:sz w:val="20"/>
                <w:szCs w:val="20"/>
              </w:rPr>
              <w:t>241</w:t>
            </w:r>
          </w:p>
        </w:tc>
        <w:tc>
          <w:tcPr>
            <w:tcW w:w="1386" w:type="dxa"/>
            <w:tcBorders>
              <w:top w:val="nil"/>
              <w:left w:val="nil"/>
              <w:bottom w:val="nil"/>
              <w:right w:val="nil"/>
            </w:tcBorders>
            <w:shd w:val="clear" w:color="auto" w:fill="auto"/>
            <w:noWrap/>
            <w:vAlign w:val="center"/>
            <w:hideMark/>
          </w:tcPr>
          <w:p w14:paraId="64178F4F" w14:textId="77777777" w:rsidR="00CA3BB2" w:rsidRPr="002D0BA0" w:rsidRDefault="00CA3BB2" w:rsidP="005045FA">
            <w:pPr>
              <w:spacing w:after="0" w:line="240" w:lineRule="auto"/>
              <w:jc w:val="right"/>
              <w:rPr>
                <w:rFonts w:ascii="Times New Roman" w:eastAsia="Times New Roman" w:hAnsi="Times New Roman" w:cs="Times New Roman"/>
                <w:color w:val="000000"/>
                <w:sz w:val="20"/>
                <w:szCs w:val="20"/>
              </w:rPr>
            </w:pPr>
            <w:r w:rsidRPr="002D0BA0">
              <w:rPr>
                <w:rFonts w:ascii="Times New Roman" w:eastAsia="Times New Roman" w:hAnsi="Times New Roman" w:cs="Times New Roman"/>
                <w:color w:val="000000"/>
                <w:sz w:val="20"/>
                <w:szCs w:val="20"/>
              </w:rPr>
              <w:t xml:space="preserve">149 </w:t>
            </w:r>
          </w:p>
        </w:tc>
        <w:tc>
          <w:tcPr>
            <w:tcW w:w="1385" w:type="dxa"/>
            <w:tcBorders>
              <w:top w:val="nil"/>
              <w:left w:val="nil"/>
              <w:bottom w:val="nil"/>
              <w:right w:val="nil"/>
            </w:tcBorders>
            <w:shd w:val="clear" w:color="auto" w:fill="auto"/>
            <w:noWrap/>
            <w:vAlign w:val="center"/>
            <w:hideMark/>
          </w:tcPr>
          <w:p w14:paraId="76E1C494" w14:textId="77777777" w:rsidR="00CA3BB2" w:rsidRPr="002D0BA0" w:rsidRDefault="00CA3BB2" w:rsidP="005045FA">
            <w:pPr>
              <w:spacing w:after="0" w:line="240" w:lineRule="auto"/>
              <w:jc w:val="right"/>
              <w:rPr>
                <w:rFonts w:ascii="Times New Roman" w:eastAsia="Times New Roman" w:hAnsi="Times New Roman" w:cs="Times New Roman"/>
                <w:color w:val="000000"/>
                <w:sz w:val="20"/>
                <w:szCs w:val="20"/>
              </w:rPr>
            </w:pPr>
            <w:r w:rsidRPr="002D0BA0">
              <w:rPr>
                <w:rFonts w:ascii="Times New Roman" w:eastAsia="Times New Roman" w:hAnsi="Times New Roman" w:cs="Times New Roman"/>
                <w:color w:val="000000"/>
                <w:sz w:val="20"/>
                <w:szCs w:val="20"/>
              </w:rPr>
              <w:t>241</w:t>
            </w:r>
          </w:p>
        </w:tc>
        <w:tc>
          <w:tcPr>
            <w:tcW w:w="1386" w:type="dxa"/>
            <w:tcBorders>
              <w:top w:val="nil"/>
              <w:left w:val="nil"/>
              <w:bottom w:val="nil"/>
              <w:right w:val="nil"/>
            </w:tcBorders>
            <w:shd w:val="clear" w:color="auto" w:fill="auto"/>
            <w:noWrap/>
            <w:vAlign w:val="center"/>
            <w:hideMark/>
          </w:tcPr>
          <w:p w14:paraId="4E3F5DC5" w14:textId="77777777" w:rsidR="00CA3BB2" w:rsidRPr="002D0BA0" w:rsidRDefault="00CA3BB2" w:rsidP="005045FA">
            <w:pPr>
              <w:spacing w:after="0" w:line="240" w:lineRule="auto"/>
              <w:jc w:val="right"/>
              <w:rPr>
                <w:rFonts w:ascii="Times New Roman" w:eastAsia="Times New Roman" w:hAnsi="Times New Roman" w:cs="Times New Roman"/>
                <w:color w:val="000000"/>
                <w:sz w:val="20"/>
                <w:szCs w:val="20"/>
              </w:rPr>
            </w:pPr>
            <w:r w:rsidRPr="002D0BA0">
              <w:rPr>
                <w:rFonts w:ascii="Times New Roman" w:eastAsia="Times New Roman" w:hAnsi="Times New Roman" w:cs="Times New Roman"/>
                <w:color w:val="000000"/>
                <w:sz w:val="20"/>
                <w:szCs w:val="20"/>
              </w:rPr>
              <w:t>135</w:t>
            </w:r>
          </w:p>
        </w:tc>
        <w:tc>
          <w:tcPr>
            <w:tcW w:w="1386" w:type="dxa"/>
            <w:tcBorders>
              <w:top w:val="nil"/>
              <w:left w:val="nil"/>
              <w:bottom w:val="nil"/>
              <w:right w:val="nil"/>
            </w:tcBorders>
            <w:shd w:val="clear" w:color="auto" w:fill="auto"/>
            <w:noWrap/>
            <w:vAlign w:val="center"/>
            <w:hideMark/>
          </w:tcPr>
          <w:p w14:paraId="6FFD4015" w14:textId="77777777" w:rsidR="00CA3BB2" w:rsidRPr="002D0BA0" w:rsidRDefault="00CA3BB2" w:rsidP="005045FA">
            <w:pPr>
              <w:spacing w:after="0" w:line="240" w:lineRule="auto"/>
              <w:jc w:val="right"/>
              <w:rPr>
                <w:rFonts w:ascii="Times New Roman" w:eastAsia="Times New Roman" w:hAnsi="Times New Roman" w:cs="Times New Roman"/>
                <w:color w:val="000000"/>
                <w:sz w:val="20"/>
                <w:szCs w:val="20"/>
              </w:rPr>
            </w:pPr>
            <w:r w:rsidRPr="002D0BA0">
              <w:rPr>
                <w:rFonts w:ascii="Times New Roman" w:eastAsia="Times New Roman" w:hAnsi="Times New Roman" w:cs="Times New Roman"/>
                <w:color w:val="000000"/>
                <w:sz w:val="20"/>
                <w:szCs w:val="20"/>
              </w:rPr>
              <w:t>241</w:t>
            </w:r>
          </w:p>
        </w:tc>
      </w:tr>
      <w:tr w:rsidR="00CA3BB2" w:rsidRPr="002D0BA0" w14:paraId="5005CCC1" w14:textId="77777777" w:rsidTr="005045FA">
        <w:trPr>
          <w:trHeight w:val="300"/>
        </w:trPr>
        <w:tc>
          <w:tcPr>
            <w:tcW w:w="1170" w:type="dxa"/>
            <w:tcBorders>
              <w:top w:val="nil"/>
              <w:left w:val="nil"/>
              <w:bottom w:val="single" w:sz="4" w:space="0" w:color="auto"/>
              <w:right w:val="nil"/>
            </w:tcBorders>
            <w:shd w:val="clear" w:color="auto" w:fill="auto"/>
            <w:noWrap/>
            <w:vAlign w:val="center"/>
          </w:tcPr>
          <w:p w14:paraId="76F0C420" w14:textId="77777777" w:rsidR="00CA3BB2" w:rsidRPr="002D0BA0" w:rsidRDefault="00CA3BB2" w:rsidP="005045FA">
            <w:pPr>
              <w:spacing w:after="0" w:line="240" w:lineRule="auto"/>
              <w:rPr>
                <w:rFonts w:ascii="Times New Roman" w:eastAsia="Times New Roman" w:hAnsi="Times New Roman" w:cs="Times New Roman"/>
                <w:b/>
                <w:color w:val="000000"/>
                <w:sz w:val="20"/>
                <w:szCs w:val="20"/>
              </w:rPr>
            </w:pPr>
            <w:r w:rsidRPr="002D0BA0">
              <w:rPr>
                <w:rFonts w:ascii="Times New Roman" w:eastAsia="Times New Roman" w:hAnsi="Times New Roman" w:cs="Times New Roman"/>
                <w:b/>
                <w:color w:val="000000"/>
                <w:sz w:val="20"/>
                <w:szCs w:val="20"/>
              </w:rPr>
              <w:t>Total</w:t>
            </w:r>
          </w:p>
        </w:tc>
        <w:tc>
          <w:tcPr>
            <w:tcW w:w="1261" w:type="dxa"/>
            <w:tcBorders>
              <w:top w:val="nil"/>
              <w:left w:val="nil"/>
              <w:bottom w:val="single" w:sz="4" w:space="0" w:color="auto"/>
              <w:right w:val="nil"/>
            </w:tcBorders>
            <w:shd w:val="clear" w:color="auto" w:fill="auto"/>
            <w:noWrap/>
            <w:vAlign w:val="center"/>
          </w:tcPr>
          <w:p w14:paraId="0DA10573" w14:textId="77777777" w:rsidR="00CA3BB2" w:rsidRPr="002D0BA0" w:rsidRDefault="00CA3BB2" w:rsidP="005045FA">
            <w:pPr>
              <w:spacing w:after="0" w:line="240" w:lineRule="auto"/>
              <w:jc w:val="right"/>
              <w:rPr>
                <w:rFonts w:ascii="Times New Roman" w:eastAsia="Times New Roman" w:hAnsi="Times New Roman" w:cs="Times New Roman"/>
                <w:b/>
                <w:color w:val="000000"/>
                <w:sz w:val="20"/>
                <w:szCs w:val="20"/>
              </w:rPr>
            </w:pPr>
            <w:r w:rsidRPr="002D0BA0">
              <w:rPr>
                <w:rFonts w:ascii="Times New Roman" w:eastAsia="Times New Roman" w:hAnsi="Times New Roman" w:cs="Times New Roman"/>
                <w:b/>
                <w:color w:val="000000"/>
                <w:sz w:val="20"/>
                <w:szCs w:val="20"/>
              </w:rPr>
              <w:t>723</w:t>
            </w:r>
          </w:p>
        </w:tc>
        <w:tc>
          <w:tcPr>
            <w:tcW w:w="1386" w:type="dxa"/>
            <w:tcBorders>
              <w:top w:val="nil"/>
              <w:left w:val="nil"/>
              <w:bottom w:val="single" w:sz="4" w:space="0" w:color="auto"/>
              <w:right w:val="nil"/>
            </w:tcBorders>
            <w:shd w:val="clear" w:color="auto" w:fill="auto"/>
            <w:noWrap/>
            <w:vAlign w:val="center"/>
          </w:tcPr>
          <w:p w14:paraId="755AD023" w14:textId="77777777" w:rsidR="00CA3BB2" w:rsidRPr="002D0BA0" w:rsidRDefault="00CA3BB2" w:rsidP="005045FA">
            <w:pPr>
              <w:spacing w:after="0" w:line="240" w:lineRule="auto"/>
              <w:jc w:val="right"/>
              <w:rPr>
                <w:rFonts w:ascii="Times New Roman" w:eastAsia="Times New Roman" w:hAnsi="Times New Roman" w:cs="Times New Roman"/>
                <w:b/>
                <w:color w:val="000000"/>
                <w:sz w:val="20"/>
                <w:szCs w:val="20"/>
              </w:rPr>
            </w:pPr>
            <w:r w:rsidRPr="002D0BA0">
              <w:rPr>
                <w:rFonts w:ascii="Times New Roman" w:eastAsia="Times New Roman" w:hAnsi="Times New Roman" w:cs="Times New Roman"/>
                <w:b/>
                <w:color w:val="000000"/>
                <w:sz w:val="20"/>
                <w:szCs w:val="20"/>
              </w:rPr>
              <w:t>723</w:t>
            </w:r>
          </w:p>
        </w:tc>
        <w:tc>
          <w:tcPr>
            <w:tcW w:w="1386" w:type="dxa"/>
            <w:tcBorders>
              <w:top w:val="nil"/>
              <w:left w:val="nil"/>
              <w:bottom w:val="single" w:sz="4" w:space="0" w:color="auto"/>
              <w:right w:val="nil"/>
            </w:tcBorders>
            <w:shd w:val="clear" w:color="auto" w:fill="auto"/>
            <w:noWrap/>
            <w:vAlign w:val="center"/>
          </w:tcPr>
          <w:p w14:paraId="37EFB3DE" w14:textId="77777777" w:rsidR="00CA3BB2" w:rsidRPr="002D0BA0" w:rsidRDefault="00CA3BB2" w:rsidP="005045FA">
            <w:pPr>
              <w:spacing w:after="0" w:line="240" w:lineRule="auto"/>
              <w:jc w:val="right"/>
              <w:rPr>
                <w:rFonts w:ascii="Times New Roman" w:eastAsia="Times New Roman" w:hAnsi="Times New Roman" w:cs="Times New Roman"/>
                <w:b/>
                <w:color w:val="000000"/>
                <w:sz w:val="20"/>
                <w:szCs w:val="20"/>
              </w:rPr>
            </w:pPr>
            <w:r w:rsidRPr="002D0BA0">
              <w:rPr>
                <w:rFonts w:ascii="Times New Roman" w:eastAsia="Times New Roman" w:hAnsi="Times New Roman" w:cs="Times New Roman"/>
                <w:b/>
                <w:color w:val="000000"/>
                <w:sz w:val="20"/>
                <w:szCs w:val="20"/>
              </w:rPr>
              <w:t>723</w:t>
            </w:r>
          </w:p>
        </w:tc>
        <w:tc>
          <w:tcPr>
            <w:tcW w:w="1385" w:type="dxa"/>
            <w:tcBorders>
              <w:top w:val="nil"/>
              <w:left w:val="nil"/>
              <w:bottom w:val="single" w:sz="4" w:space="0" w:color="auto"/>
              <w:right w:val="nil"/>
            </w:tcBorders>
            <w:shd w:val="clear" w:color="auto" w:fill="auto"/>
            <w:noWrap/>
            <w:vAlign w:val="center"/>
          </w:tcPr>
          <w:p w14:paraId="01D42DE2" w14:textId="77777777" w:rsidR="00CA3BB2" w:rsidRPr="002D0BA0" w:rsidRDefault="00CA3BB2" w:rsidP="005045FA">
            <w:pPr>
              <w:spacing w:after="0" w:line="240" w:lineRule="auto"/>
              <w:jc w:val="right"/>
              <w:rPr>
                <w:rFonts w:ascii="Times New Roman" w:eastAsia="Times New Roman" w:hAnsi="Times New Roman" w:cs="Times New Roman"/>
                <w:b/>
                <w:color w:val="000000"/>
                <w:sz w:val="20"/>
                <w:szCs w:val="20"/>
              </w:rPr>
            </w:pPr>
            <w:r w:rsidRPr="002D0BA0">
              <w:rPr>
                <w:rFonts w:ascii="Times New Roman" w:eastAsia="Times New Roman" w:hAnsi="Times New Roman" w:cs="Times New Roman"/>
                <w:b/>
                <w:color w:val="000000"/>
                <w:sz w:val="20"/>
                <w:szCs w:val="20"/>
              </w:rPr>
              <w:t>723</w:t>
            </w:r>
          </w:p>
        </w:tc>
        <w:tc>
          <w:tcPr>
            <w:tcW w:w="1386" w:type="dxa"/>
            <w:tcBorders>
              <w:top w:val="nil"/>
              <w:left w:val="nil"/>
              <w:bottom w:val="single" w:sz="4" w:space="0" w:color="auto"/>
              <w:right w:val="nil"/>
            </w:tcBorders>
            <w:shd w:val="clear" w:color="auto" w:fill="auto"/>
            <w:noWrap/>
            <w:vAlign w:val="center"/>
          </w:tcPr>
          <w:p w14:paraId="43F0EF99" w14:textId="77777777" w:rsidR="00CA3BB2" w:rsidRPr="002D0BA0" w:rsidRDefault="00CA3BB2" w:rsidP="005045FA">
            <w:pPr>
              <w:spacing w:after="0" w:line="240" w:lineRule="auto"/>
              <w:jc w:val="right"/>
              <w:rPr>
                <w:rFonts w:ascii="Times New Roman" w:eastAsia="Times New Roman" w:hAnsi="Times New Roman" w:cs="Times New Roman"/>
                <w:b/>
                <w:color w:val="000000"/>
                <w:sz w:val="20"/>
                <w:szCs w:val="20"/>
              </w:rPr>
            </w:pPr>
            <w:r w:rsidRPr="002D0BA0">
              <w:rPr>
                <w:rFonts w:ascii="Times New Roman" w:eastAsia="Times New Roman" w:hAnsi="Times New Roman" w:cs="Times New Roman"/>
                <w:b/>
                <w:color w:val="000000"/>
                <w:sz w:val="20"/>
                <w:szCs w:val="20"/>
              </w:rPr>
              <w:t>723</w:t>
            </w:r>
          </w:p>
        </w:tc>
        <w:tc>
          <w:tcPr>
            <w:tcW w:w="1386" w:type="dxa"/>
            <w:tcBorders>
              <w:top w:val="nil"/>
              <w:left w:val="nil"/>
              <w:bottom w:val="single" w:sz="4" w:space="0" w:color="auto"/>
              <w:right w:val="nil"/>
            </w:tcBorders>
            <w:shd w:val="clear" w:color="auto" w:fill="auto"/>
            <w:noWrap/>
            <w:vAlign w:val="center"/>
          </w:tcPr>
          <w:p w14:paraId="0D2498C7" w14:textId="77777777" w:rsidR="00CA3BB2" w:rsidRPr="002D0BA0" w:rsidRDefault="00CA3BB2" w:rsidP="005045FA">
            <w:pPr>
              <w:spacing w:after="0" w:line="240" w:lineRule="auto"/>
              <w:jc w:val="right"/>
              <w:rPr>
                <w:rFonts w:ascii="Times New Roman" w:eastAsia="Times New Roman" w:hAnsi="Times New Roman" w:cs="Times New Roman"/>
                <w:b/>
                <w:color w:val="000000"/>
                <w:sz w:val="20"/>
                <w:szCs w:val="20"/>
              </w:rPr>
            </w:pPr>
            <w:r w:rsidRPr="002D0BA0">
              <w:rPr>
                <w:rFonts w:ascii="Times New Roman" w:eastAsia="Times New Roman" w:hAnsi="Times New Roman" w:cs="Times New Roman"/>
                <w:b/>
                <w:color w:val="000000"/>
                <w:sz w:val="20"/>
                <w:szCs w:val="20"/>
              </w:rPr>
              <w:t>723</w:t>
            </w:r>
          </w:p>
        </w:tc>
      </w:tr>
    </w:tbl>
    <w:p w14:paraId="098CE660" w14:textId="77777777" w:rsidR="00CA3BB2" w:rsidRPr="002D0BA0" w:rsidRDefault="00CA3BB2" w:rsidP="00CA3BB2">
      <w:pPr>
        <w:autoSpaceDE w:val="0"/>
        <w:autoSpaceDN w:val="0"/>
        <w:adjustRightInd w:val="0"/>
        <w:rPr>
          <w:rFonts w:ascii="Times New Roman" w:hAnsi="Times New Roman" w:cs="Times New Roman"/>
          <w:sz w:val="20"/>
          <w:szCs w:val="20"/>
        </w:rPr>
      </w:pPr>
    </w:p>
    <w:p w14:paraId="7D6EB7AE" w14:textId="0B117853" w:rsidR="000E5ADD" w:rsidRDefault="006D16BB" w:rsidP="009F1B48">
      <w:pPr>
        <w:pStyle w:val="ListParagraph"/>
        <w:spacing w:before="120" w:after="120"/>
        <w:ind w:left="0"/>
        <w:contextualSpacing w:val="0"/>
        <w:rPr>
          <w:rFonts w:ascii="Times New Roman" w:hAnsi="Times New Roman" w:cs="Times New Roman"/>
          <w:color w:val="000000" w:themeColor="text1"/>
          <w:sz w:val="24"/>
          <w:szCs w:val="24"/>
        </w:rPr>
      </w:pPr>
      <w:r w:rsidRPr="0025042F">
        <w:rPr>
          <w:rFonts w:ascii="Times New Roman" w:hAnsi="Times New Roman" w:cs="Times New Roman"/>
          <w:color w:val="000000" w:themeColor="text1"/>
          <w:sz w:val="24"/>
          <w:szCs w:val="24"/>
        </w:rPr>
        <w:lastRenderedPageBreak/>
        <w:t>O</w:t>
      </w:r>
      <w:r w:rsidR="006A3FAD" w:rsidRPr="0025042F">
        <w:rPr>
          <w:rFonts w:ascii="Times New Roman" w:hAnsi="Times New Roman" w:cs="Times New Roman"/>
          <w:color w:val="000000" w:themeColor="text1"/>
          <w:sz w:val="24"/>
          <w:szCs w:val="24"/>
        </w:rPr>
        <w:t>ur</w:t>
      </w:r>
      <w:r w:rsidR="00651460">
        <w:rPr>
          <w:rFonts w:ascii="Times New Roman" w:hAnsi="Times New Roman" w:cs="Times New Roman"/>
          <w:color w:val="000000" w:themeColor="text1"/>
          <w:sz w:val="24"/>
          <w:szCs w:val="24"/>
        </w:rPr>
        <w:t xml:space="preserve"> six-month</w:t>
      </w:r>
      <w:r w:rsidR="006A3FAD" w:rsidRPr="0025042F">
        <w:rPr>
          <w:rFonts w:ascii="Times New Roman" w:hAnsi="Times New Roman" w:cs="Times New Roman"/>
          <w:color w:val="000000" w:themeColor="text1"/>
          <w:sz w:val="24"/>
          <w:szCs w:val="24"/>
        </w:rPr>
        <w:t xml:space="preserve"> </w:t>
      </w:r>
      <w:r w:rsidR="0053602A">
        <w:rPr>
          <w:rFonts w:ascii="Times New Roman" w:hAnsi="Times New Roman" w:cs="Times New Roman"/>
          <w:color w:val="000000" w:themeColor="text1"/>
          <w:sz w:val="24"/>
          <w:szCs w:val="24"/>
        </w:rPr>
        <w:t>follow-up</w:t>
      </w:r>
      <w:r w:rsidR="003E19F9" w:rsidRPr="0025042F">
        <w:rPr>
          <w:rFonts w:ascii="Times New Roman" w:hAnsi="Times New Roman" w:cs="Times New Roman"/>
          <w:color w:val="000000" w:themeColor="text1"/>
          <w:sz w:val="24"/>
          <w:szCs w:val="24"/>
        </w:rPr>
        <w:t xml:space="preserve"> </w:t>
      </w:r>
      <w:r w:rsidR="006A3FAD" w:rsidRPr="0025042F">
        <w:rPr>
          <w:rFonts w:ascii="Times New Roman" w:hAnsi="Times New Roman" w:cs="Times New Roman"/>
          <w:color w:val="000000" w:themeColor="text1"/>
          <w:sz w:val="24"/>
          <w:szCs w:val="24"/>
        </w:rPr>
        <w:t xml:space="preserve">survey </w:t>
      </w:r>
      <w:r w:rsidRPr="0025042F">
        <w:rPr>
          <w:rFonts w:ascii="Times New Roman" w:hAnsi="Times New Roman" w:cs="Times New Roman"/>
          <w:color w:val="000000" w:themeColor="text1"/>
          <w:sz w:val="24"/>
          <w:szCs w:val="24"/>
        </w:rPr>
        <w:t xml:space="preserve">will include only </w:t>
      </w:r>
      <w:r w:rsidR="006A3FAD" w:rsidRPr="0025042F">
        <w:rPr>
          <w:rFonts w:ascii="Times New Roman" w:hAnsi="Times New Roman" w:cs="Times New Roman"/>
          <w:color w:val="000000" w:themeColor="text1"/>
          <w:sz w:val="24"/>
          <w:szCs w:val="24"/>
        </w:rPr>
        <w:t xml:space="preserve">core questions from the </w:t>
      </w:r>
      <w:r w:rsidR="003E19F9">
        <w:rPr>
          <w:rFonts w:ascii="Times New Roman" w:hAnsi="Times New Roman" w:cs="Times New Roman"/>
          <w:color w:val="000000" w:themeColor="text1"/>
          <w:sz w:val="24"/>
          <w:szCs w:val="24"/>
        </w:rPr>
        <w:t>baseline</w:t>
      </w:r>
      <w:r w:rsidR="003E19F9" w:rsidRPr="0025042F">
        <w:rPr>
          <w:rFonts w:ascii="Times New Roman" w:hAnsi="Times New Roman" w:cs="Times New Roman"/>
          <w:color w:val="000000" w:themeColor="text1"/>
          <w:sz w:val="24"/>
          <w:szCs w:val="24"/>
        </w:rPr>
        <w:t xml:space="preserve"> </w:t>
      </w:r>
      <w:r w:rsidR="006A3FAD" w:rsidRPr="0025042F">
        <w:rPr>
          <w:rFonts w:ascii="Times New Roman" w:hAnsi="Times New Roman" w:cs="Times New Roman"/>
          <w:color w:val="000000" w:themeColor="text1"/>
          <w:sz w:val="24"/>
          <w:szCs w:val="24"/>
        </w:rPr>
        <w:t>survey,</w:t>
      </w:r>
      <w:r w:rsidRPr="0025042F">
        <w:rPr>
          <w:rFonts w:ascii="Times New Roman" w:hAnsi="Times New Roman" w:cs="Times New Roman"/>
          <w:color w:val="000000" w:themeColor="text1"/>
          <w:sz w:val="24"/>
          <w:szCs w:val="24"/>
        </w:rPr>
        <w:t xml:space="preserve"> but will not be stratified by MSA or provider type. Instead,</w:t>
      </w:r>
      <w:r w:rsidR="006A3FAD" w:rsidRPr="0025042F">
        <w:rPr>
          <w:rFonts w:ascii="Times New Roman" w:hAnsi="Times New Roman" w:cs="Times New Roman"/>
          <w:color w:val="000000" w:themeColor="text1"/>
          <w:sz w:val="24"/>
          <w:szCs w:val="24"/>
        </w:rPr>
        <w:t xml:space="preserve"> we will </w:t>
      </w:r>
      <w:r w:rsidRPr="0025042F">
        <w:rPr>
          <w:rFonts w:ascii="Times New Roman" w:hAnsi="Times New Roman" w:cs="Times New Roman"/>
          <w:color w:val="000000" w:themeColor="text1"/>
          <w:sz w:val="24"/>
          <w:szCs w:val="24"/>
        </w:rPr>
        <w:t xml:space="preserve">make comparisons </w:t>
      </w:r>
      <w:r w:rsidR="006A3FAD" w:rsidRPr="0025042F">
        <w:rPr>
          <w:rFonts w:ascii="Times New Roman" w:hAnsi="Times New Roman" w:cs="Times New Roman"/>
          <w:color w:val="000000" w:themeColor="text1"/>
          <w:sz w:val="24"/>
          <w:szCs w:val="24"/>
        </w:rPr>
        <w:t>be</w:t>
      </w:r>
      <w:r w:rsidR="0053602A">
        <w:rPr>
          <w:rFonts w:ascii="Times New Roman" w:hAnsi="Times New Roman" w:cs="Times New Roman"/>
          <w:color w:val="000000" w:themeColor="text1"/>
          <w:sz w:val="24"/>
          <w:szCs w:val="24"/>
        </w:rPr>
        <w:t>tween providers who completed C</w:t>
      </w:r>
      <w:r w:rsidR="006A3FAD" w:rsidRPr="0025042F">
        <w:rPr>
          <w:rFonts w:ascii="Times New Roman" w:hAnsi="Times New Roman" w:cs="Times New Roman"/>
          <w:color w:val="000000" w:themeColor="text1"/>
          <w:sz w:val="24"/>
          <w:szCs w:val="24"/>
        </w:rPr>
        <w:t>Es and those w</w:t>
      </w:r>
      <w:r w:rsidR="0053602A">
        <w:rPr>
          <w:rFonts w:ascii="Times New Roman" w:hAnsi="Times New Roman" w:cs="Times New Roman"/>
          <w:color w:val="000000" w:themeColor="text1"/>
          <w:sz w:val="24"/>
          <w:szCs w:val="24"/>
        </w:rPr>
        <w:t>ho did not, and if completing C</w:t>
      </w:r>
      <w:r w:rsidR="006A3FAD" w:rsidRPr="0025042F">
        <w:rPr>
          <w:rFonts w:ascii="Times New Roman" w:hAnsi="Times New Roman" w:cs="Times New Roman"/>
          <w:color w:val="000000" w:themeColor="text1"/>
          <w:sz w:val="24"/>
          <w:szCs w:val="24"/>
        </w:rPr>
        <w:t xml:space="preserve">Es impacted provider knowledge, beliefs, attitudes, and practices surrounding HIV care. Our sample will be limited to providers who completed the </w:t>
      </w:r>
      <w:r w:rsidR="003E19F9">
        <w:rPr>
          <w:rFonts w:ascii="Times New Roman" w:hAnsi="Times New Roman" w:cs="Times New Roman"/>
          <w:color w:val="000000" w:themeColor="text1"/>
          <w:sz w:val="24"/>
          <w:szCs w:val="24"/>
        </w:rPr>
        <w:t>baseline</w:t>
      </w:r>
      <w:r w:rsidR="003E19F9" w:rsidRPr="0025042F">
        <w:rPr>
          <w:rFonts w:ascii="Times New Roman" w:hAnsi="Times New Roman" w:cs="Times New Roman"/>
          <w:color w:val="000000" w:themeColor="text1"/>
          <w:sz w:val="24"/>
          <w:szCs w:val="24"/>
        </w:rPr>
        <w:t xml:space="preserve"> </w:t>
      </w:r>
      <w:r w:rsidR="006A3FAD" w:rsidRPr="0025042F">
        <w:rPr>
          <w:rFonts w:ascii="Times New Roman" w:hAnsi="Times New Roman" w:cs="Times New Roman"/>
          <w:color w:val="000000" w:themeColor="text1"/>
          <w:sz w:val="24"/>
          <w:szCs w:val="24"/>
        </w:rPr>
        <w:t>survey, an estimated 1827 cases. We anticipate approximately half of our original respondents completing the</w:t>
      </w:r>
      <w:r w:rsidR="00651460">
        <w:rPr>
          <w:rFonts w:ascii="Times New Roman" w:hAnsi="Times New Roman" w:cs="Times New Roman"/>
          <w:color w:val="000000" w:themeColor="text1"/>
          <w:sz w:val="24"/>
          <w:szCs w:val="24"/>
        </w:rPr>
        <w:t xml:space="preserve"> six-month</w:t>
      </w:r>
      <w:r w:rsidR="006A3FAD" w:rsidRPr="0025042F">
        <w:rPr>
          <w:rFonts w:ascii="Times New Roman" w:hAnsi="Times New Roman" w:cs="Times New Roman"/>
          <w:color w:val="000000" w:themeColor="text1"/>
          <w:sz w:val="24"/>
          <w:szCs w:val="24"/>
        </w:rPr>
        <w:t xml:space="preserve"> </w:t>
      </w:r>
      <w:r w:rsidR="0053602A">
        <w:rPr>
          <w:rFonts w:ascii="Times New Roman" w:hAnsi="Times New Roman" w:cs="Times New Roman"/>
          <w:color w:val="000000" w:themeColor="text1"/>
          <w:sz w:val="24"/>
          <w:szCs w:val="24"/>
        </w:rPr>
        <w:t>follow-up</w:t>
      </w:r>
      <w:r w:rsidR="0053602A" w:rsidRPr="0025042F">
        <w:rPr>
          <w:rFonts w:ascii="Times New Roman" w:hAnsi="Times New Roman" w:cs="Times New Roman"/>
          <w:color w:val="000000" w:themeColor="text1"/>
          <w:sz w:val="24"/>
          <w:szCs w:val="24"/>
        </w:rPr>
        <w:t xml:space="preserve"> </w:t>
      </w:r>
      <w:r w:rsidR="006A3FAD" w:rsidRPr="0025042F">
        <w:rPr>
          <w:rFonts w:ascii="Times New Roman" w:hAnsi="Times New Roman" w:cs="Times New Roman"/>
          <w:color w:val="000000" w:themeColor="text1"/>
          <w:sz w:val="24"/>
          <w:szCs w:val="24"/>
        </w:rPr>
        <w:t>survey. Of those, we expect approxima</w:t>
      </w:r>
      <w:r w:rsidR="0053602A">
        <w:rPr>
          <w:rFonts w:ascii="Times New Roman" w:hAnsi="Times New Roman" w:cs="Times New Roman"/>
          <w:color w:val="000000" w:themeColor="text1"/>
          <w:sz w:val="24"/>
          <w:szCs w:val="24"/>
        </w:rPr>
        <w:t>tely half will have completed C</w:t>
      </w:r>
      <w:r w:rsidR="006A3FAD" w:rsidRPr="0025042F">
        <w:rPr>
          <w:rFonts w:ascii="Times New Roman" w:hAnsi="Times New Roman" w:cs="Times New Roman"/>
          <w:color w:val="000000" w:themeColor="text1"/>
          <w:sz w:val="24"/>
          <w:szCs w:val="24"/>
        </w:rPr>
        <w:t xml:space="preserve">E courses in HIV and half will not, giving a </w:t>
      </w:r>
      <w:r w:rsidR="0053602A">
        <w:rPr>
          <w:rFonts w:ascii="Times New Roman" w:hAnsi="Times New Roman" w:cs="Times New Roman"/>
          <w:color w:val="000000" w:themeColor="text1"/>
          <w:sz w:val="24"/>
          <w:szCs w:val="24"/>
        </w:rPr>
        <w:t>follow-up</w:t>
      </w:r>
      <w:r w:rsidR="0053602A" w:rsidRPr="0025042F">
        <w:rPr>
          <w:rFonts w:ascii="Times New Roman" w:hAnsi="Times New Roman" w:cs="Times New Roman"/>
          <w:color w:val="000000" w:themeColor="text1"/>
          <w:sz w:val="24"/>
          <w:szCs w:val="24"/>
        </w:rPr>
        <w:t xml:space="preserve"> </w:t>
      </w:r>
      <w:r w:rsidRPr="0025042F">
        <w:rPr>
          <w:rFonts w:ascii="Times New Roman" w:hAnsi="Times New Roman" w:cs="Times New Roman"/>
          <w:color w:val="000000" w:themeColor="text1"/>
          <w:sz w:val="24"/>
          <w:szCs w:val="24"/>
        </w:rPr>
        <w:t>survey</w:t>
      </w:r>
      <w:r w:rsidR="006A3FAD" w:rsidRPr="0025042F">
        <w:rPr>
          <w:rFonts w:ascii="Times New Roman" w:hAnsi="Times New Roman" w:cs="Times New Roman"/>
          <w:color w:val="000000" w:themeColor="text1"/>
          <w:sz w:val="24"/>
          <w:szCs w:val="24"/>
        </w:rPr>
        <w:t xml:space="preserve"> sample of 914 cases</w:t>
      </w:r>
      <w:r w:rsidRPr="0025042F">
        <w:rPr>
          <w:rFonts w:ascii="Times New Roman" w:hAnsi="Times New Roman" w:cs="Times New Roman"/>
          <w:color w:val="000000" w:themeColor="text1"/>
          <w:sz w:val="24"/>
          <w:szCs w:val="24"/>
        </w:rPr>
        <w:t>, evenly split between the</w:t>
      </w:r>
      <w:r w:rsidR="0053602A">
        <w:rPr>
          <w:rFonts w:ascii="Times New Roman" w:hAnsi="Times New Roman" w:cs="Times New Roman"/>
          <w:color w:val="000000" w:themeColor="text1"/>
          <w:sz w:val="24"/>
          <w:szCs w:val="24"/>
        </w:rPr>
        <w:t xml:space="preserve"> two outcomes (457 completing C</w:t>
      </w:r>
      <w:r w:rsidRPr="0025042F">
        <w:rPr>
          <w:rFonts w:ascii="Times New Roman" w:hAnsi="Times New Roman" w:cs="Times New Roman"/>
          <w:color w:val="000000" w:themeColor="text1"/>
          <w:sz w:val="24"/>
          <w:szCs w:val="24"/>
        </w:rPr>
        <w:t>E c</w:t>
      </w:r>
      <w:r w:rsidR="0053602A">
        <w:rPr>
          <w:rFonts w:ascii="Times New Roman" w:hAnsi="Times New Roman" w:cs="Times New Roman"/>
          <w:color w:val="000000" w:themeColor="text1"/>
          <w:sz w:val="24"/>
          <w:szCs w:val="24"/>
        </w:rPr>
        <w:t>ourses and 457 not completing C</w:t>
      </w:r>
      <w:r w:rsidRPr="0025042F">
        <w:rPr>
          <w:rFonts w:ascii="Times New Roman" w:hAnsi="Times New Roman" w:cs="Times New Roman"/>
          <w:color w:val="000000" w:themeColor="text1"/>
          <w:sz w:val="24"/>
          <w:szCs w:val="24"/>
        </w:rPr>
        <w:t>E courses)</w:t>
      </w:r>
      <w:r w:rsidR="006A3FAD" w:rsidRPr="0025042F">
        <w:rPr>
          <w:rFonts w:ascii="Times New Roman" w:hAnsi="Times New Roman" w:cs="Times New Roman"/>
          <w:color w:val="000000" w:themeColor="text1"/>
          <w:sz w:val="24"/>
          <w:szCs w:val="24"/>
        </w:rPr>
        <w:t>.</w:t>
      </w:r>
    </w:p>
    <w:p w14:paraId="1B898101" w14:textId="77777777" w:rsidR="002D0BA0" w:rsidRPr="0025042F" w:rsidRDefault="002D0BA0" w:rsidP="009F1B48">
      <w:pPr>
        <w:pStyle w:val="ListParagraph"/>
        <w:spacing w:before="120" w:after="120"/>
        <w:ind w:left="0"/>
        <w:contextualSpacing w:val="0"/>
        <w:rPr>
          <w:rFonts w:ascii="Times New Roman" w:hAnsi="Times New Roman" w:cs="Times New Roman"/>
          <w:color w:val="000000" w:themeColor="text1"/>
          <w:sz w:val="24"/>
          <w:szCs w:val="24"/>
        </w:rPr>
      </w:pPr>
    </w:p>
    <w:p w14:paraId="25F56FF2" w14:textId="77777777" w:rsidR="00E72503" w:rsidRDefault="009F1B48" w:rsidP="00E72503">
      <w:pPr>
        <w:autoSpaceDE w:val="0"/>
        <w:autoSpaceDN w:val="0"/>
        <w:adjustRightInd w:val="0"/>
        <w:rPr>
          <w:rFonts w:ascii="Times New Roman" w:hAnsi="Times New Roman"/>
          <w:b/>
          <w:sz w:val="24"/>
          <w:szCs w:val="24"/>
        </w:rPr>
      </w:pPr>
      <w:r w:rsidRPr="0025042F">
        <w:rPr>
          <w:rFonts w:ascii="Times New Roman" w:hAnsi="Times New Roman" w:cs="Times New Roman"/>
          <w:b/>
          <w:sz w:val="24"/>
          <w:szCs w:val="24"/>
        </w:rPr>
        <w:t xml:space="preserve">2. </w:t>
      </w:r>
      <w:r w:rsidR="00E72503" w:rsidRPr="00E72503">
        <w:rPr>
          <w:rFonts w:ascii="Times New Roman" w:hAnsi="Times New Roman"/>
          <w:b/>
          <w:sz w:val="24"/>
          <w:szCs w:val="24"/>
        </w:rPr>
        <w:t>Procedures for the Collection of Information</w:t>
      </w:r>
    </w:p>
    <w:p w14:paraId="3AD395AC" w14:textId="1738B653" w:rsidR="00F63146" w:rsidRPr="0025042F" w:rsidRDefault="00F63146" w:rsidP="00882E1D">
      <w:pPr>
        <w:autoSpaceDE w:val="0"/>
        <w:autoSpaceDN w:val="0"/>
        <w:adjustRightInd w:val="0"/>
        <w:rPr>
          <w:rFonts w:ascii="Times New Roman" w:eastAsia="Times New Roman" w:hAnsi="Times New Roman" w:cs="Times New Roman"/>
          <w:sz w:val="24"/>
          <w:szCs w:val="24"/>
        </w:rPr>
      </w:pPr>
      <w:r w:rsidRPr="0025042F">
        <w:rPr>
          <w:rFonts w:ascii="Times New Roman" w:eastAsia="Times New Roman" w:hAnsi="Times New Roman" w:cs="Times New Roman"/>
          <w:sz w:val="24"/>
          <w:szCs w:val="24"/>
        </w:rPr>
        <w:t>To ensure we have enough survey responses to make statistical comparisons of response data, but not so many as to place undue burden on the study population, we have calculated our sample sizes based on several criteria and assumptions:</w:t>
      </w:r>
    </w:p>
    <w:p w14:paraId="6221BF60" w14:textId="77777777" w:rsidR="00F63146" w:rsidRPr="0025042F" w:rsidRDefault="00F63146" w:rsidP="00F63146">
      <w:pPr>
        <w:numPr>
          <w:ilvl w:val="0"/>
          <w:numId w:val="3"/>
        </w:numPr>
        <w:spacing w:before="120" w:after="120" w:line="240" w:lineRule="auto"/>
        <w:rPr>
          <w:rFonts w:ascii="Times New Roman" w:eastAsia="Times New Roman" w:hAnsi="Times New Roman" w:cs="Times New Roman"/>
          <w:sz w:val="24"/>
          <w:szCs w:val="24"/>
        </w:rPr>
      </w:pPr>
      <w:r w:rsidRPr="0025042F">
        <w:rPr>
          <w:rFonts w:ascii="Times New Roman" w:eastAsia="Times New Roman" w:hAnsi="Times New Roman" w:cs="Times New Roman"/>
          <w:sz w:val="24"/>
          <w:szCs w:val="24"/>
        </w:rPr>
        <w:t xml:space="preserve">For all statistical hypotheses tests performed, we would like to have 95% confidence that we will not reject the null hypothesis when it is true. We have chosen a two-tailed test so that we can compare proportions no matter the direction of change (α = 0.05). </w:t>
      </w:r>
    </w:p>
    <w:p w14:paraId="43B7A230" w14:textId="77777777" w:rsidR="00F63146" w:rsidRPr="0025042F" w:rsidRDefault="00F63146" w:rsidP="00F63146">
      <w:pPr>
        <w:numPr>
          <w:ilvl w:val="0"/>
          <w:numId w:val="3"/>
        </w:numPr>
        <w:spacing w:before="120" w:after="120" w:line="240" w:lineRule="auto"/>
        <w:rPr>
          <w:rFonts w:ascii="Times New Roman" w:eastAsia="Times New Roman" w:hAnsi="Times New Roman" w:cs="Times New Roman"/>
          <w:sz w:val="24"/>
          <w:szCs w:val="24"/>
        </w:rPr>
      </w:pPr>
      <w:r w:rsidRPr="0025042F">
        <w:rPr>
          <w:rFonts w:ascii="Times New Roman" w:eastAsia="Times New Roman" w:hAnsi="Times New Roman" w:cs="Times New Roman"/>
          <w:sz w:val="24"/>
          <w:szCs w:val="24"/>
        </w:rPr>
        <w:t xml:space="preserve">We would like to have the statistical power to accept the null hypothesis when it is true 80% of the time (β = 0.20). </w:t>
      </w:r>
    </w:p>
    <w:p w14:paraId="76D5DCE2" w14:textId="77777777" w:rsidR="00F63146" w:rsidRPr="0025042F" w:rsidRDefault="00F63146" w:rsidP="00F63146">
      <w:pPr>
        <w:numPr>
          <w:ilvl w:val="0"/>
          <w:numId w:val="3"/>
        </w:numPr>
        <w:spacing w:before="120" w:after="120" w:line="240" w:lineRule="auto"/>
        <w:rPr>
          <w:rFonts w:ascii="Times New Roman" w:eastAsia="Times New Roman" w:hAnsi="Times New Roman" w:cs="Times New Roman"/>
          <w:sz w:val="24"/>
          <w:szCs w:val="24"/>
        </w:rPr>
      </w:pPr>
      <w:r w:rsidRPr="0025042F">
        <w:rPr>
          <w:rFonts w:ascii="Times New Roman" w:eastAsia="Times New Roman" w:hAnsi="Times New Roman" w:cs="Times New Roman"/>
          <w:sz w:val="24"/>
          <w:szCs w:val="24"/>
        </w:rPr>
        <w:t xml:space="preserve">At its most conservative, the chance that a particular group of survey respondents will choose one survey response over another for a particular question is 50/50. Since no survey like this has been done before, our estimates will also be conservative (p1 = 0.50). </w:t>
      </w:r>
    </w:p>
    <w:p w14:paraId="0587B4F4" w14:textId="77777777" w:rsidR="00F63146" w:rsidRPr="0025042F" w:rsidRDefault="00F63146" w:rsidP="00F63146">
      <w:pPr>
        <w:numPr>
          <w:ilvl w:val="0"/>
          <w:numId w:val="3"/>
        </w:numPr>
        <w:spacing w:before="120" w:after="120" w:line="240" w:lineRule="auto"/>
        <w:rPr>
          <w:rFonts w:ascii="Times New Roman" w:eastAsia="Times New Roman" w:hAnsi="Times New Roman" w:cs="Times New Roman"/>
          <w:sz w:val="24"/>
          <w:szCs w:val="24"/>
        </w:rPr>
      </w:pPr>
      <w:r w:rsidRPr="0025042F">
        <w:rPr>
          <w:rFonts w:ascii="Times New Roman" w:eastAsia="Times New Roman" w:hAnsi="Times New Roman" w:cs="Times New Roman"/>
          <w:sz w:val="24"/>
          <w:szCs w:val="24"/>
        </w:rPr>
        <w:t xml:space="preserve">For comparing proportions of survey item responses between </w:t>
      </w:r>
      <w:r w:rsidR="00301547" w:rsidRPr="0025042F">
        <w:rPr>
          <w:rFonts w:ascii="Times New Roman" w:eastAsia="Times New Roman" w:hAnsi="Times New Roman" w:cs="Times New Roman"/>
          <w:sz w:val="24"/>
          <w:szCs w:val="24"/>
        </w:rPr>
        <w:t xml:space="preserve">any two provider types, we would like to be able to determine significant differences of at least 8% (p2 = 0.58). MSAs, </w:t>
      </w:r>
      <w:r w:rsidRPr="0025042F">
        <w:rPr>
          <w:rFonts w:ascii="Times New Roman" w:eastAsia="Times New Roman" w:hAnsi="Times New Roman" w:cs="Times New Roman"/>
          <w:sz w:val="24"/>
          <w:szCs w:val="24"/>
        </w:rPr>
        <w:t>we would like to be able to determine signi</w:t>
      </w:r>
      <w:r w:rsidR="00301547" w:rsidRPr="0025042F">
        <w:rPr>
          <w:rFonts w:ascii="Times New Roman" w:eastAsia="Times New Roman" w:hAnsi="Times New Roman" w:cs="Times New Roman"/>
          <w:sz w:val="24"/>
          <w:szCs w:val="24"/>
        </w:rPr>
        <w:t>ficant differences of at least 12</w:t>
      </w:r>
      <w:r w:rsidRPr="0025042F">
        <w:rPr>
          <w:rFonts w:ascii="Times New Roman" w:eastAsia="Times New Roman" w:hAnsi="Times New Roman" w:cs="Times New Roman"/>
          <w:sz w:val="24"/>
          <w:szCs w:val="24"/>
        </w:rPr>
        <w:t>% (p</w:t>
      </w:r>
      <w:r w:rsidR="00301547" w:rsidRPr="0025042F">
        <w:rPr>
          <w:rFonts w:ascii="Times New Roman" w:eastAsia="Times New Roman" w:hAnsi="Times New Roman" w:cs="Times New Roman"/>
          <w:sz w:val="24"/>
          <w:szCs w:val="24"/>
        </w:rPr>
        <w:t>2 = 0.</w:t>
      </w:r>
      <w:r w:rsidRPr="0025042F">
        <w:rPr>
          <w:rFonts w:ascii="Times New Roman" w:eastAsia="Times New Roman" w:hAnsi="Times New Roman" w:cs="Times New Roman"/>
          <w:sz w:val="24"/>
          <w:szCs w:val="24"/>
        </w:rPr>
        <w:t>6</w:t>
      </w:r>
      <w:r w:rsidR="00837C93" w:rsidRPr="0025042F">
        <w:rPr>
          <w:rFonts w:ascii="Times New Roman" w:eastAsia="Times New Roman" w:hAnsi="Times New Roman" w:cs="Times New Roman"/>
          <w:sz w:val="24"/>
          <w:szCs w:val="24"/>
        </w:rPr>
        <w:t>2</w:t>
      </w:r>
      <w:r w:rsidRPr="0025042F">
        <w:rPr>
          <w:rFonts w:ascii="Times New Roman" w:eastAsia="Times New Roman" w:hAnsi="Times New Roman" w:cs="Times New Roman"/>
          <w:sz w:val="24"/>
          <w:szCs w:val="24"/>
        </w:rPr>
        <w:t xml:space="preserve">). </w:t>
      </w:r>
    </w:p>
    <w:p w14:paraId="4235A904" w14:textId="77777777" w:rsidR="00F63146" w:rsidRPr="0025042F" w:rsidRDefault="00F63146" w:rsidP="00F63146">
      <w:pPr>
        <w:spacing w:after="0" w:line="240" w:lineRule="auto"/>
        <w:rPr>
          <w:rFonts w:ascii="Times New Roman" w:eastAsia="Times New Roman" w:hAnsi="Times New Roman" w:cs="Times New Roman"/>
          <w:sz w:val="24"/>
          <w:szCs w:val="24"/>
        </w:rPr>
      </w:pPr>
      <w:r w:rsidRPr="0025042F">
        <w:rPr>
          <w:rFonts w:ascii="Times New Roman" w:eastAsia="Times New Roman" w:hAnsi="Times New Roman" w:cs="Times New Roman"/>
          <w:sz w:val="24"/>
          <w:szCs w:val="24"/>
        </w:rPr>
        <w:t>Our two-tailed sample size equation is the following:</w:t>
      </w:r>
    </w:p>
    <w:p w14:paraId="1FA1D705" w14:textId="77777777" w:rsidR="00D10354" w:rsidRPr="0025042F" w:rsidRDefault="00D10354" w:rsidP="00F63146">
      <w:pPr>
        <w:spacing w:after="0" w:line="240" w:lineRule="auto"/>
        <w:rPr>
          <w:rFonts w:ascii="Times New Roman" w:eastAsia="Times New Roman" w:hAnsi="Times New Roman" w:cs="Times New Roman"/>
          <w:sz w:val="24"/>
          <w:szCs w:val="24"/>
        </w:rPr>
      </w:pPr>
    </w:p>
    <w:p w14:paraId="1EC2A91E" w14:textId="77777777" w:rsidR="00F63146" w:rsidRPr="002D0BA0" w:rsidRDefault="00F63146" w:rsidP="00F63146">
      <w:pPr>
        <w:spacing w:after="0" w:line="240" w:lineRule="auto"/>
        <w:ind w:left="720"/>
        <w:rPr>
          <w:rFonts w:ascii="Times New Roman" w:eastAsia="Times New Roman" w:hAnsi="Times New Roman" w:cs="Times New Roman"/>
          <w:sz w:val="20"/>
          <w:szCs w:val="20"/>
        </w:rPr>
      </w:pPr>
      <w:r w:rsidRPr="002D0BA0">
        <w:rPr>
          <w:rFonts w:ascii="Times New Roman" w:eastAsia="Times New Roman" w:hAnsi="Times New Roman" w:cs="Times New Roman"/>
          <w:noProof/>
          <w:position w:val="-30"/>
          <w:sz w:val="20"/>
          <w:szCs w:val="20"/>
        </w:rPr>
        <w:drawing>
          <wp:inline distT="0" distB="0" distL="0" distR="0" wp14:anchorId="4FD272DA" wp14:editId="578CE598">
            <wp:extent cx="2486025" cy="4953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86025" cy="495300"/>
                    </a:xfrm>
                    <a:prstGeom prst="rect">
                      <a:avLst/>
                    </a:prstGeom>
                    <a:noFill/>
                    <a:ln>
                      <a:noFill/>
                    </a:ln>
                  </pic:spPr>
                </pic:pic>
              </a:graphicData>
            </a:graphic>
          </wp:inline>
        </w:drawing>
      </w:r>
      <w:r w:rsidRPr="002D0BA0">
        <w:rPr>
          <w:rFonts w:ascii="Times New Roman" w:eastAsia="Times New Roman" w:hAnsi="Times New Roman" w:cs="Times New Roman"/>
          <w:sz w:val="20"/>
          <w:szCs w:val="20"/>
        </w:rPr>
        <w:t xml:space="preserve">             </w:t>
      </w:r>
    </w:p>
    <w:p w14:paraId="2CDEB69F" w14:textId="77777777" w:rsidR="00F63146" w:rsidRPr="002D0BA0" w:rsidRDefault="00F63146" w:rsidP="00F63146">
      <w:pPr>
        <w:spacing w:after="0" w:line="240" w:lineRule="auto"/>
        <w:ind w:left="720"/>
        <w:rPr>
          <w:rFonts w:ascii="Times New Roman" w:eastAsia="Times New Roman" w:hAnsi="Times New Roman" w:cs="Times New Roman"/>
          <w:sz w:val="20"/>
          <w:szCs w:val="20"/>
        </w:rPr>
      </w:pPr>
      <w:r w:rsidRPr="002D0BA0">
        <w:rPr>
          <w:rFonts w:ascii="Times New Roman" w:eastAsia="Times New Roman" w:hAnsi="Times New Roman" w:cs="Times New Roman"/>
          <w:sz w:val="20"/>
          <w:szCs w:val="20"/>
        </w:rPr>
        <w:t>Where</w:t>
      </w:r>
    </w:p>
    <w:p w14:paraId="7710B99D" w14:textId="77777777" w:rsidR="00F63146" w:rsidRPr="002D0BA0" w:rsidRDefault="00F63146" w:rsidP="00F63146">
      <w:pPr>
        <w:spacing w:after="0" w:line="240" w:lineRule="auto"/>
        <w:ind w:left="720"/>
        <w:rPr>
          <w:rFonts w:ascii="Times New Roman" w:eastAsia="Times New Roman" w:hAnsi="Times New Roman" w:cs="Times New Roman"/>
          <w:sz w:val="20"/>
          <w:szCs w:val="20"/>
        </w:rPr>
      </w:pPr>
      <w:r w:rsidRPr="002D0BA0">
        <w:rPr>
          <w:rFonts w:ascii="Times New Roman" w:eastAsia="Times New Roman" w:hAnsi="Times New Roman" w:cs="Times New Roman"/>
          <w:sz w:val="20"/>
          <w:szCs w:val="20"/>
        </w:rPr>
        <w:t xml:space="preserve">α = 0.05 </w:t>
      </w:r>
    </w:p>
    <w:p w14:paraId="57ADC3A7" w14:textId="77777777" w:rsidR="00F63146" w:rsidRPr="002D0BA0" w:rsidRDefault="00F63146" w:rsidP="00F63146">
      <w:pPr>
        <w:spacing w:after="0" w:line="240" w:lineRule="auto"/>
        <w:ind w:left="720"/>
        <w:rPr>
          <w:rFonts w:ascii="Times New Roman" w:eastAsia="Times New Roman" w:hAnsi="Times New Roman" w:cs="Times New Roman"/>
          <w:sz w:val="20"/>
          <w:szCs w:val="20"/>
        </w:rPr>
      </w:pPr>
      <w:r w:rsidRPr="002D0BA0">
        <w:rPr>
          <w:rFonts w:ascii="Times New Roman" w:eastAsia="Times New Roman" w:hAnsi="Times New Roman" w:cs="Times New Roman"/>
          <w:sz w:val="20"/>
          <w:szCs w:val="20"/>
        </w:rPr>
        <w:t>β = 0.2</w:t>
      </w:r>
    </w:p>
    <w:p w14:paraId="4037D52E" w14:textId="77777777" w:rsidR="00F63146" w:rsidRPr="002D0BA0" w:rsidRDefault="00F63146" w:rsidP="00F63146">
      <w:pPr>
        <w:spacing w:after="0" w:line="240" w:lineRule="auto"/>
        <w:ind w:left="720"/>
        <w:rPr>
          <w:rFonts w:ascii="Times New Roman" w:eastAsia="Times New Roman" w:hAnsi="Times New Roman" w:cs="Times New Roman"/>
          <w:sz w:val="20"/>
          <w:szCs w:val="20"/>
        </w:rPr>
      </w:pPr>
      <w:r w:rsidRPr="002D0BA0">
        <w:rPr>
          <w:rFonts w:ascii="Times New Roman" w:eastAsia="Times New Roman" w:hAnsi="Times New Roman" w:cs="Times New Roman"/>
          <w:sz w:val="20"/>
          <w:szCs w:val="20"/>
        </w:rPr>
        <w:t xml:space="preserve">Z </w:t>
      </w:r>
      <w:r w:rsidRPr="002D0BA0">
        <w:rPr>
          <w:rFonts w:ascii="Times New Roman" w:eastAsia="Times New Roman" w:hAnsi="Times New Roman" w:cs="Times New Roman"/>
          <w:sz w:val="20"/>
          <w:szCs w:val="20"/>
          <w:vertAlign w:val="subscript"/>
        </w:rPr>
        <w:t xml:space="preserve">1-α/2 </w:t>
      </w:r>
      <w:r w:rsidRPr="002D0BA0">
        <w:rPr>
          <w:rFonts w:ascii="Times New Roman" w:eastAsia="Times New Roman" w:hAnsi="Times New Roman" w:cs="Times New Roman"/>
          <w:sz w:val="20"/>
          <w:szCs w:val="20"/>
        </w:rPr>
        <w:t>= 1.96</w:t>
      </w:r>
    </w:p>
    <w:p w14:paraId="38FA14B0" w14:textId="77777777" w:rsidR="00F63146" w:rsidRPr="002D0BA0" w:rsidRDefault="00F63146" w:rsidP="00F63146">
      <w:pPr>
        <w:spacing w:after="0" w:line="240" w:lineRule="auto"/>
        <w:ind w:left="720"/>
        <w:rPr>
          <w:rFonts w:ascii="Times New Roman" w:eastAsia="Times New Roman" w:hAnsi="Times New Roman" w:cs="Times New Roman"/>
          <w:sz w:val="20"/>
          <w:szCs w:val="20"/>
        </w:rPr>
      </w:pPr>
      <w:r w:rsidRPr="002D0BA0">
        <w:rPr>
          <w:rFonts w:ascii="Times New Roman" w:eastAsia="Times New Roman" w:hAnsi="Times New Roman" w:cs="Times New Roman"/>
          <w:sz w:val="20"/>
          <w:szCs w:val="20"/>
        </w:rPr>
        <w:t xml:space="preserve">Z </w:t>
      </w:r>
      <w:r w:rsidRPr="002D0BA0">
        <w:rPr>
          <w:rFonts w:ascii="Times New Roman" w:eastAsia="Times New Roman" w:hAnsi="Times New Roman" w:cs="Times New Roman"/>
          <w:sz w:val="20"/>
          <w:szCs w:val="20"/>
          <w:vertAlign w:val="subscript"/>
        </w:rPr>
        <w:t>1-</w:t>
      </w:r>
      <w:r w:rsidRPr="002D0BA0">
        <w:rPr>
          <w:rFonts w:ascii="Times New Roman" w:eastAsia="Times New Roman" w:hAnsi="Times New Roman" w:cs="Times New Roman"/>
          <w:sz w:val="20"/>
          <w:szCs w:val="20"/>
        </w:rPr>
        <w:t xml:space="preserve"> </w:t>
      </w:r>
      <w:r w:rsidRPr="002D0BA0">
        <w:rPr>
          <w:rFonts w:ascii="Times New Roman" w:eastAsia="Times New Roman" w:hAnsi="Times New Roman" w:cs="Times New Roman"/>
          <w:sz w:val="20"/>
          <w:szCs w:val="20"/>
          <w:vertAlign w:val="subscript"/>
        </w:rPr>
        <w:t xml:space="preserve">β </w:t>
      </w:r>
      <w:r w:rsidRPr="002D0BA0">
        <w:rPr>
          <w:rFonts w:ascii="Times New Roman" w:eastAsia="Times New Roman" w:hAnsi="Times New Roman" w:cs="Times New Roman"/>
          <w:sz w:val="20"/>
          <w:szCs w:val="20"/>
        </w:rPr>
        <w:t>= 0.84</w:t>
      </w:r>
    </w:p>
    <w:p w14:paraId="6CF868A5" w14:textId="77777777" w:rsidR="00F63146" w:rsidRPr="002D0BA0" w:rsidRDefault="00F63146" w:rsidP="00F63146">
      <w:pPr>
        <w:spacing w:after="0" w:line="240" w:lineRule="auto"/>
        <w:ind w:left="720"/>
        <w:rPr>
          <w:rFonts w:ascii="Times New Roman" w:eastAsia="Times New Roman" w:hAnsi="Times New Roman" w:cs="Times New Roman"/>
          <w:sz w:val="20"/>
          <w:szCs w:val="20"/>
        </w:rPr>
      </w:pPr>
      <w:r w:rsidRPr="002D0BA0">
        <w:rPr>
          <w:rFonts w:ascii="Times New Roman" w:eastAsia="Times New Roman" w:hAnsi="Times New Roman" w:cs="Times New Roman"/>
          <w:sz w:val="20"/>
          <w:szCs w:val="20"/>
        </w:rPr>
        <w:t>p</w:t>
      </w:r>
      <w:r w:rsidRPr="002D0BA0">
        <w:rPr>
          <w:rFonts w:ascii="Times New Roman" w:eastAsia="Times New Roman" w:hAnsi="Times New Roman" w:cs="Times New Roman"/>
          <w:sz w:val="20"/>
          <w:szCs w:val="20"/>
          <w:vertAlign w:val="subscript"/>
        </w:rPr>
        <w:t xml:space="preserve">1 </w:t>
      </w:r>
      <w:r w:rsidRPr="002D0BA0">
        <w:rPr>
          <w:rFonts w:ascii="Times New Roman" w:eastAsia="Times New Roman" w:hAnsi="Times New Roman" w:cs="Times New Roman"/>
          <w:sz w:val="20"/>
          <w:szCs w:val="20"/>
        </w:rPr>
        <w:t>= 0.50</w:t>
      </w:r>
    </w:p>
    <w:p w14:paraId="10D37170" w14:textId="77777777" w:rsidR="00F63146" w:rsidRPr="002D0BA0" w:rsidRDefault="00F63146" w:rsidP="00F63146">
      <w:pPr>
        <w:spacing w:after="0" w:line="240" w:lineRule="auto"/>
        <w:ind w:left="720"/>
        <w:rPr>
          <w:rFonts w:ascii="Times New Roman" w:eastAsia="Times New Roman" w:hAnsi="Times New Roman" w:cs="Times New Roman"/>
          <w:sz w:val="20"/>
          <w:szCs w:val="20"/>
        </w:rPr>
      </w:pPr>
      <w:r w:rsidRPr="002D0BA0">
        <w:rPr>
          <w:rFonts w:ascii="Times New Roman" w:eastAsia="Times New Roman" w:hAnsi="Times New Roman" w:cs="Times New Roman"/>
          <w:sz w:val="20"/>
          <w:szCs w:val="20"/>
        </w:rPr>
        <w:t>q</w:t>
      </w:r>
      <w:r w:rsidRPr="002D0BA0">
        <w:rPr>
          <w:rFonts w:ascii="Times New Roman" w:eastAsia="Times New Roman" w:hAnsi="Times New Roman" w:cs="Times New Roman"/>
          <w:sz w:val="20"/>
          <w:szCs w:val="20"/>
          <w:vertAlign w:val="subscript"/>
        </w:rPr>
        <w:t>1</w:t>
      </w:r>
      <w:r w:rsidRPr="002D0BA0">
        <w:rPr>
          <w:rFonts w:ascii="Times New Roman" w:eastAsia="Times New Roman" w:hAnsi="Times New Roman" w:cs="Times New Roman"/>
          <w:sz w:val="20"/>
          <w:szCs w:val="20"/>
        </w:rPr>
        <w:t>= 1-p</w:t>
      </w:r>
      <w:r w:rsidRPr="002D0BA0">
        <w:rPr>
          <w:rFonts w:ascii="Times New Roman" w:eastAsia="Times New Roman" w:hAnsi="Times New Roman" w:cs="Times New Roman"/>
          <w:sz w:val="20"/>
          <w:szCs w:val="20"/>
          <w:vertAlign w:val="subscript"/>
        </w:rPr>
        <w:t>1</w:t>
      </w:r>
      <w:r w:rsidRPr="002D0BA0">
        <w:rPr>
          <w:rFonts w:ascii="Times New Roman" w:eastAsia="Times New Roman" w:hAnsi="Times New Roman" w:cs="Times New Roman"/>
          <w:sz w:val="20"/>
          <w:szCs w:val="20"/>
        </w:rPr>
        <w:t xml:space="preserve"> = 0.50</w:t>
      </w:r>
    </w:p>
    <w:p w14:paraId="1AB393F5" w14:textId="77777777" w:rsidR="00F63146" w:rsidRPr="002D0BA0" w:rsidRDefault="00F63146" w:rsidP="00F63146">
      <w:pPr>
        <w:spacing w:after="0" w:line="240" w:lineRule="auto"/>
        <w:ind w:left="720"/>
        <w:rPr>
          <w:rFonts w:ascii="Times New Roman" w:eastAsia="Times New Roman" w:hAnsi="Times New Roman" w:cs="Times New Roman"/>
          <w:sz w:val="20"/>
          <w:szCs w:val="20"/>
        </w:rPr>
      </w:pPr>
      <w:r w:rsidRPr="002D0BA0">
        <w:rPr>
          <w:rFonts w:ascii="Times New Roman" w:eastAsia="Times New Roman" w:hAnsi="Times New Roman" w:cs="Times New Roman"/>
          <w:sz w:val="20"/>
          <w:szCs w:val="20"/>
        </w:rPr>
        <w:t>p</w:t>
      </w:r>
      <w:r w:rsidRPr="002D0BA0">
        <w:rPr>
          <w:rFonts w:ascii="Times New Roman" w:eastAsia="Times New Roman" w:hAnsi="Times New Roman" w:cs="Times New Roman"/>
          <w:sz w:val="20"/>
          <w:szCs w:val="20"/>
          <w:vertAlign w:val="subscript"/>
        </w:rPr>
        <w:t>2</w:t>
      </w:r>
      <w:r w:rsidR="00301547" w:rsidRPr="002D0BA0">
        <w:rPr>
          <w:rFonts w:ascii="Times New Roman" w:eastAsia="Times New Roman" w:hAnsi="Times New Roman" w:cs="Times New Roman"/>
          <w:sz w:val="20"/>
          <w:szCs w:val="20"/>
        </w:rPr>
        <w:t xml:space="preserve"> = 0.58 between provider types, 0.61 between MSAs</w:t>
      </w:r>
    </w:p>
    <w:p w14:paraId="763FCF4E" w14:textId="77777777" w:rsidR="00F63146" w:rsidRPr="002D0BA0" w:rsidRDefault="00F63146" w:rsidP="00F63146">
      <w:pPr>
        <w:spacing w:after="0" w:line="240" w:lineRule="auto"/>
        <w:ind w:left="720"/>
        <w:rPr>
          <w:rFonts w:ascii="Times New Roman" w:eastAsia="Times New Roman" w:hAnsi="Times New Roman" w:cs="Times New Roman"/>
          <w:sz w:val="20"/>
          <w:szCs w:val="20"/>
        </w:rPr>
      </w:pPr>
      <w:r w:rsidRPr="002D0BA0">
        <w:rPr>
          <w:rFonts w:ascii="Times New Roman" w:eastAsia="Times New Roman" w:hAnsi="Times New Roman" w:cs="Times New Roman"/>
          <w:sz w:val="20"/>
          <w:szCs w:val="20"/>
        </w:rPr>
        <w:t>q</w:t>
      </w:r>
      <w:r w:rsidRPr="002D0BA0">
        <w:rPr>
          <w:rFonts w:ascii="Times New Roman" w:eastAsia="Times New Roman" w:hAnsi="Times New Roman" w:cs="Times New Roman"/>
          <w:sz w:val="20"/>
          <w:szCs w:val="20"/>
          <w:vertAlign w:val="subscript"/>
        </w:rPr>
        <w:t>2</w:t>
      </w:r>
      <w:r w:rsidRPr="002D0BA0">
        <w:rPr>
          <w:rFonts w:ascii="Times New Roman" w:eastAsia="Times New Roman" w:hAnsi="Times New Roman" w:cs="Times New Roman"/>
          <w:sz w:val="20"/>
          <w:szCs w:val="20"/>
        </w:rPr>
        <w:t>= 1-p</w:t>
      </w:r>
      <w:r w:rsidRPr="002D0BA0">
        <w:rPr>
          <w:rFonts w:ascii="Times New Roman" w:eastAsia="Times New Roman" w:hAnsi="Times New Roman" w:cs="Times New Roman"/>
          <w:sz w:val="20"/>
          <w:szCs w:val="20"/>
          <w:vertAlign w:val="subscript"/>
        </w:rPr>
        <w:t>2</w:t>
      </w:r>
      <w:r w:rsidR="00301547" w:rsidRPr="002D0BA0">
        <w:rPr>
          <w:rFonts w:ascii="Times New Roman" w:eastAsia="Times New Roman" w:hAnsi="Times New Roman" w:cs="Times New Roman"/>
          <w:sz w:val="20"/>
          <w:szCs w:val="20"/>
        </w:rPr>
        <w:t>= 0.42 between provider types, 0.38 between MSAs</w:t>
      </w:r>
    </w:p>
    <w:p w14:paraId="0900D11C" w14:textId="77777777" w:rsidR="00F63146" w:rsidRPr="002D0BA0" w:rsidRDefault="006F5C7E" w:rsidP="00F63146">
      <w:pPr>
        <w:spacing w:after="0" w:line="240" w:lineRule="auto"/>
        <w:ind w:left="720"/>
        <w:rPr>
          <w:rFonts w:ascii="Times New Roman" w:eastAsia="Times New Roman" w:hAnsi="Times New Roman" w:cs="Times New Roman"/>
          <w:sz w:val="20"/>
          <w:szCs w:val="20"/>
        </w:rPr>
      </w:pPr>
      <m:oMath>
        <m:acc>
          <m:accPr>
            <m:chr m:val="̅"/>
            <m:ctrlPr>
              <w:rPr>
                <w:rFonts w:ascii="Cambria Math" w:eastAsia="Times New Roman" w:hAnsi="Cambria Math" w:cs="Times New Roman"/>
                <w:i/>
                <w:sz w:val="20"/>
                <w:szCs w:val="20"/>
              </w:rPr>
            </m:ctrlPr>
          </m:accPr>
          <m:e>
            <m:r>
              <w:rPr>
                <w:rFonts w:ascii="Cambria Math" w:eastAsia="Times New Roman" w:hAnsi="Cambria Math" w:cs="Times New Roman"/>
                <w:sz w:val="20"/>
                <w:szCs w:val="20"/>
              </w:rPr>
              <m:t>p</m:t>
            </m:r>
          </m:e>
        </m:acc>
        <m:r>
          <w:rPr>
            <w:rFonts w:ascii="Cambria Math" w:eastAsia="Times New Roman" w:hAnsi="Cambria Math" w:cs="Times New Roman"/>
            <w:sz w:val="20"/>
            <w:szCs w:val="20"/>
          </w:rPr>
          <m:t>=</m:t>
        </m:r>
      </m:oMath>
      <w:r w:rsidR="00F63146" w:rsidRPr="002D0BA0">
        <w:rPr>
          <w:rFonts w:ascii="Times New Roman" w:eastAsia="Times New Roman" w:hAnsi="Times New Roman" w:cs="Times New Roman"/>
          <w:sz w:val="20"/>
          <w:szCs w:val="20"/>
        </w:rPr>
        <w:t xml:space="preserve"> (p</w:t>
      </w:r>
      <w:r w:rsidR="00F63146" w:rsidRPr="002D0BA0">
        <w:rPr>
          <w:rFonts w:ascii="Times New Roman" w:eastAsia="Times New Roman" w:hAnsi="Times New Roman" w:cs="Times New Roman"/>
          <w:sz w:val="20"/>
          <w:szCs w:val="20"/>
          <w:vertAlign w:val="subscript"/>
        </w:rPr>
        <w:t xml:space="preserve">1 </w:t>
      </w:r>
      <w:r w:rsidR="00F63146" w:rsidRPr="002D0BA0">
        <w:rPr>
          <w:rFonts w:ascii="Times New Roman" w:eastAsia="Times New Roman" w:hAnsi="Times New Roman" w:cs="Times New Roman"/>
          <w:sz w:val="20"/>
          <w:szCs w:val="20"/>
        </w:rPr>
        <w:t>+ p</w:t>
      </w:r>
      <w:r w:rsidR="00F63146" w:rsidRPr="002D0BA0">
        <w:rPr>
          <w:rFonts w:ascii="Times New Roman" w:eastAsia="Times New Roman" w:hAnsi="Times New Roman" w:cs="Times New Roman"/>
          <w:sz w:val="20"/>
          <w:szCs w:val="20"/>
          <w:vertAlign w:val="subscript"/>
        </w:rPr>
        <w:t>2</w:t>
      </w:r>
      <w:r w:rsidR="00301547" w:rsidRPr="002D0BA0">
        <w:rPr>
          <w:rFonts w:ascii="Times New Roman" w:eastAsia="Times New Roman" w:hAnsi="Times New Roman" w:cs="Times New Roman"/>
          <w:sz w:val="20"/>
          <w:szCs w:val="20"/>
        </w:rPr>
        <w:t>)/2 = (.50 + 0.56)/2 = 0.54 between provider types, 0.56 between MSAs</w:t>
      </w:r>
    </w:p>
    <w:p w14:paraId="7F62D6B1" w14:textId="77777777" w:rsidR="00F63146" w:rsidRPr="002D0BA0" w:rsidRDefault="006F5C7E" w:rsidP="00F63146">
      <w:pPr>
        <w:spacing w:after="0" w:line="240" w:lineRule="auto"/>
        <w:ind w:left="720"/>
        <w:rPr>
          <w:rFonts w:ascii="Times New Roman" w:eastAsia="Times New Roman" w:hAnsi="Times New Roman" w:cs="Times New Roman"/>
          <w:sz w:val="20"/>
          <w:szCs w:val="20"/>
        </w:rPr>
      </w:pPr>
      <m:oMath>
        <m:acc>
          <m:accPr>
            <m:chr m:val="̅"/>
            <m:ctrlPr>
              <w:rPr>
                <w:rFonts w:ascii="Cambria Math" w:eastAsia="Times New Roman" w:hAnsi="Cambria Math" w:cs="Times New Roman"/>
                <w:i/>
                <w:sz w:val="20"/>
                <w:szCs w:val="20"/>
              </w:rPr>
            </m:ctrlPr>
          </m:accPr>
          <m:e>
            <m:r>
              <w:rPr>
                <w:rFonts w:ascii="Cambria Math" w:eastAsia="Times New Roman" w:hAnsi="Cambria Math" w:cs="Times New Roman"/>
                <w:sz w:val="20"/>
                <w:szCs w:val="20"/>
              </w:rPr>
              <m:t>q</m:t>
            </m:r>
          </m:e>
        </m:acc>
        <m:r>
          <w:rPr>
            <w:rFonts w:ascii="Cambria Math" w:eastAsia="Times New Roman" w:hAnsi="Cambria Math" w:cs="Times New Roman"/>
            <w:sz w:val="20"/>
            <w:szCs w:val="20"/>
          </w:rPr>
          <m:t>=</m:t>
        </m:r>
      </m:oMath>
      <w:r w:rsidR="00F63146" w:rsidRPr="002D0BA0">
        <w:rPr>
          <w:rFonts w:ascii="Times New Roman" w:eastAsia="Times New Roman" w:hAnsi="Times New Roman" w:cs="Times New Roman"/>
          <w:sz w:val="20"/>
          <w:szCs w:val="20"/>
        </w:rPr>
        <w:t xml:space="preserve"> 1- </w:t>
      </w:r>
      <m:oMath>
        <m:acc>
          <m:accPr>
            <m:chr m:val="̅"/>
            <m:ctrlPr>
              <w:rPr>
                <w:rFonts w:ascii="Cambria Math" w:eastAsia="Times New Roman" w:hAnsi="Cambria Math" w:cs="Times New Roman"/>
                <w:i/>
                <w:sz w:val="20"/>
                <w:szCs w:val="20"/>
              </w:rPr>
            </m:ctrlPr>
          </m:accPr>
          <m:e>
            <m:r>
              <w:rPr>
                <w:rFonts w:ascii="Cambria Math" w:eastAsia="Times New Roman" w:hAnsi="Cambria Math" w:cs="Times New Roman"/>
                <w:sz w:val="20"/>
                <w:szCs w:val="20"/>
              </w:rPr>
              <m:t>p</m:t>
            </m:r>
          </m:e>
        </m:acc>
        <m:r>
          <w:rPr>
            <w:rFonts w:ascii="Cambria Math" w:eastAsia="Times New Roman" w:hAnsi="Cambria Math" w:cs="Times New Roman"/>
            <w:sz w:val="20"/>
            <w:szCs w:val="20"/>
          </w:rPr>
          <m:t>=</m:t>
        </m:r>
      </m:oMath>
      <w:r w:rsidR="00301547" w:rsidRPr="002D0BA0">
        <w:rPr>
          <w:rFonts w:ascii="Times New Roman" w:eastAsia="Times New Roman" w:hAnsi="Times New Roman" w:cs="Times New Roman"/>
          <w:sz w:val="20"/>
          <w:szCs w:val="20"/>
        </w:rPr>
        <w:t xml:space="preserve"> 0.46 between provider types, 0.44 between MSAs</w:t>
      </w:r>
    </w:p>
    <w:p w14:paraId="7AA4D54D" w14:textId="77777777" w:rsidR="007E15AB" w:rsidRPr="0025042F" w:rsidRDefault="00F63146" w:rsidP="00837C93">
      <w:pPr>
        <w:spacing w:after="0" w:line="240" w:lineRule="auto"/>
        <w:rPr>
          <w:rFonts w:ascii="Times New Roman" w:eastAsia="Times New Roman" w:hAnsi="Times New Roman" w:cs="Times New Roman"/>
          <w:sz w:val="24"/>
          <w:szCs w:val="24"/>
        </w:rPr>
      </w:pPr>
      <w:r w:rsidRPr="0025042F">
        <w:rPr>
          <w:rFonts w:ascii="Times New Roman" w:eastAsia="Times New Roman" w:hAnsi="Times New Roman" w:cs="Times New Roman"/>
          <w:sz w:val="24"/>
          <w:szCs w:val="24"/>
        </w:rPr>
        <w:lastRenderedPageBreak/>
        <w:t>Thus, to compare the differences in proportions betw</w:t>
      </w:r>
      <w:r w:rsidR="00301547" w:rsidRPr="0025042F">
        <w:rPr>
          <w:rFonts w:ascii="Times New Roman" w:eastAsia="Times New Roman" w:hAnsi="Times New Roman" w:cs="Times New Roman"/>
          <w:sz w:val="24"/>
          <w:szCs w:val="24"/>
        </w:rPr>
        <w:t xml:space="preserve">een 2 mutually exclusive groups of provider types </w:t>
      </w:r>
      <w:r w:rsidRPr="0025042F">
        <w:rPr>
          <w:rFonts w:ascii="Times New Roman" w:eastAsia="Times New Roman" w:hAnsi="Times New Roman" w:cs="Times New Roman"/>
          <w:sz w:val="24"/>
          <w:szCs w:val="24"/>
        </w:rPr>
        <w:t>with our</w:t>
      </w:r>
      <w:r w:rsidR="00301547" w:rsidRPr="0025042F">
        <w:rPr>
          <w:rFonts w:ascii="Times New Roman" w:eastAsia="Times New Roman" w:hAnsi="Times New Roman" w:cs="Times New Roman"/>
          <w:sz w:val="24"/>
          <w:szCs w:val="24"/>
        </w:rPr>
        <w:t xml:space="preserve"> parameters</w:t>
      </w:r>
      <w:r w:rsidR="00837C93" w:rsidRPr="0025042F">
        <w:rPr>
          <w:rFonts w:ascii="Times New Roman" w:eastAsia="Times New Roman" w:hAnsi="Times New Roman" w:cs="Times New Roman"/>
          <w:sz w:val="24"/>
          <w:szCs w:val="24"/>
        </w:rPr>
        <w:t>,</w:t>
      </w:r>
      <w:r w:rsidR="00301547" w:rsidRPr="0025042F">
        <w:rPr>
          <w:rFonts w:ascii="Times New Roman" w:eastAsia="Times New Roman" w:hAnsi="Times New Roman" w:cs="Times New Roman"/>
          <w:sz w:val="24"/>
          <w:szCs w:val="24"/>
        </w:rPr>
        <w:t xml:space="preserve"> we will need N=609</w:t>
      </w:r>
      <w:r w:rsidRPr="0025042F">
        <w:rPr>
          <w:rFonts w:ascii="Times New Roman" w:eastAsia="Times New Roman" w:hAnsi="Times New Roman" w:cs="Times New Roman"/>
          <w:sz w:val="24"/>
          <w:szCs w:val="24"/>
        </w:rPr>
        <w:t xml:space="preserve"> responses for each </w:t>
      </w:r>
      <w:r w:rsidR="00301547" w:rsidRPr="0025042F">
        <w:rPr>
          <w:rFonts w:ascii="Times New Roman" w:eastAsia="Times New Roman" w:hAnsi="Times New Roman" w:cs="Times New Roman"/>
          <w:sz w:val="24"/>
          <w:szCs w:val="24"/>
        </w:rPr>
        <w:t>provider type</w:t>
      </w:r>
      <w:r w:rsidRPr="0025042F">
        <w:rPr>
          <w:rFonts w:ascii="Times New Roman" w:eastAsia="Times New Roman" w:hAnsi="Times New Roman" w:cs="Times New Roman"/>
          <w:sz w:val="24"/>
          <w:szCs w:val="24"/>
        </w:rPr>
        <w:t xml:space="preserve">, or </w:t>
      </w:r>
      <w:r w:rsidR="00301547" w:rsidRPr="0025042F">
        <w:rPr>
          <w:rFonts w:ascii="Times New Roman" w:eastAsia="Times New Roman" w:hAnsi="Times New Roman" w:cs="Times New Roman"/>
          <w:sz w:val="24"/>
          <w:szCs w:val="24"/>
        </w:rPr>
        <w:t>1827 responses in total</w:t>
      </w:r>
      <w:r w:rsidRPr="0025042F">
        <w:rPr>
          <w:rFonts w:ascii="Times New Roman" w:eastAsia="Times New Roman" w:hAnsi="Times New Roman" w:cs="Times New Roman"/>
          <w:sz w:val="24"/>
          <w:szCs w:val="24"/>
        </w:rPr>
        <w:t>.</w:t>
      </w:r>
      <w:r w:rsidR="00837C93" w:rsidRPr="0025042F">
        <w:rPr>
          <w:rFonts w:ascii="Times New Roman" w:eastAsia="Times New Roman" w:hAnsi="Times New Roman" w:cs="Times New Roman"/>
          <w:sz w:val="24"/>
          <w:szCs w:val="24"/>
        </w:rPr>
        <w:t xml:space="preserve"> To compare the differences in proportions between 2 MSAs with our parameters, we will need at least N=268 responses from each of the six MSAs.</w:t>
      </w:r>
    </w:p>
    <w:p w14:paraId="2097F3CB" w14:textId="77777777" w:rsidR="00837C93" w:rsidRPr="0025042F" w:rsidRDefault="00837C93" w:rsidP="00837C93">
      <w:pPr>
        <w:spacing w:after="0" w:line="240" w:lineRule="auto"/>
        <w:rPr>
          <w:rFonts w:ascii="Times New Roman" w:eastAsia="Times New Roman" w:hAnsi="Times New Roman" w:cs="Times New Roman"/>
          <w:sz w:val="24"/>
          <w:szCs w:val="24"/>
        </w:rPr>
      </w:pPr>
    </w:p>
    <w:p w14:paraId="0070804D" w14:textId="77777777" w:rsidR="0019105B" w:rsidRPr="0025042F" w:rsidRDefault="0019105B" w:rsidP="0019105B">
      <w:pPr>
        <w:spacing w:after="0" w:line="240" w:lineRule="auto"/>
        <w:rPr>
          <w:rFonts w:ascii="Times New Roman" w:eastAsia="Times New Roman" w:hAnsi="Times New Roman" w:cs="Times New Roman"/>
          <w:sz w:val="24"/>
          <w:szCs w:val="24"/>
        </w:rPr>
      </w:pPr>
      <w:r w:rsidRPr="0025042F">
        <w:rPr>
          <w:rFonts w:ascii="Times New Roman" w:eastAsia="Times New Roman" w:hAnsi="Times New Roman" w:cs="Times New Roman"/>
          <w:sz w:val="24"/>
          <w:szCs w:val="24"/>
        </w:rPr>
        <w:t>As described above in section B.1, our overall estimated response rate is 4</w:t>
      </w:r>
      <w:r w:rsidR="00837C93" w:rsidRPr="0025042F">
        <w:rPr>
          <w:rFonts w:ascii="Times New Roman" w:eastAsia="Times New Roman" w:hAnsi="Times New Roman" w:cs="Times New Roman"/>
          <w:sz w:val="24"/>
          <w:szCs w:val="24"/>
        </w:rPr>
        <w:t>2</w:t>
      </w:r>
      <w:r w:rsidRPr="0025042F">
        <w:rPr>
          <w:rFonts w:ascii="Times New Roman" w:eastAsia="Times New Roman" w:hAnsi="Times New Roman" w:cs="Times New Roman"/>
          <w:sz w:val="24"/>
          <w:szCs w:val="24"/>
        </w:rPr>
        <w:t xml:space="preserve">% with no differing estimated response rates by strata. Dividing the desired number of completes per cell by the expected response rate, the level of sample we need to achieve </w:t>
      </w:r>
      <w:r w:rsidR="00837C93" w:rsidRPr="0025042F">
        <w:rPr>
          <w:rFonts w:ascii="Times New Roman" w:eastAsia="Times New Roman" w:hAnsi="Times New Roman" w:cs="Times New Roman"/>
          <w:sz w:val="24"/>
          <w:szCs w:val="24"/>
        </w:rPr>
        <w:t>1827</w:t>
      </w:r>
      <w:r w:rsidRPr="0025042F">
        <w:rPr>
          <w:rFonts w:ascii="Times New Roman" w:eastAsia="Times New Roman" w:hAnsi="Times New Roman" w:cs="Times New Roman"/>
          <w:sz w:val="24"/>
          <w:szCs w:val="24"/>
        </w:rPr>
        <w:t xml:space="preserve"> responses is 4,3</w:t>
      </w:r>
      <w:r w:rsidR="00605433" w:rsidRPr="0025042F">
        <w:rPr>
          <w:rFonts w:ascii="Times New Roman" w:eastAsia="Times New Roman" w:hAnsi="Times New Roman" w:cs="Times New Roman"/>
          <w:sz w:val="24"/>
          <w:szCs w:val="24"/>
        </w:rPr>
        <w:t>38</w:t>
      </w:r>
      <w:r w:rsidRPr="0025042F">
        <w:rPr>
          <w:rFonts w:ascii="Times New Roman" w:eastAsia="Times New Roman" w:hAnsi="Times New Roman" w:cs="Times New Roman"/>
          <w:sz w:val="24"/>
          <w:szCs w:val="24"/>
        </w:rPr>
        <w:t xml:space="preserve">. </w:t>
      </w:r>
    </w:p>
    <w:p w14:paraId="76F6BD5F" w14:textId="77777777" w:rsidR="0019105B" w:rsidRPr="0025042F" w:rsidRDefault="0019105B" w:rsidP="0019105B">
      <w:pPr>
        <w:autoSpaceDE w:val="0"/>
        <w:autoSpaceDN w:val="0"/>
        <w:adjustRightInd w:val="0"/>
        <w:spacing w:after="0" w:line="240" w:lineRule="auto"/>
        <w:rPr>
          <w:rFonts w:ascii="Times New Roman" w:eastAsia="Times New Roman" w:hAnsi="Times New Roman" w:cs="Times New Roman"/>
          <w:sz w:val="24"/>
          <w:szCs w:val="24"/>
        </w:rPr>
      </w:pPr>
    </w:p>
    <w:p w14:paraId="72CBD694" w14:textId="77777777" w:rsidR="0019105B" w:rsidRPr="0025042F" w:rsidRDefault="0019105B" w:rsidP="0019105B">
      <w:pPr>
        <w:autoSpaceDE w:val="0"/>
        <w:autoSpaceDN w:val="0"/>
        <w:adjustRightInd w:val="0"/>
        <w:spacing w:after="0" w:line="240" w:lineRule="auto"/>
        <w:rPr>
          <w:rFonts w:ascii="Times New Roman" w:eastAsia="Times New Roman" w:hAnsi="Times New Roman" w:cs="Times New Roman"/>
          <w:sz w:val="24"/>
          <w:szCs w:val="24"/>
        </w:rPr>
      </w:pPr>
      <w:r w:rsidRPr="0025042F">
        <w:rPr>
          <w:rFonts w:ascii="Times New Roman" w:eastAsia="Times New Roman" w:hAnsi="Times New Roman" w:cs="Times New Roman"/>
          <w:sz w:val="24"/>
          <w:szCs w:val="24"/>
        </w:rPr>
        <w:t>With this number of completes we will be able to detect at least a</w:t>
      </w:r>
      <w:r w:rsidR="00837C93" w:rsidRPr="0025042F">
        <w:rPr>
          <w:rFonts w:ascii="Times New Roman" w:eastAsia="Times New Roman" w:hAnsi="Times New Roman" w:cs="Times New Roman"/>
          <w:sz w:val="24"/>
          <w:szCs w:val="24"/>
        </w:rPr>
        <w:t>n</w:t>
      </w:r>
      <w:r w:rsidRPr="0025042F">
        <w:rPr>
          <w:rFonts w:ascii="Times New Roman" w:eastAsia="Times New Roman" w:hAnsi="Times New Roman" w:cs="Times New Roman"/>
          <w:sz w:val="24"/>
          <w:szCs w:val="24"/>
        </w:rPr>
        <w:t xml:space="preserve"> </w:t>
      </w:r>
      <w:r w:rsidR="00837C93" w:rsidRPr="0025042F">
        <w:rPr>
          <w:rFonts w:ascii="Times New Roman" w:eastAsia="Times New Roman" w:hAnsi="Times New Roman" w:cs="Times New Roman"/>
          <w:sz w:val="24"/>
          <w:szCs w:val="24"/>
        </w:rPr>
        <w:t>8</w:t>
      </w:r>
      <w:r w:rsidRPr="0025042F">
        <w:rPr>
          <w:rFonts w:ascii="Times New Roman" w:eastAsia="Times New Roman" w:hAnsi="Times New Roman" w:cs="Times New Roman"/>
          <w:sz w:val="24"/>
          <w:szCs w:val="24"/>
        </w:rPr>
        <w:t xml:space="preserve">% difference between </w:t>
      </w:r>
      <w:r w:rsidR="00837C93" w:rsidRPr="0025042F">
        <w:rPr>
          <w:rFonts w:ascii="Times New Roman" w:eastAsia="Times New Roman" w:hAnsi="Times New Roman" w:cs="Times New Roman"/>
          <w:sz w:val="24"/>
          <w:szCs w:val="24"/>
        </w:rPr>
        <w:t>provider types and a 12% differences between MSAs</w:t>
      </w:r>
      <w:r w:rsidRPr="0025042F">
        <w:rPr>
          <w:rFonts w:ascii="Times New Roman" w:eastAsia="Times New Roman" w:hAnsi="Times New Roman" w:cs="Times New Roman"/>
          <w:sz w:val="24"/>
          <w:szCs w:val="24"/>
        </w:rPr>
        <w:t>. The sample of 4,3</w:t>
      </w:r>
      <w:r w:rsidR="00605433" w:rsidRPr="0025042F">
        <w:rPr>
          <w:rFonts w:ascii="Times New Roman" w:eastAsia="Times New Roman" w:hAnsi="Times New Roman" w:cs="Times New Roman"/>
          <w:sz w:val="24"/>
          <w:szCs w:val="24"/>
        </w:rPr>
        <w:t>38</w:t>
      </w:r>
      <w:r w:rsidRPr="0025042F">
        <w:rPr>
          <w:rFonts w:ascii="Times New Roman" w:eastAsia="Times New Roman" w:hAnsi="Times New Roman" w:cs="Times New Roman"/>
          <w:sz w:val="24"/>
          <w:szCs w:val="24"/>
        </w:rPr>
        <w:t xml:space="preserve"> will be assembled into </w:t>
      </w:r>
      <w:r w:rsidR="00837C93" w:rsidRPr="0025042F">
        <w:rPr>
          <w:rFonts w:ascii="Times New Roman" w:eastAsia="Times New Roman" w:hAnsi="Times New Roman" w:cs="Times New Roman"/>
          <w:sz w:val="24"/>
          <w:szCs w:val="24"/>
        </w:rPr>
        <w:t xml:space="preserve">six </w:t>
      </w:r>
      <w:r w:rsidRPr="0025042F">
        <w:rPr>
          <w:rFonts w:ascii="Times New Roman" w:eastAsia="Times New Roman" w:hAnsi="Times New Roman" w:cs="Times New Roman"/>
          <w:sz w:val="24"/>
          <w:szCs w:val="24"/>
        </w:rPr>
        <w:t>replicates</w:t>
      </w:r>
      <w:r w:rsidR="00837C93" w:rsidRPr="0025042F">
        <w:rPr>
          <w:rFonts w:ascii="Times New Roman" w:eastAsia="Times New Roman" w:hAnsi="Times New Roman" w:cs="Times New Roman"/>
          <w:sz w:val="24"/>
          <w:szCs w:val="24"/>
        </w:rPr>
        <w:t xml:space="preserve"> (one for each MSA)</w:t>
      </w:r>
      <w:r w:rsidRPr="0025042F">
        <w:rPr>
          <w:rFonts w:ascii="Times New Roman" w:eastAsia="Times New Roman" w:hAnsi="Times New Roman" w:cs="Times New Roman"/>
          <w:sz w:val="24"/>
          <w:szCs w:val="24"/>
        </w:rPr>
        <w:t xml:space="preserve">, each representative of the </w:t>
      </w:r>
      <w:r w:rsidR="00837C93" w:rsidRPr="0025042F">
        <w:rPr>
          <w:rFonts w:ascii="Times New Roman" w:eastAsia="Times New Roman" w:hAnsi="Times New Roman" w:cs="Times New Roman"/>
          <w:sz w:val="24"/>
          <w:szCs w:val="24"/>
        </w:rPr>
        <w:t xml:space="preserve">MSA </w:t>
      </w:r>
      <w:r w:rsidRPr="0025042F">
        <w:rPr>
          <w:rFonts w:ascii="Times New Roman" w:eastAsia="Times New Roman" w:hAnsi="Times New Roman" w:cs="Times New Roman"/>
          <w:sz w:val="24"/>
          <w:szCs w:val="24"/>
        </w:rPr>
        <w:t xml:space="preserve">sample as a whole, to contact no more than the minimum necessary to achieve </w:t>
      </w:r>
      <w:r w:rsidR="00605433" w:rsidRPr="0025042F">
        <w:rPr>
          <w:rFonts w:ascii="Times New Roman" w:eastAsia="Times New Roman" w:hAnsi="Times New Roman" w:cs="Times New Roman"/>
          <w:sz w:val="24"/>
          <w:szCs w:val="24"/>
        </w:rPr>
        <w:t>1827</w:t>
      </w:r>
      <w:r w:rsidRPr="0025042F">
        <w:rPr>
          <w:rFonts w:ascii="Times New Roman" w:eastAsia="Times New Roman" w:hAnsi="Times New Roman" w:cs="Times New Roman"/>
          <w:sz w:val="24"/>
          <w:szCs w:val="24"/>
        </w:rPr>
        <w:t xml:space="preserve"> completed cases. </w:t>
      </w:r>
    </w:p>
    <w:p w14:paraId="10F3D4E5" w14:textId="77777777" w:rsidR="0019105B" w:rsidRPr="0025042F" w:rsidRDefault="0019105B" w:rsidP="0019105B">
      <w:pPr>
        <w:spacing w:after="0" w:line="240" w:lineRule="auto"/>
        <w:rPr>
          <w:rFonts w:ascii="Times New Roman" w:eastAsia="Times New Roman" w:hAnsi="Times New Roman" w:cs="Times New Roman"/>
          <w:sz w:val="24"/>
          <w:szCs w:val="24"/>
        </w:rPr>
      </w:pPr>
    </w:p>
    <w:p w14:paraId="753B02AC" w14:textId="61D10450" w:rsidR="006D16BB" w:rsidRPr="0025042F" w:rsidRDefault="006D16BB" w:rsidP="0019105B">
      <w:pPr>
        <w:spacing w:after="0" w:line="240" w:lineRule="auto"/>
        <w:rPr>
          <w:rFonts w:ascii="Times New Roman" w:eastAsia="Times New Roman" w:hAnsi="Times New Roman" w:cs="Times New Roman"/>
          <w:sz w:val="24"/>
          <w:szCs w:val="24"/>
        </w:rPr>
      </w:pPr>
      <w:r w:rsidRPr="0025042F">
        <w:rPr>
          <w:rFonts w:ascii="Times New Roman" w:eastAsia="Times New Roman" w:hAnsi="Times New Roman" w:cs="Times New Roman"/>
          <w:sz w:val="24"/>
          <w:szCs w:val="24"/>
        </w:rPr>
        <w:t xml:space="preserve">With an estimated 914 completions of the </w:t>
      </w:r>
      <w:r w:rsidR="0053602A">
        <w:rPr>
          <w:rFonts w:ascii="Times New Roman" w:hAnsi="Times New Roman" w:cs="Times New Roman"/>
          <w:color w:val="000000" w:themeColor="text1"/>
          <w:sz w:val="24"/>
          <w:szCs w:val="24"/>
        </w:rPr>
        <w:t>follow-up</w:t>
      </w:r>
      <w:r w:rsidR="0053602A" w:rsidRPr="0025042F">
        <w:rPr>
          <w:rFonts w:ascii="Times New Roman" w:hAnsi="Times New Roman" w:cs="Times New Roman"/>
          <w:color w:val="000000" w:themeColor="text1"/>
          <w:sz w:val="24"/>
          <w:szCs w:val="24"/>
        </w:rPr>
        <w:t xml:space="preserve"> </w:t>
      </w:r>
      <w:r w:rsidRPr="0025042F">
        <w:rPr>
          <w:rFonts w:ascii="Times New Roman" w:eastAsia="Times New Roman" w:hAnsi="Times New Roman" w:cs="Times New Roman"/>
          <w:sz w:val="24"/>
          <w:szCs w:val="24"/>
        </w:rPr>
        <w:t xml:space="preserve">survey, and 457 </w:t>
      </w:r>
      <w:r w:rsidR="0053602A">
        <w:rPr>
          <w:rFonts w:ascii="Times New Roman" w:eastAsia="Times New Roman" w:hAnsi="Times New Roman" w:cs="Times New Roman"/>
          <w:sz w:val="24"/>
          <w:szCs w:val="24"/>
        </w:rPr>
        <w:t>within each group (completing C</w:t>
      </w:r>
      <w:r w:rsidRPr="0025042F">
        <w:rPr>
          <w:rFonts w:ascii="Times New Roman" w:eastAsia="Times New Roman" w:hAnsi="Times New Roman" w:cs="Times New Roman"/>
          <w:sz w:val="24"/>
          <w:szCs w:val="24"/>
        </w:rPr>
        <w:t>E courses or not), following the formula above, we would be able to detect differences of 9.2</w:t>
      </w:r>
      <w:r w:rsidR="0053602A">
        <w:rPr>
          <w:rFonts w:ascii="Times New Roman" w:eastAsia="Times New Roman" w:hAnsi="Times New Roman" w:cs="Times New Roman"/>
          <w:sz w:val="24"/>
          <w:szCs w:val="24"/>
        </w:rPr>
        <w:t>% between those who completed C</w:t>
      </w:r>
      <w:r w:rsidRPr="0025042F">
        <w:rPr>
          <w:rFonts w:ascii="Times New Roman" w:eastAsia="Times New Roman" w:hAnsi="Times New Roman" w:cs="Times New Roman"/>
          <w:sz w:val="24"/>
          <w:szCs w:val="24"/>
        </w:rPr>
        <w:t xml:space="preserve">E courses and those who did not with statistical power of 0.8. </w:t>
      </w:r>
    </w:p>
    <w:p w14:paraId="73E26423" w14:textId="77777777" w:rsidR="006D16BB" w:rsidRPr="0025042F" w:rsidRDefault="006D16BB" w:rsidP="0019105B">
      <w:pPr>
        <w:spacing w:after="0" w:line="240" w:lineRule="auto"/>
        <w:rPr>
          <w:rFonts w:ascii="Times New Roman" w:eastAsia="Times New Roman" w:hAnsi="Times New Roman" w:cs="Times New Roman"/>
          <w:sz w:val="24"/>
          <w:szCs w:val="24"/>
        </w:rPr>
      </w:pPr>
    </w:p>
    <w:p w14:paraId="4F288308" w14:textId="3841CE36" w:rsidR="0019105B" w:rsidRPr="0025042F" w:rsidRDefault="002B086D" w:rsidP="009F1B48">
      <w:pPr>
        <w:autoSpaceDE w:val="0"/>
        <w:autoSpaceDN w:val="0"/>
        <w:adjustRightInd w:val="0"/>
        <w:rPr>
          <w:rFonts w:ascii="Times New Roman" w:hAnsi="Times New Roman" w:cs="Times New Roman"/>
          <w:b/>
          <w:sz w:val="24"/>
          <w:szCs w:val="24"/>
        </w:rPr>
      </w:pPr>
      <w:r w:rsidRPr="0025042F">
        <w:rPr>
          <w:rFonts w:ascii="Times New Roman" w:hAnsi="Times New Roman" w:cs="Times New Roman"/>
          <w:sz w:val="24"/>
          <w:szCs w:val="24"/>
        </w:rPr>
        <w:t>This is a one-time study</w:t>
      </w:r>
      <w:r w:rsidR="006D16BB" w:rsidRPr="0025042F">
        <w:rPr>
          <w:rFonts w:ascii="Times New Roman" w:hAnsi="Times New Roman" w:cs="Times New Roman"/>
          <w:sz w:val="24"/>
          <w:szCs w:val="24"/>
        </w:rPr>
        <w:t>, with the survey administered twice, with the</w:t>
      </w:r>
      <w:r w:rsidR="00651460">
        <w:rPr>
          <w:rFonts w:ascii="Times New Roman" w:hAnsi="Times New Roman" w:cs="Times New Roman"/>
          <w:sz w:val="24"/>
          <w:szCs w:val="24"/>
        </w:rPr>
        <w:t xml:space="preserve"> six-month</w:t>
      </w:r>
      <w:r w:rsidR="006D16BB" w:rsidRPr="0025042F">
        <w:rPr>
          <w:rFonts w:ascii="Times New Roman" w:hAnsi="Times New Roman" w:cs="Times New Roman"/>
          <w:sz w:val="24"/>
          <w:szCs w:val="24"/>
        </w:rPr>
        <w:t xml:space="preserve"> </w:t>
      </w:r>
      <w:r w:rsidR="0053602A">
        <w:rPr>
          <w:rFonts w:ascii="Times New Roman" w:hAnsi="Times New Roman" w:cs="Times New Roman"/>
          <w:color w:val="000000" w:themeColor="text1"/>
          <w:sz w:val="24"/>
          <w:szCs w:val="24"/>
        </w:rPr>
        <w:t>follow-up</w:t>
      </w:r>
      <w:r w:rsidR="0053602A" w:rsidRPr="0025042F">
        <w:rPr>
          <w:rFonts w:ascii="Times New Roman" w:hAnsi="Times New Roman" w:cs="Times New Roman"/>
          <w:color w:val="000000" w:themeColor="text1"/>
          <w:sz w:val="24"/>
          <w:szCs w:val="24"/>
        </w:rPr>
        <w:t xml:space="preserve"> </w:t>
      </w:r>
      <w:r w:rsidR="006D16BB" w:rsidRPr="0025042F">
        <w:rPr>
          <w:rFonts w:ascii="Times New Roman" w:hAnsi="Times New Roman" w:cs="Times New Roman"/>
          <w:sz w:val="24"/>
          <w:szCs w:val="24"/>
        </w:rPr>
        <w:t xml:space="preserve">survey including only core questions from the </w:t>
      </w:r>
      <w:r w:rsidR="003E19F9">
        <w:rPr>
          <w:rFonts w:ascii="Times New Roman" w:hAnsi="Times New Roman" w:cs="Times New Roman"/>
          <w:sz w:val="24"/>
          <w:szCs w:val="24"/>
        </w:rPr>
        <w:t>baseline</w:t>
      </w:r>
      <w:r w:rsidR="003E19F9" w:rsidRPr="0025042F">
        <w:rPr>
          <w:rFonts w:ascii="Times New Roman" w:hAnsi="Times New Roman" w:cs="Times New Roman"/>
          <w:sz w:val="24"/>
          <w:szCs w:val="24"/>
        </w:rPr>
        <w:t xml:space="preserve"> </w:t>
      </w:r>
      <w:r w:rsidR="006D16BB" w:rsidRPr="0025042F">
        <w:rPr>
          <w:rFonts w:ascii="Times New Roman" w:hAnsi="Times New Roman" w:cs="Times New Roman"/>
          <w:sz w:val="24"/>
          <w:szCs w:val="24"/>
        </w:rPr>
        <w:t>survey</w:t>
      </w:r>
      <w:r w:rsidRPr="0025042F">
        <w:rPr>
          <w:rFonts w:ascii="Times New Roman" w:hAnsi="Times New Roman" w:cs="Times New Roman"/>
          <w:sz w:val="24"/>
          <w:szCs w:val="24"/>
        </w:rPr>
        <w:t xml:space="preserve">. </w:t>
      </w:r>
      <w:r w:rsidR="006D16BB" w:rsidRPr="0025042F">
        <w:rPr>
          <w:rFonts w:ascii="Times New Roman" w:hAnsi="Times New Roman" w:cs="Times New Roman"/>
          <w:sz w:val="24"/>
          <w:szCs w:val="24"/>
        </w:rPr>
        <w:t xml:space="preserve">The </w:t>
      </w:r>
      <w:r w:rsidR="0053602A">
        <w:rPr>
          <w:rFonts w:ascii="Times New Roman" w:hAnsi="Times New Roman" w:cs="Times New Roman"/>
          <w:color w:val="000000" w:themeColor="text1"/>
          <w:sz w:val="24"/>
          <w:szCs w:val="24"/>
        </w:rPr>
        <w:t>follow-up</w:t>
      </w:r>
      <w:r w:rsidR="0053602A" w:rsidRPr="0025042F">
        <w:rPr>
          <w:rFonts w:ascii="Times New Roman" w:hAnsi="Times New Roman" w:cs="Times New Roman"/>
          <w:color w:val="000000" w:themeColor="text1"/>
          <w:sz w:val="24"/>
          <w:szCs w:val="24"/>
        </w:rPr>
        <w:t xml:space="preserve"> </w:t>
      </w:r>
      <w:r w:rsidR="006D16BB" w:rsidRPr="0025042F">
        <w:rPr>
          <w:rFonts w:ascii="Times New Roman" w:hAnsi="Times New Roman" w:cs="Times New Roman"/>
          <w:sz w:val="24"/>
          <w:szCs w:val="24"/>
        </w:rPr>
        <w:t>survey administration is the minimum need</w:t>
      </w:r>
      <w:r w:rsidR="0053602A">
        <w:rPr>
          <w:rFonts w:ascii="Times New Roman" w:hAnsi="Times New Roman" w:cs="Times New Roman"/>
          <w:sz w:val="24"/>
          <w:szCs w:val="24"/>
        </w:rPr>
        <w:t>ed to determine the impact of C</w:t>
      </w:r>
      <w:r w:rsidR="006D16BB" w:rsidRPr="0025042F">
        <w:rPr>
          <w:rFonts w:ascii="Times New Roman" w:hAnsi="Times New Roman" w:cs="Times New Roman"/>
          <w:sz w:val="24"/>
          <w:szCs w:val="24"/>
        </w:rPr>
        <w:t>E courses in improving HIV prevention and care. A pre-post survey of this design cannot be conducted less frequently.</w:t>
      </w:r>
    </w:p>
    <w:p w14:paraId="6037AE89" w14:textId="1BE404FF" w:rsidR="009F1B48" w:rsidRPr="0025042F" w:rsidRDefault="009F1B48" w:rsidP="009F1B48">
      <w:pPr>
        <w:autoSpaceDE w:val="0"/>
        <w:autoSpaceDN w:val="0"/>
        <w:adjustRightInd w:val="0"/>
        <w:rPr>
          <w:rFonts w:ascii="Times New Roman" w:hAnsi="Times New Roman" w:cs="Times New Roman"/>
          <w:b/>
          <w:sz w:val="24"/>
          <w:szCs w:val="24"/>
        </w:rPr>
      </w:pPr>
      <w:r w:rsidRPr="0025042F">
        <w:rPr>
          <w:rFonts w:ascii="Times New Roman" w:hAnsi="Times New Roman" w:cs="Times New Roman"/>
          <w:b/>
          <w:sz w:val="24"/>
          <w:szCs w:val="24"/>
        </w:rPr>
        <w:t xml:space="preserve">3. </w:t>
      </w:r>
      <w:r w:rsidR="00E72503" w:rsidRPr="00E72503">
        <w:rPr>
          <w:rFonts w:ascii="Times New Roman" w:hAnsi="Times New Roman"/>
          <w:b/>
          <w:sz w:val="24"/>
          <w:szCs w:val="24"/>
        </w:rPr>
        <w:t>Methods to Maximize Response Rates and Deal with No Response</w:t>
      </w:r>
    </w:p>
    <w:p w14:paraId="532F956F" w14:textId="15A06CBA" w:rsidR="00862B93" w:rsidRPr="0025042F" w:rsidRDefault="00862B93" w:rsidP="006E7021">
      <w:pPr>
        <w:pStyle w:val="TEXT1"/>
        <w:rPr>
          <w:rFonts w:ascii="Times New Roman" w:eastAsia="Times New Roman" w:hAnsi="Times New Roman" w:cs="Times New Roman"/>
          <w:sz w:val="24"/>
          <w:szCs w:val="24"/>
          <w:lang w:eastAsia="en-US"/>
        </w:rPr>
      </w:pPr>
      <w:r w:rsidRPr="0025042F">
        <w:rPr>
          <w:rFonts w:ascii="Times New Roman" w:eastAsia="Times New Roman" w:hAnsi="Times New Roman" w:cs="Times New Roman"/>
          <w:sz w:val="24"/>
          <w:szCs w:val="24"/>
          <w:lang w:eastAsia="en-US"/>
        </w:rPr>
        <w:t>The proposed study was designed to maximize response rates, using a method developed with the CDC HIV MMP survey. The method of using multiple modes of survey administration, in sequential order, including postal, email, and phone reminders to non-responders. This method has been shown to improve response rates in several prior surveys</w:t>
      </w:r>
      <w:r w:rsidRPr="0025042F">
        <w:rPr>
          <w:rFonts w:ascii="Times New Roman" w:eastAsia="Times New Roman" w:hAnsi="Times New Roman" w:cs="Times New Roman"/>
          <w:sz w:val="24"/>
          <w:szCs w:val="24"/>
          <w:vertAlign w:val="superscript"/>
          <w:lang w:eastAsia="en-US"/>
        </w:rPr>
        <w:t>29</w:t>
      </w:r>
      <w:r w:rsidRPr="0025042F">
        <w:rPr>
          <w:rFonts w:ascii="Times New Roman" w:eastAsia="Times New Roman" w:hAnsi="Times New Roman" w:cs="Times New Roman"/>
          <w:sz w:val="24"/>
          <w:szCs w:val="24"/>
          <w:lang w:eastAsia="en-US"/>
        </w:rPr>
        <w:t xml:space="preserve">. Additionally, the inclusion of a $20 cash </w:t>
      </w:r>
      <w:r w:rsidR="00BB4534">
        <w:rPr>
          <w:rFonts w:ascii="Times New Roman" w:eastAsia="Times New Roman" w:hAnsi="Times New Roman" w:cs="Times New Roman"/>
          <w:sz w:val="24"/>
          <w:szCs w:val="24"/>
          <w:lang w:eastAsia="en-US"/>
        </w:rPr>
        <w:t>token of appreciation</w:t>
      </w:r>
      <w:r w:rsidRPr="0025042F">
        <w:rPr>
          <w:rFonts w:ascii="Times New Roman" w:eastAsia="Times New Roman" w:hAnsi="Times New Roman" w:cs="Times New Roman"/>
          <w:sz w:val="24"/>
          <w:szCs w:val="24"/>
          <w:lang w:eastAsia="en-US"/>
        </w:rPr>
        <w:t xml:space="preserve"> with the survey invitation has also been shown to improve response rates for the MMP survey and in other surveys of physicians</w:t>
      </w:r>
      <w:r w:rsidRPr="0025042F">
        <w:rPr>
          <w:rFonts w:ascii="Times New Roman" w:eastAsia="Times New Roman" w:hAnsi="Times New Roman" w:cs="Times New Roman"/>
          <w:sz w:val="24"/>
          <w:szCs w:val="24"/>
          <w:vertAlign w:val="superscript"/>
          <w:lang w:eastAsia="en-US"/>
        </w:rPr>
        <w:t>30</w:t>
      </w:r>
      <w:r w:rsidRPr="0025042F">
        <w:rPr>
          <w:rFonts w:ascii="Times New Roman" w:eastAsia="Times New Roman" w:hAnsi="Times New Roman" w:cs="Times New Roman"/>
          <w:sz w:val="24"/>
          <w:szCs w:val="24"/>
          <w:lang w:eastAsia="en-US"/>
        </w:rPr>
        <w:t xml:space="preserve">.  </w:t>
      </w:r>
      <w:r w:rsidR="00630CF8" w:rsidRPr="0025042F">
        <w:rPr>
          <w:rFonts w:ascii="Times New Roman" w:eastAsia="Times New Roman" w:hAnsi="Times New Roman" w:cs="Times New Roman"/>
          <w:sz w:val="24"/>
          <w:szCs w:val="24"/>
          <w:lang w:eastAsia="en-US"/>
        </w:rPr>
        <w:t>Our survey includes no sensitive questions, and no questions about individual patients. Question wording has been drawn from validated surveys where possible, like MMP.</w:t>
      </w:r>
      <w:r w:rsidRPr="0025042F">
        <w:rPr>
          <w:rFonts w:ascii="Times New Roman" w:eastAsia="Times New Roman" w:hAnsi="Times New Roman" w:cs="Times New Roman"/>
          <w:sz w:val="24"/>
          <w:szCs w:val="24"/>
          <w:lang w:eastAsia="en-US"/>
        </w:rPr>
        <w:t xml:space="preserve"> Lastly, non-response will be adjusted for in the weighting process for completed surveys. The study team will conduct a 4-stage weighting process:</w:t>
      </w:r>
    </w:p>
    <w:p w14:paraId="6384B118" w14:textId="77777777" w:rsidR="00630CF8" w:rsidRPr="0025042F" w:rsidRDefault="00630CF8" w:rsidP="006E7021">
      <w:pPr>
        <w:pStyle w:val="TEXT1"/>
        <w:rPr>
          <w:rFonts w:ascii="Times New Roman" w:eastAsia="Times New Roman" w:hAnsi="Times New Roman" w:cs="Times New Roman"/>
          <w:sz w:val="24"/>
          <w:szCs w:val="24"/>
          <w:lang w:eastAsia="en-US"/>
        </w:rPr>
      </w:pPr>
    </w:p>
    <w:p w14:paraId="748AC387" w14:textId="77777777" w:rsidR="006E7021" w:rsidRPr="0025042F" w:rsidRDefault="006E7021" w:rsidP="006E7021">
      <w:pPr>
        <w:pStyle w:val="TEXT1"/>
        <w:rPr>
          <w:rFonts w:ascii="Times New Roman" w:eastAsia="Times New Roman" w:hAnsi="Times New Roman" w:cs="Times New Roman"/>
          <w:sz w:val="24"/>
          <w:szCs w:val="24"/>
          <w:lang w:eastAsia="en-US"/>
        </w:rPr>
      </w:pPr>
      <w:r w:rsidRPr="0025042F">
        <w:rPr>
          <w:rFonts w:ascii="Times New Roman" w:eastAsia="Times New Roman" w:hAnsi="Times New Roman" w:cs="Times New Roman"/>
          <w:sz w:val="24"/>
          <w:szCs w:val="24"/>
          <w:lang w:eastAsia="en-US"/>
        </w:rPr>
        <w:t xml:space="preserve">1. </w:t>
      </w:r>
      <w:r w:rsidRPr="0025042F">
        <w:rPr>
          <w:rFonts w:ascii="Times New Roman" w:eastAsia="Times New Roman" w:hAnsi="Times New Roman" w:cs="Times New Roman"/>
          <w:i/>
          <w:sz w:val="24"/>
          <w:szCs w:val="24"/>
          <w:lang w:eastAsia="en-US"/>
        </w:rPr>
        <w:t>Base weights</w:t>
      </w:r>
      <w:r w:rsidRPr="0025042F">
        <w:rPr>
          <w:rFonts w:ascii="Times New Roman" w:eastAsia="Times New Roman" w:hAnsi="Times New Roman" w:cs="Times New Roman"/>
          <w:sz w:val="24"/>
          <w:szCs w:val="24"/>
          <w:lang w:eastAsia="en-US"/>
        </w:rPr>
        <w:t xml:space="preserve">.  Base weights are the initial weights assigned to a given potential respondent in the sample.  These weights are calculated as the inverse of the probability of selection for a given individual from within the population, by strata.  These weights essentially represent the number of people that a given person within the sample initially represents.  Given a random draw of individuals, the sample population is representative of the population as a whole once weights are applied with the base weights summing to strata and population totals. </w:t>
      </w:r>
    </w:p>
    <w:p w14:paraId="0A7BFBC5" w14:textId="77777777" w:rsidR="00862B93" w:rsidRPr="0025042F" w:rsidRDefault="00862B93" w:rsidP="006E7021">
      <w:pPr>
        <w:pStyle w:val="TEXT1"/>
        <w:rPr>
          <w:rFonts w:ascii="Times New Roman" w:eastAsia="Times New Roman" w:hAnsi="Times New Roman" w:cs="Times New Roman"/>
          <w:sz w:val="24"/>
          <w:szCs w:val="24"/>
          <w:lang w:eastAsia="en-US"/>
        </w:rPr>
      </w:pPr>
    </w:p>
    <w:p w14:paraId="5176736E" w14:textId="77777777" w:rsidR="006E7021" w:rsidRPr="0025042F" w:rsidRDefault="006E7021" w:rsidP="006E7021">
      <w:pPr>
        <w:pStyle w:val="TEXT1"/>
        <w:rPr>
          <w:rFonts w:ascii="Times New Roman" w:eastAsia="Times New Roman" w:hAnsi="Times New Roman" w:cs="Times New Roman"/>
          <w:sz w:val="24"/>
          <w:szCs w:val="24"/>
          <w:lang w:eastAsia="en-US"/>
        </w:rPr>
      </w:pPr>
      <w:r w:rsidRPr="0025042F">
        <w:rPr>
          <w:rFonts w:ascii="Times New Roman" w:eastAsia="Times New Roman" w:hAnsi="Times New Roman" w:cs="Times New Roman"/>
          <w:sz w:val="24"/>
          <w:szCs w:val="24"/>
          <w:lang w:eastAsia="en-US"/>
        </w:rPr>
        <w:lastRenderedPageBreak/>
        <w:t xml:space="preserve">2. </w:t>
      </w:r>
      <w:r w:rsidRPr="0025042F">
        <w:rPr>
          <w:rFonts w:ascii="Times New Roman" w:eastAsia="Times New Roman" w:hAnsi="Times New Roman" w:cs="Times New Roman"/>
          <w:i/>
          <w:sz w:val="24"/>
          <w:szCs w:val="24"/>
          <w:lang w:eastAsia="en-US"/>
        </w:rPr>
        <w:t>Propensity Score adjusted Non-response weights</w:t>
      </w:r>
      <w:r w:rsidRPr="0025042F">
        <w:rPr>
          <w:rFonts w:ascii="Times New Roman" w:eastAsia="Times New Roman" w:hAnsi="Times New Roman" w:cs="Times New Roman"/>
          <w:sz w:val="24"/>
          <w:szCs w:val="24"/>
          <w:lang w:eastAsia="en-US"/>
        </w:rPr>
        <w:t xml:space="preserve">.  Although the base sample weight adjusts for varying probabilities of selection, all studies experience differential non-response across strata. To minimize potential bias in results, this differential response requires a post-field non-response weight to be calculated, to bring the final collected sample back to representing the original population. Altarum will use the generally accepted statistical practice of logistic regression to estimate propensity scores for respondents controlling for known factors among both the respondents and non-respondents.  The propensity scores represent the probability of a given person to respond to the survey controlling for known socio-demographic characteristics. The inverse of the propensity scores will be multiplied by the corresponding base weights to bring the respondents in line with the total </w:t>
      </w:r>
      <w:r w:rsidR="00E313E1" w:rsidRPr="0025042F">
        <w:rPr>
          <w:rFonts w:ascii="Times New Roman" w:eastAsia="Times New Roman" w:hAnsi="Times New Roman" w:cs="Times New Roman"/>
          <w:sz w:val="24"/>
          <w:szCs w:val="24"/>
          <w:lang w:eastAsia="en-US"/>
        </w:rPr>
        <w:t>population of providers in the six MSAs</w:t>
      </w:r>
      <w:r w:rsidRPr="0025042F">
        <w:rPr>
          <w:rFonts w:ascii="Times New Roman" w:eastAsia="Times New Roman" w:hAnsi="Times New Roman" w:cs="Times New Roman"/>
          <w:sz w:val="24"/>
          <w:szCs w:val="24"/>
          <w:lang w:eastAsia="en-US"/>
        </w:rPr>
        <w:t xml:space="preserve">. </w:t>
      </w:r>
    </w:p>
    <w:p w14:paraId="48372C03" w14:textId="77777777" w:rsidR="00862B93" w:rsidRPr="0025042F" w:rsidRDefault="00862B93" w:rsidP="006E7021">
      <w:pPr>
        <w:pStyle w:val="TEXT1"/>
        <w:rPr>
          <w:rFonts w:ascii="Times New Roman" w:eastAsia="Times New Roman" w:hAnsi="Times New Roman" w:cs="Times New Roman"/>
          <w:sz w:val="24"/>
          <w:szCs w:val="24"/>
          <w:lang w:eastAsia="en-US"/>
        </w:rPr>
      </w:pPr>
    </w:p>
    <w:p w14:paraId="07A03BE5" w14:textId="77777777" w:rsidR="006E7021" w:rsidRPr="0025042F" w:rsidRDefault="006E7021" w:rsidP="006E7021">
      <w:pPr>
        <w:pStyle w:val="TEXT1"/>
        <w:rPr>
          <w:rFonts w:ascii="Times New Roman" w:eastAsia="Times New Roman" w:hAnsi="Times New Roman" w:cs="Times New Roman"/>
          <w:sz w:val="24"/>
          <w:szCs w:val="24"/>
          <w:lang w:eastAsia="en-US"/>
        </w:rPr>
      </w:pPr>
      <w:r w:rsidRPr="0025042F">
        <w:rPr>
          <w:rFonts w:ascii="Times New Roman" w:eastAsia="Times New Roman" w:hAnsi="Times New Roman" w:cs="Times New Roman"/>
          <w:sz w:val="24"/>
          <w:szCs w:val="24"/>
          <w:lang w:eastAsia="en-US"/>
        </w:rPr>
        <w:t xml:space="preserve">3. </w:t>
      </w:r>
      <w:r w:rsidRPr="0025042F">
        <w:rPr>
          <w:rFonts w:ascii="Times New Roman" w:eastAsia="Times New Roman" w:hAnsi="Times New Roman" w:cs="Times New Roman"/>
          <w:i/>
          <w:sz w:val="24"/>
          <w:szCs w:val="24"/>
          <w:lang w:eastAsia="en-US"/>
        </w:rPr>
        <w:t>Post-Stratification Weights</w:t>
      </w:r>
      <w:r w:rsidRPr="0025042F">
        <w:rPr>
          <w:rFonts w:ascii="Times New Roman" w:eastAsia="Times New Roman" w:hAnsi="Times New Roman" w:cs="Times New Roman"/>
          <w:sz w:val="24"/>
          <w:szCs w:val="24"/>
          <w:lang w:eastAsia="en-US"/>
        </w:rPr>
        <w:t xml:space="preserve">.  The application of propensity score adjusted non-response weights can lead to a </w:t>
      </w:r>
      <w:proofErr w:type="spellStart"/>
      <w:r w:rsidRPr="0025042F">
        <w:rPr>
          <w:rFonts w:ascii="Times New Roman" w:eastAsia="Times New Roman" w:hAnsi="Times New Roman" w:cs="Times New Roman"/>
          <w:sz w:val="24"/>
          <w:szCs w:val="24"/>
          <w:lang w:eastAsia="en-US"/>
        </w:rPr>
        <w:t>mis</w:t>
      </w:r>
      <w:proofErr w:type="spellEnd"/>
      <w:r w:rsidRPr="0025042F">
        <w:rPr>
          <w:rFonts w:ascii="Times New Roman" w:eastAsia="Times New Roman" w:hAnsi="Times New Roman" w:cs="Times New Roman"/>
          <w:sz w:val="24"/>
          <w:szCs w:val="24"/>
          <w:lang w:eastAsia="en-US"/>
        </w:rPr>
        <w:t xml:space="preserve">-alignment of populations with some potentially excessive weights which skew the respondent populations data.  Creation of a post-stratification weight will adjust the weights to ensure they best reflect the populations they represent. </w:t>
      </w:r>
    </w:p>
    <w:p w14:paraId="29267AA3" w14:textId="77777777" w:rsidR="00862B93" w:rsidRPr="0025042F" w:rsidRDefault="00862B93" w:rsidP="006E7021">
      <w:pPr>
        <w:pStyle w:val="BodyTextIndent2"/>
        <w:spacing w:after="0" w:line="240" w:lineRule="auto"/>
        <w:ind w:left="0" w:right="-86"/>
      </w:pPr>
    </w:p>
    <w:p w14:paraId="443B8CC4" w14:textId="77777777" w:rsidR="006E7021" w:rsidRPr="0025042F" w:rsidRDefault="006E7021" w:rsidP="006E7021">
      <w:pPr>
        <w:pStyle w:val="BodyTextIndent2"/>
        <w:spacing w:after="0" w:line="240" w:lineRule="auto"/>
        <w:ind w:left="0" w:right="-86"/>
      </w:pPr>
      <w:r w:rsidRPr="0025042F">
        <w:t xml:space="preserve">4. </w:t>
      </w:r>
      <w:r w:rsidRPr="0025042F">
        <w:rPr>
          <w:i/>
        </w:rPr>
        <w:t>Final weights</w:t>
      </w:r>
      <w:r w:rsidRPr="0025042F">
        <w:t xml:space="preserve">.  Final weights for each respondent will be calculated as the product of Base weight multiplied by the inverse of propensity score based non-response weight, multiplied by the post-stratification weight. Final weights will be used in conjunction with survey specific analytical techniques within SAS-callable SUDAAN which account for the complex survey design. </w:t>
      </w:r>
    </w:p>
    <w:p w14:paraId="3B9414F8" w14:textId="77777777" w:rsidR="00192DDE" w:rsidRPr="0025042F" w:rsidRDefault="00192DDE" w:rsidP="006E7021">
      <w:pPr>
        <w:pStyle w:val="BodyTextIndent2"/>
        <w:spacing w:after="0" w:line="240" w:lineRule="auto"/>
        <w:ind w:left="0" w:right="-86"/>
      </w:pPr>
    </w:p>
    <w:p w14:paraId="3AF538CC" w14:textId="4677D6FD" w:rsidR="00192DDE" w:rsidRDefault="00192DDE" w:rsidP="006E7021">
      <w:pPr>
        <w:pStyle w:val="BodyTextIndent2"/>
        <w:spacing w:after="0" w:line="240" w:lineRule="auto"/>
        <w:ind w:left="0" w:right="-86"/>
      </w:pPr>
      <w:r w:rsidRPr="0025042F">
        <w:t>The survey team will calculate and report an adjusted response rate for the proposed study</w:t>
      </w:r>
      <w:r w:rsidR="00E313E1" w:rsidRPr="0025042F">
        <w:t xml:space="preserve">, following </w:t>
      </w:r>
      <w:r w:rsidR="00A64C5D" w:rsidRPr="0025042F">
        <w:t>the American Association of Public Opinion Research’s (</w:t>
      </w:r>
      <w:r w:rsidR="00E313E1" w:rsidRPr="0025042F">
        <w:t>AAPOR</w:t>
      </w:r>
      <w:r w:rsidR="00A64C5D" w:rsidRPr="0025042F">
        <w:t>)</w:t>
      </w:r>
      <w:r w:rsidR="00E313E1" w:rsidRPr="0025042F">
        <w:t xml:space="preserve"> </w:t>
      </w:r>
      <w:r w:rsidR="00A64C5D" w:rsidRPr="0025042F">
        <w:t xml:space="preserve">standard </w:t>
      </w:r>
      <w:r w:rsidR="00E313E1" w:rsidRPr="0025042F">
        <w:t>definitions for calculating response rates</w:t>
      </w:r>
      <w:r w:rsidRPr="0025042F">
        <w:t>. The proposed study has a mixed-mode, escalating series of invitations</w:t>
      </w:r>
      <w:r w:rsidR="00A64C5D" w:rsidRPr="0025042F">
        <w:t xml:space="preserve"> as described in section A3</w:t>
      </w:r>
      <w:r w:rsidRPr="0025042F">
        <w:t xml:space="preserve">. Initially, respondents are recruited to participate through a combination of email and phone calls. Once recruited, participants will receive a postal invitation, including cover letter and </w:t>
      </w:r>
      <w:r w:rsidR="00BB4534">
        <w:t>token of appreciation</w:t>
      </w:r>
      <w:r w:rsidRPr="0025042F">
        <w:t>, followed by an email invitation. After this, participants will receive a postcard reminder, and a series of three more reminder emails. If respondents have still not replied, they will receive phone reminders encouraging them to complete the survey.</w:t>
      </w:r>
      <w:r w:rsidR="00A64C5D" w:rsidRPr="0025042F">
        <w:t xml:space="preserve"> This methodology is based on a methodology developed by Altarum to conduct the CDC’s HIV Medical Monitoring Project.</w:t>
      </w:r>
    </w:p>
    <w:p w14:paraId="5602010C" w14:textId="77777777" w:rsidR="00E72503" w:rsidRDefault="00E72503" w:rsidP="006E7021">
      <w:pPr>
        <w:pStyle w:val="BodyTextIndent2"/>
        <w:spacing w:after="0" w:line="240" w:lineRule="auto"/>
        <w:ind w:left="0" w:right="-86"/>
      </w:pPr>
    </w:p>
    <w:p w14:paraId="2BBBA270" w14:textId="462008E5" w:rsidR="00E72503" w:rsidRPr="00E72503" w:rsidRDefault="00E72503" w:rsidP="00E72503">
      <w:pPr>
        <w:autoSpaceDE w:val="0"/>
        <w:autoSpaceDN w:val="0"/>
        <w:adjustRightInd w:val="0"/>
        <w:rPr>
          <w:rFonts w:ascii="Times New Roman" w:hAnsi="Times New Roman"/>
          <w:b/>
          <w:sz w:val="24"/>
          <w:szCs w:val="24"/>
        </w:rPr>
      </w:pPr>
      <w:r>
        <w:rPr>
          <w:rFonts w:ascii="Times New Roman" w:hAnsi="Times New Roman"/>
          <w:b/>
          <w:sz w:val="24"/>
          <w:szCs w:val="24"/>
        </w:rPr>
        <w:t xml:space="preserve">4. </w:t>
      </w:r>
      <w:r w:rsidRPr="00E72503">
        <w:rPr>
          <w:rFonts w:ascii="Times New Roman" w:hAnsi="Times New Roman"/>
          <w:b/>
          <w:sz w:val="24"/>
          <w:szCs w:val="24"/>
        </w:rPr>
        <w:t>Tests of Procedures or Methods to be Undertaken</w:t>
      </w:r>
    </w:p>
    <w:p w14:paraId="00F01263" w14:textId="716FD5C9" w:rsidR="00757D86" w:rsidRPr="00E72503" w:rsidRDefault="002D4D90" w:rsidP="00E72503">
      <w:pPr>
        <w:autoSpaceDE w:val="0"/>
        <w:autoSpaceDN w:val="0"/>
        <w:adjustRightInd w:val="0"/>
        <w:rPr>
          <w:rFonts w:ascii="Times New Roman" w:hAnsi="Times New Roman" w:cs="Times New Roman"/>
          <w:sz w:val="24"/>
          <w:szCs w:val="24"/>
        </w:rPr>
      </w:pPr>
      <w:r w:rsidRPr="00E72503">
        <w:rPr>
          <w:rFonts w:ascii="Times New Roman" w:hAnsi="Times New Roman" w:cs="Times New Roman"/>
          <w:bCs/>
          <w:sz w:val="24"/>
          <w:szCs w:val="24"/>
        </w:rPr>
        <w:t xml:space="preserve">The survey will be administered in </w:t>
      </w:r>
      <w:r w:rsidR="00C81EC5" w:rsidRPr="00E72503">
        <w:rPr>
          <w:rFonts w:ascii="Times New Roman" w:hAnsi="Times New Roman" w:cs="Times New Roman"/>
          <w:bCs/>
          <w:sz w:val="24"/>
          <w:szCs w:val="24"/>
        </w:rPr>
        <w:t xml:space="preserve">6 </w:t>
      </w:r>
      <w:r w:rsidRPr="00E72503">
        <w:rPr>
          <w:rFonts w:ascii="Times New Roman" w:hAnsi="Times New Roman" w:cs="Times New Roman"/>
          <w:bCs/>
          <w:sz w:val="24"/>
          <w:szCs w:val="24"/>
        </w:rPr>
        <w:t>cycles of replicates</w:t>
      </w:r>
      <w:r w:rsidR="00C81EC5" w:rsidRPr="00E72503">
        <w:rPr>
          <w:rFonts w:ascii="Times New Roman" w:hAnsi="Times New Roman" w:cs="Times New Roman"/>
          <w:bCs/>
          <w:sz w:val="24"/>
          <w:szCs w:val="24"/>
        </w:rPr>
        <w:t xml:space="preserve">, one cycle for each </w:t>
      </w:r>
      <w:r w:rsidR="00862B93" w:rsidRPr="00E72503">
        <w:rPr>
          <w:rFonts w:ascii="Times New Roman" w:hAnsi="Times New Roman" w:cs="Times New Roman"/>
          <w:bCs/>
          <w:sz w:val="24"/>
          <w:szCs w:val="24"/>
        </w:rPr>
        <w:t>MSA</w:t>
      </w:r>
      <w:r w:rsidRPr="00E72503">
        <w:rPr>
          <w:rFonts w:ascii="Times New Roman" w:hAnsi="Times New Roman" w:cs="Times New Roman"/>
          <w:bCs/>
          <w:sz w:val="24"/>
          <w:szCs w:val="24"/>
        </w:rPr>
        <w:t xml:space="preserve">. </w:t>
      </w:r>
      <w:r w:rsidR="00783CC1" w:rsidRPr="00E72503">
        <w:rPr>
          <w:rFonts w:ascii="Times New Roman" w:hAnsi="Times New Roman" w:cs="Times New Roman"/>
          <w:bCs/>
          <w:sz w:val="24"/>
          <w:szCs w:val="24"/>
        </w:rPr>
        <w:t xml:space="preserve">We will </w:t>
      </w:r>
      <w:r w:rsidR="00862B93" w:rsidRPr="00E72503">
        <w:rPr>
          <w:rFonts w:ascii="Times New Roman" w:hAnsi="Times New Roman" w:cs="Times New Roman"/>
          <w:bCs/>
          <w:sz w:val="24"/>
          <w:szCs w:val="24"/>
        </w:rPr>
        <w:t>start with Baton Rouge, the</w:t>
      </w:r>
      <w:r w:rsidR="00C81EC5" w:rsidRPr="00E72503">
        <w:rPr>
          <w:rFonts w:ascii="Times New Roman" w:hAnsi="Times New Roman" w:cs="Times New Roman"/>
          <w:bCs/>
          <w:sz w:val="24"/>
          <w:szCs w:val="24"/>
        </w:rPr>
        <w:t xml:space="preserve"> least populated </w:t>
      </w:r>
      <w:r w:rsidR="00C81EC5" w:rsidRPr="00E72503">
        <w:rPr>
          <w:rFonts w:ascii="Times New Roman" w:hAnsi="Times New Roman" w:cs="Times New Roman"/>
          <w:sz w:val="24"/>
          <w:szCs w:val="24"/>
        </w:rPr>
        <w:t>MSA and end with the most populated MSA</w:t>
      </w:r>
      <w:r w:rsidR="00862B93" w:rsidRPr="00E72503">
        <w:rPr>
          <w:rFonts w:ascii="Times New Roman" w:hAnsi="Times New Roman" w:cs="Times New Roman"/>
          <w:sz w:val="24"/>
          <w:szCs w:val="24"/>
        </w:rPr>
        <w:t>, Washington DC</w:t>
      </w:r>
      <w:r w:rsidR="00C81EC5" w:rsidRPr="00E72503">
        <w:rPr>
          <w:rFonts w:ascii="Times New Roman" w:hAnsi="Times New Roman" w:cs="Times New Roman"/>
          <w:sz w:val="24"/>
          <w:szCs w:val="24"/>
        </w:rPr>
        <w:t>.</w:t>
      </w:r>
      <w:r w:rsidR="003F7FD9" w:rsidRPr="00E72503">
        <w:rPr>
          <w:rFonts w:ascii="Times New Roman" w:hAnsi="Times New Roman" w:cs="Times New Roman"/>
          <w:sz w:val="24"/>
          <w:szCs w:val="24"/>
        </w:rPr>
        <w:t xml:space="preserve"> </w:t>
      </w:r>
      <w:r w:rsidR="0067584E" w:rsidRPr="00E72503">
        <w:rPr>
          <w:rFonts w:ascii="Times New Roman" w:hAnsi="Times New Roman" w:cs="Times New Roman"/>
          <w:bCs/>
          <w:sz w:val="24"/>
          <w:szCs w:val="24"/>
        </w:rPr>
        <w:t xml:space="preserve">Collected cases will be monitored on an ongoing basis to identify any issues with the instrument, field protocols, or sample. </w:t>
      </w:r>
      <w:r w:rsidR="0067584E" w:rsidRPr="00E72503">
        <w:rPr>
          <w:rFonts w:ascii="Times New Roman" w:hAnsi="Times New Roman" w:cs="Times New Roman"/>
          <w:sz w:val="24"/>
          <w:szCs w:val="24"/>
        </w:rPr>
        <w:t xml:space="preserve">The methodology is similar to the one we used in the CDC </w:t>
      </w:r>
      <w:r w:rsidR="00AB745E" w:rsidRPr="00E72503">
        <w:rPr>
          <w:rFonts w:ascii="Times New Roman" w:hAnsi="Times New Roman" w:cs="Times New Roman"/>
          <w:sz w:val="24"/>
          <w:szCs w:val="24"/>
        </w:rPr>
        <w:t xml:space="preserve">HIV </w:t>
      </w:r>
      <w:r w:rsidR="00862B93" w:rsidRPr="00E72503">
        <w:rPr>
          <w:rFonts w:ascii="Times New Roman" w:hAnsi="Times New Roman" w:cs="Times New Roman"/>
          <w:sz w:val="24"/>
          <w:szCs w:val="24"/>
        </w:rPr>
        <w:t>Medical Monitoring Project</w:t>
      </w:r>
      <w:r w:rsidR="0067584E" w:rsidRPr="00E72503">
        <w:rPr>
          <w:rFonts w:ascii="Times New Roman" w:hAnsi="Times New Roman" w:cs="Times New Roman"/>
          <w:sz w:val="24"/>
          <w:szCs w:val="24"/>
        </w:rPr>
        <w:t xml:space="preserve">. For </w:t>
      </w:r>
      <w:r w:rsidR="006D5C83" w:rsidRPr="00E72503">
        <w:rPr>
          <w:rFonts w:ascii="Times New Roman" w:hAnsi="Times New Roman" w:cs="Times New Roman"/>
          <w:sz w:val="24"/>
          <w:szCs w:val="24"/>
        </w:rPr>
        <w:t xml:space="preserve">the </w:t>
      </w:r>
      <w:r w:rsidR="0067584E" w:rsidRPr="00E72503">
        <w:rPr>
          <w:rFonts w:ascii="Times New Roman" w:hAnsi="Times New Roman" w:cs="Times New Roman"/>
          <w:sz w:val="24"/>
          <w:szCs w:val="24"/>
        </w:rPr>
        <w:t>MMP</w:t>
      </w:r>
      <w:r w:rsidR="006D5C83" w:rsidRPr="00E72503">
        <w:rPr>
          <w:rFonts w:ascii="Times New Roman" w:hAnsi="Times New Roman" w:cs="Times New Roman"/>
          <w:sz w:val="24"/>
          <w:szCs w:val="24"/>
        </w:rPr>
        <w:t xml:space="preserve"> study</w:t>
      </w:r>
      <w:r w:rsidR="0067584E" w:rsidRPr="00E72503">
        <w:rPr>
          <w:rFonts w:ascii="Times New Roman" w:hAnsi="Times New Roman" w:cs="Times New Roman"/>
          <w:sz w:val="24"/>
          <w:szCs w:val="24"/>
        </w:rPr>
        <w:t xml:space="preserve">, the </w:t>
      </w:r>
      <w:r w:rsidR="00BB4534" w:rsidRPr="00E72503">
        <w:rPr>
          <w:rFonts w:ascii="Times New Roman" w:hAnsi="Times New Roman" w:cs="Times New Roman"/>
          <w:sz w:val="24"/>
          <w:szCs w:val="24"/>
        </w:rPr>
        <w:t>token of appreciation</w:t>
      </w:r>
      <w:r w:rsidR="0067584E" w:rsidRPr="00E72503">
        <w:rPr>
          <w:rFonts w:ascii="Times New Roman" w:hAnsi="Times New Roman" w:cs="Times New Roman"/>
          <w:sz w:val="24"/>
          <w:szCs w:val="24"/>
        </w:rPr>
        <w:t xml:space="preserve"> was also $20 for participating in the study. We also called non-responders to remind them to complete the survey. This approach and denomination was used effectively in MMP to attain a 64% response rate of providers.</w:t>
      </w:r>
      <w:r w:rsidR="00757D86" w:rsidRPr="00E72503">
        <w:rPr>
          <w:rFonts w:ascii="Times New Roman" w:hAnsi="Times New Roman" w:cs="Times New Roman"/>
          <w:sz w:val="24"/>
          <w:szCs w:val="24"/>
        </w:rPr>
        <w:t xml:space="preserve"> </w:t>
      </w:r>
    </w:p>
    <w:p w14:paraId="14FE2128" w14:textId="77777777" w:rsidR="002D4D90" w:rsidRPr="0025042F" w:rsidRDefault="002D4D90" w:rsidP="009F1B48">
      <w:pPr>
        <w:autoSpaceDE w:val="0"/>
        <w:autoSpaceDN w:val="0"/>
        <w:adjustRightInd w:val="0"/>
        <w:rPr>
          <w:rFonts w:ascii="Times New Roman" w:hAnsi="Times New Roman" w:cs="Times New Roman"/>
          <w:bCs/>
          <w:sz w:val="24"/>
          <w:szCs w:val="24"/>
        </w:rPr>
      </w:pPr>
      <w:r w:rsidRPr="0025042F">
        <w:rPr>
          <w:rFonts w:ascii="Times New Roman" w:hAnsi="Times New Roman" w:cs="Times New Roman"/>
          <w:bCs/>
          <w:sz w:val="24"/>
          <w:szCs w:val="24"/>
        </w:rPr>
        <w:lastRenderedPageBreak/>
        <w:t xml:space="preserve">The questionnaire instrument was tested with members of the study team’s organization and reviewed by outside </w:t>
      </w:r>
      <w:r w:rsidR="00862B93" w:rsidRPr="0025042F">
        <w:rPr>
          <w:rFonts w:ascii="Times New Roman" w:hAnsi="Times New Roman" w:cs="Times New Roman"/>
          <w:bCs/>
          <w:sz w:val="24"/>
          <w:szCs w:val="24"/>
        </w:rPr>
        <w:t xml:space="preserve">HIV subject matter </w:t>
      </w:r>
      <w:r w:rsidRPr="0025042F">
        <w:rPr>
          <w:rFonts w:ascii="Times New Roman" w:hAnsi="Times New Roman" w:cs="Times New Roman"/>
          <w:bCs/>
          <w:sz w:val="24"/>
          <w:szCs w:val="24"/>
        </w:rPr>
        <w:t>experts for edits. Additionally, where possible, we have used alrea</w:t>
      </w:r>
      <w:r w:rsidR="006D5C83" w:rsidRPr="0025042F">
        <w:rPr>
          <w:rFonts w:ascii="Times New Roman" w:hAnsi="Times New Roman" w:cs="Times New Roman"/>
          <w:bCs/>
          <w:sz w:val="24"/>
          <w:szCs w:val="24"/>
        </w:rPr>
        <w:t xml:space="preserve">dy validated questions from the MMP study </w:t>
      </w:r>
      <w:r w:rsidRPr="0025042F">
        <w:rPr>
          <w:rFonts w:ascii="Times New Roman" w:hAnsi="Times New Roman" w:cs="Times New Roman"/>
          <w:bCs/>
          <w:sz w:val="24"/>
          <w:szCs w:val="24"/>
        </w:rPr>
        <w:t>in our questionnaire.</w:t>
      </w:r>
      <w:r w:rsidR="00862B93" w:rsidRPr="0025042F">
        <w:rPr>
          <w:rFonts w:ascii="Times New Roman" w:hAnsi="Times New Roman" w:cs="Times New Roman"/>
          <w:bCs/>
          <w:sz w:val="24"/>
          <w:szCs w:val="24"/>
        </w:rPr>
        <w:t xml:space="preserve"> This ensures questions have been previously validated and that data will be comparable between this study of primary care providers and MMP’s study of HIV specialists.</w:t>
      </w:r>
    </w:p>
    <w:p w14:paraId="602D1F83" w14:textId="75A7504B" w:rsidR="00E72503" w:rsidRPr="00E72503" w:rsidRDefault="009F1B48" w:rsidP="00E72503">
      <w:pPr>
        <w:pStyle w:val="TOC1"/>
      </w:pPr>
      <w:r w:rsidRPr="00E72503">
        <w:t xml:space="preserve">5. </w:t>
      </w:r>
      <w:r w:rsidR="00E72503" w:rsidRPr="00E72503">
        <w:t>Individuals Consulted on Statistical Aspects and Individuals Collecting and/or Analyzing Data</w:t>
      </w:r>
    </w:p>
    <w:p w14:paraId="7E40AC60" w14:textId="1B82E684" w:rsidR="00E72503" w:rsidRDefault="008C6EED" w:rsidP="00E72503">
      <w:pPr>
        <w:autoSpaceDE w:val="0"/>
        <w:autoSpaceDN w:val="0"/>
        <w:adjustRightInd w:val="0"/>
        <w:spacing w:after="0"/>
        <w:rPr>
          <w:rFonts w:ascii="Times New Roman" w:eastAsia="Calibri" w:hAnsi="Times New Roman" w:cs="Times New Roman"/>
          <w:sz w:val="24"/>
          <w:szCs w:val="24"/>
        </w:rPr>
      </w:pPr>
      <w:r w:rsidRPr="0025042F">
        <w:rPr>
          <w:rFonts w:ascii="Times New Roman" w:eastAsia="Calibri" w:hAnsi="Times New Roman" w:cs="Times New Roman"/>
          <w:sz w:val="24"/>
          <w:szCs w:val="24"/>
        </w:rPr>
        <w:t>Kirk D. Henny, PhD</w:t>
      </w:r>
    </w:p>
    <w:p w14:paraId="07D220CF" w14:textId="77777777" w:rsidR="00E72503" w:rsidRDefault="008C6EED" w:rsidP="00E72503">
      <w:pPr>
        <w:autoSpaceDE w:val="0"/>
        <w:autoSpaceDN w:val="0"/>
        <w:adjustRightInd w:val="0"/>
        <w:spacing w:after="0"/>
        <w:rPr>
          <w:rFonts w:ascii="Times New Roman" w:eastAsia="Calibri" w:hAnsi="Times New Roman" w:cs="Times New Roman"/>
          <w:sz w:val="24"/>
          <w:szCs w:val="24"/>
        </w:rPr>
      </w:pPr>
      <w:r w:rsidRPr="0025042F">
        <w:rPr>
          <w:rFonts w:ascii="Times New Roman" w:eastAsia="Calibri" w:hAnsi="Times New Roman" w:cs="Times New Roman"/>
          <w:sz w:val="24"/>
          <w:szCs w:val="24"/>
        </w:rPr>
        <w:t>Behavioral Scientist</w:t>
      </w:r>
    </w:p>
    <w:p w14:paraId="186887B5" w14:textId="23416A49" w:rsidR="008C6EED" w:rsidRPr="0025042F" w:rsidRDefault="008C6EED" w:rsidP="00E72503">
      <w:pPr>
        <w:autoSpaceDE w:val="0"/>
        <w:autoSpaceDN w:val="0"/>
        <w:adjustRightInd w:val="0"/>
        <w:spacing w:after="0"/>
        <w:rPr>
          <w:rFonts w:ascii="Times New Roman" w:eastAsia="Calibri" w:hAnsi="Times New Roman" w:cs="Times New Roman"/>
          <w:sz w:val="24"/>
          <w:szCs w:val="24"/>
        </w:rPr>
      </w:pPr>
      <w:r w:rsidRPr="0025042F">
        <w:rPr>
          <w:rFonts w:ascii="Times New Roman" w:eastAsia="Calibri" w:hAnsi="Times New Roman" w:cs="Times New Roman"/>
          <w:sz w:val="24"/>
          <w:szCs w:val="24"/>
        </w:rPr>
        <w:t>Epidemiology Branch</w:t>
      </w:r>
    </w:p>
    <w:p w14:paraId="7D2AF082" w14:textId="77777777" w:rsidR="008C6EED" w:rsidRPr="0025042F" w:rsidRDefault="008C6EED" w:rsidP="00E72503">
      <w:pPr>
        <w:autoSpaceDE w:val="0"/>
        <w:autoSpaceDN w:val="0"/>
        <w:spacing w:after="0" w:line="240" w:lineRule="auto"/>
        <w:rPr>
          <w:rFonts w:ascii="Times New Roman" w:eastAsia="Calibri" w:hAnsi="Times New Roman" w:cs="Times New Roman"/>
          <w:sz w:val="24"/>
          <w:szCs w:val="24"/>
        </w:rPr>
      </w:pPr>
      <w:r w:rsidRPr="0025042F">
        <w:rPr>
          <w:rFonts w:ascii="Times New Roman" w:eastAsia="Calibri" w:hAnsi="Times New Roman" w:cs="Times New Roman"/>
          <w:sz w:val="24"/>
          <w:szCs w:val="24"/>
        </w:rPr>
        <w:t>Division of HIV/AIDS Prevention</w:t>
      </w:r>
    </w:p>
    <w:p w14:paraId="7359AF8C" w14:textId="77777777" w:rsidR="008C6EED" w:rsidRPr="0025042F" w:rsidRDefault="008C6EED" w:rsidP="00E72503">
      <w:pPr>
        <w:autoSpaceDE w:val="0"/>
        <w:autoSpaceDN w:val="0"/>
        <w:spacing w:after="0" w:line="240" w:lineRule="auto"/>
        <w:rPr>
          <w:rFonts w:ascii="Times New Roman" w:eastAsia="Calibri" w:hAnsi="Times New Roman" w:cs="Times New Roman"/>
          <w:sz w:val="24"/>
          <w:szCs w:val="24"/>
        </w:rPr>
      </w:pPr>
      <w:r w:rsidRPr="0025042F">
        <w:rPr>
          <w:rFonts w:ascii="Times New Roman" w:eastAsia="Calibri" w:hAnsi="Times New Roman" w:cs="Times New Roman"/>
          <w:sz w:val="24"/>
          <w:szCs w:val="24"/>
        </w:rPr>
        <w:t>National Center for HIV/AIDS, Viral Hepatitis, STD and TB Prevention</w:t>
      </w:r>
    </w:p>
    <w:p w14:paraId="52B085AB" w14:textId="77777777" w:rsidR="008C6EED" w:rsidRPr="0025042F" w:rsidRDefault="008C6EED" w:rsidP="00E72503">
      <w:pPr>
        <w:autoSpaceDE w:val="0"/>
        <w:autoSpaceDN w:val="0"/>
        <w:spacing w:after="0" w:line="240" w:lineRule="auto"/>
        <w:rPr>
          <w:rFonts w:ascii="Times New Roman" w:eastAsia="Calibri" w:hAnsi="Times New Roman" w:cs="Times New Roman"/>
          <w:sz w:val="24"/>
          <w:szCs w:val="24"/>
        </w:rPr>
      </w:pPr>
      <w:r w:rsidRPr="0025042F">
        <w:rPr>
          <w:rFonts w:ascii="Times New Roman" w:eastAsia="Calibri" w:hAnsi="Times New Roman" w:cs="Times New Roman"/>
          <w:sz w:val="24"/>
          <w:szCs w:val="24"/>
        </w:rPr>
        <w:t>Centers for Disease Control and Prevention</w:t>
      </w:r>
    </w:p>
    <w:p w14:paraId="5904DC0B" w14:textId="77777777" w:rsidR="008C6EED" w:rsidRPr="0025042F" w:rsidRDefault="008C6EED" w:rsidP="008C6EED">
      <w:pPr>
        <w:autoSpaceDE w:val="0"/>
        <w:autoSpaceDN w:val="0"/>
        <w:spacing w:after="0" w:line="240" w:lineRule="auto"/>
        <w:rPr>
          <w:rFonts w:ascii="Times New Roman" w:eastAsia="Calibri" w:hAnsi="Times New Roman" w:cs="Times New Roman"/>
          <w:sz w:val="24"/>
          <w:szCs w:val="24"/>
        </w:rPr>
      </w:pPr>
      <w:r w:rsidRPr="0025042F">
        <w:rPr>
          <w:rFonts w:ascii="Times New Roman" w:eastAsia="Calibri" w:hAnsi="Times New Roman" w:cs="Times New Roman"/>
          <w:sz w:val="24"/>
          <w:szCs w:val="24"/>
        </w:rPr>
        <w:t>1600 Clifton Road NE, MS E-45</w:t>
      </w:r>
    </w:p>
    <w:p w14:paraId="2A7A738E" w14:textId="77777777" w:rsidR="008C6EED" w:rsidRPr="0025042F" w:rsidRDefault="00EC26C4" w:rsidP="008C6EED">
      <w:pPr>
        <w:autoSpaceDE w:val="0"/>
        <w:autoSpaceDN w:val="0"/>
        <w:spacing w:after="0" w:line="240" w:lineRule="auto"/>
        <w:rPr>
          <w:rFonts w:ascii="Times New Roman" w:eastAsia="Calibri" w:hAnsi="Times New Roman" w:cs="Times New Roman"/>
          <w:sz w:val="24"/>
          <w:szCs w:val="24"/>
        </w:rPr>
      </w:pPr>
      <w:r w:rsidRPr="0025042F">
        <w:rPr>
          <w:rFonts w:ascii="Times New Roman" w:eastAsia="Calibri" w:hAnsi="Times New Roman" w:cs="Times New Roman"/>
          <w:sz w:val="24"/>
          <w:szCs w:val="24"/>
        </w:rPr>
        <w:t>Atlanta, GA</w:t>
      </w:r>
      <w:r w:rsidR="008C6EED" w:rsidRPr="0025042F">
        <w:rPr>
          <w:rFonts w:ascii="Times New Roman" w:eastAsia="Calibri" w:hAnsi="Times New Roman" w:cs="Times New Roman"/>
          <w:sz w:val="24"/>
          <w:szCs w:val="24"/>
        </w:rPr>
        <w:t xml:space="preserve"> 303</w:t>
      </w:r>
      <w:r w:rsidRPr="0025042F">
        <w:rPr>
          <w:rFonts w:ascii="Times New Roman" w:eastAsia="Calibri" w:hAnsi="Times New Roman" w:cs="Times New Roman"/>
          <w:sz w:val="24"/>
          <w:szCs w:val="24"/>
        </w:rPr>
        <w:t>33</w:t>
      </w:r>
    </w:p>
    <w:p w14:paraId="36AFD518" w14:textId="77777777" w:rsidR="008C6EED" w:rsidRPr="0025042F" w:rsidRDefault="008C6EED" w:rsidP="008C6EED">
      <w:pPr>
        <w:autoSpaceDE w:val="0"/>
        <w:autoSpaceDN w:val="0"/>
        <w:spacing w:after="0" w:line="240" w:lineRule="auto"/>
        <w:rPr>
          <w:rFonts w:ascii="Times New Roman" w:eastAsia="Calibri" w:hAnsi="Times New Roman" w:cs="Times New Roman"/>
          <w:sz w:val="24"/>
          <w:szCs w:val="24"/>
        </w:rPr>
      </w:pPr>
      <w:r w:rsidRPr="0025042F">
        <w:rPr>
          <w:rFonts w:ascii="Times New Roman" w:eastAsia="Calibri" w:hAnsi="Times New Roman" w:cs="Times New Roman"/>
          <w:sz w:val="24"/>
          <w:szCs w:val="24"/>
        </w:rPr>
        <w:t>Phone:  404-639-5383</w:t>
      </w:r>
    </w:p>
    <w:p w14:paraId="128ED0A3" w14:textId="77777777" w:rsidR="00EC26C4" w:rsidRPr="0025042F" w:rsidRDefault="008C6EED" w:rsidP="008C6EED">
      <w:pPr>
        <w:spacing w:after="0" w:line="240" w:lineRule="auto"/>
        <w:rPr>
          <w:rFonts w:ascii="Times New Roman" w:eastAsia="Calibri" w:hAnsi="Times New Roman" w:cs="Times New Roman"/>
          <w:sz w:val="24"/>
          <w:szCs w:val="24"/>
        </w:rPr>
      </w:pPr>
      <w:r w:rsidRPr="0025042F">
        <w:rPr>
          <w:rFonts w:ascii="Times New Roman" w:eastAsia="Calibri" w:hAnsi="Times New Roman" w:cs="Times New Roman"/>
          <w:sz w:val="24"/>
          <w:szCs w:val="24"/>
        </w:rPr>
        <w:t xml:space="preserve">Email:  </w:t>
      </w:r>
      <w:hyperlink r:id="rId11" w:history="1">
        <w:r w:rsidR="00AB745E" w:rsidRPr="0025042F">
          <w:rPr>
            <w:rStyle w:val="Hyperlink"/>
            <w:rFonts w:ascii="Times New Roman" w:eastAsia="Calibri" w:hAnsi="Times New Roman" w:cs="Times New Roman"/>
            <w:sz w:val="24"/>
            <w:szCs w:val="24"/>
          </w:rPr>
          <w:t>cso5@cdc.gov</w:t>
        </w:r>
      </w:hyperlink>
    </w:p>
    <w:p w14:paraId="0BE6CBAB" w14:textId="77777777" w:rsidR="004E74C6" w:rsidRPr="0025042F" w:rsidRDefault="004E74C6" w:rsidP="008C6EED">
      <w:pPr>
        <w:spacing w:after="0" w:line="240" w:lineRule="auto"/>
        <w:rPr>
          <w:rFonts w:ascii="Times New Roman" w:eastAsia="Calibri" w:hAnsi="Times New Roman" w:cs="Times New Roman"/>
          <w:sz w:val="24"/>
          <w:szCs w:val="24"/>
        </w:rPr>
      </w:pPr>
    </w:p>
    <w:p w14:paraId="3020196B" w14:textId="77777777" w:rsidR="008C6EED" w:rsidRPr="0025042F" w:rsidRDefault="008C6EED" w:rsidP="008C6EED">
      <w:pPr>
        <w:spacing w:after="0" w:line="240" w:lineRule="auto"/>
        <w:rPr>
          <w:rFonts w:ascii="Times New Roman" w:eastAsia="Calibri" w:hAnsi="Times New Roman" w:cs="Times New Roman"/>
          <w:sz w:val="24"/>
          <w:szCs w:val="24"/>
        </w:rPr>
      </w:pPr>
      <w:r w:rsidRPr="0025042F">
        <w:rPr>
          <w:rFonts w:ascii="Times New Roman" w:eastAsia="Calibri" w:hAnsi="Times New Roman" w:cs="Times New Roman"/>
          <w:sz w:val="24"/>
          <w:szCs w:val="24"/>
        </w:rPr>
        <w:t>Madeline Y. Sutton, MD, MPH, FACOG</w:t>
      </w:r>
    </w:p>
    <w:p w14:paraId="5A7BDD7C" w14:textId="77777777" w:rsidR="008C6EED" w:rsidRPr="0025042F" w:rsidRDefault="008C6EED" w:rsidP="008C6EED">
      <w:pPr>
        <w:spacing w:after="0" w:line="240" w:lineRule="auto"/>
        <w:rPr>
          <w:rFonts w:ascii="Times New Roman" w:eastAsia="Calibri" w:hAnsi="Times New Roman" w:cs="Times New Roman"/>
          <w:sz w:val="24"/>
          <w:szCs w:val="24"/>
        </w:rPr>
      </w:pPr>
      <w:r w:rsidRPr="0025042F">
        <w:rPr>
          <w:rFonts w:ascii="Times New Roman" w:eastAsia="Calibri" w:hAnsi="Times New Roman" w:cs="Times New Roman"/>
          <w:sz w:val="24"/>
          <w:szCs w:val="24"/>
        </w:rPr>
        <w:t>CAPT, USPHS</w:t>
      </w:r>
    </w:p>
    <w:p w14:paraId="5CECC00D" w14:textId="77777777" w:rsidR="008C6EED" w:rsidRPr="0025042F" w:rsidRDefault="008C6EED" w:rsidP="008C6EED">
      <w:pPr>
        <w:spacing w:after="0" w:line="240" w:lineRule="auto"/>
        <w:rPr>
          <w:rFonts w:ascii="Times New Roman" w:eastAsia="Calibri" w:hAnsi="Times New Roman" w:cs="Times New Roman"/>
          <w:sz w:val="24"/>
          <w:szCs w:val="24"/>
        </w:rPr>
      </w:pPr>
      <w:r w:rsidRPr="0025042F">
        <w:rPr>
          <w:rFonts w:ascii="Times New Roman" w:eastAsia="Calibri" w:hAnsi="Times New Roman" w:cs="Times New Roman"/>
          <w:sz w:val="24"/>
          <w:szCs w:val="24"/>
        </w:rPr>
        <w:t>Division of HIV/AIDS Prevention</w:t>
      </w:r>
    </w:p>
    <w:p w14:paraId="0190A30B" w14:textId="77777777" w:rsidR="008C6EED" w:rsidRPr="0025042F" w:rsidRDefault="008C6EED" w:rsidP="008C6EED">
      <w:pPr>
        <w:spacing w:after="0" w:line="240" w:lineRule="auto"/>
        <w:rPr>
          <w:rFonts w:ascii="Times New Roman" w:eastAsia="Calibri" w:hAnsi="Times New Roman" w:cs="Times New Roman"/>
          <w:sz w:val="24"/>
          <w:szCs w:val="24"/>
        </w:rPr>
      </w:pPr>
      <w:r w:rsidRPr="0025042F">
        <w:rPr>
          <w:rFonts w:ascii="Times New Roman" w:eastAsia="Calibri" w:hAnsi="Times New Roman" w:cs="Times New Roman"/>
          <w:sz w:val="24"/>
          <w:szCs w:val="24"/>
        </w:rPr>
        <w:t>National Center for HIV/AIDS</w:t>
      </w:r>
      <w:r w:rsidR="00EC26C4" w:rsidRPr="0025042F">
        <w:rPr>
          <w:rFonts w:ascii="Times New Roman" w:eastAsia="Calibri" w:hAnsi="Times New Roman" w:cs="Times New Roman"/>
          <w:sz w:val="24"/>
          <w:szCs w:val="24"/>
        </w:rPr>
        <w:t xml:space="preserve">, Viral Hepatitis, STD </w:t>
      </w:r>
      <w:r w:rsidRPr="0025042F">
        <w:rPr>
          <w:rFonts w:ascii="Times New Roman" w:eastAsia="Calibri" w:hAnsi="Times New Roman" w:cs="Times New Roman"/>
          <w:sz w:val="24"/>
          <w:szCs w:val="24"/>
        </w:rPr>
        <w:t>and TB Prevention</w:t>
      </w:r>
    </w:p>
    <w:p w14:paraId="24CB9B30" w14:textId="77777777" w:rsidR="008C6EED" w:rsidRPr="0025042F" w:rsidRDefault="008C6EED" w:rsidP="008C6EED">
      <w:pPr>
        <w:spacing w:after="0" w:line="240" w:lineRule="auto"/>
        <w:rPr>
          <w:rFonts w:ascii="Times New Roman" w:eastAsia="Calibri" w:hAnsi="Times New Roman" w:cs="Times New Roman"/>
          <w:sz w:val="24"/>
          <w:szCs w:val="24"/>
        </w:rPr>
      </w:pPr>
      <w:r w:rsidRPr="0025042F">
        <w:rPr>
          <w:rFonts w:ascii="Times New Roman" w:eastAsia="Calibri" w:hAnsi="Times New Roman" w:cs="Times New Roman"/>
          <w:sz w:val="24"/>
          <w:szCs w:val="24"/>
        </w:rPr>
        <w:t>Centers for Disease Control and Prevention</w:t>
      </w:r>
    </w:p>
    <w:p w14:paraId="320D5123" w14:textId="77777777" w:rsidR="008C6EED" w:rsidRPr="0025042F" w:rsidRDefault="008C6EED" w:rsidP="008C6EED">
      <w:pPr>
        <w:spacing w:after="0" w:line="240" w:lineRule="auto"/>
        <w:rPr>
          <w:rFonts w:ascii="Times New Roman" w:eastAsia="Calibri" w:hAnsi="Times New Roman" w:cs="Times New Roman"/>
          <w:sz w:val="24"/>
          <w:szCs w:val="24"/>
        </w:rPr>
      </w:pPr>
      <w:r w:rsidRPr="0025042F">
        <w:rPr>
          <w:rFonts w:ascii="Times New Roman" w:eastAsia="Calibri" w:hAnsi="Times New Roman" w:cs="Times New Roman"/>
          <w:sz w:val="24"/>
          <w:szCs w:val="24"/>
        </w:rPr>
        <w:t>1600 Clifton Road</w:t>
      </w:r>
      <w:r w:rsidR="00EC26C4" w:rsidRPr="0025042F">
        <w:rPr>
          <w:rFonts w:ascii="Times New Roman" w:eastAsia="Calibri" w:hAnsi="Times New Roman" w:cs="Times New Roman"/>
          <w:sz w:val="24"/>
          <w:szCs w:val="24"/>
        </w:rPr>
        <w:t xml:space="preserve"> NE</w:t>
      </w:r>
      <w:r w:rsidRPr="0025042F">
        <w:rPr>
          <w:rFonts w:ascii="Times New Roman" w:eastAsia="Calibri" w:hAnsi="Times New Roman" w:cs="Times New Roman"/>
          <w:sz w:val="24"/>
          <w:szCs w:val="24"/>
        </w:rPr>
        <w:t>, MS E-45</w:t>
      </w:r>
    </w:p>
    <w:p w14:paraId="43EE82BF" w14:textId="77777777" w:rsidR="008C6EED" w:rsidRPr="0025042F" w:rsidRDefault="008C6EED" w:rsidP="008C6EED">
      <w:pPr>
        <w:spacing w:after="0" w:line="240" w:lineRule="auto"/>
        <w:rPr>
          <w:rFonts w:ascii="Times New Roman" w:eastAsia="Calibri" w:hAnsi="Times New Roman" w:cs="Times New Roman"/>
          <w:sz w:val="24"/>
          <w:szCs w:val="24"/>
        </w:rPr>
      </w:pPr>
      <w:r w:rsidRPr="0025042F">
        <w:rPr>
          <w:rFonts w:ascii="Times New Roman" w:eastAsia="Calibri" w:hAnsi="Times New Roman" w:cs="Times New Roman"/>
          <w:sz w:val="24"/>
          <w:szCs w:val="24"/>
        </w:rPr>
        <w:t>Atlanta, GA 30333</w:t>
      </w:r>
    </w:p>
    <w:p w14:paraId="301A9F1C" w14:textId="77777777" w:rsidR="008C6EED" w:rsidRPr="0025042F" w:rsidRDefault="008C6EED" w:rsidP="008C6EED">
      <w:pPr>
        <w:spacing w:after="0" w:line="240" w:lineRule="auto"/>
        <w:rPr>
          <w:rFonts w:ascii="Times New Roman" w:eastAsia="Calibri" w:hAnsi="Times New Roman" w:cs="Times New Roman"/>
          <w:sz w:val="24"/>
          <w:szCs w:val="24"/>
        </w:rPr>
      </w:pPr>
      <w:r w:rsidRPr="0025042F">
        <w:rPr>
          <w:rFonts w:ascii="Times New Roman" w:eastAsia="Calibri" w:hAnsi="Times New Roman" w:cs="Times New Roman"/>
          <w:sz w:val="24"/>
          <w:szCs w:val="24"/>
        </w:rPr>
        <w:t>Phone:  404-639-1814</w:t>
      </w:r>
      <w:r w:rsidRPr="0025042F">
        <w:rPr>
          <w:rFonts w:ascii="Times New Roman" w:eastAsia="Calibri" w:hAnsi="Times New Roman" w:cs="Times New Roman"/>
          <w:sz w:val="24"/>
          <w:szCs w:val="24"/>
        </w:rPr>
        <w:br/>
        <w:t xml:space="preserve">Email:  </w:t>
      </w:r>
      <w:hyperlink r:id="rId12" w:history="1">
        <w:r w:rsidR="00AB745E" w:rsidRPr="0025042F">
          <w:rPr>
            <w:rStyle w:val="Hyperlink"/>
            <w:rFonts w:ascii="Times New Roman" w:eastAsia="Calibri" w:hAnsi="Times New Roman" w:cs="Times New Roman"/>
            <w:sz w:val="24"/>
            <w:szCs w:val="24"/>
          </w:rPr>
          <w:t>zxa3@cdc.gov</w:t>
        </w:r>
      </w:hyperlink>
    </w:p>
    <w:p w14:paraId="0856BC82" w14:textId="77777777" w:rsidR="008C6EED" w:rsidRPr="0025042F" w:rsidRDefault="008C6EED" w:rsidP="008C6EED">
      <w:pPr>
        <w:spacing w:after="0" w:line="240" w:lineRule="auto"/>
        <w:rPr>
          <w:rFonts w:ascii="Times New Roman" w:eastAsia="Calibri" w:hAnsi="Times New Roman" w:cs="Times New Roman"/>
          <w:sz w:val="24"/>
          <w:szCs w:val="24"/>
        </w:rPr>
      </w:pPr>
    </w:p>
    <w:p w14:paraId="028A77B6" w14:textId="77777777" w:rsidR="008C6EED" w:rsidRPr="0025042F" w:rsidRDefault="008C6EED" w:rsidP="00EC26C4">
      <w:pPr>
        <w:spacing w:after="0" w:line="240" w:lineRule="auto"/>
        <w:rPr>
          <w:rFonts w:ascii="Times New Roman" w:eastAsia="Calibri" w:hAnsi="Times New Roman" w:cs="Times New Roman"/>
          <w:sz w:val="24"/>
          <w:szCs w:val="24"/>
        </w:rPr>
      </w:pPr>
      <w:r w:rsidRPr="0025042F">
        <w:rPr>
          <w:rFonts w:ascii="Times New Roman" w:eastAsia="Calibri" w:hAnsi="Times New Roman" w:cs="Times New Roman"/>
          <w:sz w:val="24"/>
          <w:szCs w:val="24"/>
        </w:rPr>
        <w:t>Chris Duke, PhD</w:t>
      </w:r>
      <w:r w:rsidR="00EC26C4" w:rsidRPr="0025042F">
        <w:rPr>
          <w:rFonts w:ascii="Times New Roman" w:eastAsia="Calibri" w:hAnsi="Times New Roman" w:cs="Times New Roman"/>
          <w:sz w:val="24"/>
          <w:szCs w:val="24"/>
        </w:rPr>
        <w:br/>
        <w:t>Project Manager</w:t>
      </w:r>
    </w:p>
    <w:p w14:paraId="151F223D" w14:textId="77777777" w:rsidR="008C6EED" w:rsidRPr="0025042F" w:rsidRDefault="008C6EED" w:rsidP="00EC26C4">
      <w:pPr>
        <w:spacing w:after="0" w:line="240" w:lineRule="auto"/>
        <w:rPr>
          <w:rFonts w:ascii="Times New Roman" w:eastAsia="Calibri" w:hAnsi="Times New Roman" w:cs="Times New Roman"/>
          <w:sz w:val="24"/>
          <w:szCs w:val="24"/>
        </w:rPr>
      </w:pPr>
      <w:r w:rsidRPr="0025042F">
        <w:rPr>
          <w:rFonts w:ascii="Times New Roman" w:eastAsia="Calibri" w:hAnsi="Times New Roman" w:cs="Times New Roman"/>
          <w:sz w:val="24"/>
          <w:szCs w:val="24"/>
        </w:rPr>
        <w:t>Senior Analyst</w:t>
      </w:r>
    </w:p>
    <w:p w14:paraId="66713C93" w14:textId="77777777" w:rsidR="00EC26C4" w:rsidRPr="0025042F" w:rsidRDefault="008C6EED" w:rsidP="00EC26C4">
      <w:pPr>
        <w:spacing w:line="240" w:lineRule="auto"/>
        <w:rPr>
          <w:rFonts w:ascii="Times New Roman" w:hAnsi="Times New Roman" w:cs="Times New Roman"/>
          <w:sz w:val="24"/>
          <w:szCs w:val="24"/>
        </w:rPr>
      </w:pPr>
      <w:r w:rsidRPr="0025042F">
        <w:rPr>
          <w:rFonts w:ascii="Times New Roman" w:eastAsia="Calibri" w:hAnsi="Times New Roman" w:cs="Times New Roman"/>
          <w:sz w:val="24"/>
          <w:szCs w:val="24"/>
        </w:rPr>
        <w:t>Altarum Institute</w:t>
      </w:r>
      <w:r w:rsidR="00EC26C4" w:rsidRPr="0025042F">
        <w:rPr>
          <w:rFonts w:ascii="Times New Roman" w:eastAsia="Calibri" w:hAnsi="Times New Roman" w:cs="Times New Roman"/>
          <w:sz w:val="24"/>
          <w:szCs w:val="24"/>
        </w:rPr>
        <w:br/>
      </w:r>
      <w:r w:rsidR="00EC26C4" w:rsidRPr="0025042F">
        <w:rPr>
          <w:rFonts w:ascii="Times New Roman" w:hAnsi="Times New Roman" w:cs="Times New Roman"/>
          <w:sz w:val="24"/>
          <w:szCs w:val="24"/>
        </w:rPr>
        <w:t>3520 Green Court, Suite 300</w:t>
      </w:r>
      <w:r w:rsidR="00EC26C4" w:rsidRPr="0025042F">
        <w:rPr>
          <w:rFonts w:ascii="Times New Roman" w:hAnsi="Times New Roman" w:cs="Times New Roman"/>
          <w:sz w:val="24"/>
          <w:szCs w:val="24"/>
        </w:rPr>
        <w:br/>
        <w:t>Ann Arbor, MI 48105</w:t>
      </w:r>
      <w:r w:rsidR="00EC26C4" w:rsidRPr="0025042F">
        <w:rPr>
          <w:rFonts w:ascii="Times New Roman" w:hAnsi="Times New Roman" w:cs="Times New Roman"/>
          <w:sz w:val="24"/>
          <w:szCs w:val="24"/>
        </w:rPr>
        <w:br/>
      </w:r>
      <w:r w:rsidR="00EC26C4" w:rsidRPr="0025042F">
        <w:rPr>
          <w:rFonts w:ascii="Times New Roman" w:eastAsia="Calibri" w:hAnsi="Times New Roman" w:cs="Times New Roman"/>
          <w:sz w:val="24"/>
          <w:szCs w:val="24"/>
        </w:rPr>
        <w:t>Phone:   734-</w:t>
      </w:r>
      <w:r w:rsidRPr="0025042F">
        <w:rPr>
          <w:rFonts w:ascii="Times New Roman" w:eastAsia="Calibri" w:hAnsi="Times New Roman" w:cs="Times New Roman"/>
          <w:sz w:val="24"/>
          <w:szCs w:val="24"/>
        </w:rPr>
        <w:t>302-4642</w:t>
      </w:r>
      <w:r w:rsidR="00EC26C4" w:rsidRPr="0025042F">
        <w:rPr>
          <w:rFonts w:ascii="Times New Roman" w:hAnsi="Times New Roman" w:cs="Times New Roman"/>
          <w:sz w:val="24"/>
          <w:szCs w:val="24"/>
        </w:rPr>
        <w:br/>
      </w:r>
      <w:r w:rsidR="00EC26C4" w:rsidRPr="0025042F">
        <w:rPr>
          <w:rFonts w:ascii="Times New Roman" w:eastAsia="Calibri" w:hAnsi="Times New Roman" w:cs="Times New Roman"/>
          <w:sz w:val="24"/>
          <w:szCs w:val="24"/>
        </w:rPr>
        <w:t xml:space="preserve">Email:  </w:t>
      </w:r>
      <w:hyperlink r:id="rId13" w:history="1">
        <w:r w:rsidR="00AB745E" w:rsidRPr="0025042F">
          <w:rPr>
            <w:rStyle w:val="Hyperlink"/>
            <w:rFonts w:ascii="Times New Roman" w:eastAsia="Calibri" w:hAnsi="Times New Roman" w:cs="Times New Roman"/>
            <w:sz w:val="24"/>
            <w:szCs w:val="24"/>
          </w:rPr>
          <w:t>chris.duke@altarum.org</w:t>
        </w:r>
      </w:hyperlink>
      <w:r w:rsidR="00EC26C4" w:rsidRPr="0025042F">
        <w:rPr>
          <w:rFonts w:ascii="Times New Roman" w:eastAsia="Calibri" w:hAnsi="Times New Roman" w:cs="Times New Roman"/>
          <w:sz w:val="24"/>
          <w:szCs w:val="24"/>
        </w:rPr>
        <w:t xml:space="preserve"> </w:t>
      </w:r>
    </w:p>
    <w:p w14:paraId="212DD003" w14:textId="77777777" w:rsidR="00EC26C4" w:rsidRPr="0025042F" w:rsidRDefault="00EC26C4" w:rsidP="008C6EED">
      <w:pPr>
        <w:spacing w:after="0" w:line="240" w:lineRule="auto"/>
        <w:rPr>
          <w:rFonts w:ascii="Times New Roman" w:eastAsia="Calibri" w:hAnsi="Times New Roman" w:cs="Times New Roman"/>
          <w:sz w:val="24"/>
          <w:szCs w:val="24"/>
        </w:rPr>
      </w:pPr>
    </w:p>
    <w:p w14:paraId="7591B92F" w14:textId="77777777" w:rsidR="008071F1" w:rsidRPr="008071F1" w:rsidRDefault="008071F1" w:rsidP="009F1B48">
      <w:pPr>
        <w:autoSpaceDE w:val="0"/>
        <w:autoSpaceDN w:val="0"/>
        <w:adjustRightInd w:val="0"/>
        <w:rPr>
          <w:color w:val="FF0000"/>
          <w:sz w:val="44"/>
        </w:rPr>
      </w:pPr>
    </w:p>
    <w:sectPr w:rsidR="008071F1" w:rsidRPr="008071F1">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52DDB8" w14:textId="77777777" w:rsidR="00A24E7F" w:rsidRDefault="00A24E7F" w:rsidP="004D6877">
      <w:pPr>
        <w:spacing w:after="0" w:line="240" w:lineRule="auto"/>
      </w:pPr>
      <w:r>
        <w:separator/>
      </w:r>
    </w:p>
  </w:endnote>
  <w:endnote w:type="continuationSeparator" w:id="0">
    <w:p w14:paraId="0971AE9F" w14:textId="77777777" w:rsidR="00A24E7F" w:rsidRDefault="00A24E7F" w:rsidP="004D6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1E1AB1" w14:textId="77777777" w:rsidR="00A24E7F" w:rsidRDefault="00A24E7F">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6F5C7E">
      <w:rPr>
        <w:caps/>
        <w:noProof/>
        <w:color w:val="4F81BD" w:themeColor="accent1"/>
      </w:rPr>
      <w:t>3</w:t>
    </w:r>
    <w:r>
      <w:rPr>
        <w:caps/>
        <w:noProof/>
        <w:color w:val="4F81BD" w:themeColor="accent1"/>
      </w:rPr>
      <w:fldChar w:fldCharType="end"/>
    </w:r>
  </w:p>
  <w:p w14:paraId="79F2B5F7" w14:textId="77777777" w:rsidR="00A24E7F" w:rsidRDefault="00A24E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887539" w14:textId="77777777" w:rsidR="00A24E7F" w:rsidRDefault="00A24E7F" w:rsidP="004D6877">
      <w:pPr>
        <w:spacing w:after="0" w:line="240" w:lineRule="auto"/>
      </w:pPr>
      <w:r>
        <w:separator/>
      </w:r>
    </w:p>
  </w:footnote>
  <w:footnote w:type="continuationSeparator" w:id="0">
    <w:p w14:paraId="0928EE34" w14:textId="77777777" w:rsidR="00A24E7F" w:rsidRDefault="00A24E7F" w:rsidP="004D68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436C3" w14:textId="77777777" w:rsidR="00A151D9" w:rsidRPr="00162767" w:rsidRDefault="00A151D9" w:rsidP="00664896">
    <w:pPr>
      <w:pStyle w:val="Header"/>
      <w:tabs>
        <w:tab w:val="left" w:pos="5760"/>
      </w:tabs>
    </w:pPr>
  </w:p>
  <w:p w14:paraId="74A5A177" w14:textId="77777777" w:rsidR="00A151D9" w:rsidRDefault="00A151D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A71B28" w14:textId="77777777" w:rsidR="00A24E7F" w:rsidRPr="00162767" w:rsidRDefault="00A24E7F" w:rsidP="005045FA">
    <w:pPr>
      <w:pStyle w:val="Header"/>
      <w:tabs>
        <w:tab w:val="left" w:pos="5760"/>
      </w:tabs>
    </w:pPr>
  </w:p>
  <w:p w14:paraId="47C994B7" w14:textId="77777777" w:rsidR="00A24E7F" w:rsidRDefault="00A24E7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45006"/>
    <w:multiLevelType w:val="hybridMultilevel"/>
    <w:tmpl w:val="9F32EF24"/>
    <w:lvl w:ilvl="0" w:tplc="322AF8A0">
      <w:start w:val="4"/>
      <w:numFmt w:val="decimal"/>
      <w:lvlText w:val="%1."/>
      <w:lvlJc w:val="left"/>
      <w:pPr>
        <w:ind w:left="720" w:hanging="360"/>
      </w:pPr>
      <w:rPr>
        <w:rFonts w:cstheme="minorBid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E27E61"/>
    <w:multiLevelType w:val="hybridMultilevel"/>
    <w:tmpl w:val="728CE09A"/>
    <w:lvl w:ilvl="0" w:tplc="8F16D4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831745"/>
    <w:multiLevelType w:val="hybridMultilevel"/>
    <w:tmpl w:val="EE4424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FB783D"/>
    <w:multiLevelType w:val="hybridMultilevel"/>
    <w:tmpl w:val="C3A8A9B2"/>
    <w:lvl w:ilvl="0" w:tplc="53ECEEFC">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1A2907"/>
    <w:multiLevelType w:val="hybridMultilevel"/>
    <w:tmpl w:val="777C56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B80F70"/>
    <w:multiLevelType w:val="hybridMultilevel"/>
    <w:tmpl w:val="728CE09A"/>
    <w:lvl w:ilvl="0" w:tplc="8F16D4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167A4D"/>
    <w:multiLevelType w:val="hybridMultilevel"/>
    <w:tmpl w:val="27EE4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6"/>
  </w:num>
  <w:num w:numId="4">
    <w:abstractNumId w:val="3"/>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EBF"/>
    <w:rsid w:val="00010396"/>
    <w:rsid w:val="00043B1C"/>
    <w:rsid w:val="00061373"/>
    <w:rsid w:val="00066A91"/>
    <w:rsid w:val="00086589"/>
    <w:rsid w:val="00087B38"/>
    <w:rsid w:val="000E5ADD"/>
    <w:rsid w:val="00172DB7"/>
    <w:rsid w:val="0019105B"/>
    <w:rsid w:val="00192DDE"/>
    <w:rsid w:val="001D58C7"/>
    <w:rsid w:val="001E10E2"/>
    <w:rsid w:val="001E7E31"/>
    <w:rsid w:val="0025042F"/>
    <w:rsid w:val="002A0EBF"/>
    <w:rsid w:val="002B086D"/>
    <w:rsid w:val="002C7767"/>
    <w:rsid w:val="002D0BA0"/>
    <w:rsid w:val="002D4D90"/>
    <w:rsid w:val="00301547"/>
    <w:rsid w:val="00352DE1"/>
    <w:rsid w:val="003535D6"/>
    <w:rsid w:val="00372A8D"/>
    <w:rsid w:val="00386694"/>
    <w:rsid w:val="003B4181"/>
    <w:rsid w:val="003B554E"/>
    <w:rsid w:val="003E19F9"/>
    <w:rsid w:val="003F7FD9"/>
    <w:rsid w:val="0045329E"/>
    <w:rsid w:val="00457449"/>
    <w:rsid w:val="004D6877"/>
    <w:rsid w:val="004E2F4D"/>
    <w:rsid w:val="004E74C6"/>
    <w:rsid w:val="005045FA"/>
    <w:rsid w:val="005070DA"/>
    <w:rsid w:val="00524B21"/>
    <w:rsid w:val="0053602A"/>
    <w:rsid w:val="00605433"/>
    <w:rsid w:val="006174D7"/>
    <w:rsid w:val="00622BD1"/>
    <w:rsid w:val="00630CF8"/>
    <w:rsid w:val="00651460"/>
    <w:rsid w:val="0067584E"/>
    <w:rsid w:val="006A3FAD"/>
    <w:rsid w:val="006D16BB"/>
    <w:rsid w:val="006D5C83"/>
    <w:rsid w:val="006D7A1F"/>
    <w:rsid w:val="006E7021"/>
    <w:rsid w:val="006F5C7E"/>
    <w:rsid w:val="00701657"/>
    <w:rsid w:val="00703EEA"/>
    <w:rsid w:val="00757D86"/>
    <w:rsid w:val="007661F8"/>
    <w:rsid w:val="00780F44"/>
    <w:rsid w:val="00783CC1"/>
    <w:rsid w:val="007B0AB7"/>
    <w:rsid w:val="007E15AB"/>
    <w:rsid w:val="007F17E7"/>
    <w:rsid w:val="008071F1"/>
    <w:rsid w:val="00837C93"/>
    <w:rsid w:val="00862B93"/>
    <w:rsid w:val="00864F73"/>
    <w:rsid w:val="00882E1D"/>
    <w:rsid w:val="00885093"/>
    <w:rsid w:val="008C6487"/>
    <w:rsid w:val="008C6EED"/>
    <w:rsid w:val="008E1790"/>
    <w:rsid w:val="00902953"/>
    <w:rsid w:val="00915BDE"/>
    <w:rsid w:val="009439BD"/>
    <w:rsid w:val="00984AAF"/>
    <w:rsid w:val="00991141"/>
    <w:rsid w:val="009923AE"/>
    <w:rsid w:val="009A33EF"/>
    <w:rsid w:val="009A45ED"/>
    <w:rsid w:val="009C641E"/>
    <w:rsid w:val="009C7A4F"/>
    <w:rsid w:val="009F1B48"/>
    <w:rsid w:val="00A015D2"/>
    <w:rsid w:val="00A151D9"/>
    <w:rsid w:val="00A15C5A"/>
    <w:rsid w:val="00A24E7F"/>
    <w:rsid w:val="00A64707"/>
    <w:rsid w:val="00A64C5D"/>
    <w:rsid w:val="00A9447F"/>
    <w:rsid w:val="00AB4880"/>
    <w:rsid w:val="00AB745E"/>
    <w:rsid w:val="00B2576B"/>
    <w:rsid w:val="00BB4534"/>
    <w:rsid w:val="00C22710"/>
    <w:rsid w:val="00C316E5"/>
    <w:rsid w:val="00C81EC5"/>
    <w:rsid w:val="00C94793"/>
    <w:rsid w:val="00CA3BB2"/>
    <w:rsid w:val="00D00EA9"/>
    <w:rsid w:val="00D10354"/>
    <w:rsid w:val="00D11B5A"/>
    <w:rsid w:val="00D4692C"/>
    <w:rsid w:val="00D706D6"/>
    <w:rsid w:val="00D7439D"/>
    <w:rsid w:val="00D80A53"/>
    <w:rsid w:val="00DA58EF"/>
    <w:rsid w:val="00DA7F40"/>
    <w:rsid w:val="00DC07A2"/>
    <w:rsid w:val="00DC55F3"/>
    <w:rsid w:val="00DD04A9"/>
    <w:rsid w:val="00DD5C7D"/>
    <w:rsid w:val="00E313E1"/>
    <w:rsid w:val="00E37CBA"/>
    <w:rsid w:val="00E72503"/>
    <w:rsid w:val="00EC1912"/>
    <w:rsid w:val="00EC26C4"/>
    <w:rsid w:val="00F60F1C"/>
    <w:rsid w:val="00F63146"/>
    <w:rsid w:val="00F71CA2"/>
    <w:rsid w:val="00FF5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1BB00"/>
  <w15:docId w15:val="{8E8BC3E5-B9FB-4007-9D7E-93B16E073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045F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0EBF"/>
    <w:pPr>
      <w:ind w:left="720"/>
      <w:contextualSpacing/>
    </w:pPr>
  </w:style>
  <w:style w:type="character" w:styleId="CommentReference">
    <w:name w:val="annotation reference"/>
    <w:semiHidden/>
    <w:rsid w:val="002A0EBF"/>
    <w:rPr>
      <w:sz w:val="16"/>
      <w:szCs w:val="16"/>
    </w:rPr>
  </w:style>
  <w:style w:type="paragraph" w:styleId="CommentText">
    <w:name w:val="annotation text"/>
    <w:basedOn w:val="Normal"/>
    <w:link w:val="CommentTextChar"/>
    <w:semiHidden/>
    <w:rsid w:val="002A0EB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2A0EB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A0E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0EBF"/>
    <w:rPr>
      <w:rFonts w:ascii="Tahoma" w:hAnsi="Tahoma" w:cs="Tahoma"/>
      <w:sz w:val="16"/>
      <w:szCs w:val="16"/>
    </w:rPr>
  </w:style>
  <w:style w:type="paragraph" w:styleId="BodyText3">
    <w:name w:val="Body Text 3"/>
    <w:basedOn w:val="Normal"/>
    <w:link w:val="BodyText3Char"/>
    <w:rsid w:val="009A33EF"/>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9A33EF"/>
    <w:rPr>
      <w:rFonts w:ascii="Times New Roman" w:eastAsia="Times New Roman" w:hAnsi="Times New Roman" w:cs="Times New Roman"/>
      <w:sz w:val="16"/>
      <w:szCs w:val="16"/>
    </w:rPr>
  </w:style>
  <w:style w:type="paragraph" w:styleId="BodyTextIndent2">
    <w:name w:val="Body Text Indent 2"/>
    <w:basedOn w:val="Normal"/>
    <w:link w:val="BodyTextIndent2Char"/>
    <w:rsid w:val="006E7021"/>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6E7021"/>
    <w:rPr>
      <w:rFonts w:ascii="Times New Roman" w:eastAsia="Times New Roman" w:hAnsi="Times New Roman" w:cs="Times New Roman"/>
      <w:sz w:val="24"/>
      <w:szCs w:val="24"/>
    </w:rPr>
  </w:style>
  <w:style w:type="character" w:customStyle="1" w:styleId="TEXT1Char">
    <w:name w:val="TEXT_1 Char"/>
    <w:aliases w:val="1 Char,first Char,f Char,first Char Char,1 + Lenoft:  0&quot; + Left:  0.5&quot; Char,Before:  4 pt Char,After:  4 pt Char Char,1 + Lenoft:  0&quot; Char,... Char Char"/>
    <w:basedOn w:val="DefaultParagraphFont"/>
    <w:link w:val="TEXT1"/>
    <w:locked/>
    <w:rsid w:val="006E7021"/>
    <w:rPr>
      <w:lang w:eastAsia="x-none"/>
    </w:rPr>
  </w:style>
  <w:style w:type="paragraph" w:customStyle="1" w:styleId="TEXT1">
    <w:name w:val="TEXT_1"/>
    <w:aliases w:val="1,first,f,1 + Lenoft:  0&quot;,1 + Lenoft:  0&quot; + Left:  0.5&quot;,Before:  4 pt,After:  4 pt,..."/>
    <w:basedOn w:val="Normal"/>
    <w:link w:val="TEXT1Char"/>
    <w:rsid w:val="006E7021"/>
    <w:pPr>
      <w:spacing w:before="60" w:after="40" w:line="240" w:lineRule="auto"/>
    </w:pPr>
    <w:rPr>
      <w:lang w:eastAsia="x-none"/>
    </w:rPr>
  </w:style>
  <w:style w:type="character" w:styleId="Hyperlink">
    <w:name w:val="Hyperlink"/>
    <w:basedOn w:val="DefaultParagraphFont"/>
    <w:uiPriority w:val="99"/>
    <w:unhideWhenUsed/>
    <w:rsid w:val="00EC26C4"/>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783CC1"/>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83CC1"/>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5045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45FA"/>
  </w:style>
  <w:style w:type="paragraph" w:styleId="TOC1">
    <w:name w:val="toc 1"/>
    <w:basedOn w:val="Normal"/>
    <w:next w:val="Normal"/>
    <w:autoRedefine/>
    <w:uiPriority w:val="39"/>
    <w:unhideWhenUsed/>
    <w:rsid w:val="00E72503"/>
    <w:pPr>
      <w:spacing w:after="100" w:line="259" w:lineRule="auto"/>
    </w:pPr>
    <w:rPr>
      <w:rFonts w:ascii="Times New Roman" w:eastAsiaTheme="minorEastAsia" w:hAnsi="Times New Roman" w:cs="Times New Roman"/>
      <w:b/>
      <w:sz w:val="24"/>
      <w:szCs w:val="24"/>
    </w:rPr>
  </w:style>
  <w:style w:type="character" w:customStyle="1" w:styleId="Heading1Char">
    <w:name w:val="Heading 1 Char"/>
    <w:basedOn w:val="DefaultParagraphFont"/>
    <w:link w:val="Heading1"/>
    <w:uiPriority w:val="9"/>
    <w:rsid w:val="005045F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5045FA"/>
    <w:pPr>
      <w:spacing w:line="259" w:lineRule="auto"/>
      <w:outlineLvl w:val="9"/>
    </w:pPr>
  </w:style>
  <w:style w:type="paragraph" w:styleId="TOC2">
    <w:name w:val="toc 2"/>
    <w:basedOn w:val="Normal"/>
    <w:next w:val="Normal"/>
    <w:autoRedefine/>
    <w:uiPriority w:val="39"/>
    <w:unhideWhenUsed/>
    <w:rsid w:val="005045FA"/>
    <w:pPr>
      <w:spacing w:after="100" w:line="259" w:lineRule="auto"/>
      <w:ind w:left="220"/>
    </w:pPr>
    <w:rPr>
      <w:rFonts w:eastAsiaTheme="minorEastAsia" w:cs="Times New Roman"/>
    </w:rPr>
  </w:style>
  <w:style w:type="paragraph" w:styleId="TOC3">
    <w:name w:val="toc 3"/>
    <w:basedOn w:val="Normal"/>
    <w:next w:val="Normal"/>
    <w:autoRedefine/>
    <w:uiPriority w:val="39"/>
    <w:unhideWhenUsed/>
    <w:rsid w:val="005045FA"/>
    <w:pPr>
      <w:spacing w:after="100" w:line="259" w:lineRule="auto"/>
      <w:ind w:left="440"/>
    </w:pPr>
    <w:rPr>
      <w:rFonts w:eastAsiaTheme="minorEastAsia" w:cs="Times New Roman"/>
    </w:rPr>
  </w:style>
  <w:style w:type="paragraph" w:styleId="Footer">
    <w:name w:val="footer"/>
    <w:basedOn w:val="Normal"/>
    <w:link w:val="FooterChar"/>
    <w:uiPriority w:val="99"/>
    <w:unhideWhenUsed/>
    <w:rsid w:val="004D68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68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8734200">
      <w:bodyDiv w:val="1"/>
      <w:marLeft w:val="0"/>
      <w:marRight w:val="0"/>
      <w:marTop w:val="0"/>
      <w:marBottom w:val="0"/>
      <w:divBdr>
        <w:top w:val="none" w:sz="0" w:space="0" w:color="auto"/>
        <w:left w:val="none" w:sz="0" w:space="0" w:color="auto"/>
        <w:bottom w:val="none" w:sz="0" w:space="0" w:color="auto"/>
        <w:right w:val="none" w:sz="0" w:space="0" w:color="auto"/>
      </w:divBdr>
    </w:div>
    <w:div w:id="1229219664">
      <w:bodyDiv w:val="1"/>
      <w:marLeft w:val="0"/>
      <w:marRight w:val="0"/>
      <w:marTop w:val="0"/>
      <w:marBottom w:val="0"/>
      <w:divBdr>
        <w:top w:val="none" w:sz="0" w:space="0" w:color="auto"/>
        <w:left w:val="none" w:sz="0" w:space="0" w:color="auto"/>
        <w:bottom w:val="none" w:sz="0" w:space="0" w:color="auto"/>
        <w:right w:val="none" w:sz="0" w:space="0" w:color="auto"/>
      </w:divBdr>
    </w:div>
    <w:div w:id="1728065084">
      <w:bodyDiv w:val="1"/>
      <w:marLeft w:val="0"/>
      <w:marRight w:val="0"/>
      <w:marTop w:val="0"/>
      <w:marBottom w:val="0"/>
      <w:divBdr>
        <w:top w:val="none" w:sz="0" w:space="0" w:color="auto"/>
        <w:left w:val="none" w:sz="0" w:space="0" w:color="auto"/>
        <w:bottom w:val="none" w:sz="0" w:space="0" w:color="auto"/>
        <w:right w:val="none" w:sz="0" w:space="0" w:color="auto"/>
      </w:divBdr>
    </w:div>
    <w:div w:id="1805193294">
      <w:bodyDiv w:val="1"/>
      <w:marLeft w:val="0"/>
      <w:marRight w:val="0"/>
      <w:marTop w:val="0"/>
      <w:marBottom w:val="0"/>
      <w:divBdr>
        <w:top w:val="none" w:sz="0" w:space="0" w:color="auto"/>
        <w:left w:val="none" w:sz="0" w:space="0" w:color="auto"/>
        <w:bottom w:val="none" w:sz="0" w:space="0" w:color="auto"/>
        <w:right w:val="none" w:sz="0" w:space="0" w:color="auto"/>
      </w:divBdr>
    </w:div>
    <w:div w:id="1810703489">
      <w:bodyDiv w:val="1"/>
      <w:marLeft w:val="0"/>
      <w:marRight w:val="0"/>
      <w:marTop w:val="0"/>
      <w:marBottom w:val="0"/>
      <w:divBdr>
        <w:top w:val="none" w:sz="0" w:space="0" w:color="auto"/>
        <w:left w:val="none" w:sz="0" w:space="0" w:color="auto"/>
        <w:bottom w:val="none" w:sz="0" w:space="0" w:color="auto"/>
        <w:right w:val="none" w:sz="0" w:space="0" w:color="auto"/>
      </w:divBdr>
    </w:div>
    <w:div w:id="1811510769">
      <w:bodyDiv w:val="1"/>
      <w:marLeft w:val="0"/>
      <w:marRight w:val="0"/>
      <w:marTop w:val="0"/>
      <w:marBottom w:val="0"/>
      <w:divBdr>
        <w:top w:val="none" w:sz="0" w:space="0" w:color="auto"/>
        <w:left w:val="none" w:sz="0" w:space="0" w:color="auto"/>
        <w:bottom w:val="none" w:sz="0" w:space="0" w:color="auto"/>
        <w:right w:val="none" w:sz="0" w:space="0" w:color="auto"/>
      </w:divBdr>
    </w:div>
    <w:div w:id="1957179293">
      <w:bodyDiv w:val="1"/>
      <w:marLeft w:val="0"/>
      <w:marRight w:val="0"/>
      <w:marTop w:val="0"/>
      <w:marBottom w:val="0"/>
      <w:divBdr>
        <w:top w:val="none" w:sz="0" w:space="0" w:color="auto"/>
        <w:left w:val="none" w:sz="0" w:space="0" w:color="auto"/>
        <w:bottom w:val="none" w:sz="0" w:space="0" w:color="auto"/>
        <w:right w:val="none" w:sz="0" w:space="0" w:color="auto"/>
      </w:divBdr>
    </w:div>
    <w:div w:id="2016878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so5@cdc.gov" TargetMode="External"/><Relationship Id="rId13" Type="http://schemas.openxmlformats.org/officeDocument/2006/relationships/hyperlink" Target="mailto:chris.duke@altarum.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xa3@cdc.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so5@cdc.go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46C67D-40C1-4349-90D0-8ABCF6ACC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2278</Words>
  <Characters>12988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Altarum Institute</Company>
  <LinksUpToDate>false</LinksUpToDate>
  <CharactersWithSpaces>15236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Nelson</dc:creator>
  <cp:lastModifiedBy>Bonds, Constance (CDC/OID/NCHHSTP)</cp:lastModifiedBy>
  <cp:revision>3</cp:revision>
  <cp:lastPrinted>2016-02-15T17:03:00Z</cp:lastPrinted>
  <dcterms:created xsi:type="dcterms:W3CDTF">2016-06-13T15:48:00Z</dcterms:created>
  <dcterms:modified xsi:type="dcterms:W3CDTF">2016-06-29T16:38:00Z</dcterms:modified>
</cp:coreProperties>
</file>