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4FD7" w14:textId="77777777" w:rsidR="007858A6" w:rsidRPr="00207A48" w:rsidRDefault="007858A6" w:rsidP="007858A6">
      <w:pPr>
        <w:pStyle w:val="Default"/>
        <w:spacing w:line="480" w:lineRule="auto"/>
      </w:pPr>
      <w:r w:rsidRPr="00207A48">
        <w:rPr>
          <w:b/>
          <w:bCs/>
        </w:rPr>
        <w:t xml:space="preserve">BILLING CODE: 4163-18-P </w:t>
      </w:r>
    </w:p>
    <w:p w14:paraId="4DFBC924" w14:textId="77777777" w:rsidR="007858A6" w:rsidRPr="00207A48" w:rsidRDefault="007858A6" w:rsidP="007858A6">
      <w:pPr>
        <w:pStyle w:val="Default"/>
        <w:spacing w:line="480" w:lineRule="auto"/>
      </w:pPr>
      <w:r w:rsidRPr="00207A48">
        <w:rPr>
          <w:b/>
          <w:bCs/>
        </w:rPr>
        <w:t xml:space="preserve">DEPARTMENT OF HEALTH AND HUMAN SERVICES </w:t>
      </w:r>
    </w:p>
    <w:p w14:paraId="4F604258" w14:textId="77777777" w:rsidR="007858A6" w:rsidRPr="00207A48" w:rsidRDefault="007858A6" w:rsidP="007858A6">
      <w:pPr>
        <w:pStyle w:val="Default"/>
        <w:spacing w:line="480" w:lineRule="auto"/>
      </w:pPr>
      <w:r w:rsidRPr="00207A48">
        <w:rPr>
          <w:b/>
          <w:bCs/>
        </w:rPr>
        <w:t xml:space="preserve">Centers for Disease Control and Prevention </w:t>
      </w:r>
    </w:p>
    <w:p w14:paraId="3ADE02C2" w14:textId="0E8D8F4C" w:rsidR="007858A6" w:rsidRPr="00207A48" w:rsidRDefault="007858A6" w:rsidP="007858A6">
      <w:pPr>
        <w:pStyle w:val="Default"/>
        <w:spacing w:line="480" w:lineRule="auto"/>
      </w:pPr>
      <w:r w:rsidRPr="00207A48">
        <w:rPr>
          <w:b/>
          <w:bCs/>
        </w:rPr>
        <w:t>[60Day-FY-20</w:t>
      </w:r>
      <w:r w:rsidR="00430CBD" w:rsidRPr="00207A48">
        <w:rPr>
          <w:b/>
          <w:bCs/>
        </w:rPr>
        <w:t>16</w:t>
      </w:r>
      <w:r w:rsidRPr="00207A48">
        <w:rPr>
          <w:b/>
          <w:bCs/>
        </w:rPr>
        <w:t xml:space="preserve">] </w:t>
      </w:r>
    </w:p>
    <w:p w14:paraId="721CAFAE" w14:textId="2A59B87B" w:rsidR="00DC57CC" w:rsidRPr="00207A48" w:rsidRDefault="007858A6" w:rsidP="00530DCC">
      <w:pPr>
        <w:pStyle w:val="Default"/>
        <w:spacing w:line="480" w:lineRule="auto"/>
        <w:rPr>
          <w:b/>
          <w:bCs/>
        </w:rPr>
      </w:pPr>
      <w:r w:rsidRPr="00207A48">
        <w:rPr>
          <w:b/>
          <w:bCs/>
        </w:rPr>
        <w:t>[Docket No. CDC-201</w:t>
      </w:r>
      <w:r w:rsidR="00430CBD" w:rsidRPr="00207A48">
        <w:rPr>
          <w:b/>
          <w:bCs/>
        </w:rPr>
        <w:t>6</w:t>
      </w:r>
      <w:r w:rsidRPr="00207A48">
        <w:rPr>
          <w:b/>
          <w:bCs/>
        </w:rPr>
        <w:t>-xxxx]</w:t>
      </w:r>
    </w:p>
    <w:p w14:paraId="518C92EE" w14:textId="77777777" w:rsidR="00530DCC" w:rsidRPr="00207A48" w:rsidRDefault="00530DCC" w:rsidP="007858A6">
      <w:pPr>
        <w:pStyle w:val="Default"/>
        <w:spacing w:line="480" w:lineRule="auto"/>
        <w:rPr>
          <w:b/>
          <w:bCs/>
        </w:rPr>
      </w:pPr>
    </w:p>
    <w:p w14:paraId="18EDA3E2" w14:textId="77777777" w:rsidR="007858A6" w:rsidRPr="00207A48" w:rsidRDefault="007858A6" w:rsidP="007858A6">
      <w:pPr>
        <w:pStyle w:val="Default"/>
        <w:spacing w:line="480" w:lineRule="auto"/>
      </w:pPr>
      <w:r w:rsidRPr="00207A48">
        <w:rPr>
          <w:b/>
          <w:bCs/>
        </w:rPr>
        <w:t xml:space="preserve">Proposed Data Collection Submitted for Public Comment and Recommendations </w:t>
      </w:r>
    </w:p>
    <w:p w14:paraId="6FB4CC65" w14:textId="77777777" w:rsidR="007858A6" w:rsidRPr="00207A48" w:rsidRDefault="007858A6" w:rsidP="007858A6">
      <w:pPr>
        <w:pStyle w:val="Default"/>
        <w:spacing w:line="480" w:lineRule="auto"/>
        <w:rPr>
          <w:b/>
          <w:bCs/>
        </w:rPr>
      </w:pPr>
    </w:p>
    <w:p w14:paraId="061240D9" w14:textId="77777777" w:rsidR="007858A6" w:rsidRPr="00207A48" w:rsidRDefault="007858A6" w:rsidP="007858A6">
      <w:pPr>
        <w:pStyle w:val="Default"/>
        <w:spacing w:line="480" w:lineRule="auto"/>
      </w:pPr>
      <w:r w:rsidRPr="00207A48">
        <w:rPr>
          <w:b/>
          <w:bCs/>
        </w:rPr>
        <w:t xml:space="preserve">AGENCY: </w:t>
      </w:r>
      <w:r w:rsidRPr="00207A48">
        <w:t xml:space="preserve">Centers for Disease Control and Prevention (CDC), Department of Health and Human Services (HHS) </w:t>
      </w:r>
    </w:p>
    <w:p w14:paraId="054E6594" w14:textId="77777777" w:rsidR="007858A6" w:rsidRPr="00207A48" w:rsidRDefault="007858A6" w:rsidP="007858A6">
      <w:pPr>
        <w:pStyle w:val="Default"/>
        <w:spacing w:line="480" w:lineRule="auto"/>
        <w:rPr>
          <w:b/>
          <w:bCs/>
        </w:rPr>
      </w:pPr>
    </w:p>
    <w:p w14:paraId="2B9BA0B4" w14:textId="77777777" w:rsidR="007858A6" w:rsidRPr="00207A48" w:rsidRDefault="007858A6" w:rsidP="007858A6">
      <w:pPr>
        <w:pStyle w:val="Default"/>
        <w:spacing w:line="480" w:lineRule="auto"/>
      </w:pPr>
      <w:r w:rsidRPr="00207A48">
        <w:rPr>
          <w:b/>
          <w:bCs/>
        </w:rPr>
        <w:t xml:space="preserve">ACTION: </w:t>
      </w:r>
      <w:r w:rsidRPr="00207A48">
        <w:t xml:space="preserve">Notice with comment period </w:t>
      </w:r>
    </w:p>
    <w:p w14:paraId="0C70ED3D" w14:textId="77777777" w:rsidR="007858A6" w:rsidRPr="00207A48" w:rsidRDefault="007858A6" w:rsidP="007858A6">
      <w:pPr>
        <w:spacing w:line="480" w:lineRule="auto"/>
        <w:rPr>
          <w:rFonts w:ascii="Courier New" w:hAnsi="Courier New" w:cs="Courier New"/>
          <w:b/>
          <w:color w:val="000000"/>
          <w:sz w:val="24"/>
          <w:szCs w:val="24"/>
        </w:rPr>
      </w:pPr>
    </w:p>
    <w:p w14:paraId="2819FDF2" w14:textId="415B2F94" w:rsidR="007858A6" w:rsidRPr="00207A48" w:rsidRDefault="007858A6" w:rsidP="00430CBD">
      <w:pPr>
        <w:spacing w:after="0" w:line="480" w:lineRule="auto"/>
        <w:rPr>
          <w:rFonts w:ascii="Courier New" w:hAnsi="Courier New" w:cs="Courier New"/>
          <w:color w:val="000000"/>
          <w:sz w:val="24"/>
          <w:szCs w:val="24"/>
        </w:rPr>
      </w:pPr>
      <w:r w:rsidRPr="00207A48">
        <w:rPr>
          <w:rFonts w:ascii="Courier New" w:hAnsi="Courier New" w:cs="Courier New"/>
          <w:b/>
          <w:color w:val="000000"/>
          <w:sz w:val="24"/>
          <w:szCs w:val="24"/>
        </w:rPr>
        <w:t>SUMMARY</w:t>
      </w:r>
      <w:r w:rsidRPr="00207A48">
        <w:rPr>
          <w:rFonts w:ascii="Courier New" w:hAnsi="Courier New" w:cs="Courier New"/>
          <w:color w:val="000000"/>
          <w:sz w:val="24"/>
          <w:szCs w:val="24"/>
        </w:rPr>
        <w:t xml:space="preserve">: The Centers for Disease Control and Prevention (CDC), as part of its continuing efforts to reduce public burden and maximize the utility of government information, invites the general public and other Federal agencies to take this opportunity to comment on proposed and/or continuing information collections, as required by the Paperwork Reduction Act of 1995. This notice invites comment on </w:t>
      </w:r>
      <w:r w:rsidR="00972118" w:rsidRPr="00207A48">
        <w:rPr>
          <w:rFonts w:ascii="Courier New" w:hAnsi="Courier New" w:cs="Courier New"/>
          <w:color w:val="000000"/>
          <w:sz w:val="24"/>
          <w:szCs w:val="24"/>
        </w:rPr>
        <w:t xml:space="preserve">the </w:t>
      </w:r>
      <w:r w:rsidR="00430CBD" w:rsidRPr="00207A48">
        <w:rPr>
          <w:rFonts w:ascii="Courier New" w:hAnsi="Courier New" w:cs="Courier New"/>
          <w:color w:val="000000"/>
          <w:sz w:val="24"/>
          <w:szCs w:val="24"/>
        </w:rPr>
        <w:t xml:space="preserve">Emergency Zika Information Collection Request: US-based Migrant Farm Workers Understanding and Use of Measures to Prevent Zika Transmission, which will assist CDC in collecting scientifically valid, current information to better describe farm migrant workers’ understanding of Zika virus and Zika communication messages and their </w:t>
      </w:r>
      <w:r w:rsidR="00430CBD" w:rsidRPr="00207A48">
        <w:rPr>
          <w:rFonts w:ascii="Courier New" w:hAnsi="Courier New" w:cs="Courier New"/>
          <w:color w:val="000000"/>
          <w:sz w:val="24"/>
          <w:szCs w:val="24"/>
        </w:rPr>
        <w:lastRenderedPageBreak/>
        <w:t>access and willingness to use public health interventions (such as insect repellents and condoms) to prevent the spread of Zika.</w:t>
      </w:r>
    </w:p>
    <w:p w14:paraId="08300389" w14:textId="77777777" w:rsidR="007858A6" w:rsidRPr="00207A48" w:rsidRDefault="007858A6" w:rsidP="007858A6">
      <w:pPr>
        <w:pStyle w:val="Default"/>
        <w:spacing w:line="480" w:lineRule="auto"/>
      </w:pPr>
      <w:r w:rsidRPr="00207A48">
        <w:rPr>
          <w:b/>
        </w:rPr>
        <w:t>DATES:</w:t>
      </w:r>
      <w:r w:rsidRPr="00207A48">
        <w:t xml:space="preserve"> Written comments must be received on or before </w:t>
      </w:r>
      <w:r w:rsidRPr="00207A48">
        <w:rPr>
          <w:b/>
        </w:rPr>
        <w:t>[INSERT DATE 60 DAYS AFTER PUBLICATION DATE IN THE FEDERAL REGISTER]</w:t>
      </w:r>
      <w:r w:rsidRPr="00207A48">
        <w:t>.</w:t>
      </w:r>
    </w:p>
    <w:p w14:paraId="35045159" w14:textId="77777777" w:rsidR="007858A6" w:rsidRPr="00207A48" w:rsidRDefault="007858A6" w:rsidP="007858A6">
      <w:pPr>
        <w:pStyle w:val="Default"/>
        <w:spacing w:line="480" w:lineRule="auto"/>
      </w:pPr>
      <w:r w:rsidRPr="00207A48">
        <w:t xml:space="preserve"> </w:t>
      </w:r>
    </w:p>
    <w:p w14:paraId="01B18E1D" w14:textId="77777777" w:rsidR="007858A6" w:rsidRPr="00207A48" w:rsidRDefault="007858A6" w:rsidP="007858A6">
      <w:pPr>
        <w:pStyle w:val="Default"/>
        <w:spacing w:line="480" w:lineRule="auto"/>
      </w:pPr>
      <w:r w:rsidRPr="00207A48">
        <w:rPr>
          <w:b/>
        </w:rPr>
        <w:t>ADDRESSES:</w:t>
      </w:r>
      <w:r w:rsidRPr="00207A48">
        <w:t xml:space="preserve"> You may submit comments, identified by Docket No. CDC-201x-xxxx by any of the following methods:</w:t>
      </w:r>
    </w:p>
    <w:p w14:paraId="13A5ACA7" w14:textId="77777777" w:rsidR="007858A6" w:rsidRPr="00207A48" w:rsidRDefault="007858A6" w:rsidP="007858A6">
      <w:pPr>
        <w:pStyle w:val="Default"/>
        <w:numPr>
          <w:ilvl w:val="0"/>
          <w:numId w:val="2"/>
        </w:numPr>
        <w:spacing w:line="480" w:lineRule="auto"/>
      </w:pPr>
      <w:r w:rsidRPr="00207A48">
        <w:t xml:space="preserve">Federal eRulemaking Portal: Regulation.gov. Follow the instructions for submitting comments. </w:t>
      </w:r>
    </w:p>
    <w:p w14:paraId="55DD4C66" w14:textId="77777777" w:rsidR="007858A6" w:rsidRPr="00207A48" w:rsidRDefault="007858A6" w:rsidP="007858A6">
      <w:pPr>
        <w:pStyle w:val="Default"/>
        <w:numPr>
          <w:ilvl w:val="0"/>
          <w:numId w:val="2"/>
        </w:numPr>
        <w:spacing w:line="480" w:lineRule="auto"/>
      </w:pPr>
      <w:r w:rsidRPr="00207A48">
        <w:t xml:space="preserve">Mail: Leroy A. Richardson, Information Collection Review Office, Centers for Disease Control and Prevention, 1600 Clifton Road, N.E., MS-D74, Atlanta, Georgia 30329. </w:t>
      </w:r>
    </w:p>
    <w:p w14:paraId="25C8CBB5" w14:textId="77777777" w:rsidR="007858A6" w:rsidRPr="00207A48" w:rsidRDefault="007858A6" w:rsidP="007858A6">
      <w:pPr>
        <w:pStyle w:val="Default"/>
        <w:spacing w:line="480" w:lineRule="auto"/>
      </w:pPr>
    </w:p>
    <w:p w14:paraId="233BB2C0" w14:textId="77777777" w:rsidR="007858A6" w:rsidRPr="00207A48" w:rsidRDefault="007858A6" w:rsidP="007858A6">
      <w:pPr>
        <w:pStyle w:val="Default"/>
        <w:spacing w:line="480" w:lineRule="auto"/>
      </w:pPr>
    </w:p>
    <w:p w14:paraId="44453AFA" w14:textId="77777777" w:rsidR="007858A6" w:rsidRPr="00207A48" w:rsidRDefault="007858A6" w:rsidP="007858A6">
      <w:pPr>
        <w:pStyle w:val="Default"/>
        <w:spacing w:line="480" w:lineRule="auto"/>
      </w:pPr>
      <w:r w:rsidRPr="00207A48">
        <w:rPr>
          <w:b/>
          <w:bCs/>
        </w:rPr>
        <w:t xml:space="preserve">Instructions: </w:t>
      </w:r>
      <w:r w:rsidRPr="00207A48">
        <w:t>All submissions received must include the agency name and Docket Number. All relevant comments received will be posted without change to Regulations.gov, including any personal information provided. For access to the docket to read background documents or comments received, go to Regulations.gov.</w:t>
      </w:r>
    </w:p>
    <w:p w14:paraId="2EF470BF" w14:textId="77777777" w:rsidR="007858A6" w:rsidRPr="00207A48" w:rsidRDefault="007858A6" w:rsidP="007858A6">
      <w:pPr>
        <w:pStyle w:val="Default"/>
        <w:spacing w:line="480" w:lineRule="auto"/>
      </w:pPr>
    </w:p>
    <w:p w14:paraId="729626C0" w14:textId="77777777" w:rsidR="007858A6" w:rsidRPr="00207A48" w:rsidRDefault="007858A6" w:rsidP="007858A6">
      <w:pPr>
        <w:pStyle w:val="Default"/>
        <w:spacing w:line="480" w:lineRule="auto"/>
      </w:pPr>
      <w:r w:rsidRPr="00207A48">
        <w:t xml:space="preserve">Please note: All public comment should be submitted through the Federal eRulemaking portal (Regulations.gov) or by U.S. mail to the address listed above. </w:t>
      </w:r>
    </w:p>
    <w:p w14:paraId="05598C04" w14:textId="77777777" w:rsidR="007858A6" w:rsidRPr="00207A48" w:rsidRDefault="007858A6" w:rsidP="007858A6">
      <w:pPr>
        <w:pStyle w:val="Default"/>
        <w:spacing w:line="480" w:lineRule="auto"/>
        <w:rPr>
          <w:b/>
          <w:bCs/>
        </w:rPr>
      </w:pPr>
    </w:p>
    <w:p w14:paraId="575D1718" w14:textId="77777777" w:rsidR="007858A6" w:rsidRPr="00207A48" w:rsidRDefault="007858A6" w:rsidP="007858A6">
      <w:pPr>
        <w:pStyle w:val="Default"/>
        <w:spacing w:line="480" w:lineRule="auto"/>
      </w:pPr>
      <w:r w:rsidRPr="00207A48">
        <w:rPr>
          <w:b/>
          <w:bCs/>
        </w:rPr>
        <w:lastRenderedPageBreak/>
        <w:t xml:space="preserve">FOR FURTHER INFORMATION CONTACT: </w:t>
      </w:r>
      <w:r w:rsidRPr="00207A48">
        <w:t xml:space="preserve">To request more information on the proposed project or to obtain a copy of the information collection plan and instruments, contact the Information Collection Review Office, Centers for Disease Control and Prevention, 1600 Clifton Road, N.E., MS-D74, Atlanta, Georgia 30329; phone: 404-639-7570; E-mail: omb@cdc.gov. </w:t>
      </w:r>
    </w:p>
    <w:p w14:paraId="294BE2EA" w14:textId="77777777" w:rsidR="007858A6" w:rsidRPr="00207A48" w:rsidRDefault="007858A6" w:rsidP="007858A6">
      <w:pPr>
        <w:pStyle w:val="Default"/>
        <w:spacing w:line="480" w:lineRule="auto"/>
        <w:rPr>
          <w:b/>
          <w:bCs/>
        </w:rPr>
      </w:pPr>
    </w:p>
    <w:p w14:paraId="5F4CF3C3" w14:textId="77777777" w:rsidR="007858A6" w:rsidRPr="00207A48" w:rsidRDefault="007858A6" w:rsidP="007858A6">
      <w:pPr>
        <w:pStyle w:val="Default"/>
        <w:spacing w:line="480" w:lineRule="auto"/>
      </w:pPr>
      <w:r w:rsidRPr="00207A48">
        <w:rPr>
          <w:b/>
          <w:bCs/>
        </w:rPr>
        <w:t xml:space="preserve">SUPPLEMENTARY INFORMATION: </w:t>
      </w:r>
    </w:p>
    <w:p w14:paraId="263067FE" w14:textId="77777777" w:rsidR="007858A6" w:rsidRPr="00207A48" w:rsidRDefault="007858A6" w:rsidP="007858A6">
      <w:pPr>
        <w:pStyle w:val="Default"/>
        <w:spacing w:line="480" w:lineRule="auto"/>
      </w:pPr>
      <w:r w:rsidRPr="00207A48">
        <w:t xml:space="preserve">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Federal Register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 </w:t>
      </w:r>
    </w:p>
    <w:p w14:paraId="2A12412F" w14:textId="77777777" w:rsidR="007858A6" w:rsidRPr="00207A48" w:rsidRDefault="007858A6" w:rsidP="007858A6">
      <w:pPr>
        <w:pStyle w:val="Default"/>
        <w:spacing w:line="480" w:lineRule="auto"/>
      </w:pPr>
      <w:r w:rsidRPr="00207A48">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t>
      </w:r>
      <w:r w:rsidRPr="00207A48">
        <w:lastRenderedPageBreak/>
        <w:t xml:space="preserve">ways to minimize the burden of the collection of information on respondents, including through the use of automated collection techniques or other forms of information technology; and (e)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 </w:t>
      </w:r>
    </w:p>
    <w:p w14:paraId="195B6D9C" w14:textId="77777777" w:rsidR="007858A6" w:rsidRPr="00207A48" w:rsidRDefault="007858A6" w:rsidP="007858A6">
      <w:pPr>
        <w:pStyle w:val="Default"/>
        <w:spacing w:line="480" w:lineRule="auto"/>
        <w:rPr>
          <w:b/>
          <w:bCs/>
        </w:rPr>
      </w:pPr>
    </w:p>
    <w:p w14:paraId="6388C2BA" w14:textId="77777777" w:rsidR="007858A6" w:rsidRPr="00207A48" w:rsidRDefault="007858A6" w:rsidP="007858A6">
      <w:pPr>
        <w:pStyle w:val="Default"/>
        <w:spacing w:line="480" w:lineRule="auto"/>
      </w:pPr>
      <w:r w:rsidRPr="00207A48">
        <w:rPr>
          <w:b/>
          <w:bCs/>
        </w:rPr>
        <w:t xml:space="preserve">Proposed Project </w:t>
      </w:r>
    </w:p>
    <w:p w14:paraId="10A3373C" w14:textId="17B3DB1A" w:rsidR="007858A6" w:rsidRPr="00207A48" w:rsidRDefault="00430CBD" w:rsidP="00430CBD">
      <w:pPr>
        <w:pStyle w:val="Default"/>
        <w:spacing w:line="480" w:lineRule="auto"/>
      </w:pPr>
      <w:r w:rsidRPr="00207A48">
        <w:rPr>
          <w:bCs/>
        </w:rPr>
        <w:t>Emergency Zika Information Collection Request: US-based Migrant Farm Workers Understanding and Use of Measures to Prevent Zika Transmission</w:t>
      </w:r>
      <w:r w:rsidR="00085BBF" w:rsidRPr="00207A48">
        <w:rPr>
          <w:bCs/>
        </w:rPr>
        <w:t>)</w:t>
      </w:r>
      <w:r w:rsidR="005406E5" w:rsidRPr="00207A48">
        <w:rPr>
          <w:bCs/>
        </w:rPr>
        <w:t xml:space="preserve">. </w:t>
      </w:r>
      <w:r w:rsidRPr="00207A48">
        <w:rPr>
          <w:bCs/>
        </w:rPr>
        <w:t>New</w:t>
      </w:r>
      <w:r w:rsidR="005406E5" w:rsidRPr="00207A48">
        <w:rPr>
          <w:bCs/>
        </w:rPr>
        <w:t>. Division of Global Migration and Quarantine, National Center for Emerging Zoonotic and Infectious Diseases</w:t>
      </w:r>
      <w:r w:rsidR="007858A6" w:rsidRPr="00207A48">
        <w:rPr>
          <w:bCs/>
        </w:rPr>
        <w:t xml:space="preserve">, Centers for Disease Control and Prevention (CDC). </w:t>
      </w:r>
    </w:p>
    <w:p w14:paraId="608AAE38" w14:textId="77777777" w:rsidR="007858A6" w:rsidRPr="00207A48" w:rsidRDefault="007858A6" w:rsidP="007858A6">
      <w:pPr>
        <w:pStyle w:val="Default"/>
        <w:spacing w:line="480" w:lineRule="auto"/>
        <w:rPr>
          <w:b/>
          <w:bCs/>
        </w:rPr>
      </w:pPr>
    </w:p>
    <w:p w14:paraId="434A87BD" w14:textId="77777777" w:rsidR="007858A6" w:rsidRPr="00207A48" w:rsidRDefault="007858A6" w:rsidP="007858A6">
      <w:pPr>
        <w:pStyle w:val="Default"/>
        <w:spacing w:line="480" w:lineRule="auto"/>
        <w:rPr>
          <w:b/>
          <w:bCs/>
        </w:rPr>
      </w:pPr>
      <w:r w:rsidRPr="00207A48">
        <w:rPr>
          <w:b/>
          <w:bCs/>
        </w:rPr>
        <w:t xml:space="preserve">Background and Brief Description </w:t>
      </w:r>
    </w:p>
    <w:p w14:paraId="06463AC9" w14:textId="27B8E579" w:rsidR="00430CBD" w:rsidRPr="00207A48" w:rsidRDefault="00430CBD" w:rsidP="00430CBD">
      <w:pPr>
        <w:pStyle w:val="Default"/>
        <w:spacing w:line="480" w:lineRule="auto"/>
        <w:ind w:firstLine="720"/>
      </w:pPr>
      <w:r w:rsidRPr="00207A48">
        <w:lastRenderedPageBreak/>
        <w:t>CDC is proposing a rapid qualitative assessment of migrant farm workers in four states (FL, GA, TX and CA) in order to better describe farm migrant workers’ understanding of Zika virus and Zika communication messages and their access and willingness to use public health interventions (such as insect repellents and condoms) to prevent the spread of Zika. Information will also be gathered</w:t>
      </w:r>
      <w:r w:rsidR="00E94406" w:rsidRPr="00207A48">
        <w:t xml:space="preserve"> during focus groups and interviews and will focus on</w:t>
      </w:r>
      <w:r w:rsidRPr="00207A48">
        <w:t xml:space="preserve"> </w:t>
      </w:r>
      <w:r w:rsidR="00E94406" w:rsidRPr="00207A48">
        <w:t xml:space="preserve">respondents’ </w:t>
      </w:r>
      <w:r w:rsidRPr="00207A48">
        <w:t xml:space="preserve">use of health care services and major concerns related to Zika.  Questions will be directed toward understanding what information is needed to better understand </w:t>
      </w:r>
      <w:r w:rsidR="00FC2CA3" w:rsidRPr="00207A48">
        <w:t xml:space="preserve">how a selected group of farm laborers perceive </w:t>
      </w:r>
      <w:r w:rsidRPr="00207A48">
        <w:t xml:space="preserve">the virus and its implications on health, particularly in regard to pregnancy, as well as the best approaches to providing health education and risk reduction communication to this vulnerable, at-risk population.  </w:t>
      </w:r>
    </w:p>
    <w:p w14:paraId="782FF181" w14:textId="4F49EB03" w:rsidR="00430CBD" w:rsidRPr="00207A48" w:rsidRDefault="00430CBD" w:rsidP="00430CBD">
      <w:pPr>
        <w:pStyle w:val="Default"/>
        <w:spacing w:line="480" w:lineRule="auto"/>
        <w:ind w:firstLine="720"/>
      </w:pPr>
      <w:r w:rsidRPr="00207A48">
        <w:t>This qualitative assessment will use a data-to-action framework, with an emphasis on rapid data analysis in order to provide data that can inform health and risk reduction communications that are most appropriate to this particular at-risk population.  These findings will be shared with State and Local Health Departments, as well as their partner migrant farm work organizations.  Following the focus group discussions and individual interviews, cleared CDC Zika communication literature translated to Spanish can be shared with the migrant farm workers, as well as with employers, which will broaden the population base that receives Zika health communication.</w:t>
      </w:r>
    </w:p>
    <w:p w14:paraId="0567C266" w14:textId="77777777" w:rsidR="00AC720C" w:rsidRPr="00207A48" w:rsidRDefault="00AC720C" w:rsidP="007858A6">
      <w:pPr>
        <w:pStyle w:val="Default"/>
        <w:spacing w:line="480" w:lineRule="auto"/>
        <w:rPr>
          <w:u w:val="single"/>
        </w:rPr>
      </w:pPr>
    </w:p>
    <w:p w14:paraId="78998237" w14:textId="77777777" w:rsidR="007858A6" w:rsidRPr="00207A48" w:rsidRDefault="007858A6" w:rsidP="007858A6">
      <w:pPr>
        <w:pStyle w:val="Default"/>
        <w:spacing w:line="480" w:lineRule="auto"/>
        <w:rPr>
          <w:u w:val="single"/>
        </w:rPr>
      </w:pPr>
      <w:r w:rsidRPr="00207A48">
        <w:rPr>
          <w:u w:val="single"/>
        </w:rPr>
        <w:lastRenderedPageBreak/>
        <w:t>Estimated Annualized Burden Hours</w:t>
      </w:r>
    </w:p>
    <w:p w14:paraId="4909FDD8" w14:textId="63BC1C4B" w:rsidR="00430CBD" w:rsidRPr="00207A48" w:rsidRDefault="00475754" w:rsidP="007858A6">
      <w:pPr>
        <w:pStyle w:val="Default"/>
        <w:spacing w:line="480" w:lineRule="auto"/>
      </w:pPr>
      <w:r w:rsidRPr="00207A48">
        <w:t xml:space="preserve">CDC </w:t>
      </w:r>
      <w:r w:rsidR="00430CBD" w:rsidRPr="00207A48">
        <w:t xml:space="preserve">is requesting a total of 140 </w:t>
      </w:r>
      <w:r w:rsidRPr="00207A48">
        <w:t xml:space="preserve">respondents and </w:t>
      </w:r>
      <w:r w:rsidR="00430CBD" w:rsidRPr="00207A48">
        <w:t>140</w:t>
      </w:r>
      <w:r w:rsidRPr="00207A48">
        <w:t xml:space="preserve"> burden hours </w:t>
      </w:r>
      <w:r w:rsidR="00430CBD" w:rsidRPr="00207A48">
        <w:t>under this information collection</w:t>
      </w:r>
      <w:r w:rsidRPr="00207A48">
        <w:t xml:space="preserve">.  The respondents to </w:t>
      </w:r>
      <w:r w:rsidR="00430CBD" w:rsidRPr="00207A48">
        <w:t>these focus groups and key informant interviews are migrant farm workers</w:t>
      </w:r>
      <w:r w:rsidRPr="00207A48">
        <w:t xml:space="preserve">. </w:t>
      </w:r>
      <w:r w:rsidR="00430CBD" w:rsidRPr="00207A48">
        <w:t>There is no burden to these respondents other than that needed to respond to CDC’s questions.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30CBD" w:rsidRPr="00207A48" w14:paraId="162C8467" w14:textId="77777777" w:rsidTr="00C778D8">
        <w:tc>
          <w:tcPr>
            <w:tcW w:w="1678" w:type="dxa"/>
          </w:tcPr>
          <w:p w14:paraId="75E6C0A7" w14:textId="77777777" w:rsidR="00430CBD" w:rsidRPr="00207A48" w:rsidRDefault="00430CBD" w:rsidP="00430CBD">
            <w:pPr>
              <w:pStyle w:val="Default"/>
              <w:spacing w:line="480" w:lineRule="auto"/>
              <w:rPr>
                <w:sz w:val="20"/>
                <w:szCs w:val="20"/>
              </w:rPr>
            </w:pPr>
            <w:r w:rsidRPr="00207A48">
              <w:rPr>
                <w:sz w:val="20"/>
                <w:szCs w:val="20"/>
              </w:rPr>
              <w:t>Type of Respondent</w:t>
            </w:r>
          </w:p>
        </w:tc>
        <w:tc>
          <w:tcPr>
            <w:tcW w:w="1678" w:type="dxa"/>
          </w:tcPr>
          <w:p w14:paraId="3079C287" w14:textId="77777777" w:rsidR="00430CBD" w:rsidRPr="00207A48" w:rsidRDefault="00430CBD" w:rsidP="00430CBD">
            <w:pPr>
              <w:pStyle w:val="Default"/>
              <w:spacing w:line="480" w:lineRule="auto"/>
              <w:rPr>
                <w:sz w:val="20"/>
                <w:szCs w:val="20"/>
              </w:rPr>
            </w:pPr>
            <w:r w:rsidRPr="00207A48">
              <w:rPr>
                <w:sz w:val="20"/>
                <w:szCs w:val="20"/>
              </w:rPr>
              <w:t>Form Name</w:t>
            </w:r>
          </w:p>
        </w:tc>
        <w:tc>
          <w:tcPr>
            <w:tcW w:w="1678" w:type="dxa"/>
          </w:tcPr>
          <w:p w14:paraId="4A287242" w14:textId="77777777" w:rsidR="00430CBD" w:rsidRPr="00207A48" w:rsidRDefault="00430CBD" w:rsidP="00430CBD">
            <w:pPr>
              <w:pStyle w:val="Default"/>
              <w:spacing w:line="480" w:lineRule="auto"/>
              <w:rPr>
                <w:sz w:val="20"/>
                <w:szCs w:val="20"/>
              </w:rPr>
            </w:pPr>
            <w:r w:rsidRPr="00207A48">
              <w:rPr>
                <w:sz w:val="20"/>
                <w:szCs w:val="20"/>
              </w:rPr>
              <w:t>No. of Respondents</w:t>
            </w:r>
          </w:p>
        </w:tc>
        <w:tc>
          <w:tcPr>
            <w:tcW w:w="1678" w:type="dxa"/>
          </w:tcPr>
          <w:p w14:paraId="0CB4372E" w14:textId="77777777" w:rsidR="00430CBD" w:rsidRPr="00207A48" w:rsidRDefault="00430CBD" w:rsidP="00430CBD">
            <w:pPr>
              <w:pStyle w:val="Default"/>
              <w:spacing w:line="480" w:lineRule="auto"/>
              <w:rPr>
                <w:sz w:val="20"/>
                <w:szCs w:val="20"/>
              </w:rPr>
            </w:pPr>
            <w:r w:rsidRPr="00207A48">
              <w:rPr>
                <w:sz w:val="20"/>
                <w:szCs w:val="20"/>
              </w:rPr>
              <w:t>No. of Responses per Respondent</w:t>
            </w:r>
          </w:p>
        </w:tc>
        <w:tc>
          <w:tcPr>
            <w:tcW w:w="1679" w:type="dxa"/>
          </w:tcPr>
          <w:p w14:paraId="78B59415" w14:textId="77777777" w:rsidR="00430CBD" w:rsidRPr="00207A48" w:rsidRDefault="00430CBD" w:rsidP="00430CBD">
            <w:pPr>
              <w:pStyle w:val="Default"/>
              <w:spacing w:line="480" w:lineRule="auto"/>
              <w:rPr>
                <w:sz w:val="20"/>
                <w:szCs w:val="20"/>
              </w:rPr>
            </w:pPr>
            <w:r w:rsidRPr="00207A48">
              <w:rPr>
                <w:sz w:val="20"/>
                <w:szCs w:val="20"/>
              </w:rPr>
              <w:t>Average Burden per Response (in hours)</w:t>
            </w:r>
          </w:p>
        </w:tc>
        <w:tc>
          <w:tcPr>
            <w:tcW w:w="1679" w:type="dxa"/>
          </w:tcPr>
          <w:p w14:paraId="68FEE88E" w14:textId="77777777" w:rsidR="00430CBD" w:rsidRPr="00207A48" w:rsidRDefault="00430CBD" w:rsidP="00430CBD">
            <w:pPr>
              <w:pStyle w:val="Default"/>
              <w:spacing w:line="480" w:lineRule="auto"/>
              <w:rPr>
                <w:sz w:val="20"/>
                <w:szCs w:val="20"/>
              </w:rPr>
            </w:pPr>
            <w:r w:rsidRPr="00207A48">
              <w:rPr>
                <w:sz w:val="20"/>
                <w:szCs w:val="20"/>
              </w:rPr>
              <w:t>Total Burden Hours</w:t>
            </w:r>
          </w:p>
        </w:tc>
      </w:tr>
      <w:tr w:rsidR="00430CBD" w:rsidRPr="00207A48" w14:paraId="19A8A2AB" w14:textId="77777777" w:rsidTr="00C778D8">
        <w:tc>
          <w:tcPr>
            <w:tcW w:w="1678" w:type="dxa"/>
          </w:tcPr>
          <w:p w14:paraId="44E01DB6" w14:textId="77777777" w:rsidR="00430CBD" w:rsidRPr="00207A48" w:rsidRDefault="00430CBD" w:rsidP="00430CBD">
            <w:pPr>
              <w:pStyle w:val="Default"/>
              <w:spacing w:line="480" w:lineRule="auto"/>
              <w:rPr>
                <w:sz w:val="20"/>
                <w:szCs w:val="20"/>
              </w:rPr>
            </w:pPr>
            <w:r w:rsidRPr="00207A48">
              <w:rPr>
                <w:sz w:val="20"/>
                <w:szCs w:val="20"/>
              </w:rPr>
              <w:t>Migrant Farm Worker</w:t>
            </w:r>
          </w:p>
        </w:tc>
        <w:tc>
          <w:tcPr>
            <w:tcW w:w="1678" w:type="dxa"/>
          </w:tcPr>
          <w:p w14:paraId="64E0B518" w14:textId="77777777" w:rsidR="00430CBD" w:rsidRPr="00207A48" w:rsidRDefault="00430CBD" w:rsidP="00430CBD">
            <w:pPr>
              <w:pStyle w:val="Default"/>
              <w:spacing w:line="480" w:lineRule="auto"/>
              <w:rPr>
                <w:sz w:val="20"/>
                <w:szCs w:val="20"/>
              </w:rPr>
            </w:pPr>
            <w:r w:rsidRPr="00207A48">
              <w:rPr>
                <w:sz w:val="20"/>
                <w:szCs w:val="20"/>
              </w:rPr>
              <w:t>Focus Group Discussion</w:t>
            </w:r>
          </w:p>
        </w:tc>
        <w:tc>
          <w:tcPr>
            <w:tcW w:w="1678" w:type="dxa"/>
          </w:tcPr>
          <w:p w14:paraId="1B903BBA" w14:textId="77777777" w:rsidR="00430CBD" w:rsidRPr="00207A48" w:rsidRDefault="00430CBD" w:rsidP="00430CBD">
            <w:pPr>
              <w:pStyle w:val="Default"/>
              <w:spacing w:line="480" w:lineRule="auto"/>
              <w:rPr>
                <w:sz w:val="20"/>
                <w:szCs w:val="20"/>
              </w:rPr>
            </w:pPr>
            <w:r w:rsidRPr="00207A48">
              <w:rPr>
                <w:sz w:val="20"/>
                <w:szCs w:val="20"/>
              </w:rPr>
              <w:t>120</w:t>
            </w:r>
          </w:p>
        </w:tc>
        <w:tc>
          <w:tcPr>
            <w:tcW w:w="1678" w:type="dxa"/>
          </w:tcPr>
          <w:p w14:paraId="07501887" w14:textId="77777777" w:rsidR="00430CBD" w:rsidRPr="00207A48" w:rsidRDefault="00430CBD" w:rsidP="00430CBD">
            <w:pPr>
              <w:pStyle w:val="Default"/>
              <w:spacing w:line="480" w:lineRule="auto"/>
              <w:rPr>
                <w:sz w:val="20"/>
                <w:szCs w:val="20"/>
              </w:rPr>
            </w:pPr>
            <w:r w:rsidRPr="00207A48">
              <w:rPr>
                <w:sz w:val="20"/>
                <w:szCs w:val="20"/>
              </w:rPr>
              <w:t>1</w:t>
            </w:r>
          </w:p>
        </w:tc>
        <w:tc>
          <w:tcPr>
            <w:tcW w:w="1679" w:type="dxa"/>
          </w:tcPr>
          <w:p w14:paraId="26C9B13C" w14:textId="77777777" w:rsidR="00430CBD" w:rsidRPr="00207A48" w:rsidRDefault="00430CBD" w:rsidP="00430CBD">
            <w:pPr>
              <w:pStyle w:val="Default"/>
              <w:spacing w:line="480" w:lineRule="auto"/>
              <w:rPr>
                <w:sz w:val="20"/>
                <w:szCs w:val="20"/>
              </w:rPr>
            </w:pPr>
            <w:r w:rsidRPr="00207A48">
              <w:rPr>
                <w:sz w:val="20"/>
                <w:szCs w:val="20"/>
              </w:rPr>
              <w:t>60/60</w:t>
            </w:r>
          </w:p>
        </w:tc>
        <w:tc>
          <w:tcPr>
            <w:tcW w:w="1679" w:type="dxa"/>
          </w:tcPr>
          <w:p w14:paraId="22A11B7F" w14:textId="77777777" w:rsidR="00430CBD" w:rsidRPr="00207A48" w:rsidRDefault="00430CBD" w:rsidP="00430CBD">
            <w:pPr>
              <w:pStyle w:val="Default"/>
              <w:spacing w:line="480" w:lineRule="auto"/>
              <w:rPr>
                <w:sz w:val="20"/>
                <w:szCs w:val="20"/>
              </w:rPr>
            </w:pPr>
            <w:r w:rsidRPr="00207A48">
              <w:rPr>
                <w:sz w:val="20"/>
                <w:szCs w:val="20"/>
              </w:rPr>
              <w:t>120</w:t>
            </w:r>
          </w:p>
        </w:tc>
      </w:tr>
      <w:tr w:rsidR="00430CBD" w:rsidRPr="00207A48" w14:paraId="16F38257" w14:textId="77777777" w:rsidTr="00C778D8">
        <w:tc>
          <w:tcPr>
            <w:tcW w:w="1678" w:type="dxa"/>
          </w:tcPr>
          <w:p w14:paraId="75753131" w14:textId="77777777" w:rsidR="00430CBD" w:rsidRPr="00207A48" w:rsidRDefault="00430CBD" w:rsidP="00430CBD">
            <w:pPr>
              <w:pStyle w:val="Default"/>
              <w:spacing w:line="480" w:lineRule="auto"/>
              <w:rPr>
                <w:sz w:val="20"/>
                <w:szCs w:val="20"/>
              </w:rPr>
            </w:pPr>
            <w:r w:rsidRPr="00207A48">
              <w:rPr>
                <w:sz w:val="20"/>
                <w:szCs w:val="20"/>
              </w:rPr>
              <w:t>Migrant Farm Worker</w:t>
            </w:r>
          </w:p>
        </w:tc>
        <w:tc>
          <w:tcPr>
            <w:tcW w:w="1678" w:type="dxa"/>
          </w:tcPr>
          <w:p w14:paraId="2BED120C" w14:textId="77777777" w:rsidR="00430CBD" w:rsidRPr="00207A48" w:rsidRDefault="00430CBD" w:rsidP="00430CBD">
            <w:pPr>
              <w:pStyle w:val="Default"/>
              <w:spacing w:line="480" w:lineRule="auto"/>
              <w:rPr>
                <w:sz w:val="20"/>
                <w:szCs w:val="20"/>
              </w:rPr>
            </w:pPr>
            <w:r w:rsidRPr="00207A48">
              <w:rPr>
                <w:sz w:val="20"/>
                <w:szCs w:val="20"/>
              </w:rPr>
              <w:t>Key Informant Interview</w:t>
            </w:r>
          </w:p>
        </w:tc>
        <w:tc>
          <w:tcPr>
            <w:tcW w:w="1678" w:type="dxa"/>
          </w:tcPr>
          <w:p w14:paraId="40DA29E8" w14:textId="77777777" w:rsidR="00430CBD" w:rsidRPr="00207A48" w:rsidRDefault="00430CBD" w:rsidP="00430CBD">
            <w:pPr>
              <w:pStyle w:val="Default"/>
              <w:spacing w:line="480" w:lineRule="auto"/>
              <w:rPr>
                <w:sz w:val="20"/>
                <w:szCs w:val="20"/>
              </w:rPr>
            </w:pPr>
            <w:r w:rsidRPr="00207A48">
              <w:rPr>
                <w:sz w:val="20"/>
                <w:szCs w:val="20"/>
              </w:rPr>
              <w:t>20</w:t>
            </w:r>
          </w:p>
        </w:tc>
        <w:tc>
          <w:tcPr>
            <w:tcW w:w="1678" w:type="dxa"/>
          </w:tcPr>
          <w:p w14:paraId="0C867111" w14:textId="77777777" w:rsidR="00430CBD" w:rsidRPr="00207A48" w:rsidRDefault="00430CBD" w:rsidP="00430CBD">
            <w:pPr>
              <w:pStyle w:val="Default"/>
              <w:spacing w:line="480" w:lineRule="auto"/>
              <w:rPr>
                <w:sz w:val="20"/>
                <w:szCs w:val="20"/>
              </w:rPr>
            </w:pPr>
            <w:r w:rsidRPr="00207A48">
              <w:rPr>
                <w:sz w:val="20"/>
                <w:szCs w:val="20"/>
              </w:rPr>
              <w:t>1</w:t>
            </w:r>
          </w:p>
        </w:tc>
        <w:tc>
          <w:tcPr>
            <w:tcW w:w="1679" w:type="dxa"/>
          </w:tcPr>
          <w:p w14:paraId="1CAC4D1B" w14:textId="77777777" w:rsidR="00430CBD" w:rsidRPr="00207A48" w:rsidRDefault="00430CBD" w:rsidP="00430CBD">
            <w:pPr>
              <w:pStyle w:val="Default"/>
              <w:spacing w:line="480" w:lineRule="auto"/>
              <w:rPr>
                <w:sz w:val="20"/>
                <w:szCs w:val="20"/>
              </w:rPr>
            </w:pPr>
            <w:r w:rsidRPr="00207A48">
              <w:rPr>
                <w:sz w:val="20"/>
                <w:szCs w:val="20"/>
              </w:rPr>
              <w:t>60/60</w:t>
            </w:r>
          </w:p>
        </w:tc>
        <w:tc>
          <w:tcPr>
            <w:tcW w:w="1679" w:type="dxa"/>
          </w:tcPr>
          <w:p w14:paraId="1916B391" w14:textId="77777777" w:rsidR="00430CBD" w:rsidRPr="00207A48" w:rsidRDefault="00430CBD" w:rsidP="00430CBD">
            <w:pPr>
              <w:pStyle w:val="Default"/>
              <w:spacing w:line="480" w:lineRule="auto"/>
              <w:rPr>
                <w:sz w:val="20"/>
                <w:szCs w:val="20"/>
              </w:rPr>
            </w:pPr>
            <w:r w:rsidRPr="00207A48">
              <w:rPr>
                <w:sz w:val="20"/>
                <w:szCs w:val="20"/>
              </w:rPr>
              <w:t>20</w:t>
            </w:r>
          </w:p>
        </w:tc>
      </w:tr>
      <w:tr w:rsidR="00430CBD" w:rsidRPr="00207A48" w14:paraId="2411210D" w14:textId="77777777" w:rsidTr="00C778D8">
        <w:tc>
          <w:tcPr>
            <w:tcW w:w="8391" w:type="dxa"/>
            <w:gridSpan w:val="5"/>
          </w:tcPr>
          <w:p w14:paraId="16DC1415" w14:textId="77777777" w:rsidR="00430CBD" w:rsidRPr="00207A48" w:rsidRDefault="00430CBD" w:rsidP="00430CBD">
            <w:pPr>
              <w:pStyle w:val="Default"/>
              <w:spacing w:line="480" w:lineRule="auto"/>
              <w:rPr>
                <w:sz w:val="20"/>
                <w:szCs w:val="20"/>
              </w:rPr>
            </w:pPr>
            <w:r w:rsidRPr="00207A48">
              <w:rPr>
                <w:sz w:val="20"/>
                <w:szCs w:val="20"/>
              </w:rPr>
              <w:t>Total</w:t>
            </w:r>
          </w:p>
        </w:tc>
        <w:tc>
          <w:tcPr>
            <w:tcW w:w="1679" w:type="dxa"/>
          </w:tcPr>
          <w:p w14:paraId="13FB2041" w14:textId="77777777" w:rsidR="00430CBD" w:rsidRPr="00207A48" w:rsidRDefault="00430CBD" w:rsidP="00430CBD">
            <w:pPr>
              <w:pStyle w:val="Default"/>
              <w:spacing w:line="480" w:lineRule="auto"/>
              <w:rPr>
                <w:sz w:val="20"/>
                <w:szCs w:val="20"/>
              </w:rPr>
            </w:pPr>
            <w:r w:rsidRPr="00207A48">
              <w:rPr>
                <w:sz w:val="20"/>
                <w:szCs w:val="20"/>
              </w:rPr>
              <w:t>140</w:t>
            </w:r>
          </w:p>
        </w:tc>
      </w:tr>
    </w:tbl>
    <w:p w14:paraId="34257CE8" w14:textId="7662D81E" w:rsidR="00204B1E" w:rsidRPr="00207A48" w:rsidRDefault="00475754" w:rsidP="007858A6">
      <w:pPr>
        <w:pStyle w:val="Default"/>
        <w:spacing w:line="480" w:lineRule="auto"/>
      </w:pPr>
      <w:r w:rsidRPr="00207A48">
        <w:t xml:space="preserve"> </w:t>
      </w:r>
    </w:p>
    <w:p w14:paraId="68A11133" w14:textId="77777777" w:rsidR="0092773E" w:rsidRPr="00207A48" w:rsidRDefault="0092773E" w:rsidP="007858A6">
      <w:pPr>
        <w:spacing w:line="480" w:lineRule="auto"/>
        <w:rPr>
          <w:rFonts w:ascii="Courier New" w:hAnsi="Courier New" w:cs="Courier New"/>
          <w:color w:val="000000"/>
          <w:sz w:val="24"/>
          <w:szCs w:val="24"/>
        </w:rPr>
      </w:pPr>
      <w:r w:rsidRPr="00207A48">
        <w:rPr>
          <w:rFonts w:ascii="Courier New" w:hAnsi="Courier New" w:cs="Courier New"/>
          <w:color w:val="000000"/>
          <w:sz w:val="24"/>
          <w:szCs w:val="24"/>
        </w:rPr>
        <w:t>Dated:</w:t>
      </w:r>
    </w:p>
    <w:p w14:paraId="061DB9D5" w14:textId="77777777" w:rsidR="0092773E" w:rsidRPr="00207A48" w:rsidRDefault="0092773E" w:rsidP="0092773E">
      <w:pPr>
        <w:autoSpaceDE w:val="0"/>
        <w:autoSpaceDN w:val="0"/>
        <w:adjustRightInd w:val="0"/>
        <w:spacing w:after="0" w:line="240" w:lineRule="auto"/>
        <w:ind w:left="3600"/>
        <w:rPr>
          <w:rFonts w:ascii="Calibri" w:hAnsi="Calibri" w:cs="Calibri"/>
          <w:color w:val="000000"/>
        </w:rPr>
      </w:pPr>
      <w:r w:rsidRPr="00207A48">
        <w:rPr>
          <w:rFonts w:ascii="Calibri" w:hAnsi="Calibri" w:cs="Calibri"/>
          <w:color w:val="000000"/>
        </w:rPr>
        <w:t xml:space="preserve">__________________________________ </w:t>
      </w:r>
    </w:p>
    <w:p w14:paraId="3D6ECDDC" w14:textId="77777777" w:rsidR="0092773E" w:rsidRPr="00207A48" w:rsidRDefault="0092773E" w:rsidP="0092773E">
      <w:pPr>
        <w:autoSpaceDE w:val="0"/>
        <w:autoSpaceDN w:val="0"/>
        <w:adjustRightInd w:val="0"/>
        <w:spacing w:after="0" w:line="240" w:lineRule="auto"/>
        <w:ind w:left="3600"/>
        <w:rPr>
          <w:rFonts w:ascii="Courier New" w:hAnsi="Courier New" w:cs="Courier New"/>
          <w:color w:val="000000"/>
          <w:sz w:val="23"/>
          <w:szCs w:val="23"/>
        </w:rPr>
      </w:pPr>
      <w:r w:rsidRPr="00207A48">
        <w:rPr>
          <w:rFonts w:ascii="Courier New" w:hAnsi="Courier New" w:cs="Courier New"/>
          <w:color w:val="000000"/>
          <w:sz w:val="23"/>
          <w:szCs w:val="23"/>
        </w:rPr>
        <w:t xml:space="preserve">Leroy A. Richardson </w:t>
      </w:r>
    </w:p>
    <w:p w14:paraId="5EDC5493" w14:textId="77777777" w:rsidR="0092773E" w:rsidRPr="00207A48" w:rsidRDefault="0092773E" w:rsidP="0092773E">
      <w:pPr>
        <w:autoSpaceDE w:val="0"/>
        <w:autoSpaceDN w:val="0"/>
        <w:adjustRightInd w:val="0"/>
        <w:spacing w:after="0" w:line="240" w:lineRule="auto"/>
        <w:ind w:left="3600"/>
        <w:rPr>
          <w:rFonts w:ascii="Courier New" w:hAnsi="Courier New" w:cs="Courier New"/>
          <w:color w:val="000000"/>
          <w:sz w:val="23"/>
          <w:szCs w:val="23"/>
        </w:rPr>
      </w:pPr>
      <w:r w:rsidRPr="00207A48">
        <w:rPr>
          <w:rFonts w:ascii="Courier New" w:hAnsi="Courier New" w:cs="Courier New"/>
          <w:color w:val="000000"/>
          <w:sz w:val="23"/>
          <w:szCs w:val="23"/>
        </w:rPr>
        <w:t xml:space="preserve">Chief, Information Collection Review Office </w:t>
      </w:r>
    </w:p>
    <w:p w14:paraId="45A57B92" w14:textId="77777777" w:rsidR="0092773E" w:rsidRPr="00207A48" w:rsidRDefault="0092773E" w:rsidP="0092773E">
      <w:pPr>
        <w:autoSpaceDE w:val="0"/>
        <w:autoSpaceDN w:val="0"/>
        <w:adjustRightInd w:val="0"/>
        <w:spacing w:after="0" w:line="240" w:lineRule="auto"/>
        <w:ind w:left="3600"/>
        <w:rPr>
          <w:rFonts w:ascii="Courier New" w:hAnsi="Courier New" w:cs="Courier New"/>
          <w:color w:val="000000"/>
          <w:sz w:val="23"/>
          <w:szCs w:val="23"/>
        </w:rPr>
      </w:pPr>
      <w:r w:rsidRPr="00207A48">
        <w:rPr>
          <w:rFonts w:ascii="Courier New" w:hAnsi="Courier New" w:cs="Courier New"/>
          <w:color w:val="000000"/>
          <w:sz w:val="23"/>
          <w:szCs w:val="23"/>
        </w:rPr>
        <w:t xml:space="preserve">Office of Scientific Integrity </w:t>
      </w:r>
    </w:p>
    <w:p w14:paraId="788266A7" w14:textId="77777777" w:rsidR="0092773E" w:rsidRPr="00207A48" w:rsidRDefault="0092773E" w:rsidP="0092773E">
      <w:pPr>
        <w:autoSpaceDE w:val="0"/>
        <w:autoSpaceDN w:val="0"/>
        <w:adjustRightInd w:val="0"/>
        <w:spacing w:after="0" w:line="240" w:lineRule="auto"/>
        <w:ind w:left="3600"/>
        <w:rPr>
          <w:rFonts w:ascii="Courier New" w:hAnsi="Courier New" w:cs="Courier New"/>
          <w:color w:val="000000"/>
          <w:sz w:val="23"/>
          <w:szCs w:val="23"/>
        </w:rPr>
      </w:pPr>
      <w:r w:rsidRPr="00207A48">
        <w:rPr>
          <w:rFonts w:ascii="Courier New" w:hAnsi="Courier New" w:cs="Courier New"/>
          <w:color w:val="000000"/>
          <w:sz w:val="23"/>
          <w:szCs w:val="23"/>
        </w:rPr>
        <w:t xml:space="preserve">Office of the Associate Director for Science </w:t>
      </w:r>
    </w:p>
    <w:p w14:paraId="3DA913F9" w14:textId="77777777" w:rsidR="0092773E" w:rsidRPr="00207A48" w:rsidRDefault="0092773E" w:rsidP="0092773E">
      <w:pPr>
        <w:autoSpaceDE w:val="0"/>
        <w:autoSpaceDN w:val="0"/>
        <w:adjustRightInd w:val="0"/>
        <w:spacing w:after="0" w:line="240" w:lineRule="auto"/>
        <w:ind w:left="3600"/>
        <w:rPr>
          <w:rFonts w:ascii="Courier New" w:hAnsi="Courier New" w:cs="Courier New"/>
          <w:color w:val="000000"/>
          <w:sz w:val="23"/>
          <w:szCs w:val="23"/>
        </w:rPr>
      </w:pPr>
      <w:r w:rsidRPr="00207A48">
        <w:rPr>
          <w:rFonts w:ascii="Courier New" w:hAnsi="Courier New" w:cs="Courier New"/>
          <w:color w:val="000000"/>
          <w:sz w:val="23"/>
          <w:szCs w:val="23"/>
        </w:rPr>
        <w:t xml:space="preserve">Office of the Director </w:t>
      </w:r>
    </w:p>
    <w:p w14:paraId="1A700250" w14:textId="77777777" w:rsidR="0092773E" w:rsidRPr="007858A6" w:rsidRDefault="0092773E" w:rsidP="0092773E">
      <w:pPr>
        <w:spacing w:line="480" w:lineRule="auto"/>
        <w:ind w:left="3600"/>
        <w:rPr>
          <w:rFonts w:ascii="Courier New" w:hAnsi="Courier New" w:cs="Courier New"/>
          <w:color w:val="000000"/>
          <w:sz w:val="24"/>
          <w:szCs w:val="24"/>
        </w:rPr>
      </w:pPr>
      <w:r w:rsidRPr="00207A48">
        <w:rPr>
          <w:rFonts w:ascii="Courier New" w:hAnsi="Courier New" w:cs="Courier New"/>
          <w:color w:val="000000"/>
          <w:sz w:val="23"/>
          <w:szCs w:val="23"/>
        </w:rPr>
        <w:t>Centers for Disease Control and Prevention</w:t>
      </w:r>
      <w:bookmarkStart w:id="0" w:name="_GoBack"/>
      <w:bookmarkEnd w:id="0"/>
    </w:p>
    <w:sectPr w:rsidR="0092773E" w:rsidRPr="007858A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7FDC9" w14:textId="77777777" w:rsidR="007858A6" w:rsidRDefault="007858A6" w:rsidP="008B5D54">
      <w:pPr>
        <w:spacing w:after="0" w:line="240" w:lineRule="auto"/>
      </w:pPr>
      <w:r>
        <w:separator/>
      </w:r>
    </w:p>
  </w:endnote>
  <w:endnote w:type="continuationSeparator" w:id="0">
    <w:p w14:paraId="002B3CDC" w14:textId="77777777" w:rsidR="007858A6" w:rsidRDefault="007858A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859C7" w14:textId="77777777" w:rsidR="007858A6" w:rsidRDefault="007858A6" w:rsidP="008B5D54">
      <w:pPr>
        <w:spacing w:after="0" w:line="240" w:lineRule="auto"/>
      </w:pPr>
      <w:r>
        <w:separator/>
      </w:r>
    </w:p>
  </w:footnote>
  <w:footnote w:type="continuationSeparator" w:id="0">
    <w:p w14:paraId="4BF63DA8" w14:textId="77777777" w:rsidR="007858A6" w:rsidRDefault="007858A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1DAB"/>
    <w:multiLevelType w:val="hybridMultilevel"/>
    <w:tmpl w:val="5FE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70ED5"/>
    <w:multiLevelType w:val="hybridMultilevel"/>
    <w:tmpl w:val="7A5A6C3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1F13A6F"/>
    <w:multiLevelType w:val="hybridMultilevel"/>
    <w:tmpl w:val="DAA2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F0F74"/>
    <w:multiLevelType w:val="hybridMultilevel"/>
    <w:tmpl w:val="07EC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B461D"/>
    <w:multiLevelType w:val="hybridMultilevel"/>
    <w:tmpl w:val="03E8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A6"/>
    <w:rsid w:val="00017D1D"/>
    <w:rsid w:val="00032E78"/>
    <w:rsid w:val="00085711"/>
    <w:rsid w:val="00085BBF"/>
    <w:rsid w:val="001E5A92"/>
    <w:rsid w:val="00204B1E"/>
    <w:rsid w:val="00207A48"/>
    <w:rsid w:val="002D27BB"/>
    <w:rsid w:val="003E3B11"/>
    <w:rsid w:val="00414EDB"/>
    <w:rsid w:val="00430CBD"/>
    <w:rsid w:val="00475754"/>
    <w:rsid w:val="00530DCC"/>
    <w:rsid w:val="005406E5"/>
    <w:rsid w:val="00541ECC"/>
    <w:rsid w:val="005431FE"/>
    <w:rsid w:val="006B6ED3"/>
    <w:rsid w:val="006C6578"/>
    <w:rsid w:val="006F738A"/>
    <w:rsid w:val="00724E76"/>
    <w:rsid w:val="00736E4D"/>
    <w:rsid w:val="007858A6"/>
    <w:rsid w:val="008B5D54"/>
    <w:rsid w:val="0092773E"/>
    <w:rsid w:val="00972118"/>
    <w:rsid w:val="009B7080"/>
    <w:rsid w:val="00A3117D"/>
    <w:rsid w:val="00AC720C"/>
    <w:rsid w:val="00B55735"/>
    <w:rsid w:val="00B608AC"/>
    <w:rsid w:val="00C104EA"/>
    <w:rsid w:val="00C150B0"/>
    <w:rsid w:val="00C83D3C"/>
    <w:rsid w:val="00CF604B"/>
    <w:rsid w:val="00D06540"/>
    <w:rsid w:val="00DC57CC"/>
    <w:rsid w:val="00DD610A"/>
    <w:rsid w:val="00E35675"/>
    <w:rsid w:val="00E43610"/>
    <w:rsid w:val="00E94406"/>
    <w:rsid w:val="00ED1B19"/>
    <w:rsid w:val="00FC2CA3"/>
    <w:rsid w:val="00FE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91CAB6"/>
  <w15:chartTrackingRefBased/>
  <w15:docId w15:val="{D610BACA-1577-42A9-95AD-1179559B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7858A6"/>
    <w:pPr>
      <w:autoSpaceDE w:val="0"/>
      <w:autoSpaceDN w:val="0"/>
      <w:adjustRightInd w:val="0"/>
      <w:spacing w:after="0" w:line="240" w:lineRule="auto"/>
    </w:pPr>
    <w:rPr>
      <w:rFonts w:ascii="Courier New" w:hAnsi="Courier New" w:cs="Courier New"/>
      <w:color w:val="000000"/>
      <w:sz w:val="24"/>
      <w:szCs w:val="24"/>
    </w:rPr>
  </w:style>
  <w:style w:type="paragraph" w:styleId="ListParagraph">
    <w:name w:val="List Paragraph"/>
    <w:basedOn w:val="Normal"/>
    <w:uiPriority w:val="34"/>
    <w:qFormat/>
    <w:rsid w:val="00D06540"/>
    <w:pPr>
      <w:ind w:left="720"/>
      <w:contextualSpacing/>
    </w:pPr>
  </w:style>
  <w:style w:type="paragraph" w:styleId="BalloonText">
    <w:name w:val="Balloon Text"/>
    <w:basedOn w:val="Normal"/>
    <w:link w:val="BalloonTextChar"/>
    <w:uiPriority w:val="99"/>
    <w:semiHidden/>
    <w:unhideWhenUsed/>
    <w:rsid w:val="00017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1D"/>
    <w:rPr>
      <w:rFonts w:ascii="Segoe UI" w:hAnsi="Segoe UI" w:cs="Segoe UI"/>
      <w:sz w:val="18"/>
      <w:szCs w:val="18"/>
    </w:rPr>
  </w:style>
  <w:style w:type="character" w:styleId="CommentReference">
    <w:name w:val="annotation reference"/>
    <w:basedOn w:val="DefaultParagraphFont"/>
    <w:uiPriority w:val="99"/>
    <w:semiHidden/>
    <w:unhideWhenUsed/>
    <w:rsid w:val="00017D1D"/>
    <w:rPr>
      <w:sz w:val="16"/>
      <w:szCs w:val="16"/>
    </w:rPr>
  </w:style>
  <w:style w:type="paragraph" w:styleId="CommentText">
    <w:name w:val="annotation text"/>
    <w:basedOn w:val="Normal"/>
    <w:link w:val="CommentTextChar"/>
    <w:uiPriority w:val="99"/>
    <w:semiHidden/>
    <w:unhideWhenUsed/>
    <w:rsid w:val="00017D1D"/>
    <w:pPr>
      <w:spacing w:line="240" w:lineRule="auto"/>
    </w:pPr>
    <w:rPr>
      <w:sz w:val="20"/>
      <w:szCs w:val="20"/>
    </w:rPr>
  </w:style>
  <w:style w:type="character" w:customStyle="1" w:styleId="CommentTextChar">
    <w:name w:val="Comment Text Char"/>
    <w:basedOn w:val="DefaultParagraphFont"/>
    <w:link w:val="CommentText"/>
    <w:uiPriority w:val="99"/>
    <w:semiHidden/>
    <w:rsid w:val="00017D1D"/>
    <w:rPr>
      <w:sz w:val="20"/>
      <w:szCs w:val="20"/>
    </w:rPr>
  </w:style>
  <w:style w:type="paragraph" w:styleId="CommentSubject">
    <w:name w:val="annotation subject"/>
    <w:basedOn w:val="CommentText"/>
    <w:next w:val="CommentText"/>
    <w:link w:val="CommentSubjectChar"/>
    <w:uiPriority w:val="99"/>
    <w:semiHidden/>
    <w:unhideWhenUsed/>
    <w:rsid w:val="00017D1D"/>
    <w:rPr>
      <w:b/>
      <w:bCs/>
    </w:rPr>
  </w:style>
  <w:style w:type="character" w:customStyle="1" w:styleId="CommentSubjectChar">
    <w:name w:val="Comment Subject Char"/>
    <w:basedOn w:val="CommentTextChar"/>
    <w:link w:val="CommentSubject"/>
    <w:uiPriority w:val="99"/>
    <w:semiHidden/>
    <w:rsid w:val="00017D1D"/>
    <w:rPr>
      <w:b/>
      <w:bCs/>
      <w:sz w:val="20"/>
      <w:szCs w:val="20"/>
    </w:rPr>
  </w:style>
  <w:style w:type="table" w:styleId="TableGrid">
    <w:name w:val="Table Grid"/>
    <w:basedOn w:val="TableNormal"/>
    <w:uiPriority w:val="59"/>
    <w:rsid w:val="0043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PFY6PPX2AYTS-2589-1291</_dlc_DocId>
    <_dlc_DocIdUrl xmlns="81daf041-c113-401c-bf82-107f5d396711">
      <Url>https://esp.cdc.gov/sites/ncezid/OD/policy/PRA/_layouts/15/DocIdRedir.aspx?ID=PFY6PPX2AYTS-2589-1291</Url>
      <Description>PFY6PPX2AYTS-2589-1291</Description>
    </_dlc_DocIdUrl>
  </documentManagement>
</p:properties>
</file>

<file path=customXml/itemProps1.xml><?xml version="1.0" encoding="utf-8"?>
<ds:datastoreItem xmlns:ds="http://schemas.openxmlformats.org/officeDocument/2006/customXml" ds:itemID="{5EEB0430-4FF7-46C6-B87B-1E3917974C80}"/>
</file>

<file path=customXml/itemProps2.xml><?xml version="1.0" encoding="utf-8"?>
<ds:datastoreItem xmlns:ds="http://schemas.openxmlformats.org/officeDocument/2006/customXml" ds:itemID="{A58A4D20-CAB1-4D32-B1B5-C11C545AB7C9}"/>
</file>

<file path=customXml/itemProps3.xml><?xml version="1.0" encoding="utf-8"?>
<ds:datastoreItem xmlns:ds="http://schemas.openxmlformats.org/officeDocument/2006/customXml" ds:itemID="{233B8D27-AEF1-4FCF-9221-51BB4A2E3B50}"/>
</file>

<file path=customXml/itemProps4.xml><?xml version="1.0" encoding="utf-8"?>
<ds:datastoreItem xmlns:ds="http://schemas.openxmlformats.org/officeDocument/2006/customXml" ds:itemID="{23FB1356-02BD-4F02-B0A0-ABC7BDBE82EF}"/>
</file>

<file path=customXml/itemProps5.xml><?xml version="1.0" encoding="utf-8"?>
<ds:datastoreItem xmlns:ds="http://schemas.openxmlformats.org/officeDocument/2006/customXml" ds:itemID="{BA4D5D8A-D565-4E4E-8B5E-93C374848E21}"/>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 (CTR)</dc:creator>
  <cp:keywords/>
  <dc:description/>
  <cp:lastModifiedBy>De La Motte Hurst, Christopher (CDC/OID/NCEZID)</cp:lastModifiedBy>
  <cp:revision>3</cp:revision>
  <dcterms:created xsi:type="dcterms:W3CDTF">2016-07-19T19:13:00Z</dcterms:created>
  <dcterms:modified xsi:type="dcterms:W3CDTF">2016-07-20T13:13:00Z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35c34e87-a589-4513-8087-0e7b7ef7104c</vt:lpwstr>
  </property>
</Properties>
</file>