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B6F49" w14:textId="77777777" w:rsidR="00473AD7" w:rsidRDefault="00473AD7" w:rsidP="00F40C8B">
      <w:pPr>
        <w:ind w:left="720" w:hanging="360"/>
      </w:pPr>
    </w:p>
    <w:p w14:paraId="6608F0A0" w14:textId="71B84A7F" w:rsidR="00F40C8B" w:rsidRDefault="00F40C8B" w:rsidP="003C17F7">
      <w:pPr>
        <w:ind w:left="720" w:hanging="360"/>
        <w:jc w:val="center"/>
      </w:pPr>
      <w:r w:rsidRPr="003C17F7">
        <w:rPr>
          <w:b/>
        </w:rPr>
        <w:t xml:space="preserve">Attachment </w:t>
      </w:r>
      <w:r w:rsidR="001963DB">
        <w:rPr>
          <w:b/>
        </w:rPr>
        <w:t>12</w:t>
      </w:r>
    </w:p>
    <w:p w14:paraId="0004114F" w14:textId="77777777" w:rsidR="00F40C8B" w:rsidRDefault="00F40C8B" w:rsidP="00F40C8B">
      <w:pPr>
        <w:ind w:left="720" w:hanging="360"/>
      </w:pPr>
    </w:p>
    <w:p w14:paraId="3718A0D9" w14:textId="77777777" w:rsidR="00F40C8B" w:rsidRDefault="00F40C8B" w:rsidP="00F40C8B">
      <w:pPr>
        <w:pStyle w:val="BodyText"/>
        <w:spacing w:line="240" w:lineRule="auto"/>
        <w:ind w:left="1440" w:right="-1350" w:hanging="1530"/>
        <w:jc w:val="center"/>
        <w:rPr>
          <w:b/>
        </w:rPr>
      </w:pPr>
      <w:r>
        <w:rPr>
          <w:b/>
        </w:rPr>
        <w:t>National Health and Nutrition Examination Survey (NHANES)</w:t>
      </w:r>
    </w:p>
    <w:p w14:paraId="259C72E8" w14:textId="367BCBE7" w:rsidR="00B201D9" w:rsidRDefault="00B201D9" w:rsidP="006C15AF">
      <w:pPr>
        <w:jc w:val="center"/>
        <w:rPr>
          <w:b/>
        </w:rPr>
      </w:pPr>
      <w:r w:rsidRPr="00B201D9">
        <w:rPr>
          <w:b/>
        </w:rPr>
        <w:t>W</w:t>
      </w:r>
      <w:r w:rsidR="006C15AF">
        <w:rPr>
          <w:b/>
        </w:rPr>
        <w:t xml:space="preserve">aist Circumference Methodology Study </w:t>
      </w:r>
      <w:bookmarkStart w:id="0" w:name="_GoBack"/>
      <w:bookmarkEnd w:id="0"/>
      <w:r w:rsidRPr="00B201D9">
        <w:rPr>
          <w:b/>
        </w:rPr>
        <w:t>– NHANES 2016</w:t>
      </w:r>
    </w:p>
    <w:p w14:paraId="051462A7" w14:textId="77777777" w:rsidR="00F40C8B" w:rsidRPr="00EC0360" w:rsidRDefault="00F40C8B" w:rsidP="00F40C8B">
      <w:pPr>
        <w:jc w:val="right"/>
        <w:rPr>
          <w:szCs w:val="20"/>
        </w:rPr>
      </w:pPr>
      <w:r w:rsidRPr="00EC0360">
        <w:rPr>
          <w:szCs w:val="20"/>
        </w:rPr>
        <w:t>OMB no. 0920-0</w:t>
      </w:r>
      <w:r w:rsidR="00F24DF0">
        <w:rPr>
          <w:szCs w:val="20"/>
        </w:rPr>
        <w:t>950</w:t>
      </w:r>
    </w:p>
    <w:p w14:paraId="7A196320" w14:textId="6A33CD53" w:rsidR="00F40C8B" w:rsidRPr="00EC0360" w:rsidRDefault="00F40C8B" w:rsidP="00F40C8B">
      <w:pPr>
        <w:jc w:val="right"/>
        <w:rPr>
          <w:szCs w:val="20"/>
        </w:rPr>
      </w:pPr>
      <w:r w:rsidRPr="00EC0360">
        <w:rPr>
          <w:szCs w:val="20"/>
        </w:rPr>
        <w:t xml:space="preserve">Expires: </w:t>
      </w:r>
      <w:r w:rsidR="00E0463D">
        <w:rPr>
          <w:szCs w:val="20"/>
        </w:rPr>
        <w:t>XX/XX/XXXX</w:t>
      </w:r>
    </w:p>
    <w:p w14:paraId="3AFCC740" w14:textId="77777777" w:rsidR="00F40C8B" w:rsidRPr="00EC0360" w:rsidRDefault="00F40C8B" w:rsidP="00F40C8B">
      <w:pPr>
        <w:rPr>
          <w:rFonts w:cs="Arial"/>
          <w:color w:val="000000"/>
          <w:szCs w:val="20"/>
        </w:rPr>
      </w:pPr>
    </w:p>
    <w:p w14:paraId="0E74A936" w14:textId="77777777" w:rsidR="00001B75" w:rsidRPr="00BB216E" w:rsidRDefault="00001B75" w:rsidP="00001B75">
      <w:pPr>
        <w:autoSpaceDE w:val="0"/>
        <w:autoSpaceDN w:val="0"/>
        <w:adjustRightInd w:val="0"/>
        <w:ind w:left="720" w:right="962"/>
        <w:rPr>
          <w:rFonts w:ascii="Arial" w:hAnsi="Arial" w:cs="Arial"/>
          <w:sz w:val="20"/>
          <w:szCs w:val="20"/>
        </w:rPr>
      </w:pPr>
      <w:r w:rsidRPr="00BB216E">
        <w:rPr>
          <w:rFonts w:ascii="Arial" w:hAnsi="Arial" w:cs="Arial"/>
          <w:b/>
          <w:bCs/>
          <w:sz w:val="20"/>
          <w:szCs w:val="20"/>
        </w:rPr>
        <w:t xml:space="preserve">Assurance of confidentiality – </w:t>
      </w:r>
      <w:r w:rsidRPr="00BB216E">
        <w:rPr>
          <w:rFonts w:ascii="Arial" w:hAnsi="Arial" w:cs="Arial"/>
          <w:sz w:val="20"/>
          <w:szCs w:val="20"/>
        </w:rPr>
        <w:t>All information which would permit identification of an</w:t>
      </w:r>
    </w:p>
    <w:p w14:paraId="2C8C309E" w14:textId="77777777" w:rsidR="00001B75" w:rsidRPr="00BB216E" w:rsidRDefault="00001B75" w:rsidP="00001B75">
      <w:pPr>
        <w:autoSpaceDE w:val="0"/>
        <w:autoSpaceDN w:val="0"/>
        <w:adjustRightInd w:val="0"/>
        <w:ind w:left="720" w:right="962"/>
        <w:rPr>
          <w:rFonts w:ascii="Arial" w:hAnsi="Arial" w:cs="Arial"/>
          <w:sz w:val="20"/>
          <w:szCs w:val="20"/>
        </w:rPr>
      </w:pPr>
      <w:r w:rsidRPr="00BB216E">
        <w:rPr>
          <w:rFonts w:ascii="Arial" w:hAnsi="Arial" w:cs="Arial"/>
          <w:sz w:val="20"/>
          <w:szCs w:val="20"/>
        </w:rPr>
        <w:t>individual, a practice, or an establishment will be held confidential, will be used for</w:t>
      </w:r>
    </w:p>
    <w:p w14:paraId="1931F97D" w14:textId="77777777" w:rsidR="00001B75" w:rsidRDefault="00001B75" w:rsidP="00001B75">
      <w:pPr>
        <w:autoSpaceDE w:val="0"/>
        <w:autoSpaceDN w:val="0"/>
        <w:adjustRightInd w:val="0"/>
        <w:ind w:left="720" w:right="962"/>
        <w:rPr>
          <w:rFonts w:ascii="Arial" w:hAnsi="Arial" w:cs="Arial"/>
          <w:sz w:val="20"/>
          <w:szCs w:val="20"/>
        </w:rPr>
      </w:pPr>
      <w:r w:rsidRPr="00BB216E">
        <w:rPr>
          <w:rFonts w:ascii="Arial" w:hAnsi="Arial" w:cs="Arial"/>
          <w:sz w:val="20"/>
          <w:szCs w:val="20"/>
        </w:rPr>
        <w:t>statistical purposes only by NCHS staff, contractors, and agents only when required and</w:t>
      </w:r>
      <w:r w:rsidR="00301EFC">
        <w:rPr>
          <w:rFonts w:ascii="Arial" w:hAnsi="Arial" w:cs="Arial"/>
          <w:sz w:val="20"/>
          <w:szCs w:val="20"/>
        </w:rPr>
        <w:t xml:space="preserve"> </w:t>
      </w:r>
      <w:r w:rsidRPr="00BB216E">
        <w:rPr>
          <w:rFonts w:ascii="Arial" w:hAnsi="Arial" w:cs="Arial"/>
          <w:sz w:val="20"/>
          <w:szCs w:val="20"/>
        </w:rPr>
        <w:t>with necessary controls, and will not be disclosed or released to other persons without</w:t>
      </w:r>
      <w:r w:rsidR="00301EFC">
        <w:rPr>
          <w:rFonts w:ascii="Arial" w:hAnsi="Arial" w:cs="Arial"/>
          <w:sz w:val="20"/>
          <w:szCs w:val="20"/>
        </w:rPr>
        <w:t xml:space="preserve"> </w:t>
      </w:r>
      <w:r w:rsidRPr="00BB216E">
        <w:rPr>
          <w:rFonts w:ascii="Arial" w:hAnsi="Arial" w:cs="Arial"/>
          <w:sz w:val="20"/>
          <w:szCs w:val="20"/>
        </w:rPr>
        <w:t>the consent of the individual or establishment in accordance with section 308(d) of the</w:t>
      </w:r>
      <w:r w:rsidR="00301EFC">
        <w:rPr>
          <w:rFonts w:ascii="Arial" w:hAnsi="Arial" w:cs="Arial"/>
          <w:sz w:val="20"/>
          <w:szCs w:val="20"/>
        </w:rPr>
        <w:t xml:space="preserve"> </w:t>
      </w:r>
      <w:r w:rsidRPr="00BB216E">
        <w:rPr>
          <w:rFonts w:ascii="Arial" w:hAnsi="Arial" w:cs="Arial"/>
          <w:sz w:val="20"/>
          <w:szCs w:val="20"/>
        </w:rPr>
        <w:t>Public Health Service Act (42 USC 242m) and the Confidential Information Protection</w:t>
      </w:r>
      <w:r w:rsidR="00301EFC">
        <w:rPr>
          <w:rFonts w:ascii="Arial" w:hAnsi="Arial" w:cs="Arial"/>
          <w:sz w:val="20"/>
          <w:szCs w:val="20"/>
        </w:rPr>
        <w:t xml:space="preserve"> </w:t>
      </w:r>
      <w:r w:rsidRPr="00BB216E">
        <w:rPr>
          <w:rFonts w:ascii="Arial" w:hAnsi="Arial" w:cs="Arial"/>
          <w:sz w:val="20"/>
          <w:szCs w:val="20"/>
        </w:rPr>
        <w:t>and Statistical Efficiency Act (PL-107-347).</w:t>
      </w:r>
    </w:p>
    <w:p w14:paraId="2D3CECF4" w14:textId="77777777" w:rsidR="00301EFC" w:rsidRPr="00BB216E" w:rsidRDefault="00301EFC" w:rsidP="00001B75">
      <w:pPr>
        <w:autoSpaceDE w:val="0"/>
        <w:autoSpaceDN w:val="0"/>
        <w:adjustRightInd w:val="0"/>
        <w:ind w:left="720" w:right="962"/>
        <w:rPr>
          <w:rFonts w:ascii="Arial" w:hAnsi="Arial" w:cs="Arial"/>
          <w:sz w:val="20"/>
          <w:szCs w:val="20"/>
        </w:rPr>
      </w:pPr>
    </w:p>
    <w:p w14:paraId="155B1D7E" w14:textId="3C46DED2" w:rsidR="00F40C8B" w:rsidRPr="00EC0360" w:rsidRDefault="00F40C8B" w:rsidP="00F40C8B">
      <w:pPr>
        <w:rPr>
          <w:rFonts w:cs="Arial"/>
          <w:color w:val="000000"/>
          <w:szCs w:val="20"/>
        </w:rPr>
      </w:pPr>
      <w:r w:rsidRPr="00734CC6">
        <w:rPr>
          <w:rFonts w:cs="Arial"/>
          <w:color w:val="000000"/>
          <w:szCs w:val="20"/>
        </w:rPr>
        <w:t>Public reporting burden of this collection of information is estimated to average</w:t>
      </w:r>
      <w:r w:rsidR="00FB287C" w:rsidRPr="00734CC6">
        <w:rPr>
          <w:rFonts w:cs="Arial"/>
          <w:color w:val="000000"/>
          <w:szCs w:val="20"/>
        </w:rPr>
        <w:t xml:space="preserve"> </w:t>
      </w:r>
      <w:r w:rsidR="0051079C">
        <w:rPr>
          <w:rFonts w:cs="Arial"/>
          <w:color w:val="000000"/>
          <w:szCs w:val="20"/>
        </w:rPr>
        <w:t>8</w:t>
      </w:r>
      <w:r w:rsidR="00586C2F" w:rsidRPr="00734CC6">
        <w:rPr>
          <w:rFonts w:cs="Arial"/>
          <w:b/>
          <w:bCs/>
          <w:szCs w:val="20"/>
        </w:rPr>
        <w:t xml:space="preserve"> </w:t>
      </w:r>
      <w:r w:rsidR="00FB287C" w:rsidRPr="00734CC6">
        <w:rPr>
          <w:rFonts w:cs="Arial"/>
          <w:color w:val="000000"/>
          <w:szCs w:val="20"/>
        </w:rPr>
        <w:t>minute</w:t>
      </w:r>
      <w:r w:rsidR="00790FC3" w:rsidRPr="00734CC6">
        <w:rPr>
          <w:rFonts w:cs="Arial"/>
          <w:color w:val="000000"/>
          <w:szCs w:val="20"/>
        </w:rPr>
        <w:t>s</w:t>
      </w:r>
      <w:r w:rsidRPr="00734CC6">
        <w:rPr>
          <w:rFonts w:cs="Arial"/>
          <w:color w:val="000000"/>
          <w:szCs w:val="20"/>
        </w:rPr>
        <w:t xml:space="preserve"> per response, including the time for reviewing instructions, searching existing data sources, gathering and maintaining the data needed, and completing and reviewing the collection of information</w:t>
      </w:r>
      <w:r w:rsidRPr="00EC0360">
        <w:rPr>
          <w:rFonts w:cs="Arial"/>
          <w:color w:val="00000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w:t>
      </w:r>
      <w:r w:rsidR="00F24DF0">
        <w:rPr>
          <w:rFonts w:cs="Arial"/>
          <w:color w:val="000000"/>
          <w:szCs w:val="20"/>
        </w:rPr>
        <w:t>0950</w:t>
      </w:r>
      <w:r w:rsidRPr="00EC0360">
        <w:rPr>
          <w:rFonts w:cs="Arial"/>
          <w:color w:val="000000"/>
          <w:szCs w:val="20"/>
        </w:rPr>
        <w:t>).</w:t>
      </w:r>
    </w:p>
    <w:p w14:paraId="63871DDF" w14:textId="77777777" w:rsidR="00F40C8B" w:rsidRDefault="00F40C8B" w:rsidP="00F40C8B">
      <w:pPr>
        <w:ind w:right="-1350"/>
        <w:rPr>
          <w:b/>
          <w:u w:val="single"/>
        </w:rPr>
      </w:pPr>
    </w:p>
    <w:p w14:paraId="5191EF91" w14:textId="6A8BB02C" w:rsidR="00A470EB" w:rsidRPr="00A470EB" w:rsidRDefault="00A470EB" w:rsidP="00A470EB">
      <w:pPr>
        <w:rPr>
          <w:b/>
        </w:rPr>
      </w:pPr>
      <w:r w:rsidRPr="00A470EB">
        <w:rPr>
          <w:b/>
        </w:rPr>
        <w:t xml:space="preserve">NHANES </w:t>
      </w:r>
      <w:r w:rsidR="00B201D9" w:rsidRPr="00B201D9">
        <w:rPr>
          <w:b/>
        </w:rPr>
        <w:t xml:space="preserve">Comparison Study of Waist Circumference Measurements </w:t>
      </w:r>
    </w:p>
    <w:p w14:paraId="66A07BAB" w14:textId="77777777" w:rsidR="00F40C8B" w:rsidRDefault="00F40C8B" w:rsidP="003275D0">
      <w:pPr>
        <w:widowControl w:val="0"/>
        <w:autoSpaceDE w:val="0"/>
        <w:autoSpaceDN w:val="0"/>
        <w:adjustRightInd w:val="0"/>
      </w:pPr>
    </w:p>
    <w:p w14:paraId="35B541D6" w14:textId="0BF26BB8" w:rsidR="00066354" w:rsidRPr="00FE376C" w:rsidRDefault="00066354" w:rsidP="00A27F8B">
      <w:r w:rsidRPr="00066354">
        <w:rPr>
          <w:u w:val="single"/>
        </w:rPr>
        <w:t>Eligibility</w:t>
      </w:r>
      <w:r>
        <w:t>:</w:t>
      </w:r>
      <w:r w:rsidRPr="00066354">
        <w:t xml:space="preserve"> </w:t>
      </w:r>
      <w:r w:rsidR="00312D38" w:rsidRPr="00D24154">
        <w:t xml:space="preserve">All NHANES participants </w:t>
      </w:r>
      <w:r w:rsidR="002505EE">
        <w:t>20</w:t>
      </w:r>
      <w:r w:rsidR="00D24154" w:rsidRPr="00D24154">
        <w:t xml:space="preserve"> </w:t>
      </w:r>
      <w:r w:rsidR="00ED6BD5">
        <w:t xml:space="preserve">years </w:t>
      </w:r>
      <w:r w:rsidR="00A93AA3">
        <w:t xml:space="preserve">and older </w:t>
      </w:r>
      <w:r w:rsidR="00ED6BD5">
        <w:t xml:space="preserve">who </w:t>
      </w:r>
      <w:r w:rsidR="00A93AA3" w:rsidRPr="002C21BD">
        <w:t xml:space="preserve">participate in </w:t>
      </w:r>
      <w:r w:rsidR="00A93AA3">
        <w:t>the mobile examination center (</w:t>
      </w:r>
      <w:r w:rsidR="00A93AA3" w:rsidRPr="002C21BD">
        <w:t>MEC</w:t>
      </w:r>
      <w:r w:rsidR="00A93AA3">
        <w:t>)</w:t>
      </w:r>
      <w:r w:rsidR="00A93AA3" w:rsidRPr="002C21BD">
        <w:t xml:space="preserve"> body measurement</w:t>
      </w:r>
      <w:r w:rsidR="00A93AA3">
        <w:t>s</w:t>
      </w:r>
      <w:r w:rsidR="00A93AA3" w:rsidRPr="002C21BD">
        <w:t xml:space="preserve"> component</w:t>
      </w:r>
      <w:r w:rsidR="00D24154" w:rsidRPr="00434686">
        <w:t xml:space="preserve"> are eligible</w:t>
      </w:r>
      <w:r w:rsidR="00D24154">
        <w:t xml:space="preserve">. </w:t>
      </w:r>
      <w:r w:rsidR="000C423B" w:rsidRPr="00D24154">
        <w:t>The maximum number of respondents would be</w:t>
      </w:r>
      <w:r w:rsidR="00ED6BD5">
        <w:t xml:space="preserve"> </w:t>
      </w:r>
      <w:r w:rsidR="002866F1">
        <w:t>3000</w:t>
      </w:r>
      <w:r w:rsidR="000C423B">
        <w:t>.</w:t>
      </w:r>
    </w:p>
    <w:p w14:paraId="05AB8C1B" w14:textId="77777777" w:rsidR="00066354" w:rsidRDefault="00066354" w:rsidP="00A27F8B">
      <w:pPr>
        <w:rPr>
          <w:u w:val="single"/>
        </w:rPr>
      </w:pPr>
    </w:p>
    <w:p w14:paraId="212AA7BA" w14:textId="77777777" w:rsidR="00DD710F" w:rsidRPr="00C21CEC" w:rsidRDefault="003275D0" w:rsidP="00643A51">
      <w:r w:rsidRPr="00B512F2">
        <w:rPr>
          <w:u w:val="single"/>
        </w:rPr>
        <w:t>Informed Consent</w:t>
      </w:r>
      <w:r w:rsidRPr="00B512F2">
        <w:t>:</w:t>
      </w:r>
      <w:r w:rsidRPr="008A2EAA">
        <w:rPr>
          <w:b/>
        </w:rPr>
        <w:t xml:space="preserve"> </w:t>
      </w:r>
      <w:r w:rsidR="000124E1">
        <w:t>Written i</w:t>
      </w:r>
      <w:r>
        <w:t>nformed consent will be obtained</w:t>
      </w:r>
      <w:r w:rsidR="002275DB">
        <w:t xml:space="preserve"> </w:t>
      </w:r>
      <w:r w:rsidR="00FF1E08">
        <w:t xml:space="preserve">as part of the regular </w:t>
      </w:r>
      <w:r w:rsidR="00C41FAD">
        <w:t xml:space="preserve">NHANES </w:t>
      </w:r>
      <w:r w:rsidR="00FF1E08">
        <w:t xml:space="preserve">consent process </w:t>
      </w:r>
      <w:r w:rsidR="00D24154">
        <w:t>for</w:t>
      </w:r>
      <w:r w:rsidR="00FF1E08">
        <w:t xml:space="preserve"> the </w:t>
      </w:r>
      <w:r w:rsidR="008229F8">
        <w:t xml:space="preserve">examination in the </w:t>
      </w:r>
      <w:r w:rsidR="00C21CEC">
        <w:t>MEC.</w:t>
      </w:r>
      <w:r w:rsidR="00ED602D">
        <w:t xml:space="preserve"> </w:t>
      </w:r>
      <w:r w:rsidR="00434686">
        <w:t xml:space="preserve"> </w:t>
      </w:r>
    </w:p>
    <w:p w14:paraId="7C713BB8" w14:textId="77777777" w:rsidR="00DD710F" w:rsidRPr="00307CC1" w:rsidRDefault="00DD710F" w:rsidP="00BC3E80">
      <w:pPr>
        <w:ind w:right="-1350"/>
      </w:pPr>
    </w:p>
    <w:p w14:paraId="1F0D080B" w14:textId="77777777" w:rsidR="00BC3E80" w:rsidRDefault="003275D0" w:rsidP="00DD710F">
      <w:pPr>
        <w:ind w:right="-1350"/>
      </w:pPr>
      <w:r w:rsidRPr="00B512F2">
        <w:rPr>
          <w:u w:val="single"/>
        </w:rPr>
        <w:t>Exclusion Criteria</w:t>
      </w:r>
      <w:r w:rsidRPr="00B512F2">
        <w:t xml:space="preserve">:  </w:t>
      </w:r>
      <w:r w:rsidR="00BC3E80" w:rsidRPr="000B4CCB">
        <w:t xml:space="preserve">Individuals </w:t>
      </w:r>
      <w:r w:rsidR="00BC3E80">
        <w:t>with cognitive impairments</w:t>
      </w:r>
      <w:r w:rsidR="00BC3E80" w:rsidRPr="000B4CCB">
        <w:t xml:space="preserve"> or in a wheelchair will be excluded.</w:t>
      </w:r>
      <w:r w:rsidR="00BC3E80" w:rsidRPr="000B4CCB" w:rsidDel="00FC007E">
        <w:t xml:space="preserve"> </w:t>
      </w:r>
    </w:p>
    <w:p w14:paraId="51FA4DC2" w14:textId="77777777" w:rsidR="00D21149" w:rsidRDefault="00D21149" w:rsidP="00DD710F">
      <w:pPr>
        <w:ind w:right="-1350"/>
      </w:pPr>
    </w:p>
    <w:p w14:paraId="0A85FB6C" w14:textId="1AA505D9" w:rsidR="009F1553" w:rsidRDefault="00D21149" w:rsidP="009F1553">
      <w:r>
        <w:rPr>
          <w:u w:val="single"/>
        </w:rPr>
        <w:t>Data</w:t>
      </w:r>
      <w:r w:rsidRPr="005B69FA">
        <w:rPr>
          <w:u w:val="single"/>
        </w:rPr>
        <w:t xml:space="preserve"> Collection:</w:t>
      </w:r>
      <w:r w:rsidRPr="00BD0084">
        <w:t xml:space="preserve"> </w:t>
      </w:r>
      <w:r>
        <w:t xml:space="preserve"> </w:t>
      </w:r>
      <w:r w:rsidRPr="00A406C0">
        <w:t xml:space="preserve">The study will </w:t>
      </w:r>
      <w:r w:rsidR="00921303">
        <w:t xml:space="preserve">take place in the </w:t>
      </w:r>
      <w:r w:rsidR="00C21CEC">
        <w:t xml:space="preserve">MEC. </w:t>
      </w:r>
      <w:r w:rsidR="00921303" w:rsidRPr="00A272B4">
        <w:t xml:space="preserve">NHANES measures </w:t>
      </w:r>
      <w:r w:rsidR="00C21CEC">
        <w:t>waist circumference (</w:t>
      </w:r>
      <w:r w:rsidR="00921303" w:rsidRPr="00A272B4">
        <w:t>WC</w:t>
      </w:r>
      <w:r w:rsidR="00C21CEC">
        <w:t>)</w:t>
      </w:r>
      <w:r w:rsidR="00921303" w:rsidRPr="00A272B4">
        <w:t xml:space="preserve"> at the level of the iliac crest as recommended by the National Heart, Lung, and Blood Institute (NHLBI)</w:t>
      </w:r>
      <w:r w:rsidR="00921303">
        <w:t xml:space="preserve">. </w:t>
      </w:r>
      <w:r w:rsidR="00FB2D99">
        <w:t>Other major studies use different anatomic landmarks t</w:t>
      </w:r>
      <w:r w:rsidR="009923E7">
        <w:t xml:space="preserve">o measure WC. </w:t>
      </w:r>
      <w:r w:rsidR="00921303">
        <w:t>T</w:t>
      </w:r>
      <w:r w:rsidR="00921303" w:rsidRPr="00A272B4">
        <w:t xml:space="preserve">he World Health Organization </w:t>
      </w:r>
      <w:r w:rsidR="00082555">
        <w:t xml:space="preserve">(WHO) </w:t>
      </w:r>
      <w:r w:rsidR="00921303" w:rsidRPr="00A272B4">
        <w:t>measures WC at the mid-point between the highest point of the iliac crest and the lowest rib</w:t>
      </w:r>
      <w:r w:rsidR="00921303">
        <w:t>.</w:t>
      </w:r>
      <w:r w:rsidR="00921303" w:rsidRPr="00A272B4">
        <w:t xml:space="preserve"> </w:t>
      </w:r>
      <w:r w:rsidR="00921303">
        <w:t>T</w:t>
      </w:r>
      <w:r w:rsidR="00921303" w:rsidRPr="00A272B4">
        <w:t xml:space="preserve">he NHLBI sponsored Multi-Ethnic Study of Atherosclerosis </w:t>
      </w:r>
      <w:r w:rsidR="00C27DA9">
        <w:t xml:space="preserve">(MESA) </w:t>
      </w:r>
      <w:r w:rsidR="00921303" w:rsidRPr="00A272B4">
        <w:t>measures</w:t>
      </w:r>
      <w:r w:rsidR="002505EE">
        <w:t xml:space="preserve"> </w:t>
      </w:r>
      <w:r w:rsidR="00921303" w:rsidRPr="00A272B4">
        <w:t>WC</w:t>
      </w:r>
      <w:r w:rsidR="00921303">
        <w:t xml:space="preserve"> at the level of the umbilicus</w:t>
      </w:r>
      <w:r w:rsidR="009F1553">
        <w:t xml:space="preserve">. </w:t>
      </w:r>
    </w:p>
    <w:p w14:paraId="2BDA885C" w14:textId="77777777" w:rsidR="00C91E35" w:rsidRDefault="00C91E35" w:rsidP="009F1553"/>
    <w:p w14:paraId="212466DB" w14:textId="022C4674" w:rsidR="00C91E35" w:rsidRPr="002D5B39" w:rsidRDefault="00C91E35" w:rsidP="00C91E35">
      <w:r w:rsidRPr="002D5B39">
        <w:t>The WHO–WC and MESA–WC measurements will be added to the current anthropometry component (body measure</w:t>
      </w:r>
      <w:r w:rsidR="006A2C3A">
        <w:t>ment</w:t>
      </w:r>
      <w:r w:rsidRPr="002D5B39">
        <w:t>s</w:t>
      </w:r>
      <w:r w:rsidR="006A2C3A">
        <w:t xml:space="preserve">), and </w:t>
      </w:r>
      <w:r w:rsidR="002C46B7">
        <w:t>performed when</w:t>
      </w:r>
      <w:r w:rsidRPr="002D5B39">
        <w:t xml:space="preserve"> the current NHANES–WC measurement is </w:t>
      </w:r>
      <w:r w:rsidR="002C46B7">
        <w:t>done</w:t>
      </w:r>
      <w:r w:rsidRPr="002D5B39">
        <w:t xml:space="preserve">. The NHANES-WC, WHO-WC, and MESA-WC will be randomized and measurements will be taken directly on the skin. The MESA-WC obtained on the skin will be taken twice in a random order, once using a Lufkin tape and once using Gulick II Plus tape measure. The </w:t>
      </w:r>
      <w:r w:rsidRPr="002D5B39">
        <w:lastRenderedPageBreak/>
        <w:t xml:space="preserve">NHANES </w:t>
      </w:r>
      <w:r>
        <w:t>automated data collection</w:t>
      </w:r>
      <w:r w:rsidRPr="002D5B39">
        <w:t xml:space="preserve"> system will be updated with prompts to ensure that the health technician and the recorder are performing the correct protocol with the correct data entry screen in the order the randomization process assigns.</w:t>
      </w:r>
    </w:p>
    <w:p w14:paraId="79ADF1DB" w14:textId="77777777" w:rsidR="00C91E35" w:rsidRDefault="00C91E35" w:rsidP="009F1553"/>
    <w:p w14:paraId="32D56C38" w14:textId="77A1DDA4" w:rsidR="009F1553" w:rsidRPr="002D5B39" w:rsidRDefault="00C91E35" w:rsidP="009F1553">
      <w:r>
        <w:t>An</w:t>
      </w:r>
      <w:r w:rsidR="00B22820">
        <w:t xml:space="preserve"> additional</w:t>
      </w:r>
      <w:r>
        <w:t xml:space="preserve"> measurement is done wh</w:t>
      </w:r>
      <w:r w:rsidR="00B22820">
        <w:t>en</w:t>
      </w:r>
      <w:r>
        <w:t xml:space="preserve"> the</w:t>
      </w:r>
      <w:r w:rsidR="009923E7">
        <w:t xml:space="preserve"> participant</w:t>
      </w:r>
      <w:r>
        <w:t xml:space="preserve"> is in</w:t>
      </w:r>
      <w:r w:rsidR="009923E7">
        <w:t xml:space="preserve"> </w:t>
      </w:r>
      <w:r w:rsidR="009F1553" w:rsidRPr="002D5B39">
        <w:t>street clothes</w:t>
      </w:r>
      <w:r>
        <w:t xml:space="preserve"> (either before changing into the exam gown</w:t>
      </w:r>
      <w:r w:rsidR="00B22820">
        <w:t xml:space="preserve"> at the beginning of the appointment</w:t>
      </w:r>
      <w:r>
        <w:t>, or at the end of</w:t>
      </w:r>
      <w:r w:rsidR="00B22820">
        <w:t xml:space="preserve"> exam after changing back into street clothes).  T</w:t>
      </w:r>
      <w:r w:rsidR="009F1553" w:rsidRPr="002D5B39">
        <w:t>he health technician (HT) will give</w:t>
      </w:r>
      <w:r w:rsidR="009923E7">
        <w:t xml:space="preserve"> </w:t>
      </w:r>
      <w:r w:rsidR="00B22820">
        <w:t xml:space="preserve">the participant </w:t>
      </w:r>
      <w:r w:rsidR="009F1553" w:rsidRPr="002D5B39">
        <w:t xml:space="preserve">a brief explanation and a demonstration of doing a self-measured MESA–WC </w:t>
      </w:r>
      <w:r w:rsidR="00ED35D7">
        <w:t xml:space="preserve">measurement </w:t>
      </w:r>
      <w:r w:rsidR="009F1553" w:rsidRPr="002D5B39">
        <w:t xml:space="preserve">using a Gulick II Plus tape.  HTs will </w:t>
      </w:r>
      <w:r w:rsidR="007C45E7">
        <w:t xml:space="preserve">first </w:t>
      </w:r>
      <w:r w:rsidR="009F1553" w:rsidRPr="002D5B39">
        <w:t xml:space="preserve">measure the thickness of clothing </w:t>
      </w:r>
      <w:r w:rsidR="00B22820">
        <w:t>with</w:t>
      </w:r>
      <w:r w:rsidR="009F1553" w:rsidRPr="002D5B39">
        <w:t xml:space="preserve"> a caliper and record the measurement to the nearest millimeter. This measure</w:t>
      </w:r>
      <w:r w:rsidR="00ED35D7">
        <w:t>ment</w:t>
      </w:r>
      <w:r w:rsidR="009F1553" w:rsidRPr="002D5B39">
        <w:t xml:space="preserve"> will</w:t>
      </w:r>
      <w:r w:rsidR="007C45E7">
        <w:t xml:space="preserve"> allow investigators to</w:t>
      </w:r>
      <w:r w:rsidR="009F1553" w:rsidRPr="002D5B39">
        <w:t xml:space="preserve"> account </w:t>
      </w:r>
      <w:r w:rsidR="00B22820">
        <w:t xml:space="preserve">for </w:t>
      </w:r>
      <w:r w:rsidR="009F1553" w:rsidRPr="002D5B39">
        <w:t>thickness</w:t>
      </w:r>
      <w:r w:rsidR="007C45E7">
        <w:t xml:space="preserve"> of the clothing</w:t>
      </w:r>
      <w:r w:rsidR="00B22820">
        <w:t>.</w:t>
      </w:r>
      <w:r w:rsidR="009F1553" w:rsidRPr="002D5B39">
        <w:t xml:space="preserve"> </w:t>
      </w:r>
      <w:r w:rsidR="007C45E7">
        <w:t>T</w:t>
      </w:r>
      <w:r w:rsidR="009F1553" w:rsidRPr="002D5B39">
        <w:t xml:space="preserve">he participant will </w:t>
      </w:r>
      <w:r w:rsidR="007C45E7">
        <w:t xml:space="preserve">then </w:t>
      </w:r>
      <w:r w:rsidR="009F1553" w:rsidRPr="002D5B39">
        <w:t xml:space="preserve">be asked to put the tape measure around </w:t>
      </w:r>
      <w:r w:rsidR="0014694C">
        <w:t xml:space="preserve">his/her </w:t>
      </w:r>
      <w:r w:rsidR="009F1553" w:rsidRPr="002D5B39">
        <w:t xml:space="preserve">waist at the level of the umbilicus to obtain a coached self-measured MESA–WC. The self-measurement will be observed </w:t>
      </w:r>
      <w:r w:rsidR="00816189">
        <w:t xml:space="preserve">(i.e., coached) </w:t>
      </w:r>
      <w:r w:rsidR="0014694C" w:rsidRPr="002D5B39">
        <w:t>by the HT</w:t>
      </w:r>
      <w:r w:rsidR="0014694C" w:rsidRPr="002D5B39" w:rsidDel="0014694C">
        <w:t xml:space="preserve"> </w:t>
      </w:r>
      <w:r w:rsidR="0014694C">
        <w:t xml:space="preserve">to </w:t>
      </w:r>
      <w:r w:rsidR="00C4047B">
        <w:t>en</w:t>
      </w:r>
      <w:r w:rsidR="0014694C">
        <w:t>sure</w:t>
      </w:r>
      <w:r w:rsidR="009F1553" w:rsidRPr="002D5B39">
        <w:t xml:space="preserve"> it is done correctly</w:t>
      </w:r>
      <w:r w:rsidR="0014694C">
        <w:t>.</w:t>
      </w:r>
      <w:r w:rsidR="00CC22D1">
        <w:t xml:space="preserve"> </w:t>
      </w:r>
      <w:r w:rsidR="007C45E7">
        <w:t>T</w:t>
      </w:r>
      <w:r w:rsidR="009F1553" w:rsidRPr="002D5B39">
        <w:t xml:space="preserve">he HT will </w:t>
      </w:r>
      <w:r w:rsidR="007C45E7">
        <w:t xml:space="preserve">then </w:t>
      </w:r>
      <w:r w:rsidR="009F1553" w:rsidRPr="002D5B39">
        <w:t>record the result</w:t>
      </w:r>
      <w:r w:rsidR="00C4047B">
        <w:t xml:space="preserve"> from</w:t>
      </w:r>
      <w:r w:rsidR="009F1553" w:rsidRPr="002D5B39">
        <w:t xml:space="preserve"> the tape measurement to the nearest 0.1 cm.   If the participant could not </w:t>
      </w:r>
      <w:r w:rsidR="007C45E7">
        <w:t>conduct</w:t>
      </w:r>
      <w:r w:rsidR="009F1553" w:rsidRPr="002D5B39">
        <w:t xml:space="preserve"> the measurement correctly </w:t>
      </w:r>
      <w:r w:rsidR="00C4047B">
        <w:t xml:space="preserve">because </w:t>
      </w:r>
      <w:r w:rsidR="007C45E7">
        <w:t>he/she could</w:t>
      </w:r>
      <w:r w:rsidR="009F1553" w:rsidRPr="002D5B39">
        <w:t xml:space="preserve"> not understand the verbal instructions, the HT will code “Not done” for the self-measured MESA-WC. </w:t>
      </w:r>
    </w:p>
    <w:p w14:paraId="40A56A00" w14:textId="77777777" w:rsidR="009F1553" w:rsidRPr="002D5B39" w:rsidRDefault="009F1553" w:rsidP="009F1553">
      <w:pPr>
        <w:pStyle w:val="ListParagraph"/>
        <w:rPr>
          <w:rFonts w:ascii="Times New Roman" w:hAnsi="Times New Roman"/>
        </w:rPr>
      </w:pPr>
    </w:p>
    <w:p w14:paraId="4B9DD664" w14:textId="77777777" w:rsidR="00921303" w:rsidRDefault="00921303" w:rsidP="00921303"/>
    <w:p w14:paraId="0136AABA" w14:textId="0FF48780" w:rsidR="005468D5" w:rsidRDefault="00C63EE6" w:rsidP="00921303">
      <w:r w:rsidRPr="00C15917">
        <w:rPr>
          <w:bCs/>
          <w:u w:val="single"/>
        </w:rPr>
        <w:t>Report of Findings:</w:t>
      </w:r>
      <w:r w:rsidR="003771E8">
        <w:rPr>
          <w:bCs/>
        </w:rPr>
        <w:t xml:space="preserve">  </w:t>
      </w:r>
      <w:r w:rsidR="002B5B4E">
        <w:rPr>
          <w:bCs/>
        </w:rPr>
        <w:t>Finding</w:t>
      </w:r>
      <w:r w:rsidR="00797C49">
        <w:rPr>
          <w:bCs/>
        </w:rPr>
        <w:t>s</w:t>
      </w:r>
      <w:r w:rsidR="002B5B4E">
        <w:rPr>
          <w:bCs/>
        </w:rPr>
        <w:t xml:space="preserve"> </w:t>
      </w:r>
      <w:r w:rsidR="00C21CEC">
        <w:rPr>
          <w:bCs/>
        </w:rPr>
        <w:t>from</w:t>
      </w:r>
      <w:r w:rsidR="002B5B4E">
        <w:rPr>
          <w:bCs/>
        </w:rPr>
        <w:t xml:space="preserve"> the </w:t>
      </w:r>
      <w:r w:rsidR="00C4047B">
        <w:rPr>
          <w:bCs/>
        </w:rPr>
        <w:t>NHBLI-WC</w:t>
      </w:r>
      <w:r w:rsidR="00C21CEC">
        <w:rPr>
          <w:bCs/>
        </w:rPr>
        <w:t xml:space="preserve"> measure</w:t>
      </w:r>
      <w:r w:rsidR="006634C7">
        <w:rPr>
          <w:bCs/>
        </w:rPr>
        <w:t>ment</w:t>
      </w:r>
      <w:r w:rsidR="00C21CEC">
        <w:rPr>
          <w:bCs/>
        </w:rPr>
        <w:t xml:space="preserve"> </w:t>
      </w:r>
      <w:r w:rsidR="006634C7">
        <w:rPr>
          <w:bCs/>
        </w:rPr>
        <w:t xml:space="preserve">are already </w:t>
      </w:r>
      <w:r w:rsidR="002B5B4E">
        <w:rPr>
          <w:bCs/>
        </w:rPr>
        <w:t xml:space="preserve">provided to </w:t>
      </w:r>
      <w:r w:rsidR="00DD710F">
        <w:rPr>
          <w:bCs/>
        </w:rPr>
        <w:t>participants</w:t>
      </w:r>
      <w:r w:rsidR="002B5B4E">
        <w:rPr>
          <w:bCs/>
        </w:rPr>
        <w:t xml:space="preserve"> as part of the regular NHANES study.  Finding</w:t>
      </w:r>
      <w:r w:rsidR="00C21CEC">
        <w:rPr>
          <w:bCs/>
        </w:rPr>
        <w:t>s</w:t>
      </w:r>
      <w:r w:rsidR="002B5B4E">
        <w:rPr>
          <w:bCs/>
        </w:rPr>
        <w:t xml:space="preserve"> from the WHO</w:t>
      </w:r>
      <w:r w:rsidR="00C4047B">
        <w:rPr>
          <w:bCs/>
        </w:rPr>
        <w:t>-WC</w:t>
      </w:r>
      <w:r w:rsidR="002B5B4E">
        <w:rPr>
          <w:bCs/>
        </w:rPr>
        <w:t xml:space="preserve"> and MESA</w:t>
      </w:r>
      <w:r w:rsidR="00C4047B">
        <w:rPr>
          <w:bCs/>
        </w:rPr>
        <w:t>-WC</w:t>
      </w:r>
      <w:r w:rsidR="002B5B4E">
        <w:rPr>
          <w:bCs/>
        </w:rPr>
        <w:t xml:space="preserve"> measurem</w:t>
      </w:r>
      <w:r w:rsidR="00DD710F">
        <w:rPr>
          <w:bCs/>
        </w:rPr>
        <w:t>en</w:t>
      </w:r>
      <w:r w:rsidR="002B5B4E">
        <w:rPr>
          <w:bCs/>
        </w:rPr>
        <w:t xml:space="preserve">ts will not be reported </w:t>
      </w:r>
      <w:r w:rsidR="00DD710F">
        <w:rPr>
          <w:bCs/>
        </w:rPr>
        <w:t>to</w:t>
      </w:r>
      <w:r w:rsidR="002B5B4E">
        <w:rPr>
          <w:bCs/>
        </w:rPr>
        <w:t xml:space="preserve"> participants.</w:t>
      </w:r>
      <w:r w:rsidR="00B653A8" w:rsidRPr="00B653A8">
        <w:t xml:space="preserve"> </w:t>
      </w:r>
    </w:p>
    <w:p w14:paraId="2940405E" w14:textId="77777777" w:rsidR="00222139" w:rsidRDefault="00222139" w:rsidP="00921303"/>
    <w:p w14:paraId="20F222BB" w14:textId="77777777" w:rsidR="00FE3578" w:rsidRDefault="00FE3578" w:rsidP="00FE3578">
      <w:pPr>
        <w:rPr>
          <w:u w:val="single"/>
        </w:rPr>
      </w:pPr>
      <w:r w:rsidRPr="00FE3578">
        <w:rPr>
          <w:u w:val="single"/>
        </w:rPr>
        <w:t>Script</w:t>
      </w:r>
    </w:p>
    <w:p w14:paraId="042B10FA" w14:textId="77777777" w:rsidR="009F1553" w:rsidRDefault="009F1553" w:rsidP="00FE3578">
      <w:pPr>
        <w:rPr>
          <w:u w:val="single"/>
        </w:rPr>
      </w:pPr>
    </w:p>
    <w:p w14:paraId="03370906" w14:textId="77777777" w:rsidR="009F1553" w:rsidRPr="009F1553" w:rsidRDefault="009F1553" w:rsidP="009F1553">
      <w:r w:rsidRPr="009F1553">
        <w:t>Body measurements</w:t>
      </w:r>
      <w:r>
        <w:t xml:space="preserve"> (BM)</w:t>
      </w:r>
      <w:r w:rsidRPr="009F1553">
        <w:t xml:space="preserve">, specifically waist circumference measurements, are part of the usual NHANES examination.   Health technicians will use the following script to introduce the waist circumference measurement over street clothes. </w:t>
      </w:r>
    </w:p>
    <w:p w14:paraId="7161DDDE" w14:textId="77777777" w:rsidR="009F1553" w:rsidRPr="00FE3578" w:rsidRDefault="009F1553" w:rsidP="00FE3578">
      <w:pPr>
        <w:rPr>
          <w:u w:val="single"/>
        </w:rPr>
      </w:pPr>
    </w:p>
    <w:p w14:paraId="52897610" w14:textId="77777777" w:rsidR="009F1553" w:rsidRDefault="009F1553" w:rsidP="009F1553">
      <w:r w:rsidRPr="009F1553">
        <w:t xml:space="preserve">“We would like you to take a measurement of your waist over your clothes as part of your body measurements exam. First, I’ll measure the thickness of your clothes. Second, I’ll ask you to put a tape measure around your waist like </w:t>
      </w:r>
      <w:r w:rsidR="006572EB">
        <w:t xml:space="preserve">a </w:t>
      </w:r>
      <w:r w:rsidRPr="009F1553">
        <w:t>belt at the level of your belly button. I will coach you how to apply the tape correctly and will ask you to make the corrections by yourself. Lastly, I’ll record the results of the measurement.”</w:t>
      </w:r>
    </w:p>
    <w:p w14:paraId="7E83260A" w14:textId="77777777" w:rsidR="005956CC" w:rsidRPr="009F1553" w:rsidRDefault="005956CC" w:rsidP="009F1553"/>
    <w:p w14:paraId="085752DC" w14:textId="77777777" w:rsidR="00F26989" w:rsidRDefault="009F1553" w:rsidP="009F1553">
      <w:r w:rsidRPr="009F1553">
        <w:t xml:space="preserve">There will be text for the additional WC measurements in the BM component. “For this part of your exam, we usually take 1 waist circumference measurement. Today, however, we’d like to take additional waist circumference measurements for our study.” The participant will have the option of declining the additional WC measurements. </w:t>
      </w:r>
    </w:p>
    <w:p w14:paraId="191273E7" w14:textId="77777777" w:rsidR="00F26989" w:rsidRDefault="00F26989">
      <w:r>
        <w:br w:type="page"/>
      </w:r>
    </w:p>
    <w:p w14:paraId="73F51E4F" w14:textId="77777777" w:rsidR="009F1553" w:rsidRPr="00F26989" w:rsidRDefault="00F26989" w:rsidP="009F1553">
      <w:pPr>
        <w:rPr>
          <w:u w:val="single"/>
        </w:rPr>
      </w:pPr>
      <w:r w:rsidRPr="00F26989">
        <w:rPr>
          <w:u w:val="single"/>
        </w:rPr>
        <w:lastRenderedPageBreak/>
        <w:t>Waist Circumference Pilot Study Report</w:t>
      </w:r>
    </w:p>
    <w:p w14:paraId="61E0D1A0" w14:textId="77777777" w:rsidR="006B2A2F" w:rsidRDefault="006B2A2F" w:rsidP="009F1553"/>
    <w:p w14:paraId="1D98C226" w14:textId="5E1CBC2F" w:rsidR="00222139" w:rsidRDefault="006B2A2F" w:rsidP="009F1553">
      <w:r>
        <w:t>A pilot study was conducted from 05/30/2015 to 06/29/2015</w:t>
      </w:r>
      <w:r w:rsidR="002C201D">
        <w:t xml:space="preserve"> on NHANES participant ages 20 years and older</w:t>
      </w:r>
      <w:r w:rsidR="00E0463D">
        <w:t>.  The response rate was 97</w:t>
      </w:r>
      <w:r>
        <w:t xml:space="preserve">% for </w:t>
      </w:r>
      <w:r w:rsidRPr="002D5B39">
        <w:t>coached self-measurement</w:t>
      </w:r>
      <w:r>
        <w:t xml:space="preserve"> and 94% for all other measurements done as part of the body measurement component (NHANES-WC, WHO-WC, and MESA_WC). Additional details are provided below.</w:t>
      </w:r>
    </w:p>
    <w:p w14:paraId="1F87B6DD" w14:textId="4FAA9988" w:rsidR="004B52C3" w:rsidRDefault="00950C61" w:rsidP="004B52C3">
      <w:pPr>
        <w:spacing w:before="240" w:after="120" w:line="360" w:lineRule="auto"/>
      </w:pPr>
      <w:r>
        <w:t>NHANES Body Measurements (all)</w:t>
      </w:r>
      <w:r w:rsidR="004B52C3">
        <w:t xml:space="preserve"> = 177</w:t>
      </w:r>
      <w:r w:rsidR="002C201D">
        <w:t xml:space="preserve"> (</w:t>
      </w:r>
      <w:r w:rsidR="004B52C3">
        <w:t xml:space="preserve">11 </w:t>
      </w:r>
      <w:r w:rsidR="002C201D">
        <w:t>p</w:t>
      </w:r>
      <w:r w:rsidR="004B52C3">
        <w:t xml:space="preserve">artial, 2 </w:t>
      </w:r>
      <w:r w:rsidR="002C201D">
        <w:t>n</w:t>
      </w:r>
      <w:r w:rsidR="004B52C3">
        <w:t xml:space="preserve">ot </w:t>
      </w:r>
      <w:r w:rsidR="002C201D">
        <w:t>d</w:t>
      </w:r>
      <w:r w:rsidR="004B52C3">
        <w:t>one</w:t>
      </w:r>
      <w:r w:rsidR="002C201D">
        <w:t>)</w:t>
      </w:r>
    </w:p>
    <w:p w14:paraId="347F0677" w14:textId="77777777" w:rsidR="004B52C3" w:rsidRDefault="004B52C3" w:rsidP="004B52C3">
      <w:pPr>
        <w:spacing w:before="240" w:after="120" w:line="360" w:lineRule="auto"/>
      </w:pPr>
      <w:r>
        <w:t xml:space="preserve">Completion rate by WC measurement: </w:t>
      </w:r>
    </w:p>
    <w:tbl>
      <w:tblPr>
        <w:tblStyle w:val="TableGrid"/>
        <w:tblW w:w="0" w:type="auto"/>
        <w:tblInd w:w="0" w:type="dxa"/>
        <w:tblLook w:val="04A0" w:firstRow="1" w:lastRow="0" w:firstColumn="1" w:lastColumn="0" w:noHBand="0" w:noVBand="1"/>
      </w:tblPr>
      <w:tblGrid>
        <w:gridCol w:w="2695"/>
        <w:gridCol w:w="1710"/>
        <w:gridCol w:w="2340"/>
        <w:gridCol w:w="1620"/>
      </w:tblGrid>
      <w:tr w:rsidR="004B52C3" w14:paraId="5989310E" w14:textId="77777777" w:rsidTr="004B52C3">
        <w:tc>
          <w:tcPr>
            <w:tcW w:w="2695" w:type="dxa"/>
            <w:tcBorders>
              <w:top w:val="single" w:sz="4" w:space="0" w:color="auto"/>
              <w:left w:val="single" w:sz="4" w:space="0" w:color="auto"/>
              <w:bottom w:val="single" w:sz="4" w:space="0" w:color="auto"/>
              <w:right w:val="single" w:sz="4" w:space="0" w:color="auto"/>
            </w:tcBorders>
            <w:hideMark/>
          </w:tcPr>
          <w:p w14:paraId="0827D654" w14:textId="77777777" w:rsidR="004B52C3" w:rsidRDefault="004B52C3">
            <w:pPr>
              <w:spacing w:before="240" w:after="120" w:line="360" w:lineRule="auto"/>
            </w:pPr>
            <w:r>
              <w:t xml:space="preserve"> </w:t>
            </w:r>
          </w:p>
        </w:tc>
        <w:tc>
          <w:tcPr>
            <w:tcW w:w="1710" w:type="dxa"/>
            <w:tcBorders>
              <w:top w:val="single" w:sz="4" w:space="0" w:color="auto"/>
              <w:left w:val="single" w:sz="4" w:space="0" w:color="auto"/>
              <w:bottom w:val="single" w:sz="4" w:space="0" w:color="auto"/>
              <w:right w:val="single" w:sz="4" w:space="0" w:color="auto"/>
            </w:tcBorders>
            <w:hideMark/>
          </w:tcPr>
          <w:p w14:paraId="7B5618D9" w14:textId="77777777" w:rsidR="004B52C3" w:rsidRDefault="004B52C3">
            <w:pPr>
              <w:spacing w:before="240" w:after="120" w:line="360" w:lineRule="auto"/>
              <w:jc w:val="center"/>
            </w:pPr>
            <w:r>
              <w:t>Total</w:t>
            </w:r>
          </w:p>
        </w:tc>
        <w:tc>
          <w:tcPr>
            <w:tcW w:w="2340" w:type="dxa"/>
            <w:tcBorders>
              <w:top w:val="single" w:sz="4" w:space="0" w:color="auto"/>
              <w:left w:val="single" w:sz="4" w:space="0" w:color="auto"/>
              <w:bottom w:val="single" w:sz="4" w:space="0" w:color="auto"/>
              <w:right w:val="single" w:sz="4" w:space="0" w:color="auto"/>
            </w:tcBorders>
            <w:hideMark/>
          </w:tcPr>
          <w:p w14:paraId="31042FD9" w14:textId="77777777" w:rsidR="004B52C3" w:rsidRDefault="004B52C3">
            <w:pPr>
              <w:spacing w:before="240" w:after="120" w:line="360" w:lineRule="auto"/>
              <w:jc w:val="center"/>
            </w:pPr>
            <w:r>
              <w:t>Completed</w:t>
            </w:r>
          </w:p>
        </w:tc>
        <w:tc>
          <w:tcPr>
            <w:tcW w:w="1620" w:type="dxa"/>
            <w:tcBorders>
              <w:top w:val="single" w:sz="4" w:space="0" w:color="auto"/>
              <w:left w:val="single" w:sz="4" w:space="0" w:color="auto"/>
              <w:bottom w:val="single" w:sz="4" w:space="0" w:color="auto"/>
              <w:right w:val="single" w:sz="4" w:space="0" w:color="auto"/>
            </w:tcBorders>
            <w:hideMark/>
          </w:tcPr>
          <w:p w14:paraId="08AC6AC8" w14:textId="77777777" w:rsidR="004B52C3" w:rsidRDefault="004B52C3">
            <w:pPr>
              <w:spacing w:before="240" w:after="120" w:line="360" w:lineRule="auto"/>
              <w:jc w:val="center"/>
            </w:pPr>
            <w:r>
              <w:t>Not Done</w:t>
            </w:r>
          </w:p>
        </w:tc>
      </w:tr>
      <w:tr w:rsidR="004B52C3" w14:paraId="03ECD3D6" w14:textId="77777777" w:rsidTr="004B52C3">
        <w:tc>
          <w:tcPr>
            <w:tcW w:w="2695" w:type="dxa"/>
            <w:tcBorders>
              <w:top w:val="single" w:sz="4" w:space="0" w:color="auto"/>
              <w:left w:val="single" w:sz="4" w:space="0" w:color="auto"/>
              <w:bottom w:val="single" w:sz="4" w:space="0" w:color="auto"/>
              <w:right w:val="single" w:sz="4" w:space="0" w:color="auto"/>
            </w:tcBorders>
            <w:hideMark/>
          </w:tcPr>
          <w:p w14:paraId="7F2BBAFA" w14:textId="77777777" w:rsidR="004B52C3" w:rsidRDefault="004B52C3">
            <w:pPr>
              <w:spacing w:before="240" w:after="120" w:line="360" w:lineRule="auto"/>
            </w:pPr>
            <w:r>
              <w:t xml:space="preserve">NHANES-WC  </w:t>
            </w:r>
          </w:p>
        </w:tc>
        <w:tc>
          <w:tcPr>
            <w:tcW w:w="1710" w:type="dxa"/>
            <w:tcBorders>
              <w:top w:val="single" w:sz="4" w:space="0" w:color="auto"/>
              <w:left w:val="single" w:sz="4" w:space="0" w:color="auto"/>
              <w:bottom w:val="single" w:sz="4" w:space="0" w:color="auto"/>
              <w:right w:val="single" w:sz="4" w:space="0" w:color="auto"/>
            </w:tcBorders>
            <w:hideMark/>
          </w:tcPr>
          <w:p w14:paraId="4BB1014E" w14:textId="77777777" w:rsidR="004B52C3" w:rsidRDefault="004B52C3">
            <w:pPr>
              <w:spacing w:before="240" w:after="120" w:line="360" w:lineRule="auto"/>
              <w:jc w:val="center"/>
            </w:pPr>
            <w:r>
              <w:t>177</w:t>
            </w:r>
          </w:p>
        </w:tc>
        <w:tc>
          <w:tcPr>
            <w:tcW w:w="2340" w:type="dxa"/>
            <w:tcBorders>
              <w:top w:val="single" w:sz="4" w:space="0" w:color="auto"/>
              <w:left w:val="single" w:sz="4" w:space="0" w:color="auto"/>
              <w:bottom w:val="single" w:sz="4" w:space="0" w:color="auto"/>
              <w:right w:val="single" w:sz="4" w:space="0" w:color="auto"/>
            </w:tcBorders>
            <w:hideMark/>
          </w:tcPr>
          <w:p w14:paraId="608BEA2C" w14:textId="77777777" w:rsidR="004B52C3" w:rsidRDefault="004B52C3">
            <w:pPr>
              <w:spacing w:before="240" w:after="120" w:line="360" w:lineRule="auto"/>
              <w:jc w:val="center"/>
            </w:pPr>
            <w:r>
              <w:t>168 (95%)</w:t>
            </w:r>
          </w:p>
        </w:tc>
        <w:tc>
          <w:tcPr>
            <w:tcW w:w="1620" w:type="dxa"/>
            <w:tcBorders>
              <w:top w:val="single" w:sz="4" w:space="0" w:color="auto"/>
              <w:left w:val="single" w:sz="4" w:space="0" w:color="auto"/>
              <w:bottom w:val="single" w:sz="4" w:space="0" w:color="auto"/>
              <w:right w:val="single" w:sz="4" w:space="0" w:color="auto"/>
            </w:tcBorders>
            <w:hideMark/>
          </w:tcPr>
          <w:p w14:paraId="72A375D8" w14:textId="77777777" w:rsidR="004B52C3" w:rsidRDefault="004B52C3">
            <w:pPr>
              <w:spacing w:before="240" w:after="120" w:line="360" w:lineRule="auto"/>
              <w:jc w:val="center"/>
            </w:pPr>
            <w:r>
              <w:t>9 (5%)</w:t>
            </w:r>
          </w:p>
        </w:tc>
      </w:tr>
      <w:tr w:rsidR="004B52C3" w14:paraId="7E57C342" w14:textId="77777777" w:rsidTr="004B52C3">
        <w:tc>
          <w:tcPr>
            <w:tcW w:w="2695" w:type="dxa"/>
            <w:tcBorders>
              <w:top w:val="single" w:sz="4" w:space="0" w:color="auto"/>
              <w:left w:val="single" w:sz="4" w:space="0" w:color="auto"/>
              <w:bottom w:val="single" w:sz="4" w:space="0" w:color="auto"/>
              <w:right w:val="single" w:sz="4" w:space="0" w:color="auto"/>
            </w:tcBorders>
            <w:hideMark/>
          </w:tcPr>
          <w:p w14:paraId="2F876FAA" w14:textId="5ED0C77A" w:rsidR="004B52C3" w:rsidRDefault="004B52C3" w:rsidP="00916E55">
            <w:pPr>
              <w:spacing w:before="240" w:after="120" w:line="360" w:lineRule="auto"/>
            </w:pPr>
            <w:r>
              <w:t>WHO</w:t>
            </w:r>
            <w:r w:rsidR="00916E55">
              <w:t>-</w:t>
            </w:r>
            <w:r>
              <w:t>WC</w:t>
            </w:r>
          </w:p>
        </w:tc>
        <w:tc>
          <w:tcPr>
            <w:tcW w:w="1710" w:type="dxa"/>
            <w:tcBorders>
              <w:top w:val="single" w:sz="4" w:space="0" w:color="auto"/>
              <w:left w:val="single" w:sz="4" w:space="0" w:color="auto"/>
              <w:bottom w:val="single" w:sz="4" w:space="0" w:color="auto"/>
              <w:right w:val="single" w:sz="4" w:space="0" w:color="auto"/>
            </w:tcBorders>
            <w:hideMark/>
          </w:tcPr>
          <w:p w14:paraId="79D3AC10" w14:textId="77777777" w:rsidR="004B52C3" w:rsidRDefault="004B52C3">
            <w:pPr>
              <w:spacing w:before="240" w:after="120" w:line="360" w:lineRule="auto"/>
              <w:jc w:val="center"/>
            </w:pPr>
            <w:r>
              <w:t>177</w:t>
            </w:r>
          </w:p>
        </w:tc>
        <w:tc>
          <w:tcPr>
            <w:tcW w:w="2340" w:type="dxa"/>
            <w:tcBorders>
              <w:top w:val="single" w:sz="4" w:space="0" w:color="auto"/>
              <w:left w:val="single" w:sz="4" w:space="0" w:color="auto"/>
              <w:bottom w:val="single" w:sz="4" w:space="0" w:color="auto"/>
              <w:right w:val="single" w:sz="4" w:space="0" w:color="auto"/>
            </w:tcBorders>
            <w:hideMark/>
          </w:tcPr>
          <w:p w14:paraId="487CE3D0" w14:textId="77777777" w:rsidR="004B52C3" w:rsidRDefault="004B52C3">
            <w:pPr>
              <w:spacing w:before="240" w:after="120" w:line="360" w:lineRule="auto"/>
              <w:jc w:val="center"/>
            </w:pPr>
            <w:r>
              <w:t>165 (93%)</w:t>
            </w:r>
          </w:p>
        </w:tc>
        <w:tc>
          <w:tcPr>
            <w:tcW w:w="1620" w:type="dxa"/>
            <w:tcBorders>
              <w:top w:val="single" w:sz="4" w:space="0" w:color="auto"/>
              <w:left w:val="single" w:sz="4" w:space="0" w:color="auto"/>
              <w:bottom w:val="single" w:sz="4" w:space="0" w:color="auto"/>
              <w:right w:val="single" w:sz="4" w:space="0" w:color="auto"/>
            </w:tcBorders>
            <w:hideMark/>
          </w:tcPr>
          <w:p w14:paraId="7A3C8218" w14:textId="77777777" w:rsidR="004B52C3" w:rsidRDefault="004B52C3">
            <w:pPr>
              <w:spacing w:before="240" w:after="120" w:line="360" w:lineRule="auto"/>
              <w:jc w:val="center"/>
            </w:pPr>
            <w:r>
              <w:t>12 (7%)</w:t>
            </w:r>
          </w:p>
        </w:tc>
      </w:tr>
      <w:tr w:rsidR="004B52C3" w14:paraId="1108E910" w14:textId="77777777" w:rsidTr="004B52C3">
        <w:tc>
          <w:tcPr>
            <w:tcW w:w="2695" w:type="dxa"/>
            <w:tcBorders>
              <w:top w:val="single" w:sz="4" w:space="0" w:color="auto"/>
              <w:left w:val="single" w:sz="4" w:space="0" w:color="auto"/>
              <w:bottom w:val="single" w:sz="4" w:space="0" w:color="auto"/>
              <w:right w:val="single" w:sz="4" w:space="0" w:color="auto"/>
            </w:tcBorders>
            <w:hideMark/>
          </w:tcPr>
          <w:p w14:paraId="07EAB497" w14:textId="0A8181B1" w:rsidR="004B52C3" w:rsidRDefault="004B52C3" w:rsidP="00F45311">
            <w:pPr>
              <w:spacing w:before="240" w:after="120" w:line="360" w:lineRule="auto"/>
            </w:pPr>
            <w:r>
              <w:t>MESA-WC</w:t>
            </w:r>
            <w:r w:rsidR="00F45311">
              <w:t xml:space="preserve"> (G/L)</w:t>
            </w:r>
          </w:p>
        </w:tc>
        <w:tc>
          <w:tcPr>
            <w:tcW w:w="1710" w:type="dxa"/>
            <w:tcBorders>
              <w:top w:val="single" w:sz="4" w:space="0" w:color="auto"/>
              <w:left w:val="single" w:sz="4" w:space="0" w:color="auto"/>
              <w:bottom w:val="single" w:sz="4" w:space="0" w:color="auto"/>
              <w:right w:val="single" w:sz="4" w:space="0" w:color="auto"/>
            </w:tcBorders>
            <w:hideMark/>
          </w:tcPr>
          <w:p w14:paraId="521EB0D6" w14:textId="77777777" w:rsidR="004B52C3" w:rsidRDefault="004B52C3">
            <w:pPr>
              <w:spacing w:before="240" w:after="120" w:line="360" w:lineRule="auto"/>
              <w:jc w:val="center"/>
            </w:pPr>
            <w:r>
              <w:t>177</w:t>
            </w:r>
          </w:p>
        </w:tc>
        <w:tc>
          <w:tcPr>
            <w:tcW w:w="2340" w:type="dxa"/>
            <w:tcBorders>
              <w:top w:val="single" w:sz="4" w:space="0" w:color="auto"/>
              <w:left w:val="single" w:sz="4" w:space="0" w:color="auto"/>
              <w:bottom w:val="single" w:sz="4" w:space="0" w:color="auto"/>
              <w:right w:val="single" w:sz="4" w:space="0" w:color="auto"/>
            </w:tcBorders>
            <w:hideMark/>
          </w:tcPr>
          <w:p w14:paraId="7E72F37B" w14:textId="77777777" w:rsidR="004B52C3" w:rsidRDefault="004B52C3">
            <w:pPr>
              <w:spacing w:before="240" w:after="120" w:line="360" w:lineRule="auto"/>
              <w:jc w:val="center"/>
            </w:pPr>
            <w:r>
              <w:t>166 (94%)</w:t>
            </w:r>
          </w:p>
        </w:tc>
        <w:tc>
          <w:tcPr>
            <w:tcW w:w="1620" w:type="dxa"/>
            <w:tcBorders>
              <w:top w:val="single" w:sz="4" w:space="0" w:color="auto"/>
              <w:left w:val="single" w:sz="4" w:space="0" w:color="auto"/>
              <w:bottom w:val="single" w:sz="4" w:space="0" w:color="auto"/>
              <w:right w:val="single" w:sz="4" w:space="0" w:color="auto"/>
            </w:tcBorders>
            <w:hideMark/>
          </w:tcPr>
          <w:p w14:paraId="1AF3AB8C" w14:textId="77777777" w:rsidR="004B52C3" w:rsidRDefault="004B52C3">
            <w:pPr>
              <w:spacing w:before="240" w:after="120" w:line="360" w:lineRule="auto"/>
              <w:jc w:val="center"/>
            </w:pPr>
            <w:r>
              <w:t>11 (6%)</w:t>
            </w:r>
          </w:p>
        </w:tc>
      </w:tr>
      <w:tr w:rsidR="004B52C3" w14:paraId="2393A8C0" w14:textId="77777777" w:rsidTr="004B52C3">
        <w:tc>
          <w:tcPr>
            <w:tcW w:w="2695" w:type="dxa"/>
            <w:tcBorders>
              <w:top w:val="single" w:sz="4" w:space="0" w:color="auto"/>
              <w:left w:val="single" w:sz="4" w:space="0" w:color="auto"/>
              <w:bottom w:val="single" w:sz="4" w:space="0" w:color="auto"/>
              <w:right w:val="single" w:sz="4" w:space="0" w:color="auto"/>
            </w:tcBorders>
            <w:hideMark/>
          </w:tcPr>
          <w:p w14:paraId="1DE1BE11" w14:textId="36A3531C" w:rsidR="004B52C3" w:rsidRDefault="00E0463D" w:rsidP="00E0463D">
            <w:pPr>
              <w:spacing w:before="240" w:after="120" w:line="360" w:lineRule="auto"/>
            </w:pPr>
            <w:r>
              <w:t>Self-measurement (coached)</w:t>
            </w:r>
            <w:r w:rsidR="004B52C3">
              <w:t>-MESA-WC</w:t>
            </w:r>
            <w:r w:rsidR="00F45311">
              <w:t xml:space="preserve"> (G)</w:t>
            </w:r>
          </w:p>
        </w:tc>
        <w:tc>
          <w:tcPr>
            <w:tcW w:w="1710" w:type="dxa"/>
            <w:tcBorders>
              <w:top w:val="single" w:sz="4" w:space="0" w:color="auto"/>
              <w:left w:val="single" w:sz="4" w:space="0" w:color="auto"/>
              <w:bottom w:val="single" w:sz="4" w:space="0" w:color="auto"/>
              <w:right w:val="single" w:sz="4" w:space="0" w:color="auto"/>
            </w:tcBorders>
            <w:hideMark/>
          </w:tcPr>
          <w:p w14:paraId="78454EF1" w14:textId="77777777" w:rsidR="004B52C3" w:rsidRDefault="004B52C3">
            <w:pPr>
              <w:spacing w:before="240" w:after="120" w:line="360" w:lineRule="auto"/>
              <w:jc w:val="center"/>
            </w:pPr>
            <w:r>
              <w:t>177</w:t>
            </w:r>
          </w:p>
        </w:tc>
        <w:tc>
          <w:tcPr>
            <w:tcW w:w="2340" w:type="dxa"/>
            <w:tcBorders>
              <w:top w:val="single" w:sz="4" w:space="0" w:color="auto"/>
              <w:left w:val="single" w:sz="4" w:space="0" w:color="auto"/>
              <w:bottom w:val="single" w:sz="4" w:space="0" w:color="auto"/>
              <w:right w:val="single" w:sz="4" w:space="0" w:color="auto"/>
            </w:tcBorders>
            <w:hideMark/>
          </w:tcPr>
          <w:p w14:paraId="15F2594E" w14:textId="77777777" w:rsidR="004B52C3" w:rsidRDefault="004B52C3">
            <w:pPr>
              <w:spacing w:before="240" w:after="120" w:line="360" w:lineRule="auto"/>
              <w:jc w:val="center"/>
            </w:pPr>
            <w:r>
              <w:t>171 (97%)</w:t>
            </w:r>
          </w:p>
        </w:tc>
        <w:tc>
          <w:tcPr>
            <w:tcW w:w="1620" w:type="dxa"/>
            <w:tcBorders>
              <w:top w:val="single" w:sz="4" w:space="0" w:color="auto"/>
              <w:left w:val="single" w:sz="4" w:space="0" w:color="auto"/>
              <w:bottom w:val="single" w:sz="4" w:space="0" w:color="auto"/>
              <w:right w:val="single" w:sz="4" w:space="0" w:color="auto"/>
            </w:tcBorders>
            <w:hideMark/>
          </w:tcPr>
          <w:p w14:paraId="0D58D297" w14:textId="77777777" w:rsidR="004B52C3" w:rsidRDefault="004B52C3">
            <w:pPr>
              <w:spacing w:before="240" w:after="120" w:line="360" w:lineRule="auto"/>
              <w:jc w:val="center"/>
            </w:pPr>
            <w:r>
              <w:t>6 (3%)</w:t>
            </w:r>
          </w:p>
        </w:tc>
      </w:tr>
    </w:tbl>
    <w:p w14:paraId="72BD8292" w14:textId="77777777" w:rsidR="004B52C3" w:rsidRDefault="004B52C3" w:rsidP="004B52C3">
      <w:pPr>
        <w:spacing w:before="240" w:after="120" w:line="360" w:lineRule="auto"/>
        <w:rPr>
          <w:rFonts w:cs="Courier"/>
        </w:rPr>
      </w:pPr>
      <w:r>
        <w:t xml:space="preserve">  Reasons for Not Done:</w:t>
      </w:r>
    </w:p>
    <w:tbl>
      <w:tblPr>
        <w:tblStyle w:val="TableGrid"/>
        <w:tblW w:w="9625" w:type="dxa"/>
        <w:tblInd w:w="0" w:type="dxa"/>
        <w:tblLook w:val="04A0" w:firstRow="1" w:lastRow="0" w:firstColumn="1" w:lastColumn="0" w:noHBand="0" w:noVBand="1"/>
      </w:tblPr>
      <w:tblGrid>
        <w:gridCol w:w="1615"/>
        <w:gridCol w:w="2160"/>
        <w:gridCol w:w="2610"/>
        <w:gridCol w:w="1080"/>
        <w:gridCol w:w="2160"/>
      </w:tblGrid>
      <w:tr w:rsidR="004B52C3" w14:paraId="5F3799E4" w14:textId="77777777" w:rsidTr="004B52C3">
        <w:tc>
          <w:tcPr>
            <w:tcW w:w="1615" w:type="dxa"/>
            <w:tcBorders>
              <w:top w:val="single" w:sz="4" w:space="0" w:color="auto"/>
              <w:left w:val="single" w:sz="4" w:space="0" w:color="auto"/>
              <w:bottom w:val="single" w:sz="4" w:space="0" w:color="auto"/>
              <w:right w:val="single" w:sz="4" w:space="0" w:color="auto"/>
            </w:tcBorders>
          </w:tcPr>
          <w:p w14:paraId="6B471D69" w14:textId="77777777" w:rsidR="004B52C3" w:rsidRDefault="004B52C3">
            <w:pPr>
              <w:spacing w:before="240" w:after="120" w:line="360" w:lineRule="auto"/>
            </w:pPr>
          </w:p>
        </w:tc>
        <w:tc>
          <w:tcPr>
            <w:tcW w:w="2160" w:type="dxa"/>
            <w:tcBorders>
              <w:top w:val="single" w:sz="4" w:space="0" w:color="auto"/>
              <w:left w:val="single" w:sz="4" w:space="0" w:color="auto"/>
              <w:bottom w:val="single" w:sz="4" w:space="0" w:color="auto"/>
              <w:right w:val="single" w:sz="4" w:space="0" w:color="auto"/>
            </w:tcBorders>
            <w:hideMark/>
          </w:tcPr>
          <w:p w14:paraId="22404772" w14:textId="14753CF6" w:rsidR="004B52C3" w:rsidRDefault="004B52C3">
            <w:pPr>
              <w:spacing w:before="240" w:after="120" w:line="360" w:lineRule="auto"/>
              <w:jc w:val="center"/>
            </w:pPr>
            <w:r>
              <w:t xml:space="preserve">NHANES </w:t>
            </w:r>
            <w:r w:rsidR="00950C61">
              <w:t>–</w:t>
            </w:r>
            <w:r>
              <w:t xml:space="preserve"> WC</w:t>
            </w:r>
          </w:p>
        </w:tc>
        <w:tc>
          <w:tcPr>
            <w:tcW w:w="2610" w:type="dxa"/>
            <w:tcBorders>
              <w:top w:val="single" w:sz="4" w:space="0" w:color="auto"/>
              <w:left w:val="single" w:sz="4" w:space="0" w:color="auto"/>
              <w:bottom w:val="single" w:sz="4" w:space="0" w:color="auto"/>
              <w:right w:val="single" w:sz="4" w:space="0" w:color="auto"/>
            </w:tcBorders>
            <w:hideMark/>
          </w:tcPr>
          <w:p w14:paraId="1701B576" w14:textId="77777777" w:rsidR="004B52C3" w:rsidRDefault="004B52C3">
            <w:pPr>
              <w:spacing w:before="240" w:after="120" w:line="360" w:lineRule="auto"/>
              <w:jc w:val="center"/>
            </w:pPr>
            <w:r>
              <w:t>MESA-WC (G and L)**</w:t>
            </w:r>
          </w:p>
        </w:tc>
        <w:tc>
          <w:tcPr>
            <w:tcW w:w="1080" w:type="dxa"/>
            <w:tcBorders>
              <w:top w:val="single" w:sz="4" w:space="0" w:color="auto"/>
              <w:left w:val="single" w:sz="4" w:space="0" w:color="auto"/>
              <w:bottom w:val="single" w:sz="4" w:space="0" w:color="auto"/>
              <w:right w:val="single" w:sz="4" w:space="0" w:color="auto"/>
            </w:tcBorders>
            <w:hideMark/>
          </w:tcPr>
          <w:p w14:paraId="379B2990" w14:textId="77777777" w:rsidR="004B52C3" w:rsidRDefault="004B52C3">
            <w:pPr>
              <w:spacing w:before="240" w:after="120" w:line="360" w:lineRule="auto"/>
              <w:jc w:val="center"/>
            </w:pPr>
            <w:r>
              <w:t>WHO</w:t>
            </w:r>
          </w:p>
        </w:tc>
        <w:tc>
          <w:tcPr>
            <w:tcW w:w="2160" w:type="dxa"/>
            <w:tcBorders>
              <w:top w:val="single" w:sz="4" w:space="0" w:color="auto"/>
              <w:left w:val="single" w:sz="4" w:space="0" w:color="auto"/>
              <w:bottom w:val="single" w:sz="4" w:space="0" w:color="auto"/>
              <w:right w:val="single" w:sz="4" w:space="0" w:color="auto"/>
            </w:tcBorders>
            <w:hideMark/>
          </w:tcPr>
          <w:p w14:paraId="56964DE8" w14:textId="77777777" w:rsidR="004B52C3" w:rsidRDefault="004B52C3">
            <w:pPr>
              <w:spacing w:before="240" w:after="120" w:line="360" w:lineRule="auto"/>
              <w:jc w:val="center"/>
            </w:pPr>
            <w:r>
              <w:t>Self-Collected WC</w:t>
            </w:r>
          </w:p>
        </w:tc>
      </w:tr>
      <w:tr w:rsidR="004B52C3" w14:paraId="1903CA49" w14:textId="77777777" w:rsidTr="004B52C3">
        <w:tc>
          <w:tcPr>
            <w:tcW w:w="1615" w:type="dxa"/>
            <w:tcBorders>
              <w:top w:val="single" w:sz="4" w:space="0" w:color="auto"/>
              <w:left w:val="single" w:sz="4" w:space="0" w:color="auto"/>
              <w:bottom w:val="single" w:sz="4" w:space="0" w:color="auto"/>
              <w:right w:val="single" w:sz="4" w:space="0" w:color="auto"/>
            </w:tcBorders>
            <w:hideMark/>
          </w:tcPr>
          <w:p w14:paraId="7317AD25" w14:textId="77777777" w:rsidR="004B52C3" w:rsidRDefault="004B52C3">
            <w:pPr>
              <w:spacing w:before="240" w:after="120" w:line="360" w:lineRule="auto"/>
            </w:pPr>
            <w:r>
              <w:t>SP Refusal*</w:t>
            </w:r>
          </w:p>
        </w:tc>
        <w:tc>
          <w:tcPr>
            <w:tcW w:w="2160" w:type="dxa"/>
            <w:tcBorders>
              <w:top w:val="single" w:sz="4" w:space="0" w:color="auto"/>
              <w:left w:val="single" w:sz="4" w:space="0" w:color="auto"/>
              <w:bottom w:val="single" w:sz="4" w:space="0" w:color="auto"/>
              <w:right w:val="single" w:sz="4" w:space="0" w:color="auto"/>
            </w:tcBorders>
            <w:hideMark/>
          </w:tcPr>
          <w:p w14:paraId="6E5A652A" w14:textId="77777777" w:rsidR="004B52C3" w:rsidRDefault="004B52C3">
            <w:pPr>
              <w:spacing w:before="240" w:after="120" w:line="360" w:lineRule="auto"/>
              <w:jc w:val="center"/>
            </w:pPr>
            <w:r>
              <w:t>7</w:t>
            </w:r>
          </w:p>
        </w:tc>
        <w:tc>
          <w:tcPr>
            <w:tcW w:w="2610" w:type="dxa"/>
            <w:tcBorders>
              <w:top w:val="single" w:sz="4" w:space="0" w:color="auto"/>
              <w:left w:val="single" w:sz="4" w:space="0" w:color="auto"/>
              <w:bottom w:val="single" w:sz="4" w:space="0" w:color="auto"/>
              <w:right w:val="single" w:sz="4" w:space="0" w:color="auto"/>
            </w:tcBorders>
            <w:hideMark/>
          </w:tcPr>
          <w:p w14:paraId="1CE7FEDC" w14:textId="77777777" w:rsidR="004B52C3" w:rsidRDefault="004B52C3">
            <w:pPr>
              <w:spacing w:before="240" w:after="120" w:line="360" w:lineRule="auto"/>
              <w:jc w:val="center"/>
            </w:pPr>
            <w:r>
              <w:t>7</w:t>
            </w:r>
          </w:p>
        </w:tc>
        <w:tc>
          <w:tcPr>
            <w:tcW w:w="1080" w:type="dxa"/>
            <w:tcBorders>
              <w:top w:val="single" w:sz="4" w:space="0" w:color="auto"/>
              <w:left w:val="single" w:sz="4" w:space="0" w:color="auto"/>
              <w:bottom w:val="single" w:sz="4" w:space="0" w:color="auto"/>
              <w:right w:val="single" w:sz="4" w:space="0" w:color="auto"/>
            </w:tcBorders>
            <w:hideMark/>
          </w:tcPr>
          <w:p w14:paraId="0B29087B" w14:textId="77777777" w:rsidR="004B52C3" w:rsidRDefault="004B52C3">
            <w:pPr>
              <w:spacing w:before="240" w:after="120" w:line="360" w:lineRule="auto"/>
              <w:jc w:val="center"/>
            </w:pPr>
            <w:r>
              <w:t>7</w:t>
            </w:r>
          </w:p>
        </w:tc>
        <w:tc>
          <w:tcPr>
            <w:tcW w:w="2160" w:type="dxa"/>
            <w:tcBorders>
              <w:top w:val="single" w:sz="4" w:space="0" w:color="auto"/>
              <w:left w:val="single" w:sz="4" w:space="0" w:color="auto"/>
              <w:bottom w:val="single" w:sz="4" w:space="0" w:color="auto"/>
              <w:right w:val="single" w:sz="4" w:space="0" w:color="auto"/>
            </w:tcBorders>
            <w:hideMark/>
          </w:tcPr>
          <w:p w14:paraId="4036FFE5" w14:textId="77777777" w:rsidR="004B52C3" w:rsidRDefault="004B52C3">
            <w:pPr>
              <w:spacing w:before="240" w:after="120" w:line="360" w:lineRule="auto"/>
              <w:jc w:val="center"/>
            </w:pPr>
            <w:r>
              <w:t>1</w:t>
            </w:r>
          </w:p>
        </w:tc>
      </w:tr>
      <w:tr w:rsidR="004B52C3" w14:paraId="14B31F4F" w14:textId="77777777" w:rsidTr="004B52C3">
        <w:tc>
          <w:tcPr>
            <w:tcW w:w="1615" w:type="dxa"/>
            <w:tcBorders>
              <w:top w:val="single" w:sz="4" w:space="0" w:color="auto"/>
              <w:left w:val="single" w:sz="4" w:space="0" w:color="auto"/>
              <w:bottom w:val="single" w:sz="4" w:space="0" w:color="auto"/>
              <w:right w:val="single" w:sz="4" w:space="0" w:color="auto"/>
            </w:tcBorders>
            <w:hideMark/>
          </w:tcPr>
          <w:p w14:paraId="4174210B" w14:textId="77777777" w:rsidR="004B52C3" w:rsidRDefault="004B52C3">
            <w:pPr>
              <w:spacing w:before="240" w:after="120" w:line="360" w:lineRule="auto"/>
            </w:pPr>
            <w:r>
              <w:t>SP Pregnant</w:t>
            </w:r>
          </w:p>
        </w:tc>
        <w:tc>
          <w:tcPr>
            <w:tcW w:w="2160" w:type="dxa"/>
            <w:tcBorders>
              <w:top w:val="single" w:sz="4" w:space="0" w:color="auto"/>
              <w:left w:val="single" w:sz="4" w:space="0" w:color="auto"/>
              <w:bottom w:val="single" w:sz="4" w:space="0" w:color="auto"/>
              <w:right w:val="single" w:sz="4" w:space="0" w:color="auto"/>
            </w:tcBorders>
          </w:tcPr>
          <w:p w14:paraId="1F248AA0" w14:textId="77777777" w:rsidR="004B52C3" w:rsidRDefault="004B52C3">
            <w:pPr>
              <w:spacing w:before="240" w:after="120" w:line="360" w:lineRule="auto"/>
              <w:jc w:val="center"/>
            </w:pPr>
          </w:p>
        </w:tc>
        <w:tc>
          <w:tcPr>
            <w:tcW w:w="2610" w:type="dxa"/>
            <w:tcBorders>
              <w:top w:val="single" w:sz="4" w:space="0" w:color="auto"/>
              <w:left w:val="single" w:sz="4" w:space="0" w:color="auto"/>
              <w:bottom w:val="single" w:sz="4" w:space="0" w:color="auto"/>
              <w:right w:val="single" w:sz="4" w:space="0" w:color="auto"/>
            </w:tcBorders>
            <w:hideMark/>
          </w:tcPr>
          <w:p w14:paraId="57E6D79E" w14:textId="77777777" w:rsidR="004B52C3" w:rsidRDefault="004B52C3">
            <w:pPr>
              <w:spacing w:before="240" w:after="120" w:line="360" w:lineRule="auto"/>
              <w:jc w:val="center"/>
            </w:pPr>
            <w:r>
              <w:t>2</w:t>
            </w:r>
          </w:p>
        </w:tc>
        <w:tc>
          <w:tcPr>
            <w:tcW w:w="1080" w:type="dxa"/>
            <w:tcBorders>
              <w:top w:val="single" w:sz="4" w:space="0" w:color="auto"/>
              <w:left w:val="single" w:sz="4" w:space="0" w:color="auto"/>
              <w:bottom w:val="single" w:sz="4" w:space="0" w:color="auto"/>
              <w:right w:val="single" w:sz="4" w:space="0" w:color="auto"/>
            </w:tcBorders>
            <w:hideMark/>
          </w:tcPr>
          <w:p w14:paraId="4DEAAAC7" w14:textId="77777777" w:rsidR="004B52C3" w:rsidRDefault="004B52C3">
            <w:pPr>
              <w:spacing w:before="240" w:after="120" w:line="360" w:lineRule="auto"/>
              <w:jc w:val="center"/>
            </w:pPr>
            <w:r>
              <w:t>2</w:t>
            </w:r>
          </w:p>
        </w:tc>
        <w:tc>
          <w:tcPr>
            <w:tcW w:w="2160" w:type="dxa"/>
            <w:tcBorders>
              <w:top w:val="single" w:sz="4" w:space="0" w:color="auto"/>
              <w:left w:val="single" w:sz="4" w:space="0" w:color="auto"/>
              <w:bottom w:val="single" w:sz="4" w:space="0" w:color="auto"/>
              <w:right w:val="single" w:sz="4" w:space="0" w:color="auto"/>
            </w:tcBorders>
            <w:hideMark/>
          </w:tcPr>
          <w:p w14:paraId="3EA68117" w14:textId="77777777" w:rsidR="004B52C3" w:rsidRDefault="004B52C3">
            <w:pPr>
              <w:spacing w:before="240" w:after="120" w:line="360" w:lineRule="auto"/>
              <w:jc w:val="center"/>
            </w:pPr>
            <w:r>
              <w:t>3</w:t>
            </w:r>
          </w:p>
        </w:tc>
      </w:tr>
      <w:tr w:rsidR="004B52C3" w14:paraId="0B1199BE" w14:textId="77777777" w:rsidTr="004B52C3">
        <w:tc>
          <w:tcPr>
            <w:tcW w:w="1615" w:type="dxa"/>
            <w:tcBorders>
              <w:top w:val="single" w:sz="4" w:space="0" w:color="auto"/>
              <w:left w:val="single" w:sz="4" w:space="0" w:color="auto"/>
              <w:bottom w:val="single" w:sz="4" w:space="0" w:color="auto"/>
              <w:right w:val="single" w:sz="4" w:space="0" w:color="auto"/>
            </w:tcBorders>
            <w:hideMark/>
          </w:tcPr>
          <w:p w14:paraId="36C4C5E8" w14:textId="77777777" w:rsidR="004B52C3" w:rsidRDefault="004B52C3">
            <w:pPr>
              <w:spacing w:before="240" w:after="120" w:line="360" w:lineRule="auto"/>
            </w:pPr>
            <w:r>
              <w:t>Physical limitation</w:t>
            </w:r>
          </w:p>
        </w:tc>
        <w:tc>
          <w:tcPr>
            <w:tcW w:w="2160" w:type="dxa"/>
            <w:tcBorders>
              <w:top w:val="single" w:sz="4" w:space="0" w:color="auto"/>
              <w:left w:val="single" w:sz="4" w:space="0" w:color="auto"/>
              <w:bottom w:val="single" w:sz="4" w:space="0" w:color="auto"/>
              <w:right w:val="single" w:sz="4" w:space="0" w:color="auto"/>
            </w:tcBorders>
            <w:hideMark/>
          </w:tcPr>
          <w:p w14:paraId="35E93591" w14:textId="77777777" w:rsidR="004B52C3" w:rsidRDefault="004B52C3">
            <w:pPr>
              <w:spacing w:before="240" w:after="120" w:line="360" w:lineRule="auto"/>
              <w:jc w:val="center"/>
            </w:pPr>
            <w:r>
              <w:t>1</w:t>
            </w:r>
          </w:p>
        </w:tc>
        <w:tc>
          <w:tcPr>
            <w:tcW w:w="2610" w:type="dxa"/>
            <w:tcBorders>
              <w:top w:val="single" w:sz="4" w:space="0" w:color="auto"/>
              <w:left w:val="single" w:sz="4" w:space="0" w:color="auto"/>
              <w:bottom w:val="single" w:sz="4" w:space="0" w:color="auto"/>
              <w:right w:val="single" w:sz="4" w:space="0" w:color="auto"/>
            </w:tcBorders>
            <w:hideMark/>
          </w:tcPr>
          <w:p w14:paraId="4EB8BED0" w14:textId="77777777" w:rsidR="004B52C3" w:rsidRDefault="004B52C3">
            <w:pPr>
              <w:spacing w:before="240" w:after="120" w:line="360" w:lineRule="auto"/>
              <w:jc w:val="center"/>
            </w:pPr>
            <w:r>
              <w:t>1</w:t>
            </w:r>
          </w:p>
        </w:tc>
        <w:tc>
          <w:tcPr>
            <w:tcW w:w="1080" w:type="dxa"/>
            <w:tcBorders>
              <w:top w:val="single" w:sz="4" w:space="0" w:color="auto"/>
              <w:left w:val="single" w:sz="4" w:space="0" w:color="auto"/>
              <w:bottom w:val="single" w:sz="4" w:space="0" w:color="auto"/>
              <w:right w:val="single" w:sz="4" w:space="0" w:color="auto"/>
            </w:tcBorders>
            <w:hideMark/>
          </w:tcPr>
          <w:p w14:paraId="207D01D0" w14:textId="77777777" w:rsidR="004B52C3" w:rsidRDefault="004B52C3">
            <w:pPr>
              <w:spacing w:before="240" w:after="120" w:line="360" w:lineRule="auto"/>
              <w:jc w:val="center"/>
            </w:pPr>
            <w:r>
              <w:t>2</w:t>
            </w:r>
          </w:p>
        </w:tc>
        <w:tc>
          <w:tcPr>
            <w:tcW w:w="2160" w:type="dxa"/>
            <w:tcBorders>
              <w:top w:val="single" w:sz="4" w:space="0" w:color="auto"/>
              <w:left w:val="single" w:sz="4" w:space="0" w:color="auto"/>
              <w:bottom w:val="single" w:sz="4" w:space="0" w:color="auto"/>
              <w:right w:val="single" w:sz="4" w:space="0" w:color="auto"/>
            </w:tcBorders>
          </w:tcPr>
          <w:p w14:paraId="76BB50A4" w14:textId="77777777" w:rsidR="004B52C3" w:rsidRDefault="004B52C3">
            <w:pPr>
              <w:spacing w:before="240" w:after="120" w:line="360" w:lineRule="auto"/>
              <w:jc w:val="center"/>
            </w:pPr>
          </w:p>
        </w:tc>
      </w:tr>
      <w:tr w:rsidR="004B52C3" w14:paraId="56569EE0" w14:textId="77777777" w:rsidTr="004B52C3">
        <w:tc>
          <w:tcPr>
            <w:tcW w:w="1615" w:type="dxa"/>
            <w:tcBorders>
              <w:top w:val="single" w:sz="4" w:space="0" w:color="auto"/>
              <w:left w:val="single" w:sz="4" w:space="0" w:color="auto"/>
              <w:bottom w:val="single" w:sz="4" w:space="0" w:color="auto"/>
              <w:right w:val="single" w:sz="4" w:space="0" w:color="auto"/>
            </w:tcBorders>
            <w:hideMark/>
          </w:tcPr>
          <w:p w14:paraId="3D43D2BC" w14:textId="77777777" w:rsidR="004B52C3" w:rsidRDefault="004B52C3">
            <w:pPr>
              <w:spacing w:before="240" w:after="120" w:line="360" w:lineRule="auto"/>
            </w:pPr>
            <w:r>
              <w:lastRenderedPageBreak/>
              <w:t>Came late/left early</w:t>
            </w:r>
          </w:p>
        </w:tc>
        <w:tc>
          <w:tcPr>
            <w:tcW w:w="2160" w:type="dxa"/>
            <w:tcBorders>
              <w:top w:val="single" w:sz="4" w:space="0" w:color="auto"/>
              <w:left w:val="single" w:sz="4" w:space="0" w:color="auto"/>
              <w:bottom w:val="single" w:sz="4" w:space="0" w:color="auto"/>
              <w:right w:val="single" w:sz="4" w:space="0" w:color="auto"/>
            </w:tcBorders>
            <w:hideMark/>
          </w:tcPr>
          <w:p w14:paraId="6DF83F6D" w14:textId="77777777" w:rsidR="004B52C3" w:rsidRDefault="004B52C3">
            <w:pPr>
              <w:spacing w:before="240" w:after="120" w:line="360" w:lineRule="auto"/>
              <w:jc w:val="center"/>
            </w:pPr>
            <w:r>
              <w:t>1</w:t>
            </w:r>
          </w:p>
        </w:tc>
        <w:tc>
          <w:tcPr>
            <w:tcW w:w="2610" w:type="dxa"/>
            <w:tcBorders>
              <w:top w:val="single" w:sz="4" w:space="0" w:color="auto"/>
              <w:left w:val="single" w:sz="4" w:space="0" w:color="auto"/>
              <w:bottom w:val="single" w:sz="4" w:space="0" w:color="auto"/>
              <w:right w:val="single" w:sz="4" w:space="0" w:color="auto"/>
            </w:tcBorders>
            <w:hideMark/>
          </w:tcPr>
          <w:p w14:paraId="67A61D39" w14:textId="77777777" w:rsidR="004B52C3" w:rsidRDefault="004B52C3">
            <w:pPr>
              <w:spacing w:before="240" w:after="120" w:line="360" w:lineRule="auto"/>
              <w:jc w:val="center"/>
            </w:pPr>
            <w:r>
              <w:t>1</w:t>
            </w:r>
          </w:p>
        </w:tc>
        <w:tc>
          <w:tcPr>
            <w:tcW w:w="1080" w:type="dxa"/>
            <w:tcBorders>
              <w:top w:val="single" w:sz="4" w:space="0" w:color="auto"/>
              <w:left w:val="single" w:sz="4" w:space="0" w:color="auto"/>
              <w:bottom w:val="single" w:sz="4" w:space="0" w:color="auto"/>
              <w:right w:val="single" w:sz="4" w:space="0" w:color="auto"/>
            </w:tcBorders>
            <w:hideMark/>
          </w:tcPr>
          <w:p w14:paraId="6ABC11CF" w14:textId="77777777" w:rsidR="004B52C3" w:rsidRDefault="004B52C3">
            <w:pPr>
              <w:spacing w:before="240" w:after="120" w:line="360" w:lineRule="auto"/>
              <w:jc w:val="center"/>
            </w:pPr>
            <w:r>
              <w:t>1</w:t>
            </w:r>
          </w:p>
        </w:tc>
        <w:tc>
          <w:tcPr>
            <w:tcW w:w="2160" w:type="dxa"/>
            <w:tcBorders>
              <w:top w:val="single" w:sz="4" w:space="0" w:color="auto"/>
              <w:left w:val="single" w:sz="4" w:space="0" w:color="auto"/>
              <w:bottom w:val="single" w:sz="4" w:space="0" w:color="auto"/>
              <w:right w:val="single" w:sz="4" w:space="0" w:color="auto"/>
            </w:tcBorders>
            <w:hideMark/>
          </w:tcPr>
          <w:p w14:paraId="4C0426F0" w14:textId="77777777" w:rsidR="004B52C3" w:rsidRDefault="004B52C3">
            <w:pPr>
              <w:spacing w:before="240" w:after="120" w:line="360" w:lineRule="auto"/>
              <w:jc w:val="center"/>
            </w:pPr>
            <w:r>
              <w:t>1</w:t>
            </w:r>
          </w:p>
        </w:tc>
      </w:tr>
      <w:tr w:rsidR="004B52C3" w14:paraId="1484938E" w14:textId="77777777" w:rsidTr="004B52C3">
        <w:tc>
          <w:tcPr>
            <w:tcW w:w="1615" w:type="dxa"/>
            <w:tcBorders>
              <w:top w:val="single" w:sz="4" w:space="0" w:color="auto"/>
              <w:left w:val="single" w:sz="4" w:space="0" w:color="auto"/>
              <w:bottom w:val="single" w:sz="4" w:space="0" w:color="auto"/>
              <w:right w:val="single" w:sz="4" w:space="0" w:color="auto"/>
            </w:tcBorders>
            <w:hideMark/>
          </w:tcPr>
          <w:p w14:paraId="5419E179" w14:textId="77777777" w:rsidR="004B52C3" w:rsidRDefault="004B52C3">
            <w:pPr>
              <w:spacing w:before="240" w:after="120" w:line="360" w:lineRule="auto"/>
            </w:pPr>
            <w:r>
              <w:t>Other (full body spanx)</w:t>
            </w:r>
            <w:r>
              <w:rPr>
                <w:b/>
                <w:bCs/>
              </w:rPr>
              <w:t xml:space="preserve">  </w:t>
            </w:r>
          </w:p>
        </w:tc>
        <w:tc>
          <w:tcPr>
            <w:tcW w:w="2160" w:type="dxa"/>
            <w:tcBorders>
              <w:top w:val="single" w:sz="4" w:space="0" w:color="auto"/>
              <w:left w:val="single" w:sz="4" w:space="0" w:color="auto"/>
              <w:bottom w:val="single" w:sz="4" w:space="0" w:color="auto"/>
              <w:right w:val="single" w:sz="4" w:space="0" w:color="auto"/>
            </w:tcBorders>
          </w:tcPr>
          <w:p w14:paraId="7FEBC096" w14:textId="77777777" w:rsidR="004B52C3" w:rsidRDefault="004B52C3">
            <w:pPr>
              <w:spacing w:before="240" w:after="120" w:line="360" w:lineRule="auto"/>
              <w:jc w:val="center"/>
            </w:pPr>
          </w:p>
        </w:tc>
        <w:tc>
          <w:tcPr>
            <w:tcW w:w="2610" w:type="dxa"/>
            <w:tcBorders>
              <w:top w:val="single" w:sz="4" w:space="0" w:color="auto"/>
              <w:left w:val="single" w:sz="4" w:space="0" w:color="auto"/>
              <w:bottom w:val="single" w:sz="4" w:space="0" w:color="auto"/>
              <w:right w:val="single" w:sz="4" w:space="0" w:color="auto"/>
            </w:tcBorders>
          </w:tcPr>
          <w:p w14:paraId="12482E56" w14:textId="77777777" w:rsidR="004B52C3" w:rsidRDefault="004B52C3">
            <w:pPr>
              <w:spacing w:before="240" w:after="120" w:line="360" w:lineRule="auto"/>
              <w:jc w:val="center"/>
            </w:pPr>
          </w:p>
        </w:tc>
        <w:tc>
          <w:tcPr>
            <w:tcW w:w="1080" w:type="dxa"/>
            <w:tcBorders>
              <w:top w:val="single" w:sz="4" w:space="0" w:color="auto"/>
              <w:left w:val="single" w:sz="4" w:space="0" w:color="auto"/>
              <w:bottom w:val="single" w:sz="4" w:space="0" w:color="auto"/>
              <w:right w:val="single" w:sz="4" w:space="0" w:color="auto"/>
            </w:tcBorders>
          </w:tcPr>
          <w:p w14:paraId="762645D2" w14:textId="77777777" w:rsidR="004B52C3" w:rsidRDefault="004B52C3">
            <w:pPr>
              <w:spacing w:before="240" w:after="120" w:line="360" w:lineRule="auto"/>
              <w:jc w:val="center"/>
            </w:pPr>
          </w:p>
        </w:tc>
        <w:tc>
          <w:tcPr>
            <w:tcW w:w="2160" w:type="dxa"/>
            <w:tcBorders>
              <w:top w:val="single" w:sz="4" w:space="0" w:color="auto"/>
              <w:left w:val="single" w:sz="4" w:space="0" w:color="auto"/>
              <w:bottom w:val="single" w:sz="4" w:space="0" w:color="auto"/>
              <w:right w:val="single" w:sz="4" w:space="0" w:color="auto"/>
            </w:tcBorders>
            <w:hideMark/>
          </w:tcPr>
          <w:p w14:paraId="35518C6A" w14:textId="77777777" w:rsidR="004B52C3" w:rsidRDefault="004B52C3">
            <w:pPr>
              <w:spacing w:before="240" w:after="120" w:line="360" w:lineRule="auto"/>
              <w:jc w:val="center"/>
            </w:pPr>
            <w:r>
              <w:t>1</w:t>
            </w:r>
          </w:p>
        </w:tc>
      </w:tr>
    </w:tbl>
    <w:p w14:paraId="3D1D6848" w14:textId="79AAAB91" w:rsidR="004B52C3" w:rsidRDefault="004B52C3" w:rsidP="004B52C3">
      <w:pPr>
        <w:spacing w:before="240" w:after="120" w:line="360" w:lineRule="auto"/>
        <w:rPr>
          <w:rFonts w:cs="Courier"/>
        </w:rPr>
      </w:pPr>
      <w:r>
        <w:t>*</w:t>
      </w:r>
      <w:r w:rsidR="00950C61">
        <w:t>Participant</w:t>
      </w:r>
      <w:r>
        <w:t xml:space="preserve"> refusals = 6 </w:t>
      </w:r>
      <w:r w:rsidR="00950C61">
        <w:t>participants</w:t>
      </w:r>
      <w:r>
        <w:t xml:space="preserve"> refused to change into examination gowns and 1 refused all WC measurements including sagittal abdominal diameter (SAD). </w:t>
      </w:r>
    </w:p>
    <w:p w14:paraId="2C3666C0" w14:textId="3A61C460" w:rsidR="004B52C3" w:rsidRDefault="0042724F" w:rsidP="004B52C3">
      <w:pPr>
        <w:spacing w:before="240" w:after="120" w:line="360" w:lineRule="auto"/>
      </w:pPr>
      <w:r>
        <w:t>** G=Gulick II tape; L=Lufkin ta</w:t>
      </w:r>
      <w:r w:rsidR="004B52C3">
        <w:t xml:space="preserve">pe. </w:t>
      </w:r>
    </w:p>
    <w:p w14:paraId="5E0D1F36" w14:textId="77777777" w:rsidR="004B52C3" w:rsidRPr="00DA5EBF" w:rsidRDefault="004B52C3" w:rsidP="009F1553"/>
    <w:sectPr w:rsidR="004B52C3" w:rsidRPr="00DA5EBF" w:rsidSect="00643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5CB74" w14:textId="77777777" w:rsidR="00916E55" w:rsidRDefault="00916E55">
      <w:r>
        <w:separator/>
      </w:r>
    </w:p>
  </w:endnote>
  <w:endnote w:type="continuationSeparator" w:id="0">
    <w:p w14:paraId="4A3B97E0" w14:textId="77777777" w:rsidR="00916E55" w:rsidRDefault="0091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87D8D" w14:textId="77777777" w:rsidR="00916E55" w:rsidRDefault="00916E55">
      <w:r>
        <w:separator/>
      </w:r>
    </w:p>
  </w:footnote>
  <w:footnote w:type="continuationSeparator" w:id="0">
    <w:p w14:paraId="60ED4E54" w14:textId="77777777" w:rsidR="00916E55" w:rsidRDefault="00916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1C216A"/>
    <w:lvl w:ilvl="0">
      <w:numFmt w:val="bullet"/>
      <w:lvlText w:val="*"/>
      <w:lvlJc w:val="left"/>
    </w:lvl>
  </w:abstractNum>
  <w:abstractNum w:abstractNumId="1" w15:restartNumberingAfterBreak="0">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8B"/>
    <w:rsid w:val="00000DA7"/>
    <w:rsid w:val="00001B75"/>
    <w:rsid w:val="000021CB"/>
    <w:rsid w:val="000051B7"/>
    <w:rsid w:val="00006082"/>
    <w:rsid w:val="00006D3D"/>
    <w:rsid w:val="0000763B"/>
    <w:rsid w:val="00007BB8"/>
    <w:rsid w:val="00010C8D"/>
    <w:rsid w:val="00010DD6"/>
    <w:rsid w:val="000124E1"/>
    <w:rsid w:val="00013218"/>
    <w:rsid w:val="000158F5"/>
    <w:rsid w:val="000166FE"/>
    <w:rsid w:val="0001775F"/>
    <w:rsid w:val="00023731"/>
    <w:rsid w:val="00024CA6"/>
    <w:rsid w:val="00024DAA"/>
    <w:rsid w:val="00025B50"/>
    <w:rsid w:val="00026833"/>
    <w:rsid w:val="00031515"/>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3A8E"/>
    <w:rsid w:val="000647BB"/>
    <w:rsid w:val="00064C6A"/>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984"/>
    <w:rsid w:val="00093CC3"/>
    <w:rsid w:val="000943EF"/>
    <w:rsid w:val="00095232"/>
    <w:rsid w:val="000959B0"/>
    <w:rsid w:val="00096754"/>
    <w:rsid w:val="00097636"/>
    <w:rsid w:val="000A32A1"/>
    <w:rsid w:val="000A3CB2"/>
    <w:rsid w:val="000A5979"/>
    <w:rsid w:val="000A668F"/>
    <w:rsid w:val="000A7C03"/>
    <w:rsid w:val="000B138F"/>
    <w:rsid w:val="000B2A38"/>
    <w:rsid w:val="000B3508"/>
    <w:rsid w:val="000B516F"/>
    <w:rsid w:val="000B5C42"/>
    <w:rsid w:val="000B667A"/>
    <w:rsid w:val="000B71AF"/>
    <w:rsid w:val="000C02AD"/>
    <w:rsid w:val="000C085F"/>
    <w:rsid w:val="000C1112"/>
    <w:rsid w:val="000C2FDC"/>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58A8"/>
    <w:rsid w:val="00137AAF"/>
    <w:rsid w:val="00140D98"/>
    <w:rsid w:val="001429AB"/>
    <w:rsid w:val="001445E6"/>
    <w:rsid w:val="00144B9D"/>
    <w:rsid w:val="0014501A"/>
    <w:rsid w:val="0014694C"/>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767FF"/>
    <w:rsid w:val="00180D18"/>
    <w:rsid w:val="00181B11"/>
    <w:rsid w:val="0018239A"/>
    <w:rsid w:val="00182875"/>
    <w:rsid w:val="00185268"/>
    <w:rsid w:val="00191151"/>
    <w:rsid w:val="00191D9B"/>
    <w:rsid w:val="0019208D"/>
    <w:rsid w:val="00194AF1"/>
    <w:rsid w:val="00194F77"/>
    <w:rsid w:val="001951E5"/>
    <w:rsid w:val="0019634C"/>
    <w:rsid w:val="001963DB"/>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4A3"/>
    <w:rsid w:val="001D0559"/>
    <w:rsid w:val="001D0EF0"/>
    <w:rsid w:val="001D11F6"/>
    <w:rsid w:val="001D1269"/>
    <w:rsid w:val="001D27B6"/>
    <w:rsid w:val="001D61C5"/>
    <w:rsid w:val="001D76AB"/>
    <w:rsid w:val="001D7A9B"/>
    <w:rsid w:val="001E06D4"/>
    <w:rsid w:val="001E2C89"/>
    <w:rsid w:val="001E375C"/>
    <w:rsid w:val="001E428B"/>
    <w:rsid w:val="001E4A84"/>
    <w:rsid w:val="001E5A22"/>
    <w:rsid w:val="001E5B19"/>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2139"/>
    <w:rsid w:val="0022215A"/>
    <w:rsid w:val="00223754"/>
    <w:rsid w:val="0022717C"/>
    <w:rsid w:val="002275D7"/>
    <w:rsid w:val="002275DB"/>
    <w:rsid w:val="00230759"/>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05EE"/>
    <w:rsid w:val="0025179B"/>
    <w:rsid w:val="00253C94"/>
    <w:rsid w:val="00254896"/>
    <w:rsid w:val="00254EF3"/>
    <w:rsid w:val="0025722F"/>
    <w:rsid w:val="00260B66"/>
    <w:rsid w:val="00260BF2"/>
    <w:rsid w:val="00263145"/>
    <w:rsid w:val="00265201"/>
    <w:rsid w:val="00265315"/>
    <w:rsid w:val="002656D5"/>
    <w:rsid w:val="00265D28"/>
    <w:rsid w:val="00267395"/>
    <w:rsid w:val="00267479"/>
    <w:rsid w:val="00267B58"/>
    <w:rsid w:val="002701D4"/>
    <w:rsid w:val="002719B6"/>
    <w:rsid w:val="00274CBC"/>
    <w:rsid w:val="002761FA"/>
    <w:rsid w:val="002802F7"/>
    <w:rsid w:val="002824DD"/>
    <w:rsid w:val="00282634"/>
    <w:rsid w:val="00283E65"/>
    <w:rsid w:val="00285794"/>
    <w:rsid w:val="002866F1"/>
    <w:rsid w:val="00287ADA"/>
    <w:rsid w:val="002913E0"/>
    <w:rsid w:val="00292AF2"/>
    <w:rsid w:val="00295E94"/>
    <w:rsid w:val="002A049B"/>
    <w:rsid w:val="002A136B"/>
    <w:rsid w:val="002A1BBF"/>
    <w:rsid w:val="002A1CF1"/>
    <w:rsid w:val="002B0C3E"/>
    <w:rsid w:val="002B14DF"/>
    <w:rsid w:val="002B3DFE"/>
    <w:rsid w:val="002B4F84"/>
    <w:rsid w:val="002B52CC"/>
    <w:rsid w:val="002B5B4E"/>
    <w:rsid w:val="002B6461"/>
    <w:rsid w:val="002C201D"/>
    <w:rsid w:val="002C3A39"/>
    <w:rsid w:val="002C46B7"/>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4DB3"/>
    <w:rsid w:val="002E5F5A"/>
    <w:rsid w:val="002E646C"/>
    <w:rsid w:val="002E695A"/>
    <w:rsid w:val="002F4987"/>
    <w:rsid w:val="002F4A68"/>
    <w:rsid w:val="002F4AD3"/>
    <w:rsid w:val="002F51DE"/>
    <w:rsid w:val="0030185C"/>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709A"/>
    <w:rsid w:val="00340F3D"/>
    <w:rsid w:val="003417D2"/>
    <w:rsid w:val="00342E29"/>
    <w:rsid w:val="003451A1"/>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2E12"/>
    <w:rsid w:val="00384132"/>
    <w:rsid w:val="0038506C"/>
    <w:rsid w:val="00385465"/>
    <w:rsid w:val="003855BF"/>
    <w:rsid w:val="003858E6"/>
    <w:rsid w:val="00385BF0"/>
    <w:rsid w:val="003866A6"/>
    <w:rsid w:val="003870E0"/>
    <w:rsid w:val="00387A74"/>
    <w:rsid w:val="00391AD1"/>
    <w:rsid w:val="00392C23"/>
    <w:rsid w:val="00394110"/>
    <w:rsid w:val="0039419C"/>
    <w:rsid w:val="00395292"/>
    <w:rsid w:val="00397030"/>
    <w:rsid w:val="00397402"/>
    <w:rsid w:val="003A0E71"/>
    <w:rsid w:val="003A2644"/>
    <w:rsid w:val="003A2E34"/>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D1D6F"/>
    <w:rsid w:val="003D4E4B"/>
    <w:rsid w:val="003D546B"/>
    <w:rsid w:val="003D7042"/>
    <w:rsid w:val="003E09E1"/>
    <w:rsid w:val="003E0C93"/>
    <w:rsid w:val="003E1FB2"/>
    <w:rsid w:val="003E3B70"/>
    <w:rsid w:val="003E62CD"/>
    <w:rsid w:val="003E7AE9"/>
    <w:rsid w:val="003F0E2A"/>
    <w:rsid w:val="003F141D"/>
    <w:rsid w:val="003F4333"/>
    <w:rsid w:val="003F48AF"/>
    <w:rsid w:val="003F4D13"/>
    <w:rsid w:val="003F516F"/>
    <w:rsid w:val="0040169F"/>
    <w:rsid w:val="004031C8"/>
    <w:rsid w:val="0040320B"/>
    <w:rsid w:val="00403608"/>
    <w:rsid w:val="00404E65"/>
    <w:rsid w:val="00404F09"/>
    <w:rsid w:val="00405E7C"/>
    <w:rsid w:val="00406300"/>
    <w:rsid w:val="00406BDD"/>
    <w:rsid w:val="00407A4F"/>
    <w:rsid w:val="00410722"/>
    <w:rsid w:val="00413FB3"/>
    <w:rsid w:val="00416705"/>
    <w:rsid w:val="0041693C"/>
    <w:rsid w:val="004173C7"/>
    <w:rsid w:val="0042478A"/>
    <w:rsid w:val="00424840"/>
    <w:rsid w:val="00425A9C"/>
    <w:rsid w:val="0042629A"/>
    <w:rsid w:val="0042724F"/>
    <w:rsid w:val="00430386"/>
    <w:rsid w:val="00430421"/>
    <w:rsid w:val="004316F9"/>
    <w:rsid w:val="004320BB"/>
    <w:rsid w:val="004324C8"/>
    <w:rsid w:val="00434156"/>
    <w:rsid w:val="0043468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2E10"/>
    <w:rsid w:val="00466C2F"/>
    <w:rsid w:val="00471E3F"/>
    <w:rsid w:val="00472C5F"/>
    <w:rsid w:val="004738E6"/>
    <w:rsid w:val="00473AD7"/>
    <w:rsid w:val="00473DEA"/>
    <w:rsid w:val="00475052"/>
    <w:rsid w:val="0047575B"/>
    <w:rsid w:val="00477C14"/>
    <w:rsid w:val="004807BD"/>
    <w:rsid w:val="004818E2"/>
    <w:rsid w:val="0048199D"/>
    <w:rsid w:val="004842D4"/>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52C3"/>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79C"/>
    <w:rsid w:val="00510EBD"/>
    <w:rsid w:val="00511BA7"/>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68D5"/>
    <w:rsid w:val="00546ADA"/>
    <w:rsid w:val="00547A0B"/>
    <w:rsid w:val="005505CC"/>
    <w:rsid w:val="005514B0"/>
    <w:rsid w:val="0055215E"/>
    <w:rsid w:val="005548A0"/>
    <w:rsid w:val="005556A2"/>
    <w:rsid w:val="00555D24"/>
    <w:rsid w:val="00556A03"/>
    <w:rsid w:val="00560FB7"/>
    <w:rsid w:val="00563102"/>
    <w:rsid w:val="00563BCC"/>
    <w:rsid w:val="00564474"/>
    <w:rsid w:val="00565E2E"/>
    <w:rsid w:val="005664A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DEA"/>
    <w:rsid w:val="005E019E"/>
    <w:rsid w:val="005E0252"/>
    <w:rsid w:val="005E0CA9"/>
    <w:rsid w:val="005E2C0C"/>
    <w:rsid w:val="005E54E7"/>
    <w:rsid w:val="005E6A92"/>
    <w:rsid w:val="005F299C"/>
    <w:rsid w:val="005F3893"/>
    <w:rsid w:val="005F4B2E"/>
    <w:rsid w:val="005F69D9"/>
    <w:rsid w:val="00600925"/>
    <w:rsid w:val="00600DDA"/>
    <w:rsid w:val="006010FA"/>
    <w:rsid w:val="00601E2E"/>
    <w:rsid w:val="00603763"/>
    <w:rsid w:val="00603B11"/>
    <w:rsid w:val="0060423B"/>
    <w:rsid w:val="00605385"/>
    <w:rsid w:val="00605677"/>
    <w:rsid w:val="00605892"/>
    <w:rsid w:val="00606C82"/>
    <w:rsid w:val="00607038"/>
    <w:rsid w:val="0060791F"/>
    <w:rsid w:val="00610074"/>
    <w:rsid w:val="00611441"/>
    <w:rsid w:val="00612BE8"/>
    <w:rsid w:val="00613F7D"/>
    <w:rsid w:val="006140F8"/>
    <w:rsid w:val="0061657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25E9"/>
    <w:rsid w:val="00652D3D"/>
    <w:rsid w:val="00654388"/>
    <w:rsid w:val="00654393"/>
    <w:rsid w:val="00655E37"/>
    <w:rsid w:val="006572EB"/>
    <w:rsid w:val="00657D9C"/>
    <w:rsid w:val="006620C9"/>
    <w:rsid w:val="006626A4"/>
    <w:rsid w:val="006634C7"/>
    <w:rsid w:val="00664EA1"/>
    <w:rsid w:val="00665134"/>
    <w:rsid w:val="0067061F"/>
    <w:rsid w:val="00674CA0"/>
    <w:rsid w:val="0067613B"/>
    <w:rsid w:val="0067740B"/>
    <w:rsid w:val="00677FB5"/>
    <w:rsid w:val="006804AB"/>
    <w:rsid w:val="00681A2A"/>
    <w:rsid w:val="00681FC1"/>
    <w:rsid w:val="006825BE"/>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C3A"/>
    <w:rsid w:val="006A2E91"/>
    <w:rsid w:val="006A3A07"/>
    <w:rsid w:val="006A4D90"/>
    <w:rsid w:val="006A4F0E"/>
    <w:rsid w:val="006B017A"/>
    <w:rsid w:val="006B1567"/>
    <w:rsid w:val="006B19CF"/>
    <w:rsid w:val="006B2705"/>
    <w:rsid w:val="006B2708"/>
    <w:rsid w:val="006B2729"/>
    <w:rsid w:val="006B2A2F"/>
    <w:rsid w:val="006B3720"/>
    <w:rsid w:val="006B402A"/>
    <w:rsid w:val="006B4FF8"/>
    <w:rsid w:val="006B714A"/>
    <w:rsid w:val="006C06D3"/>
    <w:rsid w:val="006C15AF"/>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167"/>
    <w:rsid w:val="007264DF"/>
    <w:rsid w:val="00727D59"/>
    <w:rsid w:val="00731256"/>
    <w:rsid w:val="00733EC2"/>
    <w:rsid w:val="00734CC6"/>
    <w:rsid w:val="007354AB"/>
    <w:rsid w:val="00735A24"/>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23B"/>
    <w:rsid w:val="00793093"/>
    <w:rsid w:val="00793568"/>
    <w:rsid w:val="00797C49"/>
    <w:rsid w:val="00797F42"/>
    <w:rsid w:val="007A15A3"/>
    <w:rsid w:val="007A21AE"/>
    <w:rsid w:val="007A2760"/>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45E7"/>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189"/>
    <w:rsid w:val="00816C2D"/>
    <w:rsid w:val="00816F08"/>
    <w:rsid w:val="00820A9B"/>
    <w:rsid w:val="00821730"/>
    <w:rsid w:val="0082240F"/>
    <w:rsid w:val="00822504"/>
    <w:rsid w:val="0082274B"/>
    <w:rsid w:val="008229F8"/>
    <w:rsid w:val="00822F92"/>
    <w:rsid w:val="00824249"/>
    <w:rsid w:val="00824883"/>
    <w:rsid w:val="008254BC"/>
    <w:rsid w:val="00826956"/>
    <w:rsid w:val="008301F5"/>
    <w:rsid w:val="00830720"/>
    <w:rsid w:val="0083181C"/>
    <w:rsid w:val="0083235F"/>
    <w:rsid w:val="008331D0"/>
    <w:rsid w:val="00833861"/>
    <w:rsid w:val="00833E1A"/>
    <w:rsid w:val="00835A5C"/>
    <w:rsid w:val="00836074"/>
    <w:rsid w:val="00840FEE"/>
    <w:rsid w:val="00842357"/>
    <w:rsid w:val="00843343"/>
    <w:rsid w:val="0084351F"/>
    <w:rsid w:val="00844DEE"/>
    <w:rsid w:val="008451B3"/>
    <w:rsid w:val="00845840"/>
    <w:rsid w:val="00847E57"/>
    <w:rsid w:val="008512E8"/>
    <w:rsid w:val="00851B3E"/>
    <w:rsid w:val="00853648"/>
    <w:rsid w:val="00853FDA"/>
    <w:rsid w:val="00856079"/>
    <w:rsid w:val="008562C2"/>
    <w:rsid w:val="0086073A"/>
    <w:rsid w:val="00860DA6"/>
    <w:rsid w:val="00860DC8"/>
    <w:rsid w:val="00861529"/>
    <w:rsid w:val="0086219A"/>
    <w:rsid w:val="0086238A"/>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DE6"/>
    <w:rsid w:val="008E7BFE"/>
    <w:rsid w:val="008F1ACF"/>
    <w:rsid w:val="008F5008"/>
    <w:rsid w:val="008F57BC"/>
    <w:rsid w:val="008F5CFE"/>
    <w:rsid w:val="008F75F3"/>
    <w:rsid w:val="008F7E5B"/>
    <w:rsid w:val="00900CDA"/>
    <w:rsid w:val="00901784"/>
    <w:rsid w:val="00902FE5"/>
    <w:rsid w:val="0090334F"/>
    <w:rsid w:val="00904344"/>
    <w:rsid w:val="00905755"/>
    <w:rsid w:val="00905BE5"/>
    <w:rsid w:val="009065EE"/>
    <w:rsid w:val="00906D1A"/>
    <w:rsid w:val="00907779"/>
    <w:rsid w:val="009108A1"/>
    <w:rsid w:val="00910DF2"/>
    <w:rsid w:val="00912B3C"/>
    <w:rsid w:val="00912FD2"/>
    <w:rsid w:val="009136D0"/>
    <w:rsid w:val="009145C7"/>
    <w:rsid w:val="009150F3"/>
    <w:rsid w:val="00915C29"/>
    <w:rsid w:val="00916033"/>
    <w:rsid w:val="00916E55"/>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0C61"/>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FD6"/>
    <w:rsid w:val="00976058"/>
    <w:rsid w:val="00976C76"/>
    <w:rsid w:val="00977C2E"/>
    <w:rsid w:val="00981A8A"/>
    <w:rsid w:val="00981D3B"/>
    <w:rsid w:val="00981DA3"/>
    <w:rsid w:val="00981F2A"/>
    <w:rsid w:val="00983E46"/>
    <w:rsid w:val="00984E8B"/>
    <w:rsid w:val="00986B94"/>
    <w:rsid w:val="009873CB"/>
    <w:rsid w:val="009877D8"/>
    <w:rsid w:val="00987A8E"/>
    <w:rsid w:val="00987B5F"/>
    <w:rsid w:val="00991C84"/>
    <w:rsid w:val="009922DA"/>
    <w:rsid w:val="009923E7"/>
    <w:rsid w:val="00992557"/>
    <w:rsid w:val="0099405B"/>
    <w:rsid w:val="009952EC"/>
    <w:rsid w:val="009966AC"/>
    <w:rsid w:val="009A1C0C"/>
    <w:rsid w:val="009A2CF9"/>
    <w:rsid w:val="009A2D03"/>
    <w:rsid w:val="009A43BD"/>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202C6"/>
    <w:rsid w:val="00A203DF"/>
    <w:rsid w:val="00A21432"/>
    <w:rsid w:val="00A260B0"/>
    <w:rsid w:val="00A2623C"/>
    <w:rsid w:val="00A26E13"/>
    <w:rsid w:val="00A270B9"/>
    <w:rsid w:val="00A277C8"/>
    <w:rsid w:val="00A27F8B"/>
    <w:rsid w:val="00A30104"/>
    <w:rsid w:val="00A30347"/>
    <w:rsid w:val="00A30F64"/>
    <w:rsid w:val="00A31178"/>
    <w:rsid w:val="00A316D0"/>
    <w:rsid w:val="00A34E89"/>
    <w:rsid w:val="00A35D7F"/>
    <w:rsid w:val="00A35DDE"/>
    <w:rsid w:val="00A366AF"/>
    <w:rsid w:val="00A370B3"/>
    <w:rsid w:val="00A4164E"/>
    <w:rsid w:val="00A427D8"/>
    <w:rsid w:val="00A44483"/>
    <w:rsid w:val="00A46AAE"/>
    <w:rsid w:val="00A46C5D"/>
    <w:rsid w:val="00A470EB"/>
    <w:rsid w:val="00A5133A"/>
    <w:rsid w:val="00A513EC"/>
    <w:rsid w:val="00A51A7C"/>
    <w:rsid w:val="00A535AC"/>
    <w:rsid w:val="00A53BAF"/>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7308"/>
    <w:rsid w:val="00A9254D"/>
    <w:rsid w:val="00A9288A"/>
    <w:rsid w:val="00A93AA3"/>
    <w:rsid w:val="00A9620F"/>
    <w:rsid w:val="00A97126"/>
    <w:rsid w:val="00A97E60"/>
    <w:rsid w:val="00AA0423"/>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6A03"/>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DE9"/>
    <w:rsid w:val="00B15ECF"/>
    <w:rsid w:val="00B201D9"/>
    <w:rsid w:val="00B22820"/>
    <w:rsid w:val="00B22880"/>
    <w:rsid w:val="00B23265"/>
    <w:rsid w:val="00B2334C"/>
    <w:rsid w:val="00B251E7"/>
    <w:rsid w:val="00B25FB9"/>
    <w:rsid w:val="00B27BA6"/>
    <w:rsid w:val="00B27CF7"/>
    <w:rsid w:val="00B30302"/>
    <w:rsid w:val="00B31057"/>
    <w:rsid w:val="00B31CD2"/>
    <w:rsid w:val="00B3313B"/>
    <w:rsid w:val="00B337B8"/>
    <w:rsid w:val="00B36BAA"/>
    <w:rsid w:val="00B42E0F"/>
    <w:rsid w:val="00B43136"/>
    <w:rsid w:val="00B4413E"/>
    <w:rsid w:val="00B46B6F"/>
    <w:rsid w:val="00B50572"/>
    <w:rsid w:val="00B5068F"/>
    <w:rsid w:val="00B50F9B"/>
    <w:rsid w:val="00B52241"/>
    <w:rsid w:val="00B53822"/>
    <w:rsid w:val="00B5412A"/>
    <w:rsid w:val="00B54ECC"/>
    <w:rsid w:val="00B56927"/>
    <w:rsid w:val="00B56C6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4AB8"/>
    <w:rsid w:val="00B95843"/>
    <w:rsid w:val="00B96732"/>
    <w:rsid w:val="00B968F0"/>
    <w:rsid w:val="00BA06FE"/>
    <w:rsid w:val="00BA0C2D"/>
    <w:rsid w:val="00BA361C"/>
    <w:rsid w:val="00BA4BC1"/>
    <w:rsid w:val="00BA55B0"/>
    <w:rsid w:val="00BA7658"/>
    <w:rsid w:val="00BA7B39"/>
    <w:rsid w:val="00BB046A"/>
    <w:rsid w:val="00BB23DB"/>
    <w:rsid w:val="00BB467B"/>
    <w:rsid w:val="00BB58D6"/>
    <w:rsid w:val="00BB5F35"/>
    <w:rsid w:val="00BB603E"/>
    <w:rsid w:val="00BB767F"/>
    <w:rsid w:val="00BC0CF4"/>
    <w:rsid w:val="00BC1256"/>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590C"/>
    <w:rsid w:val="00BE5B85"/>
    <w:rsid w:val="00BE68A3"/>
    <w:rsid w:val="00BE6DB7"/>
    <w:rsid w:val="00BE7E70"/>
    <w:rsid w:val="00BF1356"/>
    <w:rsid w:val="00BF1421"/>
    <w:rsid w:val="00BF369E"/>
    <w:rsid w:val="00BF57BD"/>
    <w:rsid w:val="00BF672F"/>
    <w:rsid w:val="00C01E3C"/>
    <w:rsid w:val="00C02B1D"/>
    <w:rsid w:val="00C05B0E"/>
    <w:rsid w:val="00C07457"/>
    <w:rsid w:val="00C1000F"/>
    <w:rsid w:val="00C12A0A"/>
    <w:rsid w:val="00C1578D"/>
    <w:rsid w:val="00C16A71"/>
    <w:rsid w:val="00C17E69"/>
    <w:rsid w:val="00C20480"/>
    <w:rsid w:val="00C20754"/>
    <w:rsid w:val="00C20D26"/>
    <w:rsid w:val="00C20E1F"/>
    <w:rsid w:val="00C21CEC"/>
    <w:rsid w:val="00C2384D"/>
    <w:rsid w:val="00C24748"/>
    <w:rsid w:val="00C24A14"/>
    <w:rsid w:val="00C253A4"/>
    <w:rsid w:val="00C2742B"/>
    <w:rsid w:val="00C2778F"/>
    <w:rsid w:val="00C27842"/>
    <w:rsid w:val="00C279FC"/>
    <w:rsid w:val="00C27D38"/>
    <w:rsid w:val="00C27DA9"/>
    <w:rsid w:val="00C32365"/>
    <w:rsid w:val="00C33120"/>
    <w:rsid w:val="00C348B4"/>
    <w:rsid w:val="00C36485"/>
    <w:rsid w:val="00C36CB0"/>
    <w:rsid w:val="00C36D64"/>
    <w:rsid w:val="00C4047B"/>
    <w:rsid w:val="00C409A8"/>
    <w:rsid w:val="00C41FAD"/>
    <w:rsid w:val="00C437FD"/>
    <w:rsid w:val="00C4408C"/>
    <w:rsid w:val="00C448C5"/>
    <w:rsid w:val="00C46436"/>
    <w:rsid w:val="00C47084"/>
    <w:rsid w:val="00C477CB"/>
    <w:rsid w:val="00C5121B"/>
    <w:rsid w:val="00C514AA"/>
    <w:rsid w:val="00C533F9"/>
    <w:rsid w:val="00C543FB"/>
    <w:rsid w:val="00C55575"/>
    <w:rsid w:val="00C61A0E"/>
    <w:rsid w:val="00C62678"/>
    <w:rsid w:val="00C63EE6"/>
    <w:rsid w:val="00C6458C"/>
    <w:rsid w:val="00C6638C"/>
    <w:rsid w:val="00C710BA"/>
    <w:rsid w:val="00C716FF"/>
    <w:rsid w:val="00C71BDD"/>
    <w:rsid w:val="00C71DB2"/>
    <w:rsid w:val="00C72B03"/>
    <w:rsid w:val="00C739F6"/>
    <w:rsid w:val="00C73BC2"/>
    <w:rsid w:val="00C766F3"/>
    <w:rsid w:val="00C768AD"/>
    <w:rsid w:val="00C82E70"/>
    <w:rsid w:val="00C85024"/>
    <w:rsid w:val="00C8544C"/>
    <w:rsid w:val="00C90421"/>
    <w:rsid w:val="00C90CBC"/>
    <w:rsid w:val="00C918D1"/>
    <w:rsid w:val="00C91AF7"/>
    <w:rsid w:val="00C91E35"/>
    <w:rsid w:val="00C9308C"/>
    <w:rsid w:val="00C95844"/>
    <w:rsid w:val="00C969A3"/>
    <w:rsid w:val="00C97D4C"/>
    <w:rsid w:val="00CA0C33"/>
    <w:rsid w:val="00CA0C8A"/>
    <w:rsid w:val="00CA14D4"/>
    <w:rsid w:val="00CA2594"/>
    <w:rsid w:val="00CA606B"/>
    <w:rsid w:val="00CA7D62"/>
    <w:rsid w:val="00CA7F51"/>
    <w:rsid w:val="00CB02FA"/>
    <w:rsid w:val="00CB1142"/>
    <w:rsid w:val="00CB21F3"/>
    <w:rsid w:val="00CB2509"/>
    <w:rsid w:val="00CB38C4"/>
    <w:rsid w:val="00CB5775"/>
    <w:rsid w:val="00CB7CDD"/>
    <w:rsid w:val="00CC138F"/>
    <w:rsid w:val="00CC1BDC"/>
    <w:rsid w:val="00CC1DC7"/>
    <w:rsid w:val="00CC22D1"/>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26C6"/>
    <w:rsid w:val="00D12B83"/>
    <w:rsid w:val="00D15E6B"/>
    <w:rsid w:val="00D1635B"/>
    <w:rsid w:val="00D20AF4"/>
    <w:rsid w:val="00D21082"/>
    <w:rsid w:val="00D21149"/>
    <w:rsid w:val="00D237FC"/>
    <w:rsid w:val="00D24154"/>
    <w:rsid w:val="00D24F6A"/>
    <w:rsid w:val="00D256F6"/>
    <w:rsid w:val="00D25959"/>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D40"/>
    <w:rsid w:val="00D92631"/>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63D"/>
    <w:rsid w:val="00E04FB7"/>
    <w:rsid w:val="00E0565C"/>
    <w:rsid w:val="00E1006E"/>
    <w:rsid w:val="00E10713"/>
    <w:rsid w:val="00E10842"/>
    <w:rsid w:val="00E10F57"/>
    <w:rsid w:val="00E12894"/>
    <w:rsid w:val="00E13E41"/>
    <w:rsid w:val="00E141CD"/>
    <w:rsid w:val="00E15D0D"/>
    <w:rsid w:val="00E1668F"/>
    <w:rsid w:val="00E16CF4"/>
    <w:rsid w:val="00E17288"/>
    <w:rsid w:val="00E216D7"/>
    <w:rsid w:val="00E2214D"/>
    <w:rsid w:val="00E229F3"/>
    <w:rsid w:val="00E258E2"/>
    <w:rsid w:val="00E25BED"/>
    <w:rsid w:val="00E30601"/>
    <w:rsid w:val="00E316CF"/>
    <w:rsid w:val="00E31ED6"/>
    <w:rsid w:val="00E32AE5"/>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FD3"/>
    <w:rsid w:val="00E92314"/>
    <w:rsid w:val="00E9282B"/>
    <w:rsid w:val="00E92C67"/>
    <w:rsid w:val="00E92D03"/>
    <w:rsid w:val="00E942CC"/>
    <w:rsid w:val="00E97338"/>
    <w:rsid w:val="00E97E8A"/>
    <w:rsid w:val="00EA1646"/>
    <w:rsid w:val="00EA1FF6"/>
    <w:rsid w:val="00EA258E"/>
    <w:rsid w:val="00EA2C92"/>
    <w:rsid w:val="00EA2EE5"/>
    <w:rsid w:val="00EA38B5"/>
    <w:rsid w:val="00EA4DE4"/>
    <w:rsid w:val="00EA4DE5"/>
    <w:rsid w:val="00EA5B6B"/>
    <w:rsid w:val="00EB2466"/>
    <w:rsid w:val="00EB544E"/>
    <w:rsid w:val="00EB6155"/>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35D7"/>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3D33"/>
    <w:rsid w:val="00EF411C"/>
    <w:rsid w:val="00EF53D4"/>
    <w:rsid w:val="00F004A6"/>
    <w:rsid w:val="00F0333F"/>
    <w:rsid w:val="00F03B51"/>
    <w:rsid w:val="00F03FA0"/>
    <w:rsid w:val="00F046EA"/>
    <w:rsid w:val="00F054DA"/>
    <w:rsid w:val="00F066AA"/>
    <w:rsid w:val="00F15052"/>
    <w:rsid w:val="00F15E30"/>
    <w:rsid w:val="00F2241B"/>
    <w:rsid w:val="00F22EBA"/>
    <w:rsid w:val="00F237E9"/>
    <w:rsid w:val="00F23918"/>
    <w:rsid w:val="00F23F82"/>
    <w:rsid w:val="00F24DF0"/>
    <w:rsid w:val="00F26989"/>
    <w:rsid w:val="00F26ADF"/>
    <w:rsid w:val="00F32208"/>
    <w:rsid w:val="00F32777"/>
    <w:rsid w:val="00F32A53"/>
    <w:rsid w:val="00F33B64"/>
    <w:rsid w:val="00F361D3"/>
    <w:rsid w:val="00F361F1"/>
    <w:rsid w:val="00F406C1"/>
    <w:rsid w:val="00F40C8B"/>
    <w:rsid w:val="00F4492D"/>
    <w:rsid w:val="00F45117"/>
    <w:rsid w:val="00F45311"/>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C54"/>
    <w:rsid w:val="00F72610"/>
    <w:rsid w:val="00F74989"/>
    <w:rsid w:val="00F774CB"/>
    <w:rsid w:val="00F77C9A"/>
    <w:rsid w:val="00F81728"/>
    <w:rsid w:val="00F81B84"/>
    <w:rsid w:val="00F8266B"/>
    <w:rsid w:val="00F8297E"/>
    <w:rsid w:val="00F83BA7"/>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2D99"/>
    <w:rsid w:val="00FB5549"/>
    <w:rsid w:val="00FB7E9B"/>
    <w:rsid w:val="00FC0924"/>
    <w:rsid w:val="00FC09DF"/>
    <w:rsid w:val="00FC0B6C"/>
    <w:rsid w:val="00FC20B1"/>
    <w:rsid w:val="00FC2705"/>
    <w:rsid w:val="00FC3068"/>
    <w:rsid w:val="00FC5421"/>
    <w:rsid w:val="00FD3C7C"/>
    <w:rsid w:val="00FD42F0"/>
    <w:rsid w:val="00FD6324"/>
    <w:rsid w:val="00FD7D83"/>
    <w:rsid w:val="00FE0871"/>
    <w:rsid w:val="00FE16B2"/>
    <w:rsid w:val="00FE17B4"/>
    <w:rsid w:val="00FE27AB"/>
    <w:rsid w:val="00FE2CEA"/>
    <w:rsid w:val="00FE2E0C"/>
    <w:rsid w:val="00FE30E5"/>
    <w:rsid w:val="00FE3578"/>
    <w:rsid w:val="00FE376C"/>
    <w:rsid w:val="00FE3A8F"/>
    <w:rsid w:val="00FE3D14"/>
    <w:rsid w:val="00FE478D"/>
    <w:rsid w:val="00FF0BAF"/>
    <w:rsid w:val="00FF13DE"/>
    <w:rsid w:val="00FF189A"/>
    <w:rsid w:val="00FF1E08"/>
    <w:rsid w:val="00FF1E14"/>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BDDC5"/>
  <w15:docId w15:val="{CFADD21D-B56F-448A-BA74-355F02A1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table" w:styleId="TableGrid">
    <w:name w:val="Table Grid"/>
    <w:basedOn w:val="TableNormal"/>
    <w:uiPriority w:val="59"/>
    <w:rsid w:val="004B52C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6E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6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F749-5291-4EE8-BE25-00BB406D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Dupree, Natalie (CDC/OPHSS/NCHS)</cp:lastModifiedBy>
  <cp:revision>4</cp:revision>
  <cp:lastPrinted>2014-12-04T16:44:00Z</cp:lastPrinted>
  <dcterms:created xsi:type="dcterms:W3CDTF">2015-08-20T15:56:00Z</dcterms:created>
  <dcterms:modified xsi:type="dcterms:W3CDTF">2015-08-20T16:35:00Z</dcterms:modified>
</cp:coreProperties>
</file>