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08B9B" w14:textId="77777777" w:rsidR="00740D94" w:rsidRDefault="00740D94" w:rsidP="00D237C6">
      <w:pPr>
        <w:jc w:val="center"/>
        <w:rPr>
          <w:sz w:val="20"/>
        </w:rPr>
      </w:pPr>
    </w:p>
    <w:p w14:paraId="3BF8AD73" w14:textId="77777777" w:rsidR="00740D94" w:rsidRDefault="00740D94" w:rsidP="00D237C6">
      <w:pPr>
        <w:jc w:val="center"/>
        <w:rPr>
          <w:sz w:val="20"/>
        </w:rPr>
      </w:pPr>
    </w:p>
    <w:p w14:paraId="4E22DD3C" w14:textId="77777777" w:rsidR="00740D94" w:rsidRDefault="00740D94" w:rsidP="00D237C6">
      <w:pPr>
        <w:jc w:val="center"/>
        <w:rPr>
          <w:sz w:val="24"/>
          <w:szCs w:val="24"/>
        </w:rPr>
      </w:pPr>
    </w:p>
    <w:p w14:paraId="2A8E1313" w14:textId="77777777" w:rsidR="00084DB9" w:rsidRPr="009F1FE8" w:rsidRDefault="00084DB9" w:rsidP="00D237C6">
      <w:pPr>
        <w:jc w:val="center"/>
        <w:rPr>
          <w:sz w:val="24"/>
          <w:szCs w:val="24"/>
        </w:rPr>
      </w:pPr>
    </w:p>
    <w:p w14:paraId="277E964C" w14:textId="77777777" w:rsidR="00496D58" w:rsidRPr="000C3FAF" w:rsidRDefault="00496D58" w:rsidP="00D237C6">
      <w:pPr>
        <w:jc w:val="center"/>
        <w:rPr>
          <w:sz w:val="24"/>
          <w:szCs w:val="24"/>
        </w:rPr>
      </w:pPr>
      <w:r w:rsidRPr="000C3FAF">
        <w:rPr>
          <w:sz w:val="24"/>
          <w:szCs w:val="24"/>
        </w:rPr>
        <w:t xml:space="preserve">Supporting Statement </w:t>
      </w:r>
      <w:r w:rsidR="006350C9" w:rsidRPr="000C3FAF">
        <w:rPr>
          <w:sz w:val="24"/>
          <w:szCs w:val="24"/>
        </w:rPr>
        <w:t xml:space="preserve">A </w:t>
      </w:r>
      <w:r w:rsidRPr="000C3FAF">
        <w:rPr>
          <w:sz w:val="24"/>
          <w:szCs w:val="24"/>
        </w:rPr>
        <w:t xml:space="preserve">for Request </w:t>
      </w:r>
    </w:p>
    <w:p w14:paraId="3E58A5A5" w14:textId="77777777" w:rsidR="00496D58" w:rsidRPr="000C3FAF" w:rsidRDefault="00496D58" w:rsidP="00D237C6">
      <w:pPr>
        <w:jc w:val="center"/>
        <w:rPr>
          <w:rFonts w:cs="Arial"/>
          <w:sz w:val="24"/>
          <w:szCs w:val="24"/>
        </w:rPr>
      </w:pPr>
      <w:bookmarkStart w:id="0" w:name="_GoBack"/>
      <w:bookmarkEnd w:id="0"/>
    </w:p>
    <w:p w14:paraId="69D78215" w14:textId="77777777" w:rsidR="00496D58" w:rsidRPr="000C3FAF" w:rsidRDefault="00496D58" w:rsidP="00D237C6">
      <w:pPr>
        <w:jc w:val="center"/>
        <w:rPr>
          <w:rFonts w:cs="Arial"/>
          <w:sz w:val="24"/>
          <w:szCs w:val="24"/>
        </w:rPr>
      </w:pPr>
      <w:r w:rsidRPr="000C3FAF">
        <w:rPr>
          <w:rFonts w:cs="Arial"/>
          <w:sz w:val="24"/>
          <w:szCs w:val="24"/>
        </w:rPr>
        <w:t xml:space="preserve">National Health </w:t>
      </w:r>
      <w:r w:rsidR="00F654CC" w:rsidRPr="000C3FAF">
        <w:rPr>
          <w:rFonts w:cs="Arial"/>
          <w:sz w:val="24"/>
          <w:szCs w:val="24"/>
        </w:rPr>
        <w:t xml:space="preserve">and </w:t>
      </w:r>
      <w:r w:rsidRPr="000C3FAF">
        <w:rPr>
          <w:rFonts w:cs="Arial"/>
          <w:sz w:val="24"/>
          <w:szCs w:val="24"/>
        </w:rPr>
        <w:t>Nutrition Examination Survey</w:t>
      </w:r>
    </w:p>
    <w:p w14:paraId="0BA642FD" w14:textId="77777777" w:rsidR="00496D58" w:rsidRPr="000C3FAF" w:rsidRDefault="00496D58" w:rsidP="00D237C6">
      <w:pPr>
        <w:pStyle w:val="TOC1"/>
        <w:rPr>
          <w:sz w:val="24"/>
          <w:szCs w:val="24"/>
        </w:rPr>
      </w:pPr>
    </w:p>
    <w:p w14:paraId="046491D8" w14:textId="77777777" w:rsidR="00496D58" w:rsidRPr="000C3FAF" w:rsidRDefault="00496D58" w:rsidP="00D237C6">
      <w:pPr>
        <w:jc w:val="center"/>
        <w:rPr>
          <w:sz w:val="24"/>
          <w:szCs w:val="24"/>
        </w:rPr>
      </w:pPr>
    </w:p>
    <w:p w14:paraId="213BCC36" w14:textId="77777777" w:rsidR="00AE0AA1" w:rsidRPr="000C3FAF" w:rsidRDefault="00496D58" w:rsidP="00D237C6">
      <w:pPr>
        <w:jc w:val="center"/>
        <w:rPr>
          <w:sz w:val="24"/>
          <w:szCs w:val="24"/>
        </w:rPr>
      </w:pPr>
      <w:r w:rsidRPr="000C3FAF">
        <w:rPr>
          <w:sz w:val="24"/>
          <w:szCs w:val="24"/>
        </w:rPr>
        <w:t>OMB No. 0920-</w:t>
      </w:r>
      <w:r w:rsidR="00C10AE4" w:rsidRPr="000C3FAF">
        <w:rPr>
          <w:sz w:val="24"/>
          <w:szCs w:val="24"/>
        </w:rPr>
        <w:t>0950</w:t>
      </w:r>
    </w:p>
    <w:p w14:paraId="0E15E4B3" w14:textId="77777777" w:rsidR="00496D58" w:rsidRPr="000C3FAF" w:rsidRDefault="00496D58" w:rsidP="00D237C6">
      <w:pPr>
        <w:jc w:val="center"/>
        <w:rPr>
          <w:sz w:val="24"/>
          <w:szCs w:val="24"/>
        </w:rPr>
      </w:pPr>
    </w:p>
    <w:p w14:paraId="78F35987" w14:textId="77777777" w:rsidR="00496D58" w:rsidRPr="000C3FAF" w:rsidRDefault="00496D58" w:rsidP="00D237C6">
      <w:pPr>
        <w:jc w:val="center"/>
        <w:rPr>
          <w:sz w:val="24"/>
          <w:szCs w:val="24"/>
        </w:rPr>
      </w:pPr>
      <w:r w:rsidRPr="000C3FAF">
        <w:rPr>
          <w:sz w:val="24"/>
          <w:szCs w:val="24"/>
        </w:rPr>
        <w:t>Contact Information:</w:t>
      </w:r>
    </w:p>
    <w:p w14:paraId="2ABE7A38" w14:textId="77777777" w:rsidR="00496D58" w:rsidRPr="000C3FAF" w:rsidRDefault="00496D58" w:rsidP="00D237C6">
      <w:pPr>
        <w:jc w:val="center"/>
        <w:rPr>
          <w:sz w:val="24"/>
          <w:szCs w:val="24"/>
        </w:rPr>
      </w:pPr>
    </w:p>
    <w:p w14:paraId="686378A7" w14:textId="77777777" w:rsidR="00496D58" w:rsidRPr="000C3FAF" w:rsidRDefault="00F654CC" w:rsidP="00D237C6">
      <w:pPr>
        <w:jc w:val="center"/>
        <w:rPr>
          <w:sz w:val="24"/>
          <w:szCs w:val="24"/>
        </w:rPr>
      </w:pPr>
      <w:r w:rsidRPr="000C3FAF">
        <w:rPr>
          <w:sz w:val="24"/>
          <w:szCs w:val="24"/>
        </w:rPr>
        <w:t>Kathryn Porter</w:t>
      </w:r>
    </w:p>
    <w:p w14:paraId="4B18955B" w14:textId="77777777" w:rsidR="00496D58" w:rsidRPr="000C3FAF" w:rsidRDefault="00496D58" w:rsidP="00D237C6">
      <w:pPr>
        <w:jc w:val="center"/>
        <w:rPr>
          <w:sz w:val="24"/>
          <w:szCs w:val="24"/>
        </w:rPr>
      </w:pPr>
      <w:r w:rsidRPr="000C3FAF">
        <w:rPr>
          <w:sz w:val="24"/>
          <w:szCs w:val="24"/>
        </w:rPr>
        <w:t>National Center for Health Statistics (CDC)</w:t>
      </w:r>
    </w:p>
    <w:p w14:paraId="0926931D" w14:textId="77777777" w:rsidR="00496D58" w:rsidRPr="000C3FAF" w:rsidRDefault="00F654CC" w:rsidP="009C26F7">
      <w:pPr>
        <w:jc w:val="center"/>
        <w:rPr>
          <w:rFonts w:cs="Arial"/>
          <w:sz w:val="24"/>
          <w:szCs w:val="24"/>
        </w:rPr>
      </w:pPr>
      <w:r w:rsidRPr="000C3FAF">
        <w:rPr>
          <w:rFonts w:cs="Arial"/>
          <w:sz w:val="24"/>
          <w:szCs w:val="24"/>
        </w:rPr>
        <w:t xml:space="preserve">Acting </w:t>
      </w:r>
      <w:r w:rsidR="00496D58" w:rsidRPr="000C3FAF">
        <w:rPr>
          <w:rFonts w:cs="Arial"/>
          <w:sz w:val="24"/>
          <w:szCs w:val="24"/>
        </w:rPr>
        <w:t>Chief, Planning Branch</w:t>
      </w:r>
    </w:p>
    <w:p w14:paraId="27E664DA" w14:textId="77777777" w:rsidR="00496D58" w:rsidRPr="000C3FAF" w:rsidRDefault="00496D58" w:rsidP="009C26F7">
      <w:pPr>
        <w:jc w:val="center"/>
        <w:rPr>
          <w:rFonts w:cs="Arial"/>
          <w:sz w:val="24"/>
          <w:szCs w:val="24"/>
        </w:rPr>
      </w:pPr>
      <w:r w:rsidRPr="000C3FAF">
        <w:rPr>
          <w:rFonts w:cs="Arial"/>
          <w:sz w:val="24"/>
          <w:szCs w:val="24"/>
        </w:rPr>
        <w:t>National Health and Nutrition Examination Survey</w:t>
      </w:r>
    </w:p>
    <w:p w14:paraId="4CB7C434" w14:textId="77777777" w:rsidR="00496D58" w:rsidRPr="000C3FAF" w:rsidRDefault="00496D58" w:rsidP="009C26F7">
      <w:pPr>
        <w:jc w:val="center"/>
        <w:rPr>
          <w:rFonts w:cs="Arial"/>
          <w:sz w:val="24"/>
          <w:szCs w:val="24"/>
        </w:rPr>
      </w:pPr>
      <w:r w:rsidRPr="000C3FAF">
        <w:rPr>
          <w:rFonts w:cs="Arial"/>
          <w:sz w:val="24"/>
          <w:szCs w:val="24"/>
        </w:rPr>
        <w:t>3311 Toledo Road</w:t>
      </w:r>
    </w:p>
    <w:p w14:paraId="40EEE3E5" w14:textId="77777777" w:rsidR="00496D58" w:rsidRPr="000C3FAF" w:rsidRDefault="00496D58" w:rsidP="009C26F7">
      <w:pPr>
        <w:jc w:val="center"/>
        <w:rPr>
          <w:rFonts w:cs="Arial"/>
          <w:sz w:val="24"/>
          <w:szCs w:val="24"/>
        </w:rPr>
      </w:pPr>
      <w:r w:rsidRPr="000C3FAF">
        <w:rPr>
          <w:rFonts w:cs="Arial"/>
          <w:sz w:val="24"/>
          <w:szCs w:val="24"/>
        </w:rPr>
        <w:t>Hyattsville, MD 20782</w:t>
      </w:r>
    </w:p>
    <w:p w14:paraId="27A99C56" w14:textId="77777777" w:rsidR="00496D58" w:rsidRPr="000C3FAF" w:rsidRDefault="00496D58" w:rsidP="009C26F7">
      <w:pPr>
        <w:jc w:val="center"/>
        <w:rPr>
          <w:rFonts w:cs="Arial"/>
          <w:sz w:val="24"/>
          <w:szCs w:val="24"/>
          <w:lang w:val="fr-FR"/>
        </w:rPr>
      </w:pPr>
      <w:r w:rsidRPr="000C3FAF">
        <w:rPr>
          <w:rFonts w:cs="Arial"/>
          <w:sz w:val="24"/>
          <w:szCs w:val="24"/>
          <w:lang w:val="fr-FR"/>
        </w:rPr>
        <w:t>Email</w:t>
      </w:r>
      <w:r w:rsidR="00220310" w:rsidRPr="000C3FAF">
        <w:rPr>
          <w:rFonts w:cs="Arial"/>
          <w:sz w:val="24"/>
          <w:szCs w:val="24"/>
          <w:lang w:val="fr-FR"/>
        </w:rPr>
        <w:t xml:space="preserve">: </w:t>
      </w:r>
      <w:r w:rsidR="0012723B" w:rsidRPr="00632A35">
        <w:rPr>
          <w:rFonts w:cs="Arial"/>
          <w:sz w:val="24"/>
          <w:szCs w:val="24"/>
        </w:rPr>
        <w:t>kporter@cdc.gov</w:t>
      </w:r>
    </w:p>
    <w:p w14:paraId="30DF6868" w14:textId="77777777" w:rsidR="00496D58" w:rsidRPr="000C3FAF" w:rsidRDefault="00496D58" w:rsidP="009C26F7">
      <w:pPr>
        <w:jc w:val="center"/>
        <w:rPr>
          <w:rFonts w:cs="Arial"/>
          <w:sz w:val="24"/>
          <w:szCs w:val="24"/>
          <w:lang w:val="fr-FR"/>
        </w:rPr>
      </w:pPr>
      <w:r w:rsidRPr="000C3FAF">
        <w:rPr>
          <w:rFonts w:cs="Arial"/>
          <w:sz w:val="24"/>
          <w:szCs w:val="24"/>
          <w:lang w:val="fr-FR"/>
        </w:rPr>
        <w:t>Phone</w:t>
      </w:r>
      <w:r w:rsidR="00220310" w:rsidRPr="000C3FAF">
        <w:rPr>
          <w:rFonts w:cs="Arial"/>
          <w:sz w:val="24"/>
          <w:szCs w:val="24"/>
          <w:lang w:val="fr-FR"/>
        </w:rPr>
        <w:t>: 301</w:t>
      </w:r>
      <w:r w:rsidRPr="000C3FAF">
        <w:rPr>
          <w:rFonts w:cs="Arial"/>
          <w:sz w:val="24"/>
          <w:szCs w:val="24"/>
          <w:lang w:val="fr-FR"/>
        </w:rPr>
        <w:t xml:space="preserve"> 458-</w:t>
      </w:r>
      <w:r w:rsidR="00F654CC" w:rsidRPr="000C3FAF">
        <w:rPr>
          <w:rFonts w:cs="Arial"/>
          <w:sz w:val="24"/>
          <w:szCs w:val="24"/>
          <w:lang w:val="fr-FR"/>
        </w:rPr>
        <w:t>4441</w:t>
      </w:r>
    </w:p>
    <w:p w14:paraId="05B53D78" w14:textId="77777777" w:rsidR="00496D58" w:rsidRPr="000C3FAF" w:rsidRDefault="00496D58" w:rsidP="00105ED1">
      <w:pPr>
        <w:jc w:val="center"/>
        <w:rPr>
          <w:sz w:val="24"/>
          <w:szCs w:val="24"/>
          <w:lang w:val="fr-FR"/>
        </w:rPr>
      </w:pPr>
      <w:r w:rsidRPr="000C3FAF">
        <w:rPr>
          <w:sz w:val="24"/>
          <w:szCs w:val="24"/>
          <w:lang w:val="fr-FR"/>
        </w:rPr>
        <w:t>FAX: 301-458-4028</w:t>
      </w:r>
    </w:p>
    <w:p w14:paraId="1503D659" w14:textId="77777777" w:rsidR="00496D58" w:rsidRPr="000C3FAF" w:rsidRDefault="00496D58">
      <w:pPr>
        <w:jc w:val="center"/>
        <w:rPr>
          <w:sz w:val="24"/>
          <w:szCs w:val="24"/>
          <w:lang w:val="fr-FR"/>
        </w:rPr>
      </w:pPr>
    </w:p>
    <w:p w14:paraId="4F42DF2F" w14:textId="77777777" w:rsidR="00AE0AA1" w:rsidRPr="000C3FAF" w:rsidRDefault="00AE0AA1">
      <w:pPr>
        <w:jc w:val="center"/>
        <w:rPr>
          <w:sz w:val="24"/>
          <w:szCs w:val="24"/>
        </w:rPr>
      </w:pPr>
    </w:p>
    <w:p w14:paraId="5378F985" w14:textId="77777777" w:rsidR="00AE0AA1" w:rsidRPr="000C3FAF" w:rsidRDefault="00AE0AA1">
      <w:pPr>
        <w:jc w:val="center"/>
        <w:rPr>
          <w:sz w:val="24"/>
          <w:szCs w:val="24"/>
        </w:rPr>
      </w:pPr>
    </w:p>
    <w:p w14:paraId="63094F49" w14:textId="60F8D947" w:rsidR="00496D58" w:rsidRPr="000C3FAF" w:rsidRDefault="00595D82">
      <w:pPr>
        <w:jc w:val="center"/>
      </w:pPr>
      <w:r>
        <w:rPr>
          <w:sz w:val="24"/>
          <w:szCs w:val="24"/>
        </w:rPr>
        <w:t>January 14, 2016</w:t>
      </w:r>
      <w:r w:rsidR="00496D58" w:rsidRPr="000C3FAF">
        <w:br w:type="page"/>
      </w:r>
    </w:p>
    <w:p w14:paraId="773399E7" w14:textId="77777777" w:rsidR="00496D58" w:rsidRPr="000C3FAF" w:rsidRDefault="00496D58">
      <w:pPr>
        <w:pStyle w:val="BlockText"/>
        <w:pBdr>
          <w:top w:val="single" w:sz="24" w:space="1" w:color="auto"/>
          <w:bottom w:val="single" w:sz="24" w:space="1" w:color="auto"/>
        </w:pBdr>
        <w:shd w:val="clear" w:color="auto" w:fill="E6E6E6"/>
        <w:spacing w:line="360" w:lineRule="auto"/>
        <w:ind w:left="0" w:right="0"/>
        <w:jc w:val="center"/>
        <w:outlineLvl w:val="1"/>
        <w:rPr>
          <w:rFonts w:cs="Arial"/>
          <w:b/>
          <w:caps/>
          <w:sz w:val="40"/>
          <w:szCs w:val="40"/>
        </w:rPr>
      </w:pPr>
      <w:bookmarkStart w:id="1" w:name="_Toc141245021"/>
      <w:r w:rsidRPr="000C3FAF">
        <w:rPr>
          <w:rFonts w:cs="Arial"/>
          <w:b/>
          <w:caps/>
          <w:sz w:val="40"/>
          <w:szCs w:val="40"/>
        </w:rPr>
        <w:lastRenderedPageBreak/>
        <w:t>Section A TABLE OF CONTENTS</w:t>
      </w:r>
      <w:bookmarkEnd w:id="1"/>
    </w:p>
    <w:p w14:paraId="11A432D3" w14:textId="77777777" w:rsidR="00496D58" w:rsidRPr="000C3FAF" w:rsidRDefault="00496D58"/>
    <w:tbl>
      <w:tblPr>
        <w:tblW w:w="10454" w:type="dxa"/>
        <w:tblInd w:w="-432" w:type="dxa"/>
        <w:tblLook w:val="01E0" w:firstRow="1" w:lastRow="1" w:firstColumn="1" w:lastColumn="1" w:noHBand="0" w:noVBand="0"/>
      </w:tblPr>
      <w:tblGrid>
        <w:gridCol w:w="9537"/>
        <w:gridCol w:w="917"/>
      </w:tblGrid>
      <w:tr w:rsidR="00496D58" w:rsidRPr="000C3FAF" w14:paraId="6DF49C48" w14:textId="77777777" w:rsidTr="0058496D">
        <w:tc>
          <w:tcPr>
            <w:tcW w:w="9537" w:type="dxa"/>
          </w:tcPr>
          <w:p w14:paraId="633E7E86" w14:textId="77777777" w:rsidR="00496D58" w:rsidRPr="000C3FAF" w:rsidRDefault="00496D58">
            <w:pPr>
              <w:rPr>
                <w:b/>
                <w:caps/>
                <w:sz w:val="20"/>
              </w:rPr>
            </w:pPr>
            <w:r w:rsidRPr="000C3FAF">
              <w:rPr>
                <w:b/>
                <w:caps/>
                <w:sz w:val="20"/>
              </w:rPr>
              <w:t>Sections</w:t>
            </w:r>
          </w:p>
        </w:tc>
        <w:tc>
          <w:tcPr>
            <w:tcW w:w="917" w:type="dxa"/>
          </w:tcPr>
          <w:p w14:paraId="6F88CB85" w14:textId="77777777" w:rsidR="00496D58" w:rsidRPr="000C3FAF" w:rsidRDefault="00496D58">
            <w:pPr>
              <w:ind w:right="-108"/>
              <w:rPr>
                <w:b/>
                <w:caps/>
                <w:sz w:val="20"/>
              </w:rPr>
            </w:pPr>
            <w:r w:rsidRPr="000C3FAF">
              <w:rPr>
                <w:b/>
                <w:caps/>
                <w:sz w:val="20"/>
              </w:rPr>
              <w:t>pages</w:t>
            </w:r>
          </w:p>
        </w:tc>
      </w:tr>
      <w:tr w:rsidR="00496D58" w:rsidRPr="000C3FAF" w14:paraId="5BDCC252" w14:textId="77777777" w:rsidTr="0058496D">
        <w:tc>
          <w:tcPr>
            <w:tcW w:w="9537" w:type="dxa"/>
          </w:tcPr>
          <w:p w14:paraId="5C1C76CF" w14:textId="77777777" w:rsidR="00496D58" w:rsidRPr="000C3FAF" w:rsidRDefault="00496D58" w:rsidP="00A87D1E">
            <w:pPr>
              <w:rPr>
                <w:sz w:val="20"/>
              </w:rPr>
            </w:pPr>
            <w:r w:rsidRPr="000C3FAF">
              <w:rPr>
                <w:sz w:val="20"/>
              </w:rPr>
              <w:t>A. Justification................................................................................................................................................</w:t>
            </w:r>
          </w:p>
        </w:tc>
        <w:tc>
          <w:tcPr>
            <w:tcW w:w="917" w:type="dxa"/>
          </w:tcPr>
          <w:p w14:paraId="4B06B864" w14:textId="2A208683" w:rsidR="00496D58" w:rsidRPr="000C3FAF" w:rsidRDefault="0008291F">
            <w:pPr>
              <w:jc w:val="center"/>
              <w:rPr>
                <w:sz w:val="20"/>
              </w:rPr>
            </w:pPr>
            <w:r>
              <w:rPr>
                <w:sz w:val="20"/>
              </w:rPr>
              <w:t>4</w:t>
            </w:r>
          </w:p>
        </w:tc>
      </w:tr>
      <w:tr w:rsidR="00496D58" w:rsidRPr="000C3FAF" w14:paraId="122F80FD" w14:textId="77777777" w:rsidTr="0058496D">
        <w:tc>
          <w:tcPr>
            <w:tcW w:w="9537" w:type="dxa"/>
          </w:tcPr>
          <w:p w14:paraId="3F17B681" w14:textId="77777777" w:rsidR="0024182E" w:rsidRPr="000C3FAF" w:rsidRDefault="00496D58" w:rsidP="00A87D1E">
            <w:pPr>
              <w:rPr>
                <w:sz w:val="20"/>
              </w:rPr>
            </w:pPr>
            <w:r w:rsidRPr="000C3FAF">
              <w:rPr>
                <w:sz w:val="20"/>
              </w:rPr>
              <w:t>1. Circumstances Making The Collection Of Information Necessary.............................................................</w:t>
            </w:r>
            <w:r w:rsidR="0024182E" w:rsidRPr="000C3FAF">
              <w:rPr>
                <w:sz w:val="20"/>
              </w:rPr>
              <w:t xml:space="preserve">     </w:t>
            </w:r>
          </w:p>
        </w:tc>
        <w:tc>
          <w:tcPr>
            <w:tcW w:w="917" w:type="dxa"/>
          </w:tcPr>
          <w:p w14:paraId="0BC1503A" w14:textId="37CBCD42" w:rsidR="00383144" w:rsidRPr="000C3FAF" w:rsidRDefault="0008291F">
            <w:pPr>
              <w:jc w:val="center"/>
              <w:rPr>
                <w:sz w:val="20"/>
              </w:rPr>
            </w:pPr>
            <w:r>
              <w:rPr>
                <w:sz w:val="20"/>
              </w:rPr>
              <w:t>4</w:t>
            </w:r>
          </w:p>
        </w:tc>
      </w:tr>
      <w:tr w:rsidR="00496D58" w:rsidRPr="000C3FAF" w14:paraId="0707E3FF" w14:textId="77777777" w:rsidTr="0058496D">
        <w:tc>
          <w:tcPr>
            <w:tcW w:w="9537" w:type="dxa"/>
          </w:tcPr>
          <w:p w14:paraId="43741B10" w14:textId="77777777" w:rsidR="00496D58" w:rsidRPr="000C3FAF" w:rsidRDefault="00496D58" w:rsidP="00A87D1E">
            <w:pPr>
              <w:rPr>
                <w:sz w:val="20"/>
              </w:rPr>
            </w:pPr>
            <w:r w:rsidRPr="000C3FAF">
              <w:rPr>
                <w:sz w:val="20"/>
              </w:rPr>
              <w:t>2. Purpose And Use Of The Information Collection.......................................................................................</w:t>
            </w:r>
          </w:p>
        </w:tc>
        <w:tc>
          <w:tcPr>
            <w:tcW w:w="917" w:type="dxa"/>
          </w:tcPr>
          <w:p w14:paraId="583F14A5" w14:textId="2B26BC2A" w:rsidR="00496D58" w:rsidRPr="000C3FAF" w:rsidRDefault="0008291F">
            <w:pPr>
              <w:jc w:val="center"/>
              <w:rPr>
                <w:sz w:val="20"/>
              </w:rPr>
            </w:pPr>
            <w:r>
              <w:rPr>
                <w:sz w:val="20"/>
              </w:rPr>
              <w:t>5</w:t>
            </w:r>
          </w:p>
        </w:tc>
      </w:tr>
      <w:tr w:rsidR="00496D58" w:rsidRPr="000C3FAF" w14:paraId="6D57C38E" w14:textId="77777777" w:rsidTr="0058496D">
        <w:tc>
          <w:tcPr>
            <w:tcW w:w="9537" w:type="dxa"/>
          </w:tcPr>
          <w:p w14:paraId="54C2703F" w14:textId="77777777" w:rsidR="00496D58" w:rsidRPr="000C3FAF" w:rsidRDefault="00496D58" w:rsidP="00A87D1E">
            <w:pPr>
              <w:rPr>
                <w:sz w:val="20"/>
              </w:rPr>
            </w:pPr>
            <w:r w:rsidRPr="000C3FAF">
              <w:rPr>
                <w:sz w:val="20"/>
              </w:rPr>
              <w:t>3.  Use Of Information Technology And Burden Reduction...........................................................................</w:t>
            </w:r>
          </w:p>
        </w:tc>
        <w:tc>
          <w:tcPr>
            <w:tcW w:w="917" w:type="dxa"/>
          </w:tcPr>
          <w:p w14:paraId="42590D15" w14:textId="3C342713" w:rsidR="00496D58" w:rsidRPr="000C3FAF" w:rsidRDefault="0008291F" w:rsidP="000A4C2A">
            <w:pPr>
              <w:jc w:val="center"/>
              <w:rPr>
                <w:caps/>
                <w:sz w:val="20"/>
              </w:rPr>
            </w:pPr>
            <w:r>
              <w:rPr>
                <w:caps/>
                <w:sz w:val="20"/>
              </w:rPr>
              <w:t>6</w:t>
            </w:r>
          </w:p>
        </w:tc>
      </w:tr>
      <w:tr w:rsidR="00496D58" w:rsidRPr="000C3FAF" w14:paraId="140DB3B3" w14:textId="77777777" w:rsidTr="0058496D">
        <w:tc>
          <w:tcPr>
            <w:tcW w:w="9537" w:type="dxa"/>
          </w:tcPr>
          <w:p w14:paraId="5AF61220" w14:textId="77777777" w:rsidR="00496D58" w:rsidRPr="000C3FAF" w:rsidRDefault="00496D58" w:rsidP="00A87D1E">
            <w:pPr>
              <w:rPr>
                <w:sz w:val="20"/>
              </w:rPr>
            </w:pPr>
            <w:r w:rsidRPr="000C3FAF">
              <w:rPr>
                <w:sz w:val="20"/>
              </w:rPr>
              <w:t>4.  Efforts To Identify Duplication And Use Of Similar Information.................................................................</w:t>
            </w:r>
          </w:p>
        </w:tc>
        <w:tc>
          <w:tcPr>
            <w:tcW w:w="917" w:type="dxa"/>
          </w:tcPr>
          <w:p w14:paraId="2D223310" w14:textId="3CDD1053" w:rsidR="00496D58" w:rsidRPr="000C3FAF" w:rsidRDefault="0008291F" w:rsidP="000A4C2A">
            <w:pPr>
              <w:jc w:val="center"/>
              <w:rPr>
                <w:caps/>
                <w:sz w:val="20"/>
              </w:rPr>
            </w:pPr>
            <w:r>
              <w:rPr>
                <w:caps/>
                <w:sz w:val="20"/>
              </w:rPr>
              <w:t>6</w:t>
            </w:r>
          </w:p>
        </w:tc>
      </w:tr>
      <w:tr w:rsidR="00496D58" w:rsidRPr="000C3FAF" w14:paraId="4ADE5190" w14:textId="77777777" w:rsidTr="0058496D">
        <w:tc>
          <w:tcPr>
            <w:tcW w:w="9537" w:type="dxa"/>
          </w:tcPr>
          <w:p w14:paraId="6CB3870F" w14:textId="77777777" w:rsidR="00496D58" w:rsidRPr="000C3FAF" w:rsidRDefault="00496D58" w:rsidP="00A87D1E">
            <w:pPr>
              <w:rPr>
                <w:sz w:val="20"/>
              </w:rPr>
            </w:pPr>
            <w:r w:rsidRPr="000C3FAF">
              <w:rPr>
                <w:sz w:val="20"/>
              </w:rPr>
              <w:t>5.  Impact On Small Businesses Or Other Small Entities..............................................................................</w:t>
            </w:r>
          </w:p>
        </w:tc>
        <w:tc>
          <w:tcPr>
            <w:tcW w:w="917" w:type="dxa"/>
          </w:tcPr>
          <w:p w14:paraId="3E512AA8" w14:textId="201D2A12" w:rsidR="00496D58" w:rsidRPr="000C3FAF" w:rsidRDefault="0008291F">
            <w:pPr>
              <w:jc w:val="center"/>
              <w:rPr>
                <w:caps/>
                <w:sz w:val="20"/>
              </w:rPr>
            </w:pPr>
            <w:r>
              <w:rPr>
                <w:caps/>
                <w:sz w:val="20"/>
              </w:rPr>
              <w:t>7</w:t>
            </w:r>
          </w:p>
        </w:tc>
      </w:tr>
      <w:tr w:rsidR="00496D58" w:rsidRPr="000C3FAF" w14:paraId="77D43779" w14:textId="77777777" w:rsidTr="0058496D">
        <w:tc>
          <w:tcPr>
            <w:tcW w:w="9537" w:type="dxa"/>
          </w:tcPr>
          <w:p w14:paraId="4DEBD5AE" w14:textId="77777777" w:rsidR="00496D58" w:rsidRPr="000C3FAF" w:rsidRDefault="00496D58" w:rsidP="00A87D1E">
            <w:pPr>
              <w:rPr>
                <w:sz w:val="20"/>
              </w:rPr>
            </w:pPr>
            <w:r w:rsidRPr="000C3FAF">
              <w:rPr>
                <w:sz w:val="20"/>
              </w:rPr>
              <w:t>6.  Consequences Of Collecting The Information Less Frequently</w:t>
            </w:r>
            <w:r w:rsidRPr="000C3FAF">
              <w:rPr>
                <w:sz w:val="20"/>
              </w:rPr>
              <w:tab/>
              <w:t>................................................................</w:t>
            </w:r>
          </w:p>
        </w:tc>
        <w:tc>
          <w:tcPr>
            <w:tcW w:w="917" w:type="dxa"/>
          </w:tcPr>
          <w:p w14:paraId="6B716247" w14:textId="64593C4F" w:rsidR="00496D58" w:rsidRPr="000C3FAF" w:rsidRDefault="0008291F">
            <w:pPr>
              <w:jc w:val="center"/>
              <w:rPr>
                <w:caps/>
                <w:sz w:val="20"/>
              </w:rPr>
            </w:pPr>
            <w:r>
              <w:rPr>
                <w:caps/>
                <w:sz w:val="20"/>
              </w:rPr>
              <w:t>7</w:t>
            </w:r>
          </w:p>
        </w:tc>
      </w:tr>
      <w:tr w:rsidR="00496D58" w:rsidRPr="000C3FAF" w14:paraId="6C0247CF" w14:textId="77777777" w:rsidTr="0058496D">
        <w:tc>
          <w:tcPr>
            <w:tcW w:w="9537" w:type="dxa"/>
          </w:tcPr>
          <w:p w14:paraId="23611C90" w14:textId="77777777" w:rsidR="00496D58" w:rsidRPr="000C3FAF" w:rsidRDefault="00496D58" w:rsidP="00A87D1E">
            <w:pPr>
              <w:rPr>
                <w:sz w:val="20"/>
              </w:rPr>
            </w:pPr>
            <w:r w:rsidRPr="000C3FAF">
              <w:rPr>
                <w:sz w:val="20"/>
              </w:rPr>
              <w:t>7. Special Circumstances Relating To The Guidelines For 5CFR1320.5......................................................</w:t>
            </w:r>
          </w:p>
        </w:tc>
        <w:tc>
          <w:tcPr>
            <w:tcW w:w="917" w:type="dxa"/>
          </w:tcPr>
          <w:p w14:paraId="5F9180AD" w14:textId="59A73F1E" w:rsidR="00496D58" w:rsidRPr="000C3FAF" w:rsidRDefault="0008291F">
            <w:pPr>
              <w:jc w:val="center"/>
              <w:rPr>
                <w:caps/>
                <w:sz w:val="20"/>
              </w:rPr>
            </w:pPr>
            <w:r>
              <w:rPr>
                <w:caps/>
                <w:sz w:val="20"/>
              </w:rPr>
              <w:t>7</w:t>
            </w:r>
          </w:p>
        </w:tc>
      </w:tr>
      <w:tr w:rsidR="00496D58" w:rsidRPr="000C3FAF" w14:paraId="6DFDAFF3" w14:textId="77777777" w:rsidTr="0058496D">
        <w:tc>
          <w:tcPr>
            <w:tcW w:w="9537" w:type="dxa"/>
          </w:tcPr>
          <w:p w14:paraId="2E89BDAC" w14:textId="77777777" w:rsidR="00496D58" w:rsidRPr="000C3FAF" w:rsidRDefault="00496D58" w:rsidP="00A87D1E">
            <w:pPr>
              <w:rPr>
                <w:sz w:val="20"/>
              </w:rPr>
            </w:pPr>
            <w:r w:rsidRPr="000C3FAF">
              <w:rPr>
                <w:sz w:val="20"/>
              </w:rPr>
              <w:t>8. Comments In Response To The Federal Register Notice And Efforts To Consult Outside The Agency...</w:t>
            </w:r>
          </w:p>
        </w:tc>
        <w:tc>
          <w:tcPr>
            <w:tcW w:w="917" w:type="dxa"/>
          </w:tcPr>
          <w:p w14:paraId="753E317E" w14:textId="10B26A1B" w:rsidR="00496D58" w:rsidRPr="000C3FAF" w:rsidRDefault="0008291F">
            <w:pPr>
              <w:jc w:val="center"/>
              <w:rPr>
                <w:caps/>
                <w:sz w:val="20"/>
              </w:rPr>
            </w:pPr>
            <w:r>
              <w:rPr>
                <w:caps/>
                <w:sz w:val="20"/>
              </w:rPr>
              <w:t>7</w:t>
            </w:r>
          </w:p>
        </w:tc>
      </w:tr>
      <w:tr w:rsidR="00496D58" w:rsidRPr="000C3FAF" w14:paraId="47C5E8FD" w14:textId="77777777" w:rsidTr="0058496D">
        <w:tc>
          <w:tcPr>
            <w:tcW w:w="9537" w:type="dxa"/>
          </w:tcPr>
          <w:p w14:paraId="3853DCD0" w14:textId="77777777" w:rsidR="00496D58" w:rsidRPr="000C3FAF" w:rsidRDefault="00496D58" w:rsidP="00A87D1E">
            <w:pPr>
              <w:rPr>
                <w:sz w:val="20"/>
              </w:rPr>
            </w:pPr>
            <w:r w:rsidRPr="000C3FAF">
              <w:rPr>
                <w:sz w:val="20"/>
              </w:rPr>
              <w:t>a. Federal Register Notice.............................................................................................................................</w:t>
            </w:r>
          </w:p>
        </w:tc>
        <w:tc>
          <w:tcPr>
            <w:tcW w:w="917" w:type="dxa"/>
          </w:tcPr>
          <w:p w14:paraId="044AE1D2" w14:textId="35072C15" w:rsidR="00496D58" w:rsidRPr="000C3FAF" w:rsidRDefault="0008291F" w:rsidP="00110232">
            <w:pPr>
              <w:jc w:val="center"/>
              <w:rPr>
                <w:caps/>
                <w:sz w:val="20"/>
              </w:rPr>
            </w:pPr>
            <w:r>
              <w:rPr>
                <w:caps/>
                <w:sz w:val="20"/>
              </w:rPr>
              <w:t>7</w:t>
            </w:r>
          </w:p>
        </w:tc>
      </w:tr>
      <w:tr w:rsidR="00496D58" w:rsidRPr="000C3FAF" w14:paraId="6E54D809" w14:textId="77777777" w:rsidTr="0058496D">
        <w:tc>
          <w:tcPr>
            <w:tcW w:w="9537" w:type="dxa"/>
          </w:tcPr>
          <w:p w14:paraId="0E88187E" w14:textId="77777777" w:rsidR="00496D58" w:rsidRPr="000C3FAF" w:rsidRDefault="00496D58" w:rsidP="00A87D1E">
            <w:pPr>
              <w:rPr>
                <w:sz w:val="20"/>
              </w:rPr>
            </w:pPr>
            <w:r w:rsidRPr="000C3FAF">
              <w:rPr>
                <w:sz w:val="20"/>
              </w:rPr>
              <w:t>b. Outside Consultation..................................................................................................................................</w:t>
            </w:r>
          </w:p>
        </w:tc>
        <w:tc>
          <w:tcPr>
            <w:tcW w:w="917" w:type="dxa"/>
          </w:tcPr>
          <w:p w14:paraId="16204070" w14:textId="7794B148" w:rsidR="00496D58" w:rsidRPr="000C3FAF" w:rsidRDefault="0008291F">
            <w:pPr>
              <w:jc w:val="center"/>
              <w:rPr>
                <w:caps/>
                <w:sz w:val="20"/>
              </w:rPr>
            </w:pPr>
            <w:r>
              <w:rPr>
                <w:caps/>
                <w:sz w:val="20"/>
              </w:rPr>
              <w:t>7</w:t>
            </w:r>
          </w:p>
        </w:tc>
      </w:tr>
      <w:tr w:rsidR="00496D58" w:rsidRPr="000C3FAF" w14:paraId="0A5E0398" w14:textId="77777777" w:rsidTr="0058496D">
        <w:tc>
          <w:tcPr>
            <w:tcW w:w="9537" w:type="dxa"/>
          </w:tcPr>
          <w:p w14:paraId="47F0B8D2" w14:textId="77777777" w:rsidR="00496D58" w:rsidRPr="000C3FAF" w:rsidRDefault="00496D58" w:rsidP="00105ED1">
            <w:pPr>
              <w:rPr>
                <w:sz w:val="20"/>
              </w:rPr>
            </w:pPr>
            <w:r w:rsidRPr="000C3FAF">
              <w:rPr>
                <w:sz w:val="20"/>
              </w:rPr>
              <w:t xml:space="preserve">9.  Explanation Of Any </w:t>
            </w:r>
            <w:r w:rsidR="003A7D27" w:rsidRPr="000C3FAF">
              <w:rPr>
                <w:sz w:val="20"/>
              </w:rPr>
              <w:t>Remuneration</w:t>
            </w:r>
            <w:r w:rsidRPr="000C3FAF">
              <w:rPr>
                <w:sz w:val="20"/>
              </w:rPr>
              <w:t xml:space="preserve"> To Respondents.............................................................................</w:t>
            </w:r>
          </w:p>
        </w:tc>
        <w:tc>
          <w:tcPr>
            <w:tcW w:w="917" w:type="dxa"/>
          </w:tcPr>
          <w:p w14:paraId="78EF2B53" w14:textId="643B8DAB" w:rsidR="00496D58" w:rsidRPr="000C3FAF" w:rsidRDefault="0008291F">
            <w:pPr>
              <w:jc w:val="center"/>
              <w:rPr>
                <w:caps/>
                <w:sz w:val="20"/>
              </w:rPr>
            </w:pPr>
            <w:r>
              <w:rPr>
                <w:caps/>
                <w:sz w:val="20"/>
              </w:rPr>
              <w:t>8</w:t>
            </w:r>
          </w:p>
        </w:tc>
      </w:tr>
      <w:tr w:rsidR="00496D58" w:rsidRPr="000C3FAF" w14:paraId="48C34453" w14:textId="77777777" w:rsidTr="0058496D">
        <w:tc>
          <w:tcPr>
            <w:tcW w:w="9537" w:type="dxa"/>
          </w:tcPr>
          <w:p w14:paraId="53BC9C2F" w14:textId="77777777" w:rsidR="00496D58" w:rsidRPr="000C3FAF" w:rsidRDefault="00496D58" w:rsidP="00A87D1E">
            <w:pPr>
              <w:rPr>
                <w:sz w:val="20"/>
              </w:rPr>
            </w:pPr>
            <w:r w:rsidRPr="000C3FAF">
              <w:rPr>
                <w:sz w:val="20"/>
              </w:rPr>
              <w:t>10.  Assurance Of Confidentiality Provided To Respondents........................................................................</w:t>
            </w:r>
          </w:p>
        </w:tc>
        <w:tc>
          <w:tcPr>
            <w:tcW w:w="917" w:type="dxa"/>
          </w:tcPr>
          <w:p w14:paraId="05C0993C" w14:textId="42BC7EB5" w:rsidR="00496D58" w:rsidRPr="000C3FAF" w:rsidRDefault="0008291F">
            <w:pPr>
              <w:jc w:val="center"/>
              <w:rPr>
                <w:caps/>
                <w:sz w:val="20"/>
              </w:rPr>
            </w:pPr>
            <w:r>
              <w:rPr>
                <w:caps/>
                <w:sz w:val="20"/>
              </w:rPr>
              <w:t>10</w:t>
            </w:r>
          </w:p>
        </w:tc>
      </w:tr>
      <w:tr w:rsidR="00496D58" w:rsidRPr="000C3FAF" w14:paraId="2ED625B2" w14:textId="77777777" w:rsidTr="0058496D">
        <w:tc>
          <w:tcPr>
            <w:tcW w:w="9537" w:type="dxa"/>
          </w:tcPr>
          <w:p w14:paraId="06210078" w14:textId="77777777" w:rsidR="00496D58" w:rsidRPr="000C3FAF" w:rsidRDefault="00496D58" w:rsidP="00A87D1E">
            <w:pPr>
              <w:rPr>
                <w:sz w:val="20"/>
              </w:rPr>
            </w:pPr>
            <w:r w:rsidRPr="000C3FAF">
              <w:rPr>
                <w:sz w:val="20"/>
              </w:rPr>
              <w:t>11.  Justifications For Sensitive Questions....................................................................................................</w:t>
            </w:r>
          </w:p>
        </w:tc>
        <w:tc>
          <w:tcPr>
            <w:tcW w:w="917" w:type="dxa"/>
          </w:tcPr>
          <w:p w14:paraId="3B1BA6AE" w14:textId="474F1153" w:rsidR="00496D58" w:rsidRPr="000C3FAF" w:rsidRDefault="0008291F">
            <w:pPr>
              <w:jc w:val="center"/>
              <w:rPr>
                <w:caps/>
                <w:sz w:val="20"/>
              </w:rPr>
            </w:pPr>
            <w:r>
              <w:rPr>
                <w:caps/>
                <w:sz w:val="20"/>
              </w:rPr>
              <w:t>14</w:t>
            </w:r>
          </w:p>
        </w:tc>
      </w:tr>
      <w:tr w:rsidR="00496D58" w:rsidRPr="000C3FAF" w14:paraId="3A404111" w14:textId="77777777" w:rsidTr="0058496D">
        <w:tc>
          <w:tcPr>
            <w:tcW w:w="9537" w:type="dxa"/>
          </w:tcPr>
          <w:p w14:paraId="6870F840" w14:textId="77777777" w:rsidR="00496D58" w:rsidRPr="000C3FAF" w:rsidRDefault="00496D58" w:rsidP="00A87D1E">
            <w:pPr>
              <w:rPr>
                <w:sz w:val="20"/>
              </w:rPr>
            </w:pPr>
            <w:r w:rsidRPr="000C3FAF">
              <w:rPr>
                <w:sz w:val="20"/>
              </w:rPr>
              <w:t>12. Estimates of Annualized Burden Hours and Costs..................................................................................</w:t>
            </w:r>
          </w:p>
        </w:tc>
        <w:tc>
          <w:tcPr>
            <w:tcW w:w="917" w:type="dxa"/>
          </w:tcPr>
          <w:p w14:paraId="50F0A03E" w14:textId="03490555" w:rsidR="00496D58" w:rsidRPr="000C3FAF" w:rsidRDefault="0008291F">
            <w:pPr>
              <w:jc w:val="center"/>
              <w:rPr>
                <w:caps/>
                <w:sz w:val="20"/>
              </w:rPr>
            </w:pPr>
            <w:r>
              <w:rPr>
                <w:caps/>
                <w:sz w:val="20"/>
              </w:rPr>
              <w:t>17</w:t>
            </w:r>
          </w:p>
        </w:tc>
      </w:tr>
      <w:tr w:rsidR="00496D58" w:rsidRPr="000C3FAF" w14:paraId="5260707E" w14:textId="77777777" w:rsidTr="0058496D">
        <w:tc>
          <w:tcPr>
            <w:tcW w:w="9537" w:type="dxa"/>
          </w:tcPr>
          <w:p w14:paraId="4E0CFB26" w14:textId="77777777" w:rsidR="00496D58" w:rsidRPr="000C3FAF" w:rsidRDefault="00496D58" w:rsidP="00A87D1E">
            <w:pPr>
              <w:rPr>
                <w:sz w:val="20"/>
              </w:rPr>
            </w:pPr>
            <w:r w:rsidRPr="000C3FAF">
              <w:rPr>
                <w:sz w:val="20"/>
              </w:rPr>
              <w:t>13.  Estimate Of Other Total Annual Cost Burden To Respondents Or Record Keepers..............................</w:t>
            </w:r>
          </w:p>
        </w:tc>
        <w:tc>
          <w:tcPr>
            <w:tcW w:w="917" w:type="dxa"/>
          </w:tcPr>
          <w:p w14:paraId="630BAFB4" w14:textId="7238A73C" w:rsidR="00496D58" w:rsidRPr="000C3FAF" w:rsidRDefault="0008291F">
            <w:pPr>
              <w:jc w:val="center"/>
              <w:rPr>
                <w:caps/>
                <w:sz w:val="20"/>
              </w:rPr>
            </w:pPr>
            <w:r>
              <w:rPr>
                <w:caps/>
                <w:sz w:val="20"/>
              </w:rPr>
              <w:t>18</w:t>
            </w:r>
          </w:p>
        </w:tc>
      </w:tr>
      <w:tr w:rsidR="00496D58" w:rsidRPr="000C3FAF" w14:paraId="0C653E89" w14:textId="77777777" w:rsidTr="0058496D">
        <w:tc>
          <w:tcPr>
            <w:tcW w:w="9537" w:type="dxa"/>
          </w:tcPr>
          <w:p w14:paraId="58C88563" w14:textId="77777777" w:rsidR="00496D58" w:rsidRPr="000C3FAF" w:rsidRDefault="00496D58" w:rsidP="00A87D1E">
            <w:pPr>
              <w:rPr>
                <w:sz w:val="20"/>
              </w:rPr>
            </w:pPr>
            <w:r w:rsidRPr="000C3FAF">
              <w:rPr>
                <w:sz w:val="20"/>
              </w:rPr>
              <w:t>14. Annualized Cost To The Federal Government.........................................................................................</w:t>
            </w:r>
          </w:p>
        </w:tc>
        <w:tc>
          <w:tcPr>
            <w:tcW w:w="917" w:type="dxa"/>
          </w:tcPr>
          <w:p w14:paraId="1FB20B39" w14:textId="777F8513" w:rsidR="00496D58" w:rsidRPr="000C3FAF" w:rsidRDefault="0008291F">
            <w:pPr>
              <w:jc w:val="center"/>
              <w:rPr>
                <w:caps/>
                <w:sz w:val="20"/>
              </w:rPr>
            </w:pPr>
            <w:r>
              <w:rPr>
                <w:caps/>
                <w:sz w:val="20"/>
              </w:rPr>
              <w:t>18</w:t>
            </w:r>
          </w:p>
        </w:tc>
      </w:tr>
      <w:tr w:rsidR="00496D58" w:rsidRPr="000C3FAF" w14:paraId="090EC92C" w14:textId="77777777" w:rsidTr="0058496D">
        <w:tc>
          <w:tcPr>
            <w:tcW w:w="9537" w:type="dxa"/>
          </w:tcPr>
          <w:p w14:paraId="231CC36C" w14:textId="77777777" w:rsidR="00496D58" w:rsidRPr="000C3FAF" w:rsidRDefault="00496D58" w:rsidP="00A87D1E">
            <w:pPr>
              <w:rPr>
                <w:sz w:val="20"/>
              </w:rPr>
            </w:pPr>
            <w:r w:rsidRPr="000C3FAF">
              <w:rPr>
                <w:sz w:val="20"/>
              </w:rPr>
              <w:t>15. Explanation For Program Changes Or Adjustments................................................................................</w:t>
            </w:r>
          </w:p>
        </w:tc>
        <w:tc>
          <w:tcPr>
            <w:tcW w:w="917" w:type="dxa"/>
          </w:tcPr>
          <w:p w14:paraId="2181BBCF" w14:textId="7D975E6A" w:rsidR="00496D58" w:rsidRPr="000C3FAF" w:rsidRDefault="0008291F">
            <w:pPr>
              <w:jc w:val="center"/>
              <w:rPr>
                <w:caps/>
                <w:sz w:val="20"/>
              </w:rPr>
            </w:pPr>
            <w:r>
              <w:rPr>
                <w:caps/>
                <w:sz w:val="20"/>
              </w:rPr>
              <w:t>19</w:t>
            </w:r>
          </w:p>
        </w:tc>
      </w:tr>
      <w:tr w:rsidR="00496D58" w:rsidRPr="000C3FAF" w14:paraId="084CB49F" w14:textId="77777777" w:rsidTr="0058496D">
        <w:tc>
          <w:tcPr>
            <w:tcW w:w="9537" w:type="dxa"/>
          </w:tcPr>
          <w:p w14:paraId="17484FB7" w14:textId="77777777" w:rsidR="00496D58" w:rsidRPr="000C3FAF" w:rsidRDefault="00496D58" w:rsidP="00A87D1E">
            <w:pPr>
              <w:rPr>
                <w:sz w:val="20"/>
              </w:rPr>
            </w:pPr>
            <w:r w:rsidRPr="000C3FAF">
              <w:rPr>
                <w:sz w:val="20"/>
              </w:rPr>
              <w:t>16.  Plans For Tabulation And Publication And Project Time Schedule........................................................</w:t>
            </w:r>
          </w:p>
        </w:tc>
        <w:tc>
          <w:tcPr>
            <w:tcW w:w="917" w:type="dxa"/>
          </w:tcPr>
          <w:p w14:paraId="4C26D1D5" w14:textId="3A5777F9" w:rsidR="00496D58" w:rsidRPr="000C3FAF" w:rsidRDefault="0008291F">
            <w:pPr>
              <w:jc w:val="center"/>
              <w:rPr>
                <w:caps/>
                <w:sz w:val="20"/>
              </w:rPr>
            </w:pPr>
            <w:r>
              <w:rPr>
                <w:caps/>
                <w:sz w:val="20"/>
              </w:rPr>
              <w:t>19</w:t>
            </w:r>
          </w:p>
        </w:tc>
      </w:tr>
      <w:tr w:rsidR="00496D58" w:rsidRPr="000C3FAF" w14:paraId="589A7D2F" w14:textId="77777777" w:rsidTr="0058496D">
        <w:tc>
          <w:tcPr>
            <w:tcW w:w="9537" w:type="dxa"/>
          </w:tcPr>
          <w:p w14:paraId="01B9DBE2" w14:textId="77777777" w:rsidR="00496D58" w:rsidRPr="000C3FAF" w:rsidRDefault="00496D58" w:rsidP="00A87D1E">
            <w:pPr>
              <w:rPr>
                <w:sz w:val="20"/>
              </w:rPr>
            </w:pPr>
            <w:r w:rsidRPr="000C3FAF">
              <w:rPr>
                <w:sz w:val="20"/>
              </w:rPr>
              <w:t>17.  Reason(S) Display Of OMB Expiration Date Is Inappropriate................................................................</w:t>
            </w:r>
          </w:p>
        </w:tc>
        <w:tc>
          <w:tcPr>
            <w:tcW w:w="917" w:type="dxa"/>
          </w:tcPr>
          <w:p w14:paraId="52350F58" w14:textId="0B53BDB8" w:rsidR="00496D58" w:rsidRPr="000C3FAF" w:rsidRDefault="0008291F">
            <w:pPr>
              <w:jc w:val="center"/>
              <w:rPr>
                <w:caps/>
                <w:sz w:val="20"/>
              </w:rPr>
            </w:pPr>
            <w:r>
              <w:rPr>
                <w:caps/>
                <w:sz w:val="20"/>
              </w:rPr>
              <w:t>19</w:t>
            </w:r>
          </w:p>
        </w:tc>
      </w:tr>
      <w:tr w:rsidR="00496D58" w:rsidRPr="000C3FAF" w14:paraId="243EF118" w14:textId="77777777" w:rsidTr="0058496D">
        <w:tc>
          <w:tcPr>
            <w:tcW w:w="9537" w:type="dxa"/>
          </w:tcPr>
          <w:p w14:paraId="39C1593A" w14:textId="77777777" w:rsidR="00496D58" w:rsidRPr="000C3FAF" w:rsidRDefault="00496D58" w:rsidP="00A87D1E">
            <w:pPr>
              <w:rPr>
                <w:sz w:val="20"/>
              </w:rPr>
            </w:pPr>
            <w:r w:rsidRPr="000C3FAF">
              <w:rPr>
                <w:sz w:val="20"/>
              </w:rPr>
              <w:t>18.  Exceptions to Certification for Paperwork Reduction Act Submissions..................................................</w:t>
            </w:r>
          </w:p>
        </w:tc>
        <w:tc>
          <w:tcPr>
            <w:tcW w:w="917" w:type="dxa"/>
          </w:tcPr>
          <w:p w14:paraId="4988E827" w14:textId="2DE848A5" w:rsidR="00496D58" w:rsidRPr="000C3FAF" w:rsidRDefault="0008291F">
            <w:pPr>
              <w:jc w:val="center"/>
              <w:rPr>
                <w:caps/>
                <w:sz w:val="20"/>
              </w:rPr>
            </w:pPr>
            <w:r>
              <w:rPr>
                <w:caps/>
                <w:sz w:val="20"/>
              </w:rPr>
              <w:t>19</w:t>
            </w:r>
          </w:p>
        </w:tc>
      </w:tr>
      <w:tr w:rsidR="00496D58" w:rsidRPr="000C3FAF" w14:paraId="5DE66582" w14:textId="77777777" w:rsidTr="0058496D">
        <w:tc>
          <w:tcPr>
            <w:tcW w:w="9537" w:type="dxa"/>
          </w:tcPr>
          <w:p w14:paraId="1DB3DFCA" w14:textId="77777777" w:rsidR="00496D58" w:rsidRPr="000C3FAF" w:rsidRDefault="00496D58" w:rsidP="00105ED1">
            <w:pPr>
              <w:rPr>
                <w:caps/>
                <w:sz w:val="20"/>
              </w:rPr>
            </w:pPr>
          </w:p>
        </w:tc>
        <w:tc>
          <w:tcPr>
            <w:tcW w:w="917" w:type="dxa"/>
          </w:tcPr>
          <w:p w14:paraId="189D1975" w14:textId="77777777" w:rsidR="00496D58" w:rsidRPr="000C3FAF" w:rsidRDefault="00496D58">
            <w:pPr>
              <w:jc w:val="center"/>
              <w:rPr>
                <w:caps/>
                <w:sz w:val="20"/>
              </w:rPr>
            </w:pPr>
          </w:p>
        </w:tc>
      </w:tr>
    </w:tbl>
    <w:p w14:paraId="6AD11B6B" w14:textId="77777777" w:rsidR="002B730C" w:rsidRPr="000C3FAF" w:rsidRDefault="002B730C" w:rsidP="00105ED1"/>
    <w:p w14:paraId="7315C6FD" w14:textId="77777777" w:rsidR="002B730C" w:rsidRPr="000C3FAF" w:rsidRDefault="002B730C"/>
    <w:p w14:paraId="257FC023" w14:textId="77777777" w:rsidR="002B730C" w:rsidRPr="000C3FAF" w:rsidRDefault="002B730C"/>
    <w:p w14:paraId="30FACBAB" w14:textId="77777777" w:rsidR="002B730C" w:rsidRPr="000C3FAF" w:rsidRDefault="002B730C">
      <w:pPr>
        <w:sectPr w:rsidR="002B730C" w:rsidRPr="000C3FAF" w:rsidSect="002B730C">
          <w:pgSz w:w="12240" w:h="15840"/>
          <w:pgMar w:top="1440" w:right="1440" w:bottom="1440" w:left="1440" w:header="720" w:footer="720" w:gutter="0"/>
          <w:cols w:space="720"/>
          <w:titlePg/>
          <w:docGrid w:linePitch="360"/>
        </w:sectPr>
      </w:pPr>
    </w:p>
    <w:p w14:paraId="20642781" w14:textId="77777777" w:rsidR="006A79E0" w:rsidRPr="000C3FAF" w:rsidRDefault="006A79E0">
      <w:pPr>
        <w:jc w:val="center"/>
        <w:rPr>
          <w:rFonts w:cs="Arial"/>
          <w:szCs w:val="22"/>
        </w:rPr>
      </w:pPr>
      <w:bookmarkStart w:id="2" w:name="OLE_LINK4"/>
      <w:bookmarkStart w:id="3" w:name="OLE_LINK5"/>
      <w:r w:rsidRPr="000C3FAF">
        <w:rPr>
          <w:rFonts w:cs="Arial"/>
          <w:szCs w:val="22"/>
        </w:rPr>
        <w:lastRenderedPageBreak/>
        <w:t>Supporting Statement</w:t>
      </w:r>
    </w:p>
    <w:p w14:paraId="3D4C452C" w14:textId="77777777" w:rsidR="00C10AE4" w:rsidRPr="000C3FAF" w:rsidRDefault="00C10AE4">
      <w:pPr>
        <w:jc w:val="center"/>
        <w:rPr>
          <w:rFonts w:cs="Arial"/>
        </w:rPr>
      </w:pPr>
    </w:p>
    <w:p w14:paraId="32068380" w14:textId="4357D394" w:rsidR="00C10AE4" w:rsidRPr="000C3FAF" w:rsidRDefault="00C10AE4">
      <w:pPr>
        <w:jc w:val="center"/>
        <w:rPr>
          <w:rFonts w:cs="Arial"/>
        </w:rPr>
      </w:pPr>
      <w:r w:rsidRPr="000C3FAF">
        <w:rPr>
          <w:rFonts w:cs="Arial"/>
        </w:rPr>
        <w:t>NCHS National Health and Nutrition Examination Survey</w:t>
      </w:r>
    </w:p>
    <w:p w14:paraId="5DCF9447" w14:textId="2A35B0DE" w:rsidR="00196BD5" w:rsidRPr="000C3FAF" w:rsidRDefault="00810EAE">
      <w:pPr>
        <w:rPr>
          <w:rFonts w:cs="Arial"/>
        </w:rPr>
      </w:pPr>
      <w:r>
        <w:rPr>
          <w:rFonts w:ascii="Times New Roman" w:hAnsi="Times New Roman"/>
          <w:noProof/>
          <w:sz w:val="24"/>
          <w:szCs w:val="24"/>
        </w:rPr>
        <w:drawing>
          <wp:anchor distT="45720" distB="45720" distL="114300" distR="114300" simplePos="0" relativeHeight="251660288" behindDoc="0" locked="0" layoutInCell="1" allowOverlap="1" wp14:anchorId="3C315B35" wp14:editId="1F32375E">
            <wp:simplePos x="0" y="0"/>
            <wp:positionH relativeFrom="margin">
              <wp:posOffset>-152400</wp:posOffset>
            </wp:positionH>
            <wp:positionV relativeFrom="paragraph">
              <wp:posOffset>207010</wp:posOffset>
            </wp:positionV>
            <wp:extent cx="5934075" cy="3057525"/>
            <wp:effectExtent l="0" t="0" r="9525" b="9525"/>
            <wp:wrapSquare wrapText="bothSides"/>
            <wp:docPr id="2" name="Picture 2" descr="&#10;• The goal of the study is to assess the health and nutritional status of adults and children in the United States. &#10; &#10;• The intended use of the resulting data is to monitor public health and promote health by preventing and controlling disease and disability.  &#10;&#10;• The method to be used is a cross-sectional survey employing a stratified, multistage probability sample.&#10;&#10;• The subpopulation to be studied is a nationally representative sample of the civilian, non-institutionalized U.S. population, all ages.&#10;&#10;• The data will be analyzed data will be analyzed using appropriate statistical approaches and models such as logistic regression.&#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The goal of the study is to assess the health and nutritional status of adults and children in the United States. &#10; &#10;• The intended use of the resulting data is to monitor public health and promote health by preventing and controlling disease and disability.  &#10;&#10;• The method to be used is a cross-sectional survey employing a stratified, multistage probability sample.&#10;&#10;• The subpopulation to be studied is a nationally representative sample of the civilian, non-institutionalized U.S. population, all ages.&#10;&#10;• The data will be analyzed data will be analyzed using appropriate statistical approaches and models such as logistic regression.&#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057525"/>
                    </a:xfrm>
                    <a:prstGeom prst="rect">
                      <a:avLst/>
                    </a:prstGeom>
                    <a:noFill/>
                  </pic:spPr>
                </pic:pic>
              </a:graphicData>
            </a:graphic>
            <wp14:sizeRelH relativeFrom="margin">
              <wp14:pctWidth>0</wp14:pctWidth>
            </wp14:sizeRelH>
            <wp14:sizeRelV relativeFrom="margin">
              <wp14:pctHeight>0</wp14:pctHeight>
            </wp14:sizeRelV>
          </wp:anchor>
        </w:drawing>
      </w:r>
    </w:p>
    <w:p w14:paraId="4540B6DB" w14:textId="77777777" w:rsidR="00EE07C2" w:rsidRDefault="00EE07C2">
      <w:pPr>
        <w:rPr>
          <w:rFonts w:cs="Arial"/>
        </w:rPr>
      </w:pPr>
    </w:p>
    <w:p w14:paraId="7F786080" w14:textId="3E1187F6" w:rsidR="006F7544" w:rsidRPr="000C3FAF" w:rsidRDefault="00C10AE4">
      <w:pPr>
        <w:rPr>
          <w:rFonts w:cs="Arial"/>
        </w:rPr>
      </w:pPr>
      <w:r w:rsidRPr="000C3FAF">
        <w:rPr>
          <w:rFonts w:cs="Arial"/>
        </w:rPr>
        <w:t xml:space="preserve">This is a request for </w:t>
      </w:r>
      <w:r w:rsidR="006F7544" w:rsidRPr="000C3FAF">
        <w:rPr>
          <w:rFonts w:cs="Arial"/>
        </w:rPr>
        <w:t xml:space="preserve">revision to </w:t>
      </w:r>
      <w:r w:rsidRPr="000C3FAF">
        <w:rPr>
          <w:rFonts w:cs="Arial"/>
        </w:rPr>
        <w:t xml:space="preserve">the National Health and Nutrition Examination Survey (NHANES) (OMB No. 0920-0950, expires </w:t>
      </w:r>
      <w:r w:rsidR="00C8223D">
        <w:rPr>
          <w:rFonts w:cs="Arial"/>
        </w:rPr>
        <w:t>11</w:t>
      </w:r>
      <w:r w:rsidR="00615756" w:rsidRPr="000C3FAF">
        <w:rPr>
          <w:rFonts w:cs="Arial"/>
        </w:rPr>
        <w:t>/</w:t>
      </w:r>
      <w:r w:rsidR="00C8223D">
        <w:rPr>
          <w:rFonts w:cs="Arial"/>
        </w:rPr>
        <w:t>30</w:t>
      </w:r>
      <w:r w:rsidR="00615756" w:rsidRPr="000C3FAF">
        <w:rPr>
          <w:rFonts w:cs="Arial"/>
        </w:rPr>
        <w:t>/</w:t>
      </w:r>
      <w:r w:rsidR="00777895">
        <w:rPr>
          <w:rFonts w:cs="Arial"/>
        </w:rPr>
        <w:t>2016</w:t>
      </w:r>
      <w:r w:rsidR="00A25DB5">
        <w:rPr>
          <w:rFonts w:cs="Arial"/>
        </w:rPr>
        <w:t>)</w:t>
      </w:r>
      <w:r w:rsidRPr="000C3FAF">
        <w:rPr>
          <w:rFonts w:cs="Arial"/>
        </w:rPr>
        <w:t xml:space="preserve">. </w:t>
      </w:r>
      <w:r w:rsidR="006F7544" w:rsidRPr="000C3FAF">
        <w:rPr>
          <w:rFonts w:cs="Arial"/>
        </w:rPr>
        <w:t xml:space="preserve">A </w:t>
      </w:r>
      <w:r w:rsidR="00C8223D">
        <w:rPr>
          <w:rFonts w:cs="Arial"/>
        </w:rPr>
        <w:t xml:space="preserve">two </w:t>
      </w:r>
      <w:r w:rsidR="006F7544" w:rsidRPr="000C3FAF">
        <w:rPr>
          <w:rFonts w:cs="Arial"/>
        </w:rPr>
        <w:t>year clearance is requested.</w:t>
      </w:r>
    </w:p>
    <w:p w14:paraId="481B003E" w14:textId="77777777" w:rsidR="008F1BCA" w:rsidRPr="000C3FAF" w:rsidRDefault="008F1BCA">
      <w:pPr>
        <w:rPr>
          <w:rFonts w:cs="Arial"/>
        </w:rPr>
      </w:pPr>
    </w:p>
    <w:p w14:paraId="4EE51A2C" w14:textId="77777777" w:rsidR="00C10AE4" w:rsidRPr="000C3FAF" w:rsidRDefault="00C10AE4">
      <w:pPr>
        <w:rPr>
          <w:rFonts w:cs="Arial"/>
        </w:rPr>
      </w:pPr>
      <w:r w:rsidRPr="000C3FAF">
        <w:rPr>
          <w:rFonts w:cs="Arial"/>
        </w:rPr>
        <w:t>The NHANES is a major ongoing source of information on the health and nutritional status of the civilian, non-institutionalized population of the United States.  It is conducted by the National Center for Health Statistics (NCHS) of the Centers for Disease Control and Prevention (CDC).</w:t>
      </w:r>
    </w:p>
    <w:p w14:paraId="4629E70C" w14:textId="77777777" w:rsidR="00C10AE4" w:rsidRPr="00C17158" w:rsidRDefault="00C10AE4">
      <w:pPr>
        <w:rPr>
          <w:rFonts w:cs="Arial"/>
          <w:szCs w:val="22"/>
        </w:rPr>
      </w:pPr>
    </w:p>
    <w:p w14:paraId="509181C3" w14:textId="77777777" w:rsidR="00C10AE4" w:rsidRPr="00C17158" w:rsidRDefault="00C10AE4">
      <w:pPr>
        <w:rPr>
          <w:rFonts w:cs="Arial"/>
          <w:szCs w:val="22"/>
        </w:rPr>
      </w:pPr>
      <w:r w:rsidRPr="00C17158">
        <w:rPr>
          <w:rFonts w:cs="Arial"/>
          <w:szCs w:val="22"/>
        </w:rPr>
        <w:t xml:space="preserve"> This </w:t>
      </w:r>
      <w:r w:rsidR="006F7544" w:rsidRPr="00595D82">
        <w:rPr>
          <w:rFonts w:cs="Arial"/>
          <w:szCs w:val="22"/>
        </w:rPr>
        <w:t xml:space="preserve">revision </w:t>
      </w:r>
      <w:r w:rsidRPr="00595D82">
        <w:rPr>
          <w:rFonts w:cs="Arial"/>
          <w:szCs w:val="22"/>
        </w:rPr>
        <w:t xml:space="preserve">request is </w:t>
      </w:r>
      <w:r w:rsidR="006F7544" w:rsidRPr="00595D82">
        <w:rPr>
          <w:rFonts w:cs="Arial"/>
          <w:szCs w:val="22"/>
        </w:rPr>
        <w:t>submitted</w:t>
      </w:r>
      <w:r w:rsidRPr="00595D82">
        <w:rPr>
          <w:rFonts w:cs="Arial"/>
          <w:noProof/>
          <w:szCs w:val="22"/>
        </w:rPr>
        <w:t xml:space="preserve"> specifically to:</w:t>
      </w:r>
    </w:p>
    <w:p w14:paraId="1D6B29C9" w14:textId="086A13B5" w:rsidR="00F6667F" w:rsidRPr="00777895" w:rsidRDefault="00F6667F" w:rsidP="00C8223D">
      <w:pPr>
        <w:pStyle w:val="ListParagraph"/>
        <w:numPr>
          <w:ilvl w:val="0"/>
          <w:numId w:val="48"/>
        </w:numPr>
        <w:rPr>
          <w:rFonts w:cs="Arial"/>
        </w:rPr>
      </w:pPr>
      <w:r w:rsidRPr="00777895">
        <w:rPr>
          <w:rFonts w:ascii="Arial" w:hAnsi="Arial" w:cs="Arial"/>
        </w:rPr>
        <w:t xml:space="preserve">add the collection of waist circumference on 3000 </w:t>
      </w:r>
      <w:r w:rsidR="00392E58" w:rsidRPr="00777895">
        <w:rPr>
          <w:rFonts w:ascii="Arial" w:hAnsi="Arial" w:cs="Arial"/>
        </w:rPr>
        <w:t>participants</w:t>
      </w:r>
      <w:r w:rsidR="00C17158" w:rsidRPr="00777895">
        <w:rPr>
          <w:rFonts w:ascii="Arial" w:hAnsi="Arial" w:cs="Arial"/>
        </w:rPr>
        <w:t xml:space="preserve"> </w:t>
      </w:r>
      <w:r w:rsidR="00392E58" w:rsidRPr="00777895">
        <w:rPr>
          <w:rFonts w:ascii="Arial" w:hAnsi="Arial" w:cs="Arial"/>
        </w:rPr>
        <w:t>in</w:t>
      </w:r>
      <w:r w:rsidRPr="00777895">
        <w:rPr>
          <w:rFonts w:ascii="Arial" w:hAnsi="Arial" w:cs="Arial"/>
        </w:rPr>
        <w:t xml:space="preserve"> 2016, </w:t>
      </w:r>
    </w:p>
    <w:p w14:paraId="144C0E9D" w14:textId="7932467C" w:rsidR="0008291F" w:rsidRPr="00777895" w:rsidRDefault="00F6667F" w:rsidP="00C8223D">
      <w:pPr>
        <w:pStyle w:val="ListParagraph"/>
        <w:numPr>
          <w:ilvl w:val="0"/>
          <w:numId w:val="48"/>
        </w:numPr>
        <w:rPr>
          <w:rFonts w:cs="Arial"/>
        </w:rPr>
      </w:pPr>
      <w:r w:rsidRPr="00777895">
        <w:rPr>
          <w:rFonts w:ascii="Arial" w:hAnsi="Arial" w:cs="Arial"/>
        </w:rPr>
        <w:t xml:space="preserve">extend the expiration date </w:t>
      </w:r>
      <w:r w:rsidR="00392E58" w:rsidRPr="00777895">
        <w:rPr>
          <w:rFonts w:ascii="Arial" w:hAnsi="Arial" w:cs="Arial"/>
        </w:rPr>
        <w:t>until</w:t>
      </w:r>
      <w:r w:rsidRPr="00777895">
        <w:rPr>
          <w:rFonts w:ascii="Arial" w:hAnsi="Arial" w:cs="Arial"/>
        </w:rPr>
        <w:t xml:space="preserve"> the end of 2017 in order to allow completion of the 2015-2016 data collection </w:t>
      </w:r>
    </w:p>
    <w:p w14:paraId="25980E67" w14:textId="44D94F50" w:rsidR="00F6667F" w:rsidRPr="00777895" w:rsidRDefault="00F6667F" w:rsidP="00C8223D">
      <w:pPr>
        <w:pStyle w:val="ListParagraph"/>
        <w:numPr>
          <w:ilvl w:val="0"/>
          <w:numId w:val="48"/>
        </w:numPr>
        <w:rPr>
          <w:rFonts w:cs="Arial"/>
        </w:rPr>
      </w:pPr>
      <w:r w:rsidRPr="00777895">
        <w:rPr>
          <w:rFonts w:ascii="Arial" w:hAnsi="Arial" w:cs="Arial"/>
        </w:rPr>
        <w:t xml:space="preserve">continue conducting special studies that allow refinement in NHANES methods, and </w:t>
      </w:r>
    </w:p>
    <w:p w14:paraId="408622EA" w14:textId="229E64FC" w:rsidR="0008291F" w:rsidRPr="00777895" w:rsidRDefault="00F6667F" w:rsidP="00C8223D">
      <w:pPr>
        <w:pStyle w:val="ListParagraph"/>
        <w:numPr>
          <w:ilvl w:val="0"/>
          <w:numId w:val="48"/>
        </w:numPr>
        <w:rPr>
          <w:rFonts w:cs="Arial"/>
        </w:rPr>
      </w:pPr>
      <w:r w:rsidRPr="00777895">
        <w:rPr>
          <w:rFonts w:ascii="Arial" w:hAnsi="Arial" w:cs="Arial"/>
        </w:rPr>
        <w:t xml:space="preserve">add additional hours for special studies. </w:t>
      </w:r>
    </w:p>
    <w:p w14:paraId="0CC53FC3" w14:textId="74F648BD" w:rsidR="00F6667F" w:rsidRPr="00777895" w:rsidRDefault="00F6667F" w:rsidP="0008291F">
      <w:pPr>
        <w:rPr>
          <w:rFonts w:cs="Arial"/>
          <w:szCs w:val="22"/>
        </w:rPr>
      </w:pPr>
      <w:r w:rsidRPr="00777895">
        <w:rPr>
          <w:rFonts w:eastAsia="Calibri" w:cs="Arial"/>
          <w:szCs w:val="22"/>
        </w:rPr>
        <w:lastRenderedPageBreak/>
        <w:t xml:space="preserve">The protocol for the ongoing 2015-2016 data collection will not change (except as noted above).  </w:t>
      </w:r>
    </w:p>
    <w:p w14:paraId="062BCE6C" w14:textId="43DACA0F" w:rsidR="00F6667F" w:rsidRDefault="00F6667F" w:rsidP="00BB778D">
      <w:pPr>
        <w:ind w:firstLine="48"/>
        <w:rPr>
          <w:rFonts w:ascii="Calibri" w:hAnsi="Calibri"/>
          <w:szCs w:val="22"/>
        </w:rPr>
      </w:pPr>
    </w:p>
    <w:p w14:paraId="4C162E93" w14:textId="1EC7D1E1" w:rsidR="00C10AE4" w:rsidRPr="000C3FAF" w:rsidRDefault="00C10AE4">
      <w:pPr>
        <w:pStyle w:val="TOC1"/>
        <w:numPr>
          <w:ilvl w:val="0"/>
          <w:numId w:val="11"/>
        </w:numPr>
        <w:rPr>
          <w:rFonts w:cs="Arial"/>
          <w:szCs w:val="22"/>
        </w:rPr>
      </w:pPr>
      <w:r w:rsidRPr="000C3FAF">
        <w:rPr>
          <w:rFonts w:cs="Arial"/>
          <w:szCs w:val="22"/>
        </w:rPr>
        <w:t>Justification</w:t>
      </w:r>
    </w:p>
    <w:p w14:paraId="0A05887C" w14:textId="77777777" w:rsidR="00C10AE4" w:rsidRPr="000C3FAF" w:rsidRDefault="00C10AE4">
      <w:pPr>
        <w:rPr>
          <w:rFonts w:cstheme="minorBidi"/>
          <w:szCs w:val="22"/>
        </w:rPr>
      </w:pPr>
    </w:p>
    <w:p w14:paraId="1151B0AD" w14:textId="77777777" w:rsidR="00C10AE4" w:rsidRPr="000C3FAF" w:rsidRDefault="00C10AE4">
      <w:r w:rsidRPr="000C3FAF">
        <w:t>1.  Circumstances Making the Collection of Information Necessary</w:t>
      </w:r>
    </w:p>
    <w:p w14:paraId="05F39619" w14:textId="77777777" w:rsidR="007C5DF4" w:rsidRPr="000C3FAF" w:rsidRDefault="007C5DF4"/>
    <w:p w14:paraId="5131F3F3" w14:textId="77777777" w:rsidR="00D237C6" w:rsidRPr="000C3FAF" w:rsidRDefault="00C10AE4" w:rsidP="009C26F7">
      <w:pPr>
        <w:pStyle w:val="BodyText"/>
        <w:keepLines w:val="0"/>
        <w:widowControl w:val="0"/>
        <w:rPr>
          <w:rFonts w:cs="Arial"/>
          <w:color w:val="000000"/>
          <w:szCs w:val="20"/>
        </w:rPr>
      </w:pPr>
      <w:r w:rsidRPr="000C3FAF">
        <w:rPr>
          <w:rFonts w:cs="Arial"/>
        </w:rPr>
        <w:t>Authorization</w:t>
      </w:r>
    </w:p>
    <w:p w14:paraId="0468820E" w14:textId="77777777" w:rsidR="00D237C6" w:rsidRPr="000C3FAF" w:rsidRDefault="00D237C6" w:rsidP="009C26F7">
      <w:pPr>
        <w:pStyle w:val="BodyText"/>
        <w:keepLines w:val="0"/>
        <w:widowControl w:val="0"/>
        <w:rPr>
          <w:rFonts w:cs="Arial"/>
        </w:rPr>
      </w:pPr>
    </w:p>
    <w:p w14:paraId="3851FF38" w14:textId="77777777" w:rsidR="00C10AE4" w:rsidRPr="000C3FAF" w:rsidRDefault="00C10AE4" w:rsidP="009C26F7">
      <w:pPr>
        <w:pStyle w:val="BodyText"/>
        <w:keepLines w:val="0"/>
        <w:widowControl w:val="0"/>
        <w:rPr>
          <w:rFonts w:cs="Arial"/>
        </w:rPr>
      </w:pPr>
      <w:r w:rsidRPr="000C3FAF">
        <w:rPr>
          <w:rFonts w:cs="Arial"/>
        </w:rPr>
        <w:t xml:space="preserve">Four public laws authorize or necessitate the collection of information about the health of the American people.  Excerpts of these laws are in Attachment 1. </w:t>
      </w:r>
    </w:p>
    <w:p w14:paraId="3CB8E0A9" w14:textId="77777777" w:rsidR="00D237C6" w:rsidRPr="000C3FAF" w:rsidRDefault="00D237C6" w:rsidP="009C26F7">
      <w:pPr>
        <w:pStyle w:val="BodyText"/>
        <w:keepLines w:val="0"/>
        <w:widowControl w:val="0"/>
        <w:rPr>
          <w:rFonts w:cs="Arial"/>
        </w:rPr>
      </w:pPr>
    </w:p>
    <w:p w14:paraId="1B8F7AA7" w14:textId="77777777" w:rsidR="00C10AE4" w:rsidRPr="000C3FAF" w:rsidRDefault="00C10AE4" w:rsidP="009C26F7">
      <w:pPr>
        <w:pStyle w:val="List"/>
        <w:rPr>
          <w:rFonts w:cs="Arial"/>
          <w:szCs w:val="22"/>
        </w:rPr>
      </w:pPr>
      <w:r w:rsidRPr="000C3FAF">
        <w:rPr>
          <w:rFonts w:cs="Arial"/>
          <w:szCs w:val="22"/>
        </w:rPr>
        <w:t>a)</w:t>
      </w:r>
      <w:r w:rsidRPr="000C3FAF">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14:paraId="6A61288A" w14:textId="77777777" w:rsidR="00C10AE4" w:rsidRPr="000C3FAF" w:rsidRDefault="00C10AE4" w:rsidP="009C26F7">
      <w:pPr>
        <w:pStyle w:val="List"/>
      </w:pPr>
      <w:r w:rsidRPr="000C3FAF">
        <w:t>b)</w:t>
      </w:r>
      <w:r w:rsidRPr="000C3FAF">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14:paraId="2C5D281A" w14:textId="77777777" w:rsidR="00C10AE4" w:rsidRPr="000C3FAF" w:rsidRDefault="00C10AE4" w:rsidP="009C26F7">
      <w:pPr>
        <w:pStyle w:val="List"/>
        <w:rPr>
          <w:rFonts w:cs="Arial"/>
          <w:szCs w:val="22"/>
        </w:rPr>
      </w:pPr>
      <w:r w:rsidRPr="000C3FAF">
        <w:rPr>
          <w:rFonts w:cs="Arial"/>
          <w:szCs w:val="22"/>
        </w:rPr>
        <w:t>c)</w:t>
      </w:r>
      <w:r w:rsidRPr="000C3FAF">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14:paraId="0CD82B7D" w14:textId="77777777" w:rsidR="00C10AE4" w:rsidRPr="000C3FAF" w:rsidRDefault="00C10AE4" w:rsidP="00105ED1">
      <w:pPr>
        <w:rPr>
          <w:rFonts w:cstheme="minorBidi"/>
          <w:szCs w:val="22"/>
        </w:rPr>
      </w:pPr>
      <w:r w:rsidRPr="000C3FAF">
        <w:lastRenderedPageBreak/>
        <w:t>d)  Title 21 – Food and Drugs, Chapter 9 of the Federal Food, Drug, and Cosmetic Act</w:t>
      </w:r>
    </w:p>
    <w:p w14:paraId="5C091D2B" w14:textId="77777777" w:rsidR="00C10AE4" w:rsidRPr="000C3FAF" w:rsidRDefault="00C10AE4">
      <w:pPr>
        <w:ind w:left="360"/>
      </w:pPr>
      <w:r w:rsidRPr="000C3FAF">
        <w:t xml:space="preserve">(21 USC 393) authorizes the collection of information to support the Food and Drug Administration’s objective to obtain current, timely, and policy-relevant consumer information to carry out its statutory functions.   </w:t>
      </w:r>
    </w:p>
    <w:p w14:paraId="64B0F4C1" w14:textId="77777777" w:rsidR="00C10AE4" w:rsidRPr="000C3FAF"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492B26C4" w14:textId="77777777" w:rsidR="0008291F" w:rsidRDefault="0008291F" w:rsidP="009C26F7">
      <w:pPr>
        <w:pStyle w:val="Heading2"/>
        <w:keepNext w:val="0"/>
        <w:spacing w:before="0" w:after="0"/>
        <w:rPr>
          <w:b w:val="0"/>
          <w:i w:val="0"/>
          <w:sz w:val="22"/>
          <w:szCs w:val="22"/>
        </w:rPr>
      </w:pPr>
    </w:p>
    <w:p w14:paraId="7CB7D524" w14:textId="77777777" w:rsidR="00C10AE4" w:rsidRPr="000C3FAF" w:rsidRDefault="00C10AE4" w:rsidP="009C26F7">
      <w:pPr>
        <w:pStyle w:val="Heading2"/>
        <w:keepNext w:val="0"/>
        <w:spacing w:before="0" w:after="0"/>
        <w:rPr>
          <w:b w:val="0"/>
          <w:i w:val="0"/>
          <w:sz w:val="22"/>
          <w:szCs w:val="22"/>
        </w:rPr>
      </w:pPr>
      <w:r w:rsidRPr="000C3FAF">
        <w:rPr>
          <w:b w:val="0"/>
          <w:i w:val="0"/>
          <w:sz w:val="22"/>
          <w:szCs w:val="22"/>
        </w:rPr>
        <w:t>2.  Purpose and Use of the Information Collection</w:t>
      </w:r>
    </w:p>
    <w:p w14:paraId="3378D2CB" w14:textId="77777777" w:rsidR="00C10AE4" w:rsidRPr="000C3FAF" w:rsidRDefault="00C10AE4" w:rsidP="009C26F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3D3B9462" w14:textId="77777777" w:rsidR="00C10AE4" w:rsidRPr="000C3FAF" w:rsidRDefault="00C10AE4" w:rsidP="009C26F7">
      <w:pPr>
        <w:pStyle w:val="BodyText"/>
        <w:keepLines w:val="0"/>
        <w:widowControl w:val="0"/>
        <w:rPr>
          <w:rFonts w:cs="Arial"/>
        </w:rPr>
      </w:pPr>
      <w:r w:rsidRPr="000C3FAF">
        <w:rPr>
          <w:rFonts w:cs="Arial"/>
        </w:rPr>
        <w:t>The major objectives of NHANES are:</w:t>
      </w:r>
    </w:p>
    <w:p w14:paraId="31B836E3" w14:textId="77777777" w:rsidR="00C10AE4" w:rsidRPr="000C3FAF" w:rsidRDefault="00C10AE4" w:rsidP="009C26F7">
      <w:pPr>
        <w:pStyle w:val="BodyText"/>
        <w:keepLines w:val="0"/>
        <w:widowControl w:val="0"/>
        <w:rPr>
          <w:rFonts w:cs="Arial"/>
        </w:rPr>
      </w:pPr>
    </w:p>
    <w:p w14:paraId="031E80A7" w14:textId="77777777" w:rsidR="00C10AE4" w:rsidRPr="000C3FAF" w:rsidRDefault="00C10AE4" w:rsidP="009C26F7">
      <w:pPr>
        <w:pStyle w:val="BodyText"/>
        <w:keepLines w:val="0"/>
        <w:widowControl w:val="0"/>
        <w:numPr>
          <w:ilvl w:val="0"/>
          <w:numId w:val="17"/>
        </w:numPr>
        <w:tabs>
          <w:tab w:val="clear" w:pos="721"/>
          <w:tab w:val="clear" w:pos="1442"/>
          <w:tab w:val="left" w:pos="1440"/>
        </w:tabs>
        <w:ind w:left="1440" w:hanging="720"/>
        <w:rPr>
          <w:rFonts w:cs="Arial"/>
        </w:rPr>
      </w:pPr>
      <w:r w:rsidRPr="000C3FAF">
        <w:rPr>
          <w:rFonts w:cs="Arial"/>
        </w:rPr>
        <w:t xml:space="preserve">To estimate the number and percentage of persons in the U.S. population and </w:t>
      </w:r>
      <w:r w:rsidRPr="000C3FAF">
        <w:rPr>
          <w:rFonts w:cs="Arial"/>
        </w:rPr>
        <w:tab/>
      </w:r>
      <w:r w:rsidR="00BE0758" w:rsidRPr="000C3FAF">
        <w:rPr>
          <w:rFonts w:cs="Arial"/>
        </w:rPr>
        <w:t xml:space="preserve">   </w:t>
      </w:r>
      <w:r w:rsidRPr="000C3FAF">
        <w:rPr>
          <w:rFonts w:cs="Arial"/>
        </w:rPr>
        <w:t>designated subgroups with selected diseases and risk factors,</w:t>
      </w:r>
    </w:p>
    <w:p w14:paraId="443A4682"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 xml:space="preserve">To monitor trends in the prevalence, awareness, treatment and control of </w:t>
      </w:r>
    </w:p>
    <w:p w14:paraId="0AAFB9C8" w14:textId="77777777" w:rsidR="00C10AE4" w:rsidRPr="000C3FAF" w:rsidRDefault="00C10AE4" w:rsidP="009C26F7">
      <w:pPr>
        <w:pStyle w:val="BodyText"/>
        <w:keepLines w:val="0"/>
        <w:widowControl w:val="0"/>
        <w:tabs>
          <w:tab w:val="clear" w:pos="721"/>
        </w:tabs>
        <w:ind w:left="720"/>
        <w:rPr>
          <w:rFonts w:cs="Arial"/>
        </w:rPr>
      </w:pPr>
      <w:r w:rsidRPr="000C3FAF">
        <w:rPr>
          <w:rFonts w:cs="Arial"/>
        </w:rPr>
        <w:t xml:space="preserve">            selected diseases,</w:t>
      </w:r>
    </w:p>
    <w:p w14:paraId="1276DBE4"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monitor trends in risk behaviors and environmental exposures,</w:t>
      </w:r>
    </w:p>
    <w:p w14:paraId="74DE7013"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analyze risk factors for selected diseases,</w:t>
      </w:r>
    </w:p>
    <w:p w14:paraId="147E763A"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study the relationship between diet, nutrition and health,</w:t>
      </w:r>
    </w:p>
    <w:p w14:paraId="528A4325"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explore emerging public health issues and new technologies,</w:t>
      </w:r>
      <w:r w:rsidR="004E4157" w:rsidRPr="000C3FAF">
        <w:rPr>
          <w:rFonts w:cs="Arial"/>
        </w:rPr>
        <w:t xml:space="preserve"> and</w:t>
      </w:r>
    </w:p>
    <w:p w14:paraId="1D3EC580"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 xml:space="preserve">To establish and maintain a national probability sample of baseline information </w:t>
      </w:r>
      <w:r w:rsidRPr="000C3FAF">
        <w:rPr>
          <w:rFonts w:cs="Arial"/>
        </w:rPr>
        <w:tab/>
      </w:r>
    </w:p>
    <w:p w14:paraId="0C2B77ED" w14:textId="77777777" w:rsidR="00C10AE4" w:rsidRPr="000C3FAF" w:rsidRDefault="00C10AE4" w:rsidP="009C26F7">
      <w:pPr>
        <w:pStyle w:val="BodyText"/>
        <w:keepLines w:val="0"/>
        <w:widowControl w:val="0"/>
        <w:tabs>
          <w:tab w:val="clear" w:pos="721"/>
        </w:tabs>
        <w:ind w:left="720"/>
        <w:rPr>
          <w:rFonts w:cs="Arial"/>
        </w:rPr>
      </w:pPr>
      <w:r w:rsidRPr="000C3FAF">
        <w:rPr>
          <w:rFonts w:cs="Arial"/>
        </w:rPr>
        <w:t xml:space="preserve">            on health and nutritional status.</w:t>
      </w:r>
    </w:p>
    <w:p w14:paraId="7AA469F4" w14:textId="77777777" w:rsidR="00C10AE4" w:rsidRPr="000C3FAF" w:rsidRDefault="00C10AE4" w:rsidP="009C26F7">
      <w:pPr>
        <w:pStyle w:val="BodyText"/>
        <w:keepLines w:val="0"/>
        <w:widowControl w:val="0"/>
        <w:tabs>
          <w:tab w:val="clear" w:pos="1442"/>
        </w:tabs>
        <w:ind w:left="1080"/>
        <w:rPr>
          <w:rFonts w:cs="Arial"/>
        </w:rPr>
      </w:pPr>
    </w:p>
    <w:p w14:paraId="1081B1F3" w14:textId="31FD2A1C" w:rsidR="00C10AE4" w:rsidRPr="000C3FAF" w:rsidRDefault="00C10AE4" w:rsidP="00105ED1">
      <w:pPr>
        <w:rPr>
          <w:rFonts w:cs="Arial"/>
        </w:rPr>
      </w:pPr>
      <w:r w:rsidRPr="000C3FAF">
        <w:rPr>
          <w:rFonts w:cs="Arial"/>
        </w:rPr>
        <w:t>The NHANES consists of three primary methods of data collection: the NHANES examina</w:t>
      </w:r>
      <w:r w:rsidRPr="000C3FAF">
        <w:rPr>
          <w:rFonts w:cs="Arial"/>
        </w:rPr>
        <w:lastRenderedPageBreak/>
        <w:t xml:space="preserve">tion, NHANES laboratory assessments and the NHANES interviews. </w:t>
      </w:r>
      <w:r w:rsidR="004339A2">
        <w:rPr>
          <w:rFonts w:cs="Arial"/>
        </w:rPr>
        <w:t>This revision proposes:</w:t>
      </w:r>
    </w:p>
    <w:p w14:paraId="5A9477F0" w14:textId="77777777" w:rsidR="008477F9" w:rsidRPr="000C3FAF" w:rsidRDefault="008477F9" w:rsidP="009C26F7">
      <w:pPr>
        <w:pStyle w:val="Heading3"/>
        <w:keepNext w:val="0"/>
        <w:spacing w:before="0"/>
        <w:jc w:val="center"/>
        <w:rPr>
          <w:bCs w:val="0"/>
          <w:sz w:val="22"/>
          <w:szCs w:val="22"/>
          <w:u w:val="single"/>
        </w:rPr>
      </w:pPr>
    </w:p>
    <w:p w14:paraId="7B976046" w14:textId="6F370077" w:rsidR="008414AF" w:rsidRPr="000C3FAF" w:rsidRDefault="008414AF" w:rsidP="0058496D">
      <w:pPr>
        <w:numPr>
          <w:ilvl w:val="0"/>
          <w:numId w:val="10"/>
        </w:numPr>
      </w:pPr>
      <w:r w:rsidRPr="000C3FAF">
        <w:rPr>
          <w:rFonts w:cs="Arial"/>
        </w:rPr>
        <w:t>Adding a Waist Circumference (WC) Methodology Study</w:t>
      </w:r>
      <w:r w:rsidR="004339A2">
        <w:rPr>
          <w:rFonts w:cs="Arial"/>
        </w:rPr>
        <w:t xml:space="preserve"> to the NHANES examination</w:t>
      </w:r>
    </w:p>
    <w:p w14:paraId="795560B3" w14:textId="77777777" w:rsidR="00C10AE4" w:rsidRPr="000C3FAF" w:rsidRDefault="00C10AE4" w:rsidP="009C26F7">
      <w:pPr>
        <w:pStyle w:val="BodyText"/>
        <w:keepLines w:val="0"/>
        <w:widowControl w:val="0"/>
        <w:rPr>
          <w:rFonts w:cs="Arial"/>
          <w:color w:val="000000"/>
        </w:rPr>
      </w:pPr>
    </w:p>
    <w:p w14:paraId="597A998C" w14:textId="6EAFC65B" w:rsidR="00415A51" w:rsidRPr="000C3FAF" w:rsidRDefault="00415A51" w:rsidP="009C26F7">
      <w:pPr>
        <w:pStyle w:val="BodyText"/>
        <w:keepLines w:val="0"/>
        <w:widowControl w:val="0"/>
        <w:rPr>
          <w:rFonts w:cs="Arial"/>
          <w:b/>
        </w:rPr>
      </w:pPr>
      <w:r w:rsidRPr="000C3FAF">
        <w:rPr>
          <w:rFonts w:cs="Arial"/>
          <w:b/>
        </w:rPr>
        <w:t xml:space="preserve">Methodological </w:t>
      </w:r>
      <w:r w:rsidR="00882BFE" w:rsidRPr="000C3FAF">
        <w:rPr>
          <w:rFonts w:cs="Arial"/>
          <w:b/>
        </w:rPr>
        <w:t xml:space="preserve">/ Special </w:t>
      </w:r>
      <w:r w:rsidRPr="000C3FAF">
        <w:rPr>
          <w:rFonts w:cs="Arial"/>
          <w:b/>
        </w:rPr>
        <w:t>Studies to be conducted during NHANES 2015-16</w:t>
      </w:r>
      <w:r w:rsidR="009B3749">
        <w:rPr>
          <w:rFonts w:cs="Arial"/>
          <w:b/>
        </w:rPr>
        <w:t xml:space="preserve"> cycle</w:t>
      </w:r>
    </w:p>
    <w:p w14:paraId="38249689" w14:textId="7BCF5654" w:rsidR="009B3749" w:rsidRPr="000C3FAF" w:rsidRDefault="009B3749" w:rsidP="009B3749">
      <w:pPr>
        <w:numPr>
          <w:ilvl w:val="0"/>
          <w:numId w:val="10"/>
        </w:numPr>
      </w:pPr>
      <w:r w:rsidRPr="000C3FAF">
        <w:rPr>
          <w:rFonts w:cs="Arial"/>
        </w:rPr>
        <w:t>It is proposed to add a</w:t>
      </w:r>
      <w:r w:rsidRPr="000C3FAF">
        <w:t xml:space="preserve"> study that will compare the current NHANES waist circumference (WC) measurement protocol with two others:  one recommended by the World Health Organization (WHO) and the other from the Multi-Ethnic Study of Atherosclerosis (MESA) protocol.  Of note, the MESA protocol will be done twice: as a coached self-measurement and as a health technician- measurement.  The study population will be NHANES participants aged 20 and over who participate in the body measurements component in the Mobile Examination Center (MEC).  A pilot study for this project was conducted from 05/30/2015 to 06/29/2015.  The response rate for this pilot was 96% for coached self-measurement and 94% for all other measurements done as part of the body measurement component (NHANES-WC, WHO-WC, and MESA_WC) (Attachment 12).  The number of participants involved is expected to be approximately 3000 persons. This project would be conducted over a 1 year period (or over 2 years if necessary in order to obtain the target number of participants). Full scale implementation in 2016 is the desired goal. This would be a one-time methodology study, not an ongoing project.  The data would be used to create cross-over calibration equations to facilitate comparing the different methods of measuring waist circumference, compare WC measurement values </w:t>
      </w:r>
      <w:r w:rsidRPr="000C3FAF">
        <w:lastRenderedPageBreak/>
        <w:t>obtained by different methods, and compare abdominal obesity classification agreement among the methods.</w:t>
      </w:r>
    </w:p>
    <w:p w14:paraId="4F617709" w14:textId="77777777" w:rsidR="00415A51" w:rsidRPr="000C3FAF" w:rsidRDefault="00415A51" w:rsidP="00105ED1">
      <w:pPr>
        <w:ind w:left="360"/>
        <w:rPr>
          <w:rFonts w:cs="Arial"/>
          <w:color w:val="000000"/>
        </w:rPr>
      </w:pPr>
    </w:p>
    <w:p w14:paraId="49AA65D6" w14:textId="77777777" w:rsidR="00415A51" w:rsidRPr="000C3FAF" w:rsidRDefault="00415A51" w:rsidP="009C26F7">
      <w:pPr>
        <w:pStyle w:val="BodyText"/>
        <w:keepLines w:val="0"/>
        <w:widowControl w:val="0"/>
        <w:tabs>
          <w:tab w:val="clear" w:pos="721"/>
        </w:tabs>
        <w:rPr>
          <w:b/>
        </w:rPr>
      </w:pPr>
    </w:p>
    <w:p w14:paraId="2911976A" w14:textId="77777777" w:rsidR="00C10AE4" w:rsidRPr="000C3FAF" w:rsidRDefault="00C10AE4" w:rsidP="009C26F7">
      <w:pPr>
        <w:pStyle w:val="BodyText"/>
        <w:keepLines w:val="0"/>
        <w:widowControl w:val="0"/>
        <w:tabs>
          <w:tab w:val="clear" w:pos="721"/>
        </w:tabs>
        <w:rPr>
          <w:b/>
        </w:rPr>
      </w:pPr>
      <w:r w:rsidRPr="000C3FAF">
        <w:rPr>
          <w:b/>
        </w:rPr>
        <w:t>Special Studies and Additional Health and Nutrition Examination Studies</w:t>
      </w:r>
    </w:p>
    <w:p w14:paraId="22EA7ABA" w14:textId="77777777" w:rsidR="00C10AE4" w:rsidRPr="000C3FAF" w:rsidRDefault="00C10AE4" w:rsidP="009C26F7">
      <w:pPr>
        <w:pStyle w:val="BodyText"/>
        <w:keepLines w:val="0"/>
        <w:widowControl w:val="0"/>
        <w:tabs>
          <w:tab w:val="clear" w:pos="721"/>
        </w:tabs>
      </w:pPr>
    </w:p>
    <w:p w14:paraId="2417E8C5" w14:textId="60837EB7" w:rsidR="007B67E4" w:rsidRDefault="001A5CD7" w:rsidP="001A5CD7">
      <w:pPr>
        <w:pStyle w:val="BodyText"/>
        <w:keepLines w:val="0"/>
        <w:widowControl w:val="0"/>
      </w:pPr>
      <w:r w:rsidRPr="001A5CD7">
        <w:t>We are requesting a</w:t>
      </w:r>
      <w:r w:rsidR="00D07202">
        <w:t>n additional 1,000 respondents </w:t>
      </w:r>
      <w:r w:rsidRPr="001A5CD7">
        <w:t>to conduct special studies, with an estimated 3 hours of burden per respondent. Currently we have approval for 2,500 respondents annually. The request to increase the approved special study respondent sample to 3,500 is being made to ensure that NHANES can continue to conduct special studies with sample sizes that are adequate for statistical analysis (even when conducting multiple special studies in the same year).</w:t>
      </w:r>
      <w:r w:rsidR="00E84F5B">
        <w:t xml:space="preserve"> </w:t>
      </w:r>
    </w:p>
    <w:p w14:paraId="444983BD" w14:textId="77777777" w:rsidR="007B67E4" w:rsidRPr="007B67E4" w:rsidRDefault="007B67E4" w:rsidP="007B67E4"/>
    <w:p w14:paraId="571EF586" w14:textId="77777777" w:rsidR="00C56DEC" w:rsidRPr="000C3FAF" w:rsidRDefault="00C56DEC" w:rsidP="009C26F7">
      <w:pPr>
        <w:pStyle w:val="Heading2"/>
        <w:keepNext w:val="0"/>
        <w:spacing w:before="0" w:after="0"/>
        <w:rPr>
          <w:b w:val="0"/>
          <w:i w:val="0"/>
          <w:sz w:val="22"/>
          <w:szCs w:val="22"/>
        </w:rPr>
      </w:pPr>
      <w:bookmarkStart w:id="4" w:name="_Toc80019625"/>
      <w:bookmarkStart w:id="5" w:name="_Toc80020452"/>
      <w:bookmarkStart w:id="6" w:name="_Toc145333152"/>
      <w:bookmarkStart w:id="7" w:name="_Toc145333427"/>
      <w:bookmarkStart w:id="8" w:name="_Toc151958665"/>
      <w:bookmarkEnd w:id="2"/>
      <w:bookmarkEnd w:id="3"/>
      <w:r w:rsidRPr="000C3FAF">
        <w:rPr>
          <w:b w:val="0"/>
          <w:i w:val="0"/>
          <w:sz w:val="22"/>
          <w:szCs w:val="22"/>
        </w:rPr>
        <w:t>3.  Use of lnformation Technology and Burden Reduction</w:t>
      </w:r>
      <w:bookmarkEnd w:id="4"/>
      <w:bookmarkEnd w:id="5"/>
      <w:bookmarkEnd w:id="6"/>
      <w:bookmarkEnd w:id="7"/>
      <w:bookmarkEnd w:id="8"/>
    </w:p>
    <w:p w14:paraId="59BE08FE" w14:textId="77777777" w:rsidR="003B0E3A" w:rsidRPr="000C3FAF" w:rsidRDefault="003B0E3A" w:rsidP="009C26F7">
      <w:pPr>
        <w:rPr>
          <w:rFonts w:cs="Arial"/>
          <w:szCs w:val="22"/>
        </w:rPr>
      </w:pPr>
    </w:p>
    <w:p w14:paraId="6A6BE704" w14:textId="77777777" w:rsidR="003B0E3A" w:rsidRPr="000C3FAF" w:rsidRDefault="003B0E3A" w:rsidP="009C26F7">
      <w:pPr>
        <w:pStyle w:val="BodyText"/>
        <w:keepLines w:val="0"/>
        <w:widowControl w:val="0"/>
        <w:rPr>
          <w:rFonts w:cs="Arial"/>
        </w:rPr>
      </w:pPr>
      <w:r w:rsidRPr="000C3FAF">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0C3FAF">
        <w:rPr>
          <w:rFonts w:cs="Arial"/>
          <w:color w:val="000000"/>
        </w:rPr>
        <w:t xml:space="preserve">increased capabilities that allow processing of complex data with significantly less editing than in previous NHANES surveys.  </w:t>
      </w:r>
    </w:p>
    <w:p w14:paraId="488A7020" w14:textId="77777777" w:rsidR="003B0E3A" w:rsidRPr="000C3FAF" w:rsidRDefault="003B0E3A" w:rsidP="009C26F7">
      <w:pPr>
        <w:pStyle w:val="BodyText"/>
        <w:keepLines w:val="0"/>
        <w:widowControl w:val="0"/>
        <w:rPr>
          <w:rFonts w:cs="Arial"/>
          <w:color w:val="000000"/>
        </w:rPr>
      </w:pPr>
    </w:p>
    <w:p w14:paraId="01FC5624" w14:textId="77777777" w:rsidR="003B0E3A" w:rsidRPr="000C3FAF" w:rsidRDefault="003B0E3A" w:rsidP="009C26F7">
      <w:pPr>
        <w:pStyle w:val="BodyText"/>
        <w:keepLines w:val="0"/>
        <w:widowControl w:val="0"/>
        <w:rPr>
          <w:rFonts w:cs="Arial"/>
          <w:bCs/>
          <w:iCs/>
        </w:rPr>
      </w:pPr>
      <w:r w:rsidRPr="000C3FAF">
        <w:rPr>
          <w:rFonts w:cs="Arial"/>
        </w:rPr>
        <w:t xml:space="preserve">SITA provides NHANES with access to all data that are collected, much of which is available in real-time.  The nature of the survey requires that data be accessible at multiple sites including contractor facilities, MECs, field offices, laboratories, and NCHS headquarters.  </w:t>
      </w:r>
      <w:r w:rsidRPr="000C3FAF">
        <w:rPr>
          <w:rFonts w:cs="Arial"/>
          <w:bCs/>
          <w:iCs/>
        </w:rPr>
        <w:t xml:space="preserve">SITA supports: 1) survey planning and design, 2) data collection, 3) data receipt, control </w:t>
      </w:r>
      <w:r w:rsidRPr="000C3FAF">
        <w:rPr>
          <w:rFonts w:cs="Arial"/>
          <w:bCs/>
          <w:iCs/>
        </w:rPr>
        <w:lastRenderedPageBreak/>
        <w:t>and quality assurance, 4) reporting of survey results to survey participants, 5) data review, editing and analysis, 6) generation and documentation of public use data products, 7) tracking of survey respondents and 8) generation of status reports on all aspects of the survey.</w:t>
      </w:r>
    </w:p>
    <w:p w14:paraId="488166BD" w14:textId="77777777" w:rsidR="003B0E3A" w:rsidRPr="000C3FAF" w:rsidRDefault="003B0E3A" w:rsidP="009C26F7">
      <w:pPr>
        <w:pStyle w:val="BodyText"/>
        <w:keepLines w:val="0"/>
        <w:widowControl w:val="0"/>
        <w:rPr>
          <w:rFonts w:cs="Arial"/>
          <w:bCs/>
          <w:iCs/>
        </w:rPr>
      </w:pPr>
    </w:p>
    <w:p w14:paraId="274F3B54" w14:textId="77777777" w:rsidR="003B0E3A" w:rsidRPr="000C3FAF" w:rsidRDefault="003B0E3A" w:rsidP="00105ED1">
      <w:pPr>
        <w:rPr>
          <w:rFonts w:cs="Arial"/>
        </w:rPr>
      </w:pPr>
      <w:bookmarkStart w:id="9" w:name="_Toc80019626"/>
      <w:bookmarkStart w:id="10" w:name="_Toc80020453"/>
      <w:bookmarkStart w:id="11" w:name="_Toc145333153"/>
      <w:bookmarkStart w:id="12" w:name="_Toc145333428"/>
      <w:bookmarkStart w:id="13" w:name="_Toc151958666"/>
      <w:r w:rsidRPr="000C3FAF">
        <w:rPr>
          <w:rFonts w:cs="Arial"/>
        </w:rPr>
        <w:t xml:space="preserve">There are no legal obstacles to reducing the burden. </w:t>
      </w:r>
    </w:p>
    <w:p w14:paraId="25A3C7C1" w14:textId="77777777" w:rsidR="00E955AF" w:rsidRPr="000C3FAF" w:rsidRDefault="00E955AF" w:rsidP="009C26F7">
      <w:pPr>
        <w:pStyle w:val="Heading2"/>
        <w:keepNext w:val="0"/>
        <w:spacing w:before="0" w:after="0"/>
        <w:rPr>
          <w:b w:val="0"/>
          <w:i w:val="0"/>
          <w:sz w:val="22"/>
          <w:szCs w:val="22"/>
        </w:rPr>
      </w:pPr>
    </w:p>
    <w:p w14:paraId="17330079"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4.  Efforts to Identify Duplication and Use of Similar Information</w:t>
      </w:r>
      <w:bookmarkEnd w:id="9"/>
      <w:bookmarkEnd w:id="10"/>
      <w:bookmarkEnd w:id="11"/>
      <w:bookmarkEnd w:id="12"/>
      <w:bookmarkEnd w:id="13"/>
    </w:p>
    <w:p w14:paraId="1AA5CEC4" w14:textId="77777777" w:rsidR="003939FF" w:rsidRPr="000C3FAF" w:rsidRDefault="003939FF" w:rsidP="009C26F7">
      <w:pPr>
        <w:pStyle w:val="BodyText"/>
        <w:keepLines w:val="0"/>
        <w:widowControl w:val="0"/>
        <w:rPr>
          <w:rFonts w:cs="Arial"/>
        </w:rPr>
      </w:pPr>
    </w:p>
    <w:p w14:paraId="65FA0081" w14:textId="77777777" w:rsidR="003939FF" w:rsidRPr="000C3FAF" w:rsidRDefault="003939FF" w:rsidP="003939FF">
      <w:pPr>
        <w:rPr>
          <w:color w:val="000000" w:themeColor="text1"/>
        </w:rPr>
      </w:pPr>
      <w:r w:rsidRPr="000C3FAF">
        <w:rPr>
          <w:color w:val="000000" w:themeColor="text1"/>
        </w:rPr>
        <w:t xml:space="preserve">NHANES is a unique source of health information on the U.S. population.  Each year health interview and examination data are obtained.  There are no other studies that collect the detailed health, dietary, laboratory and examination data that NHANES does.  Duplication of effort is avoided through contacts and discussions with numerous Federal Government agencies during the content development and planning stage of NHANES.  A specific example of this can be seen with regards to the tobacco-related data collected in NHANES.  NHANES is the only survey (outside of the FDA-NIDA PATH survey) to collect biomarkers of tobacco exposure and tobacco constituents.  Laboratory content in common with PATH is by design. Additionally, NCHS’s National Health Interview Survey (NHIS) has been participating in Departmental collaborations regarding tobacco-related work. As part of the household interview, NHANES has maintained close collaboration with NHIS, and continues administer the majority of its NHIS tobacco related questions.  The organizations contacted are listed in Attachment 3 of this clearance request.  </w:t>
      </w:r>
    </w:p>
    <w:p w14:paraId="42F243C2" w14:textId="77777777" w:rsidR="003B0E3A" w:rsidRPr="000C3FAF" w:rsidRDefault="003B0E3A" w:rsidP="009C26F7">
      <w:pPr>
        <w:pStyle w:val="BodyText"/>
        <w:keepLines w:val="0"/>
        <w:widowControl w:val="0"/>
        <w:outlineLvl w:val="1"/>
        <w:rPr>
          <w:rFonts w:cs="Arial"/>
        </w:rPr>
      </w:pPr>
      <w:bookmarkStart w:id="14" w:name="_Toc80019627"/>
      <w:bookmarkStart w:id="15" w:name="_Toc80020454"/>
      <w:bookmarkStart w:id="16" w:name="_Toc145333154"/>
      <w:bookmarkStart w:id="17" w:name="_Toc145333429"/>
      <w:bookmarkStart w:id="18" w:name="_Toc151958667"/>
    </w:p>
    <w:p w14:paraId="631E3CB8" w14:textId="77777777" w:rsidR="003B0E3A" w:rsidRPr="000C3FAF" w:rsidRDefault="003B0E3A" w:rsidP="009C26F7">
      <w:pPr>
        <w:pStyle w:val="BodyText"/>
        <w:keepLines w:val="0"/>
        <w:widowControl w:val="0"/>
        <w:outlineLvl w:val="1"/>
        <w:rPr>
          <w:rFonts w:cs="Arial"/>
        </w:rPr>
      </w:pPr>
      <w:r w:rsidRPr="000C3FAF">
        <w:rPr>
          <w:rFonts w:cs="Arial"/>
        </w:rPr>
        <w:t>5.  Impact on Small Businesses or Other Small Entities</w:t>
      </w:r>
      <w:bookmarkEnd w:id="14"/>
      <w:bookmarkEnd w:id="15"/>
      <w:bookmarkEnd w:id="16"/>
      <w:bookmarkEnd w:id="17"/>
      <w:bookmarkEnd w:id="18"/>
    </w:p>
    <w:p w14:paraId="1A0C577B" w14:textId="77777777" w:rsidR="003B0E3A" w:rsidRPr="000C3FAF" w:rsidRDefault="003B0E3A" w:rsidP="009C26F7">
      <w:pPr>
        <w:rPr>
          <w:rFonts w:cs="Arial"/>
          <w:szCs w:val="22"/>
        </w:rPr>
      </w:pPr>
    </w:p>
    <w:p w14:paraId="6684CE17" w14:textId="77777777" w:rsidR="003B0E3A" w:rsidRPr="000C3FAF" w:rsidRDefault="003B0E3A" w:rsidP="009C26F7">
      <w:pPr>
        <w:pStyle w:val="BodyText"/>
        <w:keepLines w:val="0"/>
        <w:widowControl w:val="0"/>
        <w:rPr>
          <w:rFonts w:cs="Arial"/>
        </w:rPr>
      </w:pPr>
      <w:r w:rsidRPr="000C3FAF">
        <w:rPr>
          <w:rFonts w:cs="Arial"/>
        </w:rPr>
        <w:t>Only individuals will be asked to participate. No small businesses will be involved in this data collection.</w:t>
      </w:r>
    </w:p>
    <w:p w14:paraId="0FE34258" w14:textId="77777777" w:rsidR="003B0E3A" w:rsidRPr="000C3FAF" w:rsidRDefault="003B0E3A" w:rsidP="00105ED1">
      <w:bookmarkStart w:id="19" w:name="_Toc80019628"/>
      <w:bookmarkStart w:id="20" w:name="_Toc80020455"/>
      <w:bookmarkStart w:id="21" w:name="_Toc145333155"/>
      <w:bookmarkStart w:id="22" w:name="_Toc145333430"/>
      <w:bookmarkStart w:id="23" w:name="_Toc151958668"/>
    </w:p>
    <w:p w14:paraId="1C74D25C"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6.  Consequences of Collecting the Information Less Frequently</w:t>
      </w:r>
      <w:bookmarkEnd w:id="19"/>
      <w:bookmarkEnd w:id="20"/>
      <w:bookmarkEnd w:id="21"/>
      <w:bookmarkEnd w:id="22"/>
      <w:bookmarkEnd w:id="23"/>
    </w:p>
    <w:p w14:paraId="48B6C33A" w14:textId="77777777" w:rsidR="003B0E3A" w:rsidRPr="000C3FAF" w:rsidRDefault="003B0E3A" w:rsidP="009C26F7">
      <w:pPr>
        <w:pStyle w:val="BodyText"/>
        <w:keepLines w:val="0"/>
        <w:widowControl w:val="0"/>
        <w:rPr>
          <w:rFonts w:cs="Arial"/>
        </w:rPr>
      </w:pPr>
    </w:p>
    <w:p w14:paraId="266C5D91" w14:textId="77777777" w:rsidR="003B0E3A" w:rsidRPr="000C3FAF" w:rsidRDefault="003B0E3A" w:rsidP="009C26F7">
      <w:pPr>
        <w:pStyle w:val="BodyText"/>
        <w:keepLines w:val="0"/>
        <w:widowControl w:val="0"/>
        <w:rPr>
          <w:rFonts w:cs="Arial"/>
        </w:rPr>
      </w:pPr>
      <w:r w:rsidRPr="000C3FAF">
        <w:rPr>
          <w:rFonts w:cs="Arial"/>
        </w:rPr>
        <w:t>The continuous nature of the NHANES is necessary for several reasons.  First, many of the data items collected in the NHANES are used for annual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14:paraId="264E40D2" w14:textId="77777777" w:rsidR="003B0E3A" w:rsidRPr="000C3FAF" w:rsidRDefault="003B0E3A" w:rsidP="009C26F7">
      <w:pPr>
        <w:pStyle w:val="BodyText"/>
        <w:keepLines w:val="0"/>
        <w:widowControl w:val="0"/>
        <w:rPr>
          <w:rFonts w:cs="Arial"/>
        </w:rPr>
      </w:pPr>
    </w:p>
    <w:p w14:paraId="23197429" w14:textId="77777777" w:rsidR="003B0E3A" w:rsidRPr="000C3FAF" w:rsidRDefault="003B0E3A" w:rsidP="009C26F7">
      <w:pPr>
        <w:pStyle w:val="BodyText"/>
        <w:keepLines w:val="0"/>
        <w:widowControl w:val="0"/>
        <w:rPr>
          <w:rFonts w:cs="Arial"/>
        </w:rPr>
      </w:pPr>
      <w:r w:rsidRPr="000C3FAF">
        <w:rPr>
          <w:rFonts w:cs="Arial"/>
        </w:rPr>
        <w:t>Respondents are asked to respond to the NHANES only one time.</w:t>
      </w:r>
    </w:p>
    <w:p w14:paraId="228A0165" w14:textId="77777777" w:rsidR="003B0E3A" w:rsidRPr="000C3FAF" w:rsidRDefault="003B0E3A" w:rsidP="009C26F7">
      <w:pPr>
        <w:pStyle w:val="BodyText"/>
        <w:keepLines w:val="0"/>
        <w:widowControl w:val="0"/>
        <w:rPr>
          <w:rFonts w:cs="Arial"/>
        </w:rPr>
      </w:pPr>
    </w:p>
    <w:p w14:paraId="23643185" w14:textId="77777777" w:rsidR="003B0E3A" w:rsidRPr="000C3FAF" w:rsidRDefault="003B0E3A" w:rsidP="009C26F7">
      <w:pPr>
        <w:pStyle w:val="Heading2"/>
        <w:keepNext w:val="0"/>
        <w:spacing w:before="0" w:after="0"/>
        <w:rPr>
          <w:b w:val="0"/>
          <w:i w:val="0"/>
          <w:sz w:val="22"/>
          <w:szCs w:val="22"/>
        </w:rPr>
      </w:pPr>
      <w:bookmarkStart w:id="24" w:name="_Toc80019629"/>
      <w:bookmarkStart w:id="25" w:name="_Toc80020456"/>
      <w:bookmarkStart w:id="26" w:name="_Toc145333156"/>
      <w:bookmarkStart w:id="27" w:name="_Toc145333431"/>
      <w:bookmarkStart w:id="28" w:name="_Toc151958669"/>
      <w:r w:rsidRPr="000C3FAF">
        <w:rPr>
          <w:b w:val="0"/>
          <w:i w:val="0"/>
          <w:sz w:val="22"/>
          <w:szCs w:val="22"/>
        </w:rPr>
        <w:t>7. Special Circumstances Relating to the Guidelines for 5CFR1320.5</w:t>
      </w:r>
      <w:bookmarkEnd w:id="24"/>
      <w:bookmarkEnd w:id="25"/>
      <w:bookmarkEnd w:id="26"/>
      <w:bookmarkEnd w:id="27"/>
      <w:bookmarkEnd w:id="28"/>
      <w:r w:rsidRPr="000C3FAF">
        <w:rPr>
          <w:b w:val="0"/>
          <w:i w:val="0"/>
          <w:sz w:val="22"/>
          <w:szCs w:val="22"/>
        </w:rPr>
        <w:t xml:space="preserve"> </w:t>
      </w:r>
    </w:p>
    <w:p w14:paraId="55CC8D23" w14:textId="77777777" w:rsidR="003B0E3A" w:rsidRPr="000C3FAF" w:rsidRDefault="003B0E3A" w:rsidP="009C26F7">
      <w:pPr>
        <w:rPr>
          <w:rFonts w:cs="Arial"/>
          <w:szCs w:val="22"/>
        </w:rPr>
      </w:pPr>
    </w:p>
    <w:p w14:paraId="234F5F0B" w14:textId="77777777" w:rsidR="003B0E3A" w:rsidRPr="000C3FAF" w:rsidRDefault="003B0E3A" w:rsidP="009C26F7">
      <w:pPr>
        <w:rPr>
          <w:rFonts w:cs="Arial"/>
          <w:szCs w:val="22"/>
        </w:rPr>
      </w:pPr>
      <w:r w:rsidRPr="000C3FAF">
        <w:rPr>
          <w:rFonts w:cs="Arial"/>
          <w:szCs w:val="22"/>
        </w:rPr>
        <w:t>This data collection fully complies with regulation 5CFR1320.5.</w:t>
      </w:r>
    </w:p>
    <w:p w14:paraId="36FDEEFB" w14:textId="77777777" w:rsidR="003B0E3A" w:rsidRPr="000C3FAF" w:rsidRDefault="003B0E3A" w:rsidP="00105ED1"/>
    <w:p w14:paraId="46C5DFAF" w14:textId="77777777" w:rsidR="003B0E3A" w:rsidRPr="000C3FAF" w:rsidRDefault="003B0E3A" w:rsidP="009C26F7">
      <w:pPr>
        <w:pStyle w:val="Heading2"/>
        <w:keepNext w:val="0"/>
        <w:spacing w:before="0" w:after="0"/>
        <w:rPr>
          <w:b w:val="0"/>
          <w:i w:val="0"/>
          <w:sz w:val="22"/>
          <w:szCs w:val="22"/>
        </w:rPr>
      </w:pPr>
      <w:bookmarkStart w:id="29" w:name="_Toc80019630"/>
      <w:bookmarkStart w:id="30" w:name="_Toc80020457"/>
      <w:bookmarkStart w:id="31" w:name="_Toc145333157"/>
      <w:bookmarkStart w:id="32" w:name="_Toc145333432"/>
      <w:bookmarkStart w:id="33" w:name="_Toc151958670"/>
      <w:r w:rsidRPr="000C3FAF">
        <w:rPr>
          <w:b w:val="0"/>
          <w:i w:val="0"/>
          <w:sz w:val="22"/>
          <w:szCs w:val="22"/>
        </w:rPr>
        <w:t xml:space="preserve">8. Comments in Response to the Federal Register Notice and Efforts to Consult Outside </w:t>
      </w:r>
      <w:r w:rsidRPr="000C3FAF">
        <w:rPr>
          <w:b w:val="0"/>
          <w:i w:val="0"/>
          <w:sz w:val="22"/>
          <w:szCs w:val="22"/>
        </w:rPr>
        <w:lastRenderedPageBreak/>
        <w:t>the Agency</w:t>
      </w:r>
      <w:bookmarkEnd w:id="29"/>
      <w:bookmarkEnd w:id="30"/>
      <w:bookmarkEnd w:id="31"/>
      <w:bookmarkEnd w:id="32"/>
      <w:bookmarkEnd w:id="33"/>
    </w:p>
    <w:p w14:paraId="302327DF" w14:textId="77777777" w:rsidR="003B0E3A" w:rsidRPr="000C3FAF" w:rsidRDefault="003B0E3A" w:rsidP="009C26F7">
      <w:pPr>
        <w:pStyle w:val="BodyText"/>
        <w:keepLines w:val="0"/>
        <w:widowControl w:val="0"/>
        <w:rPr>
          <w:rFonts w:cs="Arial"/>
        </w:rPr>
      </w:pPr>
    </w:p>
    <w:p w14:paraId="4FBD740C" w14:textId="77777777" w:rsidR="003B0E3A" w:rsidRPr="000C3FAF" w:rsidRDefault="003B0E3A" w:rsidP="009C26F7">
      <w:pPr>
        <w:pStyle w:val="BodyText"/>
        <w:keepLines w:val="0"/>
        <w:widowControl w:val="0"/>
        <w:rPr>
          <w:rFonts w:cs="Arial"/>
        </w:rPr>
      </w:pPr>
      <w:r w:rsidRPr="000C3FAF">
        <w:rPr>
          <w:rFonts w:cs="Arial"/>
        </w:rPr>
        <w:t>a. Federal Register Notice</w:t>
      </w:r>
    </w:p>
    <w:p w14:paraId="3219C8A0" w14:textId="77777777" w:rsidR="003B0E3A" w:rsidRPr="000C3FAF" w:rsidRDefault="003B0E3A" w:rsidP="009C26F7">
      <w:pPr>
        <w:pStyle w:val="BodyText"/>
        <w:keepLines w:val="0"/>
        <w:widowControl w:val="0"/>
        <w:rPr>
          <w:rFonts w:cs="Arial"/>
        </w:rPr>
      </w:pPr>
    </w:p>
    <w:p w14:paraId="22327AEB" w14:textId="0835B469" w:rsidR="00B8283C" w:rsidRPr="000C3FAF" w:rsidRDefault="001A5CD7" w:rsidP="00105ED1">
      <w:pPr>
        <w:rPr>
          <w:rFonts w:cs="Arial"/>
        </w:rPr>
      </w:pPr>
      <w:bookmarkStart w:id="34" w:name="_Toc80019632"/>
      <w:bookmarkStart w:id="35" w:name="_Toc80020459"/>
      <w:bookmarkStart w:id="36" w:name="_Toc145333159"/>
      <w:bookmarkStart w:id="37" w:name="_Toc145333434"/>
      <w:bookmarkStart w:id="38" w:name="_Toc151958672"/>
      <w:bookmarkStart w:id="39" w:name="_Toc80019633"/>
      <w:bookmarkStart w:id="40" w:name="_Toc80020460"/>
      <w:bookmarkStart w:id="41" w:name="_Toc145333160"/>
      <w:bookmarkStart w:id="42" w:name="_Toc145333435"/>
      <w:bookmarkStart w:id="43" w:name="_Toc151958673"/>
      <w:r w:rsidRPr="001A5CD7">
        <w:rPr>
          <w:rFonts w:cs="Arial"/>
        </w:rPr>
        <w:t>In compliance with 5 CFR 1320.8(d), a notice soliciting comments on the collection for NHANES was published in the Federal Register on September 8, 2015, volume 80, number 173, pp. 53799 - 53801.  See Attachment 2a for a copy of the notice.  One public comment was received. See Attachment 2b for a copy of the response.</w:t>
      </w:r>
    </w:p>
    <w:p w14:paraId="05A24637" w14:textId="77777777" w:rsidR="00B8283C" w:rsidRPr="000C3FAF" w:rsidRDefault="00B8283C" w:rsidP="009C26F7">
      <w:pPr>
        <w:pStyle w:val="BodyText"/>
        <w:keepLines w:val="0"/>
        <w:widowControl w:val="0"/>
        <w:rPr>
          <w:b/>
        </w:rPr>
      </w:pPr>
    </w:p>
    <w:p w14:paraId="3D6C7257" w14:textId="77777777" w:rsidR="003B0E3A" w:rsidRPr="000C3FAF" w:rsidRDefault="003B0E3A" w:rsidP="009C26F7">
      <w:pPr>
        <w:pStyle w:val="Heading3"/>
        <w:keepNext w:val="0"/>
        <w:spacing w:before="0" w:after="0"/>
        <w:rPr>
          <w:b w:val="0"/>
          <w:sz w:val="22"/>
          <w:szCs w:val="22"/>
        </w:rPr>
      </w:pPr>
      <w:r w:rsidRPr="000C3FAF">
        <w:rPr>
          <w:b w:val="0"/>
          <w:sz w:val="22"/>
          <w:szCs w:val="22"/>
        </w:rPr>
        <w:t>b. Outside Consultation</w:t>
      </w:r>
      <w:bookmarkEnd w:id="34"/>
      <w:bookmarkEnd w:id="35"/>
      <w:bookmarkEnd w:id="36"/>
      <w:bookmarkEnd w:id="37"/>
      <w:bookmarkEnd w:id="38"/>
    </w:p>
    <w:p w14:paraId="046B3C97" w14:textId="77777777" w:rsidR="002A2422" w:rsidRPr="000C3FAF" w:rsidRDefault="002A2422" w:rsidP="009C26F7">
      <w:pPr>
        <w:pStyle w:val="BodyText"/>
        <w:keepLines w:val="0"/>
        <w:widowControl w:val="0"/>
        <w:rPr>
          <w:rFonts w:cs="Arial"/>
        </w:rPr>
      </w:pPr>
    </w:p>
    <w:p w14:paraId="21001D30" w14:textId="77777777" w:rsidR="00243085" w:rsidRPr="000C3FAF" w:rsidRDefault="00243085" w:rsidP="009C26F7">
      <w:pPr>
        <w:pStyle w:val="BodyText"/>
        <w:keepLines w:val="0"/>
        <w:widowControl w:val="0"/>
        <w:rPr>
          <w:rFonts w:cs="Arial"/>
        </w:rPr>
      </w:pPr>
      <w:r w:rsidRPr="000C3FAF">
        <w:rPr>
          <w:rFonts w:cs="Arial"/>
        </w:rPr>
        <w:t>The content of NHANES is developed with input from numerous DHHS agencies (including NIH, FDA, and CDC), several USDA entities (ARS, ERS, and FNS), other Federal agencies, non-government organizations, and individuals.  The DHHS Data Council has been kept informed of the future NHANES plans. The DHHS Office of the Assistant Secretary for Planning and Evaluation has been briefed about the NHANES.  Additionally, NCHS’s Board of Scientific Counselors has been informed of future planning. Also, NHANES investigators are working with the National Household Interview Survey (NHIS) investigators, as well as other agencies including FDA, NIDA and NCI who have been following the Departmental activities in areas such as work related to tobacco issues.</w:t>
      </w:r>
    </w:p>
    <w:p w14:paraId="1C6C73FC" w14:textId="77777777" w:rsidR="00243085" w:rsidRPr="000C3FAF" w:rsidRDefault="00243085" w:rsidP="009C26F7">
      <w:pPr>
        <w:pStyle w:val="BodyText"/>
        <w:keepLines w:val="0"/>
        <w:widowControl w:val="0"/>
        <w:rPr>
          <w:rFonts w:cs="Arial"/>
        </w:rPr>
      </w:pPr>
    </w:p>
    <w:p w14:paraId="07AA5135" w14:textId="77777777" w:rsidR="003B0E3A" w:rsidRPr="000C3FAF" w:rsidRDefault="003B0E3A" w:rsidP="009C26F7">
      <w:pPr>
        <w:pStyle w:val="BodyText"/>
        <w:keepLines w:val="0"/>
        <w:widowControl w:val="0"/>
        <w:rPr>
          <w:rFonts w:cs="Arial"/>
        </w:rPr>
      </w:pPr>
      <w:r w:rsidRPr="000C3FAF">
        <w:rPr>
          <w:rFonts w:cs="Arial"/>
        </w:rPr>
        <w:t xml:space="preserve">NHANES is a collaborative undertaking. Broad input is sought from data users and interested parties to maximize the utility of the survey data. Extensive consultations occur in meetings with NHANES collaborators and interested agencies. A formal research proposal </w:t>
      </w:r>
      <w:r w:rsidRPr="000C3FAF">
        <w:rPr>
          <w:rFonts w:cs="Arial"/>
        </w:rPr>
        <w:lastRenderedPageBreak/>
        <w:t xml:space="preserve">solicitation process occurs prior to content planning and development.  </w:t>
      </w:r>
    </w:p>
    <w:p w14:paraId="2BFA1CBF" w14:textId="77777777" w:rsidR="003B0E3A" w:rsidRPr="000C3FAF" w:rsidRDefault="003B0E3A" w:rsidP="009C26F7">
      <w:pPr>
        <w:pStyle w:val="BodyText"/>
        <w:keepLines w:val="0"/>
        <w:widowControl w:val="0"/>
        <w:rPr>
          <w:rFonts w:cs="Arial"/>
        </w:rPr>
      </w:pPr>
    </w:p>
    <w:p w14:paraId="352D9198" w14:textId="77777777" w:rsidR="003B0E3A" w:rsidRPr="000C3FAF" w:rsidRDefault="003B0E3A" w:rsidP="009C26F7">
      <w:pPr>
        <w:pStyle w:val="BodyText"/>
        <w:keepLines w:val="0"/>
        <w:widowControl w:val="0"/>
        <w:rPr>
          <w:rFonts w:cs="Arial"/>
        </w:rPr>
      </w:pPr>
      <w:r w:rsidRPr="000C3FAF">
        <w:rPr>
          <w:rFonts w:cs="Arial"/>
        </w:rPr>
        <w:t xml:space="preserve">The major efforts taken to support collaboration processes are described below. New content proposals were solicited for the 2015-2016 data collection cycle by publishing the proposal guidelines on the NHANES website. Members of the NHANES user community received letters inviting them to submit research proposals. Correspondence was sent to dozens of persons who have expressed interest in being kept informed of NHANES activities. Over 18 proposals were received in response to this solicitation.  </w:t>
      </w:r>
    </w:p>
    <w:p w14:paraId="303755A0" w14:textId="77777777" w:rsidR="003B0E3A" w:rsidRPr="000C3FAF" w:rsidRDefault="003B0E3A" w:rsidP="009C26F7">
      <w:pPr>
        <w:pStyle w:val="BodyText"/>
        <w:keepLines w:val="0"/>
        <w:widowControl w:val="0"/>
        <w:rPr>
          <w:rFonts w:cs="Arial"/>
        </w:rPr>
      </w:pPr>
    </w:p>
    <w:p w14:paraId="55DCBA0F"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NCHS staff made numerous presentations throughout the year at major medical and public health professional meetings as well as internal meetings organized by Federal agency research staff. The meetings provide an excellent forum for updating stakeholders on survey research activities and data products.</w:t>
      </w:r>
    </w:p>
    <w:p w14:paraId="0FDAB09D" w14:textId="77777777" w:rsidR="00B306F0" w:rsidRPr="000C3FAF" w:rsidRDefault="00B306F0" w:rsidP="009C26F7">
      <w:pPr>
        <w:pStyle w:val="Heading2"/>
        <w:keepNext w:val="0"/>
        <w:spacing w:before="0" w:after="0"/>
        <w:rPr>
          <w:b w:val="0"/>
          <w:i w:val="0"/>
          <w:sz w:val="22"/>
          <w:szCs w:val="22"/>
        </w:rPr>
      </w:pPr>
    </w:p>
    <w:p w14:paraId="53B61E5F" w14:textId="77777777" w:rsidR="00954E1B" w:rsidRPr="000C3FAF" w:rsidRDefault="00954E1B" w:rsidP="009C26F7">
      <w:pPr>
        <w:pStyle w:val="Heading2"/>
        <w:keepNext w:val="0"/>
        <w:spacing w:before="0" w:after="0"/>
        <w:rPr>
          <w:b w:val="0"/>
          <w:i w:val="0"/>
          <w:sz w:val="22"/>
          <w:szCs w:val="22"/>
        </w:rPr>
      </w:pPr>
    </w:p>
    <w:p w14:paraId="0CB80A37" w14:textId="04F36D58" w:rsidR="003B0E3A" w:rsidRPr="000C3FAF" w:rsidRDefault="003B0E3A" w:rsidP="009C26F7">
      <w:pPr>
        <w:pStyle w:val="Heading2"/>
        <w:keepNext w:val="0"/>
        <w:spacing w:before="0" w:after="0"/>
        <w:rPr>
          <w:b w:val="0"/>
          <w:i w:val="0"/>
          <w:sz w:val="22"/>
          <w:szCs w:val="22"/>
        </w:rPr>
      </w:pPr>
      <w:r w:rsidRPr="000C3FAF">
        <w:rPr>
          <w:b w:val="0"/>
          <w:i w:val="0"/>
          <w:sz w:val="22"/>
          <w:szCs w:val="22"/>
        </w:rPr>
        <w:t xml:space="preserve">9.  Explanation of </w:t>
      </w:r>
      <w:r w:rsidR="008B6534" w:rsidRPr="000C3FAF">
        <w:rPr>
          <w:b w:val="0"/>
          <w:i w:val="0"/>
          <w:sz w:val="22"/>
          <w:szCs w:val="22"/>
        </w:rPr>
        <w:t xml:space="preserve">Any </w:t>
      </w:r>
      <w:r w:rsidRPr="000C3FAF">
        <w:rPr>
          <w:b w:val="0"/>
          <w:i w:val="0"/>
          <w:sz w:val="22"/>
          <w:szCs w:val="22"/>
        </w:rPr>
        <w:t>Remuneration to Respondents</w:t>
      </w:r>
      <w:bookmarkEnd w:id="39"/>
      <w:bookmarkEnd w:id="40"/>
      <w:bookmarkEnd w:id="41"/>
      <w:bookmarkEnd w:id="42"/>
      <w:bookmarkEnd w:id="43"/>
    </w:p>
    <w:p w14:paraId="0B6CA272" w14:textId="77777777" w:rsidR="003B0E3A" w:rsidRPr="000C3FAF" w:rsidRDefault="003B0E3A" w:rsidP="009C26F7">
      <w:pPr>
        <w:pStyle w:val="BodyText"/>
        <w:keepLines w:val="0"/>
        <w:widowControl w:val="0"/>
        <w:rPr>
          <w:rFonts w:cs="Arial"/>
        </w:rPr>
      </w:pPr>
    </w:p>
    <w:p w14:paraId="61A0A74F" w14:textId="77777777" w:rsidR="0006752C" w:rsidRPr="000C3FAF" w:rsidRDefault="0006752C" w:rsidP="009C26F7">
      <w:pPr>
        <w:pStyle w:val="BodyText"/>
        <w:keepLines w:val="0"/>
        <w:widowControl w:val="0"/>
        <w:rPr>
          <w:rFonts w:cs="Arial"/>
        </w:rPr>
      </w:pPr>
      <w:r w:rsidRPr="000C3FAF">
        <w:rPr>
          <w:rFonts w:cs="Arial"/>
        </w:rPr>
        <w:t xml:space="preserve">To maximize response rates for the examination, NHANES participants have been remunerated for their examination participation since the 1970s.  Remuneration began after a study was conducted to test the effect of remunerating sample persons who participated in NHANES I.  The response rate for those who were told they would receive remuneration was 82%.  The response rate for those who were not told they would receive remuneration was 70%.  Results of the study were published as "A Study of the Effect of Remuneration Upon Response in the Health and Nutrition Examination Survey, United States," Vital and </w:t>
      </w:r>
      <w:r w:rsidRPr="000C3FAF">
        <w:rPr>
          <w:rFonts w:cs="Arial"/>
        </w:rPr>
        <w:lastRenderedPageBreak/>
        <w:t xml:space="preserve">Health Statistics, Series 2-No.67.  During NHANES II another study was conducted, this time on the effect of increasing remuneration.  It showed that those who were told they would receive $20 after their examination had an examination rate of 79% while those who were told they would receive $10 had an examination rate of 74%. </w:t>
      </w:r>
    </w:p>
    <w:p w14:paraId="6B3F6EDE" w14:textId="77777777" w:rsidR="0006752C" w:rsidRPr="000C3FAF" w:rsidRDefault="0006752C" w:rsidP="009C26F7">
      <w:pPr>
        <w:pStyle w:val="BodyText"/>
        <w:keepLines w:val="0"/>
        <w:widowControl w:val="0"/>
        <w:rPr>
          <w:rFonts w:cs="Arial"/>
        </w:rPr>
      </w:pPr>
    </w:p>
    <w:p w14:paraId="7B8D2D6F" w14:textId="77777777" w:rsidR="0006752C" w:rsidRPr="000C3FAF" w:rsidRDefault="0006752C" w:rsidP="009C26F7">
      <w:pPr>
        <w:pStyle w:val="BodyText"/>
        <w:keepLines w:val="0"/>
        <w:widowControl w:val="0"/>
        <w:rPr>
          <w:rFonts w:cs="Arial"/>
        </w:rPr>
      </w:pPr>
      <w:r w:rsidRPr="000C3FAF">
        <w:rPr>
          <w:rFonts w:cs="Arial"/>
        </w:rPr>
        <w:t>In NHANES III (1988</w:t>
      </w:r>
      <w:r w:rsidRPr="000C3FAF">
        <w:rPr>
          <w:rFonts w:cs="Arial"/>
        </w:rPr>
        <w:noBreakHyphen/>
        <w:t xml:space="preserve">94) differential remuneration was successfully used to get participants to come to the examination session (morning, afternoon, or evening session) they were randomly assigned to.  In prior NHANES, much data were lost due to failure of the participants to attend the randomly assigned session. </w:t>
      </w:r>
    </w:p>
    <w:p w14:paraId="72150604" w14:textId="77777777" w:rsidR="0006752C" w:rsidRPr="000C3FAF" w:rsidRDefault="0006752C" w:rsidP="009C26F7">
      <w:pPr>
        <w:pStyle w:val="BodyText"/>
        <w:keepLines w:val="0"/>
        <w:widowControl w:val="0"/>
        <w:rPr>
          <w:rFonts w:cs="Arial"/>
        </w:rPr>
      </w:pPr>
    </w:p>
    <w:p w14:paraId="2B94A9B0" w14:textId="77777777" w:rsidR="0006752C" w:rsidRPr="000C3FAF" w:rsidRDefault="0006752C" w:rsidP="009C26F7">
      <w:pPr>
        <w:pStyle w:val="BodyText"/>
        <w:keepLines w:val="0"/>
        <w:widowControl w:val="0"/>
        <w:rPr>
          <w:rFonts w:cs="Arial"/>
        </w:rPr>
      </w:pPr>
      <w:r w:rsidRPr="000C3FAF">
        <w:rPr>
          <w:rFonts w:cs="Arial"/>
        </w:rPr>
        <w:t xml:space="preserve">Continuous NHANES began in 1999 and the response rate was only 72%, therefore a remuneration study was undertaken in 2000.  The basic comparison groups were the current level of remuneration plus a level approximately 50 percent higher.  After 5,900 observations the overall response rate was the same in both groups.  Interviewers were not blinded to the remuneration and their primary objective is to get the participant to the examination center.  Comments made during the debriefing suggested that interviewers spent more time convincing the lower remuneration group to be examined.  </w:t>
      </w:r>
    </w:p>
    <w:p w14:paraId="013E7D83" w14:textId="77777777" w:rsidR="0006752C" w:rsidRPr="000C3FAF" w:rsidRDefault="0006752C" w:rsidP="009C26F7">
      <w:pPr>
        <w:pStyle w:val="BodyText"/>
        <w:keepLines w:val="0"/>
        <w:widowControl w:val="0"/>
        <w:rPr>
          <w:rFonts w:cs="Arial"/>
        </w:rPr>
      </w:pPr>
    </w:p>
    <w:p w14:paraId="5561C362" w14:textId="77777777" w:rsidR="00137C0E" w:rsidRPr="000C3FAF" w:rsidRDefault="00137C0E" w:rsidP="00105E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0C3FAF">
        <w:rPr>
          <w:rFonts w:eastAsiaTheme="minorHAnsi"/>
        </w:rPr>
        <w:t xml:space="preserve">The response rates for participants examined for 2012 </w:t>
      </w:r>
      <w:r w:rsidRPr="000C3FAF">
        <w:rPr>
          <w:noProof/>
        </w:rPr>
        <w:t>and 2013 were 66</w:t>
      </w:r>
      <w:r w:rsidRPr="000C3FAF">
        <w:rPr>
          <w:rFonts w:eastAsiaTheme="minorHAnsi"/>
        </w:rPr>
        <w:t xml:space="preserve">% and </w:t>
      </w:r>
      <w:r w:rsidRPr="000C3FAF">
        <w:rPr>
          <w:noProof/>
        </w:rPr>
        <w:t>70</w:t>
      </w:r>
      <w:r w:rsidRPr="000C3FAF">
        <w:rPr>
          <w:rFonts w:eastAsiaTheme="minorHAnsi"/>
        </w:rPr>
        <w:t>% respectively. The response rates to the examination from 1999-</w:t>
      </w:r>
      <w:r w:rsidRPr="000C3FAF">
        <w:rPr>
          <w:noProof/>
        </w:rPr>
        <w:t>2013</w:t>
      </w:r>
      <w:r w:rsidRPr="000C3FAF">
        <w:rPr>
          <w:rFonts w:eastAsiaTheme="minorHAnsi"/>
        </w:rPr>
        <w:t xml:space="preserve"> are presented in the graph </w:t>
      </w:r>
    </w:p>
    <w:p w14:paraId="22917AAB" w14:textId="77777777" w:rsidR="00137C0E" w:rsidRPr="000C3FAF" w:rsidRDefault="00137C0E">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0C3FAF">
        <w:rPr>
          <w:rFonts w:eastAsiaTheme="minorHAnsi"/>
        </w:rPr>
        <w:t>below.</w:t>
      </w:r>
    </w:p>
    <w:p w14:paraId="529E3E01" w14:textId="77777777" w:rsidR="006925B9" w:rsidRDefault="0006752C" w:rsidP="009C26F7">
      <w:pPr>
        <w:pStyle w:val="BodyText"/>
        <w:keepLines w:val="0"/>
        <w:widowControl w:val="0"/>
        <w:rPr>
          <w:rFonts w:cs="Arial"/>
        </w:rPr>
      </w:pPr>
      <w:r w:rsidRPr="000C3FAF">
        <w:rPr>
          <w:noProof/>
        </w:rPr>
        <w:lastRenderedPageBreak/>
        <w:drawing>
          <wp:inline distT="0" distB="0" distL="0" distR="0" wp14:anchorId="2A6762E7" wp14:editId="5B4A114E">
            <wp:extent cx="5859780" cy="3848100"/>
            <wp:effectExtent l="0" t="0" r="762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762331" w14:textId="77777777" w:rsidR="006925B9" w:rsidRDefault="006925B9" w:rsidP="009C26F7">
      <w:pPr>
        <w:pStyle w:val="BodyText"/>
        <w:keepLines w:val="0"/>
        <w:widowControl w:val="0"/>
        <w:rPr>
          <w:rFonts w:cs="Arial"/>
        </w:rPr>
      </w:pPr>
    </w:p>
    <w:p w14:paraId="3C30E378" w14:textId="77777777" w:rsidR="006925B9" w:rsidRDefault="006925B9" w:rsidP="009C26F7">
      <w:pPr>
        <w:pStyle w:val="BodyText"/>
        <w:keepLines w:val="0"/>
        <w:widowControl w:val="0"/>
        <w:rPr>
          <w:rFonts w:cs="Arial"/>
        </w:rPr>
      </w:pPr>
    </w:p>
    <w:p w14:paraId="421BBEEC" w14:textId="1BBD8A7A" w:rsidR="0006752C" w:rsidRPr="000C3FAF" w:rsidRDefault="0006752C" w:rsidP="009C26F7">
      <w:pPr>
        <w:pStyle w:val="BodyText"/>
        <w:keepLines w:val="0"/>
        <w:widowControl w:val="0"/>
        <w:rPr>
          <w:rFonts w:cs="Arial"/>
        </w:rPr>
      </w:pPr>
      <w:r w:rsidRPr="000C3FAF">
        <w:rPr>
          <w:rFonts w:cs="Arial"/>
        </w:rPr>
        <w:t>Below are the 201</w:t>
      </w:r>
      <w:r w:rsidR="00905601" w:rsidRPr="000C3FAF">
        <w:rPr>
          <w:rFonts w:cs="Arial"/>
        </w:rPr>
        <w:t>5</w:t>
      </w:r>
      <w:r w:rsidRPr="000C3FAF">
        <w:rPr>
          <w:rFonts w:cs="Arial"/>
        </w:rPr>
        <w:t>-</w:t>
      </w:r>
      <w:r w:rsidR="00905601" w:rsidRPr="000C3FAF">
        <w:rPr>
          <w:rFonts w:cs="Arial"/>
        </w:rPr>
        <w:t>2016</w:t>
      </w:r>
      <w:r w:rsidRPr="000C3FAF">
        <w:rPr>
          <w:rFonts w:cs="Arial"/>
        </w:rPr>
        <w:t xml:space="preserve"> NHANES remuneration rates. They are the same as those in 201</w:t>
      </w:r>
      <w:r w:rsidR="000F201F" w:rsidRPr="000C3FAF">
        <w:rPr>
          <w:rFonts w:cs="Arial"/>
        </w:rPr>
        <w:t>4</w:t>
      </w:r>
      <w:r w:rsidRPr="000C3FAF">
        <w:rPr>
          <w:rFonts w:cs="Arial"/>
        </w:rPr>
        <w:t>.</w:t>
      </w:r>
    </w:p>
    <w:p w14:paraId="3D78448B"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14:paraId="49EA560C"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0C3FAF">
        <w:rPr>
          <w:rFonts w:cs="Arial"/>
          <w:b/>
          <w:color w:val="000000"/>
          <w:szCs w:val="22"/>
          <w:u w:val="single"/>
        </w:rPr>
        <w:t>Examination incentive</w:t>
      </w:r>
    </w:p>
    <w:p w14:paraId="3DF3E420"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435"/>
      </w:tblGrid>
      <w:tr w:rsidR="0006752C" w:rsidRPr="000C3FAF" w14:paraId="0CF53866" w14:textId="77777777" w:rsidTr="000858D6">
        <w:tc>
          <w:tcPr>
            <w:tcW w:w="4783" w:type="dxa"/>
          </w:tcPr>
          <w:p w14:paraId="50836A54"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Subgroup</w:t>
            </w:r>
          </w:p>
        </w:tc>
        <w:tc>
          <w:tcPr>
            <w:tcW w:w="2435" w:type="dxa"/>
          </w:tcPr>
          <w:p w14:paraId="5C92F606"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2013-14 Incentive</w:t>
            </w:r>
          </w:p>
        </w:tc>
      </w:tr>
      <w:tr w:rsidR="0006752C" w:rsidRPr="000C3FAF" w14:paraId="19780113" w14:textId="77777777" w:rsidTr="000858D6">
        <w:tc>
          <w:tcPr>
            <w:tcW w:w="4783" w:type="dxa"/>
          </w:tcPr>
          <w:p w14:paraId="368149F7"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16 and older assigned session</w:t>
            </w:r>
          </w:p>
        </w:tc>
        <w:tc>
          <w:tcPr>
            <w:tcW w:w="2435" w:type="dxa"/>
          </w:tcPr>
          <w:p w14:paraId="18FF6951"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$125</w:t>
            </w:r>
          </w:p>
        </w:tc>
      </w:tr>
      <w:tr w:rsidR="0006752C" w:rsidRPr="000C3FAF" w14:paraId="69483D1A" w14:textId="77777777" w:rsidTr="000858D6">
        <w:tc>
          <w:tcPr>
            <w:tcW w:w="4783" w:type="dxa"/>
          </w:tcPr>
          <w:p w14:paraId="2BCDF5AB"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16 and older not assigned  session</w:t>
            </w:r>
          </w:p>
        </w:tc>
        <w:tc>
          <w:tcPr>
            <w:tcW w:w="2435" w:type="dxa"/>
          </w:tcPr>
          <w:p w14:paraId="17566AB4"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$90</w:t>
            </w:r>
          </w:p>
        </w:tc>
      </w:tr>
      <w:tr w:rsidR="0006752C" w:rsidRPr="000C3FAF" w14:paraId="44D11C76" w14:textId="77777777" w:rsidTr="000858D6">
        <w:tc>
          <w:tcPr>
            <w:tcW w:w="4783" w:type="dxa"/>
          </w:tcPr>
          <w:p w14:paraId="135CF3C0"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12-15 assigned session</w:t>
            </w:r>
          </w:p>
        </w:tc>
        <w:tc>
          <w:tcPr>
            <w:tcW w:w="2435" w:type="dxa"/>
          </w:tcPr>
          <w:p w14:paraId="6FFFD667"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$75</w:t>
            </w:r>
          </w:p>
        </w:tc>
      </w:tr>
      <w:tr w:rsidR="0006752C" w:rsidRPr="000C3FAF" w14:paraId="113D6D0E" w14:textId="77777777" w:rsidTr="000858D6">
        <w:tc>
          <w:tcPr>
            <w:tcW w:w="4783" w:type="dxa"/>
          </w:tcPr>
          <w:p w14:paraId="253DBC33"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12-15 not assigned session</w:t>
            </w:r>
          </w:p>
        </w:tc>
        <w:tc>
          <w:tcPr>
            <w:tcW w:w="2435" w:type="dxa"/>
          </w:tcPr>
          <w:p w14:paraId="4C69C87E"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$60</w:t>
            </w:r>
          </w:p>
        </w:tc>
      </w:tr>
      <w:tr w:rsidR="0006752C" w:rsidRPr="000C3FAF" w14:paraId="38294F4A" w14:textId="77777777" w:rsidTr="000858D6">
        <w:tc>
          <w:tcPr>
            <w:tcW w:w="4783" w:type="dxa"/>
          </w:tcPr>
          <w:p w14:paraId="7C8D7F69"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Under 12</w:t>
            </w:r>
          </w:p>
        </w:tc>
        <w:tc>
          <w:tcPr>
            <w:tcW w:w="2435" w:type="dxa"/>
          </w:tcPr>
          <w:p w14:paraId="5B5DCA5E"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$40</w:t>
            </w:r>
          </w:p>
        </w:tc>
      </w:tr>
    </w:tbl>
    <w:p w14:paraId="23D3AD3D" w14:textId="77777777" w:rsidR="0006752C" w:rsidRPr="000C3FAF" w:rsidRDefault="0006752C" w:rsidP="00105ED1">
      <w:pPr>
        <w:jc w:val="center"/>
        <w:rPr>
          <w:b/>
          <w:u w:val="single"/>
        </w:rPr>
      </w:pPr>
    </w:p>
    <w:p w14:paraId="0AA9D175" w14:textId="77777777" w:rsidR="0006752C" w:rsidRPr="000C3FAF" w:rsidRDefault="0006752C">
      <w:pPr>
        <w:jc w:val="center"/>
        <w:rPr>
          <w:b/>
          <w:u w:val="single"/>
        </w:rPr>
      </w:pPr>
      <w:r w:rsidRPr="000C3FAF">
        <w:rPr>
          <w:b/>
          <w:u w:val="single"/>
        </w:rPr>
        <w:t>Post-primary examination incentive</w:t>
      </w:r>
    </w:p>
    <w:p w14:paraId="2FD5363E" w14:textId="77777777" w:rsidR="0006752C" w:rsidRPr="000C3FAF" w:rsidRDefault="0006752C">
      <w:r w:rsidRPr="000C3FAF">
        <w:tab/>
      </w:r>
      <w:r w:rsidRPr="000C3FAF">
        <w:tab/>
      </w:r>
      <w:r w:rsidRPr="000C3FAF">
        <w:tab/>
      </w:r>
      <w:r w:rsidRPr="000C3FAF">
        <w:tab/>
      </w:r>
      <w:r w:rsidRPr="000C3FAF">
        <w:tab/>
      </w:r>
      <w:r w:rsidRPr="000C3FAF">
        <w:rPr>
          <w:u w:val="single"/>
        </w:rPr>
        <w:t xml:space="preserve"> </w:t>
      </w:r>
    </w:p>
    <w:p w14:paraId="218EBFF8" w14:textId="77777777" w:rsidR="0006752C" w:rsidRPr="000C3FAF" w:rsidRDefault="0006752C">
      <w:r w:rsidRPr="000C3FAF">
        <w:t>Dietary Phone Follow Up</w:t>
      </w:r>
      <w:r w:rsidRPr="000C3FAF">
        <w:tab/>
      </w:r>
      <w:r w:rsidRPr="000C3FAF">
        <w:tab/>
      </w:r>
      <w:r w:rsidRPr="000C3FAF">
        <w:tab/>
      </w:r>
      <w:r w:rsidRPr="000C3FAF">
        <w:tab/>
      </w:r>
      <w:r w:rsidRPr="000C3FAF">
        <w:tab/>
      </w:r>
      <w:r w:rsidRPr="000C3FAF">
        <w:tab/>
        <w:t>$30</w:t>
      </w:r>
    </w:p>
    <w:p w14:paraId="7C673F98" w14:textId="77777777" w:rsidR="0006752C" w:rsidRPr="000C3FAF" w:rsidRDefault="00D977A9" w:rsidP="009C26F7">
      <w:pPr>
        <w:pStyle w:val="BodyText"/>
        <w:keepLines w:val="0"/>
        <w:widowControl w:val="0"/>
        <w:rPr>
          <w:rFonts w:cs="Arial"/>
        </w:rPr>
      </w:pPr>
      <w:r w:rsidRPr="000C3FAF">
        <w:rPr>
          <w:rFonts w:cs="Arial"/>
        </w:rPr>
        <w:t>HPV oral specimen collection at home</w:t>
      </w:r>
      <w:r w:rsidRPr="000C3FAF">
        <w:rPr>
          <w:rFonts w:cs="Arial"/>
        </w:rPr>
        <w:tab/>
      </w:r>
      <w:r w:rsidRPr="000C3FAF">
        <w:rPr>
          <w:rFonts w:cs="Arial"/>
        </w:rPr>
        <w:tab/>
      </w:r>
      <w:r w:rsidRPr="000C3FAF">
        <w:rPr>
          <w:rFonts w:cs="Arial"/>
        </w:rPr>
        <w:tab/>
      </w:r>
      <w:r w:rsidRPr="000C3FAF">
        <w:rPr>
          <w:rFonts w:cs="Arial"/>
        </w:rPr>
        <w:tab/>
        <w:t>$50</w:t>
      </w:r>
    </w:p>
    <w:p w14:paraId="1FFF9465" w14:textId="77777777" w:rsidR="00D977A9" w:rsidRPr="000C3FAF" w:rsidRDefault="00D977A9" w:rsidP="009C26F7">
      <w:pPr>
        <w:pStyle w:val="BodyText"/>
        <w:keepLines w:val="0"/>
        <w:widowControl w:val="0"/>
        <w:rPr>
          <w:rFonts w:cs="Arial"/>
        </w:rPr>
      </w:pPr>
    </w:p>
    <w:p w14:paraId="2AECA901"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rPr>
          <w:rFonts w:cs="Arial"/>
          <w:color w:val="000000"/>
          <w:szCs w:val="22"/>
        </w:rPr>
        <w:t>If a family has one or more children under the age of 16 and no parent/guardian has been selected into the sample, a $20 incentive is provided to accompany the child(ren) to the MEC.  If participants must hire a sitter to care for children, elderly, or handicapped persons so that the participant can leave their home to be examined in the MEC, they are reimbursed at $5.25 an hour up to 6 hours for a sitter.  Participants also receive a transportation allowance for driving to the MEC, or for when a taxi is provided.</w:t>
      </w:r>
      <w:r w:rsidR="004B01E7" w:rsidRPr="000C3FAF">
        <w:rPr>
          <w:rFonts w:cs="Arial"/>
          <w:color w:val="000000"/>
          <w:szCs w:val="22"/>
        </w:rPr>
        <w:t xml:space="preserve"> It is proposed to implement </w:t>
      </w:r>
      <w:r w:rsidR="004B01E7" w:rsidRPr="000C3FAF">
        <w:rPr>
          <w:rFonts w:cs="Arial"/>
          <w:color w:val="000000"/>
          <w:szCs w:val="22"/>
        </w:rPr>
        <w:lastRenderedPageBreak/>
        <w:t xml:space="preserve">this transportation allowance ahead of the MEC exam to improve the number of low income participants who keep their MEC exam appointments in the last two weeks of a MEC location. This project will only be conducted among participants who have demonstrated commitment to the survey by having already completed the home interview and having already scheduled their MEC appointment.  </w:t>
      </w:r>
    </w:p>
    <w:p w14:paraId="27B4DE97" w14:textId="77777777" w:rsidR="00F9503D" w:rsidRPr="000C3FAF" w:rsidRDefault="00F9503D">
      <w:pPr>
        <w:jc w:val="center"/>
        <w:rPr>
          <w:b/>
          <w:u w:val="single"/>
        </w:rPr>
      </w:pPr>
    </w:p>
    <w:p w14:paraId="60CC0BDD" w14:textId="77777777" w:rsidR="00F9503D" w:rsidRPr="000C3FAF" w:rsidRDefault="00F9503D">
      <w:pPr>
        <w:jc w:val="center"/>
        <w:rPr>
          <w:b/>
          <w:u w:val="single"/>
        </w:rPr>
      </w:pPr>
    </w:p>
    <w:p w14:paraId="0EF0024B" w14:textId="77777777" w:rsidR="0006752C" w:rsidRPr="000C3FAF" w:rsidRDefault="0006752C">
      <w:pPr>
        <w:jc w:val="center"/>
        <w:rPr>
          <w:b/>
          <w:u w:val="single"/>
        </w:rPr>
      </w:pPr>
      <w:r w:rsidRPr="000C3FAF">
        <w:rPr>
          <w:b/>
          <w:u w:val="single"/>
        </w:rPr>
        <w:t>Participant transportation allowance</w:t>
      </w:r>
    </w:p>
    <w:p w14:paraId="2894A507" w14:textId="77777777" w:rsidR="0006752C" w:rsidRPr="000C3FAF" w:rsidRDefault="00067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2632"/>
        <w:gridCol w:w="2910"/>
      </w:tblGrid>
      <w:tr w:rsidR="0006752C" w:rsidRPr="000C3FAF" w14:paraId="34B8BD70" w14:textId="77777777" w:rsidTr="000858D6">
        <w:tc>
          <w:tcPr>
            <w:tcW w:w="9576"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14:paraId="698BD6B5" w14:textId="77777777" w:rsidR="0006752C" w:rsidRPr="000C3FAF" w:rsidRDefault="0006752C">
            <w:r w:rsidRPr="000C3FAF">
              <w:t>TRANSPORTATION ALLOWANCE 2007–201</w:t>
            </w:r>
            <w:r w:rsidR="008C40B3" w:rsidRPr="000C3FAF">
              <w:t>4</w:t>
            </w:r>
          </w:p>
        </w:tc>
      </w:tr>
      <w:tr w:rsidR="0006752C" w:rsidRPr="000C3FAF" w14:paraId="0101F894"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E4849CE" w14:textId="77777777" w:rsidR="0006752C" w:rsidRPr="000C3FAF" w:rsidRDefault="0006752C" w:rsidP="00105ED1">
            <w:r w:rsidRPr="000C3FAF">
              <w:t>SP Transportation Allowance Mileages to MEC</w:t>
            </w:r>
          </w:p>
        </w:tc>
        <w:tc>
          <w:tcPr>
            <w:tcW w:w="2700" w:type="dxa"/>
            <w:tcBorders>
              <w:top w:val="single" w:sz="4" w:space="0" w:color="000000"/>
              <w:left w:val="single" w:sz="4" w:space="0" w:color="000000"/>
              <w:bottom w:val="single" w:sz="4" w:space="0" w:color="000000"/>
              <w:right w:val="single" w:sz="4" w:space="0" w:color="000000"/>
            </w:tcBorders>
            <w:hideMark/>
          </w:tcPr>
          <w:p w14:paraId="26442EB1" w14:textId="77777777" w:rsidR="0006752C" w:rsidRPr="000C3FAF" w:rsidRDefault="0006752C">
            <w:r w:rsidRPr="000C3FAF">
              <w:t>Cities</w:t>
            </w:r>
          </w:p>
        </w:tc>
        <w:tc>
          <w:tcPr>
            <w:tcW w:w="2988" w:type="dxa"/>
            <w:tcBorders>
              <w:top w:val="single" w:sz="4" w:space="0" w:color="000000"/>
              <w:left w:val="single" w:sz="4" w:space="0" w:color="000000"/>
              <w:bottom w:val="single" w:sz="4" w:space="0" w:color="000000"/>
              <w:right w:val="single" w:sz="4" w:space="0" w:color="000000"/>
            </w:tcBorders>
            <w:hideMark/>
          </w:tcPr>
          <w:p w14:paraId="20C00163" w14:textId="77777777" w:rsidR="0006752C" w:rsidRPr="000C3FAF" w:rsidRDefault="0006752C">
            <w:r w:rsidRPr="000C3FAF">
              <w:t>Rural Areas</w:t>
            </w:r>
          </w:p>
        </w:tc>
      </w:tr>
      <w:tr w:rsidR="0006752C" w:rsidRPr="000C3FAF" w14:paraId="1AFC4B77"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43A9EF6D" w14:textId="77777777" w:rsidR="0006752C" w:rsidRPr="000C3FAF" w:rsidRDefault="0006752C" w:rsidP="00105ED1">
            <w:r w:rsidRPr="000C3FAF">
              <w:t>&lt;16 miles</w:t>
            </w:r>
          </w:p>
        </w:tc>
        <w:tc>
          <w:tcPr>
            <w:tcW w:w="2700" w:type="dxa"/>
            <w:tcBorders>
              <w:top w:val="single" w:sz="4" w:space="0" w:color="000000"/>
              <w:left w:val="single" w:sz="4" w:space="0" w:color="000000"/>
              <w:bottom w:val="single" w:sz="4" w:space="0" w:color="000000"/>
              <w:right w:val="single" w:sz="4" w:space="0" w:color="000000"/>
            </w:tcBorders>
            <w:hideMark/>
          </w:tcPr>
          <w:p w14:paraId="69530223" w14:textId="77777777" w:rsidR="0006752C" w:rsidRPr="000C3FAF" w:rsidRDefault="0006752C">
            <w:r w:rsidRPr="000C3FAF">
              <w:t>$30</w:t>
            </w:r>
          </w:p>
        </w:tc>
        <w:tc>
          <w:tcPr>
            <w:tcW w:w="2988" w:type="dxa"/>
            <w:tcBorders>
              <w:top w:val="single" w:sz="4" w:space="0" w:color="000000"/>
              <w:left w:val="single" w:sz="4" w:space="0" w:color="000000"/>
              <w:bottom w:val="single" w:sz="4" w:space="0" w:color="000000"/>
              <w:right w:val="single" w:sz="4" w:space="0" w:color="000000"/>
            </w:tcBorders>
            <w:hideMark/>
          </w:tcPr>
          <w:p w14:paraId="3085E058" w14:textId="77777777" w:rsidR="0006752C" w:rsidRPr="000C3FAF" w:rsidRDefault="0006752C">
            <w:r w:rsidRPr="000C3FAF">
              <w:t>$25</w:t>
            </w:r>
          </w:p>
        </w:tc>
      </w:tr>
      <w:tr w:rsidR="0006752C" w:rsidRPr="000C3FAF" w14:paraId="43E44140"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5BE7D03F" w14:textId="77777777" w:rsidR="0006752C" w:rsidRPr="000C3FAF" w:rsidRDefault="0006752C" w:rsidP="00105ED1">
            <w:r w:rsidRPr="000C3FAF">
              <w:t>16–30 miles</w:t>
            </w:r>
          </w:p>
        </w:tc>
        <w:tc>
          <w:tcPr>
            <w:tcW w:w="2700" w:type="dxa"/>
            <w:tcBorders>
              <w:top w:val="single" w:sz="4" w:space="0" w:color="000000"/>
              <w:left w:val="single" w:sz="4" w:space="0" w:color="000000"/>
              <w:bottom w:val="single" w:sz="4" w:space="0" w:color="000000"/>
              <w:right w:val="single" w:sz="4" w:space="0" w:color="000000"/>
            </w:tcBorders>
            <w:hideMark/>
          </w:tcPr>
          <w:p w14:paraId="672CEDAE" w14:textId="77777777" w:rsidR="0006752C" w:rsidRPr="000C3FAF" w:rsidRDefault="0006752C">
            <w:r w:rsidRPr="000C3FAF">
              <w:t>$45</w:t>
            </w:r>
          </w:p>
        </w:tc>
        <w:tc>
          <w:tcPr>
            <w:tcW w:w="2988" w:type="dxa"/>
            <w:tcBorders>
              <w:top w:val="single" w:sz="4" w:space="0" w:color="000000"/>
              <w:left w:val="single" w:sz="4" w:space="0" w:color="000000"/>
              <w:bottom w:val="single" w:sz="4" w:space="0" w:color="000000"/>
              <w:right w:val="single" w:sz="4" w:space="0" w:color="000000"/>
            </w:tcBorders>
            <w:hideMark/>
          </w:tcPr>
          <w:p w14:paraId="41A72286" w14:textId="77777777" w:rsidR="0006752C" w:rsidRPr="000C3FAF" w:rsidRDefault="0006752C">
            <w:r w:rsidRPr="000C3FAF">
              <w:t>$40</w:t>
            </w:r>
          </w:p>
        </w:tc>
      </w:tr>
      <w:tr w:rsidR="0006752C" w:rsidRPr="000C3FAF" w14:paraId="2F0F6B7D"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6A81489" w14:textId="77777777" w:rsidR="0006752C" w:rsidRPr="000C3FAF" w:rsidRDefault="0006752C" w:rsidP="00105ED1">
            <w:r w:rsidRPr="000C3FAF">
              <w:t>31–59 miles</w:t>
            </w:r>
          </w:p>
        </w:tc>
        <w:tc>
          <w:tcPr>
            <w:tcW w:w="2700" w:type="dxa"/>
            <w:tcBorders>
              <w:top w:val="single" w:sz="4" w:space="0" w:color="000000"/>
              <w:left w:val="single" w:sz="4" w:space="0" w:color="000000"/>
              <w:bottom w:val="single" w:sz="4" w:space="0" w:color="000000"/>
              <w:right w:val="single" w:sz="4" w:space="0" w:color="000000"/>
            </w:tcBorders>
            <w:hideMark/>
          </w:tcPr>
          <w:p w14:paraId="19288EE8" w14:textId="77777777" w:rsidR="0006752C" w:rsidRPr="000C3FAF" w:rsidRDefault="0006752C">
            <w:r w:rsidRPr="000C3FAF">
              <w:t>$55</w:t>
            </w:r>
          </w:p>
        </w:tc>
        <w:tc>
          <w:tcPr>
            <w:tcW w:w="2988" w:type="dxa"/>
            <w:tcBorders>
              <w:top w:val="single" w:sz="4" w:space="0" w:color="000000"/>
              <w:left w:val="single" w:sz="4" w:space="0" w:color="000000"/>
              <w:bottom w:val="single" w:sz="4" w:space="0" w:color="000000"/>
              <w:right w:val="single" w:sz="4" w:space="0" w:color="000000"/>
            </w:tcBorders>
            <w:hideMark/>
          </w:tcPr>
          <w:p w14:paraId="43FF2A88" w14:textId="77777777" w:rsidR="0006752C" w:rsidRPr="000C3FAF" w:rsidRDefault="0006752C">
            <w:r w:rsidRPr="000C3FAF">
              <w:t>$50</w:t>
            </w:r>
          </w:p>
        </w:tc>
      </w:tr>
      <w:tr w:rsidR="0006752C" w:rsidRPr="000C3FAF" w14:paraId="53D685AE"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7D9B6A35" w14:textId="77777777" w:rsidR="0006752C" w:rsidRPr="000C3FAF" w:rsidRDefault="0006752C" w:rsidP="00105ED1">
            <w:r w:rsidRPr="000C3FAF">
              <w:t>&gt;60 miles</w:t>
            </w:r>
          </w:p>
        </w:tc>
        <w:tc>
          <w:tcPr>
            <w:tcW w:w="2700" w:type="dxa"/>
            <w:tcBorders>
              <w:top w:val="single" w:sz="4" w:space="0" w:color="000000"/>
              <w:left w:val="single" w:sz="4" w:space="0" w:color="000000"/>
              <w:bottom w:val="single" w:sz="4" w:space="0" w:color="000000"/>
              <w:right w:val="single" w:sz="4" w:space="0" w:color="000000"/>
            </w:tcBorders>
            <w:hideMark/>
          </w:tcPr>
          <w:p w14:paraId="4E465E40" w14:textId="77777777" w:rsidR="0006752C" w:rsidRPr="000C3FAF" w:rsidRDefault="0006752C">
            <w:r w:rsidRPr="000C3FAF">
              <w:t>$70</w:t>
            </w:r>
          </w:p>
        </w:tc>
        <w:tc>
          <w:tcPr>
            <w:tcW w:w="2988" w:type="dxa"/>
            <w:tcBorders>
              <w:top w:val="single" w:sz="4" w:space="0" w:color="000000"/>
              <w:left w:val="single" w:sz="4" w:space="0" w:color="000000"/>
              <w:bottom w:val="single" w:sz="4" w:space="0" w:color="000000"/>
              <w:right w:val="single" w:sz="4" w:space="0" w:color="000000"/>
            </w:tcBorders>
            <w:hideMark/>
          </w:tcPr>
          <w:p w14:paraId="7C9AA5C6" w14:textId="77777777" w:rsidR="0006752C" w:rsidRPr="000C3FAF" w:rsidRDefault="0006752C">
            <w:r w:rsidRPr="000C3FAF">
              <w:t>$65</w:t>
            </w:r>
          </w:p>
        </w:tc>
      </w:tr>
    </w:tbl>
    <w:p w14:paraId="67D33BA6" w14:textId="77777777" w:rsidR="0006752C" w:rsidRPr="000C3FAF" w:rsidRDefault="0006752C" w:rsidP="00105ED1"/>
    <w:p w14:paraId="2DA44E89" w14:textId="77777777" w:rsidR="0006752C" w:rsidRPr="000C3FAF" w:rsidRDefault="0006752C">
      <w:pPr>
        <w:rPr>
          <w:color w:val="000000"/>
        </w:rPr>
      </w:pPr>
      <w:r w:rsidRPr="000C3FAF">
        <w:t xml:space="preserve">Other efforts are made to maintain and increase response rates on a day-to-day basis (See Section B. </w:t>
      </w:r>
      <w:r w:rsidRPr="000C3FAF">
        <w:rPr>
          <w:color w:val="000000"/>
        </w:rPr>
        <w:t xml:space="preserve">3. Methods to Maximize Response Rates and Deal with Nonresponse). </w:t>
      </w:r>
    </w:p>
    <w:p w14:paraId="1365A195" w14:textId="77777777" w:rsidR="0006752C" w:rsidRPr="000C3FAF" w:rsidRDefault="0006752C">
      <w:pPr>
        <w:rPr>
          <w:color w:val="000000"/>
        </w:rPr>
      </w:pPr>
    </w:p>
    <w:p w14:paraId="3CF4935E" w14:textId="77777777" w:rsidR="0006752C" w:rsidRPr="000C3FAF" w:rsidRDefault="0006752C">
      <w:pPr>
        <w:rPr>
          <w:color w:val="000000"/>
        </w:rPr>
      </w:pPr>
      <w:r w:rsidRPr="000C3FAF">
        <w:rPr>
          <w:color w:val="000000"/>
        </w:rPr>
        <w:t>Potential remuneration changes may be requested during the 201</w:t>
      </w:r>
      <w:r w:rsidR="00E0288E" w:rsidRPr="000C3FAF">
        <w:rPr>
          <w:color w:val="000000"/>
        </w:rPr>
        <w:t>5</w:t>
      </w:r>
      <w:r w:rsidRPr="000C3FAF">
        <w:rPr>
          <w:color w:val="000000"/>
        </w:rPr>
        <w:t>-1</w:t>
      </w:r>
      <w:r w:rsidR="00E0288E" w:rsidRPr="000C3FAF">
        <w:rPr>
          <w:color w:val="000000"/>
        </w:rPr>
        <w:t>6</w:t>
      </w:r>
      <w:r w:rsidRPr="000C3FAF">
        <w:rPr>
          <w:color w:val="000000"/>
        </w:rPr>
        <w:t xml:space="preserve"> NHANES.  In the future, it may be necessary to test methods to encourage more participants to accept weekday MEC appointments, to avoid overly crowded exam sessions.  Currently, weekend </w:t>
      </w:r>
      <w:r w:rsidRPr="000C3FAF">
        <w:rPr>
          <w:color w:val="000000"/>
        </w:rPr>
        <w:lastRenderedPageBreak/>
        <w:t>appointments are frequently filled within the first two weeks at an exam site.  As more participants are scheduled for exams, the already full weekend exam sessions may become overbooked with participants who are only available on weekends.  Overbooking can result in incomplete data due to not having enough time to get all participants through their schedule of exams. Finding incentives to encourage participants to accept a weekday examination will ease the strain on the weekend sessions and increase the likelihood of having complete data on everyone who is MEC examined.  NCHS is instituting and considering other non-monetary mechanisms to shift more appointments to weekdays.  For example, modifying exam sessions hours on select days of the week to avoid participants having to travel during rush hours or changing exam schedules so that some sessions include the lunch hour to reduce the amount of leave participants might have to take off from work.  If NCHS is unsuccessful in shifting more appointment to weekdays we may return to OMB with a change request for differential remuneration based on the day of the week. That is, offering higher remuneration for weekday MEC visits than for weekend appointments to make a weekday appointment more attractive to participants with schedules flexible enough to attend either a weekend or weekday MEC session.</w:t>
      </w:r>
    </w:p>
    <w:p w14:paraId="0DC64682" w14:textId="4F8815EE" w:rsidR="003B0E3A" w:rsidRDefault="00777895">
      <w:pPr>
        <w:pStyle w:val="Heading2"/>
        <w:keepNext w:val="0"/>
        <w:rPr>
          <w:b w:val="0"/>
          <w:i w:val="0"/>
          <w:sz w:val="22"/>
          <w:szCs w:val="22"/>
        </w:rPr>
      </w:pPr>
      <w:bookmarkStart w:id="44" w:name="_Toc80019634"/>
      <w:bookmarkStart w:id="45" w:name="_Toc80020461"/>
      <w:bookmarkStart w:id="46" w:name="_Toc145333161"/>
      <w:bookmarkStart w:id="47" w:name="_Toc145333436"/>
      <w:bookmarkStart w:id="48" w:name="_Toc151958674"/>
      <w:r w:rsidRPr="00777895">
        <w:rPr>
          <w:b w:val="0"/>
          <w:i w:val="0"/>
          <w:sz w:val="22"/>
          <w:szCs w:val="22"/>
        </w:rPr>
        <w:t>10.  Protection of the Privacy and Confidentiality of Information Provided by Respondents</w:t>
      </w:r>
      <w:bookmarkEnd w:id="44"/>
      <w:bookmarkEnd w:id="45"/>
      <w:bookmarkEnd w:id="46"/>
      <w:bookmarkEnd w:id="47"/>
      <w:bookmarkEnd w:id="48"/>
    </w:p>
    <w:p w14:paraId="0A8B960A" w14:textId="77777777" w:rsidR="00932BE6" w:rsidRPr="00932BE6" w:rsidRDefault="00932BE6" w:rsidP="004B6BD5"/>
    <w:p w14:paraId="2807A293" w14:textId="77777777" w:rsidR="00932BE6" w:rsidRPr="000C3FAF" w:rsidRDefault="00932BE6" w:rsidP="00932BE6">
      <w:pPr>
        <w:rPr>
          <w:bCs/>
          <w:iCs/>
          <w:szCs w:val="22"/>
        </w:rPr>
      </w:pPr>
      <w:bookmarkStart w:id="49" w:name="_Toc80019635"/>
      <w:bookmarkStart w:id="50" w:name="_Toc80020462"/>
      <w:r w:rsidRPr="000C3FAF">
        <w:rPr>
          <w:bCs/>
          <w:iCs/>
          <w:szCs w:val="22"/>
        </w:rPr>
        <w:t>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  A Privacy Impact Assessment was submitted on June 20, 2013.</w:t>
      </w:r>
    </w:p>
    <w:p w14:paraId="47F4A9EF" w14:textId="77777777" w:rsidR="003B0E3A" w:rsidRPr="000C3FAF" w:rsidRDefault="003B0E3A"/>
    <w:p w14:paraId="10280913" w14:textId="77777777" w:rsidR="003B0E3A" w:rsidRPr="000C3FAF" w:rsidRDefault="003B0E3A">
      <w:pPr>
        <w:rPr>
          <w:bCs/>
          <w:iCs/>
          <w:szCs w:val="22"/>
        </w:rPr>
      </w:pPr>
      <w:r w:rsidRPr="000C3FAF">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14:paraId="6AF0C9CF" w14:textId="77777777" w:rsidR="003B0E3A" w:rsidRPr="000C3FAF" w:rsidRDefault="003B0E3A">
      <w:pPr>
        <w:rPr>
          <w:bCs/>
          <w:iCs/>
          <w:szCs w:val="22"/>
        </w:rPr>
      </w:pPr>
    </w:p>
    <w:p w14:paraId="327AF4F9" w14:textId="77777777" w:rsidR="003B0E3A" w:rsidRPr="000C3FAF" w:rsidRDefault="003B0E3A">
      <w:pPr>
        <w:rPr>
          <w:bCs/>
          <w:iCs/>
          <w:szCs w:val="22"/>
        </w:rPr>
      </w:pPr>
      <w:r w:rsidRPr="000C3FAF">
        <w:rPr>
          <w:bCs/>
          <w:iCs/>
          <w:szCs w:val="22"/>
        </w:rPr>
        <w:t>The confidentiality of individuals participating in NHANES is protected by section 308(d) of the Public Health Service Act (42 USC 242m), which states:</w:t>
      </w:r>
    </w:p>
    <w:p w14:paraId="3214C827" w14:textId="77777777" w:rsidR="003B0E3A" w:rsidRPr="000C3FAF" w:rsidRDefault="003B0E3A">
      <w:pPr>
        <w:rPr>
          <w:bCs/>
          <w:iCs/>
          <w:szCs w:val="22"/>
        </w:rPr>
      </w:pPr>
    </w:p>
    <w:p w14:paraId="624F55E2" w14:textId="77777777" w:rsidR="003B0E3A" w:rsidRPr="000C3FAF" w:rsidRDefault="003B0E3A">
      <w:pPr>
        <w:rPr>
          <w:bCs/>
          <w:iCs/>
          <w:szCs w:val="22"/>
        </w:rPr>
      </w:pPr>
      <w:r w:rsidRPr="000C3FAF">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189EB784" w14:textId="77777777" w:rsidR="003B0E3A" w:rsidRPr="000C3FAF" w:rsidRDefault="003B0E3A">
      <w:pPr>
        <w:rPr>
          <w:bCs/>
          <w:iCs/>
          <w:szCs w:val="22"/>
        </w:rPr>
      </w:pPr>
    </w:p>
    <w:p w14:paraId="1BF2F276" w14:textId="77777777" w:rsidR="003B0E3A" w:rsidRPr="000C3FAF" w:rsidRDefault="003B0E3A">
      <w:pPr>
        <w:rPr>
          <w:bCs/>
          <w:iCs/>
          <w:szCs w:val="22"/>
        </w:rPr>
      </w:pPr>
      <w:r w:rsidRPr="000C3FAF">
        <w:rPr>
          <w:bCs/>
          <w:iCs/>
          <w:szCs w:val="22"/>
        </w:rPr>
        <w:t>In addition, legislation covering confidentiality is provided according to section 513 of the Confidential Information Protection and Statistical Efficiency Act of 2002 (CIPSEA) (PL-107-347), which states:</w:t>
      </w:r>
    </w:p>
    <w:p w14:paraId="524C527C" w14:textId="77777777" w:rsidR="003B0E3A" w:rsidRPr="000C3FAF" w:rsidRDefault="003B0E3A">
      <w:pPr>
        <w:rPr>
          <w:bCs/>
          <w:iCs/>
          <w:szCs w:val="22"/>
        </w:rPr>
      </w:pPr>
    </w:p>
    <w:p w14:paraId="55055309" w14:textId="77777777" w:rsidR="003B0E3A" w:rsidRPr="000C3FAF" w:rsidRDefault="003B0E3A">
      <w:pPr>
        <w:rPr>
          <w:bCs/>
          <w:iCs/>
          <w:szCs w:val="22"/>
        </w:rPr>
      </w:pPr>
      <w:r w:rsidRPr="000C3FAF">
        <w:rPr>
          <w:bCs/>
          <w:iCs/>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484F6100" w14:textId="77777777" w:rsidR="003B0E3A" w:rsidRPr="000C3FAF" w:rsidRDefault="003B0E3A">
      <w:pPr>
        <w:rPr>
          <w:bCs/>
          <w:iCs/>
          <w:szCs w:val="22"/>
        </w:rPr>
      </w:pPr>
    </w:p>
    <w:p w14:paraId="284929F3" w14:textId="77777777" w:rsidR="003B0E3A" w:rsidRPr="000C3FAF" w:rsidRDefault="003B0E3A">
      <w:pPr>
        <w:rPr>
          <w:bCs/>
          <w:iCs/>
          <w:szCs w:val="22"/>
        </w:rPr>
      </w:pPr>
      <w:r w:rsidRPr="000C3FAF">
        <w:rPr>
          <w:bCs/>
          <w:iCs/>
          <w:szCs w:val="22"/>
        </w:rPr>
        <w:t>Consequently, all information collected in NHANES will be kept confidential, with an exception for suspected child abuse.</w:t>
      </w:r>
    </w:p>
    <w:p w14:paraId="19DB06CD" w14:textId="77777777" w:rsidR="003B0E3A" w:rsidRPr="000C3FAF" w:rsidRDefault="003B0E3A">
      <w:pPr>
        <w:rPr>
          <w:bCs/>
          <w:iCs/>
          <w:szCs w:val="22"/>
        </w:rPr>
      </w:pPr>
    </w:p>
    <w:p w14:paraId="4C55D2ED" w14:textId="77777777" w:rsidR="0017529D" w:rsidRPr="000C3FAF" w:rsidRDefault="003B0E3A" w:rsidP="0017529D">
      <w:pPr>
        <w:rPr>
          <w:bCs/>
          <w:iCs/>
          <w:szCs w:val="22"/>
          <w:u w:val="single"/>
        </w:rPr>
      </w:pPr>
      <w:r w:rsidRPr="000C3FAF">
        <w:rPr>
          <w:bCs/>
          <w:iCs/>
          <w:szCs w:val="22"/>
        </w:rPr>
        <w:t xml:space="preserve"> </w:t>
      </w:r>
      <w:r w:rsidR="0017529D" w:rsidRPr="000C3FAF">
        <w:rPr>
          <w:bCs/>
          <w:iCs/>
          <w:szCs w:val="22"/>
          <w:u w:val="single"/>
        </w:rPr>
        <w:t>Overview of the Data Collection System</w:t>
      </w:r>
    </w:p>
    <w:p w14:paraId="1389A1DF" w14:textId="77777777" w:rsidR="0017529D" w:rsidRPr="000C3FAF" w:rsidRDefault="0017529D" w:rsidP="0017529D">
      <w:pPr>
        <w:rPr>
          <w:bCs/>
          <w:iCs/>
          <w:szCs w:val="22"/>
        </w:rPr>
      </w:pPr>
    </w:p>
    <w:p w14:paraId="22139E56" w14:textId="77777777" w:rsidR="0017529D" w:rsidRPr="000C3FAF" w:rsidRDefault="0017529D" w:rsidP="0017529D">
      <w:pPr>
        <w:rPr>
          <w:bCs/>
          <w:iCs/>
          <w:szCs w:val="22"/>
        </w:rPr>
      </w:pPr>
      <w:r w:rsidRPr="000C3FAF">
        <w:rPr>
          <w:bCs/>
          <w:iCs/>
          <w:szCs w:val="22"/>
        </w:rPr>
        <w:t>For the 2015-16 NHANES a contractor will carry out the data collection.  The Contractor’s responsibilities include the following activities.</w:t>
      </w:r>
    </w:p>
    <w:p w14:paraId="65AE172A" w14:textId="77777777" w:rsidR="0017529D" w:rsidRPr="000C3FAF" w:rsidRDefault="0017529D" w:rsidP="0017529D">
      <w:pPr>
        <w:numPr>
          <w:ilvl w:val="0"/>
          <w:numId w:val="12"/>
        </w:numPr>
        <w:rPr>
          <w:bCs/>
          <w:iCs/>
          <w:szCs w:val="22"/>
        </w:rPr>
      </w:pPr>
      <w:r w:rsidRPr="000C3FAF">
        <w:rPr>
          <w:bCs/>
          <w:iCs/>
          <w:szCs w:val="22"/>
        </w:rPr>
        <w:t>makes advance arrangements for each location</w:t>
      </w:r>
    </w:p>
    <w:p w14:paraId="62BBA2DD" w14:textId="77777777" w:rsidR="0017529D" w:rsidRPr="000C3FAF" w:rsidRDefault="0017529D" w:rsidP="0017529D">
      <w:pPr>
        <w:numPr>
          <w:ilvl w:val="0"/>
          <w:numId w:val="12"/>
        </w:numPr>
        <w:rPr>
          <w:bCs/>
          <w:iCs/>
          <w:szCs w:val="22"/>
        </w:rPr>
      </w:pPr>
      <w:r w:rsidRPr="000C3FAF">
        <w:rPr>
          <w:bCs/>
          <w:iCs/>
          <w:szCs w:val="22"/>
        </w:rPr>
        <w:t>sets up and maintains field offices and examination centers</w:t>
      </w:r>
    </w:p>
    <w:p w14:paraId="5363D4BF" w14:textId="77777777" w:rsidR="0017529D" w:rsidRPr="000C3FAF" w:rsidRDefault="0017529D" w:rsidP="0017529D">
      <w:pPr>
        <w:numPr>
          <w:ilvl w:val="0"/>
          <w:numId w:val="12"/>
        </w:numPr>
        <w:rPr>
          <w:bCs/>
          <w:iCs/>
          <w:szCs w:val="22"/>
        </w:rPr>
      </w:pPr>
      <w:r w:rsidRPr="000C3FAF">
        <w:rPr>
          <w:bCs/>
          <w:iCs/>
          <w:szCs w:val="22"/>
        </w:rPr>
        <w:t xml:space="preserve">translates all questionnaires as required </w:t>
      </w:r>
    </w:p>
    <w:p w14:paraId="37E582C5" w14:textId="77777777" w:rsidR="0017529D" w:rsidRPr="000C3FAF" w:rsidRDefault="0017529D" w:rsidP="0017529D">
      <w:pPr>
        <w:numPr>
          <w:ilvl w:val="0"/>
          <w:numId w:val="12"/>
        </w:numPr>
        <w:rPr>
          <w:bCs/>
          <w:iCs/>
          <w:szCs w:val="22"/>
        </w:rPr>
      </w:pPr>
      <w:r w:rsidRPr="000C3FAF">
        <w:rPr>
          <w:bCs/>
          <w:iCs/>
          <w:szCs w:val="22"/>
        </w:rPr>
        <w:lastRenderedPageBreak/>
        <w:t>hires  and trains field staff</w:t>
      </w:r>
    </w:p>
    <w:p w14:paraId="7AD6A22B" w14:textId="77777777" w:rsidR="0017529D" w:rsidRPr="000C3FAF" w:rsidRDefault="0017529D" w:rsidP="0017529D">
      <w:pPr>
        <w:numPr>
          <w:ilvl w:val="0"/>
          <w:numId w:val="12"/>
        </w:numPr>
        <w:rPr>
          <w:bCs/>
          <w:iCs/>
          <w:szCs w:val="22"/>
        </w:rPr>
      </w:pPr>
      <w:r w:rsidRPr="000C3FAF">
        <w:rPr>
          <w:bCs/>
          <w:iCs/>
          <w:szCs w:val="22"/>
        </w:rPr>
        <w:t xml:space="preserve">creates procedure manuals and training programs </w:t>
      </w:r>
    </w:p>
    <w:p w14:paraId="17184D53" w14:textId="77777777" w:rsidR="0017529D" w:rsidRPr="000C3FAF" w:rsidRDefault="0017529D" w:rsidP="0017529D">
      <w:pPr>
        <w:numPr>
          <w:ilvl w:val="0"/>
          <w:numId w:val="12"/>
        </w:numPr>
        <w:rPr>
          <w:bCs/>
          <w:iCs/>
          <w:szCs w:val="22"/>
        </w:rPr>
      </w:pPr>
      <w:r w:rsidRPr="000C3FAF">
        <w:rPr>
          <w:bCs/>
          <w:iCs/>
          <w:szCs w:val="22"/>
        </w:rPr>
        <w:t>conducts all interviews in the households</w:t>
      </w:r>
    </w:p>
    <w:p w14:paraId="1A5B2CD1" w14:textId="77777777" w:rsidR="0017529D" w:rsidRPr="000C3FAF" w:rsidRDefault="0017529D" w:rsidP="0017529D">
      <w:pPr>
        <w:numPr>
          <w:ilvl w:val="0"/>
          <w:numId w:val="12"/>
        </w:numPr>
        <w:rPr>
          <w:bCs/>
          <w:iCs/>
          <w:szCs w:val="22"/>
        </w:rPr>
      </w:pPr>
      <w:r w:rsidRPr="000C3FAF">
        <w:rPr>
          <w:bCs/>
          <w:iCs/>
          <w:szCs w:val="22"/>
        </w:rPr>
        <w:t xml:space="preserve">performs all interview and examination procedures in the examination centers </w:t>
      </w:r>
    </w:p>
    <w:p w14:paraId="36D3023A" w14:textId="77777777" w:rsidR="0017529D" w:rsidRPr="000C3FAF" w:rsidRDefault="0017529D" w:rsidP="0017529D">
      <w:pPr>
        <w:numPr>
          <w:ilvl w:val="0"/>
          <w:numId w:val="12"/>
        </w:numPr>
        <w:rPr>
          <w:bCs/>
          <w:iCs/>
          <w:szCs w:val="22"/>
        </w:rPr>
      </w:pPr>
      <w:r w:rsidRPr="000C3FAF">
        <w:rPr>
          <w:bCs/>
          <w:iCs/>
          <w:szCs w:val="22"/>
        </w:rPr>
        <w:t xml:space="preserve">designs and carries out quality control procedures and </w:t>
      </w:r>
    </w:p>
    <w:p w14:paraId="58093CAB" w14:textId="77777777" w:rsidR="0017529D" w:rsidRPr="000C3FAF" w:rsidRDefault="0017529D" w:rsidP="0017529D">
      <w:pPr>
        <w:numPr>
          <w:ilvl w:val="0"/>
          <w:numId w:val="12"/>
        </w:numPr>
        <w:rPr>
          <w:bCs/>
          <w:iCs/>
          <w:szCs w:val="22"/>
        </w:rPr>
      </w:pPr>
      <w:r w:rsidRPr="000C3FAF">
        <w:rPr>
          <w:bCs/>
          <w:iCs/>
          <w:szCs w:val="22"/>
        </w:rPr>
        <w:t xml:space="preserve">transmits interview, examination and laboratory data to NCHS  </w:t>
      </w:r>
    </w:p>
    <w:p w14:paraId="75693E8A" w14:textId="77777777" w:rsidR="0017529D" w:rsidRPr="000C3FAF" w:rsidRDefault="0017529D" w:rsidP="0017529D">
      <w:pPr>
        <w:rPr>
          <w:bCs/>
          <w:iCs/>
          <w:szCs w:val="22"/>
        </w:rPr>
      </w:pPr>
    </w:p>
    <w:p w14:paraId="61912CD7" w14:textId="77777777" w:rsidR="0017529D" w:rsidRPr="000C3FAF" w:rsidRDefault="0017529D" w:rsidP="0017529D">
      <w:pPr>
        <w:rPr>
          <w:bCs/>
          <w:iCs/>
          <w:szCs w:val="22"/>
        </w:rPr>
      </w:pPr>
      <w:r w:rsidRPr="000C3FAF">
        <w:rPr>
          <w:bCs/>
          <w:iCs/>
          <w:szCs w:val="22"/>
        </w:rPr>
        <w:t xml:space="preserve">Extensive details on the data collection procedures are included in Supporting Statement section “B. 2. Procedures for the Collection of Information” and in the referenced attachments.  </w:t>
      </w:r>
    </w:p>
    <w:p w14:paraId="197225ED" w14:textId="77777777" w:rsidR="0017529D" w:rsidRPr="000C3FAF" w:rsidRDefault="0017529D" w:rsidP="0017529D">
      <w:pPr>
        <w:rPr>
          <w:bCs/>
          <w:iCs/>
          <w:szCs w:val="22"/>
        </w:rPr>
      </w:pPr>
    </w:p>
    <w:p w14:paraId="4B25A534" w14:textId="77777777" w:rsidR="0017529D" w:rsidRPr="000C3FAF" w:rsidRDefault="0017529D" w:rsidP="0017529D">
      <w:pPr>
        <w:rPr>
          <w:bCs/>
          <w:iCs/>
          <w:szCs w:val="22"/>
        </w:rPr>
      </w:pPr>
      <w:r w:rsidRPr="000C3FAF">
        <w:rPr>
          <w:bCs/>
          <w:iCs/>
          <w:szCs w:val="22"/>
        </w:rPr>
        <w:t xml:space="preserve">The following is a summary of the attachments related to the data collection procedures. </w:t>
      </w:r>
    </w:p>
    <w:p w14:paraId="7E3F86E4" w14:textId="77777777" w:rsidR="0017529D" w:rsidRPr="000C3FAF" w:rsidRDefault="0017529D" w:rsidP="0017529D">
      <w:pPr>
        <w:rPr>
          <w:bCs/>
          <w:iCs/>
          <w:szCs w:val="22"/>
        </w:rPr>
      </w:pPr>
    </w:p>
    <w:p w14:paraId="6626D236" w14:textId="77777777" w:rsidR="0017529D" w:rsidRPr="000C3FAF" w:rsidRDefault="0017529D" w:rsidP="0017529D">
      <w:pPr>
        <w:rPr>
          <w:bCs/>
          <w:iCs/>
          <w:szCs w:val="22"/>
        </w:rPr>
      </w:pPr>
      <w:r w:rsidRPr="000C3FAF">
        <w:rPr>
          <w:bCs/>
          <w:iCs/>
          <w:szCs w:val="22"/>
        </w:rPr>
        <w:t xml:space="preserve">A pre-Advance Letter postcard and an Advance Letter (Attachment 4) </w:t>
      </w:r>
    </w:p>
    <w:p w14:paraId="7A5B4558" w14:textId="77777777" w:rsidR="0017529D" w:rsidRPr="000C3FAF" w:rsidRDefault="0017529D" w:rsidP="0017529D">
      <w:pPr>
        <w:rPr>
          <w:bCs/>
          <w:iCs/>
          <w:szCs w:val="22"/>
        </w:rPr>
      </w:pPr>
      <w:r w:rsidRPr="000C3FAF">
        <w:rPr>
          <w:bCs/>
          <w:iCs/>
          <w:szCs w:val="22"/>
        </w:rPr>
        <w:t xml:space="preserve">Household Screener Questionnaire (Attachment 8), </w:t>
      </w:r>
    </w:p>
    <w:p w14:paraId="1A80381B" w14:textId="77777777" w:rsidR="0017529D" w:rsidRPr="000C3FAF" w:rsidRDefault="0017529D" w:rsidP="0017529D">
      <w:pPr>
        <w:rPr>
          <w:bCs/>
          <w:iCs/>
          <w:szCs w:val="22"/>
        </w:rPr>
      </w:pPr>
      <w:r w:rsidRPr="000C3FAF">
        <w:rPr>
          <w:bCs/>
          <w:iCs/>
          <w:szCs w:val="22"/>
        </w:rPr>
        <w:t xml:space="preserve">Household Relationship Questionnaire (Attachment 8), </w:t>
      </w:r>
    </w:p>
    <w:p w14:paraId="43F53674" w14:textId="77777777" w:rsidR="0017529D" w:rsidRPr="000C3FAF" w:rsidRDefault="0017529D" w:rsidP="0017529D">
      <w:pPr>
        <w:rPr>
          <w:bCs/>
          <w:iCs/>
          <w:szCs w:val="22"/>
        </w:rPr>
      </w:pPr>
      <w:r w:rsidRPr="000C3FAF">
        <w:rPr>
          <w:bCs/>
          <w:iCs/>
          <w:szCs w:val="22"/>
        </w:rPr>
        <w:t xml:space="preserve">Household/Family Questionnaire (Attachment 8)  </w:t>
      </w:r>
    </w:p>
    <w:p w14:paraId="3136E765" w14:textId="77777777" w:rsidR="0017529D" w:rsidRPr="000C3FAF" w:rsidRDefault="0017529D" w:rsidP="0017529D">
      <w:pPr>
        <w:rPr>
          <w:bCs/>
          <w:iCs/>
          <w:szCs w:val="22"/>
        </w:rPr>
      </w:pPr>
      <w:r w:rsidRPr="000C3FAF">
        <w:rPr>
          <w:bCs/>
          <w:iCs/>
          <w:szCs w:val="22"/>
        </w:rPr>
        <w:t xml:space="preserve">Household Sample Person Questionnaire (Attachment 8) </w:t>
      </w:r>
    </w:p>
    <w:p w14:paraId="2257CCB5" w14:textId="77777777" w:rsidR="0017529D" w:rsidRPr="000C3FAF" w:rsidRDefault="0017529D" w:rsidP="0017529D">
      <w:pPr>
        <w:rPr>
          <w:bCs/>
          <w:iCs/>
          <w:szCs w:val="22"/>
        </w:rPr>
      </w:pPr>
      <w:r w:rsidRPr="000C3FAF">
        <w:rPr>
          <w:bCs/>
          <w:iCs/>
          <w:szCs w:val="22"/>
        </w:rPr>
        <w:t xml:space="preserve">MEC Data Collection Forms (Attachment 8) </w:t>
      </w:r>
    </w:p>
    <w:p w14:paraId="1D550C61" w14:textId="77777777" w:rsidR="0017529D" w:rsidRPr="000C3FAF" w:rsidRDefault="0017529D" w:rsidP="0017529D">
      <w:pPr>
        <w:rPr>
          <w:bCs/>
          <w:iCs/>
          <w:szCs w:val="22"/>
        </w:rPr>
      </w:pPr>
      <w:r w:rsidRPr="000C3FAF">
        <w:rPr>
          <w:bCs/>
          <w:iCs/>
          <w:szCs w:val="22"/>
        </w:rPr>
        <w:t xml:space="preserve">Interview Informed Consent (Attachment 5) </w:t>
      </w:r>
    </w:p>
    <w:p w14:paraId="62C8A9CC" w14:textId="77777777" w:rsidR="0017529D" w:rsidRPr="000C3FAF" w:rsidRDefault="0017529D" w:rsidP="0017529D">
      <w:pPr>
        <w:rPr>
          <w:bCs/>
          <w:iCs/>
          <w:szCs w:val="22"/>
        </w:rPr>
      </w:pPr>
      <w:r w:rsidRPr="000C3FAF">
        <w:rPr>
          <w:bCs/>
          <w:iCs/>
          <w:szCs w:val="22"/>
        </w:rPr>
        <w:t>Examination informed Consent (Attachment 5)</w:t>
      </w:r>
    </w:p>
    <w:p w14:paraId="4726D8AA" w14:textId="77777777" w:rsidR="0017529D" w:rsidRPr="000C3FAF" w:rsidRDefault="0017529D" w:rsidP="0017529D">
      <w:pPr>
        <w:rPr>
          <w:bCs/>
          <w:iCs/>
          <w:szCs w:val="22"/>
        </w:rPr>
      </w:pPr>
      <w:r w:rsidRPr="000C3FAF">
        <w:rPr>
          <w:bCs/>
          <w:iCs/>
          <w:szCs w:val="22"/>
        </w:rPr>
        <w:t>Stored Specimen Consent (Attachment 5)</w:t>
      </w:r>
    </w:p>
    <w:p w14:paraId="3852DEA1" w14:textId="77777777" w:rsidR="0017529D" w:rsidRPr="000C3FAF" w:rsidRDefault="0017529D" w:rsidP="0017529D">
      <w:pPr>
        <w:rPr>
          <w:bCs/>
          <w:iCs/>
          <w:szCs w:val="22"/>
        </w:rPr>
      </w:pPr>
    </w:p>
    <w:p w14:paraId="5E339D67" w14:textId="77777777" w:rsidR="0017529D" w:rsidRPr="000C3FAF" w:rsidRDefault="0017529D" w:rsidP="0017529D">
      <w:pPr>
        <w:rPr>
          <w:bCs/>
          <w:iCs/>
          <w:szCs w:val="22"/>
          <w:u w:val="single"/>
        </w:rPr>
      </w:pPr>
      <w:r w:rsidRPr="000C3FAF">
        <w:rPr>
          <w:bCs/>
          <w:iCs/>
          <w:szCs w:val="22"/>
          <w:u w:val="single"/>
        </w:rPr>
        <w:t>Items of Information to be Collected</w:t>
      </w:r>
    </w:p>
    <w:p w14:paraId="7D2A6D3A" w14:textId="77777777" w:rsidR="0017529D" w:rsidRPr="000C3FAF" w:rsidRDefault="0017529D" w:rsidP="0017529D">
      <w:pPr>
        <w:rPr>
          <w:bCs/>
          <w:iCs/>
          <w:szCs w:val="22"/>
          <w:u w:val="single"/>
        </w:rPr>
      </w:pPr>
    </w:p>
    <w:p w14:paraId="5FAD5117" w14:textId="77777777" w:rsidR="0017529D" w:rsidRPr="000C3FAF" w:rsidRDefault="0017529D" w:rsidP="0017529D">
      <w:pPr>
        <w:rPr>
          <w:bCs/>
          <w:iCs/>
          <w:szCs w:val="22"/>
        </w:rPr>
      </w:pPr>
      <w:r w:rsidRPr="000C3FAF">
        <w:rPr>
          <w:bCs/>
          <w:iCs/>
          <w:szCs w:val="22"/>
        </w:rPr>
        <w:t>NHANES consists of the examination, conducted in the Mobile Examination Center (MEC), laboratory analytes, the household interview and follow-up activities, which take place after the MEC exam. Additional information about the information collected in the examination, laboratory assessments and interviews is shown below.</w:t>
      </w:r>
    </w:p>
    <w:p w14:paraId="170CC57C" w14:textId="77777777" w:rsidR="0017529D" w:rsidRPr="000C3FAF" w:rsidRDefault="0017529D" w:rsidP="0017529D">
      <w:pPr>
        <w:rPr>
          <w:bCs/>
          <w:iCs/>
          <w:szCs w:val="22"/>
        </w:rPr>
      </w:pPr>
    </w:p>
    <w:p w14:paraId="6000EFA0" w14:textId="77777777" w:rsidR="0017529D" w:rsidRPr="000C3FAF" w:rsidRDefault="0017529D" w:rsidP="0017529D">
      <w:pPr>
        <w:rPr>
          <w:bCs/>
          <w:iCs/>
          <w:szCs w:val="22"/>
        </w:rPr>
      </w:pPr>
      <w:r w:rsidRPr="000C3FAF">
        <w:rPr>
          <w:bCs/>
          <w:iCs/>
          <w:szCs w:val="22"/>
        </w:rPr>
        <w:t>NHANES Examination</w:t>
      </w:r>
    </w:p>
    <w:p w14:paraId="1EF5B534" w14:textId="77777777" w:rsidR="0017529D" w:rsidRPr="000C3FAF" w:rsidRDefault="0017529D" w:rsidP="0017529D">
      <w:pPr>
        <w:numPr>
          <w:ilvl w:val="0"/>
          <w:numId w:val="13"/>
        </w:numPr>
        <w:rPr>
          <w:bCs/>
          <w:iCs/>
          <w:szCs w:val="22"/>
        </w:rPr>
      </w:pPr>
      <w:r w:rsidRPr="000C3FAF">
        <w:rPr>
          <w:bCs/>
          <w:iCs/>
          <w:szCs w:val="22"/>
        </w:rPr>
        <w:t>Cardiovascular Health</w:t>
      </w:r>
    </w:p>
    <w:p w14:paraId="53354AD4" w14:textId="77777777" w:rsidR="0017529D" w:rsidRPr="000C3FAF" w:rsidRDefault="0017529D" w:rsidP="0017529D">
      <w:pPr>
        <w:numPr>
          <w:ilvl w:val="0"/>
          <w:numId w:val="13"/>
        </w:numPr>
        <w:rPr>
          <w:bCs/>
          <w:iCs/>
          <w:szCs w:val="22"/>
        </w:rPr>
      </w:pPr>
      <w:r w:rsidRPr="000C3FAF">
        <w:rPr>
          <w:bCs/>
          <w:iCs/>
          <w:szCs w:val="22"/>
        </w:rPr>
        <w:t>Diabetes Mellitus</w:t>
      </w:r>
    </w:p>
    <w:p w14:paraId="3E849709" w14:textId="77777777" w:rsidR="0017529D" w:rsidRPr="000C3FAF" w:rsidRDefault="0017529D" w:rsidP="0017529D">
      <w:pPr>
        <w:numPr>
          <w:ilvl w:val="0"/>
          <w:numId w:val="13"/>
        </w:numPr>
        <w:rPr>
          <w:bCs/>
          <w:iCs/>
          <w:szCs w:val="22"/>
        </w:rPr>
      </w:pPr>
      <w:r w:rsidRPr="000C3FAF">
        <w:rPr>
          <w:bCs/>
          <w:iCs/>
          <w:szCs w:val="22"/>
        </w:rPr>
        <w:t>Dietary Assessment</w:t>
      </w:r>
    </w:p>
    <w:p w14:paraId="7FA2FCF2" w14:textId="77777777" w:rsidR="0017529D" w:rsidRPr="000C3FAF" w:rsidRDefault="0017529D" w:rsidP="0017529D">
      <w:pPr>
        <w:numPr>
          <w:ilvl w:val="0"/>
          <w:numId w:val="13"/>
        </w:numPr>
        <w:rPr>
          <w:bCs/>
          <w:iCs/>
          <w:szCs w:val="22"/>
        </w:rPr>
      </w:pPr>
      <w:r w:rsidRPr="000C3FAF">
        <w:rPr>
          <w:bCs/>
          <w:iCs/>
          <w:szCs w:val="22"/>
        </w:rPr>
        <w:t>Oral Health</w:t>
      </w:r>
    </w:p>
    <w:p w14:paraId="2ACED776" w14:textId="77777777" w:rsidR="0017529D" w:rsidRPr="000C3FAF" w:rsidRDefault="0017529D" w:rsidP="0017529D">
      <w:pPr>
        <w:numPr>
          <w:ilvl w:val="0"/>
          <w:numId w:val="13"/>
        </w:numPr>
        <w:rPr>
          <w:bCs/>
          <w:iCs/>
          <w:szCs w:val="22"/>
        </w:rPr>
      </w:pPr>
      <w:r w:rsidRPr="000C3FAF">
        <w:rPr>
          <w:bCs/>
          <w:iCs/>
          <w:szCs w:val="22"/>
        </w:rPr>
        <w:t>Hearing</w:t>
      </w:r>
    </w:p>
    <w:p w14:paraId="5C2C93F8" w14:textId="77777777" w:rsidR="0017529D" w:rsidRPr="000C3FAF" w:rsidRDefault="0017529D" w:rsidP="0017529D">
      <w:pPr>
        <w:numPr>
          <w:ilvl w:val="0"/>
          <w:numId w:val="13"/>
        </w:numPr>
        <w:rPr>
          <w:bCs/>
          <w:iCs/>
          <w:szCs w:val="22"/>
        </w:rPr>
      </w:pPr>
      <w:r w:rsidRPr="000C3FAF">
        <w:rPr>
          <w:bCs/>
          <w:iCs/>
          <w:szCs w:val="22"/>
        </w:rPr>
        <w:t>Body composition</w:t>
      </w:r>
    </w:p>
    <w:p w14:paraId="35358396" w14:textId="77777777" w:rsidR="0017529D" w:rsidRPr="000C3FAF" w:rsidRDefault="0017529D" w:rsidP="0017529D">
      <w:pPr>
        <w:numPr>
          <w:ilvl w:val="0"/>
          <w:numId w:val="13"/>
        </w:numPr>
        <w:rPr>
          <w:bCs/>
          <w:iCs/>
          <w:szCs w:val="22"/>
        </w:rPr>
      </w:pPr>
      <w:r w:rsidRPr="000C3FAF">
        <w:rPr>
          <w:bCs/>
          <w:iCs/>
          <w:szCs w:val="22"/>
        </w:rPr>
        <w:t xml:space="preserve">Osteoporosis </w:t>
      </w:r>
    </w:p>
    <w:p w14:paraId="6105D9F2" w14:textId="77777777" w:rsidR="0017529D" w:rsidRPr="000C3FAF" w:rsidRDefault="0017529D" w:rsidP="0017529D">
      <w:pPr>
        <w:rPr>
          <w:bCs/>
          <w:iCs/>
          <w:szCs w:val="22"/>
        </w:rPr>
      </w:pPr>
    </w:p>
    <w:p w14:paraId="38870B8E" w14:textId="77777777" w:rsidR="0017529D" w:rsidRPr="000C3FAF" w:rsidRDefault="0017529D" w:rsidP="0017529D">
      <w:pPr>
        <w:rPr>
          <w:bCs/>
          <w:iCs/>
          <w:szCs w:val="22"/>
        </w:rPr>
      </w:pPr>
      <w:r w:rsidRPr="000C3FAF">
        <w:rPr>
          <w:bCs/>
          <w:iCs/>
          <w:szCs w:val="22"/>
        </w:rPr>
        <w:t>NHANES Laboratory Assessments</w:t>
      </w:r>
    </w:p>
    <w:p w14:paraId="2FD31CFB" w14:textId="77777777" w:rsidR="0017529D" w:rsidRPr="000C3FAF" w:rsidRDefault="0017529D" w:rsidP="0017529D">
      <w:pPr>
        <w:numPr>
          <w:ilvl w:val="0"/>
          <w:numId w:val="14"/>
        </w:numPr>
        <w:rPr>
          <w:bCs/>
          <w:iCs/>
          <w:szCs w:val="22"/>
        </w:rPr>
      </w:pPr>
      <w:r w:rsidRPr="000C3FAF">
        <w:rPr>
          <w:bCs/>
          <w:iCs/>
          <w:szCs w:val="22"/>
        </w:rPr>
        <w:t>Renal and hepatic function</w:t>
      </w:r>
    </w:p>
    <w:p w14:paraId="510B8D38" w14:textId="77777777" w:rsidR="0017529D" w:rsidRPr="000C3FAF" w:rsidRDefault="0017529D" w:rsidP="0017529D">
      <w:pPr>
        <w:numPr>
          <w:ilvl w:val="0"/>
          <w:numId w:val="14"/>
        </w:numPr>
        <w:rPr>
          <w:bCs/>
          <w:iCs/>
          <w:szCs w:val="22"/>
        </w:rPr>
      </w:pPr>
      <w:r w:rsidRPr="000C3FAF">
        <w:rPr>
          <w:bCs/>
          <w:iCs/>
          <w:szCs w:val="22"/>
        </w:rPr>
        <w:t>Environmental Chemical Exposures</w:t>
      </w:r>
    </w:p>
    <w:p w14:paraId="4335747C" w14:textId="77777777" w:rsidR="0017529D" w:rsidRPr="000C3FAF" w:rsidRDefault="0017529D" w:rsidP="0017529D">
      <w:pPr>
        <w:numPr>
          <w:ilvl w:val="0"/>
          <w:numId w:val="14"/>
        </w:numPr>
        <w:rPr>
          <w:bCs/>
          <w:iCs/>
          <w:szCs w:val="22"/>
        </w:rPr>
      </w:pPr>
      <w:r w:rsidRPr="000C3FAF">
        <w:rPr>
          <w:bCs/>
          <w:iCs/>
          <w:szCs w:val="22"/>
        </w:rPr>
        <w:t>Infectious Disease and Immunization Status Assessments</w:t>
      </w:r>
    </w:p>
    <w:p w14:paraId="74C29C66" w14:textId="77777777" w:rsidR="0017529D" w:rsidRPr="000C3FAF" w:rsidRDefault="0017529D" w:rsidP="0017529D">
      <w:pPr>
        <w:numPr>
          <w:ilvl w:val="0"/>
          <w:numId w:val="14"/>
        </w:numPr>
        <w:rPr>
          <w:bCs/>
          <w:iCs/>
          <w:szCs w:val="22"/>
        </w:rPr>
      </w:pPr>
      <w:r w:rsidRPr="000C3FAF">
        <w:rPr>
          <w:bCs/>
          <w:iCs/>
          <w:szCs w:val="22"/>
        </w:rPr>
        <w:t>Nutritional Status</w:t>
      </w:r>
    </w:p>
    <w:p w14:paraId="68F6EFB6" w14:textId="77777777" w:rsidR="0017529D" w:rsidRPr="000C3FAF" w:rsidRDefault="0017529D" w:rsidP="0017529D">
      <w:pPr>
        <w:numPr>
          <w:ilvl w:val="0"/>
          <w:numId w:val="14"/>
        </w:numPr>
        <w:rPr>
          <w:bCs/>
          <w:iCs/>
          <w:szCs w:val="22"/>
        </w:rPr>
      </w:pPr>
      <w:r w:rsidRPr="000C3FAF">
        <w:rPr>
          <w:bCs/>
          <w:iCs/>
          <w:szCs w:val="22"/>
        </w:rPr>
        <w:t>Biologic Specimen Banking</w:t>
      </w:r>
    </w:p>
    <w:p w14:paraId="6457004B" w14:textId="77777777" w:rsidR="0017529D" w:rsidRPr="000C3FAF" w:rsidRDefault="0017529D" w:rsidP="0017529D">
      <w:pPr>
        <w:rPr>
          <w:bCs/>
          <w:iCs/>
          <w:szCs w:val="22"/>
        </w:rPr>
      </w:pPr>
    </w:p>
    <w:p w14:paraId="78B31BA7" w14:textId="77777777" w:rsidR="0017529D" w:rsidRPr="000C3FAF" w:rsidRDefault="0017529D" w:rsidP="0017529D">
      <w:pPr>
        <w:rPr>
          <w:bCs/>
          <w:iCs/>
          <w:szCs w:val="22"/>
        </w:rPr>
      </w:pPr>
      <w:r w:rsidRPr="000C3FAF">
        <w:rPr>
          <w:bCs/>
          <w:iCs/>
          <w:szCs w:val="22"/>
        </w:rPr>
        <w:t>The NHANES Interviews</w:t>
      </w:r>
    </w:p>
    <w:p w14:paraId="0A38D0C7" w14:textId="77777777" w:rsidR="0017529D" w:rsidRPr="000C3FAF" w:rsidRDefault="0017529D" w:rsidP="0017529D">
      <w:pPr>
        <w:numPr>
          <w:ilvl w:val="0"/>
          <w:numId w:val="15"/>
        </w:numPr>
        <w:rPr>
          <w:bCs/>
          <w:iCs/>
          <w:szCs w:val="22"/>
        </w:rPr>
      </w:pPr>
      <w:r w:rsidRPr="000C3FAF">
        <w:rPr>
          <w:bCs/>
          <w:iCs/>
          <w:szCs w:val="22"/>
        </w:rPr>
        <w:lastRenderedPageBreak/>
        <w:t>Demographic Information</w:t>
      </w:r>
    </w:p>
    <w:p w14:paraId="40AE268E" w14:textId="77777777" w:rsidR="0017529D" w:rsidRPr="000C3FAF" w:rsidRDefault="0017529D" w:rsidP="0017529D">
      <w:pPr>
        <w:numPr>
          <w:ilvl w:val="0"/>
          <w:numId w:val="15"/>
        </w:numPr>
        <w:rPr>
          <w:bCs/>
          <w:iCs/>
          <w:szCs w:val="22"/>
        </w:rPr>
      </w:pPr>
      <w:r w:rsidRPr="000C3FAF">
        <w:rPr>
          <w:bCs/>
          <w:iCs/>
          <w:szCs w:val="22"/>
        </w:rPr>
        <w:t>Food Security And Nutrition Program Participation</w:t>
      </w:r>
    </w:p>
    <w:p w14:paraId="7409DB44" w14:textId="77777777" w:rsidR="0017529D" w:rsidRPr="000C3FAF" w:rsidRDefault="0017529D" w:rsidP="0017529D">
      <w:pPr>
        <w:numPr>
          <w:ilvl w:val="0"/>
          <w:numId w:val="15"/>
        </w:numPr>
        <w:rPr>
          <w:bCs/>
          <w:iCs/>
          <w:szCs w:val="22"/>
        </w:rPr>
      </w:pPr>
      <w:r w:rsidRPr="000C3FAF">
        <w:rPr>
          <w:bCs/>
          <w:iCs/>
          <w:szCs w:val="22"/>
        </w:rPr>
        <w:t>Dietary Supplement (DS) Use</w:t>
      </w:r>
      <w:r w:rsidRPr="000C3FAF">
        <w:rPr>
          <w:bCs/>
          <w:iCs/>
          <w:szCs w:val="22"/>
        </w:rPr>
        <w:tab/>
      </w:r>
    </w:p>
    <w:p w14:paraId="392DBD0F" w14:textId="77777777" w:rsidR="0017529D" w:rsidRPr="000C3FAF" w:rsidRDefault="0017529D" w:rsidP="0017529D">
      <w:pPr>
        <w:numPr>
          <w:ilvl w:val="0"/>
          <w:numId w:val="15"/>
        </w:numPr>
        <w:rPr>
          <w:bCs/>
          <w:iCs/>
          <w:szCs w:val="22"/>
        </w:rPr>
      </w:pPr>
      <w:r w:rsidRPr="000C3FAF">
        <w:rPr>
          <w:bCs/>
          <w:iCs/>
          <w:szCs w:val="22"/>
        </w:rPr>
        <w:t>Prescription Drug Use</w:t>
      </w:r>
    </w:p>
    <w:p w14:paraId="2ABABDF2" w14:textId="77777777" w:rsidR="0017529D" w:rsidRPr="000C3FAF" w:rsidRDefault="0017529D" w:rsidP="0017529D">
      <w:pPr>
        <w:numPr>
          <w:ilvl w:val="0"/>
          <w:numId w:val="15"/>
        </w:numPr>
        <w:rPr>
          <w:bCs/>
          <w:iCs/>
          <w:szCs w:val="22"/>
        </w:rPr>
      </w:pPr>
      <w:r w:rsidRPr="000C3FAF">
        <w:rPr>
          <w:bCs/>
          <w:iCs/>
          <w:szCs w:val="22"/>
        </w:rPr>
        <w:t xml:space="preserve">Mental Health </w:t>
      </w:r>
    </w:p>
    <w:p w14:paraId="5915AA0E" w14:textId="77777777" w:rsidR="0017529D" w:rsidRPr="000C3FAF" w:rsidRDefault="0017529D" w:rsidP="0017529D">
      <w:pPr>
        <w:numPr>
          <w:ilvl w:val="0"/>
          <w:numId w:val="15"/>
        </w:numPr>
        <w:rPr>
          <w:bCs/>
          <w:iCs/>
          <w:szCs w:val="22"/>
        </w:rPr>
      </w:pPr>
      <w:r w:rsidRPr="000C3FAF">
        <w:rPr>
          <w:bCs/>
          <w:iCs/>
          <w:szCs w:val="22"/>
        </w:rPr>
        <w:t xml:space="preserve">Weight History, Weight Self Image and Weight Related Behavior </w:t>
      </w:r>
    </w:p>
    <w:p w14:paraId="2F29BD51" w14:textId="77777777" w:rsidR="0017529D" w:rsidRPr="000C3FAF" w:rsidRDefault="0017529D" w:rsidP="0017529D">
      <w:pPr>
        <w:numPr>
          <w:ilvl w:val="0"/>
          <w:numId w:val="15"/>
        </w:numPr>
        <w:rPr>
          <w:bCs/>
          <w:iCs/>
          <w:szCs w:val="22"/>
        </w:rPr>
      </w:pPr>
      <w:r w:rsidRPr="000C3FAF">
        <w:rPr>
          <w:bCs/>
          <w:iCs/>
          <w:szCs w:val="22"/>
        </w:rPr>
        <w:t xml:space="preserve">Alcohol Use  </w:t>
      </w:r>
    </w:p>
    <w:p w14:paraId="6F50AB48" w14:textId="77777777" w:rsidR="0017529D" w:rsidRPr="000C3FAF" w:rsidRDefault="0017529D" w:rsidP="0017529D">
      <w:pPr>
        <w:numPr>
          <w:ilvl w:val="0"/>
          <w:numId w:val="15"/>
        </w:numPr>
        <w:rPr>
          <w:bCs/>
          <w:iCs/>
          <w:szCs w:val="22"/>
        </w:rPr>
      </w:pPr>
      <w:r w:rsidRPr="000C3FAF">
        <w:rPr>
          <w:bCs/>
          <w:iCs/>
          <w:szCs w:val="22"/>
        </w:rPr>
        <w:t>Cigarette and Tobacco Use</w:t>
      </w:r>
    </w:p>
    <w:p w14:paraId="04C7E7B7" w14:textId="77777777" w:rsidR="0017529D" w:rsidRPr="000C3FAF" w:rsidRDefault="0017529D" w:rsidP="0017529D">
      <w:pPr>
        <w:numPr>
          <w:ilvl w:val="0"/>
          <w:numId w:val="15"/>
        </w:numPr>
        <w:rPr>
          <w:bCs/>
          <w:iCs/>
          <w:szCs w:val="22"/>
        </w:rPr>
      </w:pPr>
      <w:r w:rsidRPr="000C3FAF">
        <w:rPr>
          <w:bCs/>
          <w:iCs/>
          <w:szCs w:val="22"/>
        </w:rPr>
        <w:t>Reproductive Health and History</w:t>
      </w:r>
    </w:p>
    <w:p w14:paraId="04110305" w14:textId="77777777" w:rsidR="0017529D" w:rsidRPr="000C3FAF" w:rsidRDefault="0017529D" w:rsidP="0017529D">
      <w:pPr>
        <w:numPr>
          <w:ilvl w:val="0"/>
          <w:numId w:val="15"/>
        </w:numPr>
        <w:rPr>
          <w:bCs/>
          <w:iCs/>
          <w:szCs w:val="22"/>
        </w:rPr>
      </w:pPr>
      <w:r w:rsidRPr="000C3FAF">
        <w:rPr>
          <w:bCs/>
          <w:iCs/>
          <w:szCs w:val="22"/>
        </w:rPr>
        <w:t>Pubertal Maturation</w:t>
      </w:r>
    </w:p>
    <w:p w14:paraId="1BAD7863" w14:textId="77777777" w:rsidR="0017529D" w:rsidRPr="000C3FAF" w:rsidRDefault="0017529D" w:rsidP="0017529D">
      <w:pPr>
        <w:rPr>
          <w:bCs/>
          <w:iCs/>
          <w:szCs w:val="22"/>
        </w:rPr>
      </w:pPr>
    </w:p>
    <w:p w14:paraId="66556A0C" w14:textId="77777777" w:rsidR="00A25DB5" w:rsidRDefault="00A25DB5" w:rsidP="0017529D">
      <w:pPr>
        <w:rPr>
          <w:bCs/>
          <w:iCs/>
          <w:szCs w:val="22"/>
          <w:u w:val="single"/>
        </w:rPr>
      </w:pPr>
    </w:p>
    <w:p w14:paraId="75D22EB7" w14:textId="77777777" w:rsidR="00A25DB5" w:rsidRDefault="00A25DB5" w:rsidP="0017529D">
      <w:pPr>
        <w:rPr>
          <w:bCs/>
          <w:iCs/>
          <w:szCs w:val="22"/>
          <w:u w:val="single"/>
        </w:rPr>
      </w:pPr>
    </w:p>
    <w:p w14:paraId="68F02FD3" w14:textId="77777777" w:rsidR="0017529D" w:rsidRPr="000C3FAF" w:rsidRDefault="0017529D" w:rsidP="0017529D">
      <w:pPr>
        <w:rPr>
          <w:bCs/>
          <w:iCs/>
          <w:szCs w:val="22"/>
          <w:u w:val="single"/>
        </w:rPr>
      </w:pPr>
      <w:r w:rsidRPr="000C3FAF">
        <w:rPr>
          <w:bCs/>
          <w:iCs/>
          <w:szCs w:val="22"/>
          <w:u w:val="single"/>
        </w:rPr>
        <w:t>Information in Identifiable Form (IIF)</w:t>
      </w:r>
    </w:p>
    <w:p w14:paraId="6167A4E4" w14:textId="77777777" w:rsidR="0017529D" w:rsidRPr="000C3FAF" w:rsidRDefault="0017529D" w:rsidP="0017529D">
      <w:pPr>
        <w:rPr>
          <w:bCs/>
          <w:iCs/>
          <w:szCs w:val="22"/>
        </w:rPr>
      </w:pPr>
    </w:p>
    <w:p w14:paraId="602DA69A" w14:textId="77777777" w:rsidR="0017529D" w:rsidRPr="000C3FAF" w:rsidRDefault="0017529D" w:rsidP="0017529D">
      <w:pPr>
        <w:rPr>
          <w:bCs/>
          <w:iCs/>
          <w:szCs w:val="22"/>
        </w:rPr>
      </w:pPr>
      <w:r w:rsidRPr="000C3FAF">
        <w:rPr>
          <w:bCs/>
          <w:iCs/>
          <w:szCs w:val="22"/>
        </w:rPr>
        <w:t>Information in identifiable form (IIF) is collected for linkage with other federal sources of data, to allow future recontact of participants and to notify participants of health test results. The identifiable information includes:</w:t>
      </w:r>
    </w:p>
    <w:p w14:paraId="525D51BD" w14:textId="77777777" w:rsidR="0017529D" w:rsidRPr="000C3FAF" w:rsidRDefault="0017529D" w:rsidP="0017529D">
      <w:pPr>
        <w:rPr>
          <w:bCs/>
          <w:iCs/>
          <w:szCs w:val="22"/>
        </w:rPr>
      </w:pPr>
    </w:p>
    <w:p w14:paraId="611599CC"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Name</w:t>
      </w:r>
    </w:p>
    <w:p w14:paraId="14BA14A8"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Date of Birth</w:t>
      </w:r>
    </w:p>
    <w:p w14:paraId="41B739F0"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Social Security Number (SSN)</w:t>
      </w:r>
    </w:p>
    <w:p w14:paraId="2D367BEA"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Medicare Beneficiary Number </w:t>
      </w:r>
    </w:p>
    <w:p w14:paraId="1E3C7DAD"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lastRenderedPageBreak/>
        <w:t xml:space="preserve"> Mother’s Maiden Name</w:t>
      </w:r>
    </w:p>
    <w:p w14:paraId="11AE1C22" w14:textId="77777777" w:rsidR="0017529D" w:rsidRPr="000C3FAF" w:rsidRDefault="0017529D" w:rsidP="0017529D">
      <w:pPr>
        <w:numPr>
          <w:ilvl w:val="0"/>
          <w:numId w:val="16"/>
        </w:numPr>
        <w:rPr>
          <w:bCs/>
          <w:iCs/>
          <w:szCs w:val="22"/>
        </w:rPr>
      </w:pPr>
      <w:r w:rsidRPr="000C3FAF">
        <w:rPr>
          <w:bCs/>
          <w:iCs/>
          <w:szCs w:val="22"/>
        </w:rPr>
        <w:t xml:space="preserve"> Name of mother on birth certificate (including maiden name)</w:t>
      </w:r>
    </w:p>
    <w:p w14:paraId="5F7A065D" w14:textId="77777777" w:rsidR="0017529D" w:rsidRPr="000C3FAF" w:rsidRDefault="0017529D" w:rsidP="0017529D">
      <w:pPr>
        <w:numPr>
          <w:ilvl w:val="0"/>
          <w:numId w:val="16"/>
        </w:numPr>
        <w:rPr>
          <w:bCs/>
          <w:iCs/>
          <w:szCs w:val="22"/>
        </w:rPr>
      </w:pPr>
      <w:r w:rsidRPr="000C3FAF">
        <w:rPr>
          <w:bCs/>
          <w:iCs/>
          <w:szCs w:val="22"/>
        </w:rPr>
        <w:t xml:space="preserve"> Name of father on birth certificate</w:t>
      </w:r>
    </w:p>
    <w:p w14:paraId="6752F899" w14:textId="77777777" w:rsidR="0017529D" w:rsidRPr="000C3FAF" w:rsidRDefault="0017529D" w:rsidP="0017529D">
      <w:pPr>
        <w:numPr>
          <w:ilvl w:val="0"/>
          <w:numId w:val="16"/>
        </w:numPr>
        <w:rPr>
          <w:bCs/>
          <w:iCs/>
          <w:szCs w:val="22"/>
        </w:rPr>
      </w:pPr>
      <w:r w:rsidRPr="000C3FAF">
        <w:rPr>
          <w:bCs/>
          <w:iCs/>
          <w:szCs w:val="22"/>
        </w:rPr>
        <w:t xml:space="preserve"> Parent’s relationship to child</w:t>
      </w:r>
    </w:p>
    <w:p w14:paraId="7517E51D" w14:textId="77777777" w:rsidR="0017529D" w:rsidRPr="000C3FAF" w:rsidRDefault="0017529D" w:rsidP="0017529D">
      <w:pPr>
        <w:numPr>
          <w:ilvl w:val="0"/>
          <w:numId w:val="16"/>
        </w:numPr>
        <w:rPr>
          <w:bCs/>
          <w:iCs/>
          <w:szCs w:val="22"/>
        </w:rPr>
      </w:pPr>
      <w:r w:rsidRPr="000C3FAF">
        <w:rPr>
          <w:bCs/>
          <w:iCs/>
          <w:szCs w:val="22"/>
        </w:rPr>
        <w:t xml:space="preserve"> Child’s date of birth</w:t>
      </w:r>
    </w:p>
    <w:p w14:paraId="30BD7A14" w14:textId="77777777" w:rsidR="0017529D" w:rsidRPr="000C3FAF" w:rsidRDefault="0017529D" w:rsidP="0017529D">
      <w:pPr>
        <w:numPr>
          <w:ilvl w:val="0"/>
          <w:numId w:val="16"/>
        </w:numPr>
        <w:rPr>
          <w:bCs/>
          <w:iCs/>
          <w:szCs w:val="22"/>
        </w:rPr>
      </w:pPr>
      <w:r w:rsidRPr="000C3FAF">
        <w:rPr>
          <w:bCs/>
          <w:iCs/>
          <w:szCs w:val="22"/>
        </w:rPr>
        <w:t xml:space="preserve"> Child’s sex</w:t>
      </w:r>
    </w:p>
    <w:p w14:paraId="70012482" w14:textId="77777777" w:rsidR="0017529D" w:rsidRPr="000C3FAF" w:rsidRDefault="0017529D" w:rsidP="0017529D">
      <w:pPr>
        <w:numPr>
          <w:ilvl w:val="0"/>
          <w:numId w:val="16"/>
        </w:numPr>
        <w:rPr>
          <w:bCs/>
          <w:iCs/>
          <w:szCs w:val="22"/>
        </w:rPr>
      </w:pPr>
      <w:r w:rsidRPr="000C3FAF">
        <w:rPr>
          <w:bCs/>
          <w:iCs/>
          <w:szCs w:val="22"/>
        </w:rPr>
        <w:t xml:space="preserve"> Child’s place of birth (hospital, city, county/township, state)</w:t>
      </w:r>
    </w:p>
    <w:p w14:paraId="76E287DC"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Mailing Address</w:t>
      </w:r>
    </w:p>
    <w:p w14:paraId="6B82EDD8"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Phone Numbers</w:t>
      </w:r>
    </w:p>
    <w:p w14:paraId="18EB591A"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Medical Information and Notes</w:t>
      </w:r>
    </w:p>
    <w:p w14:paraId="17C60800"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Employment Status</w:t>
      </w:r>
    </w:p>
    <w:p w14:paraId="232D9B67"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Contact information for two people close to the respondent</w:t>
      </w:r>
    </w:p>
    <w:p w14:paraId="27AF8920" w14:textId="77777777" w:rsidR="0017529D" w:rsidRPr="000C3FAF" w:rsidRDefault="0017529D" w:rsidP="0017529D">
      <w:pPr>
        <w:rPr>
          <w:bCs/>
          <w:iCs/>
          <w:szCs w:val="22"/>
        </w:rPr>
      </w:pPr>
    </w:p>
    <w:p w14:paraId="142C47C6" w14:textId="77777777" w:rsidR="0017529D" w:rsidRPr="000C3FAF" w:rsidRDefault="0017529D" w:rsidP="0017529D">
      <w:pPr>
        <w:rPr>
          <w:bCs/>
          <w:iCs/>
          <w:szCs w:val="22"/>
        </w:rPr>
      </w:pPr>
      <w:r w:rsidRPr="000C3FAF">
        <w:rPr>
          <w:bCs/>
          <w:iCs/>
          <w:szCs w:val="22"/>
        </w:rPr>
        <w:t xml:space="preserve">More details on some of this information are found in “A.11 Justifications for Sensitive Questions”. </w:t>
      </w:r>
    </w:p>
    <w:p w14:paraId="01CA44C9" w14:textId="77777777" w:rsidR="003B0E3A" w:rsidRPr="000C3FAF" w:rsidRDefault="003B0E3A">
      <w:pPr>
        <w:rPr>
          <w:bCs/>
          <w:iCs/>
          <w:szCs w:val="22"/>
        </w:rPr>
      </w:pPr>
    </w:p>
    <w:p w14:paraId="47BD7BEE" w14:textId="77777777" w:rsidR="00130851" w:rsidRPr="000C3FAF" w:rsidRDefault="00130851" w:rsidP="00130851">
      <w:pPr>
        <w:rPr>
          <w:bCs/>
          <w:iCs/>
          <w:szCs w:val="22"/>
        </w:rPr>
      </w:pPr>
      <w:r w:rsidRPr="000C3FAF">
        <w:rPr>
          <w:bCs/>
          <w:iCs/>
          <w:szCs w:val="22"/>
        </w:rPr>
        <w:t xml:space="preserve">The NHANES continues to collect personal identifying information, on a confidential basis, needed to re-contact respondents and to match respondents to administrative records such as the National Death Index.  The ability to track respondents and match to other records greatly expands the usefulness of the data at very low cost. Only those NCHS employees, specially designated agents, and our full research partners, who must use the personal information for a specific purpose, can use such data.  </w:t>
      </w:r>
    </w:p>
    <w:p w14:paraId="4B483A0C" w14:textId="77777777" w:rsidR="00130851" w:rsidRPr="000C3FAF" w:rsidRDefault="00130851">
      <w:pPr>
        <w:rPr>
          <w:bCs/>
          <w:iCs/>
          <w:szCs w:val="22"/>
        </w:rPr>
      </w:pPr>
    </w:p>
    <w:p w14:paraId="2CE7AE02" w14:textId="77777777" w:rsidR="003B0E3A" w:rsidRPr="000C3FAF" w:rsidRDefault="003B0E3A">
      <w:pPr>
        <w:rPr>
          <w:bCs/>
          <w:iCs/>
          <w:szCs w:val="22"/>
        </w:rPr>
      </w:pPr>
      <w:r w:rsidRPr="000C3FAF">
        <w:rPr>
          <w:bCs/>
          <w:iCs/>
          <w:szCs w:val="22"/>
        </w:rPr>
        <w:lastRenderedPageBreak/>
        <w:t xml:space="preserve">An Advance Letter (Attachment 4) is mailed to each household in the sample segments announcing the impending arrival of an NHANES interviewer and explaining the confidential treatment of their responses. The informed consent documents for the interview, the </w:t>
      </w:r>
    </w:p>
    <w:p w14:paraId="4F0B5FC9" w14:textId="77777777" w:rsidR="003B0E3A" w:rsidRPr="000C3FAF" w:rsidRDefault="003B0E3A">
      <w:pPr>
        <w:rPr>
          <w:bCs/>
          <w:iCs/>
          <w:szCs w:val="22"/>
        </w:rPr>
      </w:pPr>
      <w:r w:rsidRPr="000C3FAF">
        <w:rPr>
          <w:bCs/>
          <w:iCs/>
          <w:szCs w:val="22"/>
        </w:rPr>
        <w:t>examination and the stored specimens each repeat the confidentiality assurance (Attachment 5).</w:t>
      </w:r>
    </w:p>
    <w:p w14:paraId="026692CA" w14:textId="77777777" w:rsidR="003B0E3A" w:rsidRPr="000C3FAF" w:rsidRDefault="003B0E3A">
      <w:pPr>
        <w:rPr>
          <w:bCs/>
          <w:iCs/>
          <w:szCs w:val="22"/>
        </w:rPr>
      </w:pPr>
    </w:p>
    <w:p w14:paraId="341A1105" w14:textId="77777777" w:rsidR="003B0E3A" w:rsidRPr="000C3FAF" w:rsidRDefault="003B0E3A">
      <w:pPr>
        <w:rPr>
          <w:bCs/>
          <w:iCs/>
          <w:szCs w:val="22"/>
        </w:rPr>
      </w:pPr>
      <w:r w:rsidRPr="000C3FAF">
        <w:rPr>
          <w:bCs/>
          <w:iCs/>
          <w:szCs w:val="22"/>
        </w:rPr>
        <w:t>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r w:rsidR="00130851" w:rsidRPr="000C3FAF">
        <w:t xml:space="preserve"> The transmission and storage of confidential data are protected through procedures such as encryption and carefully restricted access.  </w:t>
      </w:r>
    </w:p>
    <w:p w14:paraId="670BCB27" w14:textId="77777777" w:rsidR="003B0E3A" w:rsidRPr="000C3FAF" w:rsidRDefault="003B0E3A">
      <w:pPr>
        <w:rPr>
          <w:bCs/>
          <w:iCs/>
          <w:szCs w:val="22"/>
        </w:rPr>
      </w:pPr>
    </w:p>
    <w:p w14:paraId="4A7D7BF2" w14:textId="77777777" w:rsidR="003B0E3A" w:rsidRPr="000C3FAF" w:rsidRDefault="003B0E3A">
      <w:pPr>
        <w:rPr>
          <w:bCs/>
          <w:iCs/>
          <w:szCs w:val="22"/>
        </w:rPr>
      </w:pPr>
      <w:r w:rsidRPr="000C3FAF">
        <w:rPr>
          <w:bCs/>
          <w:iCs/>
          <w:szCs w:val="22"/>
        </w:rPr>
        <w:t xml:space="preserve">NCHS policy requires physical protection of records in the field, and has delineated these requirements for the data collection contractor.  The contractor also has its own policy and </w:t>
      </w:r>
      <w:r w:rsidRPr="000C3FAF">
        <w:rPr>
          <w:bCs/>
          <w:iCs/>
          <w:szCs w:val="22"/>
        </w:rPr>
        <w:lastRenderedPageBreak/>
        <w:t>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Information Resources Management Office of CDC.</w:t>
      </w:r>
    </w:p>
    <w:p w14:paraId="4B08D884" w14:textId="77777777" w:rsidR="003B0E3A" w:rsidRPr="000C3FAF" w:rsidRDefault="003B0E3A">
      <w:pPr>
        <w:rPr>
          <w:bCs/>
          <w:iCs/>
          <w:szCs w:val="22"/>
        </w:rPr>
      </w:pPr>
    </w:p>
    <w:p w14:paraId="2D67257B" w14:textId="77777777" w:rsidR="003B0E3A" w:rsidRDefault="003B0E3A">
      <w:r w:rsidRPr="000C3FAF">
        <w:t>It is NCHS policy to make NHANES data available via public use data files to the scientific community.  Confidential data will never be released to the public.  For example, all personal information that could be potentially identifiable (including participant name, address, survey location number, sample person number), are removed from the public release files. The NCHS Disclosure Review Board reviews all files that will be released, to assure that directly or indirectly identifiable data are not included.</w:t>
      </w:r>
      <w:bookmarkStart w:id="51" w:name="_Toc145333162"/>
      <w:bookmarkStart w:id="52" w:name="_Toc145333437"/>
      <w:bookmarkStart w:id="53" w:name="_Toc151958675"/>
    </w:p>
    <w:p w14:paraId="6915BE3E" w14:textId="77777777" w:rsidR="00932BE6" w:rsidRDefault="00932BE6"/>
    <w:p w14:paraId="5D2D93A5" w14:textId="77777777" w:rsidR="00935E41" w:rsidRPr="00935E41" w:rsidRDefault="00935E41" w:rsidP="00935E41">
      <w:pPr>
        <w:pStyle w:val="Heading2"/>
        <w:rPr>
          <w:b w:val="0"/>
          <w:i w:val="0"/>
          <w:sz w:val="22"/>
          <w:szCs w:val="22"/>
        </w:rPr>
      </w:pPr>
      <w:r w:rsidRPr="00935E41">
        <w:rPr>
          <w:b w:val="0"/>
          <w:i w:val="0"/>
          <w:sz w:val="22"/>
          <w:szCs w:val="22"/>
        </w:rPr>
        <w:t>11.  Institutional Review Board (IRB) and Justification for Sensitive Questions</w:t>
      </w:r>
    </w:p>
    <w:p w14:paraId="0BDDA3B0" w14:textId="77777777" w:rsidR="00935E41" w:rsidRDefault="00935E41" w:rsidP="00935E41">
      <w:pPr>
        <w:pStyle w:val="Heading2"/>
        <w:rPr>
          <w:b w:val="0"/>
          <w:i w:val="0"/>
          <w:sz w:val="22"/>
          <w:szCs w:val="22"/>
        </w:rPr>
      </w:pPr>
      <w:r w:rsidRPr="00935E41">
        <w:rPr>
          <w:b w:val="0"/>
          <w:i w:val="0"/>
          <w:sz w:val="22"/>
          <w:szCs w:val="22"/>
        </w:rPr>
        <w:t xml:space="preserve">The National Health and Nutrition Examination Survey is subject to annual review by the NCHS Ethics Review Board and is approved to continue data collection through 11/10/2016 (see Attachment 6). </w:t>
      </w:r>
    </w:p>
    <w:p w14:paraId="617F65D3" w14:textId="77777777" w:rsidR="00935E41" w:rsidRPr="00935E41" w:rsidRDefault="00935E41" w:rsidP="00935E41"/>
    <w:p w14:paraId="4E0AC658" w14:textId="53FE6542" w:rsidR="003B0E3A" w:rsidRPr="000C3FAF" w:rsidRDefault="00935E41" w:rsidP="009C26F7">
      <w:pPr>
        <w:pStyle w:val="BodyText"/>
        <w:keepLines w:val="0"/>
        <w:widowControl w:val="0"/>
        <w:rPr>
          <w:rFonts w:cs="Arial"/>
        </w:rPr>
      </w:pPr>
      <w:r w:rsidRPr="00935E41">
        <w:t>Self-reported and objective data of a sensitive nature are described in this section.</w:t>
      </w:r>
      <w:bookmarkEnd w:id="49"/>
      <w:bookmarkEnd w:id="50"/>
      <w:bookmarkEnd w:id="51"/>
      <w:bookmarkEnd w:id="52"/>
      <w:bookmarkEnd w:id="53"/>
      <w:r w:rsidR="003B0E3A" w:rsidRPr="000C3FAF">
        <w:rPr>
          <w:rFonts w:cs="Arial"/>
        </w:rPr>
        <w:t xml:space="preserve"> </w:t>
      </w:r>
    </w:p>
    <w:p w14:paraId="0E680D77" w14:textId="77777777" w:rsidR="003B0E3A" w:rsidRPr="000C3FAF" w:rsidRDefault="003B0E3A" w:rsidP="009C26F7">
      <w:pPr>
        <w:pStyle w:val="BodyText"/>
        <w:keepLines w:val="0"/>
        <w:widowControl w:val="0"/>
        <w:rPr>
          <w:rFonts w:cs="Arial"/>
        </w:rPr>
      </w:pPr>
    </w:p>
    <w:p w14:paraId="48D94C7F" w14:textId="77777777" w:rsidR="003B0E3A" w:rsidRPr="000C3FAF" w:rsidRDefault="003B0E3A" w:rsidP="009C26F7">
      <w:pPr>
        <w:pStyle w:val="Heading3"/>
        <w:keepNext w:val="0"/>
        <w:spacing w:before="0" w:after="0"/>
        <w:rPr>
          <w:b w:val="0"/>
          <w:sz w:val="22"/>
          <w:szCs w:val="22"/>
        </w:rPr>
      </w:pPr>
      <w:r w:rsidRPr="000C3FAF">
        <w:rPr>
          <w:b w:val="0"/>
          <w:sz w:val="22"/>
          <w:szCs w:val="22"/>
        </w:rPr>
        <w:t>a. Social Security Number</w:t>
      </w:r>
    </w:p>
    <w:p w14:paraId="53587BCD" w14:textId="77777777" w:rsidR="003B0E3A" w:rsidRPr="000C3FAF" w:rsidRDefault="003B0E3A" w:rsidP="009C26F7">
      <w:pPr>
        <w:rPr>
          <w:rFonts w:cs="Arial"/>
          <w:szCs w:val="22"/>
        </w:rPr>
      </w:pPr>
    </w:p>
    <w:p w14:paraId="0492553F" w14:textId="77777777" w:rsidR="003B0E3A" w:rsidRPr="000C3FAF" w:rsidRDefault="003B0E3A" w:rsidP="009C26F7">
      <w:pPr>
        <w:pStyle w:val="BodyText"/>
        <w:keepLines w:val="0"/>
        <w:widowControl w:val="0"/>
        <w:rPr>
          <w:rFonts w:cs="Arial"/>
        </w:rPr>
      </w:pPr>
      <w:r w:rsidRPr="000C3FAF">
        <w:rPr>
          <w:rFonts w:cs="Arial"/>
        </w:rPr>
        <w:lastRenderedPageBreak/>
        <w:t xml:space="preserve">Social Security Number (SSN) of all participants, children through adults, is requested in the household interview as a key item.  The information is used to link administrative and vital records, such as the National Death Index (NDI), to the survey information.  Additionally, in 2015-2016 NHANES will continue to use the SSN to link with Food Stamp Program and Women, Infants and Children (WIC) Program administrative records from the USDA. </w:t>
      </w:r>
    </w:p>
    <w:p w14:paraId="7CDD0955" w14:textId="77777777" w:rsidR="003B0E3A" w:rsidRPr="000C3FAF" w:rsidRDefault="003B0E3A" w:rsidP="009C26F7">
      <w:pPr>
        <w:pStyle w:val="BodyText"/>
        <w:keepLines w:val="0"/>
        <w:widowControl w:val="0"/>
        <w:rPr>
          <w:rFonts w:cs="Arial"/>
        </w:rPr>
      </w:pPr>
    </w:p>
    <w:p w14:paraId="46BBEB9A" w14:textId="77777777" w:rsidR="003B0E3A" w:rsidRPr="000C3FAF" w:rsidRDefault="003B0E3A" w:rsidP="009C26F7">
      <w:pPr>
        <w:pStyle w:val="BodyText"/>
        <w:keepLines w:val="0"/>
        <w:widowControl w:val="0"/>
        <w:rPr>
          <w:rFonts w:cs="Arial"/>
        </w:rPr>
      </w:pPr>
      <w:r w:rsidRPr="000C3FAF">
        <w:rPr>
          <w:rFonts w:cs="Arial"/>
        </w:rPr>
        <w:t>Permission to link is obtained from respondents as follows:  “The National Center for Health Statistics will conduct statistical research 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w:t>
      </w:r>
    </w:p>
    <w:p w14:paraId="324A582D" w14:textId="77777777" w:rsidR="003B0E3A" w:rsidRPr="000C3FAF" w:rsidRDefault="003B0E3A" w:rsidP="009C26F7">
      <w:pPr>
        <w:pStyle w:val="BodyText"/>
        <w:keepLines w:val="0"/>
        <w:widowControl w:val="0"/>
        <w:rPr>
          <w:rFonts w:cs="Arial"/>
        </w:rPr>
      </w:pPr>
    </w:p>
    <w:p w14:paraId="69257908" w14:textId="77777777" w:rsidR="003B0E3A" w:rsidRPr="000C3FAF" w:rsidRDefault="003B0E3A" w:rsidP="009C26F7">
      <w:pPr>
        <w:pStyle w:val="BodyText"/>
        <w:keepLines w:val="0"/>
        <w:widowControl w:val="0"/>
        <w:rPr>
          <w:rFonts w:cs="Arial"/>
        </w:rPr>
      </w:pPr>
      <w:r w:rsidRPr="000C3FAF">
        <w:rPr>
          <w:rFonts w:cs="Arial"/>
        </w:rPr>
        <w:t>ONLY READ IF ASKED.  [Public Health Service Act is title 42, United States Code, section 242k.]</w:t>
      </w:r>
    </w:p>
    <w:p w14:paraId="5DA11B12" w14:textId="77777777" w:rsidR="003B0E3A" w:rsidRPr="000C3FAF" w:rsidRDefault="003B0E3A" w:rsidP="009C26F7">
      <w:pPr>
        <w:pStyle w:val="Heading3"/>
        <w:keepNext w:val="0"/>
        <w:spacing w:before="0" w:after="0"/>
        <w:rPr>
          <w:b w:val="0"/>
          <w:sz w:val="22"/>
          <w:szCs w:val="22"/>
        </w:rPr>
      </w:pPr>
    </w:p>
    <w:p w14:paraId="0898625A" w14:textId="77777777" w:rsidR="003B0E3A" w:rsidRPr="000C3FAF" w:rsidRDefault="003B0E3A" w:rsidP="009C26F7">
      <w:pPr>
        <w:pStyle w:val="Heading3"/>
        <w:keepNext w:val="0"/>
        <w:spacing w:before="0" w:after="0"/>
        <w:rPr>
          <w:b w:val="0"/>
          <w:sz w:val="22"/>
          <w:szCs w:val="22"/>
        </w:rPr>
      </w:pPr>
      <w:r w:rsidRPr="000C3FAF">
        <w:rPr>
          <w:b w:val="0"/>
          <w:sz w:val="22"/>
          <w:szCs w:val="22"/>
        </w:rPr>
        <w:t>b. CMS Health Insurance Claim Number</w:t>
      </w:r>
    </w:p>
    <w:p w14:paraId="5901BDE2" w14:textId="77777777" w:rsidR="003B0E3A" w:rsidRPr="000C3FAF" w:rsidRDefault="003B0E3A" w:rsidP="009C26F7">
      <w:pPr>
        <w:rPr>
          <w:rFonts w:cs="Arial"/>
          <w:szCs w:val="22"/>
        </w:rPr>
      </w:pPr>
    </w:p>
    <w:p w14:paraId="32DE60DE" w14:textId="77777777" w:rsidR="003B0E3A" w:rsidRPr="000C3FAF" w:rsidRDefault="003B0E3A" w:rsidP="009C26F7">
      <w:pPr>
        <w:pStyle w:val="BodyText"/>
        <w:keepLines w:val="0"/>
        <w:widowControl w:val="0"/>
        <w:rPr>
          <w:rFonts w:cs="Arial"/>
        </w:rPr>
      </w:pPr>
      <w:r w:rsidRPr="000C3FAF">
        <w:rPr>
          <w:rFonts w:cs="Arial"/>
        </w:rPr>
        <w:t xml:space="preserve">Participants covered by Medicare will be asked to provide the CMS Health Insurance Claim Number. This will be used to link to Medicare records for further health research and also to link with other records for possible recontact of NHANES participants. </w:t>
      </w:r>
      <w:r w:rsidRPr="000C3FAF">
        <w:rPr>
          <w:rFonts w:cs="Arial"/>
        </w:rPr>
        <w:cr/>
      </w:r>
    </w:p>
    <w:p w14:paraId="1836EF5B" w14:textId="77777777" w:rsidR="003B0E3A" w:rsidRPr="000C3FAF" w:rsidRDefault="003B0E3A" w:rsidP="009C26F7">
      <w:pPr>
        <w:pStyle w:val="BodyText"/>
        <w:keepLines w:val="0"/>
        <w:widowControl w:val="0"/>
        <w:rPr>
          <w:rFonts w:cs="Arial"/>
        </w:rPr>
      </w:pPr>
      <w:r w:rsidRPr="000C3FAF">
        <w:rPr>
          <w:rFonts w:cs="Arial"/>
        </w:rPr>
        <w:t xml:space="preserve">Permission to link is obtained from respondents as follows: “May I please see {your/SP's} </w:t>
      </w:r>
      <w:r w:rsidRPr="000C3FAF">
        <w:rPr>
          <w:rFonts w:cs="Arial"/>
        </w:rPr>
        <w:lastRenderedPageBreak/>
        <w:t xml:space="preserve">Medicare card to record the Health Insurance Claim Number? This number is needed to allow Medicare records of the Center for Medicare and Medicaid Services to be easily and accurately located and identified for statistical or research purposes.  We may also need to link it with other records in order to re-contact {you/SP}. Except for these purposes, the Department of Health and Human Services will not release {your/his/her} Health Insurance Claim Number to anyone, including any other government agency. Providing the Health Insurance Claim Number is voluntary and collected under the authority of the Public Health Service Act. Whether the number is given or not, there will be no effect on {your/his/her} benefits. This number will be held in strict confidence.  [The Public Health Service Act is Title 42, United States Code, Section 242K.]” </w:t>
      </w:r>
    </w:p>
    <w:p w14:paraId="0E892D36" w14:textId="77777777" w:rsidR="003B0E3A" w:rsidRPr="000C3FAF" w:rsidRDefault="003B0E3A" w:rsidP="009C26F7">
      <w:pPr>
        <w:pStyle w:val="BodyText"/>
        <w:keepLines w:val="0"/>
        <w:widowControl w:val="0"/>
        <w:rPr>
          <w:rFonts w:cs="Arial"/>
        </w:rPr>
      </w:pPr>
    </w:p>
    <w:p w14:paraId="3F98181B" w14:textId="77777777" w:rsidR="003B0E3A" w:rsidRPr="000C3FAF" w:rsidRDefault="003B0E3A" w:rsidP="009C26F7">
      <w:pPr>
        <w:pStyle w:val="Heading3"/>
        <w:keepNext w:val="0"/>
        <w:spacing w:before="0" w:after="0"/>
        <w:rPr>
          <w:b w:val="0"/>
          <w:sz w:val="22"/>
          <w:szCs w:val="22"/>
        </w:rPr>
      </w:pPr>
      <w:r w:rsidRPr="000C3FAF">
        <w:rPr>
          <w:b w:val="0"/>
          <w:sz w:val="22"/>
          <w:szCs w:val="22"/>
        </w:rPr>
        <w:t>c. Residency Status</w:t>
      </w:r>
    </w:p>
    <w:p w14:paraId="48E19315" w14:textId="77777777" w:rsidR="003B0E3A" w:rsidRPr="000C3FAF" w:rsidRDefault="003B0E3A" w:rsidP="009C26F7">
      <w:pPr>
        <w:rPr>
          <w:rFonts w:cs="Arial"/>
          <w:szCs w:val="22"/>
        </w:rPr>
      </w:pPr>
    </w:p>
    <w:p w14:paraId="10D46D37" w14:textId="77777777" w:rsidR="003B0E3A" w:rsidRPr="000C3FAF" w:rsidRDefault="003B0E3A" w:rsidP="009C26F7">
      <w:pPr>
        <w:pStyle w:val="BodyText"/>
        <w:keepLines w:val="0"/>
        <w:widowControl w:val="0"/>
        <w:rPr>
          <w:rFonts w:cs="Arial"/>
        </w:rPr>
      </w:pPr>
      <w:r w:rsidRPr="000C3FAF">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14:paraId="406E8FA0" w14:textId="77777777" w:rsidR="003B0E3A" w:rsidRPr="000C3FAF" w:rsidRDefault="003B0E3A" w:rsidP="009C26F7">
      <w:pPr>
        <w:pStyle w:val="BodyText"/>
        <w:keepLines w:val="0"/>
        <w:widowControl w:val="0"/>
        <w:rPr>
          <w:rFonts w:cs="Arial"/>
        </w:rPr>
      </w:pPr>
    </w:p>
    <w:p w14:paraId="6C88D340" w14:textId="77777777" w:rsidR="003B0E3A" w:rsidRPr="000C3FAF" w:rsidRDefault="003B0E3A" w:rsidP="009C26F7">
      <w:pPr>
        <w:pStyle w:val="Heading3"/>
        <w:keepNext w:val="0"/>
        <w:spacing w:before="0" w:after="0"/>
        <w:rPr>
          <w:b w:val="0"/>
          <w:sz w:val="22"/>
          <w:szCs w:val="22"/>
        </w:rPr>
      </w:pPr>
      <w:r w:rsidRPr="000C3FAF">
        <w:rPr>
          <w:b w:val="0"/>
          <w:sz w:val="22"/>
          <w:szCs w:val="22"/>
        </w:rPr>
        <w:t>d. Other Content</w:t>
      </w:r>
    </w:p>
    <w:p w14:paraId="581D2E31" w14:textId="77777777" w:rsidR="003B0E3A" w:rsidRPr="000C3FAF" w:rsidRDefault="003B0E3A" w:rsidP="009C26F7">
      <w:pPr>
        <w:rPr>
          <w:rFonts w:cs="Arial"/>
          <w:szCs w:val="22"/>
        </w:rPr>
      </w:pPr>
    </w:p>
    <w:p w14:paraId="7281F606" w14:textId="77777777" w:rsidR="003B0E3A" w:rsidRPr="000C3FAF" w:rsidRDefault="003B0E3A" w:rsidP="009C26F7">
      <w:pPr>
        <w:pStyle w:val="BodyText"/>
        <w:keepLines w:val="0"/>
        <w:widowControl w:val="0"/>
        <w:rPr>
          <w:rFonts w:cs="Arial"/>
        </w:rPr>
      </w:pPr>
      <w:r w:rsidRPr="000C3FAF">
        <w:rPr>
          <w:rFonts w:cs="Arial"/>
        </w:rPr>
        <w:lastRenderedPageBreak/>
        <w:t>Some of the NHANES research topics include potentially sensitive questions or examinations.  In the informed consent procedure, all sample persons are advised of the voluntary nature of their participation in the survey or in any of its content. Again during the physical examination, each sample person is reminded that he or she can refuse to answer questions or to undergo any parts of the examination they find objectionable.</w:t>
      </w:r>
    </w:p>
    <w:p w14:paraId="7EC8376A" w14:textId="77777777" w:rsidR="003B0E3A" w:rsidRPr="000C3FAF" w:rsidRDefault="003B0E3A" w:rsidP="009C26F7">
      <w:pPr>
        <w:pStyle w:val="BodyText"/>
        <w:keepLines w:val="0"/>
        <w:widowControl w:val="0"/>
        <w:rPr>
          <w:rFonts w:cs="Arial"/>
        </w:rPr>
      </w:pPr>
    </w:p>
    <w:p w14:paraId="6202EBCB" w14:textId="77777777" w:rsidR="003B0E3A" w:rsidRPr="000C3FAF" w:rsidRDefault="003B0E3A" w:rsidP="009C26F7">
      <w:pPr>
        <w:pStyle w:val="BodyText"/>
        <w:keepLines w:val="0"/>
        <w:widowControl w:val="0"/>
        <w:rPr>
          <w:rFonts w:cs="Arial"/>
        </w:rPr>
      </w:pPr>
      <w:r w:rsidRPr="000C3FAF">
        <w:rPr>
          <w:rFonts w:cs="Arial"/>
        </w:rPr>
        <w:t xml:space="preserve">All questions and procedures have been reviewed by the NCHS Ethics Review Board (formerly called the NCHS Institutional Review Board) (see Attachment 6). The potential sensitivity of questions and procedures is an evaluation criterion in determining content of the survey.  The multipurpose nature of NHANES makes it necessary to exclude topics so sensitive that they may interfere with participation.  </w:t>
      </w:r>
    </w:p>
    <w:p w14:paraId="251CC88D" w14:textId="77777777" w:rsidR="003B0E3A" w:rsidRPr="000C3FAF" w:rsidRDefault="003B0E3A" w:rsidP="009C26F7">
      <w:pPr>
        <w:pStyle w:val="BodyText"/>
        <w:keepLines w:val="0"/>
        <w:widowControl w:val="0"/>
        <w:rPr>
          <w:rFonts w:cs="Arial"/>
        </w:rPr>
      </w:pPr>
    </w:p>
    <w:p w14:paraId="5C46A216" w14:textId="77777777" w:rsidR="003B0E3A" w:rsidRPr="000C3FAF" w:rsidRDefault="003B0E3A" w:rsidP="009C26F7">
      <w:pPr>
        <w:pStyle w:val="BodyText"/>
        <w:keepLines w:val="0"/>
        <w:widowControl w:val="0"/>
        <w:rPr>
          <w:rFonts w:cs="Arial"/>
        </w:rPr>
      </w:pPr>
      <w:r w:rsidRPr="000C3FAF">
        <w:rPr>
          <w:rFonts w:cs="Arial"/>
        </w:rPr>
        <w:t xml:space="preserve">Questions and procedures thought to be of a sensitive nature are listed below. Most of these are questions commonly asked in health care settings. Within the Mobile Examination Center, answers to sensitive questions are obtained privately.  </w:t>
      </w:r>
    </w:p>
    <w:p w14:paraId="1CC5102B" w14:textId="77777777" w:rsidR="003B0E3A" w:rsidRPr="000C3FAF" w:rsidRDefault="003B0E3A" w:rsidP="009C26F7">
      <w:pPr>
        <w:pStyle w:val="BodyText"/>
        <w:keepLines w:val="0"/>
        <w:widowControl w:val="0"/>
        <w:rPr>
          <w:rFonts w:cs="Arial"/>
        </w:rPr>
      </w:pPr>
    </w:p>
    <w:p w14:paraId="4F0A03DB" w14:textId="77777777" w:rsidR="003B0E3A" w:rsidRPr="000C3FAF" w:rsidRDefault="003B0E3A" w:rsidP="009C26F7">
      <w:pPr>
        <w:pStyle w:val="List"/>
        <w:rPr>
          <w:rFonts w:cs="Arial"/>
          <w:szCs w:val="22"/>
        </w:rPr>
      </w:pPr>
      <w:r w:rsidRPr="000C3FAF">
        <w:rPr>
          <w:rFonts w:cs="Arial"/>
          <w:szCs w:val="22"/>
        </w:rPr>
        <w:t>i.</w:t>
      </w:r>
      <w:r w:rsidRPr="000C3FAF">
        <w:rPr>
          <w:rFonts w:cs="Arial"/>
          <w:szCs w:val="22"/>
        </w:rPr>
        <w:tab/>
      </w:r>
      <w:r w:rsidRPr="000C3FAF">
        <w:rPr>
          <w:rFonts w:cs="Arial"/>
          <w:szCs w:val="22"/>
          <w:u w:val="single"/>
        </w:rPr>
        <w:t>Sexual behavior and sexually transmitted diseases</w:t>
      </w:r>
      <w:r w:rsidRPr="000C3FAF">
        <w:rPr>
          <w:rFonts w:cs="Arial"/>
          <w:szCs w:val="22"/>
        </w:rPr>
        <w:t xml:space="preserve">:  Several sexually transmitted diseases are part of the NHANES—herpes simplex I and II, HIV, hepatitis B and C, </w:t>
      </w:r>
      <w:r w:rsidR="00674EA1" w:rsidRPr="000C3FAF">
        <w:rPr>
          <w:rFonts w:cs="Arial"/>
          <w:szCs w:val="22"/>
        </w:rPr>
        <w:t>trichomonas vagi</w:t>
      </w:r>
      <w:r w:rsidR="00F81E6F" w:rsidRPr="000C3FAF">
        <w:rPr>
          <w:rFonts w:cs="Arial"/>
          <w:szCs w:val="22"/>
        </w:rPr>
        <w:t>n</w:t>
      </w:r>
      <w:r w:rsidR="00674EA1" w:rsidRPr="000C3FAF">
        <w:rPr>
          <w:rFonts w:cs="Arial"/>
          <w:szCs w:val="22"/>
        </w:rPr>
        <w:t xml:space="preserve">alis, </w:t>
      </w:r>
      <w:r w:rsidRPr="000C3FAF">
        <w:rPr>
          <w:rFonts w:cs="Arial"/>
          <w:szCs w:val="22"/>
        </w:rPr>
        <w:t xml:space="preserve">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14:paraId="4E42D847" w14:textId="77777777" w:rsidR="003B0E3A" w:rsidRPr="000C3FAF" w:rsidRDefault="003B0E3A" w:rsidP="009C26F7">
      <w:pPr>
        <w:rPr>
          <w:rFonts w:cs="Arial"/>
          <w:szCs w:val="22"/>
        </w:rPr>
      </w:pPr>
    </w:p>
    <w:p w14:paraId="756FEEF6" w14:textId="77777777" w:rsidR="003B0E3A" w:rsidRPr="000C3FAF" w:rsidRDefault="003B0E3A" w:rsidP="009C26F7">
      <w:pPr>
        <w:pStyle w:val="ListContinue"/>
        <w:rPr>
          <w:rFonts w:cs="Arial"/>
          <w:szCs w:val="22"/>
        </w:rPr>
      </w:pPr>
      <w:r w:rsidRPr="000C3FAF">
        <w:rPr>
          <w:rFonts w:cs="Arial"/>
          <w:szCs w:val="22"/>
        </w:rPr>
        <w:lastRenderedPageBreak/>
        <w:t>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ACASI methods in a private room.</w:t>
      </w:r>
    </w:p>
    <w:p w14:paraId="622F4508" w14:textId="77777777" w:rsidR="003B0E3A" w:rsidRPr="000C3FAF" w:rsidRDefault="003B0E3A" w:rsidP="009C26F7">
      <w:pPr>
        <w:pStyle w:val="ListContinue"/>
        <w:spacing w:after="0"/>
        <w:rPr>
          <w:rFonts w:cs="Arial"/>
          <w:szCs w:val="22"/>
        </w:rPr>
      </w:pPr>
    </w:p>
    <w:p w14:paraId="4A7832E0" w14:textId="77777777" w:rsidR="003B0E3A" w:rsidRPr="000C3FAF" w:rsidRDefault="003B0E3A" w:rsidP="009C26F7">
      <w:pPr>
        <w:pStyle w:val="List"/>
        <w:rPr>
          <w:rFonts w:cs="Arial"/>
          <w:szCs w:val="22"/>
        </w:rPr>
      </w:pPr>
      <w:r w:rsidRPr="000C3FAF">
        <w:rPr>
          <w:rFonts w:cs="Arial"/>
          <w:szCs w:val="22"/>
        </w:rPr>
        <w:t>ii.</w:t>
      </w:r>
      <w:r w:rsidRPr="000C3FAF">
        <w:rPr>
          <w:rFonts w:cs="Arial"/>
          <w:szCs w:val="22"/>
        </w:rPr>
        <w:tab/>
      </w:r>
      <w:r w:rsidRPr="000C3FAF">
        <w:rPr>
          <w:rFonts w:cs="Arial"/>
          <w:szCs w:val="22"/>
          <w:u w:val="single"/>
        </w:rPr>
        <w:t>Drugs, alcohol, and tobacco:</w:t>
      </w:r>
      <w:r w:rsidRPr="000C3FAF">
        <w:rPr>
          <w:rFonts w:cs="Arial"/>
          <w:szCs w:val="22"/>
        </w:rPr>
        <w:t xml:space="preserve">  Drug, alcohol, and tobacco use are risk factors for many of the health conditions studied in NHANES.  Questions are asked in the MEC of persons 14 years of age and older concerning the use of alcohol, marijuana, and cocaine; participants 12 and older will be asked about alcohol consumption and tobacco use.  Illicit drug use, tobacco, and alcohol questions are administered to youth 12-19 years of age using ACASI methods in a private room.</w:t>
      </w:r>
    </w:p>
    <w:p w14:paraId="00449598" w14:textId="77777777" w:rsidR="003B0E3A" w:rsidRPr="000C3FAF" w:rsidRDefault="003B0E3A" w:rsidP="009C26F7">
      <w:pPr>
        <w:pStyle w:val="List"/>
        <w:rPr>
          <w:rFonts w:cs="Arial"/>
          <w:szCs w:val="22"/>
        </w:rPr>
      </w:pPr>
    </w:p>
    <w:p w14:paraId="622B9001" w14:textId="77777777" w:rsidR="003B0E3A" w:rsidRPr="000C3FAF" w:rsidRDefault="003B0E3A" w:rsidP="009C26F7">
      <w:pPr>
        <w:pStyle w:val="List"/>
        <w:rPr>
          <w:rFonts w:cs="Arial"/>
          <w:szCs w:val="22"/>
        </w:rPr>
      </w:pPr>
      <w:r w:rsidRPr="000C3FAF">
        <w:rPr>
          <w:rFonts w:cs="Arial"/>
          <w:szCs w:val="22"/>
        </w:rPr>
        <w:t>iii.</w:t>
      </w:r>
      <w:r w:rsidRPr="000C3FAF">
        <w:rPr>
          <w:rFonts w:cs="Arial"/>
          <w:szCs w:val="22"/>
        </w:rPr>
        <w:tab/>
      </w:r>
      <w:r w:rsidRPr="000C3FAF">
        <w:rPr>
          <w:rFonts w:cs="Arial"/>
          <w:szCs w:val="22"/>
          <w:u w:val="single"/>
        </w:rPr>
        <w:t>Reproductive health and menstruation</w:t>
      </w:r>
      <w:r w:rsidRPr="000C3FAF">
        <w:rPr>
          <w:rFonts w:cs="Arial"/>
          <w:szCs w:val="22"/>
        </w:rPr>
        <w:t xml:space="preserve">:  Questions on reproductive health history asked of females 12 years and older may be considered sensitive by some respondents. The interviews will be conducted in a private room in the mobile examination center by specially trained interviewers.  </w:t>
      </w:r>
    </w:p>
    <w:p w14:paraId="3C406183" w14:textId="77777777" w:rsidR="003B0E3A" w:rsidRPr="000C3FAF" w:rsidRDefault="003B0E3A" w:rsidP="009C26F7">
      <w:pPr>
        <w:pStyle w:val="List"/>
      </w:pPr>
    </w:p>
    <w:p w14:paraId="0CE9BD14" w14:textId="77777777" w:rsidR="003B0E3A" w:rsidRPr="000C3FAF" w:rsidRDefault="003B0E3A" w:rsidP="009C26F7">
      <w:pPr>
        <w:pStyle w:val="ListContinue"/>
        <w:spacing w:after="0"/>
        <w:rPr>
          <w:rFonts w:cs="Arial"/>
          <w:szCs w:val="22"/>
        </w:rPr>
      </w:pPr>
      <w:r w:rsidRPr="000C3FAF">
        <w:rPr>
          <w:rFonts w:cs="Arial"/>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w:t>
      </w:r>
      <w:r w:rsidRPr="000C3FAF">
        <w:rPr>
          <w:rFonts w:cs="Arial"/>
          <w:szCs w:val="22"/>
        </w:rPr>
        <w:lastRenderedPageBreak/>
        <w:t xml:space="preserve">years.  </w:t>
      </w:r>
    </w:p>
    <w:p w14:paraId="7E075D9C" w14:textId="77777777" w:rsidR="003B0E3A" w:rsidRPr="000C3FAF" w:rsidRDefault="003B0E3A" w:rsidP="009C26F7">
      <w:pPr>
        <w:pStyle w:val="ListContinue"/>
        <w:spacing w:after="0"/>
        <w:rPr>
          <w:rFonts w:cs="Arial"/>
          <w:szCs w:val="22"/>
        </w:rPr>
      </w:pPr>
    </w:p>
    <w:p w14:paraId="7B9F3675" w14:textId="77777777" w:rsidR="003B0E3A" w:rsidRPr="000C3FAF" w:rsidRDefault="003B0E3A" w:rsidP="009C26F7">
      <w:pPr>
        <w:pStyle w:val="List"/>
        <w:rPr>
          <w:rFonts w:cs="Arial"/>
          <w:szCs w:val="22"/>
        </w:rPr>
      </w:pPr>
      <w:r w:rsidRPr="000C3FAF">
        <w:rPr>
          <w:rFonts w:cs="Arial"/>
          <w:szCs w:val="22"/>
        </w:rPr>
        <w:t>iv.</w:t>
      </w:r>
      <w:r w:rsidRPr="000C3FAF">
        <w:rPr>
          <w:rFonts w:cs="Arial"/>
          <w:szCs w:val="22"/>
        </w:rPr>
        <w:tab/>
      </w:r>
      <w:r w:rsidRPr="000C3FAF">
        <w:rPr>
          <w:rFonts w:cs="Arial"/>
          <w:szCs w:val="22"/>
          <w:u w:val="single"/>
        </w:rPr>
        <w:t>Mental health</w:t>
      </w:r>
      <w:r w:rsidRPr="000C3FAF">
        <w:rPr>
          <w:rFonts w:cs="Arial"/>
          <w:szCs w:val="22"/>
        </w:rPr>
        <w:t>:  Adolescents and adults of all ages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by specially trained interviewers.</w:t>
      </w:r>
    </w:p>
    <w:p w14:paraId="25F93266" w14:textId="77777777" w:rsidR="003B0E3A" w:rsidRPr="000C3FAF" w:rsidRDefault="003B0E3A" w:rsidP="009C26F7">
      <w:pPr>
        <w:pStyle w:val="List"/>
        <w:rPr>
          <w:rFonts w:cs="Arial"/>
          <w:szCs w:val="22"/>
        </w:rPr>
      </w:pPr>
    </w:p>
    <w:p w14:paraId="163147B1" w14:textId="77777777" w:rsidR="00AA50CA" w:rsidRDefault="00AA50CA" w:rsidP="009C26F7">
      <w:pPr>
        <w:pStyle w:val="List"/>
        <w:rPr>
          <w:rFonts w:cs="Arial"/>
          <w:szCs w:val="22"/>
        </w:rPr>
      </w:pPr>
    </w:p>
    <w:p w14:paraId="640F2B53" w14:textId="77777777" w:rsidR="003B0E3A" w:rsidRPr="000C3FAF" w:rsidRDefault="003B0E3A" w:rsidP="009C26F7">
      <w:pPr>
        <w:pStyle w:val="List"/>
        <w:rPr>
          <w:rFonts w:cs="Arial"/>
          <w:szCs w:val="22"/>
        </w:rPr>
      </w:pPr>
      <w:r w:rsidRPr="000C3FAF">
        <w:rPr>
          <w:rFonts w:cs="Arial"/>
          <w:szCs w:val="22"/>
        </w:rPr>
        <w:t>v.</w:t>
      </w:r>
      <w:r w:rsidRPr="000C3FAF">
        <w:rPr>
          <w:rFonts w:cs="Arial"/>
          <w:szCs w:val="22"/>
        </w:rPr>
        <w:tab/>
      </w:r>
      <w:r w:rsidRPr="000C3FAF">
        <w:rPr>
          <w:rFonts w:cs="Arial"/>
          <w:szCs w:val="22"/>
          <w:u w:val="single"/>
        </w:rPr>
        <w:t>Male and female urologic health</w:t>
      </w:r>
      <w:r w:rsidRPr="000C3FAF">
        <w:rPr>
          <w:rFonts w:cs="Arial"/>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14:paraId="34FDF8CD" w14:textId="77777777" w:rsidR="003B0E3A" w:rsidRPr="000C3FAF" w:rsidRDefault="003B0E3A" w:rsidP="009C26F7">
      <w:pPr>
        <w:pStyle w:val="List"/>
        <w:rPr>
          <w:rFonts w:cs="Arial"/>
          <w:szCs w:val="22"/>
        </w:rPr>
      </w:pPr>
    </w:p>
    <w:p w14:paraId="0E3EAEA9" w14:textId="77777777" w:rsidR="003B0E3A" w:rsidRPr="000C3FAF" w:rsidRDefault="003B0E3A" w:rsidP="009C26F7">
      <w:pPr>
        <w:pStyle w:val="List"/>
        <w:rPr>
          <w:rFonts w:cs="Arial"/>
          <w:szCs w:val="22"/>
        </w:rPr>
      </w:pPr>
      <w:r w:rsidRPr="000C3FAF">
        <w:rPr>
          <w:rFonts w:cs="Arial"/>
          <w:szCs w:val="22"/>
        </w:rPr>
        <w:t>vi.</w:t>
      </w:r>
      <w:r w:rsidRPr="000C3FAF">
        <w:rPr>
          <w:rFonts w:cs="Arial"/>
          <w:szCs w:val="22"/>
        </w:rPr>
        <w:tab/>
      </w:r>
      <w:r w:rsidRPr="000C3FAF">
        <w:rPr>
          <w:rFonts w:cs="Arial"/>
          <w:szCs w:val="22"/>
          <w:u w:val="single"/>
        </w:rPr>
        <w:t>Pubertal Maturation</w:t>
      </w:r>
      <w:r w:rsidRPr="000C3FAF">
        <w:rPr>
          <w:rFonts w:cs="Arial"/>
          <w:szCs w:val="22"/>
        </w:rPr>
        <w:t>:  The pubertal maturation module, conducted among participants ages 8-19, may be considered sensitive by some respondents. These questions will be administered using ACASI methods in a private room.</w:t>
      </w:r>
    </w:p>
    <w:p w14:paraId="15BF493D" w14:textId="77777777" w:rsidR="003B0E3A" w:rsidRPr="000C3FAF" w:rsidRDefault="003B0E3A" w:rsidP="009C26F7">
      <w:pPr>
        <w:pStyle w:val="List"/>
        <w:ind w:firstLine="0"/>
        <w:rPr>
          <w:rFonts w:cs="Arial"/>
          <w:szCs w:val="22"/>
        </w:rPr>
      </w:pPr>
    </w:p>
    <w:p w14:paraId="66695358" w14:textId="77777777" w:rsidR="003B0E3A" w:rsidRPr="000C3FAF" w:rsidRDefault="003B0E3A" w:rsidP="009C26F7">
      <w:pPr>
        <w:pStyle w:val="List"/>
        <w:ind w:firstLine="0"/>
      </w:pPr>
      <w:r w:rsidRPr="000C3FAF">
        <w:rPr>
          <w:rFonts w:cs="Arial"/>
          <w:szCs w:val="22"/>
        </w:rPr>
        <w:t>In addition to standard informed consent procedures, designated staff at the MEC will meet with parents or proxies of children aged 8-17 years and participants aged 18 and 19 years regarding the Pubertal Assessment module.  Parents and participants will be asked to read the appropriate Pubertal Maturation Assessment Informational Flyer (At</w:t>
      </w:r>
      <w:r w:rsidRPr="000C3FAF">
        <w:rPr>
          <w:rFonts w:cs="Arial"/>
          <w:szCs w:val="22"/>
        </w:rPr>
        <w:lastRenderedPageBreak/>
        <w:t xml:space="preserve">tachment </w:t>
      </w:r>
      <w:r w:rsidR="0083253E" w:rsidRPr="000C3FAF">
        <w:rPr>
          <w:rFonts w:cs="Arial"/>
          <w:szCs w:val="22"/>
        </w:rPr>
        <w:t>11</w:t>
      </w:r>
      <w:r w:rsidRPr="000C3FAF">
        <w:rPr>
          <w:rFonts w:cs="Arial"/>
          <w:szCs w:val="22"/>
        </w:rPr>
        <w:t xml:space="preserve">).  The MEC physicians will be trained to share age and gender appropriate drawings with parents and participants as requested and to answer general questions regarding puberty. The designated MEC staff will record that the parents or participants were given the flyers and the opportunity to read the flyers, see the drawings, and ask questions.  Participants will be blocked from the MEC Interview until this has been completed.   </w:t>
      </w:r>
    </w:p>
    <w:p w14:paraId="71AF3AEC" w14:textId="77777777" w:rsidR="003B0E3A" w:rsidRPr="000C3FAF" w:rsidRDefault="003B0E3A" w:rsidP="009C26F7">
      <w:pPr>
        <w:pStyle w:val="List"/>
        <w:ind w:firstLine="0"/>
      </w:pPr>
    </w:p>
    <w:p w14:paraId="6A745569" w14:textId="77777777" w:rsidR="003B0E3A" w:rsidRPr="000C3FAF" w:rsidRDefault="003B0E3A" w:rsidP="009C26F7">
      <w:pPr>
        <w:pStyle w:val="List"/>
      </w:pPr>
      <w:r w:rsidRPr="000C3FAF">
        <w:t xml:space="preserve">vii. </w:t>
      </w:r>
      <w:r w:rsidRPr="000C3FAF">
        <w:rPr>
          <w:u w:val="single"/>
        </w:rPr>
        <w:t>Human</w:t>
      </w:r>
      <w:r w:rsidRPr="000C3FAF">
        <w:rPr>
          <w:rFonts w:cs="Arial"/>
          <w:szCs w:val="22"/>
          <w:u w:val="single"/>
        </w:rPr>
        <w:t xml:space="preserve"> Papilloma Virus (HPV) Swabs</w:t>
      </w:r>
      <w:r w:rsidRPr="000C3FAF">
        <w:rPr>
          <w:rFonts w:cs="Arial"/>
          <w:szCs w:val="22"/>
        </w:rPr>
        <w:t>:  Women ages 14-59 years will be requested to collect a self-obtained vaginal swab.  Men ages 14-59 will be requested to collect a self-obtained penile swab. The swabs will be used to test for HPV infection.  Survey participants will perform the swab collection in a private bathroom after being instructed on how to collect by the physician.</w:t>
      </w:r>
    </w:p>
    <w:p w14:paraId="0BFD89B8" w14:textId="77777777" w:rsidR="003B0E3A" w:rsidRPr="000C3FAF" w:rsidRDefault="003B0E3A" w:rsidP="009C26F7">
      <w:pPr>
        <w:pStyle w:val="List"/>
        <w:ind w:firstLine="0"/>
        <w:rPr>
          <w:rFonts w:cs="Arial"/>
          <w:szCs w:val="22"/>
        </w:rPr>
      </w:pPr>
    </w:p>
    <w:p w14:paraId="189912E4" w14:textId="77777777" w:rsidR="003B0E3A" w:rsidRPr="000C3FAF" w:rsidRDefault="003B0E3A" w:rsidP="009C26F7">
      <w:pPr>
        <w:pStyle w:val="List"/>
        <w:ind w:firstLine="0"/>
        <w:rPr>
          <w:rFonts w:cs="Arial"/>
          <w:szCs w:val="22"/>
        </w:rPr>
      </w:pPr>
      <w:r w:rsidRPr="000C3FAF">
        <w:rPr>
          <w:rFonts w:cs="Arial"/>
          <w:szCs w:val="22"/>
        </w:rPr>
        <w:t xml:space="preserve">In addition to standard informed consent procedures, designated staff at the MEC will meet with parents or proxies of children aged 14-17 years regarding the HPV swab collection.  Parents will have the opportunity to review gender specific materials related to the self-collection (Attachment </w:t>
      </w:r>
      <w:r w:rsidR="0083253E" w:rsidRPr="000C3FAF">
        <w:rPr>
          <w:rFonts w:cs="Arial"/>
          <w:szCs w:val="22"/>
        </w:rPr>
        <w:t>11</w:t>
      </w:r>
      <w:r w:rsidRPr="000C3FAF">
        <w:rPr>
          <w:rFonts w:cs="Arial"/>
          <w:szCs w:val="22"/>
        </w:rPr>
        <w:t>). Participants ages 14-17 will be blocked from the Physician’s examination until this has been completed.</w:t>
      </w:r>
    </w:p>
    <w:p w14:paraId="43766D66" w14:textId="77777777" w:rsidR="003B0E3A" w:rsidRPr="000C3FAF" w:rsidRDefault="003B0E3A" w:rsidP="009C26F7">
      <w:pPr>
        <w:pStyle w:val="List"/>
        <w:ind w:firstLine="0"/>
        <w:rPr>
          <w:rFonts w:cs="Arial"/>
          <w:szCs w:val="22"/>
        </w:rPr>
      </w:pPr>
    </w:p>
    <w:p w14:paraId="314FC137" w14:textId="77777777" w:rsidR="003B0E3A" w:rsidRPr="000C3FAF" w:rsidRDefault="003B0E3A" w:rsidP="009C26F7">
      <w:pPr>
        <w:pStyle w:val="List"/>
        <w:rPr>
          <w:rFonts w:cs="Arial"/>
          <w:szCs w:val="22"/>
        </w:rPr>
      </w:pPr>
      <w:r w:rsidRPr="000C3FAF">
        <w:rPr>
          <w:rFonts w:cs="Arial"/>
          <w:szCs w:val="22"/>
        </w:rPr>
        <w:t xml:space="preserve">viii. </w:t>
      </w:r>
      <w:r w:rsidRPr="000C3FAF">
        <w:rPr>
          <w:rFonts w:cs="Arial"/>
          <w:szCs w:val="22"/>
          <w:u w:val="single"/>
        </w:rPr>
        <w:t>Future content</w:t>
      </w:r>
      <w:r w:rsidRPr="000C3FAF">
        <w:rPr>
          <w:rFonts w:cs="Arial"/>
          <w:szCs w:val="22"/>
        </w:rPr>
        <w:t xml:space="preserve">: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t>
      </w:r>
      <w:r w:rsidRPr="000C3FAF">
        <w:rPr>
          <w:rFonts w:cs="Arial"/>
          <w:szCs w:val="22"/>
        </w:rPr>
        <w:lastRenderedPageBreak/>
        <w:t>will be explicitly discussed in the informed consent document if the content is considered sensitive, and appropriate privacy and confidentiality safeguards included.</w:t>
      </w:r>
    </w:p>
    <w:p w14:paraId="5BB428AE" w14:textId="77777777" w:rsidR="003B0E3A" w:rsidRPr="000C3FAF" w:rsidRDefault="003B0E3A" w:rsidP="00105ED1">
      <w:pPr>
        <w:ind w:left="360" w:hanging="360"/>
        <w:rPr>
          <w:rFonts w:cs="Arial"/>
          <w:szCs w:val="22"/>
        </w:rPr>
      </w:pPr>
    </w:p>
    <w:p w14:paraId="298982EA" w14:textId="77777777" w:rsidR="003B0E3A" w:rsidRPr="000C3FAF" w:rsidRDefault="003B0E3A">
      <w:pPr>
        <w:ind w:left="360" w:hanging="360"/>
        <w:rPr>
          <w:rFonts w:cs="Arial"/>
          <w:szCs w:val="22"/>
        </w:rPr>
      </w:pPr>
      <w:r w:rsidRPr="000C3FAF">
        <w:rPr>
          <w:rFonts w:cs="Arial"/>
          <w:szCs w:val="22"/>
        </w:rPr>
        <w:t>12.  Estimates of Annualized Burden Hours and Costs</w:t>
      </w:r>
    </w:p>
    <w:p w14:paraId="1B700D79"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4C192DB" w14:textId="77777777" w:rsidR="003B0E3A" w:rsidRPr="000C3FAF" w:rsidRDefault="003B0E3A" w:rsidP="00105ED1">
      <w:pPr>
        <w:ind w:left="360" w:hanging="360"/>
        <w:rPr>
          <w:rFonts w:cs="Arial"/>
          <w:szCs w:val="22"/>
        </w:rPr>
      </w:pPr>
      <w:r w:rsidRPr="000C3FAF">
        <w:rPr>
          <w:rFonts w:cs="Arial"/>
          <w:szCs w:val="22"/>
        </w:rPr>
        <w:t xml:space="preserve">a. Time Estimates </w:t>
      </w:r>
    </w:p>
    <w:p w14:paraId="012BA25F" w14:textId="77777777" w:rsidR="003B0E3A" w:rsidRPr="000C3FAF" w:rsidRDefault="003B0E3A">
      <w:pPr>
        <w:ind w:left="360" w:hanging="360"/>
        <w:rPr>
          <w:rFonts w:cs="Arial"/>
          <w:szCs w:val="22"/>
        </w:rPr>
      </w:pPr>
    </w:p>
    <w:p w14:paraId="0200BC94" w14:textId="77777777" w:rsidR="003B0E3A" w:rsidRPr="000C3FAF" w:rsidRDefault="003B0E3A">
      <w:pPr>
        <w:ind w:left="360"/>
        <w:rPr>
          <w:rFonts w:cs="Arial"/>
          <w:szCs w:val="22"/>
        </w:rPr>
      </w:pPr>
      <w:r w:rsidRPr="000C3FAF">
        <w:rPr>
          <w:rFonts w:cs="Arial"/>
          <w:szCs w:val="22"/>
        </w:rPr>
        <w:t xml:space="preserve">This submission requests OMB approval for three years of data collection, specifically for the 2015-2016 NHANES and for data processing efforts through 2017. These data collections will occur within the context of ongoing NHANES data collection activities. The burden for each survey component of one complete survey cycle is shown in the table below. The estimated total burden for one </w:t>
      </w:r>
      <w:r w:rsidR="006B2FA2" w:rsidRPr="000C3FAF">
        <w:rPr>
          <w:rFonts w:cs="Arial"/>
          <w:szCs w:val="22"/>
        </w:rPr>
        <w:t>year o</w:t>
      </w:r>
      <w:r w:rsidR="0058496D" w:rsidRPr="000C3FAF">
        <w:rPr>
          <w:rFonts w:cs="Arial"/>
          <w:szCs w:val="22"/>
        </w:rPr>
        <w:t>f</w:t>
      </w:r>
      <w:r w:rsidR="002335D5" w:rsidRPr="000C3FAF">
        <w:rPr>
          <w:rFonts w:cs="Arial"/>
          <w:szCs w:val="22"/>
        </w:rPr>
        <w:t xml:space="preserve"> NHANES </w:t>
      </w:r>
      <w:r w:rsidRPr="000C3FAF">
        <w:rPr>
          <w:rFonts w:cs="Arial"/>
          <w:szCs w:val="22"/>
        </w:rPr>
        <w:t xml:space="preserve">is </w:t>
      </w:r>
      <w:r w:rsidR="002335D5" w:rsidRPr="000C3FAF">
        <w:rPr>
          <w:rFonts w:cs="Arial"/>
          <w:szCs w:val="22"/>
        </w:rPr>
        <w:t xml:space="preserve">36,025 </w:t>
      </w:r>
      <w:r w:rsidRPr="000C3FAF">
        <w:rPr>
          <w:rFonts w:cs="Arial"/>
          <w:szCs w:val="22"/>
        </w:rPr>
        <w:t xml:space="preserve">hours, including screening, household interview, examination and follow-up interviews. </w:t>
      </w:r>
    </w:p>
    <w:p w14:paraId="714F37BB" w14:textId="77777777" w:rsidR="003B0E3A" w:rsidRPr="000C3FAF" w:rsidRDefault="003B0E3A">
      <w:pPr>
        <w:ind w:left="360"/>
        <w:rPr>
          <w:rFonts w:cs="Arial"/>
          <w:szCs w:val="22"/>
        </w:rPr>
      </w:pPr>
    </w:p>
    <w:p w14:paraId="0719EE98" w14:textId="77777777" w:rsidR="003B0E3A" w:rsidRPr="000C3FAF" w:rsidRDefault="00FB5E90">
      <w:pPr>
        <w:ind w:left="360"/>
        <w:rPr>
          <w:rFonts w:cs="Arial"/>
          <w:szCs w:val="22"/>
        </w:rPr>
      </w:pPr>
      <w:r w:rsidRPr="000C3FAF">
        <w:rPr>
          <w:rFonts w:cs="Arial"/>
          <w:szCs w:val="22"/>
        </w:rPr>
        <w:t>Annually, approximately 14,410 respondents participate in some aspect of the full survey</w:t>
      </w:r>
      <w:r w:rsidR="003C2828" w:rsidRPr="000C3FAF">
        <w:rPr>
          <w:rFonts w:cs="Arial"/>
          <w:szCs w:val="22"/>
        </w:rPr>
        <w:t xml:space="preserve"> </w:t>
      </w:r>
      <w:r w:rsidRPr="000C3FAF">
        <w:rPr>
          <w:rFonts w:cs="Arial"/>
          <w:szCs w:val="22"/>
        </w:rPr>
        <w:t xml:space="preserve">(Attachment 8).  About 9,200 complete the screener for the survey.  About 210 complete the household interview only.  About 5,000 complete both the household interview and the Mobile Exam Center (MEC) examination. </w:t>
      </w:r>
      <w:r w:rsidR="003B0E3A" w:rsidRPr="000C3FAF">
        <w:rPr>
          <w:rFonts w:cs="Arial"/>
          <w:szCs w:val="22"/>
        </w:rPr>
        <w:t>The majority of people completing both the interview and examination also participate in a second dietary recall interview. Averaging the burden across all respondents, at these varying levels of participation, results in an average burden of 2.</w:t>
      </w:r>
      <w:r w:rsidR="008D4807" w:rsidRPr="000C3FAF">
        <w:rPr>
          <w:rFonts w:cs="Arial"/>
          <w:szCs w:val="22"/>
        </w:rPr>
        <w:t>5</w:t>
      </w:r>
      <w:r w:rsidR="003B0E3A" w:rsidRPr="000C3FAF">
        <w:rPr>
          <w:rFonts w:cs="Arial"/>
          <w:szCs w:val="22"/>
        </w:rPr>
        <w:t xml:space="preserve"> hours. (The respondents who participate in all aspects of the survey can expect an estimated burden of 6.7 hours as documented in the signed informed consent documents [attachment 5].)</w:t>
      </w:r>
    </w:p>
    <w:p w14:paraId="08E2E682" w14:textId="77777777" w:rsidR="0058496D" w:rsidRPr="000C3FAF" w:rsidRDefault="0058496D">
      <w:pPr>
        <w:ind w:left="360"/>
        <w:rPr>
          <w:rFonts w:cs="Arial"/>
          <w:szCs w:val="22"/>
        </w:rPr>
      </w:pPr>
    </w:p>
    <w:p w14:paraId="03B1BFEE" w14:textId="77777777" w:rsidR="0058496D" w:rsidRPr="000C3FAF" w:rsidRDefault="0058496D">
      <w:pPr>
        <w:ind w:left="360"/>
        <w:rPr>
          <w:rFonts w:cs="Arial"/>
          <w:szCs w:val="22"/>
        </w:rPr>
      </w:pPr>
      <w:r w:rsidRPr="000C3FAF">
        <w:rPr>
          <w:rFonts w:cs="Arial"/>
          <w:szCs w:val="22"/>
        </w:rPr>
        <w:lastRenderedPageBreak/>
        <w:t>Approximately 3,000 respond</w:t>
      </w:r>
      <w:r w:rsidR="0007422E" w:rsidRPr="000C3FAF">
        <w:rPr>
          <w:rFonts w:cs="Arial"/>
          <w:szCs w:val="22"/>
        </w:rPr>
        <w:t>ents may participate in a Waist</w:t>
      </w:r>
      <w:r w:rsidRPr="000C3FAF">
        <w:rPr>
          <w:rFonts w:cs="Arial"/>
          <w:szCs w:val="22"/>
        </w:rPr>
        <w:t xml:space="preserve"> Circumference Methodology Study. The estimated total burden for one year is 400 hours.</w:t>
      </w:r>
    </w:p>
    <w:p w14:paraId="551CB180" w14:textId="77777777" w:rsidR="003B0E3A" w:rsidRPr="000C3FAF" w:rsidRDefault="003B0E3A">
      <w:pPr>
        <w:ind w:left="360" w:hanging="360"/>
        <w:rPr>
          <w:rFonts w:cs="Arial"/>
          <w:szCs w:val="22"/>
        </w:rPr>
      </w:pPr>
    </w:p>
    <w:p w14:paraId="48D26380" w14:textId="77777777" w:rsidR="003B0E3A" w:rsidRPr="000C3FAF" w:rsidRDefault="003B0E3A">
      <w:pPr>
        <w:ind w:left="360"/>
        <w:rPr>
          <w:rFonts w:cs="Arial"/>
          <w:szCs w:val="22"/>
        </w:rPr>
      </w:pPr>
      <w:r w:rsidRPr="000C3FAF">
        <w:rPr>
          <w:rFonts w:cs="Arial"/>
          <w:szCs w:val="22"/>
        </w:rPr>
        <w:t xml:space="preserve">Up to </w:t>
      </w:r>
      <w:r w:rsidR="00E36473" w:rsidRPr="000C3FAF">
        <w:rPr>
          <w:rFonts w:cs="Arial"/>
          <w:szCs w:val="22"/>
        </w:rPr>
        <w:t>3</w:t>
      </w:r>
      <w:r w:rsidRPr="000C3FAF">
        <w:rPr>
          <w:rFonts w:cs="Arial"/>
          <w:szCs w:val="22"/>
        </w:rPr>
        <w:t>,500 additional persons (</w:t>
      </w:r>
      <w:r w:rsidR="00ED15FE" w:rsidRPr="000C3FAF">
        <w:rPr>
          <w:rFonts w:cs="Arial"/>
          <w:szCs w:val="22"/>
        </w:rPr>
        <w:t xml:space="preserve">including </w:t>
      </w:r>
      <w:r w:rsidRPr="000C3FAF">
        <w:rPr>
          <w:rFonts w:cs="Arial"/>
          <w:szCs w:val="22"/>
        </w:rPr>
        <w:t xml:space="preserve">non-NHANES respondents) might participate in tests of procedures, special studies, or for methodological studies, if budgeted. The average burden for these special study/pretest respondents is 3 hours (Attachment </w:t>
      </w:r>
      <w:r w:rsidR="0083253E" w:rsidRPr="000C3FAF">
        <w:rPr>
          <w:rFonts w:cs="Arial"/>
          <w:szCs w:val="22"/>
        </w:rPr>
        <w:t>10</w:t>
      </w:r>
      <w:r w:rsidRPr="000C3FAF">
        <w:rPr>
          <w:rFonts w:cs="Arial"/>
          <w:szCs w:val="22"/>
        </w:rPr>
        <w:t>).</w:t>
      </w:r>
      <w:r w:rsidR="002335D5" w:rsidRPr="000C3FAF">
        <w:rPr>
          <w:rFonts w:cs="Arial"/>
          <w:szCs w:val="22"/>
        </w:rPr>
        <w:t xml:space="preserve"> The estimated total burden for one year for special studies is </w:t>
      </w:r>
      <w:r w:rsidR="00E36473" w:rsidRPr="000C3FAF">
        <w:rPr>
          <w:rFonts w:cs="Arial"/>
          <w:szCs w:val="22"/>
        </w:rPr>
        <w:t>10</w:t>
      </w:r>
      <w:r w:rsidR="00797E40" w:rsidRPr="000C3FAF">
        <w:rPr>
          <w:rFonts w:cs="Arial"/>
          <w:szCs w:val="22"/>
        </w:rPr>
        <w:t>,500</w:t>
      </w:r>
      <w:r w:rsidR="002335D5" w:rsidRPr="000C3FAF">
        <w:rPr>
          <w:rFonts w:cs="Arial"/>
          <w:szCs w:val="22"/>
        </w:rPr>
        <w:t xml:space="preserve"> hours.</w:t>
      </w:r>
    </w:p>
    <w:p w14:paraId="23C09E03" w14:textId="77777777" w:rsidR="006E1F57" w:rsidRPr="000C3FAF" w:rsidRDefault="006E1F57"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DBA8F6F" w14:textId="77777777" w:rsidR="00A25DB5" w:rsidRDefault="00A25DB5"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91D705D" w14:textId="77777777" w:rsidR="00A25DB5" w:rsidRDefault="00A25DB5"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F7A96AF" w14:textId="77777777" w:rsidR="003B0E3A"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0C3FAF">
        <w:rPr>
          <w:rFonts w:cs="Arial"/>
          <w:color w:val="000000"/>
          <w:szCs w:val="22"/>
        </w:rPr>
        <w:t>TABLE 1 – ANNUALIZED BURDEN HOURS AND COSTS</w:t>
      </w:r>
    </w:p>
    <w:p w14:paraId="7DA751D0" w14:textId="77777777" w:rsidR="00ED06AE" w:rsidRPr="000C3FAF" w:rsidRDefault="00ED06AE"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1675"/>
        <w:gridCol w:w="1565"/>
        <w:gridCol w:w="1440"/>
        <w:gridCol w:w="1530"/>
        <w:gridCol w:w="1170"/>
      </w:tblGrid>
      <w:tr w:rsidR="003B0E3A" w:rsidRPr="000C3FAF" w14:paraId="12377940" w14:textId="77777777" w:rsidTr="0058496D">
        <w:trPr>
          <w:trHeight w:val="1184"/>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CF376E4" w14:textId="77777777" w:rsidR="003B0E3A" w:rsidRPr="000C3FAF" w:rsidRDefault="003B0E3A" w:rsidP="00105ED1">
            <w:pPr>
              <w:spacing w:after="58"/>
              <w:jc w:val="center"/>
              <w:rPr>
                <w:rFonts w:cs="Arial"/>
                <w:bCs/>
                <w:szCs w:val="22"/>
              </w:rPr>
            </w:pPr>
            <w:r w:rsidRPr="000C3FAF">
              <w:rPr>
                <w:rFonts w:cs="Arial"/>
                <w:bCs/>
                <w:szCs w:val="22"/>
              </w:rPr>
              <w:t>Type of Respondent</w:t>
            </w:r>
          </w:p>
        </w:tc>
        <w:tc>
          <w:tcPr>
            <w:tcW w:w="1675" w:type="dxa"/>
            <w:tcBorders>
              <w:top w:val="single" w:sz="4" w:space="0" w:color="auto"/>
              <w:left w:val="single" w:sz="4" w:space="0" w:color="auto"/>
              <w:bottom w:val="single" w:sz="4" w:space="0" w:color="auto"/>
              <w:right w:val="single" w:sz="4" w:space="0" w:color="auto"/>
            </w:tcBorders>
            <w:vAlign w:val="center"/>
          </w:tcPr>
          <w:p w14:paraId="7324CEF5" w14:textId="77777777" w:rsidR="003B0E3A" w:rsidRPr="000C3FAF" w:rsidRDefault="003B0E3A">
            <w:pPr>
              <w:jc w:val="center"/>
              <w:rPr>
                <w:rFonts w:cs="Arial"/>
                <w:bCs/>
                <w:szCs w:val="22"/>
              </w:rPr>
            </w:pPr>
            <w:r w:rsidRPr="000C3FAF">
              <w:rPr>
                <w:rFonts w:cs="Arial"/>
                <w:bCs/>
                <w:szCs w:val="22"/>
              </w:rPr>
              <w:t>Form</w:t>
            </w:r>
          </w:p>
        </w:tc>
        <w:tc>
          <w:tcPr>
            <w:tcW w:w="1565" w:type="dxa"/>
            <w:tcBorders>
              <w:top w:val="single" w:sz="4" w:space="0" w:color="auto"/>
              <w:left w:val="single" w:sz="4" w:space="0" w:color="auto"/>
              <w:bottom w:val="single" w:sz="4" w:space="0" w:color="auto"/>
              <w:right w:val="single" w:sz="8" w:space="0" w:color="000000"/>
            </w:tcBorders>
            <w:shd w:val="clear" w:color="auto" w:fill="auto"/>
            <w:vAlign w:val="center"/>
          </w:tcPr>
          <w:p w14:paraId="66248DCE" w14:textId="77777777" w:rsidR="003B0E3A" w:rsidRPr="000C3FAF" w:rsidRDefault="003B0E3A">
            <w:pPr>
              <w:jc w:val="center"/>
              <w:rPr>
                <w:rFonts w:cs="Arial"/>
                <w:bCs/>
                <w:szCs w:val="22"/>
              </w:rPr>
            </w:pPr>
            <w:r w:rsidRPr="000C3FAF">
              <w:rPr>
                <w:rFonts w:cs="Arial"/>
                <w:bCs/>
                <w:szCs w:val="22"/>
              </w:rPr>
              <w:t>Number of</w:t>
            </w:r>
          </w:p>
          <w:p w14:paraId="2360FAF8" w14:textId="77777777" w:rsidR="003B0E3A" w:rsidRPr="000C3FAF" w:rsidRDefault="003B0E3A">
            <w:pPr>
              <w:spacing w:after="58"/>
              <w:jc w:val="center"/>
              <w:rPr>
                <w:rFonts w:cs="Arial"/>
                <w:bCs/>
                <w:szCs w:val="22"/>
              </w:rPr>
            </w:pPr>
            <w:r w:rsidRPr="000C3FAF">
              <w:rPr>
                <w:rFonts w:cs="Arial"/>
                <w:bCs/>
                <w:szCs w:val="22"/>
              </w:rPr>
              <w:t>Respondents</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5A88BB7B" w14:textId="77777777" w:rsidR="003B0E3A" w:rsidRPr="000C3FAF" w:rsidRDefault="003B0E3A">
            <w:pPr>
              <w:jc w:val="center"/>
              <w:rPr>
                <w:rFonts w:cs="Arial"/>
                <w:bCs/>
                <w:szCs w:val="22"/>
              </w:rPr>
            </w:pPr>
            <w:r w:rsidRPr="000C3FAF">
              <w:rPr>
                <w:rFonts w:cs="Arial"/>
                <w:bCs/>
                <w:szCs w:val="22"/>
              </w:rPr>
              <w:t>Number of</w:t>
            </w:r>
          </w:p>
          <w:p w14:paraId="4A8D5126" w14:textId="77777777" w:rsidR="003B0E3A" w:rsidRPr="000C3FAF" w:rsidRDefault="003B0E3A">
            <w:pPr>
              <w:jc w:val="center"/>
              <w:rPr>
                <w:rFonts w:cs="Arial"/>
                <w:bCs/>
                <w:szCs w:val="22"/>
              </w:rPr>
            </w:pPr>
            <w:r w:rsidRPr="000C3FAF">
              <w:rPr>
                <w:rFonts w:cs="Arial"/>
                <w:bCs/>
                <w:szCs w:val="22"/>
              </w:rPr>
              <w:t>Responses per</w:t>
            </w:r>
          </w:p>
          <w:p w14:paraId="2A6EF520" w14:textId="77777777" w:rsidR="003B0E3A" w:rsidRPr="000C3FAF" w:rsidRDefault="003B0E3A">
            <w:pPr>
              <w:spacing w:after="58"/>
              <w:jc w:val="center"/>
              <w:rPr>
                <w:rFonts w:cs="Arial"/>
                <w:bCs/>
                <w:szCs w:val="22"/>
              </w:rPr>
            </w:pPr>
            <w:r w:rsidRPr="000C3FAF">
              <w:rPr>
                <w:rFonts w:cs="Arial"/>
                <w:bCs/>
                <w:szCs w:val="22"/>
              </w:rPr>
              <w:t>respondent</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14:paraId="7DBE89B0" w14:textId="77777777" w:rsidR="003B0E3A" w:rsidRPr="000C3FAF" w:rsidRDefault="003B0E3A">
            <w:pPr>
              <w:jc w:val="center"/>
              <w:rPr>
                <w:rFonts w:cs="Arial"/>
                <w:bCs/>
                <w:szCs w:val="22"/>
              </w:rPr>
            </w:pPr>
            <w:r w:rsidRPr="000C3FAF">
              <w:rPr>
                <w:rFonts w:cs="Arial"/>
                <w:bCs/>
                <w:szCs w:val="22"/>
              </w:rPr>
              <w:t>Average Burden per Response</w:t>
            </w:r>
          </w:p>
          <w:p w14:paraId="11B52691" w14:textId="77777777" w:rsidR="003B0E3A" w:rsidRPr="000C3FAF" w:rsidRDefault="003B0E3A">
            <w:pPr>
              <w:spacing w:after="58"/>
              <w:jc w:val="center"/>
              <w:rPr>
                <w:rFonts w:cs="Arial"/>
                <w:bCs/>
                <w:szCs w:val="22"/>
              </w:rPr>
            </w:pPr>
            <w:r w:rsidRPr="000C3FAF">
              <w:rPr>
                <w:rFonts w:cs="Arial"/>
                <w:bCs/>
                <w:szCs w:val="22"/>
              </w:rPr>
              <w:t>(in hours)</w:t>
            </w: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14:paraId="6D954571" w14:textId="77777777" w:rsidR="003B0E3A" w:rsidRPr="000C3FAF" w:rsidRDefault="003B0E3A">
            <w:pPr>
              <w:tabs>
                <w:tab w:val="left" w:pos="1498"/>
              </w:tabs>
              <w:jc w:val="center"/>
              <w:rPr>
                <w:rFonts w:cs="Arial"/>
                <w:bCs/>
                <w:szCs w:val="22"/>
              </w:rPr>
            </w:pPr>
            <w:r w:rsidRPr="000C3FAF">
              <w:rPr>
                <w:rFonts w:cs="Arial"/>
                <w:bCs/>
                <w:szCs w:val="22"/>
              </w:rPr>
              <w:t>Total</w:t>
            </w:r>
          </w:p>
          <w:p w14:paraId="1295E5CE" w14:textId="77777777" w:rsidR="003B0E3A" w:rsidRPr="000C3FAF" w:rsidRDefault="003B0E3A">
            <w:pPr>
              <w:tabs>
                <w:tab w:val="left" w:pos="1498"/>
              </w:tabs>
              <w:jc w:val="center"/>
              <w:rPr>
                <w:rFonts w:cs="Arial"/>
                <w:bCs/>
                <w:szCs w:val="22"/>
              </w:rPr>
            </w:pPr>
            <w:r w:rsidRPr="000C3FAF">
              <w:rPr>
                <w:rFonts w:cs="Arial"/>
                <w:bCs/>
                <w:szCs w:val="22"/>
              </w:rPr>
              <w:t>Burden</w:t>
            </w:r>
          </w:p>
          <w:p w14:paraId="1B9DDD17" w14:textId="77777777" w:rsidR="003B0E3A" w:rsidRPr="000C3FAF" w:rsidRDefault="003B0E3A">
            <w:pPr>
              <w:tabs>
                <w:tab w:val="left" w:pos="1498"/>
              </w:tabs>
              <w:jc w:val="center"/>
              <w:rPr>
                <w:rFonts w:cs="Arial"/>
                <w:bCs/>
                <w:szCs w:val="22"/>
              </w:rPr>
            </w:pPr>
            <w:r w:rsidRPr="000C3FAF">
              <w:rPr>
                <w:rFonts w:cs="Arial"/>
                <w:bCs/>
                <w:szCs w:val="22"/>
              </w:rPr>
              <w:t>Hours</w:t>
            </w:r>
          </w:p>
        </w:tc>
      </w:tr>
      <w:tr w:rsidR="002E706F" w:rsidRPr="000C3FAF" w14:paraId="7C8A6EF1" w14:textId="77777777" w:rsidTr="0058496D">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5334112" w14:textId="33778732" w:rsidR="002E706F" w:rsidRPr="000C3FAF" w:rsidRDefault="002E706F" w:rsidP="003A1E10">
            <w:pPr>
              <w:rPr>
                <w:rFonts w:cs="Arial"/>
                <w:szCs w:val="22"/>
              </w:rPr>
            </w:pPr>
            <w:r w:rsidRPr="000C3FAF">
              <w:rPr>
                <w:rFonts w:cs="Arial"/>
                <w:color w:val="000000"/>
                <w:szCs w:val="22"/>
              </w:rPr>
              <w:t xml:space="preserve"> Individuals in households</w:t>
            </w:r>
          </w:p>
        </w:tc>
        <w:tc>
          <w:tcPr>
            <w:tcW w:w="1675" w:type="dxa"/>
            <w:tcBorders>
              <w:top w:val="single" w:sz="4" w:space="0" w:color="auto"/>
              <w:left w:val="single" w:sz="4" w:space="0" w:color="auto"/>
              <w:bottom w:val="single" w:sz="4" w:space="0" w:color="auto"/>
              <w:right w:val="single" w:sz="4" w:space="0" w:color="auto"/>
            </w:tcBorders>
          </w:tcPr>
          <w:p w14:paraId="4A5451EA" w14:textId="77777777" w:rsidR="002E706F" w:rsidRPr="000C3FAF" w:rsidRDefault="002E706F">
            <w:pPr>
              <w:jc w:val="center"/>
              <w:rPr>
                <w:rFonts w:cs="Arial"/>
                <w:color w:val="000000"/>
                <w:szCs w:val="22"/>
              </w:rPr>
            </w:pPr>
          </w:p>
          <w:p w14:paraId="1FD759F2" w14:textId="77777777" w:rsidR="002E706F" w:rsidRPr="000C3FAF" w:rsidRDefault="002E706F">
            <w:pPr>
              <w:jc w:val="center"/>
              <w:rPr>
                <w:rFonts w:cs="Arial"/>
                <w:color w:val="000000"/>
                <w:szCs w:val="22"/>
              </w:rPr>
            </w:pPr>
            <w:r w:rsidRPr="000C3FAF">
              <w:rPr>
                <w:rFonts w:cs="Arial"/>
                <w:color w:val="000000"/>
                <w:szCs w:val="22"/>
              </w:rPr>
              <w:t>NHANES Questionnaire</w:t>
            </w:r>
          </w:p>
        </w:tc>
        <w:tc>
          <w:tcPr>
            <w:tcW w:w="1565" w:type="dxa"/>
            <w:tcBorders>
              <w:top w:val="single" w:sz="4" w:space="0" w:color="auto"/>
              <w:left w:val="single" w:sz="4" w:space="0" w:color="auto"/>
              <w:bottom w:val="single" w:sz="4" w:space="0" w:color="auto"/>
              <w:right w:val="single" w:sz="8" w:space="0" w:color="000000"/>
            </w:tcBorders>
            <w:shd w:val="clear" w:color="auto" w:fill="auto"/>
          </w:tcPr>
          <w:p w14:paraId="23A26DE3" w14:textId="77777777" w:rsidR="002E706F" w:rsidRPr="000C3FAF" w:rsidRDefault="002E706F">
            <w:pPr>
              <w:tabs>
                <w:tab w:val="left" w:pos="0"/>
              </w:tabs>
              <w:jc w:val="center"/>
              <w:rPr>
                <w:rFonts w:cs="Arial"/>
                <w:color w:val="000000"/>
                <w:szCs w:val="22"/>
              </w:rPr>
            </w:pPr>
          </w:p>
          <w:p w14:paraId="295E5031" w14:textId="77777777" w:rsidR="002E706F" w:rsidRPr="000C3FAF" w:rsidRDefault="002335D5">
            <w:pPr>
              <w:jc w:val="center"/>
              <w:rPr>
                <w:rFonts w:cs="Arial"/>
                <w:szCs w:val="22"/>
              </w:rPr>
            </w:pPr>
            <w:r w:rsidRPr="000C3FAF">
              <w:rPr>
                <w:rFonts w:cs="Arial"/>
                <w:color w:val="000000"/>
                <w:szCs w:val="22"/>
              </w:rPr>
              <w:t>14,410</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14:paraId="22374085" w14:textId="77777777" w:rsidR="002E706F" w:rsidRPr="000C3FAF" w:rsidRDefault="002E706F">
            <w:pPr>
              <w:tabs>
                <w:tab w:val="left" w:pos="0"/>
              </w:tabs>
              <w:jc w:val="center"/>
              <w:rPr>
                <w:rFonts w:cs="Arial"/>
                <w:color w:val="000000"/>
                <w:szCs w:val="22"/>
              </w:rPr>
            </w:pPr>
          </w:p>
          <w:p w14:paraId="3CB2E431" w14:textId="77777777" w:rsidR="002E706F" w:rsidRPr="000C3FAF" w:rsidRDefault="002E706F">
            <w:pPr>
              <w:jc w:val="center"/>
              <w:rPr>
                <w:rFonts w:cs="Arial"/>
                <w:szCs w:val="22"/>
              </w:rPr>
            </w:pPr>
            <w:r w:rsidRPr="000C3FAF">
              <w:rPr>
                <w:rFonts w:cs="Arial"/>
                <w:color w:val="000000"/>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tcPr>
          <w:p w14:paraId="35E8F648" w14:textId="77777777" w:rsidR="002E706F" w:rsidRPr="000C3FAF" w:rsidRDefault="002E706F">
            <w:pPr>
              <w:jc w:val="center"/>
              <w:rPr>
                <w:rFonts w:cs="Arial"/>
                <w:color w:val="000000"/>
                <w:szCs w:val="22"/>
              </w:rPr>
            </w:pPr>
          </w:p>
          <w:p w14:paraId="453CF0C3" w14:textId="77777777" w:rsidR="002E706F" w:rsidRPr="000C3FAF" w:rsidRDefault="002E706F">
            <w:pPr>
              <w:jc w:val="center"/>
              <w:rPr>
                <w:rFonts w:cs="Arial"/>
                <w:szCs w:val="22"/>
              </w:rPr>
            </w:pPr>
            <w:r w:rsidRPr="000C3FAF">
              <w:rPr>
                <w:rFonts w:cs="Arial"/>
                <w:color w:val="000000"/>
                <w:szCs w:val="22"/>
              </w:rPr>
              <w:t>2.</w:t>
            </w:r>
            <w:r w:rsidR="008D4807" w:rsidRPr="000C3FAF">
              <w:rPr>
                <w:rFonts w:cs="Arial"/>
                <w:color w:val="000000"/>
                <w:szCs w:val="22"/>
              </w:rPr>
              <w:t>5</w:t>
            </w:r>
          </w:p>
        </w:tc>
        <w:tc>
          <w:tcPr>
            <w:tcW w:w="1170" w:type="dxa"/>
            <w:tcBorders>
              <w:top w:val="single" w:sz="4" w:space="0" w:color="auto"/>
              <w:left w:val="single" w:sz="8" w:space="0" w:color="000000"/>
              <w:bottom w:val="single" w:sz="4" w:space="0" w:color="auto"/>
              <w:right w:val="single" w:sz="4" w:space="0" w:color="auto"/>
            </w:tcBorders>
            <w:shd w:val="clear" w:color="auto" w:fill="auto"/>
          </w:tcPr>
          <w:p w14:paraId="4DED430E" w14:textId="77777777" w:rsidR="002E706F" w:rsidRPr="000C3FAF" w:rsidRDefault="002E706F">
            <w:pPr>
              <w:tabs>
                <w:tab w:val="left" w:pos="0"/>
              </w:tabs>
              <w:jc w:val="center"/>
              <w:rPr>
                <w:rFonts w:cs="Arial"/>
                <w:color w:val="000000"/>
                <w:szCs w:val="22"/>
              </w:rPr>
            </w:pPr>
          </w:p>
          <w:p w14:paraId="22323E3D" w14:textId="77777777" w:rsidR="002E706F" w:rsidRPr="000C3FAF" w:rsidRDefault="003D5603" w:rsidP="006E466E">
            <w:pPr>
              <w:tabs>
                <w:tab w:val="left" w:pos="1498"/>
              </w:tabs>
              <w:jc w:val="center"/>
              <w:rPr>
                <w:rFonts w:cs="Arial"/>
                <w:szCs w:val="22"/>
              </w:rPr>
            </w:pPr>
            <w:r w:rsidRPr="000C3FAF">
              <w:rPr>
                <w:rFonts w:cs="Arial"/>
                <w:color w:val="000000"/>
                <w:szCs w:val="22"/>
              </w:rPr>
              <w:t>36,025</w:t>
            </w:r>
          </w:p>
        </w:tc>
      </w:tr>
      <w:tr w:rsidR="0058496D" w:rsidRPr="000C3FAF" w14:paraId="1BB331AD" w14:textId="77777777" w:rsidTr="0058496D">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CF0A03" w14:textId="77777777" w:rsidR="0058496D" w:rsidRPr="000C3FAF" w:rsidRDefault="0058496D" w:rsidP="003A1E10">
            <w:pPr>
              <w:rPr>
                <w:rFonts w:cs="Arial"/>
                <w:color w:val="000000"/>
                <w:szCs w:val="22"/>
              </w:rPr>
            </w:pPr>
            <w:r w:rsidRPr="000C3FAF">
              <w:rPr>
                <w:rFonts w:cs="Arial"/>
                <w:color w:val="000000"/>
                <w:szCs w:val="22"/>
              </w:rPr>
              <w:t>Individuals in households</w:t>
            </w:r>
            <w:r w:rsidRPr="000C3FAF">
              <w:rPr>
                <w:rFonts w:cs="Arial"/>
                <w:color w:val="000000"/>
                <w:szCs w:val="22"/>
              </w:rPr>
              <w:tab/>
            </w:r>
          </w:p>
        </w:tc>
        <w:tc>
          <w:tcPr>
            <w:tcW w:w="1675" w:type="dxa"/>
            <w:tcBorders>
              <w:top w:val="single" w:sz="4" w:space="0" w:color="auto"/>
              <w:left w:val="single" w:sz="4" w:space="0" w:color="auto"/>
              <w:bottom w:val="single" w:sz="4" w:space="0" w:color="auto"/>
              <w:right w:val="single" w:sz="4" w:space="0" w:color="auto"/>
            </w:tcBorders>
          </w:tcPr>
          <w:p w14:paraId="52BFF5AC" w14:textId="77777777" w:rsidR="0058496D" w:rsidRPr="000C3FAF" w:rsidRDefault="0058496D">
            <w:pPr>
              <w:jc w:val="center"/>
              <w:rPr>
                <w:rFonts w:cs="Arial"/>
                <w:color w:val="000000"/>
                <w:szCs w:val="22"/>
              </w:rPr>
            </w:pPr>
            <w:r w:rsidRPr="000C3FAF">
              <w:rPr>
                <w:rFonts w:cs="Arial"/>
                <w:color w:val="000000"/>
                <w:szCs w:val="22"/>
              </w:rPr>
              <w:t>Waist Circumference Methodology Study</w:t>
            </w:r>
          </w:p>
        </w:tc>
        <w:tc>
          <w:tcPr>
            <w:tcW w:w="1565" w:type="dxa"/>
            <w:tcBorders>
              <w:top w:val="single" w:sz="4" w:space="0" w:color="auto"/>
              <w:left w:val="single" w:sz="4" w:space="0" w:color="auto"/>
              <w:bottom w:val="single" w:sz="4" w:space="0" w:color="auto"/>
              <w:right w:val="single" w:sz="8" w:space="0" w:color="000000"/>
            </w:tcBorders>
            <w:shd w:val="clear" w:color="auto" w:fill="auto"/>
          </w:tcPr>
          <w:p w14:paraId="2940A67F" w14:textId="77777777" w:rsidR="0058496D" w:rsidRPr="000C3FAF" w:rsidRDefault="0058496D">
            <w:pPr>
              <w:tabs>
                <w:tab w:val="left" w:pos="0"/>
              </w:tabs>
              <w:jc w:val="center"/>
              <w:rPr>
                <w:rFonts w:cs="Arial"/>
                <w:color w:val="000000"/>
                <w:szCs w:val="22"/>
              </w:rPr>
            </w:pPr>
          </w:p>
          <w:p w14:paraId="304015E7" w14:textId="77777777" w:rsidR="0058496D" w:rsidRPr="000C3FAF" w:rsidRDefault="0058496D">
            <w:pPr>
              <w:tabs>
                <w:tab w:val="left" w:pos="0"/>
              </w:tabs>
              <w:jc w:val="center"/>
              <w:rPr>
                <w:rFonts w:cs="Arial"/>
                <w:color w:val="000000"/>
                <w:szCs w:val="22"/>
              </w:rPr>
            </w:pPr>
            <w:r w:rsidRPr="000C3FAF">
              <w:rPr>
                <w:rFonts w:cs="Arial"/>
                <w:color w:val="000000"/>
                <w:szCs w:val="22"/>
              </w:rPr>
              <w:t>3,000</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14:paraId="25950880" w14:textId="77777777" w:rsidR="0058496D" w:rsidRPr="000C3FAF" w:rsidRDefault="0058496D">
            <w:pPr>
              <w:tabs>
                <w:tab w:val="left" w:pos="0"/>
              </w:tabs>
              <w:jc w:val="center"/>
              <w:rPr>
                <w:rFonts w:cs="Arial"/>
                <w:color w:val="000000"/>
                <w:szCs w:val="22"/>
              </w:rPr>
            </w:pPr>
          </w:p>
          <w:p w14:paraId="6173D836" w14:textId="77777777" w:rsidR="0058496D" w:rsidRPr="000C3FAF" w:rsidRDefault="0058496D">
            <w:pPr>
              <w:tabs>
                <w:tab w:val="left" w:pos="0"/>
              </w:tabs>
              <w:jc w:val="center"/>
              <w:rPr>
                <w:rFonts w:cs="Arial"/>
                <w:color w:val="000000"/>
                <w:szCs w:val="22"/>
              </w:rPr>
            </w:pPr>
            <w:r w:rsidRPr="000C3FAF">
              <w:rPr>
                <w:rFonts w:cs="Arial"/>
                <w:color w:val="000000"/>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tcPr>
          <w:p w14:paraId="343A74EC" w14:textId="77777777" w:rsidR="0058496D" w:rsidRPr="000C3FAF" w:rsidRDefault="0058496D">
            <w:pPr>
              <w:jc w:val="center"/>
              <w:rPr>
                <w:rFonts w:cs="Arial"/>
                <w:color w:val="000000"/>
                <w:szCs w:val="22"/>
              </w:rPr>
            </w:pPr>
          </w:p>
          <w:p w14:paraId="41A44B64" w14:textId="77777777" w:rsidR="0058496D" w:rsidRPr="000C3FAF" w:rsidRDefault="0058496D">
            <w:pPr>
              <w:jc w:val="center"/>
              <w:rPr>
                <w:rFonts w:cs="Arial"/>
                <w:color w:val="000000"/>
                <w:szCs w:val="22"/>
              </w:rPr>
            </w:pPr>
            <w:r w:rsidRPr="000C3FAF">
              <w:rPr>
                <w:rFonts w:cs="Arial"/>
                <w:color w:val="000000"/>
                <w:szCs w:val="22"/>
              </w:rPr>
              <w:t>8/60</w:t>
            </w:r>
          </w:p>
        </w:tc>
        <w:tc>
          <w:tcPr>
            <w:tcW w:w="1170" w:type="dxa"/>
            <w:tcBorders>
              <w:top w:val="single" w:sz="4" w:space="0" w:color="auto"/>
              <w:left w:val="single" w:sz="8" w:space="0" w:color="000000"/>
              <w:bottom w:val="single" w:sz="4" w:space="0" w:color="auto"/>
              <w:right w:val="single" w:sz="4" w:space="0" w:color="auto"/>
            </w:tcBorders>
            <w:shd w:val="clear" w:color="auto" w:fill="auto"/>
          </w:tcPr>
          <w:p w14:paraId="56ED0402" w14:textId="77777777" w:rsidR="0058496D" w:rsidRPr="000C3FAF" w:rsidRDefault="0058496D">
            <w:pPr>
              <w:tabs>
                <w:tab w:val="left" w:pos="0"/>
              </w:tabs>
              <w:jc w:val="center"/>
              <w:rPr>
                <w:rFonts w:cs="Arial"/>
                <w:color w:val="000000"/>
                <w:szCs w:val="22"/>
              </w:rPr>
            </w:pPr>
          </w:p>
          <w:p w14:paraId="5DBFA1E8" w14:textId="77777777" w:rsidR="0058496D" w:rsidRPr="000C3FAF" w:rsidRDefault="0058496D">
            <w:pPr>
              <w:tabs>
                <w:tab w:val="left" w:pos="0"/>
              </w:tabs>
              <w:jc w:val="center"/>
              <w:rPr>
                <w:rFonts w:cs="Arial"/>
                <w:color w:val="000000"/>
                <w:szCs w:val="22"/>
              </w:rPr>
            </w:pPr>
            <w:r w:rsidRPr="000C3FAF">
              <w:rPr>
                <w:rFonts w:cs="Arial"/>
                <w:color w:val="000000"/>
                <w:szCs w:val="22"/>
              </w:rPr>
              <w:t>400</w:t>
            </w:r>
          </w:p>
        </w:tc>
      </w:tr>
      <w:tr w:rsidR="002E706F" w:rsidRPr="000C3FAF" w14:paraId="6C7E9348" w14:textId="77777777" w:rsidTr="0058496D">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4857F02" w14:textId="0B8A64CE" w:rsidR="002E706F" w:rsidRPr="000C3FAF" w:rsidRDefault="002E706F" w:rsidP="003A1E10">
            <w:pPr>
              <w:rPr>
                <w:rFonts w:cs="Arial"/>
                <w:color w:val="000000"/>
                <w:szCs w:val="22"/>
              </w:rPr>
            </w:pPr>
            <w:r w:rsidRPr="000C3FAF">
              <w:rPr>
                <w:rFonts w:cs="Arial"/>
                <w:color w:val="000000"/>
                <w:szCs w:val="22"/>
              </w:rPr>
              <w:lastRenderedPageBreak/>
              <w:t>Individuals in households</w:t>
            </w:r>
          </w:p>
        </w:tc>
        <w:tc>
          <w:tcPr>
            <w:tcW w:w="1675" w:type="dxa"/>
            <w:tcBorders>
              <w:top w:val="single" w:sz="4" w:space="0" w:color="auto"/>
              <w:left w:val="single" w:sz="4" w:space="0" w:color="auto"/>
              <w:bottom w:val="single" w:sz="4" w:space="0" w:color="auto"/>
              <w:right w:val="single" w:sz="4" w:space="0" w:color="auto"/>
            </w:tcBorders>
          </w:tcPr>
          <w:p w14:paraId="50663C4D" w14:textId="77777777" w:rsidR="002E706F" w:rsidRPr="000C3FAF" w:rsidRDefault="002E706F">
            <w:pPr>
              <w:jc w:val="center"/>
              <w:rPr>
                <w:rFonts w:cs="Arial"/>
                <w:color w:val="000000"/>
                <w:szCs w:val="22"/>
              </w:rPr>
            </w:pPr>
          </w:p>
          <w:p w14:paraId="7D24483C" w14:textId="77777777" w:rsidR="002E706F" w:rsidRPr="000C3FAF" w:rsidRDefault="002E706F">
            <w:pPr>
              <w:jc w:val="center"/>
              <w:rPr>
                <w:rFonts w:cs="Arial"/>
                <w:color w:val="000000"/>
                <w:szCs w:val="22"/>
              </w:rPr>
            </w:pPr>
            <w:r w:rsidRPr="000C3FAF">
              <w:rPr>
                <w:rFonts w:cs="Arial"/>
                <w:color w:val="000000"/>
                <w:szCs w:val="22"/>
              </w:rPr>
              <w:t>Special Studies</w:t>
            </w:r>
          </w:p>
        </w:tc>
        <w:tc>
          <w:tcPr>
            <w:tcW w:w="1565" w:type="dxa"/>
            <w:tcBorders>
              <w:top w:val="single" w:sz="4" w:space="0" w:color="auto"/>
              <w:left w:val="single" w:sz="4" w:space="0" w:color="auto"/>
              <w:bottom w:val="single" w:sz="4" w:space="0" w:color="auto"/>
              <w:right w:val="single" w:sz="8" w:space="0" w:color="000000"/>
            </w:tcBorders>
            <w:shd w:val="clear" w:color="auto" w:fill="auto"/>
          </w:tcPr>
          <w:p w14:paraId="73F42612" w14:textId="77777777" w:rsidR="002E706F" w:rsidRPr="000C3FAF" w:rsidRDefault="002E706F">
            <w:pPr>
              <w:jc w:val="center"/>
              <w:rPr>
                <w:rFonts w:cs="Arial"/>
                <w:color w:val="000000"/>
                <w:szCs w:val="22"/>
              </w:rPr>
            </w:pPr>
          </w:p>
          <w:p w14:paraId="78657F8A" w14:textId="77777777" w:rsidR="002E706F" w:rsidRPr="000C3FAF" w:rsidRDefault="00E36473">
            <w:pPr>
              <w:jc w:val="center"/>
              <w:rPr>
                <w:rFonts w:cs="Arial"/>
                <w:color w:val="000000"/>
                <w:szCs w:val="22"/>
              </w:rPr>
            </w:pPr>
            <w:r w:rsidRPr="000C3FAF">
              <w:rPr>
                <w:rFonts w:cs="Arial"/>
                <w:color w:val="000000"/>
                <w:szCs w:val="22"/>
              </w:rPr>
              <w:t>3</w:t>
            </w:r>
            <w:r w:rsidR="002E706F" w:rsidRPr="000C3FAF">
              <w:rPr>
                <w:rFonts w:cs="Arial"/>
                <w:color w:val="000000"/>
                <w:szCs w:val="22"/>
              </w:rPr>
              <w:t>,500</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14:paraId="68DACCD6" w14:textId="77777777" w:rsidR="002E706F" w:rsidRPr="000C3FAF" w:rsidRDefault="002E706F">
            <w:pPr>
              <w:jc w:val="center"/>
              <w:rPr>
                <w:rFonts w:cs="Arial"/>
                <w:color w:val="000000"/>
                <w:szCs w:val="22"/>
              </w:rPr>
            </w:pPr>
          </w:p>
          <w:p w14:paraId="2CF129C0" w14:textId="77777777" w:rsidR="002E706F" w:rsidRPr="000C3FAF" w:rsidRDefault="002E706F">
            <w:pPr>
              <w:jc w:val="center"/>
              <w:rPr>
                <w:rFonts w:cs="Arial"/>
                <w:color w:val="000000"/>
                <w:szCs w:val="22"/>
              </w:rPr>
            </w:pPr>
            <w:r w:rsidRPr="000C3FAF">
              <w:rPr>
                <w:rFonts w:cs="Arial"/>
                <w:color w:val="000000"/>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tcPr>
          <w:p w14:paraId="3ADB75D4" w14:textId="77777777" w:rsidR="002E706F" w:rsidRPr="000C3FAF" w:rsidRDefault="002E706F">
            <w:pPr>
              <w:jc w:val="center"/>
              <w:rPr>
                <w:rFonts w:cs="Arial"/>
                <w:color w:val="000000"/>
                <w:szCs w:val="22"/>
              </w:rPr>
            </w:pPr>
          </w:p>
          <w:p w14:paraId="10442002" w14:textId="77777777" w:rsidR="002E706F" w:rsidRPr="000C3FAF" w:rsidRDefault="002E706F">
            <w:pPr>
              <w:jc w:val="center"/>
              <w:rPr>
                <w:rFonts w:cs="Arial"/>
                <w:color w:val="000000"/>
                <w:szCs w:val="22"/>
              </w:rPr>
            </w:pPr>
            <w:r w:rsidRPr="000C3FAF">
              <w:rPr>
                <w:rFonts w:cs="Arial"/>
                <w:color w:val="000000"/>
                <w:szCs w:val="22"/>
              </w:rPr>
              <w:t>3</w:t>
            </w:r>
          </w:p>
        </w:tc>
        <w:tc>
          <w:tcPr>
            <w:tcW w:w="1170" w:type="dxa"/>
            <w:tcBorders>
              <w:top w:val="single" w:sz="4" w:space="0" w:color="auto"/>
              <w:left w:val="single" w:sz="8" w:space="0" w:color="000000"/>
              <w:bottom w:val="single" w:sz="4" w:space="0" w:color="auto"/>
              <w:right w:val="single" w:sz="4" w:space="0" w:color="auto"/>
            </w:tcBorders>
            <w:shd w:val="clear" w:color="auto" w:fill="auto"/>
          </w:tcPr>
          <w:p w14:paraId="208CA5F9" w14:textId="77777777" w:rsidR="002E706F" w:rsidRPr="000C3FAF" w:rsidRDefault="002E706F">
            <w:pPr>
              <w:jc w:val="center"/>
              <w:rPr>
                <w:rFonts w:cs="Arial"/>
                <w:color w:val="000000"/>
                <w:szCs w:val="22"/>
              </w:rPr>
            </w:pPr>
          </w:p>
          <w:p w14:paraId="4EC8129B" w14:textId="77777777" w:rsidR="002E706F" w:rsidRPr="000C3FAF" w:rsidRDefault="00E36473">
            <w:pPr>
              <w:tabs>
                <w:tab w:val="left" w:pos="1498"/>
              </w:tabs>
              <w:jc w:val="center"/>
              <w:rPr>
                <w:rFonts w:cs="Arial"/>
                <w:color w:val="000000"/>
                <w:szCs w:val="22"/>
              </w:rPr>
            </w:pPr>
            <w:r w:rsidRPr="000C3FAF">
              <w:rPr>
                <w:rFonts w:cs="Arial"/>
                <w:color w:val="000000"/>
                <w:szCs w:val="22"/>
              </w:rPr>
              <w:t>10</w:t>
            </w:r>
            <w:r w:rsidR="002E706F" w:rsidRPr="000C3FAF">
              <w:rPr>
                <w:rFonts w:cs="Arial"/>
                <w:color w:val="000000"/>
                <w:szCs w:val="22"/>
              </w:rPr>
              <w:t>,500</w:t>
            </w:r>
          </w:p>
        </w:tc>
      </w:tr>
      <w:tr w:rsidR="003B0E3A" w:rsidRPr="000C3FAF" w14:paraId="40A631A8" w14:textId="77777777" w:rsidTr="0058496D">
        <w:trPr>
          <w:trHeight w:val="52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EE51C3A" w14:textId="77777777" w:rsidR="003B0E3A" w:rsidRPr="000C3FAF" w:rsidRDefault="003B0E3A" w:rsidP="00105ED1">
            <w:pPr>
              <w:rPr>
                <w:rFonts w:cs="Arial"/>
                <w:bCs/>
                <w:szCs w:val="22"/>
              </w:rPr>
            </w:pPr>
            <w:r w:rsidRPr="000C3FAF">
              <w:rPr>
                <w:rFonts w:cs="Arial"/>
                <w:bCs/>
                <w:szCs w:val="22"/>
              </w:rPr>
              <w:t>Total</w:t>
            </w:r>
          </w:p>
        </w:tc>
        <w:tc>
          <w:tcPr>
            <w:tcW w:w="1675" w:type="dxa"/>
            <w:tcBorders>
              <w:top w:val="single" w:sz="4" w:space="0" w:color="auto"/>
              <w:left w:val="single" w:sz="4" w:space="0" w:color="auto"/>
              <w:bottom w:val="single" w:sz="4" w:space="0" w:color="auto"/>
            </w:tcBorders>
          </w:tcPr>
          <w:p w14:paraId="4678CCA3" w14:textId="77777777" w:rsidR="003B0E3A" w:rsidRPr="000C3FAF" w:rsidRDefault="003B0E3A">
            <w:pPr>
              <w:jc w:val="center"/>
              <w:rPr>
                <w:rFonts w:cs="Arial"/>
                <w:szCs w:val="22"/>
              </w:rPr>
            </w:pPr>
          </w:p>
        </w:tc>
        <w:tc>
          <w:tcPr>
            <w:tcW w:w="1565" w:type="dxa"/>
            <w:tcBorders>
              <w:top w:val="single" w:sz="4" w:space="0" w:color="auto"/>
              <w:bottom w:val="single" w:sz="4" w:space="0" w:color="auto"/>
            </w:tcBorders>
            <w:shd w:val="clear" w:color="auto" w:fill="auto"/>
            <w:vAlign w:val="center"/>
          </w:tcPr>
          <w:p w14:paraId="234F74D0" w14:textId="77777777" w:rsidR="003B0E3A" w:rsidRPr="000C3FAF" w:rsidRDefault="003B0E3A">
            <w:pPr>
              <w:jc w:val="center"/>
              <w:rPr>
                <w:rFonts w:cs="Arial"/>
                <w:szCs w:val="22"/>
              </w:rPr>
            </w:pPr>
          </w:p>
        </w:tc>
        <w:tc>
          <w:tcPr>
            <w:tcW w:w="1440" w:type="dxa"/>
            <w:tcBorders>
              <w:top w:val="single" w:sz="4" w:space="0" w:color="auto"/>
              <w:bottom w:val="single" w:sz="4" w:space="0" w:color="auto"/>
            </w:tcBorders>
            <w:shd w:val="clear" w:color="auto" w:fill="auto"/>
            <w:vAlign w:val="center"/>
          </w:tcPr>
          <w:p w14:paraId="3A41231C" w14:textId="77777777" w:rsidR="003B0E3A" w:rsidRPr="000C3FAF" w:rsidRDefault="003B0E3A">
            <w:pPr>
              <w:jc w:val="center"/>
              <w:rPr>
                <w:rFonts w:cs="Arial"/>
                <w:szCs w:val="22"/>
              </w:rPr>
            </w:pPr>
          </w:p>
        </w:tc>
        <w:tc>
          <w:tcPr>
            <w:tcW w:w="1530" w:type="dxa"/>
            <w:tcBorders>
              <w:top w:val="single" w:sz="4" w:space="0" w:color="auto"/>
              <w:bottom w:val="single" w:sz="4" w:space="0" w:color="auto"/>
              <w:right w:val="single" w:sz="8" w:space="0" w:color="000000"/>
            </w:tcBorders>
            <w:shd w:val="clear" w:color="auto" w:fill="auto"/>
          </w:tcPr>
          <w:p w14:paraId="6FECB0F3" w14:textId="77777777" w:rsidR="003B0E3A" w:rsidRPr="000C3FAF" w:rsidRDefault="003B0E3A">
            <w:pPr>
              <w:jc w:val="center"/>
              <w:rPr>
                <w:rFonts w:cs="Arial"/>
                <w:szCs w:val="22"/>
              </w:rPr>
            </w:pP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14:paraId="664D5AED" w14:textId="77777777" w:rsidR="003B0E3A" w:rsidRPr="000C3FAF" w:rsidRDefault="002335D5">
            <w:pPr>
              <w:tabs>
                <w:tab w:val="left" w:pos="1498"/>
              </w:tabs>
              <w:jc w:val="center"/>
              <w:rPr>
                <w:rFonts w:cs="Arial"/>
                <w:bCs/>
                <w:szCs w:val="22"/>
              </w:rPr>
            </w:pPr>
            <w:r w:rsidRPr="000C3FAF">
              <w:rPr>
                <w:rFonts w:cs="Arial"/>
                <w:color w:val="000000"/>
                <w:szCs w:val="22"/>
              </w:rPr>
              <w:t>4</w:t>
            </w:r>
            <w:r w:rsidR="00536C90" w:rsidRPr="000C3FAF">
              <w:rPr>
                <w:rFonts w:cs="Arial"/>
                <w:color w:val="000000"/>
                <w:szCs w:val="22"/>
              </w:rPr>
              <w:t>6</w:t>
            </w:r>
            <w:r w:rsidRPr="000C3FAF">
              <w:rPr>
                <w:rFonts w:cs="Arial"/>
                <w:color w:val="000000"/>
                <w:szCs w:val="22"/>
              </w:rPr>
              <w:t>,</w:t>
            </w:r>
            <w:r w:rsidR="0058496D" w:rsidRPr="000C3FAF">
              <w:rPr>
                <w:rFonts w:cs="Arial"/>
                <w:color w:val="000000"/>
                <w:szCs w:val="22"/>
              </w:rPr>
              <w:t>9</w:t>
            </w:r>
            <w:r w:rsidRPr="000C3FAF">
              <w:rPr>
                <w:rFonts w:cs="Arial"/>
                <w:color w:val="000000"/>
                <w:szCs w:val="22"/>
              </w:rPr>
              <w:t>25</w:t>
            </w:r>
          </w:p>
        </w:tc>
      </w:tr>
    </w:tbl>
    <w:p w14:paraId="42CBC1AA" w14:textId="77777777" w:rsidR="003B0E3A" w:rsidRPr="000C3FAF" w:rsidRDefault="003B0E3A" w:rsidP="00105ED1">
      <w:pPr>
        <w:rPr>
          <w:rFonts w:cs="Arial"/>
          <w:sz w:val="20"/>
        </w:rPr>
      </w:pPr>
    </w:p>
    <w:p w14:paraId="4B367F71" w14:textId="77777777" w:rsidR="0045421C" w:rsidRDefault="0045421C"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1DD1631D"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0C3FAF">
        <w:rPr>
          <w:rFonts w:cs="Arial"/>
          <w:szCs w:val="22"/>
        </w:rPr>
        <w:t>b. Cost to Respondents</w:t>
      </w:r>
    </w:p>
    <w:p w14:paraId="04D40689"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50B75AF"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0C3FAF">
        <w:rPr>
          <w:rFonts w:cs="Arial"/>
          <w:szCs w:val="22"/>
        </w:rPr>
        <w:t>The hourly wage rate of $</w:t>
      </w:r>
      <w:r w:rsidR="00C619FE" w:rsidRPr="000C3FAF">
        <w:rPr>
          <w:rFonts w:cs="Arial"/>
          <w:szCs w:val="22"/>
        </w:rPr>
        <w:t>22.</w:t>
      </w:r>
      <w:r w:rsidR="00430E20" w:rsidRPr="000C3FAF">
        <w:rPr>
          <w:rFonts w:cs="Arial"/>
          <w:szCs w:val="22"/>
        </w:rPr>
        <w:t xml:space="preserve">33 </w:t>
      </w:r>
      <w:r w:rsidRPr="000C3FAF">
        <w:rPr>
          <w:rFonts w:cs="Arial"/>
          <w:szCs w:val="22"/>
        </w:rPr>
        <w:t>per person is based on income from wages and salary from the  Bureau of Labor Statistics:</w:t>
      </w:r>
      <w:r w:rsidRPr="000C3FAF">
        <w:t xml:space="preserve"> </w:t>
      </w:r>
      <w:r w:rsidRPr="000C3FAF">
        <w:rPr>
          <w:rFonts w:cs="Arial"/>
          <w:szCs w:val="22"/>
        </w:rPr>
        <w:t>http://www.bls.gov/oes/current/oes_nat.htm#00-0000. This wage rate for all persons was used since respondents do not fall into a single economic or occupational category. The total cost was $1,</w:t>
      </w:r>
      <w:r w:rsidR="00051721" w:rsidRPr="000C3FAF">
        <w:rPr>
          <w:rFonts w:cs="Arial"/>
          <w:szCs w:val="22"/>
        </w:rPr>
        <w:t>100</w:t>
      </w:r>
      <w:r w:rsidR="0070026F" w:rsidRPr="000C3FAF">
        <w:rPr>
          <w:rFonts w:cs="Arial"/>
          <w:szCs w:val="22"/>
        </w:rPr>
        <w:t>,</w:t>
      </w:r>
      <w:r w:rsidR="00051721" w:rsidRPr="000C3FAF">
        <w:rPr>
          <w:rFonts w:cs="Arial"/>
          <w:szCs w:val="22"/>
        </w:rPr>
        <w:t>31</w:t>
      </w:r>
      <w:r w:rsidR="000A73E5" w:rsidRPr="000C3FAF">
        <w:rPr>
          <w:rFonts w:cs="Arial"/>
          <w:szCs w:val="22"/>
        </w:rPr>
        <w:t xml:space="preserve">1 </w:t>
      </w:r>
      <w:r w:rsidRPr="000C3FAF">
        <w:rPr>
          <w:rFonts w:cs="Arial"/>
          <w:szCs w:val="22"/>
        </w:rPr>
        <w:t>or $</w:t>
      </w:r>
      <w:r w:rsidR="00051721" w:rsidRPr="000C3FAF">
        <w:rPr>
          <w:rFonts w:cs="Arial"/>
          <w:szCs w:val="22"/>
        </w:rPr>
        <w:t>57</w:t>
      </w:r>
      <w:r w:rsidRPr="000C3FAF">
        <w:rPr>
          <w:rFonts w:cs="Arial"/>
          <w:szCs w:val="22"/>
        </w:rPr>
        <w:t>.</w:t>
      </w:r>
      <w:r w:rsidR="00051721" w:rsidRPr="000C3FAF">
        <w:rPr>
          <w:rFonts w:cs="Arial"/>
          <w:szCs w:val="22"/>
        </w:rPr>
        <w:t>28</w:t>
      </w:r>
      <w:r w:rsidRPr="000C3FAF">
        <w:rPr>
          <w:rFonts w:cs="Arial"/>
          <w:szCs w:val="22"/>
        </w:rPr>
        <w:t xml:space="preserve"> per respondent. (NOTE: There are no out-of-pocket costs to survey participants. Participants are remunerated for their time as well as for child care and transportation expenses.)</w:t>
      </w:r>
    </w:p>
    <w:p w14:paraId="33AE9217"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szCs w:val="22"/>
        </w:rPr>
      </w:pPr>
      <w:bookmarkStart w:id="54" w:name="_Toc80019641"/>
      <w:bookmarkStart w:id="55" w:name="_Toc80020468"/>
      <w:bookmarkStart w:id="56" w:name="_Toc145333167"/>
      <w:bookmarkStart w:id="57" w:name="_Toc145333442"/>
      <w:bookmarkStart w:id="58" w:name="_Toc151958680"/>
    </w:p>
    <w:p w14:paraId="4B275C30"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r w:rsidRPr="000C3FAF">
        <w:rPr>
          <w:rFonts w:cs="Arial"/>
          <w:szCs w:val="22"/>
        </w:rPr>
        <w:t>13.  Estimate of Other Total Annual Cost Burden to Respondents or Record Keepers</w:t>
      </w:r>
      <w:bookmarkEnd w:id="54"/>
      <w:bookmarkEnd w:id="55"/>
      <w:bookmarkEnd w:id="56"/>
      <w:bookmarkEnd w:id="57"/>
      <w:bookmarkEnd w:id="58"/>
    </w:p>
    <w:p w14:paraId="4008837D" w14:textId="77777777" w:rsidR="003B0E3A" w:rsidRPr="000C3FAF" w:rsidRDefault="003B0E3A" w:rsidP="009C26F7">
      <w:pPr>
        <w:rPr>
          <w:rFonts w:cs="Arial"/>
          <w:szCs w:val="22"/>
        </w:rPr>
      </w:pPr>
    </w:p>
    <w:p w14:paraId="21A93B63" w14:textId="77777777" w:rsidR="003B0E3A" w:rsidRPr="000C3FAF" w:rsidRDefault="003B0E3A" w:rsidP="00105ED1">
      <w:pPr>
        <w:rPr>
          <w:szCs w:val="22"/>
        </w:rPr>
      </w:pPr>
      <w:r w:rsidRPr="000C3FAF">
        <w:rPr>
          <w:szCs w:val="22"/>
        </w:rPr>
        <w:t>None.</w:t>
      </w:r>
    </w:p>
    <w:p w14:paraId="74580ACC" w14:textId="77777777" w:rsidR="003B0E3A" w:rsidRPr="000C3FAF" w:rsidRDefault="003B0E3A">
      <w:pPr>
        <w:rPr>
          <w:szCs w:val="22"/>
        </w:rPr>
      </w:pPr>
    </w:p>
    <w:p w14:paraId="70A31909" w14:textId="77777777" w:rsidR="003B0E3A" w:rsidRPr="000C3FAF" w:rsidRDefault="003B0E3A">
      <w:pPr>
        <w:rPr>
          <w:szCs w:val="22"/>
        </w:rPr>
      </w:pPr>
      <w:r w:rsidRPr="000C3FAF">
        <w:rPr>
          <w:szCs w:val="22"/>
        </w:rPr>
        <w:t>14.  Annualized Cost to the Federal Government</w:t>
      </w:r>
    </w:p>
    <w:p w14:paraId="3C0461E2" w14:textId="77777777" w:rsidR="003B0E3A" w:rsidRPr="000C3FAF" w:rsidRDefault="003B0E3A" w:rsidP="009C26F7">
      <w:pPr>
        <w:ind w:left="360"/>
        <w:rPr>
          <w:rFonts w:cs="Arial"/>
          <w:color w:val="000000"/>
          <w:szCs w:val="22"/>
        </w:rPr>
      </w:pPr>
    </w:p>
    <w:p w14:paraId="0F2BFF6F" w14:textId="77777777" w:rsidR="003B0E3A" w:rsidRPr="000C3FAF" w:rsidRDefault="003B0E3A" w:rsidP="00105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0C3FAF">
        <w:rPr>
          <w:rFonts w:cs="Arial"/>
          <w:color w:val="000000"/>
          <w:szCs w:val="22"/>
        </w:rPr>
        <w:t xml:space="preserve">This project is a multi-year, continuous survey, with survey planning, data processing and analysis, and data collection occurring simultaneously. These figures are broad estimates </w:t>
      </w:r>
      <w:r w:rsidRPr="000C3FAF">
        <w:rPr>
          <w:rFonts w:cs="Arial"/>
          <w:color w:val="000000"/>
          <w:szCs w:val="22"/>
        </w:rPr>
        <w:lastRenderedPageBreak/>
        <w:t>based on past NHANES data collection budget estimates. Staff costs were primarily based on Division of Health and Nutrition Examination Surveys personnel costs, which were obtained from the NCHS Financial Management Office. A proportion of these costs are paid by funds transferred to the CDC budget from collaborating agencies.  It is estimated that about 30 percent of survey costs will be covered through this support from agencies outside of NCHS.</w:t>
      </w:r>
    </w:p>
    <w:p w14:paraId="25F3011E" w14:textId="77777777" w:rsidR="00F9503D" w:rsidRPr="000C3FAF" w:rsidRDefault="00F95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767EB3C9" w14:textId="77777777" w:rsidR="003B0E3A" w:rsidRPr="000C3FAF" w:rsidRDefault="003B0E3A" w:rsidP="009C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Arial"/>
          <w:color w:val="000000"/>
          <w:szCs w:val="22"/>
        </w:rPr>
      </w:pPr>
      <w:r w:rsidRPr="000C3FAF">
        <w:rPr>
          <w:rFonts w:cs="Arial"/>
          <w:color w:val="000000"/>
          <w:szCs w:val="22"/>
        </w:rPr>
        <w:t>Table 1.  Estimated survey cost per year</w:t>
      </w:r>
    </w:p>
    <w:p w14:paraId="75C428B1"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W w:w="0" w:type="auto"/>
        <w:jc w:val="center"/>
        <w:tblLayout w:type="fixed"/>
        <w:tblCellMar>
          <w:left w:w="120" w:type="dxa"/>
          <w:right w:w="120" w:type="dxa"/>
        </w:tblCellMar>
        <w:tblLook w:val="0000" w:firstRow="0" w:lastRow="0" w:firstColumn="0" w:lastColumn="0" w:noHBand="0" w:noVBand="0"/>
      </w:tblPr>
      <w:tblGrid>
        <w:gridCol w:w="3408"/>
        <w:gridCol w:w="3408"/>
      </w:tblGrid>
      <w:tr w:rsidR="003B0E3A" w:rsidRPr="000C3FAF" w14:paraId="3DF8D00C" w14:textId="77777777"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14:paraId="015A061E" w14:textId="77777777" w:rsidR="003B0E3A" w:rsidRPr="000C3FAF" w:rsidRDefault="003B0E3A" w:rsidP="009C26F7">
            <w:pPr>
              <w:spacing w:line="120" w:lineRule="exact"/>
              <w:jc w:val="center"/>
              <w:rPr>
                <w:rFonts w:cs="Arial"/>
                <w:color w:val="000000"/>
                <w:szCs w:val="22"/>
              </w:rPr>
            </w:pPr>
          </w:p>
          <w:p w14:paraId="75A94B17"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Category</w:t>
            </w:r>
          </w:p>
        </w:tc>
        <w:tc>
          <w:tcPr>
            <w:tcW w:w="3408" w:type="dxa"/>
            <w:tcBorders>
              <w:top w:val="single" w:sz="7" w:space="0" w:color="000000"/>
              <w:left w:val="single" w:sz="7" w:space="0" w:color="000000"/>
              <w:bottom w:val="single" w:sz="7" w:space="0" w:color="000000"/>
              <w:right w:val="single" w:sz="7" w:space="0" w:color="000000"/>
            </w:tcBorders>
            <w:vAlign w:val="center"/>
          </w:tcPr>
          <w:p w14:paraId="7AB2B946" w14:textId="77777777" w:rsidR="003B0E3A" w:rsidRPr="000C3FAF" w:rsidRDefault="003B0E3A" w:rsidP="009C26F7">
            <w:pPr>
              <w:spacing w:line="120" w:lineRule="exact"/>
              <w:jc w:val="center"/>
              <w:rPr>
                <w:rFonts w:cs="Arial"/>
                <w:color w:val="000000"/>
                <w:szCs w:val="22"/>
              </w:rPr>
            </w:pPr>
          </w:p>
          <w:p w14:paraId="357AAAD7"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Annualized Cost</w:t>
            </w:r>
          </w:p>
        </w:tc>
      </w:tr>
      <w:tr w:rsidR="003B0E3A" w:rsidRPr="000C3FAF" w14:paraId="59D752D8" w14:textId="77777777"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14:paraId="0D524350" w14:textId="77777777" w:rsidR="003B0E3A" w:rsidRPr="000C3FAF" w:rsidRDefault="003B0E3A" w:rsidP="009C26F7">
            <w:pPr>
              <w:spacing w:line="120" w:lineRule="exact"/>
              <w:jc w:val="center"/>
              <w:rPr>
                <w:rFonts w:cs="Arial"/>
                <w:color w:val="000000"/>
                <w:szCs w:val="22"/>
              </w:rPr>
            </w:pPr>
          </w:p>
          <w:p w14:paraId="27ED1D92"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Equipment, exam centers, data collection and processing, contracts, labs/readings</w:t>
            </w:r>
          </w:p>
        </w:tc>
        <w:tc>
          <w:tcPr>
            <w:tcW w:w="3408" w:type="dxa"/>
            <w:tcBorders>
              <w:top w:val="single" w:sz="7" w:space="0" w:color="000000"/>
              <w:left w:val="single" w:sz="7" w:space="0" w:color="000000"/>
              <w:bottom w:val="single" w:sz="7" w:space="0" w:color="000000"/>
              <w:right w:val="single" w:sz="7" w:space="0" w:color="000000"/>
            </w:tcBorders>
            <w:vAlign w:val="center"/>
          </w:tcPr>
          <w:p w14:paraId="4E9424C8" w14:textId="77777777" w:rsidR="003B0E3A" w:rsidRPr="000C3FAF" w:rsidRDefault="003B0E3A" w:rsidP="009C26F7">
            <w:pPr>
              <w:spacing w:line="120" w:lineRule="exact"/>
              <w:jc w:val="center"/>
              <w:rPr>
                <w:rFonts w:cs="Arial"/>
                <w:color w:val="000000"/>
                <w:szCs w:val="22"/>
              </w:rPr>
            </w:pPr>
          </w:p>
          <w:p w14:paraId="2453F615"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$35,000,000</w:t>
            </w:r>
          </w:p>
          <w:p w14:paraId="44144CE9"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p>
        </w:tc>
      </w:tr>
      <w:tr w:rsidR="003B0E3A" w:rsidRPr="000C3FAF" w14:paraId="4C2FC6D4" w14:textId="77777777"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14:paraId="34921E42" w14:textId="77777777" w:rsidR="003B0E3A" w:rsidRPr="000C3FAF" w:rsidRDefault="003B0E3A" w:rsidP="009C26F7">
            <w:pPr>
              <w:spacing w:line="120" w:lineRule="exact"/>
              <w:jc w:val="center"/>
              <w:rPr>
                <w:rFonts w:cs="Arial"/>
                <w:color w:val="000000"/>
                <w:szCs w:val="22"/>
              </w:rPr>
            </w:pPr>
          </w:p>
          <w:p w14:paraId="649F9221"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NCHS staff costs for survey planning, data analysis and overhead</w:t>
            </w:r>
          </w:p>
        </w:tc>
        <w:tc>
          <w:tcPr>
            <w:tcW w:w="3408" w:type="dxa"/>
            <w:tcBorders>
              <w:top w:val="single" w:sz="7" w:space="0" w:color="000000"/>
              <w:left w:val="single" w:sz="7" w:space="0" w:color="000000"/>
              <w:bottom w:val="single" w:sz="7" w:space="0" w:color="000000"/>
              <w:right w:val="single" w:sz="7" w:space="0" w:color="000000"/>
            </w:tcBorders>
            <w:vAlign w:val="center"/>
          </w:tcPr>
          <w:p w14:paraId="58B5F91E" w14:textId="77777777" w:rsidR="003B0E3A" w:rsidRPr="000C3FAF" w:rsidRDefault="003B0E3A" w:rsidP="009C26F7">
            <w:pPr>
              <w:spacing w:line="120" w:lineRule="exact"/>
              <w:jc w:val="center"/>
              <w:rPr>
                <w:rFonts w:cs="Arial"/>
                <w:color w:val="000000"/>
                <w:szCs w:val="22"/>
              </w:rPr>
            </w:pPr>
          </w:p>
          <w:p w14:paraId="5822DAC6"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$6,000,000</w:t>
            </w:r>
          </w:p>
        </w:tc>
      </w:tr>
      <w:tr w:rsidR="003B0E3A" w:rsidRPr="000C3FAF" w14:paraId="35B12A73" w14:textId="77777777"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14:paraId="5FEB983E" w14:textId="77777777" w:rsidR="003B0E3A" w:rsidRPr="000C3FAF" w:rsidRDefault="003B0E3A" w:rsidP="009C26F7">
            <w:pPr>
              <w:spacing w:line="120" w:lineRule="exact"/>
              <w:jc w:val="center"/>
              <w:rPr>
                <w:rFonts w:cs="Arial"/>
                <w:color w:val="000000"/>
                <w:szCs w:val="22"/>
              </w:rPr>
            </w:pPr>
          </w:p>
          <w:p w14:paraId="6C3C6B92"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NCHS printing, travel, supplies, etc. for NHANES staff</w:t>
            </w:r>
          </w:p>
        </w:tc>
        <w:tc>
          <w:tcPr>
            <w:tcW w:w="3408" w:type="dxa"/>
            <w:tcBorders>
              <w:top w:val="single" w:sz="7" w:space="0" w:color="000000"/>
              <w:left w:val="single" w:sz="7" w:space="0" w:color="000000"/>
              <w:bottom w:val="single" w:sz="7" w:space="0" w:color="000000"/>
              <w:right w:val="single" w:sz="7" w:space="0" w:color="000000"/>
            </w:tcBorders>
            <w:vAlign w:val="center"/>
          </w:tcPr>
          <w:p w14:paraId="64F7B334" w14:textId="77777777" w:rsidR="003B0E3A" w:rsidRPr="000C3FAF" w:rsidRDefault="003B0E3A" w:rsidP="009C26F7">
            <w:pPr>
              <w:spacing w:line="120" w:lineRule="exact"/>
              <w:jc w:val="center"/>
              <w:rPr>
                <w:rFonts w:cs="Arial"/>
                <w:color w:val="000000"/>
                <w:szCs w:val="22"/>
              </w:rPr>
            </w:pPr>
          </w:p>
          <w:p w14:paraId="0DA2B2C7"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$200,000</w:t>
            </w:r>
          </w:p>
        </w:tc>
      </w:tr>
      <w:tr w:rsidR="003B0E3A" w:rsidRPr="000C3FAF" w14:paraId="3CB8D655" w14:textId="77777777"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14:paraId="68B6536B" w14:textId="77777777" w:rsidR="003B0E3A" w:rsidRPr="000C3FAF" w:rsidRDefault="003B0E3A" w:rsidP="009C26F7">
            <w:pPr>
              <w:spacing w:line="120" w:lineRule="exact"/>
              <w:jc w:val="center"/>
              <w:rPr>
                <w:rFonts w:cs="Arial"/>
                <w:color w:val="000000"/>
                <w:szCs w:val="22"/>
              </w:rPr>
            </w:pPr>
          </w:p>
          <w:p w14:paraId="35AB2150"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Total</w:t>
            </w:r>
          </w:p>
        </w:tc>
        <w:tc>
          <w:tcPr>
            <w:tcW w:w="3408" w:type="dxa"/>
            <w:tcBorders>
              <w:top w:val="single" w:sz="7" w:space="0" w:color="000000"/>
              <w:left w:val="single" w:sz="7" w:space="0" w:color="000000"/>
              <w:bottom w:val="single" w:sz="7" w:space="0" w:color="000000"/>
              <w:right w:val="single" w:sz="7" w:space="0" w:color="000000"/>
            </w:tcBorders>
            <w:vAlign w:val="center"/>
          </w:tcPr>
          <w:p w14:paraId="0129D40E"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0C3FAF">
              <w:rPr>
                <w:rFonts w:cs="Arial"/>
                <w:color w:val="000000"/>
                <w:szCs w:val="22"/>
              </w:rPr>
              <w:t>$41,200,000</w:t>
            </w:r>
          </w:p>
        </w:tc>
      </w:tr>
    </w:tbl>
    <w:p w14:paraId="1A034C08"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0B8882FC" w14:textId="77777777" w:rsidR="003B0E3A" w:rsidRPr="000C3FAF" w:rsidRDefault="003B0E3A" w:rsidP="00105ED1">
      <w:pPr>
        <w:rPr>
          <w:rFonts w:cs="Arial"/>
          <w:bCs/>
          <w:iCs/>
          <w:szCs w:val="22"/>
        </w:rPr>
      </w:pPr>
      <w:r w:rsidRPr="000C3FAF">
        <w:rPr>
          <w:rFonts w:cs="Arial"/>
          <w:bCs/>
          <w:iCs/>
          <w:szCs w:val="22"/>
        </w:rPr>
        <w:t>15.  Explanation for Program Changes or Adjustments</w:t>
      </w:r>
    </w:p>
    <w:p w14:paraId="0F15BA3E" w14:textId="77777777" w:rsidR="003B0E3A" w:rsidRPr="000C3FAF" w:rsidRDefault="003B0E3A">
      <w:pPr>
        <w:rPr>
          <w:rFonts w:cs="Arial"/>
          <w:bCs/>
          <w:iCs/>
          <w:szCs w:val="22"/>
        </w:rPr>
      </w:pPr>
    </w:p>
    <w:p w14:paraId="33B5A6A9" w14:textId="77777777" w:rsidR="00595D82" w:rsidRPr="00595D82" w:rsidRDefault="00595D82" w:rsidP="00595D82">
      <w:pPr>
        <w:rPr>
          <w:rFonts w:cs="Arial"/>
          <w:bCs/>
          <w:iCs/>
          <w:szCs w:val="22"/>
        </w:rPr>
      </w:pPr>
      <w:r w:rsidRPr="00595D82">
        <w:rPr>
          <w:rFonts w:cs="Arial"/>
          <w:bCs/>
          <w:iCs/>
          <w:szCs w:val="22"/>
        </w:rPr>
        <w:t xml:space="preserve">The new requested burden as a result of this submission is 46,925 hours, an increase of 3,400 hours.  This increase represents 400 hours due to the newly added Waist Circumference Methodology Study and 3,000 additional hours added to the special studies line. </w:t>
      </w:r>
    </w:p>
    <w:p w14:paraId="5EDCD923" w14:textId="77777777" w:rsidR="003B0E3A" w:rsidRPr="000C3FAF" w:rsidRDefault="003B0E3A" w:rsidP="009C26F7">
      <w:pPr>
        <w:pStyle w:val="Heading2"/>
        <w:keepNext w:val="0"/>
        <w:spacing w:before="0" w:after="0"/>
        <w:rPr>
          <w:b w:val="0"/>
          <w:i w:val="0"/>
          <w:sz w:val="22"/>
          <w:szCs w:val="22"/>
        </w:rPr>
      </w:pPr>
      <w:bookmarkStart w:id="59" w:name="_Toc80019643"/>
      <w:bookmarkStart w:id="60" w:name="_Toc80020470"/>
      <w:bookmarkStart w:id="61" w:name="_Toc145333168"/>
      <w:bookmarkStart w:id="62" w:name="_Toc145333443"/>
      <w:bookmarkStart w:id="63" w:name="_Toc151958681"/>
    </w:p>
    <w:p w14:paraId="5982E9A8"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16.  Plans for Tabulation and Publication and Project Time Schedule</w:t>
      </w:r>
      <w:bookmarkEnd w:id="59"/>
      <w:bookmarkEnd w:id="60"/>
      <w:bookmarkEnd w:id="61"/>
      <w:bookmarkEnd w:id="62"/>
      <w:bookmarkEnd w:id="63"/>
    </w:p>
    <w:p w14:paraId="0E4AB8FC" w14:textId="77777777" w:rsidR="003B0E3A" w:rsidRPr="000C3FAF" w:rsidRDefault="003B0E3A" w:rsidP="009C26F7">
      <w:pPr>
        <w:rPr>
          <w:rFonts w:cs="Arial"/>
          <w:color w:val="000000"/>
          <w:szCs w:val="22"/>
        </w:rPr>
      </w:pPr>
    </w:p>
    <w:p w14:paraId="63A7650D" w14:textId="77777777" w:rsidR="003B0E3A" w:rsidRPr="000C3FAF" w:rsidRDefault="003B0E3A" w:rsidP="009C26F7">
      <w:pPr>
        <w:rPr>
          <w:rFonts w:cs="Arial"/>
          <w:color w:val="000000"/>
          <w:szCs w:val="22"/>
        </w:rPr>
      </w:pPr>
      <w:r w:rsidRPr="000C3FAF">
        <w:rPr>
          <w:rFonts w:cs="Arial"/>
          <w:color w:val="000000"/>
          <w:szCs w:val="22"/>
        </w:rPr>
        <w:t xml:space="preserve">The following are key activities and projected completion </w:t>
      </w:r>
      <w:r w:rsidR="004B1FF7" w:rsidRPr="000C3FAF">
        <w:rPr>
          <w:rFonts w:cs="Arial"/>
          <w:color w:val="000000"/>
          <w:szCs w:val="22"/>
        </w:rPr>
        <w:t xml:space="preserve">goals </w:t>
      </w:r>
      <w:r w:rsidRPr="000C3FAF">
        <w:rPr>
          <w:rFonts w:cs="Arial"/>
          <w:color w:val="000000"/>
          <w:szCs w:val="22"/>
        </w:rPr>
        <w:t>for the 2015-2016 NHANES:</w:t>
      </w:r>
    </w:p>
    <w:p w14:paraId="27DC84D5" w14:textId="77777777" w:rsidR="003B0E3A" w:rsidRPr="000C3FAF" w:rsidRDefault="003B0E3A" w:rsidP="009C26F7">
      <w:pPr>
        <w:rPr>
          <w:rFonts w:cs="Arial"/>
          <w:color w:val="000000"/>
          <w:szCs w:val="22"/>
        </w:rPr>
      </w:pPr>
    </w:p>
    <w:p w14:paraId="51E0A270" w14:textId="77777777" w:rsidR="003B0E3A" w:rsidRPr="000C3FAF" w:rsidRDefault="003B0E3A" w:rsidP="009C26F7">
      <w:pPr>
        <w:ind w:firstLine="720"/>
        <w:rPr>
          <w:rFonts w:cs="Arial"/>
          <w:color w:val="000000"/>
          <w:szCs w:val="22"/>
        </w:rPr>
      </w:pPr>
      <w:r w:rsidRPr="000C3FAF">
        <w:rPr>
          <w:rFonts w:cs="Arial"/>
          <w:color w:val="000000"/>
          <w:szCs w:val="22"/>
        </w:rPr>
        <w:t>Activity</w:t>
      </w:r>
      <w:r w:rsidRPr="000C3FAF">
        <w:rPr>
          <w:rFonts w:cs="Arial"/>
          <w:color w:val="000000"/>
          <w:szCs w:val="22"/>
        </w:rPr>
        <w:tab/>
        <w:t xml:space="preserve">           </w:t>
      </w:r>
      <w:r w:rsidRPr="000C3FAF">
        <w:rPr>
          <w:rFonts w:cs="Arial"/>
          <w:color w:val="000000"/>
          <w:szCs w:val="22"/>
        </w:rPr>
        <w:tab/>
      </w:r>
      <w:r w:rsidRPr="000C3FAF">
        <w:rPr>
          <w:rFonts w:cs="Arial"/>
          <w:color w:val="000000"/>
          <w:szCs w:val="22"/>
        </w:rPr>
        <w:tab/>
      </w:r>
      <w:r w:rsidRPr="000C3FAF">
        <w:rPr>
          <w:rFonts w:cs="Arial"/>
          <w:color w:val="000000"/>
          <w:szCs w:val="22"/>
        </w:rPr>
        <w:tab/>
        <w:t xml:space="preserve">Projected Completion </w:t>
      </w:r>
    </w:p>
    <w:p w14:paraId="31C49255" w14:textId="77777777" w:rsidR="003B0E3A" w:rsidRPr="000C3FAF" w:rsidRDefault="003B0E3A" w:rsidP="009C26F7">
      <w:pPr>
        <w:rPr>
          <w:rFonts w:cs="Arial"/>
          <w:color w:val="000000"/>
          <w:szCs w:val="22"/>
        </w:rPr>
      </w:pPr>
    </w:p>
    <w:p w14:paraId="5D2E9314" w14:textId="23427F06" w:rsidR="003B0E3A" w:rsidRPr="000C3FAF" w:rsidRDefault="003B0E3A" w:rsidP="009C26F7">
      <w:pPr>
        <w:numPr>
          <w:ilvl w:val="0"/>
          <w:numId w:val="8"/>
        </w:numPr>
        <w:rPr>
          <w:rFonts w:cs="Arial"/>
          <w:color w:val="000000"/>
          <w:szCs w:val="22"/>
        </w:rPr>
      </w:pPr>
      <w:r w:rsidRPr="000C3FAF">
        <w:rPr>
          <w:rFonts w:cs="Arial"/>
          <w:color w:val="000000"/>
          <w:szCs w:val="22"/>
        </w:rPr>
        <w:t>Planning survey content</w:t>
      </w:r>
      <w:r w:rsidRPr="000C3FAF">
        <w:rPr>
          <w:rFonts w:cs="Arial"/>
          <w:color w:val="000000"/>
          <w:szCs w:val="22"/>
        </w:rPr>
        <w:tab/>
      </w:r>
      <w:r w:rsidR="00EA2ECE" w:rsidRPr="000C3FAF">
        <w:rPr>
          <w:rFonts w:cs="Arial"/>
          <w:color w:val="000000"/>
          <w:szCs w:val="22"/>
        </w:rPr>
        <w:t xml:space="preserve">Nineteen months before </w:t>
      </w:r>
      <w:r w:rsidR="003A1E10">
        <w:rPr>
          <w:rFonts w:cs="Arial"/>
          <w:color w:val="000000"/>
          <w:szCs w:val="22"/>
        </w:rPr>
        <w:t>OMB approval</w:t>
      </w:r>
    </w:p>
    <w:p w14:paraId="5ECD5C0D" w14:textId="77777777" w:rsidR="00EA2ECE" w:rsidRPr="000C3FAF" w:rsidRDefault="00EA2ECE" w:rsidP="009C26F7">
      <w:pPr>
        <w:ind w:left="720"/>
        <w:rPr>
          <w:rFonts w:cs="Arial"/>
          <w:color w:val="000000"/>
          <w:szCs w:val="22"/>
        </w:rPr>
      </w:pPr>
    </w:p>
    <w:p w14:paraId="07514D3F" w14:textId="490FC86B" w:rsidR="003B0E3A" w:rsidRPr="000C3FAF" w:rsidRDefault="003B0E3A" w:rsidP="009C26F7">
      <w:pPr>
        <w:numPr>
          <w:ilvl w:val="0"/>
          <w:numId w:val="8"/>
        </w:numPr>
        <w:rPr>
          <w:rFonts w:cs="Arial"/>
          <w:color w:val="000000"/>
          <w:szCs w:val="22"/>
        </w:rPr>
      </w:pPr>
      <w:r w:rsidRPr="000C3FAF">
        <w:rPr>
          <w:rFonts w:cs="Arial"/>
          <w:color w:val="000000"/>
          <w:szCs w:val="22"/>
        </w:rPr>
        <w:t>2015-2016 data collection</w:t>
      </w:r>
      <w:r w:rsidRPr="000C3FAF">
        <w:rPr>
          <w:rFonts w:cs="Arial"/>
          <w:color w:val="000000"/>
          <w:szCs w:val="22"/>
        </w:rPr>
        <w:tab/>
      </w:r>
      <w:r w:rsidR="005A43D5" w:rsidRPr="000C3FAF">
        <w:rPr>
          <w:rFonts w:cs="Arial"/>
          <w:color w:val="000000"/>
          <w:szCs w:val="22"/>
        </w:rPr>
        <w:t>Three years a</w:t>
      </w:r>
      <w:r w:rsidR="00EA2ECE" w:rsidRPr="000C3FAF">
        <w:rPr>
          <w:rFonts w:cs="Arial"/>
          <w:color w:val="000000"/>
          <w:szCs w:val="22"/>
        </w:rPr>
        <w:t>fter</w:t>
      </w:r>
      <w:r w:rsidR="005A43D5" w:rsidRPr="000C3FAF">
        <w:rPr>
          <w:rFonts w:cs="Arial"/>
          <w:color w:val="000000"/>
          <w:szCs w:val="22"/>
        </w:rPr>
        <w:t xml:space="preserve"> </w:t>
      </w:r>
      <w:r w:rsidR="003A1E10">
        <w:rPr>
          <w:rFonts w:cs="Arial"/>
          <w:color w:val="000000"/>
          <w:szCs w:val="22"/>
        </w:rPr>
        <w:t>OMB approval</w:t>
      </w:r>
    </w:p>
    <w:p w14:paraId="550D1A4A" w14:textId="77777777" w:rsidR="003B0E3A" w:rsidRPr="000C3FAF" w:rsidRDefault="003B0E3A" w:rsidP="009C26F7">
      <w:pPr>
        <w:rPr>
          <w:rFonts w:cs="Arial"/>
          <w:color w:val="000000"/>
          <w:szCs w:val="22"/>
        </w:rPr>
      </w:pPr>
    </w:p>
    <w:p w14:paraId="72B66FC2" w14:textId="7BFEA59C" w:rsidR="003B0E3A" w:rsidRPr="000C3FAF" w:rsidRDefault="003B0E3A" w:rsidP="009C26F7">
      <w:pPr>
        <w:numPr>
          <w:ilvl w:val="0"/>
          <w:numId w:val="8"/>
        </w:numPr>
        <w:rPr>
          <w:rFonts w:cs="Arial"/>
          <w:color w:val="000000"/>
          <w:szCs w:val="22"/>
        </w:rPr>
      </w:pPr>
      <w:r w:rsidRPr="000C3FAF">
        <w:rPr>
          <w:rFonts w:cs="Arial"/>
          <w:color w:val="000000"/>
          <w:szCs w:val="22"/>
        </w:rPr>
        <w:t xml:space="preserve">First public release of data </w:t>
      </w:r>
      <w:r w:rsidRPr="000C3FAF">
        <w:rPr>
          <w:rFonts w:cs="Arial"/>
          <w:color w:val="000000"/>
          <w:szCs w:val="22"/>
        </w:rPr>
        <w:tab/>
      </w:r>
      <w:r w:rsidR="004B6BD5">
        <w:rPr>
          <w:rFonts w:cs="Arial"/>
          <w:color w:val="000000"/>
          <w:szCs w:val="22"/>
        </w:rPr>
        <w:t>Three years and s</w:t>
      </w:r>
      <w:r w:rsidR="005A43D5" w:rsidRPr="000C3FAF">
        <w:rPr>
          <w:rFonts w:cs="Arial"/>
          <w:color w:val="000000"/>
          <w:szCs w:val="22"/>
        </w:rPr>
        <w:t xml:space="preserve">ix months after </w:t>
      </w:r>
      <w:r w:rsidR="003A1E10">
        <w:rPr>
          <w:rFonts w:cs="Arial"/>
          <w:color w:val="000000"/>
          <w:szCs w:val="22"/>
        </w:rPr>
        <w:t>OMB approval</w:t>
      </w:r>
    </w:p>
    <w:p w14:paraId="5BEA4E60" w14:textId="77777777" w:rsidR="003B0E3A" w:rsidRPr="000C3FAF" w:rsidRDefault="003B0E3A" w:rsidP="009C26F7">
      <w:pPr>
        <w:rPr>
          <w:rFonts w:cs="Arial"/>
          <w:color w:val="000000"/>
          <w:szCs w:val="22"/>
        </w:rPr>
      </w:pPr>
    </w:p>
    <w:p w14:paraId="46CD9E1A" w14:textId="77777777" w:rsidR="003B0E3A" w:rsidRPr="000C3FAF" w:rsidRDefault="003B0E3A" w:rsidP="009C26F7">
      <w:pPr>
        <w:numPr>
          <w:ilvl w:val="0"/>
          <w:numId w:val="8"/>
        </w:numPr>
        <w:rPr>
          <w:rFonts w:cs="Arial"/>
          <w:color w:val="000000"/>
          <w:szCs w:val="22"/>
        </w:rPr>
      </w:pPr>
      <w:r w:rsidRPr="000C3FAF">
        <w:rPr>
          <w:rFonts w:cs="Arial"/>
          <w:color w:val="000000"/>
          <w:szCs w:val="22"/>
        </w:rPr>
        <w:t xml:space="preserve">First publication of </w:t>
      </w:r>
    </w:p>
    <w:p w14:paraId="5937347E" w14:textId="3752BED4"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0C3FAF">
        <w:rPr>
          <w:rFonts w:cs="Arial"/>
          <w:color w:val="000000"/>
          <w:szCs w:val="22"/>
        </w:rPr>
        <w:tab/>
        <w:t>su</w:t>
      </w:r>
      <w:bookmarkStart w:id="64" w:name="_Toc80019644"/>
      <w:bookmarkStart w:id="65" w:name="_Toc80020471"/>
      <w:bookmarkStart w:id="66" w:name="_Toc145333169"/>
      <w:bookmarkStart w:id="67" w:name="_Toc145333444"/>
      <w:bookmarkStart w:id="68" w:name="_Toc151958682"/>
      <w:r w:rsidRPr="000C3FAF">
        <w:rPr>
          <w:rFonts w:cs="Arial"/>
          <w:color w:val="000000"/>
          <w:szCs w:val="22"/>
        </w:rPr>
        <w:t>mmary statistics</w:t>
      </w:r>
      <w:r w:rsidRPr="000C3FAF">
        <w:rPr>
          <w:rFonts w:cs="Arial"/>
          <w:color w:val="000000"/>
          <w:szCs w:val="22"/>
        </w:rPr>
        <w:tab/>
      </w:r>
      <w:r w:rsidRPr="000C3FAF">
        <w:rPr>
          <w:rFonts w:cs="Arial"/>
          <w:color w:val="000000"/>
          <w:szCs w:val="22"/>
        </w:rPr>
        <w:tab/>
      </w:r>
      <w:r w:rsidR="004B6BD5">
        <w:rPr>
          <w:rFonts w:cs="Arial"/>
          <w:color w:val="000000"/>
          <w:szCs w:val="22"/>
        </w:rPr>
        <w:t>Three years and s</w:t>
      </w:r>
      <w:r w:rsidR="005A43D5" w:rsidRPr="000C3FAF">
        <w:rPr>
          <w:rFonts w:cs="Arial"/>
          <w:color w:val="000000"/>
          <w:szCs w:val="22"/>
        </w:rPr>
        <w:t xml:space="preserve">ix months after </w:t>
      </w:r>
      <w:r w:rsidR="00ED06AE">
        <w:rPr>
          <w:rFonts w:cs="Arial"/>
          <w:color w:val="000000"/>
          <w:szCs w:val="22"/>
        </w:rPr>
        <w:t>OMB approval</w:t>
      </w:r>
    </w:p>
    <w:p w14:paraId="35E5B8F0"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14:paraId="48F4AFFF"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0C3FAF">
        <w:rPr>
          <w:rFonts w:cs="Arial"/>
          <w:szCs w:val="22"/>
        </w:rPr>
        <w:t>17.  Reason(s) Display of OMB Expiration Date is Inappropriate</w:t>
      </w:r>
      <w:bookmarkEnd w:id="64"/>
      <w:bookmarkEnd w:id="65"/>
      <w:bookmarkEnd w:id="66"/>
      <w:bookmarkEnd w:id="67"/>
      <w:bookmarkEnd w:id="68"/>
      <w:r w:rsidRPr="000C3FAF">
        <w:rPr>
          <w:rFonts w:cs="Arial"/>
          <w:szCs w:val="22"/>
        </w:rPr>
        <w:t xml:space="preserve">   </w:t>
      </w:r>
    </w:p>
    <w:p w14:paraId="6E10972F"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0D84E634"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0C3FAF">
        <w:rPr>
          <w:rFonts w:cs="Arial"/>
          <w:color w:val="000000"/>
          <w:szCs w:val="22"/>
        </w:rPr>
        <w:t>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14:paraId="3E8023BF" w14:textId="77777777" w:rsidR="003B0E3A" w:rsidRPr="000C3FAF" w:rsidRDefault="003B0E3A" w:rsidP="009C26F7">
      <w:pPr>
        <w:pStyle w:val="Heading2"/>
        <w:keepNext w:val="0"/>
        <w:spacing w:before="0" w:after="0"/>
        <w:rPr>
          <w:b w:val="0"/>
          <w:i w:val="0"/>
          <w:sz w:val="22"/>
          <w:szCs w:val="22"/>
        </w:rPr>
      </w:pPr>
      <w:bookmarkStart w:id="69" w:name="_Toc80019645"/>
      <w:bookmarkStart w:id="70" w:name="_Toc80020472"/>
      <w:bookmarkStart w:id="71" w:name="_Toc145333170"/>
      <w:bookmarkStart w:id="72" w:name="_Toc145333445"/>
      <w:bookmarkStart w:id="73" w:name="_Toc151958683"/>
    </w:p>
    <w:p w14:paraId="54E81B78"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18.  Exceptions to Certification for Paperwork Reduction Act Submissions</w:t>
      </w:r>
      <w:bookmarkEnd w:id="69"/>
      <w:bookmarkEnd w:id="70"/>
      <w:bookmarkEnd w:id="71"/>
      <w:bookmarkEnd w:id="72"/>
      <w:bookmarkEnd w:id="73"/>
      <w:r w:rsidRPr="000C3FAF">
        <w:rPr>
          <w:b w:val="0"/>
          <w:i w:val="0"/>
          <w:sz w:val="22"/>
          <w:szCs w:val="22"/>
        </w:rPr>
        <w:t xml:space="preserve">.   </w:t>
      </w:r>
    </w:p>
    <w:p w14:paraId="6772B690" w14:textId="77777777" w:rsidR="003B0E3A" w:rsidRPr="000C3FAF" w:rsidRDefault="003B0E3A" w:rsidP="009C26F7">
      <w:pPr>
        <w:pStyle w:val="Heading2"/>
        <w:keepNext w:val="0"/>
        <w:spacing w:before="0" w:after="0"/>
        <w:rPr>
          <w:b w:val="0"/>
          <w:i w:val="0"/>
          <w:sz w:val="22"/>
          <w:szCs w:val="22"/>
        </w:rPr>
      </w:pPr>
    </w:p>
    <w:p w14:paraId="36D2A8B3" w14:textId="77777777" w:rsidR="003B0E3A" w:rsidRDefault="003B0E3A" w:rsidP="009C26F7">
      <w:pPr>
        <w:pStyle w:val="Heading2"/>
        <w:keepNext w:val="0"/>
        <w:spacing w:before="0" w:after="0"/>
      </w:pPr>
      <w:r w:rsidRPr="000C3FAF">
        <w:rPr>
          <w:b w:val="0"/>
          <w:i w:val="0"/>
          <w:sz w:val="22"/>
          <w:szCs w:val="22"/>
        </w:rPr>
        <w:t>There are no exceptions to the certification.</w:t>
      </w:r>
    </w:p>
    <w:p w14:paraId="4A9EB491" w14:textId="77777777" w:rsidR="003B0E3A" w:rsidRDefault="003B0E3A"/>
    <w:p w14:paraId="4581FAD6" w14:textId="77777777" w:rsidR="003B0E3A" w:rsidRDefault="003B0E3A"/>
    <w:p w14:paraId="2680CD9E" w14:textId="77777777" w:rsidR="00C56DEC" w:rsidRPr="00EA4236" w:rsidRDefault="00C56DEC" w:rsidP="009C26F7">
      <w:pPr>
        <w:rPr>
          <w:rFonts w:cs="Arial"/>
          <w:szCs w:val="22"/>
        </w:rPr>
      </w:pPr>
    </w:p>
    <w:sectPr w:rsidR="00C56DEC" w:rsidRPr="00EA4236" w:rsidSect="00522174">
      <w:headerReference w:type="even" r:id="rId10"/>
      <w:headerReference w:type="default" r:id="rId11"/>
      <w:footerReference w:type="default" r:id="rId12"/>
      <w:headerReference w:type="first" r:id="rId13"/>
      <w:pgSz w:w="12240" w:h="15840" w:code="1"/>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71152" w14:textId="77777777" w:rsidR="00595D82" w:rsidRDefault="00595D82" w:rsidP="00C53DFD">
      <w:r>
        <w:separator/>
      </w:r>
    </w:p>
  </w:endnote>
  <w:endnote w:type="continuationSeparator" w:id="0">
    <w:p w14:paraId="5C08BAA8" w14:textId="77777777" w:rsidR="00595D82" w:rsidRDefault="00595D82" w:rsidP="00C5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F37EC" w14:textId="77777777" w:rsidR="00595D82" w:rsidRDefault="00595D82">
    <w:pPr>
      <w:pStyle w:val="Footer"/>
      <w:jc w:val="right"/>
    </w:pPr>
    <w:r>
      <w:fldChar w:fldCharType="begin"/>
    </w:r>
    <w:r>
      <w:instrText xml:space="preserve"> PAGE   \* MERGEFORMAT </w:instrText>
    </w:r>
    <w:r>
      <w:fldChar w:fldCharType="separate"/>
    </w:r>
    <w:r w:rsidR="00894AB8">
      <w:rPr>
        <w:noProof/>
      </w:rPr>
      <w:t>19</w:t>
    </w:r>
    <w:r>
      <w:rPr>
        <w:noProof/>
      </w:rPr>
      <w:fldChar w:fldCharType="end"/>
    </w:r>
  </w:p>
  <w:p w14:paraId="289127C9" w14:textId="77777777" w:rsidR="00595D82" w:rsidRDefault="00595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A277" w14:textId="77777777" w:rsidR="00595D82" w:rsidRDefault="00595D82" w:rsidP="00C53DFD">
      <w:r>
        <w:separator/>
      </w:r>
    </w:p>
  </w:footnote>
  <w:footnote w:type="continuationSeparator" w:id="0">
    <w:p w14:paraId="18326543" w14:textId="77777777" w:rsidR="00595D82" w:rsidRDefault="00595D82" w:rsidP="00C5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170EA" w14:textId="77777777" w:rsidR="00595D82" w:rsidRDefault="00595D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FCC0" w14:textId="77777777" w:rsidR="00595D82" w:rsidRDefault="00595D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D3909" w14:textId="77777777" w:rsidR="00595D82" w:rsidRDefault="00595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27487"/>
    <w:multiLevelType w:val="hybridMultilevel"/>
    <w:tmpl w:val="462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D314B"/>
    <w:multiLevelType w:val="hybridMultilevel"/>
    <w:tmpl w:val="82DCA8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33015"/>
    <w:multiLevelType w:val="hybridMultilevel"/>
    <w:tmpl w:val="A9D02D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15:restartNumberingAfterBreak="0">
    <w:nsid w:val="0E656434"/>
    <w:multiLevelType w:val="hybridMultilevel"/>
    <w:tmpl w:val="8F509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70849"/>
    <w:multiLevelType w:val="hybridMultilevel"/>
    <w:tmpl w:val="3A6A72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4791429"/>
    <w:multiLevelType w:val="hybridMultilevel"/>
    <w:tmpl w:val="0EF65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4E66C72"/>
    <w:multiLevelType w:val="hybridMultilevel"/>
    <w:tmpl w:val="8BA25C54"/>
    <w:lvl w:ilvl="0" w:tplc="0DA25CC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355F7"/>
    <w:multiLevelType w:val="hybridMultilevel"/>
    <w:tmpl w:val="5B9CD7E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15:restartNumberingAfterBreak="0">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C49C4"/>
    <w:multiLevelType w:val="hybridMultilevel"/>
    <w:tmpl w:val="CD20F5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2F1F748A"/>
    <w:multiLevelType w:val="hybridMultilevel"/>
    <w:tmpl w:val="3B8E41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15:restartNumberingAfterBreak="0">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9598C"/>
    <w:multiLevelType w:val="hybridMultilevel"/>
    <w:tmpl w:val="01F2F90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53215542"/>
    <w:multiLevelType w:val="hybridMultilevel"/>
    <w:tmpl w:val="457AEAB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B0C01"/>
    <w:multiLevelType w:val="hybridMultilevel"/>
    <w:tmpl w:val="568A79E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 w15:restartNumberingAfterBreak="0">
    <w:nsid w:val="5DD73ECF"/>
    <w:multiLevelType w:val="hybridMultilevel"/>
    <w:tmpl w:val="72140E2E"/>
    <w:lvl w:ilvl="0" w:tplc="21CCFE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9" w15:restartNumberingAfterBreak="0">
    <w:nsid w:val="61124482"/>
    <w:multiLevelType w:val="hybridMultilevel"/>
    <w:tmpl w:val="5516BFD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258D3"/>
    <w:multiLevelType w:val="multilevel"/>
    <w:tmpl w:val="D2D4BD38"/>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333940"/>
    <w:multiLevelType w:val="hybridMultilevel"/>
    <w:tmpl w:val="29C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F4339"/>
    <w:multiLevelType w:val="hybridMultilevel"/>
    <w:tmpl w:val="3E0230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32"/>
  </w:num>
  <w:num w:numId="6">
    <w:abstractNumId w:val="0"/>
  </w:num>
  <w:num w:numId="7">
    <w:abstractNumId w:val="19"/>
  </w:num>
  <w:num w:numId="8">
    <w:abstractNumId w:val="5"/>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num>
  <w:num w:numId="34">
    <w:abstractNumId w:val="15"/>
  </w:num>
  <w:num w:numId="35">
    <w:abstractNumId w:val="17"/>
  </w:num>
  <w:num w:numId="36">
    <w:abstractNumId w:val="20"/>
  </w:num>
  <w:num w:numId="37">
    <w:abstractNumId w:val="27"/>
  </w:num>
  <w:num w:numId="38">
    <w:abstractNumId w:val="30"/>
  </w:num>
  <w:num w:numId="39">
    <w:abstractNumId w:val="23"/>
  </w:num>
  <w:num w:numId="40">
    <w:abstractNumId w:val="30"/>
  </w:num>
  <w:num w:numId="41">
    <w:abstractNumId w:val="15"/>
  </w:num>
  <w:num w:numId="42">
    <w:abstractNumId w:val="17"/>
  </w:num>
  <w:num w:numId="43">
    <w:abstractNumId w:val="10"/>
  </w:num>
  <w:num w:numId="44">
    <w:abstractNumId w:val="29"/>
  </w:num>
  <w:num w:numId="45">
    <w:abstractNumId w:val="34"/>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58"/>
    <w:rsid w:val="00000A10"/>
    <w:rsid w:val="0000103C"/>
    <w:rsid w:val="0000769D"/>
    <w:rsid w:val="00011493"/>
    <w:rsid w:val="00011B7D"/>
    <w:rsid w:val="00016797"/>
    <w:rsid w:val="00020BCE"/>
    <w:rsid w:val="000217C5"/>
    <w:rsid w:val="00026DC3"/>
    <w:rsid w:val="00033BE8"/>
    <w:rsid w:val="0003504E"/>
    <w:rsid w:val="000350B6"/>
    <w:rsid w:val="0003673D"/>
    <w:rsid w:val="0003773F"/>
    <w:rsid w:val="0004384C"/>
    <w:rsid w:val="0004511F"/>
    <w:rsid w:val="00045E20"/>
    <w:rsid w:val="00046CF9"/>
    <w:rsid w:val="000504EB"/>
    <w:rsid w:val="00051137"/>
    <w:rsid w:val="00051721"/>
    <w:rsid w:val="000545F5"/>
    <w:rsid w:val="00054630"/>
    <w:rsid w:val="0006245D"/>
    <w:rsid w:val="0006355F"/>
    <w:rsid w:val="00064186"/>
    <w:rsid w:val="00064982"/>
    <w:rsid w:val="0006752C"/>
    <w:rsid w:val="000703C9"/>
    <w:rsid w:val="00070C15"/>
    <w:rsid w:val="0007422E"/>
    <w:rsid w:val="000754BF"/>
    <w:rsid w:val="000754E5"/>
    <w:rsid w:val="0007591B"/>
    <w:rsid w:val="00077BAC"/>
    <w:rsid w:val="000807CA"/>
    <w:rsid w:val="0008291F"/>
    <w:rsid w:val="00083399"/>
    <w:rsid w:val="00084DB9"/>
    <w:rsid w:val="000858D6"/>
    <w:rsid w:val="00085AAF"/>
    <w:rsid w:val="00086C7E"/>
    <w:rsid w:val="00087E00"/>
    <w:rsid w:val="00090EC7"/>
    <w:rsid w:val="00092EBA"/>
    <w:rsid w:val="00093B5F"/>
    <w:rsid w:val="00094A5A"/>
    <w:rsid w:val="00094D1E"/>
    <w:rsid w:val="00096A36"/>
    <w:rsid w:val="00096C52"/>
    <w:rsid w:val="000A1752"/>
    <w:rsid w:val="000A3DE8"/>
    <w:rsid w:val="000A4C2A"/>
    <w:rsid w:val="000A6ECE"/>
    <w:rsid w:val="000A73E5"/>
    <w:rsid w:val="000B0AEB"/>
    <w:rsid w:val="000B37B0"/>
    <w:rsid w:val="000B435E"/>
    <w:rsid w:val="000B5B9E"/>
    <w:rsid w:val="000B5C18"/>
    <w:rsid w:val="000B6212"/>
    <w:rsid w:val="000B6574"/>
    <w:rsid w:val="000B65A8"/>
    <w:rsid w:val="000B6884"/>
    <w:rsid w:val="000B6AF7"/>
    <w:rsid w:val="000C3FAF"/>
    <w:rsid w:val="000C549E"/>
    <w:rsid w:val="000C7829"/>
    <w:rsid w:val="000D41D1"/>
    <w:rsid w:val="000E44E9"/>
    <w:rsid w:val="000E54E9"/>
    <w:rsid w:val="000E5927"/>
    <w:rsid w:val="000F0C0D"/>
    <w:rsid w:val="000F13D9"/>
    <w:rsid w:val="000F1BBF"/>
    <w:rsid w:val="000F201F"/>
    <w:rsid w:val="000F358D"/>
    <w:rsid w:val="000F6DB0"/>
    <w:rsid w:val="000F76FB"/>
    <w:rsid w:val="00100B23"/>
    <w:rsid w:val="00101A88"/>
    <w:rsid w:val="00105ED1"/>
    <w:rsid w:val="00110232"/>
    <w:rsid w:val="001111DB"/>
    <w:rsid w:val="00112399"/>
    <w:rsid w:val="001133D3"/>
    <w:rsid w:val="0011368D"/>
    <w:rsid w:val="00113E4A"/>
    <w:rsid w:val="00114F78"/>
    <w:rsid w:val="00115C34"/>
    <w:rsid w:val="00121FB7"/>
    <w:rsid w:val="00124271"/>
    <w:rsid w:val="0012723B"/>
    <w:rsid w:val="00130851"/>
    <w:rsid w:val="0013419F"/>
    <w:rsid w:val="00134237"/>
    <w:rsid w:val="001354E5"/>
    <w:rsid w:val="00135895"/>
    <w:rsid w:val="00135B5C"/>
    <w:rsid w:val="00137BE0"/>
    <w:rsid w:val="00137C0E"/>
    <w:rsid w:val="00141FF5"/>
    <w:rsid w:val="00142D76"/>
    <w:rsid w:val="001466E4"/>
    <w:rsid w:val="00146A46"/>
    <w:rsid w:val="00147693"/>
    <w:rsid w:val="00156711"/>
    <w:rsid w:val="00160512"/>
    <w:rsid w:val="00162917"/>
    <w:rsid w:val="00162A03"/>
    <w:rsid w:val="00162E70"/>
    <w:rsid w:val="00163381"/>
    <w:rsid w:val="00166A9A"/>
    <w:rsid w:val="00166F65"/>
    <w:rsid w:val="001728D9"/>
    <w:rsid w:val="001741C0"/>
    <w:rsid w:val="0017529D"/>
    <w:rsid w:val="00175A71"/>
    <w:rsid w:val="00176C66"/>
    <w:rsid w:val="001776EE"/>
    <w:rsid w:val="001839EC"/>
    <w:rsid w:val="001845BE"/>
    <w:rsid w:val="00187625"/>
    <w:rsid w:val="00187AA0"/>
    <w:rsid w:val="00187BE6"/>
    <w:rsid w:val="00187D0F"/>
    <w:rsid w:val="00195A56"/>
    <w:rsid w:val="00195E40"/>
    <w:rsid w:val="00196BD5"/>
    <w:rsid w:val="001975F1"/>
    <w:rsid w:val="001A058E"/>
    <w:rsid w:val="001A0F94"/>
    <w:rsid w:val="001A2304"/>
    <w:rsid w:val="001A2E59"/>
    <w:rsid w:val="001A38FF"/>
    <w:rsid w:val="001A4E37"/>
    <w:rsid w:val="001A4EFB"/>
    <w:rsid w:val="001A5CD7"/>
    <w:rsid w:val="001A7174"/>
    <w:rsid w:val="001A733D"/>
    <w:rsid w:val="001A7555"/>
    <w:rsid w:val="001A75A4"/>
    <w:rsid w:val="001B0DA8"/>
    <w:rsid w:val="001B3D4E"/>
    <w:rsid w:val="001B4D48"/>
    <w:rsid w:val="001B4DB9"/>
    <w:rsid w:val="001C4435"/>
    <w:rsid w:val="001C526B"/>
    <w:rsid w:val="001C5FCD"/>
    <w:rsid w:val="001C6447"/>
    <w:rsid w:val="001C73D5"/>
    <w:rsid w:val="001C7E31"/>
    <w:rsid w:val="001D07DA"/>
    <w:rsid w:val="001D4425"/>
    <w:rsid w:val="001D59A7"/>
    <w:rsid w:val="001E024F"/>
    <w:rsid w:val="001E2355"/>
    <w:rsid w:val="001F2D97"/>
    <w:rsid w:val="001F40DC"/>
    <w:rsid w:val="001F64BB"/>
    <w:rsid w:val="001F7DD2"/>
    <w:rsid w:val="001F7E64"/>
    <w:rsid w:val="002011B3"/>
    <w:rsid w:val="0020306C"/>
    <w:rsid w:val="002038FA"/>
    <w:rsid w:val="00203B12"/>
    <w:rsid w:val="0020638B"/>
    <w:rsid w:val="00206420"/>
    <w:rsid w:val="00213E2A"/>
    <w:rsid w:val="0021708B"/>
    <w:rsid w:val="002177A0"/>
    <w:rsid w:val="00220310"/>
    <w:rsid w:val="002211C2"/>
    <w:rsid w:val="0022247F"/>
    <w:rsid w:val="00223E74"/>
    <w:rsid w:val="002252C4"/>
    <w:rsid w:val="0023048B"/>
    <w:rsid w:val="00231937"/>
    <w:rsid w:val="002322A1"/>
    <w:rsid w:val="00232CC8"/>
    <w:rsid w:val="002335D5"/>
    <w:rsid w:val="00233DBB"/>
    <w:rsid w:val="002347FC"/>
    <w:rsid w:val="00237A1C"/>
    <w:rsid w:val="0024182E"/>
    <w:rsid w:val="00243085"/>
    <w:rsid w:val="00246A04"/>
    <w:rsid w:val="00252BB5"/>
    <w:rsid w:val="00254D5C"/>
    <w:rsid w:val="00255B16"/>
    <w:rsid w:val="00261285"/>
    <w:rsid w:val="00262025"/>
    <w:rsid w:val="002630BC"/>
    <w:rsid w:val="002641DC"/>
    <w:rsid w:val="0026695F"/>
    <w:rsid w:val="00266DC7"/>
    <w:rsid w:val="00270602"/>
    <w:rsid w:val="00273154"/>
    <w:rsid w:val="00276FB1"/>
    <w:rsid w:val="00277201"/>
    <w:rsid w:val="0028034A"/>
    <w:rsid w:val="002812F9"/>
    <w:rsid w:val="0028437C"/>
    <w:rsid w:val="00287E01"/>
    <w:rsid w:val="002902BB"/>
    <w:rsid w:val="00290CA4"/>
    <w:rsid w:val="002929BE"/>
    <w:rsid w:val="002950BC"/>
    <w:rsid w:val="002958B0"/>
    <w:rsid w:val="00295D4B"/>
    <w:rsid w:val="002A2422"/>
    <w:rsid w:val="002A2ADD"/>
    <w:rsid w:val="002A2E90"/>
    <w:rsid w:val="002A356D"/>
    <w:rsid w:val="002A4566"/>
    <w:rsid w:val="002B3625"/>
    <w:rsid w:val="002B730C"/>
    <w:rsid w:val="002B7AC7"/>
    <w:rsid w:val="002C2C9B"/>
    <w:rsid w:val="002C4AD6"/>
    <w:rsid w:val="002C63D8"/>
    <w:rsid w:val="002C63E5"/>
    <w:rsid w:val="002D176F"/>
    <w:rsid w:val="002D3251"/>
    <w:rsid w:val="002D3A0D"/>
    <w:rsid w:val="002D3CEF"/>
    <w:rsid w:val="002D4A65"/>
    <w:rsid w:val="002E1D3E"/>
    <w:rsid w:val="002E3FFA"/>
    <w:rsid w:val="002E44CC"/>
    <w:rsid w:val="002E4DB2"/>
    <w:rsid w:val="002E6AC9"/>
    <w:rsid w:val="002E706F"/>
    <w:rsid w:val="002E7CE8"/>
    <w:rsid w:val="002F1430"/>
    <w:rsid w:val="00300765"/>
    <w:rsid w:val="00303953"/>
    <w:rsid w:val="00306B21"/>
    <w:rsid w:val="003073A7"/>
    <w:rsid w:val="0031363D"/>
    <w:rsid w:val="00317C0F"/>
    <w:rsid w:val="003200C0"/>
    <w:rsid w:val="00322848"/>
    <w:rsid w:val="0032363B"/>
    <w:rsid w:val="00324131"/>
    <w:rsid w:val="003258F0"/>
    <w:rsid w:val="003303B9"/>
    <w:rsid w:val="003319BC"/>
    <w:rsid w:val="0033457B"/>
    <w:rsid w:val="003442DF"/>
    <w:rsid w:val="0035487D"/>
    <w:rsid w:val="00356A95"/>
    <w:rsid w:val="00356A96"/>
    <w:rsid w:val="0035763C"/>
    <w:rsid w:val="00360EA5"/>
    <w:rsid w:val="00361DA3"/>
    <w:rsid w:val="003627D9"/>
    <w:rsid w:val="00370616"/>
    <w:rsid w:val="00372D9C"/>
    <w:rsid w:val="00373F27"/>
    <w:rsid w:val="0037427E"/>
    <w:rsid w:val="0038088D"/>
    <w:rsid w:val="00383144"/>
    <w:rsid w:val="00383D21"/>
    <w:rsid w:val="00387FFA"/>
    <w:rsid w:val="003902F1"/>
    <w:rsid w:val="0039218C"/>
    <w:rsid w:val="00392273"/>
    <w:rsid w:val="00392E58"/>
    <w:rsid w:val="003939FF"/>
    <w:rsid w:val="003949DE"/>
    <w:rsid w:val="00394B49"/>
    <w:rsid w:val="00395B12"/>
    <w:rsid w:val="00396239"/>
    <w:rsid w:val="003A09DC"/>
    <w:rsid w:val="003A11F3"/>
    <w:rsid w:val="003A1E10"/>
    <w:rsid w:val="003A2401"/>
    <w:rsid w:val="003A3BAA"/>
    <w:rsid w:val="003A78BF"/>
    <w:rsid w:val="003A7D27"/>
    <w:rsid w:val="003A7DC9"/>
    <w:rsid w:val="003B0E3A"/>
    <w:rsid w:val="003B1084"/>
    <w:rsid w:val="003B1D61"/>
    <w:rsid w:val="003B50AE"/>
    <w:rsid w:val="003B6092"/>
    <w:rsid w:val="003C0271"/>
    <w:rsid w:val="003C21EE"/>
    <w:rsid w:val="003C2828"/>
    <w:rsid w:val="003C68BA"/>
    <w:rsid w:val="003C6AC9"/>
    <w:rsid w:val="003C7293"/>
    <w:rsid w:val="003D0D9C"/>
    <w:rsid w:val="003D24EF"/>
    <w:rsid w:val="003D28C3"/>
    <w:rsid w:val="003D508A"/>
    <w:rsid w:val="003D5603"/>
    <w:rsid w:val="003D6518"/>
    <w:rsid w:val="003E0196"/>
    <w:rsid w:val="003E4205"/>
    <w:rsid w:val="003E705F"/>
    <w:rsid w:val="003E7DC8"/>
    <w:rsid w:val="003F0382"/>
    <w:rsid w:val="003F10CB"/>
    <w:rsid w:val="003F158B"/>
    <w:rsid w:val="003F445F"/>
    <w:rsid w:val="003F50CA"/>
    <w:rsid w:val="003F59FD"/>
    <w:rsid w:val="00404ECE"/>
    <w:rsid w:val="004061FC"/>
    <w:rsid w:val="00407793"/>
    <w:rsid w:val="00410B54"/>
    <w:rsid w:val="00411EA7"/>
    <w:rsid w:val="00412E11"/>
    <w:rsid w:val="00412FD2"/>
    <w:rsid w:val="0041430B"/>
    <w:rsid w:val="00414DC3"/>
    <w:rsid w:val="00415A51"/>
    <w:rsid w:val="00416741"/>
    <w:rsid w:val="004227AA"/>
    <w:rsid w:val="00424865"/>
    <w:rsid w:val="0042687D"/>
    <w:rsid w:val="004271C0"/>
    <w:rsid w:val="00427812"/>
    <w:rsid w:val="00430E20"/>
    <w:rsid w:val="004339A2"/>
    <w:rsid w:val="00441E08"/>
    <w:rsid w:val="0044347B"/>
    <w:rsid w:val="0044405A"/>
    <w:rsid w:val="00446CD3"/>
    <w:rsid w:val="00447768"/>
    <w:rsid w:val="004504B4"/>
    <w:rsid w:val="00450E65"/>
    <w:rsid w:val="0045421C"/>
    <w:rsid w:val="0045536A"/>
    <w:rsid w:val="0046150C"/>
    <w:rsid w:val="00464001"/>
    <w:rsid w:val="004643C6"/>
    <w:rsid w:val="004656BD"/>
    <w:rsid w:val="00466E55"/>
    <w:rsid w:val="00467697"/>
    <w:rsid w:val="00471230"/>
    <w:rsid w:val="0047334C"/>
    <w:rsid w:val="0047492C"/>
    <w:rsid w:val="0047738A"/>
    <w:rsid w:val="00480198"/>
    <w:rsid w:val="004819E7"/>
    <w:rsid w:val="00483D44"/>
    <w:rsid w:val="0048528F"/>
    <w:rsid w:val="004907AB"/>
    <w:rsid w:val="00496D58"/>
    <w:rsid w:val="00496E71"/>
    <w:rsid w:val="00497E23"/>
    <w:rsid w:val="004A1BF0"/>
    <w:rsid w:val="004A69E7"/>
    <w:rsid w:val="004A6BB3"/>
    <w:rsid w:val="004B01E7"/>
    <w:rsid w:val="004B0D04"/>
    <w:rsid w:val="004B13B7"/>
    <w:rsid w:val="004B1FF7"/>
    <w:rsid w:val="004B207C"/>
    <w:rsid w:val="004B32B8"/>
    <w:rsid w:val="004B5254"/>
    <w:rsid w:val="004B5AC8"/>
    <w:rsid w:val="004B6BD5"/>
    <w:rsid w:val="004B6F99"/>
    <w:rsid w:val="004C1751"/>
    <w:rsid w:val="004C7DBF"/>
    <w:rsid w:val="004D229C"/>
    <w:rsid w:val="004D27D2"/>
    <w:rsid w:val="004D31FE"/>
    <w:rsid w:val="004D6698"/>
    <w:rsid w:val="004D66BA"/>
    <w:rsid w:val="004E01A2"/>
    <w:rsid w:val="004E4157"/>
    <w:rsid w:val="004E5695"/>
    <w:rsid w:val="004F27EB"/>
    <w:rsid w:val="004F32D0"/>
    <w:rsid w:val="005004C0"/>
    <w:rsid w:val="00500797"/>
    <w:rsid w:val="00502079"/>
    <w:rsid w:val="00502D61"/>
    <w:rsid w:val="00503C16"/>
    <w:rsid w:val="005051EA"/>
    <w:rsid w:val="0051081D"/>
    <w:rsid w:val="00510E4F"/>
    <w:rsid w:val="0051406C"/>
    <w:rsid w:val="00515723"/>
    <w:rsid w:val="00515D88"/>
    <w:rsid w:val="00516CFD"/>
    <w:rsid w:val="00516D26"/>
    <w:rsid w:val="00517D05"/>
    <w:rsid w:val="0052201B"/>
    <w:rsid w:val="00522174"/>
    <w:rsid w:val="00523EBC"/>
    <w:rsid w:val="00523ED7"/>
    <w:rsid w:val="00525FA6"/>
    <w:rsid w:val="00526F92"/>
    <w:rsid w:val="00527FEE"/>
    <w:rsid w:val="00533B35"/>
    <w:rsid w:val="00533C9C"/>
    <w:rsid w:val="00535AAA"/>
    <w:rsid w:val="005360CF"/>
    <w:rsid w:val="00536C90"/>
    <w:rsid w:val="00540FEF"/>
    <w:rsid w:val="00541578"/>
    <w:rsid w:val="005420FA"/>
    <w:rsid w:val="00543028"/>
    <w:rsid w:val="00546574"/>
    <w:rsid w:val="005513F8"/>
    <w:rsid w:val="005555CE"/>
    <w:rsid w:val="005569DE"/>
    <w:rsid w:val="00556EA2"/>
    <w:rsid w:val="0056522C"/>
    <w:rsid w:val="00565F04"/>
    <w:rsid w:val="005660C6"/>
    <w:rsid w:val="00570287"/>
    <w:rsid w:val="005711EC"/>
    <w:rsid w:val="00584385"/>
    <w:rsid w:val="0058496D"/>
    <w:rsid w:val="00586E6E"/>
    <w:rsid w:val="00595323"/>
    <w:rsid w:val="00595D82"/>
    <w:rsid w:val="00596739"/>
    <w:rsid w:val="005A1BE7"/>
    <w:rsid w:val="005A2138"/>
    <w:rsid w:val="005A39CC"/>
    <w:rsid w:val="005A43D5"/>
    <w:rsid w:val="005A4FA9"/>
    <w:rsid w:val="005B255C"/>
    <w:rsid w:val="005B38D2"/>
    <w:rsid w:val="005B6479"/>
    <w:rsid w:val="005B77EE"/>
    <w:rsid w:val="005C05A8"/>
    <w:rsid w:val="005C1CD1"/>
    <w:rsid w:val="005D1959"/>
    <w:rsid w:val="005D6494"/>
    <w:rsid w:val="005D6F82"/>
    <w:rsid w:val="005D7E70"/>
    <w:rsid w:val="005E2CB2"/>
    <w:rsid w:val="005E2F3A"/>
    <w:rsid w:val="005E5316"/>
    <w:rsid w:val="005E532B"/>
    <w:rsid w:val="005E6E1F"/>
    <w:rsid w:val="005F0733"/>
    <w:rsid w:val="005F3D7F"/>
    <w:rsid w:val="005F6C13"/>
    <w:rsid w:val="00602200"/>
    <w:rsid w:val="00604F1A"/>
    <w:rsid w:val="00607A86"/>
    <w:rsid w:val="00607AFA"/>
    <w:rsid w:val="00607DBF"/>
    <w:rsid w:val="006100EA"/>
    <w:rsid w:val="006129AA"/>
    <w:rsid w:val="00615756"/>
    <w:rsid w:val="00617F5D"/>
    <w:rsid w:val="006219B1"/>
    <w:rsid w:val="00622C1A"/>
    <w:rsid w:val="0062341E"/>
    <w:rsid w:val="00623ACC"/>
    <w:rsid w:val="0062421F"/>
    <w:rsid w:val="0063275A"/>
    <w:rsid w:val="0063335E"/>
    <w:rsid w:val="00633A30"/>
    <w:rsid w:val="0063465D"/>
    <w:rsid w:val="006350C9"/>
    <w:rsid w:val="00636A8E"/>
    <w:rsid w:val="00640411"/>
    <w:rsid w:val="006409C6"/>
    <w:rsid w:val="00641D55"/>
    <w:rsid w:val="00642198"/>
    <w:rsid w:val="006435D3"/>
    <w:rsid w:val="00645E75"/>
    <w:rsid w:val="00646486"/>
    <w:rsid w:val="00646722"/>
    <w:rsid w:val="0065255E"/>
    <w:rsid w:val="00655DF6"/>
    <w:rsid w:val="00662EDA"/>
    <w:rsid w:val="006641B4"/>
    <w:rsid w:val="006677F7"/>
    <w:rsid w:val="00671CB6"/>
    <w:rsid w:val="006724E7"/>
    <w:rsid w:val="00672AA4"/>
    <w:rsid w:val="00674EA1"/>
    <w:rsid w:val="006837D5"/>
    <w:rsid w:val="00684332"/>
    <w:rsid w:val="00685868"/>
    <w:rsid w:val="006902CF"/>
    <w:rsid w:val="0069060A"/>
    <w:rsid w:val="006914FA"/>
    <w:rsid w:val="006925B9"/>
    <w:rsid w:val="00693CF4"/>
    <w:rsid w:val="006964CD"/>
    <w:rsid w:val="006A2145"/>
    <w:rsid w:val="006A747D"/>
    <w:rsid w:val="006A79E0"/>
    <w:rsid w:val="006B010A"/>
    <w:rsid w:val="006B2FA2"/>
    <w:rsid w:val="006B42EB"/>
    <w:rsid w:val="006B4CA9"/>
    <w:rsid w:val="006B6076"/>
    <w:rsid w:val="006B720B"/>
    <w:rsid w:val="006C37DF"/>
    <w:rsid w:val="006C3FDF"/>
    <w:rsid w:val="006D0A92"/>
    <w:rsid w:val="006D27D8"/>
    <w:rsid w:val="006D370D"/>
    <w:rsid w:val="006D565B"/>
    <w:rsid w:val="006D7C17"/>
    <w:rsid w:val="006E058B"/>
    <w:rsid w:val="006E0820"/>
    <w:rsid w:val="006E1F57"/>
    <w:rsid w:val="006E230B"/>
    <w:rsid w:val="006E2CBE"/>
    <w:rsid w:val="006E466E"/>
    <w:rsid w:val="006E7DD6"/>
    <w:rsid w:val="006F6325"/>
    <w:rsid w:val="006F7544"/>
    <w:rsid w:val="0070026F"/>
    <w:rsid w:val="007007D8"/>
    <w:rsid w:val="007009BE"/>
    <w:rsid w:val="007018A3"/>
    <w:rsid w:val="00702984"/>
    <w:rsid w:val="00705D52"/>
    <w:rsid w:val="00706720"/>
    <w:rsid w:val="00710809"/>
    <w:rsid w:val="00710F34"/>
    <w:rsid w:val="00711665"/>
    <w:rsid w:val="00712374"/>
    <w:rsid w:val="00714BAF"/>
    <w:rsid w:val="00714D39"/>
    <w:rsid w:val="00715C43"/>
    <w:rsid w:val="00717908"/>
    <w:rsid w:val="007201C4"/>
    <w:rsid w:val="007211FA"/>
    <w:rsid w:val="007238B9"/>
    <w:rsid w:val="00725C27"/>
    <w:rsid w:val="00725F15"/>
    <w:rsid w:val="00732B61"/>
    <w:rsid w:val="00732ED9"/>
    <w:rsid w:val="007376F2"/>
    <w:rsid w:val="00740D94"/>
    <w:rsid w:val="00743BB1"/>
    <w:rsid w:val="00746699"/>
    <w:rsid w:val="0074701E"/>
    <w:rsid w:val="00747C08"/>
    <w:rsid w:val="007532C3"/>
    <w:rsid w:val="00756313"/>
    <w:rsid w:val="007602D5"/>
    <w:rsid w:val="00762624"/>
    <w:rsid w:val="00764CDF"/>
    <w:rsid w:val="00767E5F"/>
    <w:rsid w:val="007753BA"/>
    <w:rsid w:val="0077563E"/>
    <w:rsid w:val="0077729C"/>
    <w:rsid w:val="00777895"/>
    <w:rsid w:val="00780F0D"/>
    <w:rsid w:val="00784C44"/>
    <w:rsid w:val="007878C8"/>
    <w:rsid w:val="0079022E"/>
    <w:rsid w:val="0079596A"/>
    <w:rsid w:val="00797668"/>
    <w:rsid w:val="00797E40"/>
    <w:rsid w:val="00797E8E"/>
    <w:rsid w:val="007A1768"/>
    <w:rsid w:val="007A2475"/>
    <w:rsid w:val="007A257E"/>
    <w:rsid w:val="007A29F9"/>
    <w:rsid w:val="007B6308"/>
    <w:rsid w:val="007B67E4"/>
    <w:rsid w:val="007B7699"/>
    <w:rsid w:val="007C26DA"/>
    <w:rsid w:val="007C5DF4"/>
    <w:rsid w:val="007C61FD"/>
    <w:rsid w:val="007C7FD7"/>
    <w:rsid w:val="007D2D5A"/>
    <w:rsid w:val="007D2D6C"/>
    <w:rsid w:val="007D4BA8"/>
    <w:rsid w:val="007E06C4"/>
    <w:rsid w:val="007E61E0"/>
    <w:rsid w:val="008010DC"/>
    <w:rsid w:val="00801AF4"/>
    <w:rsid w:val="0080457B"/>
    <w:rsid w:val="0080542E"/>
    <w:rsid w:val="00810EAE"/>
    <w:rsid w:val="00810FB0"/>
    <w:rsid w:val="00811409"/>
    <w:rsid w:val="00811A60"/>
    <w:rsid w:val="0081565A"/>
    <w:rsid w:val="0083253E"/>
    <w:rsid w:val="008343DC"/>
    <w:rsid w:val="008377E9"/>
    <w:rsid w:val="00840D69"/>
    <w:rsid w:val="008414AF"/>
    <w:rsid w:val="00841B51"/>
    <w:rsid w:val="00841E25"/>
    <w:rsid w:val="00841EF5"/>
    <w:rsid w:val="008459C3"/>
    <w:rsid w:val="00846257"/>
    <w:rsid w:val="008477F9"/>
    <w:rsid w:val="00851005"/>
    <w:rsid w:val="0085359C"/>
    <w:rsid w:val="008554C4"/>
    <w:rsid w:val="00860054"/>
    <w:rsid w:val="008624CA"/>
    <w:rsid w:val="00863083"/>
    <w:rsid w:val="00874B9C"/>
    <w:rsid w:val="00874B9D"/>
    <w:rsid w:val="00874E1B"/>
    <w:rsid w:val="00874FFE"/>
    <w:rsid w:val="00875327"/>
    <w:rsid w:val="0088130A"/>
    <w:rsid w:val="00882BFE"/>
    <w:rsid w:val="008848E0"/>
    <w:rsid w:val="008849B5"/>
    <w:rsid w:val="00885CD6"/>
    <w:rsid w:val="00887E3A"/>
    <w:rsid w:val="0089285D"/>
    <w:rsid w:val="00894AB8"/>
    <w:rsid w:val="00894BC6"/>
    <w:rsid w:val="008A0FFD"/>
    <w:rsid w:val="008A1E73"/>
    <w:rsid w:val="008A3980"/>
    <w:rsid w:val="008A448B"/>
    <w:rsid w:val="008A4B14"/>
    <w:rsid w:val="008B061F"/>
    <w:rsid w:val="008B3682"/>
    <w:rsid w:val="008B38BE"/>
    <w:rsid w:val="008B3990"/>
    <w:rsid w:val="008B6534"/>
    <w:rsid w:val="008B7A63"/>
    <w:rsid w:val="008C0A85"/>
    <w:rsid w:val="008C40B3"/>
    <w:rsid w:val="008C4BB4"/>
    <w:rsid w:val="008C56CA"/>
    <w:rsid w:val="008C6066"/>
    <w:rsid w:val="008D0EAC"/>
    <w:rsid w:val="008D18C3"/>
    <w:rsid w:val="008D1BB1"/>
    <w:rsid w:val="008D3DC6"/>
    <w:rsid w:val="008D4807"/>
    <w:rsid w:val="008E08F6"/>
    <w:rsid w:val="008E3785"/>
    <w:rsid w:val="008E6BBD"/>
    <w:rsid w:val="008F1BCA"/>
    <w:rsid w:val="008F7CEF"/>
    <w:rsid w:val="00902174"/>
    <w:rsid w:val="00903745"/>
    <w:rsid w:val="00905601"/>
    <w:rsid w:val="00906BAF"/>
    <w:rsid w:val="00907DED"/>
    <w:rsid w:val="00910646"/>
    <w:rsid w:val="0091505F"/>
    <w:rsid w:val="00920427"/>
    <w:rsid w:val="00920FF9"/>
    <w:rsid w:val="00921865"/>
    <w:rsid w:val="00922394"/>
    <w:rsid w:val="00925931"/>
    <w:rsid w:val="00925C83"/>
    <w:rsid w:val="0093185A"/>
    <w:rsid w:val="00932828"/>
    <w:rsid w:val="00932BE6"/>
    <w:rsid w:val="00934378"/>
    <w:rsid w:val="00935E41"/>
    <w:rsid w:val="00935F93"/>
    <w:rsid w:val="00936A4A"/>
    <w:rsid w:val="009406C3"/>
    <w:rsid w:val="009413E7"/>
    <w:rsid w:val="00943632"/>
    <w:rsid w:val="0095088F"/>
    <w:rsid w:val="00950940"/>
    <w:rsid w:val="00950A32"/>
    <w:rsid w:val="00954E1B"/>
    <w:rsid w:val="00957B4B"/>
    <w:rsid w:val="00961A39"/>
    <w:rsid w:val="00962A41"/>
    <w:rsid w:val="009630B2"/>
    <w:rsid w:val="00963BF3"/>
    <w:rsid w:val="00966333"/>
    <w:rsid w:val="009667F4"/>
    <w:rsid w:val="009717E7"/>
    <w:rsid w:val="0097410D"/>
    <w:rsid w:val="00974947"/>
    <w:rsid w:val="00975272"/>
    <w:rsid w:val="00984DB7"/>
    <w:rsid w:val="00985EE3"/>
    <w:rsid w:val="00993B1E"/>
    <w:rsid w:val="00993D33"/>
    <w:rsid w:val="009953F8"/>
    <w:rsid w:val="009963C8"/>
    <w:rsid w:val="009A192A"/>
    <w:rsid w:val="009A3270"/>
    <w:rsid w:val="009A6C02"/>
    <w:rsid w:val="009B1168"/>
    <w:rsid w:val="009B32BE"/>
    <w:rsid w:val="009B3749"/>
    <w:rsid w:val="009B5F13"/>
    <w:rsid w:val="009B7EBB"/>
    <w:rsid w:val="009C1C8C"/>
    <w:rsid w:val="009C26F7"/>
    <w:rsid w:val="009C2C28"/>
    <w:rsid w:val="009C2F76"/>
    <w:rsid w:val="009C6BF7"/>
    <w:rsid w:val="009D1956"/>
    <w:rsid w:val="009D2462"/>
    <w:rsid w:val="009D3557"/>
    <w:rsid w:val="009D5316"/>
    <w:rsid w:val="009D71C5"/>
    <w:rsid w:val="009D7C17"/>
    <w:rsid w:val="009E4841"/>
    <w:rsid w:val="009F0BF2"/>
    <w:rsid w:val="009F1FE8"/>
    <w:rsid w:val="009F3AB1"/>
    <w:rsid w:val="009F5649"/>
    <w:rsid w:val="009F706F"/>
    <w:rsid w:val="00A000ED"/>
    <w:rsid w:val="00A009D7"/>
    <w:rsid w:val="00A0374D"/>
    <w:rsid w:val="00A04722"/>
    <w:rsid w:val="00A1252B"/>
    <w:rsid w:val="00A14A85"/>
    <w:rsid w:val="00A15DE8"/>
    <w:rsid w:val="00A1691B"/>
    <w:rsid w:val="00A169A8"/>
    <w:rsid w:val="00A24A61"/>
    <w:rsid w:val="00A24A94"/>
    <w:rsid w:val="00A25DB5"/>
    <w:rsid w:val="00A27951"/>
    <w:rsid w:val="00A41D57"/>
    <w:rsid w:val="00A43C33"/>
    <w:rsid w:val="00A43ECE"/>
    <w:rsid w:val="00A46AB6"/>
    <w:rsid w:val="00A51B47"/>
    <w:rsid w:val="00A560CC"/>
    <w:rsid w:val="00A60C7A"/>
    <w:rsid w:val="00A61989"/>
    <w:rsid w:val="00A6312B"/>
    <w:rsid w:val="00A679CC"/>
    <w:rsid w:val="00A67B0E"/>
    <w:rsid w:val="00A67F0F"/>
    <w:rsid w:val="00A7184A"/>
    <w:rsid w:val="00A7455E"/>
    <w:rsid w:val="00A76AC4"/>
    <w:rsid w:val="00A8105E"/>
    <w:rsid w:val="00A81236"/>
    <w:rsid w:val="00A82F18"/>
    <w:rsid w:val="00A846EF"/>
    <w:rsid w:val="00A862B7"/>
    <w:rsid w:val="00A87D1E"/>
    <w:rsid w:val="00A9237F"/>
    <w:rsid w:val="00A92AC9"/>
    <w:rsid w:val="00A9331B"/>
    <w:rsid w:val="00A9633E"/>
    <w:rsid w:val="00A96694"/>
    <w:rsid w:val="00A97357"/>
    <w:rsid w:val="00AA42AE"/>
    <w:rsid w:val="00AA50CA"/>
    <w:rsid w:val="00AA6F51"/>
    <w:rsid w:val="00AA7854"/>
    <w:rsid w:val="00AA7AAB"/>
    <w:rsid w:val="00AB041C"/>
    <w:rsid w:val="00AB2D8D"/>
    <w:rsid w:val="00AB3058"/>
    <w:rsid w:val="00AB5A65"/>
    <w:rsid w:val="00AC2A00"/>
    <w:rsid w:val="00AC605F"/>
    <w:rsid w:val="00AC73EB"/>
    <w:rsid w:val="00AC77F1"/>
    <w:rsid w:val="00AC78DD"/>
    <w:rsid w:val="00AD54DA"/>
    <w:rsid w:val="00AE0AA1"/>
    <w:rsid w:val="00AE11BF"/>
    <w:rsid w:val="00AE22D6"/>
    <w:rsid w:val="00AE6BA8"/>
    <w:rsid w:val="00AF308D"/>
    <w:rsid w:val="00AF6330"/>
    <w:rsid w:val="00B0487A"/>
    <w:rsid w:val="00B0694A"/>
    <w:rsid w:val="00B06E62"/>
    <w:rsid w:val="00B07D36"/>
    <w:rsid w:val="00B1319C"/>
    <w:rsid w:val="00B15647"/>
    <w:rsid w:val="00B22730"/>
    <w:rsid w:val="00B25396"/>
    <w:rsid w:val="00B26287"/>
    <w:rsid w:val="00B306F0"/>
    <w:rsid w:val="00B33A5B"/>
    <w:rsid w:val="00B40075"/>
    <w:rsid w:val="00B40780"/>
    <w:rsid w:val="00B41DF8"/>
    <w:rsid w:val="00B4497D"/>
    <w:rsid w:val="00B4676B"/>
    <w:rsid w:val="00B50483"/>
    <w:rsid w:val="00B53548"/>
    <w:rsid w:val="00B54AE8"/>
    <w:rsid w:val="00B60AF8"/>
    <w:rsid w:val="00B6195A"/>
    <w:rsid w:val="00B62331"/>
    <w:rsid w:val="00B66205"/>
    <w:rsid w:val="00B705A5"/>
    <w:rsid w:val="00B729A7"/>
    <w:rsid w:val="00B73168"/>
    <w:rsid w:val="00B73636"/>
    <w:rsid w:val="00B824C8"/>
    <w:rsid w:val="00B8283C"/>
    <w:rsid w:val="00B83143"/>
    <w:rsid w:val="00B93561"/>
    <w:rsid w:val="00B94D3D"/>
    <w:rsid w:val="00B94ED2"/>
    <w:rsid w:val="00B95585"/>
    <w:rsid w:val="00B96B28"/>
    <w:rsid w:val="00BA1B15"/>
    <w:rsid w:val="00BA22E1"/>
    <w:rsid w:val="00BA30DB"/>
    <w:rsid w:val="00BA5278"/>
    <w:rsid w:val="00BA7297"/>
    <w:rsid w:val="00BB36A0"/>
    <w:rsid w:val="00BB47C2"/>
    <w:rsid w:val="00BB6EF4"/>
    <w:rsid w:val="00BB778D"/>
    <w:rsid w:val="00BC2D08"/>
    <w:rsid w:val="00BD0EA5"/>
    <w:rsid w:val="00BD0FD4"/>
    <w:rsid w:val="00BD34AA"/>
    <w:rsid w:val="00BD67DA"/>
    <w:rsid w:val="00BE05FF"/>
    <w:rsid w:val="00BE0758"/>
    <w:rsid w:val="00BE350A"/>
    <w:rsid w:val="00BE46C4"/>
    <w:rsid w:val="00BE614C"/>
    <w:rsid w:val="00BE713E"/>
    <w:rsid w:val="00BF0D4E"/>
    <w:rsid w:val="00BF14BF"/>
    <w:rsid w:val="00BF663D"/>
    <w:rsid w:val="00C00EC4"/>
    <w:rsid w:val="00C05716"/>
    <w:rsid w:val="00C06CA0"/>
    <w:rsid w:val="00C10AE4"/>
    <w:rsid w:val="00C13BFC"/>
    <w:rsid w:val="00C14361"/>
    <w:rsid w:val="00C15966"/>
    <w:rsid w:val="00C15AF2"/>
    <w:rsid w:val="00C17158"/>
    <w:rsid w:val="00C17E4B"/>
    <w:rsid w:val="00C21F95"/>
    <w:rsid w:val="00C2736A"/>
    <w:rsid w:val="00C3609A"/>
    <w:rsid w:val="00C3644D"/>
    <w:rsid w:val="00C374C9"/>
    <w:rsid w:val="00C37A3F"/>
    <w:rsid w:val="00C37F8F"/>
    <w:rsid w:val="00C410AA"/>
    <w:rsid w:val="00C4310F"/>
    <w:rsid w:val="00C43FEF"/>
    <w:rsid w:val="00C44CC3"/>
    <w:rsid w:val="00C53DFD"/>
    <w:rsid w:val="00C56DEC"/>
    <w:rsid w:val="00C57853"/>
    <w:rsid w:val="00C619FE"/>
    <w:rsid w:val="00C678CA"/>
    <w:rsid w:val="00C71D3A"/>
    <w:rsid w:val="00C73A52"/>
    <w:rsid w:val="00C75056"/>
    <w:rsid w:val="00C80656"/>
    <w:rsid w:val="00C81131"/>
    <w:rsid w:val="00C8223D"/>
    <w:rsid w:val="00C82394"/>
    <w:rsid w:val="00C8366D"/>
    <w:rsid w:val="00C837B2"/>
    <w:rsid w:val="00C87991"/>
    <w:rsid w:val="00C90585"/>
    <w:rsid w:val="00C911D9"/>
    <w:rsid w:val="00C92F9D"/>
    <w:rsid w:val="00C931EA"/>
    <w:rsid w:val="00C9326F"/>
    <w:rsid w:val="00C9377C"/>
    <w:rsid w:val="00C93894"/>
    <w:rsid w:val="00C93EC5"/>
    <w:rsid w:val="00C96D6D"/>
    <w:rsid w:val="00CA1464"/>
    <w:rsid w:val="00CA49B9"/>
    <w:rsid w:val="00CA5680"/>
    <w:rsid w:val="00CA5893"/>
    <w:rsid w:val="00CA5E94"/>
    <w:rsid w:val="00CB23E5"/>
    <w:rsid w:val="00CB4AAA"/>
    <w:rsid w:val="00CB5EC4"/>
    <w:rsid w:val="00CB7022"/>
    <w:rsid w:val="00CC00C3"/>
    <w:rsid w:val="00CC00F8"/>
    <w:rsid w:val="00CC043F"/>
    <w:rsid w:val="00CC3579"/>
    <w:rsid w:val="00CC4266"/>
    <w:rsid w:val="00CC72CE"/>
    <w:rsid w:val="00CD0026"/>
    <w:rsid w:val="00CD07D3"/>
    <w:rsid w:val="00CD09F5"/>
    <w:rsid w:val="00CD456F"/>
    <w:rsid w:val="00CE008A"/>
    <w:rsid w:val="00CE256A"/>
    <w:rsid w:val="00CE396E"/>
    <w:rsid w:val="00CE3A23"/>
    <w:rsid w:val="00CE4BA9"/>
    <w:rsid w:val="00CE5FE5"/>
    <w:rsid w:val="00CE65A6"/>
    <w:rsid w:val="00CF058F"/>
    <w:rsid w:val="00CF0C0D"/>
    <w:rsid w:val="00CF2727"/>
    <w:rsid w:val="00CF722E"/>
    <w:rsid w:val="00CF7E4F"/>
    <w:rsid w:val="00D01A79"/>
    <w:rsid w:val="00D030EA"/>
    <w:rsid w:val="00D07202"/>
    <w:rsid w:val="00D11280"/>
    <w:rsid w:val="00D129BB"/>
    <w:rsid w:val="00D15FAB"/>
    <w:rsid w:val="00D237C6"/>
    <w:rsid w:val="00D23FD0"/>
    <w:rsid w:val="00D25AE1"/>
    <w:rsid w:val="00D31874"/>
    <w:rsid w:val="00D325E7"/>
    <w:rsid w:val="00D335CC"/>
    <w:rsid w:val="00D33623"/>
    <w:rsid w:val="00D34358"/>
    <w:rsid w:val="00D34E65"/>
    <w:rsid w:val="00D541D0"/>
    <w:rsid w:val="00D5439A"/>
    <w:rsid w:val="00D547FB"/>
    <w:rsid w:val="00D57AC0"/>
    <w:rsid w:val="00D62F1C"/>
    <w:rsid w:val="00D6570E"/>
    <w:rsid w:val="00D70C0D"/>
    <w:rsid w:val="00D73E0C"/>
    <w:rsid w:val="00D81684"/>
    <w:rsid w:val="00D81B4A"/>
    <w:rsid w:val="00D8458C"/>
    <w:rsid w:val="00D848A7"/>
    <w:rsid w:val="00D84CEB"/>
    <w:rsid w:val="00D85162"/>
    <w:rsid w:val="00D85A8B"/>
    <w:rsid w:val="00D8674B"/>
    <w:rsid w:val="00D878AF"/>
    <w:rsid w:val="00D87C40"/>
    <w:rsid w:val="00D94563"/>
    <w:rsid w:val="00D977A9"/>
    <w:rsid w:val="00DA1629"/>
    <w:rsid w:val="00DA2ACC"/>
    <w:rsid w:val="00DA4A92"/>
    <w:rsid w:val="00DA4F1D"/>
    <w:rsid w:val="00DB2724"/>
    <w:rsid w:val="00DB5A55"/>
    <w:rsid w:val="00DB7CA8"/>
    <w:rsid w:val="00DC0370"/>
    <w:rsid w:val="00DC0B17"/>
    <w:rsid w:val="00DC12A0"/>
    <w:rsid w:val="00DC1598"/>
    <w:rsid w:val="00DC4A53"/>
    <w:rsid w:val="00DC7259"/>
    <w:rsid w:val="00DD0B95"/>
    <w:rsid w:val="00DD1E10"/>
    <w:rsid w:val="00DD2531"/>
    <w:rsid w:val="00DD2AE7"/>
    <w:rsid w:val="00DD4AEB"/>
    <w:rsid w:val="00DD56A8"/>
    <w:rsid w:val="00DD7BD6"/>
    <w:rsid w:val="00DE21E8"/>
    <w:rsid w:val="00DE29AE"/>
    <w:rsid w:val="00DE337D"/>
    <w:rsid w:val="00DE47F8"/>
    <w:rsid w:val="00DE5138"/>
    <w:rsid w:val="00DE5F03"/>
    <w:rsid w:val="00DF30FF"/>
    <w:rsid w:val="00DF481E"/>
    <w:rsid w:val="00DF7952"/>
    <w:rsid w:val="00DF7BBE"/>
    <w:rsid w:val="00E0288E"/>
    <w:rsid w:val="00E03505"/>
    <w:rsid w:val="00E04F56"/>
    <w:rsid w:val="00E05C2C"/>
    <w:rsid w:val="00E07BB7"/>
    <w:rsid w:val="00E07C67"/>
    <w:rsid w:val="00E17383"/>
    <w:rsid w:val="00E17A4D"/>
    <w:rsid w:val="00E210DA"/>
    <w:rsid w:val="00E234A2"/>
    <w:rsid w:val="00E2572E"/>
    <w:rsid w:val="00E25AA3"/>
    <w:rsid w:val="00E26205"/>
    <w:rsid w:val="00E26220"/>
    <w:rsid w:val="00E30E0B"/>
    <w:rsid w:val="00E31BC9"/>
    <w:rsid w:val="00E31F0E"/>
    <w:rsid w:val="00E36473"/>
    <w:rsid w:val="00E37954"/>
    <w:rsid w:val="00E426FE"/>
    <w:rsid w:val="00E43ED6"/>
    <w:rsid w:val="00E454AE"/>
    <w:rsid w:val="00E505CE"/>
    <w:rsid w:val="00E54ADA"/>
    <w:rsid w:val="00E6185A"/>
    <w:rsid w:val="00E622D5"/>
    <w:rsid w:val="00E64F10"/>
    <w:rsid w:val="00E651AE"/>
    <w:rsid w:val="00E65D6A"/>
    <w:rsid w:val="00E662F0"/>
    <w:rsid w:val="00E679A5"/>
    <w:rsid w:val="00E740EE"/>
    <w:rsid w:val="00E743C6"/>
    <w:rsid w:val="00E75056"/>
    <w:rsid w:val="00E750E3"/>
    <w:rsid w:val="00E806A3"/>
    <w:rsid w:val="00E84F5B"/>
    <w:rsid w:val="00E853B4"/>
    <w:rsid w:val="00E87407"/>
    <w:rsid w:val="00E94666"/>
    <w:rsid w:val="00E948DB"/>
    <w:rsid w:val="00E955AF"/>
    <w:rsid w:val="00E957EA"/>
    <w:rsid w:val="00E9730B"/>
    <w:rsid w:val="00E974B0"/>
    <w:rsid w:val="00EA06EE"/>
    <w:rsid w:val="00EA1DCE"/>
    <w:rsid w:val="00EA2B52"/>
    <w:rsid w:val="00EA2ECE"/>
    <w:rsid w:val="00EA316B"/>
    <w:rsid w:val="00EA3DC4"/>
    <w:rsid w:val="00EA4236"/>
    <w:rsid w:val="00EA6C2C"/>
    <w:rsid w:val="00EB14AE"/>
    <w:rsid w:val="00EB54E2"/>
    <w:rsid w:val="00EB63E6"/>
    <w:rsid w:val="00EB6D50"/>
    <w:rsid w:val="00EB7CE7"/>
    <w:rsid w:val="00EC4FCC"/>
    <w:rsid w:val="00EC50F7"/>
    <w:rsid w:val="00ED06AE"/>
    <w:rsid w:val="00ED06E8"/>
    <w:rsid w:val="00ED15FE"/>
    <w:rsid w:val="00ED2BF0"/>
    <w:rsid w:val="00ED3233"/>
    <w:rsid w:val="00ED7FA1"/>
    <w:rsid w:val="00EE07C2"/>
    <w:rsid w:val="00EE3022"/>
    <w:rsid w:val="00EE72BA"/>
    <w:rsid w:val="00EE7D98"/>
    <w:rsid w:val="00EF03C0"/>
    <w:rsid w:val="00EF37E0"/>
    <w:rsid w:val="00EF3F07"/>
    <w:rsid w:val="00EF4D1C"/>
    <w:rsid w:val="00EF698E"/>
    <w:rsid w:val="00EF7055"/>
    <w:rsid w:val="00EF71E6"/>
    <w:rsid w:val="00F022E6"/>
    <w:rsid w:val="00F07DD6"/>
    <w:rsid w:val="00F107D0"/>
    <w:rsid w:val="00F174B8"/>
    <w:rsid w:val="00F1794F"/>
    <w:rsid w:val="00F20111"/>
    <w:rsid w:val="00F30953"/>
    <w:rsid w:val="00F3358F"/>
    <w:rsid w:val="00F379DF"/>
    <w:rsid w:val="00F413C9"/>
    <w:rsid w:val="00F425DE"/>
    <w:rsid w:val="00F42BE6"/>
    <w:rsid w:val="00F437ED"/>
    <w:rsid w:val="00F44DFE"/>
    <w:rsid w:val="00F45D07"/>
    <w:rsid w:val="00F47003"/>
    <w:rsid w:val="00F5216F"/>
    <w:rsid w:val="00F52344"/>
    <w:rsid w:val="00F5290A"/>
    <w:rsid w:val="00F60876"/>
    <w:rsid w:val="00F628E3"/>
    <w:rsid w:val="00F62905"/>
    <w:rsid w:val="00F654CC"/>
    <w:rsid w:val="00F6667F"/>
    <w:rsid w:val="00F71C50"/>
    <w:rsid w:val="00F74092"/>
    <w:rsid w:val="00F76E12"/>
    <w:rsid w:val="00F77DE7"/>
    <w:rsid w:val="00F81E6F"/>
    <w:rsid w:val="00F82A7D"/>
    <w:rsid w:val="00F842BE"/>
    <w:rsid w:val="00F86823"/>
    <w:rsid w:val="00F86E09"/>
    <w:rsid w:val="00F912BC"/>
    <w:rsid w:val="00F91FEE"/>
    <w:rsid w:val="00F93151"/>
    <w:rsid w:val="00F94145"/>
    <w:rsid w:val="00F94271"/>
    <w:rsid w:val="00F9503D"/>
    <w:rsid w:val="00F967A0"/>
    <w:rsid w:val="00FA039F"/>
    <w:rsid w:val="00FA3BF6"/>
    <w:rsid w:val="00FA43C2"/>
    <w:rsid w:val="00FA4DFA"/>
    <w:rsid w:val="00FA5488"/>
    <w:rsid w:val="00FA602C"/>
    <w:rsid w:val="00FA7610"/>
    <w:rsid w:val="00FA7E4B"/>
    <w:rsid w:val="00FB050E"/>
    <w:rsid w:val="00FB0A92"/>
    <w:rsid w:val="00FB14C8"/>
    <w:rsid w:val="00FB5E90"/>
    <w:rsid w:val="00FB6FA7"/>
    <w:rsid w:val="00FB7423"/>
    <w:rsid w:val="00FC2F66"/>
    <w:rsid w:val="00FC4EF2"/>
    <w:rsid w:val="00FD0EF1"/>
    <w:rsid w:val="00FD7930"/>
    <w:rsid w:val="00FF2573"/>
    <w:rsid w:val="00FF2B0E"/>
    <w:rsid w:val="00FF4439"/>
    <w:rsid w:val="00FF4E8A"/>
    <w:rsid w:val="00FF530E"/>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9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D58"/>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96D58"/>
    <w:p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8602">
      <w:bodyDiv w:val="1"/>
      <w:marLeft w:val="0"/>
      <w:marRight w:val="0"/>
      <w:marTop w:val="0"/>
      <w:marBottom w:val="0"/>
      <w:divBdr>
        <w:top w:val="none" w:sz="0" w:space="0" w:color="auto"/>
        <w:left w:val="none" w:sz="0" w:space="0" w:color="auto"/>
        <w:bottom w:val="none" w:sz="0" w:space="0" w:color="auto"/>
        <w:right w:val="none" w:sz="0" w:space="0" w:color="auto"/>
      </w:divBdr>
    </w:div>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459840024">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 w:id="20981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22"/>
            </a:pPr>
            <a:r>
              <a:rPr lang="en-US"/>
              <a:t>Participant Response Rates</a:t>
            </a:r>
          </a:p>
        </c:rich>
      </c:tx>
      <c:layout/>
      <c:overlay val="0"/>
    </c:title>
    <c:autoTitleDeleted val="0"/>
    <c:plotArea>
      <c:layout/>
      <c:lineChart>
        <c:grouping val="standard"/>
        <c:varyColors val="0"/>
        <c:ser>
          <c:idx val="0"/>
          <c:order val="0"/>
          <c:tx>
            <c:strRef>
              <c:f>Sheet1!$B$1</c:f>
              <c:strCache>
                <c:ptCount val="1"/>
                <c:pt idx="0">
                  <c:v>SP Response Rates</c:v>
                </c:pt>
              </c:strCache>
            </c:strRef>
          </c:tx>
          <c:spPr>
            <a:ln>
              <a:solidFill>
                <a:schemeClr val="tx1">
                  <a:lumMod val="95000"/>
                  <a:lumOff val="5000"/>
                </a:schemeClr>
              </a:solidFill>
            </a:ln>
          </c:spPr>
          <c:marker>
            <c:spPr>
              <a:solidFill>
                <a:schemeClr val="tx1">
                  <a:lumMod val="95000"/>
                  <a:lumOff val="5000"/>
                </a:schemeClr>
              </a:solidFill>
              <a:ln>
                <a:solidFill>
                  <a:schemeClr val="tx1">
                    <a:lumMod val="95000"/>
                    <a:lumOff val="5000"/>
                  </a:schemeClr>
                </a:solidFill>
              </a:ln>
            </c:spPr>
          </c:marker>
          <c:cat>
            <c:numRef>
              <c:f>Sheet1!$A$2:$A$16</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Sheet1!$B$2:$B$16</c:f>
              <c:numCache>
                <c:formatCode>0</c:formatCode>
                <c:ptCount val="15"/>
                <c:pt idx="0">
                  <c:v>71.599999999999994</c:v>
                </c:pt>
                <c:pt idx="1">
                  <c:v>80</c:v>
                </c:pt>
                <c:pt idx="2">
                  <c:v>81.3</c:v>
                </c:pt>
                <c:pt idx="3">
                  <c:v>78</c:v>
                </c:pt>
                <c:pt idx="4">
                  <c:v>75.2</c:v>
                </c:pt>
                <c:pt idx="5">
                  <c:v>76.099999999999994</c:v>
                </c:pt>
                <c:pt idx="6">
                  <c:v>78</c:v>
                </c:pt>
                <c:pt idx="7">
                  <c:v>77.099999999999994</c:v>
                </c:pt>
                <c:pt idx="8">
                  <c:v>74.3</c:v>
                </c:pt>
                <c:pt idx="9">
                  <c:v>76.599999999999994</c:v>
                </c:pt>
                <c:pt idx="10">
                  <c:v>77.900000000000006</c:v>
                </c:pt>
                <c:pt idx="11">
                  <c:v>73.900000000000006</c:v>
                </c:pt>
                <c:pt idx="12">
                  <c:v>71</c:v>
                </c:pt>
                <c:pt idx="13">
                  <c:v>66</c:v>
                </c:pt>
                <c:pt idx="14">
                  <c:v>70</c:v>
                </c:pt>
              </c:numCache>
            </c:numRef>
          </c:val>
          <c:smooth val="0"/>
        </c:ser>
        <c:dLbls>
          <c:showLegendKey val="0"/>
          <c:showVal val="0"/>
          <c:showCatName val="0"/>
          <c:showSerName val="0"/>
          <c:showPercent val="0"/>
          <c:showBubbleSize val="0"/>
        </c:dLbls>
        <c:marker val="1"/>
        <c:smooth val="0"/>
        <c:axId val="122477224"/>
        <c:axId val="120567288"/>
      </c:lineChart>
      <c:catAx>
        <c:axId val="122477224"/>
        <c:scaling>
          <c:orientation val="minMax"/>
        </c:scaling>
        <c:delete val="0"/>
        <c:axPos val="b"/>
        <c:title>
          <c:tx>
            <c:rich>
              <a:bodyPr/>
              <a:lstStyle/>
              <a:p>
                <a:pPr>
                  <a:defRPr sz="920" b="1" i="0" u="none" strike="noStrike" baseline="0">
                    <a:solidFill>
                      <a:srgbClr val="000000"/>
                    </a:solidFill>
                    <a:latin typeface="Calibri"/>
                    <a:ea typeface="Calibri"/>
                    <a:cs typeface="Calibri"/>
                  </a:defRPr>
                </a:pPr>
                <a:r>
                  <a:rPr lang="en-US"/>
                  <a:t>Year</a:t>
                </a:r>
              </a:p>
            </c:rich>
          </c:tx>
          <c:layout/>
          <c:overlay val="0"/>
        </c:title>
        <c:numFmt formatCode="General" sourceLinked="1"/>
        <c:majorTickMark val="out"/>
        <c:minorTickMark val="out"/>
        <c:tickLblPos val="nextTo"/>
        <c:crossAx val="120567288"/>
        <c:crosses val="autoZero"/>
        <c:auto val="1"/>
        <c:lblAlgn val="ctr"/>
        <c:lblOffset val="100"/>
        <c:noMultiLvlLbl val="0"/>
      </c:catAx>
      <c:valAx>
        <c:axId val="120567288"/>
        <c:scaling>
          <c:orientation val="minMax"/>
          <c:max val="90"/>
          <c:min val="60"/>
        </c:scaling>
        <c:delete val="0"/>
        <c:axPos val="l"/>
        <c:majorGridlines/>
        <c:title>
          <c:tx>
            <c:rich>
              <a:bodyPr/>
              <a:lstStyle/>
              <a:p>
                <a:pPr>
                  <a:defRPr sz="920" b="1" i="0" u="none" strike="noStrike" baseline="0">
                    <a:solidFill>
                      <a:srgbClr val="000000"/>
                    </a:solidFill>
                    <a:latin typeface="Calibri"/>
                    <a:ea typeface="Calibri"/>
                    <a:cs typeface="Calibri"/>
                  </a:defRPr>
                </a:pPr>
                <a:r>
                  <a:rPr lang="en-US"/>
                  <a:t>Response Rates</a:t>
                </a:r>
              </a:p>
            </c:rich>
          </c:tx>
          <c:layout/>
          <c:overlay val="0"/>
        </c:title>
        <c:numFmt formatCode="0" sourceLinked="1"/>
        <c:majorTickMark val="none"/>
        <c:minorTickMark val="none"/>
        <c:tickLblPos val="nextTo"/>
        <c:crossAx val="122477224"/>
        <c:crosses val="autoZero"/>
        <c:crossBetween val="between"/>
      </c:valAx>
      <c:spPr>
        <a:solidFill>
          <a:schemeClr val="bg1">
            <a:lumMod val="85000"/>
          </a:schemeClr>
        </a:solidFill>
        <a:ln>
          <a:solidFill>
            <a:schemeClr val="tx1">
              <a:lumMod val="50000"/>
              <a:lumOff val="50000"/>
            </a:schemeClr>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C9A9-F262-464B-8618-0036F63A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6725</Words>
  <Characters>38338</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44974</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2016-01-14T21:19:00Z</dcterms:created>
  <dcterms:modified xsi:type="dcterms:W3CDTF">2016-01-14T21:19:00Z</dcterms:modified>
</cp:coreProperties>
</file>