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6B" w:rsidRDefault="00FA4F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5231D68" wp14:editId="4F2BF0C1">
                <wp:simplePos x="0" y="0"/>
                <wp:positionH relativeFrom="margin">
                  <wp:posOffset>5326380</wp:posOffset>
                </wp:positionH>
                <wp:positionV relativeFrom="paragraph">
                  <wp:posOffset>247650</wp:posOffset>
                </wp:positionV>
                <wp:extent cx="12287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F6B" w:rsidRDefault="00FA4F6B" w:rsidP="00FA4F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FA4F6B" w:rsidRDefault="00FA4F6B" w:rsidP="00FA4F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0920-xxxx </w:t>
                            </w:r>
                          </w:p>
                          <w:p w:rsidR="00FA4F6B" w:rsidRDefault="00FA4F6B" w:rsidP="00FA4F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31D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9.4pt;margin-top:19.5pt;width:96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" o:allowoverlap="f" strokecolor="#7f7f7f">
                <v:textbox>
                  <w:txbxContent>
                    <w:p w:rsidR="00FA4F6B" w:rsidRDefault="00FA4F6B" w:rsidP="00FA4F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FA4F6B" w:rsidRDefault="00FA4F6B" w:rsidP="00FA4F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0920-xxxx </w:t>
                      </w:r>
                    </w:p>
                    <w:p w:rsidR="00FA4F6B" w:rsidRDefault="00FA4F6B" w:rsidP="00FA4F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FA4F6B" w:rsidRDefault="00FA4F6B"/>
    <w:p w:rsidR="00FA4F6B" w:rsidRDefault="00FA4F6B"/>
    <w:p w:rsidR="00FA4F6B" w:rsidRDefault="00FA4F6B"/>
    <w:p w:rsidR="00FA4F6B" w:rsidRDefault="00FA4F6B"/>
    <w:p w:rsidR="00FA4F6B" w:rsidRDefault="00FA4F6B"/>
    <w:p w:rsidR="00FA4F6B" w:rsidRDefault="00FA4F6B"/>
    <w:tbl>
      <w:tblPr>
        <w:tblStyle w:val="TableGrid"/>
        <w:tblpPr w:leftFromText="180" w:rightFromText="180" w:vertAnchor="text" w:tblpX="-10" w:tblpY="1"/>
        <w:tblOverlap w:val="never"/>
        <w:tblW w:w="107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FA4F6B" w:rsidTr="00FC0153">
        <w:trPr>
          <w:trHeight w:val="701"/>
        </w:trPr>
        <w:tc>
          <w:tcPr>
            <w:tcW w:w="10700" w:type="dxa"/>
            <w:vAlign w:val="center"/>
          </w:tcPr>
          <w:p w:rsidR="00FA4F6B" w:rsidRDefault="00FA4F6B" w:rsidP="00FC0153">
            <w:pPr>
              <w:jc w:val="center"/>
            </w:pPr>
            <w:r w:rsidRPr="00EF3FA3">
              <w:rPr>
                <w:sz w:val="36"/>
              </w:rPr>
              <w:t xml:space="preserve">Website Analytics </w:t>
            </w:r>
          </w:p>
        </w:tc>
      </w:tr>
      <w:tr w:rsidR="00FA4F6B" w:rsidRPr="00AE727F" w:rsidTr="00FC0153">
        <w:trPr>
          <w:trHeight w:val="701"/>
        </w:trPr>
        <w:tc>
          <w:tcPr>
            <w:tcW w:w="10700" w:type="dxa"/>
            <w:vAlign w:val="center"/>
          </w:tcPr>
          <w:p w:rsidR="00FA4F6B" w:rsidRPr="00AE727F" w:rsidRDefault="00FA4F6B" w:rsidP="00FC0153">
            <w:pPr>
              <w:rPr>
                <w:sz w:val="36"/>
              </w:rPr>
            </w:pPr>
            <w:r w:rsidRPr="00E163EE">
              <w:rPr>
                <w:sz w:val="24"/>
              </w:rPr>
              <w:t>Purpose: Standardiz</w:t>
            </w:r>
            <w:r>
              <w:rPr>
                <w:sz w:val="24"/>
              </w:rPr>
              <w:t xml:space="preserve">ed </w:t>
            </w:r>
            <w:r w:rsidRPr="00E163EE">
              <w:rPr>
                <w:sz w:val="24"/>
              </w:rPr>
              <w:t>reported web statistics enable</w:t>
            </w:r>
            <w:r>
              <w:rPr>
                <w:sz w:val="24"/>
              </w:rPr>
              <w:t>s</w:t>
            </w:r>
            <w:r w:rsidRPr="00E163EE">
              <w:rPr>
                <w:sz w:val="24"/>
              </w:rPr>
              <w:t xml:space="preserve"> network-wide statements and conclusions about Tracking’s impact, successes, popular topics, and p</w:t>
            </w:r>
            <w:r>
              <w:rPr>
                <w:sz w:val="24"/>
              </w:rPr>
              <w:t>otential future direction(s). This document describes</w:t>
            </w:r>
            <w:r w:rsidRPr="00E163EE">
              <w:rPr>
                <w:sz w:val="24"/>
              </w:rPr>
              <w:t xml:space="preserve"> standardized statistics </w:t>
            </w:r>
            <w:r>
              <w:rPr>
                <w:sz w:val="24"/>
              </w:rPr>
              <w:t>to be report to CDC annually</w:t>
            </w:r>
            <w:r w:rsidRPr="00E163EE">
              <w:rPr>
                <w:sz w:val="24"/>
              </w:rPr>
              <w:t>.</w:t>
            </w:r>
          </w:p>
        </w:tc>
      </w:tr>
    </w:tbl>
    <w:p w:rsidR="00DC57CC" w:rsidRDefault="00DC57CC"/>
    <w:p w:rsidR="00FA4F6B" w:rsidRDefault="00FA4F6B"/>
    <w:p w:rsidR="00FA4F6B" w:rsidRDefault="00FA4F6B"/>
    <w:p w:rsidR="00FA4F6B" w:rsidRDefault="00FA4F6B"/>
    <w:p w:rsidR="00FA4F6B" w:rsidRDefault="00FA4F6B"/>
    <w:p w:rsidR="00FA4F6B" w:rsidRDefault="00FA4F6B"/>
    <w:p w:rsidR="00FA4F6B" w:rsidRDefault="00FA4F6B"/>
    <w:p w:rsidR="00FA4F6B" w:rsidRDefault="00FA4F6B"/>
    <w:p w:rsidR="00FA4F6B" w:rsidRDefault="00FA4F6B"/>
    <w:p w:rsidR="00FA4F6B" w:rsidRDefault="00FA4F6B"/>
    <w:p w:rsidR="00FA4F6B" w:rsidRDefault="00FA4F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CF627" wp14:editId="46FBFF39">
                <wp:simplePos x="0" y="0"/>
                <wp:positionH relativeFrom="margin">
                  <wp:posOffset>-127635</wp:posOffset>
                </wp:positionH>
                <wp:positionV relativeFrom="paragraph">
                  <wp:posOffset>377825</wp:posOffset>
                </wp:positionV>
                <wp:extent cx="6741795" cy="873125"/>
                <wp:effectExtent l="0" t="0" r="2095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79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F6B" w:rsidRDefault="00FA4F6B" w:rsidP="00FA4F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97379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97379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 hour</w:t>
                            </w:r>
                            <w:r w:rsidRPr="0097379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 w:rsidR="007D387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rgia 30333; ATTN: PRA </w:t>
                            </w:r>
                            <w:r w:rsidR="007D387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(0920-xxxx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CF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0.05pt;margin-top:29.75pt;width:530.85pt;height: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">
                <v:textbox>
                  <w:txbxContent>
                    <w:p w:rsidR="00FA4F6B" w:rsidRDefault="00FA4F6B" w:rsidP="00FA4F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973790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 w:rsidR="00973790">
                        <w:rPr>
                          <w:rFonts w:ascii="Calibri" w:hAnsi="Calibri"/>
                          <w:sz w:val="16"/>
                          <w:szCs w:val="16"/>
                        </w:rPr>
                        <w:t>1 hour</w:t>
                      </w:r>
                      <w:r w:rsidRPr="00973790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per response, including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 w:rsidR="007D3879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rgia 30333; ATTN: PRA </w:t>
                      </w:r>
                      <w:r w:rsidR="007D3879">
                        <w:rPr>
                          <w:rFonts w:ascii="Calibri" w:hAnsi="Calibri"/>
                          <w:sz w:val="16"/>
                          <w:szCs w:val="16"/>
                        </w:rPr>
                        <w:t>(0920-xxxx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4F6B" w:rsidRDefault="00FA4F6B"/>
    <w:p w:rsidR="00FA4F6B" w:rsidRDefault="00FA4F6B"/>
    <w:p w:rsidR="00FA4F6B" w:rsidRDefault="00FA4F6B"/>
    <w:p w:rsidR="00FA4F6B" w:rsidRDefault="00FA4F6B"/>
    <w:p w:rsidR="00FA4F6B" w:rsidRDefault="00FA4F6B"/>
    <w:p w:rsidR="00FA4F6B" w:rsidRDefault="00FA4F6B"/>
    <w:p w:rsidR="00FA4F6B" w:rsidRDefault="00FA4F6B"/>
    <w:tbl>
      <w:tblPr>
        <w:tblStyle w:val="TableGrid"/>
        <w:tblpPr w:leftFromText="180" w:rightFromText="180" w:vertAnchor="text" w:tblpX="-10" w:tblpY="1"/>
        <w:tblOverlap w:val="never"/>
        <w:tblW w:w="9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1"/>
        <w:gridCol w:w="2609"/>
        <w:gridCol w:w="2610"/>
        <w:gridCol w:w="1350"/>
        <w:gridCol w:w="2880"/>
      </w:tblGrid>
      <w:tr w:rsidR="00FA4F6B" w:rsidTr="00FA4F6B">
        <w:tc>
          <w:tcPr>
            <w:tcW w:w="9800" w:type="dxa"/>
            <w:gridSpan w:val="5"/>
            <w:shd w:val="clear" w:color="auto" w:fill="D9D9D9" w:themeFill="background1" w:themeFillShade="D9"/>
            <w:vAlign w:val="center"/>
          </w:tcPr>
          <w:p w:rsidR="00FA4F6B" w:rsidRPr="00EF3FA3" w:rsidRDefault="00FA4F6B" w:rsidP="00FC0153">
            <w:pPr>
              <w:jc w:val="center"/>
              <w:rPr>
                <w:b/>
              </w:rPr>
            </w:pPr>
            <w:r w:rsidRPr="00EF3FA3">
              <w:rPr>
                <w:b/>
                <w:sz w:val="28"/>
              </w:rPr>
              <w:t>Required Statistics</w:t>
            </w:r>
          </w:p>
        </w:tc>
      </w:tr>
      <w:tr w:rsidR="00FA4F6B" w:rsidTr="00FA4F6B">
        <w:tc>
          <w:tcPr>
            <w:tcW w:w="351" w:type="dxa"/>
            <w:shd w:val="clear" w:color="auto" w:fill="FFFFFF" w:themeFill="background1"/>
          </w:tcPr>
          <w:p w:rsidR="00FA4F6B" w:rsidRPr="00EF3FA3" w:rsidRDefault="00FA4F6B" w:rsidP="00FC0153">
            <w:pPr>
              <w:rPr>
                <w:b/>
              </w:rPr>
            </w:pPr>
            <w:r w:rsidRPr="00EF3FA3">
              <w:rPr>
                <w:b/>
              </w:rPr>
              <w:t>#</w:t>
            </w:r>
          </w:p>
        </w:tc>
        <w:tc>
          <w:tcPr>
            <w:tcW w:w="2609" w:type="dxa"/>
            <w:shd w:val="clear" w:color="auto" w:fill="FFFFFF" w:themeFill="background1"/>
          </w:tcPr>
          <w:p w:rsidR="00FA4F6B" w:rsidRPr="00EF3FA3" w:rsidRDefault="00FA4F6B" w:rsidP="00FC0153">
            <w:pPr>
              <w:rPr>
                <w:b/>
              </w:rPr>
            </w:pPr>
            <w:r w:rsidRPr="00EF3FA3">
              <w:rPr>
                <w:b/>
              </w:rPr>
              <w:t>Statistic Topic</w:t>
            </w:r>
          </w:p>
        </w:tc>
        <w:tc>
          <w:tcPr>
            <w:tcW w:w="2610" w:type="dxa"/>
            <w:shd w:val="clear" w:color="auto" w:fill="FFFFFF" w:themeFill="background1"/>
          </w:tcPr>
          <w:p w:rsidR="00FA4F6B" w:rsidRPr="00EF3FA3" w:rsidRDefault="00FA4F6B" w:rsidP="00FC0153">
            <w:pPr>
              <w:rPr>
                <w:b/>
              </w:rPr>
            </w:pPr>
            <w:r w:rsidRPr="00EF3FA3">
              <w:rPr>
                <w:b/>
              </w:rPr>
              <w:t>Statistic</w:t>
            </w:r>
          </w:p>
        </w:tc>
        <w:tc>
          <w:tcPr>
            <w:tcW w:w="1350" w:type="dxa"/>
            <w:shd w:val="clear" w:color="auto" w:fill="FFFFFF" w:themeFill="background1"/>
          </w:tcPr>
          <w:p w:rsidR="00FA4F6B" w:rsidRPr="00EF3FA3" w:rsidRDefault="00FA4F6B" w:rsidP="00FC0153">
            <w:pPr>
              <w:rPr>
                <w:b/>
              </w:rPr>
            </w:pPr>
            <w:r w:rsidRPr="00EF3FA3">
              <w:rPr>
                <w:b/>
              </w:rPr>
              <w:t>Time frame</w:t>
            </w:r>
          </w:p>
        </w:tc>
        <w:tc>
          <w:tcPr>
            <w:tcW w:w="2880" w:type="dxa"/>
            <w:shd w:val="clear" w:color="auto" w:fill="FFFFFF" w:themeFill="background1"/>
          </w:tcPr>
          <w:p w:rsidR="00FA4F6B" w:rsidRPr="00EF3FA3" w:rsidRDefault="00FA4F6B" w:rsidP="00FC0153">
            <w:pPr>
              <w:rPr>
                <w:b/>
              </w:rPr>
            </w:pPr>
            <w:r>
              <w:rPr>
                <w:b/>
              </w:rPr>
              <w:t>Importance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1</w:t>
            </w:r>
          </w:p>
        </w:tc>
        <w:tc>
          <w:tcPr>
            <w:tcW w:w="2609" w:type="dxa"/>
            <w:vAlign w:val="center"/>
          </w:tcPr>
          <w:p w:rsidR="00FA4F6B" w:rsidRDefault="00FA4F6B" w:rsidP="00FC0153">
            <w:r>
              <w:t>Sessions</w:t>
            </w:r>
          </w:p>
        </w:tc>
        <w:tc>
          <w:tcPr>
            <w:tcW w:w="2610" w:type="dxa"/>
            <w:vAlign w:val="center"/>
          </w:tcPr>
          <w:p w:rsidR="00FA4F6B" w:rsidRDefault="00FA4F6B" w:rsidP="00FC0153">
            <w:r>
              <w:t>Total number of sessions</w:t>
            </w:r>
          </w:p>
        </w:tc>
        <w:tc>
          <w:tcPr>
            <w:tcW w:w="1350" w:type="dxa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>Great measure of overall usage; can be used to show change over time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2</w:t>
            </w:r>
          </w:p>
        </w:tc>
        <w:tc>
          <w:tcPr>
            <w:tcW w:w="2609" w:type="dxa"/>
            <w:vAlign w:val="center"/>
          </w:tcPr>
          <w:p w:rsidR="00FA4F6B" w:rsidRDefault="00FA4F6B" w:rsidP="00FC0153">
            <w:r>
              <w:t>Referrals/Source</w:t>
            </w:r>
          </w:p>
        </w:tc>
        <w:tc>
          <w:tcPr>
            <w:tcW w:w="2610" w:type="dxa"/>
            <w:vAlign w:val="center"/>
          </w:tcPr>
          <w:p w:rsidR="00FA4F6B" w:rsidRDefault="00FA4F6B" w:rsidP="00FC0153">
            <w:r>
              <w:t>Top 3* referring sites</w:t>
            </w:r>
          </w:p>
        </w:tc>
        <w:tc>
          <w:tcPr>
            <w:tcW w:w="1350" w:type="dxa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>May assist in identifying partnerships or user base; shows partnerships effective at driving traffic to the portal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3</w:t>
            </w:r>
          </w:p>
        </w:tc>
        <w:tc>
          <w:tcPr>
            <w:tcW w:w="2609" w:type="dxa"/>
            <w:vAlign w:val="center"/>
          </w:tcPr>
          <w:p w:rsidR="00FA4F6B" w:rsidRDefault="00FA4F6B" w:rsidP="00FC0153">
            <w:r>
              <w:t>Popular Content – Content Pages</w:t>
            </w:r>
          </w:p>
        </w:tc>
        <w:tc>
          <w:tcPr>
            <w:tcW w:w="2610" w:type="dxa"/>
            <w:vAlign w:val="center"/>
          </w:tcPr>
          <w:p w:rsidR="00FA4F6B" w:rsidRDefault="00FA4F6B" w:rsidP="00FC0153">
            <w:r>
              <w:t>Report number of sessions, page views, OR events for each NCDM Content Area (see list**)</w:t>
            </w:r>
          </w:p>
        </w:tc>
        <w:tc>
          <w:tcPr>
            <w:tcW w:w="1350" w:type="dxa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>Identify and rank areas of interest/concern among audience; possibly prioritize content; promote areas less visited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4</w:t>
            </w:r>
          </w:p>
        </w:tc>
        <w:tc>
          <w:tcPr>
            <w:tcW w:w="2609" w:type="dxa"/>
            <w:vAlign w:val="center"/>
          </w:tcPr>
          <w:p w:rsidR="00FA4F6B" w:rsidRDefault="00FA4F6B" w:rsidP="00FC0153">
            <w:r>
              <w:t>Popular Content – Data Query</w:t>
            </w:r>
          </w:p>
        </w:tc>
        <w:tc>
          <w:tcPr>
            <w:tcW w:w="2610" w:type="dxa"/>
            <w:vAlign w:val="center"/>
          </w:tcPr>
          <w:p w:rsidR="00FA4F6B" w:rsidRDefault="00FA4F6B" w:rsidP="00FC0153">
            <w:r>
              <w:t>Report number of sessions, page views, OR events for each NCDM Content Area (see list**)</w:t>
            </w:r>
          </w:p>
        </w:tc>
        <w:tc>
          <w:tcPr>
            <w:tcW w:w="1350" w:type="dxa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>Identify and rank areas of interest/concern among audience; possibly prioritize content; promote areas less visited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5</w:t>
            </w:r>
          </w:p>
        </w:tc>
        <w:tc>
          <w:tcPr>
            <w:tcW w:w="2609" w:type="dxa"/>
            <w:vAlign w:val="center"/>
          </w:tcPr>
          <w:p w:rsidR="00FA4F6B" w:rsidRDefault="00FA4F6B" w:rsidP="00FC0153">
            <w:r>
              <w:t xml:space="preserve">Visitors – Total </w:t>
            </w:r>
          </w:p>
        </w:tc>
        <w:tc>
          <w:tcPr>
            <w:tcW w:w="2610" w:type="dxa"/>
            <w:vAlign w:val="center"/>
          </w:tcPr>
          <w:p w:rsidR="00FA4F6B" w:rsidRDefault="00FA4F6B" w:rsidP="00FC0153">
            <w:r>
              <w:t>Total number of visitors</w:t>
            </w:r>
          </w:p>
        </w:tc>
        <w:tc>
          <w:tcPr>
            <w:tcW w:w="1350" w:type="dxa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>Great measure of overall usage; can be used to show change over time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6</w:t>
            </w:r>
          </w:p>
        </w:tc>
        <w:tc>
          <w:tcPr>
            <w:tcW w:w="2609" w:type="dxa"/>
            <w:vAlign w:val="center"/>
          </w:tcPr>
          <w:p w:rsidR="00FA4F6B" w:rsidRDefault="00FA4F6B" w:rsidP="00FC0153">
            <w:r>
              <w:t>Visitors – Unique</w:t>
            </w:r>
          </w:p>
        </w:tc>
        <w:tc>
          <w:tcPr>
            <w:tcW w:w="2610" w:type="dxa"/>
            <w:vAlign w:val="center"/>
          </w:tcPr>
          <w:p w:rsidR="00FA4F6B" w:rsidRDefault="00FA4F6B" w:rsidP="00FC0153">
            <w:r>
              <w:t>Total number of unique visitors (i.e. new visitors, not returning)</w:t>
            </w:r>
          </w:p>
        </w:tc>
        <w:tc>
          <w:tcPr>
            <w:tcW w:w="1350" w:type="dxa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>Shows impact of Network outreach; informs if users return to the portal within a month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7</w:t>
            </w:r>
          </w:p>
        </w:tc>
        <w:tc>
          <w:tcPr>
            <w:tcW w:w="2609" w:type="dxa"/>
            <w:vAlign w:val="center"/>
          </w:tcPr>
          <w:p w:rsidR="00FA4F6B" w:rsidRDefault="00FA4F6B" w:rsidP="00FC0153">
            <w:r>
              <w:t>Search Referrals</w:t>
            </w:r>
          </w:p>
        </w:tc>
        <w:tc>
          <w:tcPr>
            <w:tcW w:w="2610" w:type="dxa"/>
            <w:vAlign w:val="center"/>
          </w:tcPr>
          <w:p w:rsidR="00FA4F6B" w:rsidRDefault="00FA4F6B" w:rsidP="00FC0153">
            <w:r>
              <w:t>Top 3* relevant search terms or search phrases leading visitors to site</w:t>
            </w:r>
          </w:p>
        </w:tc>
        <w:tc>
          <w:tcPr>
            <w:tcW w:w="1350" w:type="dxa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>Can inform areas of concern/interest among audience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8</w:t>
            </w:r>
          </w:p>
        </w:tc>
        <w:tc>
          <w:tcPr>
            <w:tcW w:w="2609" w:type="dxa"/>
            <w:vAlign w:val="center"/>
          </w:tcPr>
          <w:p w:rsidR="00FA4F6B" w:rsidRDefault="00FA4F6B" w:rsidP="00FC0153">
            <w:r>
              <w:t xml:space="preserve">Page Views – Total </w:t>
            </w:r>
          </w:p>
        </w:tc>
        <w:tc>
          <w:tcPr>
            <w:tcW w:w="2610" w:type="dxa"/>
            <w:vAlign w:val="center"/>
          </w:tcPr>
          <w:p w:rsidR="00FA4F6B" w:rsidRDefault="00FA4F6B" w:rsidP="00FC0153">
            <w:r>
              <w:t>Total page views for all site pages, summed</w:t>
            </w:r>
          </w:p>
        </w:tc>
        <w:tc>
          <w:tcPr>
            <w:tcW w:w="1350" w:type="dxa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>Great measure of overall usage; can be used to show change over time</w:t>
            </w:r>
          </w:p>
        </w:tc>
      </w:tr>
      <w:tr w:rsidR="00FA4F6B" w:rsidTr="00FA4F6B">
        <w:tc>
          <w:tcPr>
            <w:tcW w:w="9800" w:type="dxa"/>
            <w:gridSpan w:val="5"/>
            <w:shd w:val="clear" w:color="auto" w:fill="D9D9D9" w:themeFill="background1" w:themeFillShade="D9"/>
            <w:vAlign w:val="center"/>
          </w:tcPr>
          <w:p w:rsidR="00FA4F6B" w:rsidRPr="00EF3FA3" w:rsidRDefault="00FA4F6B" w:rsidP="00FC0153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Optional Statistics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1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FA4F6B" w:rsidRDefault="00FA4F6B" w:rsidP="00FC0153">
            <w:r>
              <w:t>Visitors – Operating System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A4F6B" w:rsidRDefault="00FA4F6B" w:rsidP="00FC0153">
            <w:r>
              <w:t>Top 3* platforms used to explore portal (Windows, Android, iOS, Blackberry, etc.)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 xml:space="preserve">Identify which type of platform people are on—mobile or desktop; Optimization 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2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FA4F6B" w:rsidRDefault="00FA4F6B" w:rsidP="00FC0153">
            <w:r>
              <w:t>Visitors – Agency Employees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A4F6B" w:rsidRDefault="00FA4F6B" w:rsidP="00FC0153">
            <w:r>
              <w:t>Number of state employee visitors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>Help in identification of the user base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3</w:t>
            </w:r>
          </w:p>
        </w:tc>
        <w:tc>
          <w:tcPr>
            <w:tcW w:w="2609" w:type="dxa"/>
            <w:vAlign w:val="center"/>
          </w:tcPr>
          <w:p w:rsidR="00FA4F6B" w:rsidRDefault="00FA4F6B" w:rsidP="00FC0153">
            <w:r>
              <w:t xml:space="preserve">Page Views – Average </w:t>
            </w:r>
          </w:p>
        </w:tc>
        <w:tc>
          <w:tcPr>
            <w:tcW w:w="2610" w:type="dxa"/>
            <w:vAlign w:val="center"/>
          </w:tcPr>
          <w:p w:rsidR="00FA4F6B" w:rsidRDefault="00FA4F6B" w:rsidP="00FC0153">
            <w:r>
              <w:t>Average number of pages viewed per visit</w:t>
            </w:r>
          </w:p>
        </w:tc>
        <w:tc>
          <w:tcPr>
            <w:tcW w:w="1350" w:type="dxa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>Shows how active users are on the site; number of pages viewed may inform interest level</w:t>
            </w:r>
          </w:p>
        </w:tc>
      </w:tr>
      <w:tr w:rsidR="00FA4F6B" w:rsidTr="00FA4F6B">
        <w:tc>
          <w:tcPr>
            <w:tcW w:w="351" w:type="dxa"/>
          </w:tcPr>
          <w:p w:rsidR="00FA4F6B" w:rsidRDefault="00FA4F6B" w:rsidP="00FC0153">
            <w:r>
              <w:t>4</w:t>
            </w:r>
          </w:p>
        </w:tc>
        <w:tc>
          <w:tcPr>
            <w:tcW w:w="2609" w:type="dxa"/>
            <w:vAlign w:val="center"/>
          </w:tcPr>
          <w:p w:rsidR="00FA4F6B" w:rsidRDefault="00FA4F6B" w:rsidP="00FC0153">
            <w:r>
              <w:t>User Location</w:t>
            </w:r>
          </w:p>
        </w:tc>
        <w:tc>
          <w:tcPr>
            <w:tcW w:w="2610" w:type="dxa"/>
            <w:vAlign w:val="center"/>
          </w:tcPr>
          <w:p w:rsidR="00FA4F6B" w:rsidRDefault="00FA4F6B" w:rsidP="00FC0153">
            <w:r>
              <w:t>Number of out-of-state/city users</w:t>
            </w:r>
          </w:p>
        </w:tc>
        <w:tc>
          <w:tcPr>
            <w:tcW w:w="1350" w:type="dxa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vAlign w:val="center"/>
          </w:tcPr>
          <w:p w:rsidR="00FA4F6B" w:rsidRDefault="00FA4F6B" w:rsidP="00FC0153">
            <w:r>
              <w:t xml:space="preserve">Help in identification of the user base; who is the active audience? Who from outside </w:t>
            </w:r>
            <w:r>
              <w:lastRenderedPageBreak/>
              <w:t>of the jurisdiction is using data?</w:t>
            </w:r>
          </w:p>
        </w:tc>
      </w:tr>
      <w:tr w:rsidR="00FA4F6B" w:rsidTr="00FA4F6B">
        <w:tc>
          <w:tcPr>
            <w:tcW w:w="351" w:type="dxa"/>
            <w:shd w:val="clear" w:color="auto" w:fill="auto"/>
          </w:tcPr>
          <w:p w:rsidR="00FA4F6B" w:rsidRDefault="00FA4F6B" w:rsidP="00FC0153">
            <w:r>
              <w:lastRenderedPageBreak/>
              <w:t>5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FA4F6B" w:rsidRDefault="00FA4F6B" w:rsidP="00FC0153">
            <w:r>
              <w:t>User Affiliation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A4F6B" w:rsidRDefault="00FA4F6B" w:rsidP="00FC0153">
            <w:r>
              <w:t>Top 3* user affiliations by number of sessions (university, federal organization, news station, medical center, business, etc.)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4F6B" w:rsidRDefault="00FA4F6B" w:rsidP="00FC0153">
            <w:r>
              <w:t>Help in identification of the user base; may assist in identifying partnerships or target audiences;</w:t>
            </w:r>
          </w:p>
        </w:tc>
      </w:tr>
      <w:tr w:rsidR="00FA4F6B" w:rsidTr="00FA4F6B">
        <w:tc>
          <w:tcPr>
            <w:tcW w:w="351" w:type="dxa"/>
            <w:shd w:val="clear" w:color="auto" w:fill="auto"/>
          </w:tcPr>
          <w:p w:rsidR="00FA4F6B" w:rsidRDefault="00FA4F6B" w:rsidP="00FC0153">
            <w:r>
              <w:t>6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FA4F6B" w:rsidRDefault="00FA4F6B" w:rsidP="00FC0153">
            <w:r>
              <w:t>Popular Content – Data Query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A4F6B" w:rsidRDefault="00FA4F6B" w:rsidP="00FC0153">
            <w:r>
              <w:t>Top 3* most viewed/queried Content Areas</w:t>
            </w:r>
            <w:r w:rsidRPr="00182CC4">
              <w:t>, non-</w:t>
            </w:r>
            <w:r>
              <w:t>NCDM list, including number of views/queries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4F6B" w:rsidRDefault="00FA4F6B" w:rsidP="00FC0153">
            <w:r>
              <w:t>monthly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4F6B" w:rsidRDefault="00FA4F6B" w:rsidP="00FC0153">
            <w:r>
              <w:t>Identify areas of interest/concern among audience; possibly prioritize content; could inform future NCDMs or data workgroups</w:t>
            </w:r>
          </w:p>
        </w:tc>
      </w:tr>
    </w:tbl>
    <w:p w:rsidR="00FA4F6B" w:rsidRDefault="00FA4F6B" w:rsidP="00FA4F6B"/>
    <w:p w:rsidR="00FA4F6B" w:rsidRDefault="00FA4F6B" w:rsidP="00FA4F6B">
      <w:r>
        <w:t>*Top 3 at a minimum (can report more than three)</w:t>
      </w:r>
    </w:p>
    <w:p w:rsidR="00FA4F6B" w:rsidRDefault="00FA4F6B" w:rsidP="00FA4F6B">
      <w:r>
        <w:t>**NCDM List includes the following categories:</w:t>
      </w:r>
    </w:p>
    <w:p w:rsidR="00FA4F6B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Asthma</w:t>
      </w:r>
    </w:p>
    <w:p w:rsidR="00FA4F6B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Myocardial Infarction</w:t>
      </w:r>
    </w:p>
    <w:p w:rsidR="00FA4F6B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Carbon Monoxide Poisoning</w:t>
      </w:r>
    </w:p>
    <w:p w:rsidR="00FA4F6B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Heat Stress</w:t>
      </w:r>
    </w:p>
    <w:p w:rsidR="00FA4F6B" w:rsidRPr="00BF56F1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F56F1">
        <w:rPr>
          <w:sz w:val="24"/>
          <w:szCs w:val="24"/>
        </w:rPr>
        <w:t>Air pollutants</w:t>
      </w:r>
      <w:r>
        <w:rPr>
          <w:sz w:val="24"/>
          <w:szCs w:val="24"/>
        </w:rPr>
        <w:t xml:space="preserve"> </w:t>
      </w:r>
    </w:p>
    <w:p w:rsidR="00FA4F6B" w:rsidRPr="00BF56F1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F56F1">
        <w:rPr>
          <w:sz w:val="24"/>
          <w:szCs w:val="24"/>
        </w:rPr>
        <w:t>Drinking water contaminants</w:t>
      </w:r>
    </w:p>
    <w:p w:rsidR="00FA4F6B" w:rsidRPr="00BF56F1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F56F1">
        <w:rPr>
          <w:sz w:val="24"/>
          <w:szCs w:val="24"/>
        </w:rPr>
        <w:t>Birth defects</w:t>
      </w:r>
    </w:p>
    <w:p w:rsidR="00FA4F6B" w:rsidRPr="00BF56F1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F56F1">
        <w:rPr>
          <w:sz w:val="24"/>
          <w:szCs w:val="24"/>
        </w:rPr>
        <w:t>Cancer</w:t>
      </w:r>
      <w:r>
        <w:rPr>
          <w:sz w:val="24"/>
          <w:szCs w:val="24"/>
        </w:rPr>
        <w:t xml:space="preserve"> </w:t>
      </w:r>
    </w:p>
    <w:p w:rsidR="00FA4F6B" w:rsidRPr="00BF56F1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F56F1">
        <w:rPr>
          <w:sz w:val="24"/>
          <w:szCs w:val="24"/>
        </w:rPr>
        <w:t>Child blood lead levels</w:t>
      </w:r>
      <w:r>
        <w:rPr>
          <w:sz w:val="24"/>
          <w:szCs w:val="24"/>
        </w:rPr>
        <w:t xml:space="preserve"> </w:t>
      </w:r>
    </w:p>
    <w:p w:rsidR="00FA4F6B" w:rsidRPr="00BF56F1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F56F1">
        <w:rPr>
          <w:sz w:val="24"/>
          <w:szCs w:val="24"/>
        </w:rPr>
        <w:t>Reproductive health outcomes from vital statistics</w:t>
      </w:r>
      <w:r>
        <w:rPr>
          <w:sz w:val="24"/>
          <w:szCs w:val="24"/>
        </w:rPr>
        <w:t xml:space="preserve"> </w:t>
      </w:r>
    </w:p>
    <w:p w:rsidR="00FA4F6B" w:rsidRPr="00A24931" w:rsidRDefault="00FA4F6B" w:rsidP="00FA4F6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F56F1">
        <w:rPr>
          <w:sz w:val="24"/>
          <w:szCs w:val="24"/>
        </w:rPr>
        <w:t>Mortality from vital statistics</w:t>
      </w:r>
      <w:r>
        <w:rPr>
          <w:sz w:val="24"/>
          <w:szCs w:val="24"/>
        </w:rPr>
        <w:t xml:space="preserve"> </w:t>
      </w:r>
    </w:p>
    <w:p w:rsidR="00FA4F6B" w:rsidRDefault="00FA4F6B"/>
    <w:sectPr w:rsidR="00FA4F6B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F6B" w:rsidRDefault="00FA4F6B" w:rsidP="008B5D54">
      <w:pPr>
        <w:spacing w:after="0" w:line="240" w:lineRule="auto"/>
      </w:pPr>
      <w:r>
        <w:separator/>
      </w:r>
    </w:p>
  </w:endnote>
  <w:endnote w:type="continuationSeparator" w:id="0">
    <w:p w:rsidR="00FA4F6B" w:rsidRDefault="00FA4F6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F6B" w:rsidRDefault="00FA4F6B" w:rsidP="008B5D54">
      <w:pPr>
        <w:spacing w:after="0" w:line="240" w:lineRule="auto"/>
      </w:pPr>
      <w:r>
        <w:separator/>
      </w:r>
    </w:p>
  </w:footnote>
  <w:footnote w:type="continuationSeparator" w:id="0">
    <w:p w:rsidR="00FA4F6B" w:rsidRDefault="00FA4F6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25EB1"/>
    <w:multiLevelType w:val="hybridMultilevel"/>
    <w:tmpl w:val="CA3A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removeDateAndTime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6B"/>
    <w:rsid w:val="00282BA0"/>
    <w:rsid w:val="006C6578"/>
    <w:rsid w:val="007D3879"/>
    <w:rsid w:val="008B5D54"/>
    <w:rsid w:val="00973790"/>
    <w:rsid w:val="00B55735"/>
    <w:rsid w:val="00B608AC"/>
    <w:rsid w:val="00DC57CC"/>
    <w:rsid w:val="00FA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8392FAB-D14D-4913-ADBC-789D4D6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semiHidden/>
    <w:unhideWhenUsed/>
    <w:rsid w:val="00FA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A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4E65E-D612-4BBC-B7AB-B230D05C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Strosnider, Heather (CDC/ONDIEH/NCEH)</dc:creator>
  <cp:keywords/>
  <dc:description/>
  <cp:lastModifiedBy>Office of Science</cp:lastModifiedBy>
  <cp:revision>3</cp:revision>
  <dcterms:created xsi:type="dcterms:W3CDTF">2016-04-01T20:07:00Z</dcterms:created>
  <dcterms:modified xsi:type="dcterms:W3CDTF">2016-04-02T01:53:00Z</dcterms:modified>
</cp:coreProperties>
</file>