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DB435" w14:textId="77777777" w:rsidR="00E746BA" w:rsidRPr="004E4C03" w:rsidRDefault="00E746BA" w:rsidP="003E1FC9">
      <w:pPr>
        <w:widowControl/>
        <w:tabs>
          <w:tab w:val="center" w:pos="4680"/>
        </w:tabs>
        <w:jc w:val="center"/>
        <w:rPr>
          <w:b/>
          <w:bCs/>
          <w:color w:val="000000"/>
        </w:rPr>
      </w:pPr>
      <w:r w:rsidRPr="004E4C03">
        <w:rPr>
          <w:b/>
          <w:bCs/>
          <w:color w:val="000000"/>
        </w:rPr>
        <w:t>SUPPORTING STATEMENT</w:t>
      </w:r>
    </w:p>
    <w:p w14:paraId="5E071CF5" w14:textId="77777777" w:rsidR="00DE7BAD" w:rsidRDefault="00E746BA">
      <w:pPr>
        <w:widowControl/>
        <w:tabs>
          <w:tab w:val="center" w:pos="4680"/>
        </w:tabs>
        <w:rPr>
          <w:b/>
          <w:bCs/>
          <w:color w:val="000000"/>
        </w:rPr>
      </w:pPr>
      <w:r w:rsidRPr="004E4C03">
        <w:rPr>
          <w:color w:val="000000"/>
        </w:rPr>
        <w:tab/>
      </w:r>
      <w:r w:rsidR="00DE7BAD">
        <w:rPr>
          <w:b/>
          <w:bCs/>
          <w:color w:val="000000"/>
        </w:rPr>
        <w:t xml:space="preserve">WEST COAST </w:t>
      </w:r>
      <w:r w:rsidRPr="004E4C03">
        <w:rPr>
          <w:b/>
          <w:bCs/>
          <w:color w:val="000000"/>
        </w:rPr>
        <w:t>REGION</w:t>
      </w:r>
      <w:r w:rsidR="00DE7BAD">
        <w:rPr>
          <w:b/>
          <w:bCs/>
          <w:color w:val="000000"/>
        </w:rPr>
        <w:t xml:space="preserve"> – SEATTLE</w:t>
      </w:r>
    </w:p>
    <w:p w14:paraId="51EEDCB0" w14:textId="77777777" w:rsidR="00E746BA" w:rsidRPr="004E4C03" w:rsidRDefault="00DE7BAD">
      <w:pPr>
        <w:widowControl/>
        <w:tabs>
          <w:tab w:val="center" w:pos="4680"/>
        </w:tabs>
        <w:rPr>
          <w:b/>
          <w:bCs/>
          <w:color w:val="000000"/>
        </w:rPr>
      </w:pPr>
      <w:r>
        <w:rPr>
          <w:b/>
          <w:bCs/>
          <w:color w:val="000000"/>
        </w:rPr>
        <w:tab/>
      </w:r>
      <w:r w:rsidR="00E746BA" w:rsidRPr="004E4C03">
        <w:rPr>
          <w:b/>
          <w:bCs/>
          <w:color w:val="000000"/>
        </w:rPr>
        <w:t xml:space="preserve"> FEDERAL FISHERIES PERMITS</w:t>
      </w:r>
    </w:p>
    <w:p w14:paraId="5395252D" w14:textId="77777777" w:rsidR="00E746BA" w:rsidRDefault="00E746BA">
      <w:pPr>
        <w:widowControl/>
        <w:tabs>
          <w:tab w:val="center" w:pos="4680"/>
        </w:tabs>
        <w:rPr>
          <w:b/>
          <w:bCs/>
          <w:color w:val="000000"/>
        </w:rPr>
      </w:pPr>
      <w:r w:rsidRPr="004E4C03">
        <w:rPr>
          <w:b/>
          <w:bCs/>
          <w:color w:val="000000"/>
        </w:rPr>
        <w:tab/>
        <w:t>OMB CONTROL NO. 0648-0203</w:t>
      </w:r>
    </w:p>
    <w:p w14:paraId="1BC01600" w14:textId="77777777" w:rsidR="00685EB6" w:rsidRPr="004E4C03" w:rsidRDefault="005C0CF4">
      <w:pPr>
        <w:widowControl/>
        <w:rPr>
          <w:b/>
          <w:color w:val="000000"/>
        </w:rPr>
      </w:pPr>
      <w:r>
        <w:rPr>
          <w:b/>
          <w:color w:val="000000"/>
        </w:rPr>
        <w:br/>
      </w:r>
      <w:r w:rsidR="00FA6790" w:rsidRPr="004E4C03">
        <w:rPr>
          <w:b/>
          <w:color w:val="000000"/>
        </w:rPr>
        <w:t>INTRODUCTION</w:t>
      </w:r>
    </w:p>
    <w:p w14:paraId="3318D1FF" w14:textId="77777777" w:rsidR="00FA6790" w:rsidRPr="004E4C03" w:rsidRDefault="00FA6790">
      <w:pPr>
        <w:widowControl/>
        <w:rPr>
          <w:color w:val="000000"/>
        </w:rPr>
      </w:pPr>
    </w:p>
    <w:p w14:paraId="5A3CEEDD" w14:textId="77777777" w:rsidR="00B77F1D" w:rsidRPr="00E6226D" w:rsidRDefault="00855A42" w:rsidP="008C35E5">
      <w:pPr>
        <w:widowControl/>
        <w:rPr>
          <w:color w:val="000000"/>
        </w:rPr>
      </w:pPr>
      <w:r w:rsidRPr="00E6226D">
        <w:rPr>
          <w:color w:val="000000"/>
        </w:rPr>
        <w:t xml:space="preserve">This </w:t>
      </w:r>
      <w:r w:rsidR="00720465" w:rsidRPr="00E6226D">
        <w:rPr>
          <w:color w:val="000000"/>
        </w:rPr>
        <w:t>request is for</w:t>
      </w:r>
      <w:r w:rsidR="00170EE6" w:rsidRPr="00E6226D">
        <w:rPr>
          <w:color w:val="000000"/>
        </w:rPr>
        <w:t xml:space="preserve"> extension</w:t>
      </w:r>
      <w:r w:rsidR="00B77F1D" w:rsidRPr="00E6226D">
        <w:rPr>
          <w:color w:val="000000"/>
        </w:rPr>
        <w:t>, with some revisions,</w:t>
      </w:r>
      <w:r w:rsidR="00720465" w:rsidRPr="00E6226D">
        <w:rPr>
          <w:color w:val="000000"/>
        </w:rPr>
        <w:t xml:space="preserve"> of this collection of information</w:t>
      </w:r>
      <w:r w:rsidR="008E19B4" w:rsidRPr="00E6226D">
        <w:rPr>
          <w:color w:val="000000"/>
        </w:rPr>
        <w:t xml:space="preserve"> required by National Marine Fisheries Service (NMFS), </w:t>
      </w:r>
      <w:r w:rsidR="004D0BDF" w:rsidRPr="00E6226D">
        <w:rPr>
          <w:color w:val="000000"/>
        </w:rPr>
        <w:t xml:space="preserve">West Coast </w:t>
      </w:r>
      <w:r w:rsidR="008E19B4" w:rsidRPr="00E6226D">
        <w:rPr>
          <w:color w:val="000000"/>
        </w:rPr>
        <w:t xml:space="preserve">Region </w:t>
      </w:r>
      <w:r w:rsidR="00EF0B56" w:rsidRPr="00E6226D">
        <w:rPr>
          <w:color w:val="000000"/>
        </w:rPr>
        <w:t xml:space="preserve">– Seattle </w:t>
      </w:r>
      <w:r w:rsidR="008E19B4" w:rsidRPr="00E6226D">
        <w:rPr>
          <w:color w:val="000000"/>
        </w:rPr>
        <w:t>(</w:t>
      </w:r>
      <w:r w:rsidR="00293D99" w:rsidRPr="00E6226D">
        <w:rPr>
          <w:color w:val="000000"/>
        </w:rPr>
        <w:t>WCR-SEATTLE</w:t>
      </w:r>
      <w:r w:rsidR="008E19B4" w:rsidRPr="00E6226D">
        <w:rPr>
          <w:color w:val="000000"/>
        </w:rPr>
        <w:t>)</w:t>
      </w:r>
      <w:r w:rsidR="00720465" w:rsidRPr="00E6226D">
        <w:rPr>
          <w:color w:val="000000"/>
        </w:rPr>
        <w:t>.</w:t>
      </w:r>
      <w:r w:rsidR="00401F0E" w:rsidRPr="00E6226D">
        <w:rPr>
          <w:color w:val="000000"/>
        </w:rPr>
        <w:t xml:space="preserve"> </w:t>
      </w:r>
      <w:r w:rsidR="00B77F1D" w:rsidRPr="00E6226D">
        <w:rPr>
          <w:color w:val="000000"/>
        </w:rPr>
        <w:t>There are minor changes to individual information collections.</w:t>
      </w:r>
    </w:p>
    <w:p w14:paraId="6EA47C35" w14:textId="77777777" w:rsidR="00B77F1D" w:rsidRPr="00E6226D" w:rsidRDefault="00B77F1D" w:rsidP="008C35E5">
      <w:pPr>
        <w:widowControl/>
        <w:rPr>
          <w:color w:val="000000"/>
        </w:rPr>
      </w:pPr>
    </w:p>
    <w:p w14:paraId="373DFAFC" w14:textId="77777777" w:rsidR="006E4C5D" w:rsidRPr="00E6226D" w:rsidRDefault="00E746BA" w:rsidP="008C35E5">
      <w:pPr>
        <w:widowControl/>
        <w:rPr>
          <w:color w:val="000000"/>
        </w:rPr>
      </w:pPr>
      <w:r w:rsidRPr="00E6226D">
        <w:rPr>
          <w:color w:val="000000"/>
        </w:rPr>
        <w:t>This statement addresses</w:t>
      </w:r>
      <w:r w:rsidR="00327D73" w:rsidRPr="00E6226D">
        <w:rPr>
          <w:color w:val="000000"/>
        </w:rPr>
        <w:t xml:space="preserve"> </w:t>
      </w:r>
      <w:r w:rsidRPr="00E6226D">
        <w:rPr>
          <w:color w:val="000000"/>
        </w:rPr>
        <w:t xml:space="preserve">data collections authorized by the Pacific Coast </w:t>
      </w:r>
      <w:proofErr w:type="spellStart"/>
      <w:r w:rsidRPr="00E6226D">
        <w:rPr>
          <w:color w:val="000000"/>
        </w:rPr>
        <w:t>Groundfish</w:t>
      </w:r>
      <w:proofErr w:type="spellEnd"/>
      <w:r w:rsidRPr="00E6226D">
        <w:rPr>
          <w:color w:val="000000"/>
        </w:rPr>
        <w:t xml:space="preserve"> Fishery Management Plan (FMP)</w:t>
      </w:r>
      <w:r w:rsidR="00720465" w:rsidRPr="00E6226D">
        <w:rPr>
          <w:color w:val="000000"/>
        </w:rPr>
        <w:t>,</w:t>
      </w:r>
      <w:r w:rsidRPr="00E6226D">
        <w:rPr>
          <w:color w:val="000000"/>
        </w:rPr>
        <w:t xml:space="preserve"> developed by the </w:t>
      </w:r>
      <w:r w:rsidR="00FA4598" w:rsidRPr="00E6226D">
        <w:rPr>
          <w:color w:val="000000"/>
        </w:rPr>
        <w:t xml:space="preserve">Pacific Fishery Management Council </w:t>
      </w:r>
      <w:r w:rsidRPr="00E6226D">
        <w:rPr>
          <w:color w:val="000000"/>
        </w:rPr>
        <w:t>(</w:t>
      </w:r>
      <w:r w:rsidR="00FA4598" w:rsidRPr="00E6226D">
        <w:rPr>
          <w:color w:val="000000"/>
        </w:rPr>
        <w:t>PFMC</w:t>
      </w:r>
      <w:r w:rsidRPr="00E6226D">
        <w:rPr>
          <w:color w:val="000000"/>
        </w:rPr>
        <w:t xml:space="preserve">) under the authority of the </w:t>
      </w:r>
      <w:hyperlink r:id="rId9" w:history="1">
        <w:r w:rsidRPr="00E6226D">
          <w:rPr>
            <w:rStyle w:val="Hyperlink"/>
            <w:color w:val="000000"/>
          </w:rPr>
          <w:t>Magnuson-Stevens Fishery Conservation and Management Act,</w:t>
        </w:r>
      </w:hyperlink>
      <w:r w:rsidRPr="00E6226D">
        <w:rPr>
          <w:color w:val="000000"/>
        </w:rPr>
        <w:t xml:space="preserve"> U.S.C. 1801 </w:t>
      </w:r>
      <w:r w:rsidRPr="00E6226D">
        <w:rPr>
          <w:i/>
          <w:color w:val="000000"/>
        </w:rPr>
        <w:t>et seq</w:t>
      </w:r>
      <w:r w:rsidR="00844640" w:rsidRPr="00E6226D">
        <w:rPr>
          <w:color w:val="000000"/>
        </w:rPr>
        <w:t>.</w:t>
      </w:r>
      <w:r w:rsidRPr="00E6226D">
        <w:rPr>
          <w:color w:val="000000"/>
        </w:rPr>
        <w:t xml:space="preserve"> (Magnuson-Stevens Act).  The FMP governs the </w:t>
      </w:r>
      <w:proofErr w:type="spellStart"/>
      <w:r w:rsidRPr="00E6226D">
        <w:rPr>
          <w:color w:val="000000"/>
        </w:rPr>
        <w:t>groundfish</w:t>
      </w:r>
      <w:proofErr w:type="spellEnd"/>
      <w:r w:rsidRPr="00E6226D">
        <w:rPr>
          <w:color w:val="000000"/>
        </w:rPr>
        <w:t xml:space="preserve"> fishery off Washington, Oregon, and California (WOC).</w:t>
      </w:r>
      <w:r w:rsidR="008C35E5" w:rsidRPr="00E6226D">
        <w:rPr>
          <w:color w:val="000000"/>
        </w:rPr>
        <w:t xml:space="preserve">  </w:t>
      </w:r>
      <w:r w:rsidR="006E4C5D" w:rsidRPr="00E6226D">
        <w:rPr>
          <w:color w:val="000000"/>
        </w:rPr>
        <w:t xml:space="preserve">In addition, this statement includes data collections </w:t>
      </w:r>
      <w:r w:rsidR="00DE7BAD" w:rsidRPr="00E6226D">
        <w:rPr>
          <w:color w:val="000000"/>
        </w:rPr>
        <w:t xml:space="preserve">required </w:t>
      </w:r>
      <w:r w:rsidR="006E4C5D" w:rsidRPr="00E6226D">
        <w:rPr>
          <w:color w:val="000000"/>
        </w:rPr>
        <w:t xml:space="preserve">to issue exempted fishing permits (EFP) as prescribed at </w:t>
      </w:r>
      <w:hyperlink r:id="rId10" w:history="1">
        <w:r w:rsidR="006E4C5D" w:rsidRPr="00E6226D">
          <w:rPr>
            <w:rStyle w:val="Hyperlink"/>
            <w:color w:val="000000"/>
          </w:rPr>
          <w:t>50 CFR 600.745</w:t>
        </w:r>
        <w:r w:rsidR="0038012A" w:rsidRPr="00E6226D">
          <w:rPr>
            <w:rStyle w:val="Hyperlink"/>
            <w:color w:val="000000"/>
          </w:rPr>
          <w:t>(b)</w:t>
        </w:r>
        <w:r w:rsidR="008E19B4" w:rsidRPr="00E6226D">
          <w:rPr>
            <w:rStyle w:val="Hyperlink"/>
            <w:color w:val="000000"/>
          </w:rPr>
          <w:t>(</w:t>
        </w:r>
        <w:r w:rsidR="0038012A" w:rsidRPr="00E6226D">
          <w:rPr>
            <w:rStyle w:val="Hyperlink"/>
            <w:color w:val="000000"/>
          </w:rPr>
          <w:t>2</w:t>
        </w:r>
        <w:r w:rsidR="008E19B4" w:rsidRPr="00E6226D">
          <w:rPr>
            <w:rStyle w:val="Hyperlink"/>
            <w:color w:val="000000"/>
          </w:rPr>
          <w:t>)</w:t>
        </w:r>
      </w:hyperlink>
      <w:r w:rsidR="006E4C5D" w:rsidRPr="00E6226D">
        <w:rPr>
          <w:color w:val="000000"/>
        </w:rPr>
        <w:t xml:space="preserve">.  </w:t>
      </w:r>
    </w:p>
    <w:p w14:paraId="5FD26797" w14:textId="77777777" w:rsidR="006E4C5D" w:rsidRPr="00E6226D" w:rsidRDefault="006E4C5D" w:rsidP="008C35E5">
      <w:pPr>
        <w:widowControl/>
        <w:rPr>
          <w:color w:val="000000"/>
        </w:rPr>
      </w:pPr>
    </w:p>
    <w:p w14:paraId="25DD0817" w14:textId="77777777" w:rsidR="007F438C" w:rsidRPr="00E6226D" w:rsidRDefault="008C35E5">
      <w:pPr>
        <w:widowControl/>
        <w:rPr>
          <w:color w:val="000000"/>
        </w:rPr>
      </w:pPr>
      <w:r w:rsidRPr="00E6226D">
        <w:rPr>
          <w:color w:val="000000"/>
        </w:rPr>
        <w:t>Section 303(b</w:t>
      </w:r>
      <w:proofErr w:type="gramStart"/>
      <w:r w:rsidRPr="00E6226D">
        <w:rPr>
          <w:color w:val="000000"/>
        </w:rPr>
        <w:t>)(</w:t>
      </w:r>
      <w:proofErr w:type="gramEnd"/>
      <w:r w:rsidRPr="00E6226D">
        <w:rPr>
          <w:color w:val="000000"/>
        </w:rPr>
        <w:t xml:space="preserve">1) of the Magnuson-Steven's Act specifically recognized the need for permit issuance. </w:t>
      </w:r>
      <w:r w:rsidR="00FF38F2" w:rsidRPr="00E6226D">
        <w:rPr>
          <w:color w:val="000000"/>
        </w:rPr>
        <w:t xml:space="preserve">  </w:t>
      </w:r>
      <w:r w:rsidRPr="00E6226D">
        <w:rPr>
          <w:color w:val="000000"/>
        </w:rPr>
        <w:t>Almost every international, federal, state, and local fishery management authority recognizes the value of and uses permits as an integral part of their management systems.</w:t>
      </w:r>
      <w:r w:rsidR="00E746BA" w:rsidRPr="00E6226D">
        <w:rPr>
          <w:strike/>
          <w:color w:val="000000"/>
        </w:rPr>
        <w:t xml:space="preserve"> </w:t>
      </w:r>
      <w:r w:rsidR="00E746BA" w:rsidRPr="00E6226D">
        <w:rPr>
          <w:color w:val="000000"/>
        </w:rPr>
        <w:t>Identification of the participants, their gear types, descriptions of their vessels, and expected activity levels are needed to measure the consequences of management controls, and is an effective tool in the enforcement of other fishery regulations.</w:t>
      </w:r>
      <w:r w:rsidRPr="00E6226D">
        <w:rPr>
          <w:color w:val="000000"/>
        </w:rPr>
        <w:t xml:space="preserve">  </w:t>
      </w:r>
      <w:r w:rsidR="00E746BA" w:rsidRPr="00E6226D">
        <w:rPr>
          <w:color w:val="000000"/>
        </w:rPr>
        <w:t xml:space="preserve">Experience has shown that fines for violations of specific fishery regulations are not as effective as the threat of a permit revocation that would exclude the vessel from the fishery altogether. </w:t>
      </w:r>
    </w:p>
    <w:p w14:paraId="2B8C13FA" w14:textId="77777777" w:rsidR="00327D73" w:rsidRPr="00E6226D" w:rsidRDefault="00327D73">
      <w:pPr>
        <w:widowControl/>
        <w:rPr>
          <w:color w:val="000000"/>
        </w:rPr>
      </w:pPr>
    </w:p>
    <w:p w14:paraId="37E72B72" w14:textId="77777777" w:rsidR="007F438C" w:rsidRPr="00E6226D" w:rsidRDefault="00B06F9B" w:rsidP="007F438C">
      <w:pPr>
        <w:widowControl/>
        <w:rPr>
          <w:color w:val="000000"/>
        </w:rPr>
      </w:pPr>
      <w:r w:rsidRPr="00E6226D">
        <w:rPr>
          <w:color w:val="000000"/>
        </w:rPr>
        <w:t>R</w:t>
      </w:r>
      <w:r w:rsidR="001E6EBC" w:rsidRPr="00E6226D">
        <w:rPr>
          <w:color w:val="000000"/>
        </w:rPr>
        <w:t xml:space="preserve">esponses to the items in the supporting statement are broken out by </w:t>
      </w:r>
      <w:r w:rsidR="00CA0779" w:rsidRPr="00E6226D">
        <w:rPr>
          <w:color w:val="000000"/>
        </w:rPr>
        <w:t>the various type of permit function</w:t>
      </w:r>
      <w:r w:rsidR="001E6EBC" w:rsidRPr="00E6226D">
        <w:rPr>
          <w:color w:val="000000"/>
        </w:rPr>
        <w:t xml:space="preserve">: </w:t>
      </w:r>
      <w:r w:rsidR="007F438C" w:rsidRPr="00E6226D">
        <w:rPr>
          <w:color w:val="000000"/>
        </w:rPr>
        <w:t xml:space="preserve">1) </w:t>
      </w:r>
      <w:r w:rsidR="00DE7BAD" w:rsidRPr="00E6226D">
        <w:rPr>
          <w:color w:val="000000"/>
        </w:rPr>
        <w:t xml:space="preserve">application and </w:t>
      </w:r>
      <w:r w:rsidRPr="00E6226D">
        <w:rPr>
          <w:color w:val="000000"/>
        </w:rPr>
        <w:t xml:space="preserve">reporting requirement for </w:t>
      </w:r>
      <w:r w:rsidR="00CA0779" w:rsidRPr="00E6226D">
        <w:rPr>
          <w:color w:val="000000"/>
        </w:rPr>
        <w:t xml:space="preserve">an </w:t>
      </w:r>
      <w:r w:rsidR="007F438C" w:rsidRPr="00E6226D">
        <w:rPr>
          <w:color w:val="000000"/>
        </w:rPr>
        <w:t>exempted</w:t>
      </w:r>
      <w:r w:rsidR="00EE10B6" w:rsidRPr="00E6226D">
        <w:rPr>
          <w:color w:val="000000"/>
        </w:rPr>
        <w:t xml:space="preserve"> (experimental) fishing permits</w:t>
      </w:r>
      <w:r w:rsidR="00292A6A" w:rsidRPr="00E6226D">
        <w:rPr>
          <w:color w:val="000000"/>
        </w:rPr>
        <w:t xml:space="preserve"> (EFPs)</w:t>
      </w:r>
      <w:r w:rsidR="00EE10B6" w:rsidRPr="00E6226D">
        <w:rPr>
          <w:color w:val="000000"/>
        </w:rPr>
        <w:t xml:space="preserve"> and</w:t>
      </w:r>
      <w:r w:rsidR="0074227D" w:rsidRPr="00E6226D">
        <w:rPr>
          <w:color w:val="000000"/>
        </w:rPr>
        <w:t xml:space="preserve"> </w:t>
      </w:r>
      <w:r w:rsidR="007F438C" w:rsidRPr="00E6226D">
        <w:rPr>
          <w:color w:val="000000"/>
        </w:rPr>
        <w:t>2</w:t>
      </w:r>
      <w:r w:rsidR="00FA4598" w:rsidRPr="00E6226D">
        <w:rPr>
          <w:color w:val="000000"/>
        </w:rPr>
        <w:t>)</w:t>
      </w:r>
      <w:r w:rsidR="006E4C5D" w:rsidRPr="00E6226D">
        <w:rPr>
          <w:color w:val="000000"/>
        </w:rPr>
        <w:t xml:space="preserve"> </w:t>
      </w:r>
      <w:r w:rsidRPr="00E6226D">
        <w:rPr>
          <w:color w:val="000000"/>
        </w:rPr>
        <w:t xml:space="preserve">transfer and renewal of </w:t>
      </w:r>
      <w:r w:rsidR="00030BCD" w:rsidRPr="00E6226D">
        <w:rPr>
          <w:color w:val="000000"/>
        </w:rPr>
        <w:t xml:space="preserve">Pacific Coast </w:t>
      </w:r>
      <w:proofErr w:type="spellStart"/>
      <w:r w:rsidR="006E4C5D" w:rsidRPr="00E6226D">
        <w:rPr>
          <w:color w:val="000000"/>
        </w:rPr>
        <w:t>groundfish</w:t>
      </w:r>
      <w:proofErr w:type="spellEnd"/>
      <w:r w:rsidR="006E4C5D" w:rsidRPr="00E6226D">
        <w:rPr>
          <w:color w:val="000000"/>
        </w:rPr>
        <w:t xml:space="preserve"> </w:t>
      </w:r>
      <w:r w:rsidR="007F438C" w:rsidRPr="00E6226D">
        <w:rPr>
          <w:color w:val="000000"/>
        </w:rPr>
        <w:t>limited entry permits</w:t>
      </w:r>
      <w:r w:rsidR="00292A6A" w:rsidRPr="00E6226D">
        <w:rPr>
          <w:color w:val="000000"/>
        </w:rPr>
        <w:t xml:space="preserve"> (LEPs)</w:t>
      </w:r>
      <w:r w:rsidR="00EE10B6" w:rsidRPr="00E6226D">
        <w:rPr>
          <w:color w:val="000000"/>
        </w:rPr>
        <w:t xml:space="preserve">, including </w:t>
      </w:r>
      <w:r w:rsidR="00782779" w:rsidRPr="00E6226D">
        <w:rPr>
          <w:color w:val="000000"/>
        </w:rPr>
        <w:t>other</w:t>
      </w:r>
      <w:r w:rsidR="007F438C" w:rsidRPr="00E6226D">
        <w:rPr>
          <w:color w:val="000000"/>
        </w:rPr>
        <w:t xml:space="preserve"> information collections </w:t>
      </w:r>
      <w:r w:rsidR="00CA0779" w:rsidRPr="00E6226D">
        <w:rPr>
          <w:color w:val="000000"/>
        </w:rPr>
        <w:t xml:space="preserve">necessary </w:t>
      </w:r>
      <w:r w:rsidR="00EE10B6" w:rsidRPr="00E6226D">
        <w:rPr>
          <w:color w:val="000000"/>
        </w:rPr>
        <w:t xml:space="preserve">for </w:t>
      </w:r>
      <w:r w:rsidR="00782779" w:rsidRPr="00E6226D">
        <w:rPr>
          <w:color w:val="000000"/>
        </w:rPr>
        <w:t xml:space="preserve">the </w:t>
      </w:r>
      <w:r w:rsidR="007F438C" w:rsidRPr="00E6226D">
        <w:rPr>
          <w:color w:val="000000"/>
        </w:rPr>
        <w:t xml:space="preserve">sablefish </w:t>
      </w:r>
      <w:r w:rsidR="00782779" w:rsidRPr="00E6226D">
        <w:rPr>
          <w:color w:val="000000"/>
        </w:rPr>
        <w:t>permit stacking program</w:t>
      </w:r>
      <w:r w:rsidR="007F438C" w:rsidRPr="00E6226D">
        <w:rPr>
          <w:color w:val="000000"/>
        </w:rPr>
        <w:t xml:space="preserve">.  </w:t>
      </w:r>
      <w:r w:rsidR="00782779" w:rsidRPr="00E6226D">
        <w:rPr>
          <w:color w:val="000000"/>
        </w:rPr>
        <w:t xml:space="preserve">For </w:t>
      </w:r>
      <w:r w:rsidR="007F438C" w:rsidRPr="00E6226D">
        <w:rPr>
          <w:color w:val="000000"/>
        </w:rPr>
        <w:t>each section</w:t>
      </w:r>
      <w:r w:rsidR="007A0FB3" w:rsidRPr="00E6226D">
        <w:rPr>
          <w:color w:val="000000"/>
        </w:rPr>
        <w:t xml:space="preserve"> of the information collection</w:t>
      </w:r>
      <w:r w:rsidR="007F438C" w:rsidRPr="00E6226D">
        <w:rPr>
          <w:color w:val="000000"/>
        </w:rPr>
        <w:t>, we have presented the total number of burden hours and c</w:t>
      </w:r>
      <w:r w:rsidR="007A0FB3" w:rsidRPr="00E6226D">
        <w:rPr>
          <w:color w:val="000000"/>
        </w:rPr>
        <w:t>ost burden</w:t>
      </w:r>
      <w:r w:rsidR="003C241B" w:rsidRPr="00E6226D">
        <w:rPr>
          <w:color w:val="000000"/>
        </w:rPr>
        <w:t>.</w:t>
      </w:r>
      <w:r w:rsidR="00782779" w:rsidRPr="00E6226D">
        <w:rPr>
          <w:color w:val="000000"/>
        </w:rPr>
        <w:t xml:space="preserve"> </w:t>
      </w:r>
      <w:r w:rsidR="003C241B" w:rsidRPr="00E6226D">
        <w:rPr>
          <w:color w:val="000000"/>
        </w:rPr>
        <w:t xml:space="preserve"> </w:t>
      </w:r>
    </w:p>
    <w:p w14:paraId="3A7A9526" w14:textId="77777777" w:rsidR="0072453F" w:rsidRPr="00E6226D" w:rsidRDefault="0072453F" w:rsidP="0072453F">
      <w:pPr>
        <w:widowControl/>
        <w:ind w:right="-90"/>
        <w:rPr>
          <w:b/>
          <w:color w:val="000000"/>
        </w:rPr>
      </w:pPr>
    </w:p>
    <w:p w14:paraId="0BB89964" w14:textId="77777777" w:rsidR="0088156C" w:rsidRPr="00E6226D" w:rsidRDefault="0072453F" w:rsidP="0088156C">
      <w:pPr>
        <w:widowControl/>
        <w:ind w:right="-90"/>
        <w:rPr>
          <w:color w:val="000000"/>
        </w:rPr>
      </w:pPr>
      <w:r w:rsidRPr="00E6226D">
        <w:rPr>
          <w:color w:val="000000"/>
        </w:rPr>
        <w:t xml:space="preserve">Currently, there are </w:t>
      </w:r>
      <w:r w:rsidR="00FA6790" w:rsidRPr="00E6226D">
        <w:rPr>
          <w:color w:val="000000"/>
        </w:rPr>
        <w:t>39</w:t>
      </w:r>
      <w:r w:rsidR="005A1C3E" w:rsidRPr="00E6226D">
        <w:rPr>
          <w:color w:val="000000"/>
        </w:rPr>
        <w:t>7</w:t>
      </w:r>
      <w:r w:rsidR="00FA6790" w:rsidRPr="00E6226D">
        <w:rPr>
          <w:color w:val="000000"/>
        </w:rPr>
        <w:t xml:space="preserve"> </w:t>
      </w:r>
      <w:r w:rsidRPr="00E6226D">
        <w:rPr>
          <w:color w:val="000000"/>
        </w:rPr>
        <w:t>limited entry permits of which 164 permits</w:t>
      </w:r>
      <w:r w:rsidR="004E21C2" w:rsidRPr="00E6226D">
        <w:rPr>
          <w:color w:val="000000"/>
        </w:rPr>
        <w:t xml:space="preserve"> have a sablefish endorsement. </w:t>
      </w:r>
      <w:r w:rsidR="00572548" w:rsidRPr="00E6226D">
        <w:rPr>
          <w:color w:val="000000"/>
        </w:rPr>
        <w:t xml:space="preserve">The number </w:t>
      </w:r>
      <w:r w:rsidR="00DA5244" w:rsidRPr="00E6226D">
        <w:rPr>
          <w:color w:val="000000"/>
        </w:rPr>
        <w:t xml:space="preserve">of </w:t>
      </w:r>
      <w:r w:rsidR="00FA4598" w:rsidRPr="00E6226D">
        <w:rPr>
          <w:color w:val="000000"/>
        </w:rPr>
        <w:t xml:space="preserve">EFPs </w:t>
      </w:r>
      <w:r w:rsidR="00DA5244" w:rsidRPr="00E6226D">
        <w:rPr>
          <w:color w:val="000000"/>
        </w:rPr>
        <w:t>varies</w:t>
      </w:r>
      <w:r w:rsidR="00572548" w:rsidRPr="00E6226D">
        <w:rPr>
          <w:color w:val="000000"/>
        </w:rPr>
        <w:t xml:space="preserve"> from year to year</w:t>
      </w:r>
      <w:r w:rsidR="00030BCD" w:rsidRPr="00E6226D">
        <w:rPr>
          <w:color w:val="000000"/>
        </w:rPr>
        <w:t xml:space="preserve"> dependent on the number </w:t>
      </w:r>
      <w:r w:rsidR="004E4C03" w:rsidRPr="00E6226D">
        <w:rPr>
          <w:color w:val="000000"/>
        </w:rPr>
        <w:t>of applications</w:t>
      </w:r>
      <w:r w:rsidR="008E19B4" w:rsidRPr="00E6226D">
        <w:rPr>
          <w:color w:val="000000"/>
        </w:rPr>
        <w:t xml:space="preserve"> submitted</w:t>
      </w:r>
      <w:r w:rsidR="004502A3" w:rsidRPr="00E6226D">
        <w:rPr>
          <w:color w:val="000000"/>
        </w:rPr>
        <w:t xml:space="preserve"> </w:t>
      </w:r>
      <w:r w:rsidR="005A1C3E" w:rsidRPr="00E6226D">
        <w:rPr>
          <w:color w:val="000000"/>
        </w:rPr>
        <w:t>to and approved</w:t>
      </w:r>
      <w:r w:rsidR="008E19B4" w:rsidRPr="00E6226D">
        <w:rPr>
          <w:color w:val="000000"/>
        </w:rPr>
        <w:t xml:space="preserve"> </w:t>
      </w:r>
      <w:r w:rsidR="005A1C3E" w:rsidRPr="00E6226D">
        <w:rPr>
          <w:color w:val="000000"/>
        </w:rPr>
        <w:t>by</w:t>
      </w:r>
      <w:r w:rsidR="008E19B4" w:rsidRPr="00E6226D">
        <w:rPr>
          <w:color w:val="000000"/>
        </w:rPr>
        <w:t xml:space="preserve"> PFMC and </w:t>
      </w:r>
      <w:r w:rsidR="00720465" w:rsidRPr="00E6226D">
        <w:rPr>
          <w:color w:val="000000"/>
        </w:rPr>
        <w:t>NMFS.</w:t>
      </w:r>
    </w:p>
    <w:p w14:paraId="43E148DA" w14:textId="77777777" w:rsidR="0088156C" w:rsidRPr="00E6226D" w:rsidRDefault="0088156C" w:rsidP="0088156C">
      <w:pPr>
        <w:widowControl/>
        <w:ind w:right="-90"/>
        <w:rPr>
          <w:color w:val="000000"/>
        </w:rPr>
      </w:pPr>
    </w:p>
    <w:p w14:paraId="34B49D86" w14:textId="77777777" w:rsidR="00E746BA" w:rsidRPr="00E6226D" w:rsidRDefault="004E21C2" w:rsidP="0088156C">
      <w:pPr>
        <w:widowControl/>
        <w:ind w:right="-90"/>
        <w:rPr>
          <w:color w:val="000000"/>
        </w:rPr>
      </w:pPr>
      <w:r w:rsidRPr="00E6226D">
        <w:rPr>
          <w:b/>
          <w:bCs/>
          <w:color w:val="000000"/>
        </w:rPr>
        <w:t xml:space="preserve">A. </w:t>
      </w:r>
      <w:r w:rsidR="004E4C03" w:rsidRPr="00E6226D">
        <w:rPr>
          <w:b/>
          <w:bCs/>
          <w:color w:val="000000"/>
        </w:rPr>
        <w:tab/>
      </w:r>
      <w:r w:rsidR="00E746BA" w:rsidRPr="00E6226D">
        <w:rPr>
          <w:b/>
          <w:bCs/>
          <w:color w:val="000000"/>
        </w:rPr>
        <w:t>JUSTIFICATION</w:t>
      </w:r>
    </w:p>
    <w:p w14:paraId="100BFEB7" w14:textId="77777777" w:rsidR="00E746BA" w:rsidRPr="00E6226D" w:rsidRDefault="00E746BA">
      <w:pPr>
        <w:widowControl/>
        <w:rPr>
          <w:b/>
          <w:bCs/>
          <w:color w:val="000000"/>
        </w:rPr>
      </w:pPr>
    </w:p>
    <w:p w14:paraId="37376E93" w14:textId="77777777" w:rsidR="00E746BA" w:rsidRPr="00E6226D" w:rsidRDefault="00E746BA">
      <w:pPr>
        <w:widowControl/>
        <w:rPr>
          <w:color w:val="000000"/>
        </w:rPr>
      </w:pPr>
      <w:r w:rsidRPr="00E6226D">
        <w:rPr>
          <w:b/>
          <w:bCs/>
          <w:color w:val="000000"/>
        </w:rPr>
        <w:t xml:space="preserve">1.  </w:t>
      </w:r>
      <w:r w:rsidRPr="00E6226D">
        <w:rPr>
          <w:b/>
          <w:bCs/>
          <w:color w:val="000000"/>
          <w:u w:val="single"/>
        </w:rPr>
        <w:t>Explain the circumstances that make the collection of information necessary</w:t>
      </w:r>
      <w:r w:rsidRPr="00E6226D">
        <w:rPr>
          <w:b/>
          <w:bCs/>
          <w:color w:val="000000"/>
        </w:rPr>
        <w:t>.</w:t>
      </w:r>
      <w:r w:rsidRPr="00E6226D">
        <w:rPr>
          <w:color w:val="000000"/>
        </w:rPr>
        <w:t xml:space="preserve"> </w:t>
      </w:r>
      <w:r w:rsidRPr="00E6226D">
        <w:rPr>
          <w:color w:val="000000"/>
          <w:sz w:val="22"/>
          <w:szCs w:val="22"/>
        </w:rPr>
        <w:t xml:space="preserve"> </w:t>
      </w:r>
    </w:p>
    <w:p w14:paraId="6499CACD" w14:textId="77777777" w:rsidR="00E746BA" w:rsidRPr="00E6226D" w:rsidRDefault="00E746BA">
      <w:pPr>
        <w:widowControl/>
        <w:rPr>
          <w:color w:val="000000"/>
        </w:rPr>
      </w:pPr>
    </w:p>
    <w:p w14:paraId="7B060CA9" w14:textId="77777777" w:rsidR="0072453F" w:rsidRPr="00E6226D" w:rsidRDefault="002D0311" w:rsidP="0072453F">
      <w:pPr>
        <w:widowControl/>
        <w:rPr>
          <w:b/>
          <w:bCs/>
          <w:color w:val="000000"/>
          <w:u w:val="single"/>
        </w:rPr>
      </w:pPr>
      <w:r w:rsidRPr="00E6226D">
        <w:rPr>
          <w:b/>
          <w:bCs/>
          <w:color w:val="000000"/>
          <w:u w:val="single"/>
        </w:rPr>
        <w:t>Exempted Fishing Permits (EFPs)</w:t>
      </w:r>
    </w:p>
    <w:p w14:paraId="3220A8B4" w14:textId="77777777" w:rsidR="0072453F" w:rsidRPr="00E6226D" w:rsidRDefault="0072453F" w:rsidP="0072453F">
      <w:pPr>
        <w:widowControl/>
        <w:rPr>
          <w:color w:val="000000"/>
        </w:rPr>
      </w:pPr>
    </w:p>
    <w:p w14:paraId="29F4DE3A" w14:textId="77777777" w:rsidR="00E746BA" w:rsidRPr="00E6226D" w:rsidRDefault="00855964">
      <w:pPr>
        <w:widowControl/>
        <w:rPr>
          <w:color w:val="000000"/>
        </w:rPr>
      </w:pPr>
      <w:r w:rsidRPr="00E6226D">
        <w:rPr>
          <w:color w:val="000000"/>
        </w:rPr>
        <w:t>The requirements for EFP</w:t>
      </w:r>
      <w:r w:rsidR="00EF0B56" w:rsidRPr="00E6226D">
        <w:rPr>
          <w:color w:val="000000"/>
        </w:rPr>
        <w:t xml:space="preserve"> applications</w:t>
      </w:r>
      <w:r w:rsidRPr="00E6226D">
        <w:rPr>
          <w:color w:val="000000"/>
        </w:rPr>
        <w:t xml:space="preserve"> are prescribed at 50 CFR 600.745 (b</w:t>
      </w:r>
      <w:proofErr w:type="gramStart"/>
      <w:r w:rsidRPr="00E6226D">
        <w:rPr>
          <w:color w:val="000000"/>
        </w:rPr>
        <w:t>)(</w:t>
      </w:r>
      <w:proofErr w:type="gramEnd"/>
      <w:r w:rsidRPr="00E6226D">
        <w:rPr>
          <w:color w:val="000000"/>
        </w:rPr>
        <w:t xml:space="preserve">2).  </w:t>
      </w:r>
      <w:r w:rsidR="00E746BA" w:rsidRPr="00E6226D">
        <w:rPr>
          <w:color w:val="000000"/>
        </w:rPr>
        <w:t xml:space="preserve">Exempted (previously called "experimental") fishing permits are issued to applicants </w:t>
      </w:r>
      <w:r w:rsidR="00FF38F2" w:rsidRPr="00E6226D">
        <w:rPr>
          <w:color w:val="000000"/>
        </w:rPr>
        <w:t xml:space="preserve">to conduct </w:t>
      </w:r>
      <w:r w:rsidR="00E746BA" w:rsidRPr="00E6226D">
        <w:rPr>
          <w:color w:val="000000"/>
        </w:rPr>
        <w:t xml:space="preserve">fishing activities that would otherwise be prohibited </w:t>
      </w:r>
      <w:r w:rsidR="001169D3" w:rsidRPr="00E6226D">
        <w:rPr>
          <w:color w:val="000000"/>
        </w:rPr>
        <w:t>by regulation</w:t>
      </w:r>
      <w:r w:rsidR="00E746BA" w:rsidRPr="00E6226D">
        <w:rPr>
          <w:color w:val="000000"/>
        </w:rPr>
        <w:t>.  The exempted fishing permits</w:t>
      </w:r>
      <w:r w:rsidR="00B52025" w:rsidRPr="00E6226D">
        <w:rPr>
          <w:color w:val="000000"/>
        </w:rPr>
        <w:t xml:space="preserve"> are </w:t>
      </w:r>
      <w:r w:rsidR="00B52025" w:rsidRPr="00E6226D">
        <w:rPr>
          <w:color w:val="000000"/>
        </w:rPr>
        <w:lastRenderedPageBreak/>
        <w:t xml:space="preserve">issued </w:t>
      </w:r>
      <w:r w:rsidR="00B06F9B" w:rsidRPr="00E6226D">
        <w:rPr>
          <w:color w:val="000000"/>
        </w:rPr>
        <w:t xml:space="preserve">to conduct </w:t>
      </w:r>
      <w:r w:rsidR="00B52025" w:rsidRPr="00E6226D">
        <w:rPr>
          <w:color w:val="000000"/>
        </w:rPr>
        <w:t xml:space="preserve">limited experimental/research </w:t>
      </w:r>
      <w:r w:rsidR="00B06F9B" w:rsidRPr="00E6226D">
        <w:rPr>
          <w:color w:val="000000"/>
        </w:rPr>
        <w:t xml:space="preserve">activities in </w:t>
      </w:r>
      <w:r w:rsidR="00B52025" w:rsidRPr="00E6226D">
        <w:rPr>
          <w:color w:val="000000"/>
        </w:rPr>
        <w:t xml:space="preserve">support </w:t>
      </w:r>
      <w:r w:rsidR="00B06F9B" w:rsidRPr="00E6226D">
        <w:rPr>
          <w:color w:val="000000"/>
        </w:rPr>
        <w:t xml:space="preserve">of </w:t>
      </w:r>
      <w:r w:rsidR="00B52025" w:rsidRPr="00E6226D">
        <w:rPr>
          <w:color w:val="000000"/>
        </w:rPr>
        <w:t xml:space="preserve">projects that may benefit the </w:t>
      </w:r>
      <w:proofErr w:type="spellStart"/>
      <w:r w:rsidR="00B52025" w:rsidRPr="00E6226D">
        <w:rPr>
          <w:color w:val="000000"/>
        </w:rPr>
        <w:t>groundfish</w:t>
      </w:r>
      <w:proofErr w:type="spellEnd"/>
      <w:r w:rsidR="00B52025" w:rsidRPr="00E6226D">
        <w:rPr>
          <w:color w:val="000000"/>
        </w:rPr>
        <w:t xml:space="preserve"> fishery and the </w:t>
      </w:r>
      <w:r w:rsidR="00DE7BAD" w:rsidRPr="00E6226D">
        <w:rPr>
          <w:color w:val="000000"/>
        </w:rPr>
        <w:t>environment</w:t>
      </w:r>
      <w:r w:rsidR="00E746BA" w:rsidRPr="00E6226D">
        <w:rPr>
          <w:color w:val="000000"/>
        </w:rPr>
        <w:t>.   The intent is to respond to changes in the resource, fishery and other applicable law, and to requests of the public or government, resulting in better management of the fishery resource.</w:t>
      </w:r>
    </w:p>
    <w:p w14:paraId="31FE32EF" w14:textId="77777777" w:rsidR="001659A9" w:rsidRPr="00E6226D" w:rsidRDefault="001659A9">
      <w:pPr>
        <w:widowControl/>
        <w:rPr>
          <w:color w:val="000000"/>
        </w:rPr>
      </w:pPr>
    </w:p>
    <w:p w14:paraId="7FF4C8D2" w14:textId="77777777" w:rsidR="001659A9" w:rsidRPr="00E6226D" w:rsidRDefault="001659A9" w:rsidP="001659A9">
      <w:pPr>
        <w:widowControl/>
        <w:rPr>
          <w:color w:val="000000"/>
        </w:rPr>
      </w:pPr>
      <w:r w:rsidRPr="00E6226D">
        <w:rPr>
          <w:color w:val="000000"/>
        </w:rPr>
        <w:t>Section 301 of the MSA, 16 U.S.C. 1851(a) provides national standards for fishery management pl</w:t>
      </w:r>
      <w:r w:rsidR="00AC4989" w:rsidRPr="00E6226D">
        <w:rPr>
          <w:color w:val="000000"/>
        </w:rPr>
        <w:t>ans and regulations.  Standard O</w:t>
      </w:r>
      <w:r w:rsidRPr="00E6226D">
        <w:rPr>
          <w:color w:val="000000"/>
        </w:rPr>
        <w:t>ne requires that “Conservation and management measures shall prevent overfishing while achieving, on a continuing basis, the optimum yield from each fishery...</w:t>
      </w:r>
      <w:r w:rsidR="00174C2C" w:rsidRPr="00E6226D">
        <w:rPr>
          <w:color w:val="000000"/>
        </w:rPr>
        <w:t>.</w:t>
      </w:r>
      <w:r w:rsidRPr="00E6226D">
        <w:rPr>
          <w:color w:val="000000"/>
        </w:rPr>
        <w:t xml:space="preserve"> </w:t>
      </w:r>
      <w:r w:rsidR="008E19B4" w:rsidRPr="00E6226D">
        <w:rPr>
          <w:color w:val="000000"/>
        </w:rPr>
        <w:t xml:space="preserve"> </w:t>
      </w:r>
      <w:r w:rsidRPr="00E6226D">
        <w:rPr>
          <w:color w:val="000000"/>
        </w:rPr>
        <w:t xml:space="preserve">To comply with this standard and effectively manage a fishery, </w:t>
      </w:r>
      <w:r w:rsidR="00886D57" w:rsidRPr="00E6226D">
        <w:rPr>
          <w:color w:val="000000"/>
        </w:rPr>
        <w:t>NMFS</w:t>
      </w:r>
      <w:r w:rsidR="00AC4989" w:rsidRPr="00E6226D">
        <w:rPr>
          <w:color w:val="000000"/>
        </w:rPr>
        <w:t xml:space="preserve"> </w:t>
      </w:r>
      <w:r w:rsidRPr="00E6226D">
        <w:rPr>
          <w:color w:val="000000"/>
        </w:rPr>
        <w:t>needs to know the amount and species of fish</w:t>
      </w:r>
      <w:r w:rsidR="00B06F9B" w:rsidRPr="00E6226D">
        <w:rPr>
          <w:color w:val="000000"/>
        </w:rPr>
        <w:t xml:space="preserve"> will be</w:t>
      </w:r>
      <w:r w:rsidRPr="00E6226D">
        <w:rPr>
          <w:color w:val="000000"/>
        </w:rPr>
        <w:t xml:space="preserve"> caught, where </w:t>
      </w:r>
      <w:r w:rsidR="00B06F9B" w:rsidRPr="00E6226D">
        <w:rPr>
          <w:color w:val="000000"/>
        </w:rPr>
        <w:t xml:space="preserve">and how </w:t>
      </w:r>
      <w:r w:rsidR="00030BCD" w:rsidRPr="00E6226D">
        <w:rPr>
          <w:color w:val="000000"/>
        </w:rPr>
        <w:t xml:space="preserve">fish </w:t>
      </w:r>
      <w:r w:rsidR="00B06F9B" w:rsidRPr="00E6226D">
        <w:rPr>
          <w:color w:val="000000"/>
        </w:rPr>
        <w:t xml:space="preserve">will be </w:t>
      </w:r>
      <w:r w:rsidRPr="00E6226D">
        <w:rPr>
          <w:color w:val="000000"/>
        </w:rPr>
        <w:t xml:space="preserve">caught, and the catch disposition. Exempted fishing, by definition, is fishing outside of the standard regulations. </w:t>
      </w:r>
      <w:r w:rsidR="008E19B4" w:rsidRPr="00E6226D">
        <w:rPr>
          <w:color w:val="000000"/>
        </w:rPr>
        <w:t xml:space="preserve"> </w:t>
      </w:r>
      <w:r w:rsidRPr="00E6226D">
        <w:rPr>
          <w:color w:val="000000"/>
        </w:rPr>
        <w:t xml:space="preserve">To control this fishing and determine the extent of this fishing, </w:t>
      </w:r>
      <w:r w:rsidR="00886D57" w:rsidRPr="00E6226D">
        <w:rPr>
          <w:color w:val="000000"/>
        </w:rPr>
        <w:t>NMFS</w:t>
      </w:r>
      <w:r w:rsidR="00AC4989" w:rsidRPr="00E6226D">
        <w:rPr>
          <w:color w:val="000000"/>
        </w:rPr>
        <w:t xml:space="preserve"> </w:t>
      </w:r>
      <w:r w:rsidR="008E19B4" w:rsidRPr="00E6226D">
        <w:rPr>
          <w:color w:val="000000"/>
        </w:rPr>
        <w:t xml:space="preserve">requires </w:t>
      </w:r>
      <w:r w:rsidRPr="00E6226D">
        <w:rPr>
          <w:color w:val="000000"/>
        </w:rPr>
        <w:t xml:space="preserve">information to determine </w:t>
      </w:r>
      <w:r w:rsidR="008E19B4" w:rsidRPr="00E6226D">
        <w:rPr>
          <w:color w:val="000000"/>
        </w:rPr>
        <w:t xml:space="preserve">if </w:t>
      </w:r>
      <w:r w:rsidRPr="00E6226D">
        <w:rPr>
          <w:color w:val="000000"/>
        </w:rPr>
        <w:t xml:space="preserve">granting an exempted fishing permit (EFP) </w:t>
      </w:r>
      <w:r w:rsidR="008E19B4" w:rsidRPr="00E6226D">
        <w:rPr>
          <w:color w:val="000000"/>
        </w:rPr>
        <w:t xml:space="preserve">is justified. </w:t>
      </w:r>
      <w:r w:rsidR="00490AC9" w:rsidRPr="00E6226D">
        <w:rPr>
          <w:color w:val="000000"/>
        </w:rPr>
        <w:t xml:space="preserve"> </w:t>
      </w:r>
      <w:r w:rsidR="008E19B4" w:rsidRPr="00E6226D">
        <w:rPr>
          <w:color w:val="000000"/>
        </w:rPr>
        <w:t>Further</w:t>
      </w:r>
      <w:r w:rsidR="00490AC9" w:rsidRPr="00E6226D">
        <w:rPr>
          <w:color w:val="000000"/>
        </w:rPr>
        <w:t>,</w:t>
      </w:r>
      <w:r w:rsidR="008E19B4" w:rsidRPr="00E6226D">
        <w:rPr>
          <w:color w:val="000000"/>
        </w:rPr>
        <w:t xml:space="preserve"> NMFS collects</w:t>
      </w:r>
      <w:r w:rsidRPr="00E6226D">
        <w:rPr>
          <w:color w:val="000000"/>
        </w:rPr>
        <w:t xml:space="preserve"> catch</w:t>
      </w:r>
      <w:r w:rsidR="008E19B4" w:rsidRPr="00E6226D">
        <w:rPr>
          <w:color w:val="000000"/>
        </w:rPr>
        <w:t xml:space="preserve"> and landing data resulting from </w:t>
      </w:r>
      <w:r w:rsidRPr="00E6226D">
        <w:rPr>
          <w:color w:val="000000"/>
        </w:rPr>
        <w:t>the</w:t>
      </w:r>
      <w:r w:rsidR="008E19B4" w:rsidRPr="00E6226D">
        <w:rPr>
          <w:color w:val="000000"/>
        </w:rPr>
        <w:t xml:space="preserve">se authorized EFP activities. The EFP </w:t>
      </w:r>
      <w:r w:rsidRPr="00E6226D">
        <w:rPr>
          <w:color w:val="000000"/>
        </w:rPr>
        <w:t xml:space="preserve">regulations supplement existing information collections required by the various fishery management plans by establishing minimum standards for these activities. The regulations </w:t>
      </w:r>
      <w:r w:rsidR="00224D1A" w:rsidRPr="00E6226D">
        <w:rPr>
          <w:color w:val="000000"/>
        </w:rPr>
        <w:t>related to the</w:t>
      </w:r>
      <w:r w:rsidRPr="00E6226D">
        <w:rPr>
          <w:color w:val="000000"/>
        </w:rPr>
        <w:t xml:space="preserve"> specific fisheries may impose additional requirements</w:t>
      </w:r>
      <w:r w:rsidR="00B06F9B" w:rsidRPr="00E6226D">
        <w:rPr>
          <w:color w:val="000000"/>
        </w:rPr>
        <w:t xml:space="preserve"> on participants</w:t>
      </w:r>
      <w:r w:rsidRPr="00E6226D">
        <w:rPr>
          <w:color w:val="000000"/>
        </w:rPr>
        <w:t xml:space="preserve">.  </w:t>
      </w:r>
      <w:r w:rsidR="00D35F06" w:rsidRPr="00E6226D">
        <w:rPr>
          <w:color w:val="000000"/>
        </w:rPr>
        <w:t xml:space="preserve">The regulations do not provide an appeals process for unsuccessful EFP applicants. </w:t>
      </w:r>
    </w:p>
    <w:p w14:paraId="6CC923DC" w14:textId="77777777" w:rsidR="00F34D84" w:rsidRPr="00E6226D" w:rsidRDefault="00F34D84">
      <w:pPr>
        <w:widowControl/>
        <w:rPr>
          <w:b/>
          <w:color w:val="000000"/>
          <w:u w:val="single"/>
        </w:rPr>
      </w:pPr>
    </w:p>
    <w:p w14:paraId="7B71AD9F" w14:textId="77777777" w:rsidR="0072453F" w:rsidRPr="00E6226D" w:rsidRDefault="00030BCD">
      <w:pPr>
        <w:widowControl/>
        <w:rPr>
          <w:b/>
          <w:color w:val="000000"/>
          <w:u w:val="single"/>
        </w:rPr>
      </w:pPr>
      <w:r w:rsidRPr="00E6226D">
        <w:rPr>
          <w:b/>
          <w:color w:val="000000"/>
          <w:u w:val="single"/>
        </w:rPr>
        <w:t xml:space="preserve">Pacific Coast </w:t>
      </w:r>
      <w:proofErr w:type="spellStart"/>
      <w:r w:rsidR="002D0311" w:rsidRPr="00E6226D">
        <w:rPr>
          <w:b/>
          <w:color w:val="000000"/>
          <w:u w:val="single"/>
        </w:rPr>
        <w:t>Groundfish</w:t>
      </w:r>
      <w:proofErr w:type="spellEnd"/>
      <w:r w:rsidR="002D0311" w:rsidRPr="00E6226D">
        <w:rPr>
          <w:b/>
          <w:color w:val="000000"/>
          <w:u w:val="single"/>
        </w:rPr>
        <w:t xml:space="preserve"> Limited Entry Permits</w:t>
      </w:r>
      <w:r w:rsidR="004E21C2" w:rsidRPr="00E6226D">
        <w:rPr>
          <w:b/>
          <w:color w:val="000000"/>
          <w:u w:val="single"/>
        </w:rPr>
        <w:t xml:space="preserve"> (LEPs</w:t>
      </w:r>
      <w:r w:rsidR="0072453F" w:rsidRPr="00E6226D">
        <w:rPr>
          <w:b/>
          <w:color w:val="000000"/>
          <w:u w:val="single"/>
        </w:rPr>
        <w:t>)</w:t>
      </w:r>
      <w:r w:rsidR="004E21C2" w:rsidRPr="00E6226D">
        <w:rPr>
          <w:b/>
          <w:color w:val="000000"/>
          <w:u w:val="single"/>
        </w:rPr>
        <w:t xml:space="preserve"> </w:t>
      </w:r>
    </w:p>
    <w:p w14:paraId="531EB2F5" w14:textId="77777777" w:rsidR="0072453F" w:rsidRPr="00E6226D" w:rsidRDefault="0072453F" w:rsidP="0072453F">
      <w:pPr>
        <w:widowControl/>
        <w:rPr>
          <w:color w:val="000000"/>
        </w:rPr>
      </w:pPr>
    </w:p>
    <w:p w14:paraId="5BC44721" w14:textId="77777777" w:rsidR="00AC4989" w:rsidRPr="00E6226D" w:rsidRDefault="004E21C2" w:rsidP="0072453F">
      <w:pPr>
        <w:widowControl/>
        <w:rPr>
          <w:color w:val="000000"/>
        </w:rPr>
      </w:pPr>
      <w:r w:rsidRPr="00E6226D">
        <w:rPr>
          <w:color w:val="000000"/>
        </w:rPr>
        <w:t>Th</w:t>
      </w:r>
      <w:r w:rsidR="0072453F" w:rsidRPr="00E6226D">
        <w:rPr>
          <w:color w:val="000000"/>
        </w:rPr>
        <w:t>e collection of information</w:t>
      </w:r>
      <w:r w:rsidRPr="00E6226D">
        <w:rPr>
          <w:color w:val="000000"/>
        </w:rPr>
        <w:t xml:space="preserve"> for limited entry permits is</w:t>
      </w:r>
      <w:r w:rsidR="00510211" w:rsidRPr="00E6226D">
        <w:rPr>
          <w:color w:val="000000"/>
        </w:rPr>
        <w:t xml:space="preserve"> authorized by Amendments 6</w:t>
      </w:r>
      <w:r w:rsidR="009E3D06" w:rsidRPr="00E6226D">
        <w:rPr>
          <w:color w:val="000000"/>
        </w:rPr>
        <w:t>,</w:t>
      </w:r>
      <w:r w:rsidR="00510211" w:rsidRPr="00E6226D">
        <w:rPr>
          <w:color w:val="000000"/>
        </w:rPr>
        <w:t xml:space="preserve"> 9</w:t>
      </w:r>
      <w:r w:rsidR="00EF0B56" w:rsidRPr="00E6226D">
        <w:rPr>
          <w:color w:val="000000"/>
        </w:rPr>
        <w:t>, 14 and 20</w:t>
      </w:r>
      <w:r w:rsidR="00510211" w:rsidRPr="00E6226D">
        <w:rPr>
          <w:color w:val="000000"/>
        </w:rPr>
        <w:t xml:space="preserve"> </w:t>
      </w:r>
      <w:r w:rsidR="0072453F" w:rsidRPr="00E6226D">
        <w:rPr>
          <w:color w:val="000000"/>
        </w:rPr>
        <w:t xml:space="preserve">to the Pacific Coast </w:t>
      </w:r>
      <w:proofErr w:type="spellStart"/>
      <w:r w:rsidR="0072453F" w:rsidRPr="00E6226D">
        <w:rPr>
          <w:color w:val="000000"/>
        </w:rPr>
        <w:t>Groundfish</w:t>
      </w:r>
      <w:proofErr w:type="spellEnd"/>
      <w:r w:rsidR="0072453F" w:rsidRPr="00E6226D">
        <w:rPr>
          <w:color w:val="000000"/>
        </w:rPr>
        <w:t xml:space="preserve"> FMP and by </w:t>
      </w:r>
      <w:hyperlink r:id="rId11" w:history="1">
        <w:r w:rsidR="00F34485" w:rsidRPr="00E6226D">
          <w:rPr>
            <w:rStyle w:val="Hyperlink"/>
            <w:color w:val="000000"/>
          </w:rPr>
          <w:t>50 CFR 660 Subpart G</w:t>
        </w:r>
      </w:hyperlink>
      <w:r w:rsidR="0072453F" w:rsidRPr="00E6226D">
        <w:rPr>
          <w:color w:val="000000"/>
        </w:rPr>
        <w:t>.  Amendm</w:t>
      </w:r>
      <w:r w:rsidR="00FF775B" w:rsidRPr="00E6226D">
        <w:rPr>
          <w:color w:val="000000"/>
        </w:rPr>
        <w:t>ent 6 initially established the</w:t>
      </w:r>
      <w:r w:rsidR="0072453F" w:rsidRPr="00E6226D">
        <w:rPr>
          <w:color w:val="000000"/>
        </w:rPr>
        <w:t xml:space="preserve"> limited entry program.  This amendment was approved on September 4, 1992. Amendment 6 to the FMP addressed the issue of excess fleet harvesting capacity by instituting a limited entry program based on the issuance of federal permits to control the overall fleet harvest capacity of the three major gear types (trawl, longline, and fish pot) that account for the majority of the Pacific Coast </w:t>
      </w:r>
      <w:proofErr w:type="spellStart"/>
      <w:r w:rsidR="0072453F" w:rsidRPr="00E6226D">
        <w:rPr>
          <w:color w:val="000000"/>
        </w:rPr>
        <w:t>groundfish</w:t>
      </w:r>
      <w:proofErr w:type="spellEnd"/>
      <w:r w:rsidR="0072453F" w:rsidRPr="00E6226D">
        <w:rPr>
          <w:color w:val="000000"/>
        </w:rPr>
        <w:t xml:space="preserve"> harvest. </w:t>
      </w:r>
      <w:r w:rsidR="005B7651" w:rsidRPr="00E6226D">
        <w:rPr>
          <w:color w:val="000000"/>
        </w:rPr>
        <w:t xml:space="preserve"> </w:t>
      </w:r>
      <w:r w:rsidR="0072453F" w:rsidRPr="00E6226D">
        <w:rPr>
          <w:color w:val="000000"/>
        </w:rPr>
        <w:t xml:space="preserve">Amendment 6 </w:t>
      </w:r>
      <w:r w:rsidR="00886D57" w:rsidRPr="00E6226D">
        <w:rPr>
          <w:color w:val="000000"/>
        </w:rPr>
        <w:t xml:space="preserve">was </w:t>
      </w:r>
      <w:r w:rsidR="0072453F" w:rsidRPr="00E6226D">
        <w:rPr>
          <w:color w:val="000000"/>
        </w:rPr>
        <w:t xml:space="preserve">intended to control the capacity of the </w:t>
      </w:r>
      <w:proofErr w:type="spellStart"/>
      <w:r w:rsidR="0072453F" w:rsidRPr="00E6226D">
        <w:rPr>
          <w:color w:val="000000"/>
        </w:rPr>
        <w:t>groundfish</w:t>
      </w:r>
      <w:proofErr w:type="spellEnd"/>
      <w:r w:rsidR="0072453F" w:rsidRPr="00E6226D">
        <w:rPr>
          <w:color w:val="000000"/>
        </w:rPr>
        <w:t xml:space="preserve"> fishing fleet in three ways:  1) limiting the overall number of vessels; 2) limiting the number of vessels using each of the three major gear types; and, 3) limiting increases in vessel harvest capacity by limiting vessel length.</w:t>
      </w:r>
      <w:r w:rsidR="00660E34" w:rsidRPr="00E6226D">
        <w:rPr>
          <w:color w:val="000000"/>
        </w:rPr>
        <w:t xml:space="preserve">  Amendment 6 provided the basic program elements of the limited entry permit program including </w:t>
      </w:r>
      <w:r w:rsidR="00886D57" w:rsidRPr="00E6226D">
        <w:rPr>
          <w:color w:val="000000"/>
        </w:rPr>
        <w:t xml:space="preserve">the </w:t>
      </w:r>
      <w:r w:rsidR="00660E34" w:rsidRPr="00E6226D">
        <w:rPr>
          <w:color w:val="000000"/>
        </w:rPr>
        <w:t>requirement to register a vessel to a limited entry permit to participate in the limited entry fishery, initial eligibility and qualification criteria for a LEP</w:t>
      </w:r>
      <w:r w:rsidR="004E4C03" w:rsidRPr="00E6226D">
        <w:rPr>
          <w:color w:val="000000"/>
        </w:rPr>
        <w:t>, requirements</w:t>
      </w:r>
      <w:r w:rsidR="00AC4989" w:rsidRPr="00E6226D">
        <w:rPr>
          <w:color w:val="000000"/>
        </w:rPr>
        <w:t xml:space="preserve"> associated with gear and size </w:t>
      </w:r>
      <w:r w:rsidR="003B57EC" w:rsidRPr="00E6226D">
        <w:rPr>
          <w:color w:val="000000"/>
        </w:rPr>
        <w:t xml:space="preserve">endorsements, </w:t>
      </w:r>
      <w:r w:rsidR="00660E34" w:rsidRPr="00E6226D">
        <w:rPr>
          <w:color w:val="000000"/>
        </w:rPr>
        <w:t>renewal and tran</w:t>
      </w:r>
      <w:r w:rsidR="003B57EC" w:rsidRPr="00E6226D">
        <w:rPr>
          <w:color w:val="000000"/>
        </w:rPr>
        <w:t>sfer of permits, and appeal process</w:t>
      </w:r>
      <w:r w:rsidR="00660E34" w:rsidRPr="00E6226D">
        <w:rPr>
          <w:color w:val="000000"/>
        </w:rPr>
        <w:t>.</w:t>
      </w:r>
      <w:r w:rsidR="00A76838" w:rsidRPr="00E6226D">
        <w:rPr>
          <w:color w:val="000000"/>
        </w:rPr>
        <w:t xml:space="preserve">  Eligibility and registration requirements for the limited entry fishery and </w:t>
      </w:r>
      <w:r w:rsidR="00EF0B56" w:rsidRPr="00E6226D">
        <w:rPr>
          <w:color w:val="000000"/>
        </w:rPr>
        <w:t xml:space="preserve">permit </w:t>
      </w:r>
      <w:r w:rsidR="00A76838" w:rsidRPr="00E6226D">
        <w:rPr>
          <w:color w:val="000000"/>
        </w:rPr>
        <w:t>transfer and renewal requirements are found at 50 CFR 660.</w:t>
      </w:r>
      <w:r w:rsidR="009F46FC" w:rsidRPr="00E6226D">
        <w:rPr>
          <w:color w:val="000000"/>
        </w:rPr>
        <w:t>25</w:t>
      </w:r>
      <w:r w:rsidR="00A76838" w:rsidRPr="00E6226D">
        <w:rPr>
          <w:color w:val="000000"/>
        </w:rPr>
        <w:t xml:space="preserve">.   </w:t>
      </w:r>
    </w:p>
    <w:p w14:paraId="13E9ACEF" w14:textId="77777777" w:rsidR="00AC4989" w:rsidRPr="00E6226D" w:rsidRDefault="00AC4989" w:rsidP="0072453F">
      <w:pPr>
        <w:widowControl/>
        <w:rPr>
          <w:color w:val="000000"/>
        </w:rPr>
      </w:pPr>
    </w:p>
    <w:p w14:paraId="069C0E8A" w14:textId="77777777" w:rsidR="0072453F" w:rsidRPr="00E6226D" w:rsidRDefault="00490AC9" w:rsidP="0072453F">
      <w:pPr>
        <w:widowControl/>
        <w:rPr>
          <w:color w:val="000000"/>
        </w:rPr>
      </w:pPr>
      <w:r w:rsidRPr="00E6226D">
        <w:rPr>
          <w:color w:val="000000"/>
        </w:rPr>
        <w:t>Permit a</w:t>
      </w:r>
      <w:r w:rsidR="00A76838" w:rsidRPr="00E6226D">
        <w:rPr>
          <w:color w:val="000000"/>
        </w:rPr>
        <w:t>ppeal requirements are found at 50 CFR 660.</w:t>
      </w:r>
      <w:r w:rsidR="008D781D" w:rsidRPr="00E6226D">
        <w:rPr>
          <w:color w:val="000000"/>
        </w:rPr>
        <w:t>25</w:t>
      </w:r>
      <w:r w:rsidR="00A76838" w:rsidRPr="00E6226D">
        <w:rPr>
          <w:color w:val="000000"/>
        </w:rPr>
        <w:t>.</w:t>
      </w:r>
      <w:r w:rsidR="007312B8" w:rsidRPr="00E6226D">
        <w:rPr>
          <w:color w:val="000000"/>
        </w:rPr>
        <w:t xml:space="preserve"> </w:t>
      </w:r>
      <w:r w:rsidR="00AC4989" w:rsidRPr="00E6226D">
        <w:rPr>
          <w:color w:val="000000"/>
        </w:rPr>
        <w:t xml:space="preserve"> </w:t>
      </w:r>
      <w:r w:rsidR="007312B8" w:rsidRPr="00E6226D">
        <w:rPr>
          <w:color w:val="000000"/>
        </w:rPr>
        <w:t>The appeals process is available to permit owners who have had their LEP transfer</w:t>
      </w:r>
      <w:r w:rsidR="00886D57" w:rsidRPr="00E6226D">
        <w:rPr>
          <w:color w:val="000000"/>
        </w:rPr>
        <w:t>s</w:t>
      </w:r>
      <w:r w:rsidR="007312B8" w:rsidRPr="00E6226D">
        <w:rPr>
          <w:color w:val="000000"/>
        </w:rPr>
        <w:t xml:space="preserve"> or renewal</w:t>
      </w:r>
      <w:r w:rsidRPr="00E6226D">
        <w:rPr>
          <w:color w:val="000000"/>
        </w:rPr>
        <w:t xml:space="preserve"> requests</w:t>
      </w:r>
      <w:r w:rsidR="007312B8" w:rsidRPr="00E6226D">
        <w:rPr>
          <w:color w:val="000000"/>
        </w:rPr>
        <w:t xml:space="preserve"> denied by </w:t>
      </w:r>
      <w:r w:rsidR="00886D57" w:rsidRPr="00E6226D">
        <w:rPr>
          <w:color w:val="000000"/>
        </w:rPr>
        <w:t>NMFS</w:t>
      </w:r>
      <w:r w:rsidR="007312B8" w:rsidRPr="00E6226D">
        <w:rPr>
          <w:color w:val="000000"/>
        </w:rPr>
        <w:t xml:space="preserve">.  An appeals request must be made by the permit owner in writing </w:t>
      </w:r>
      <w:r w:rsidR="001E6961" w:rsidRPr="00E6226D">
        <w:rPr>
          <w:color w:val="000000"/>
        </w:rPr>
        <w:t xml:space="preserve">within 30 calendar days of NMFS initial determination </w:t>
      </w:r>
      <w:r w:rsidR="007312B8" w:rsidRPr="00E6226D">
        <w:rPr>
          <w:color w:val="000000"/>
        </w:rPr>
        <w:t xml:space="preserve">and must explain how the requirements for transfer or renewal of a permit have been met and/or provide pertinent information that was not considered by the </w:t>
      </w:r>
      <w:r w:rsidR="00886D57" w:rsidRPr="00E6226D">
        <w:rPr>
          <w:color w:val="000000"/>
        </w:rPr>
        <w:t>NMFS</w:t>
      </w:r>
      <w:r w:rsidR="007312B8" w:rsidRPr="00E6226D">
        <w:rPr>
          <w:color w:val="000000"/>
        </w:rPr>
        <w:t xml:space="preserve"> in making the initial </w:t>
      </w:r>
      <w:r w:rsidR="001E6961" w:rsidRPr="00E6226D">
        <w:rPr>
          <w:color w:val="000000"/>
        </w:rPr>
        <w:t xml:space="preserve">determination.  </w:t>
      </w:r>
    </w:p>
    <w:p w14:paraId="2BE68313" w14:textId="77777777" w:rsidR="0072453F" w:rsidRPr="00E6226D" w:rsidRDefault="0072453F" w:rsidP="0072453F">
      <w:pPr>
        <w:widowControl/>
        <w:rPr>
          <w:color w:val="000000"/>
        </w:rPr>
      </w:pPr>
    </w:p>
    <w:p w14:paraId="453F398F" w14:textId="77777777" w:rsidR="0072453F" w:rsidRPr="00E6226D" w:rsidRDefault="00C9255D" w:rsidP="0072453F">
      <w:pPr>
        <w:widowControl/>
        <w:rPr>
          <w:color w:val="000000"/>
        </w:rPr>
      </w:pPr>
      <w:r w:rsidRPr="00E6226D">
        <w:rPr>
          <w:color w:val="000000"/>
        </w:rPr>
        <w:t xml:space="preserve">In 1993, </w:t>
      </w:r>
      <w:r w:rsidR="00886D57" w:rsidRPr="00E6226D">
        <w:rPr>
          <w:color w:val="000000"/>
        </w:rPr>
        <w:t>NMFS</w:t>
      </w:r>
      <w:r w:rsidRPr="00E6226D">
        <w:rPr>
          <w:color w:val="000000"/>
        </w:rPr>
        <w:t xml:space="preserve"> carried out </w:t>
      </w:r>
      <w:r w:rsidR="005A1C3E" w:rsidRPr="00E6226D">
        <w:rPr>
          <w:color w:val="000000"/>
        </w:rPr>
        <w:t xml:space="preserve">a one-time </w:t>
      </w:r>
      <w:r w:rsidRPr="00E6226D">
        <w:rPr>
          <w:color w:val="000000"/>
        </w:rPr>
        <w:t xml:space="preserve">LEP application and issuance process.  Vessel owners were </w:t>
      </w:r>
      <w:r w:rsidR="0072453F" w:rsidRPr="00E6226D">
        <w:rPr>
          <w:color w:val="000000"/>
        </w:rPr>
        <w:t>required t</w:t>
      </w:r>
      <w:r w:rsidRPr="00E6226D">
        <w:rPr>
          <w:color w:val="000000"/>
        </w:rPr>
        <w:t xml:space="preserve">o complete an application for a </w:t>
      </w:r>
      <w:proofErr w:type="spellStart"/>
      <w:r w:rsidRPr="00E6226D">
        <w:rPr>
          <w:color w:val="000000"/>
        </w:rPr>
        <w:t>groundfish</w:t>
      </w:r>
      <w:proofErr w:type="spellEnd"/>
      <w:r w:rsidRPr="00E6226D">
        <w:rPr>
          <w:color w:val="000000"/>
        </w:rPr>
        <w:t xml:space="preserve"> LEP </w:t>
      </w:r>
      <w:r w:rsidR="0072453F" w:rsidRPr="00E6226D">
        <w:rPr>
          <w:color w:val="000000"/>
        </w:rPr>
        <w:t xml:space="preserve">and submit proof of their landings </w:t>
      </w:r>
      <w:r w:rsidR="0072453F" w:rsidRPr="00E6226D">
        <w:rPr>
          <w:color w:val="000000"/>
        </w:rPr>
        <w:lastRenderedPageBreak/>
        <w:t xml:space="preserve">and other evidence relevant to meet the permit qualification criteria. </w:t>
      </w:r>
      <w:r w:rsidR="00490AC9" w:rsidRPr="00E6226D">
        <w:rPr>
          <w:color w:val="000000"/>
        </w:rPr>
        <w:t xml:space="preserve"> </w:t>
      </w:r>
      <w:r w:rsidR="005B7651" w:rsidRPr="00E6226D">
        <w:rPr>
          <w:color w:val="000000"/>
        </w:rPr>
        <w:t>Vessels that met specifi</w:t>
      </w:r>
      <w:r w:rsidR="008D781D" w:rsidRPr="00E6226D">
        <w:rPr>
          <w:color w:val="000000"/>
        </w:rPr>
        <w:t>ed</w:t>
      </w:r>
      <w:r w:rsidR="005B7651" w:rsidRPr="00E6226D">
        <w:rPr>
          <w:color w:val="000000"/>
        </w:rPr>
        <w:t xml:space="preserve"> minimum landing requirements were qualified to receive</w:t>
      </w:r>
      <w:r w:rsidR="00FF775B" w:rsidRPr="00E6226D">
        <w:rPr>
          <w:color w:val="000000"/>
        </w:rPr>
        <w:t xml:space="preserve"> a LEP</w:t>
      </w:r>
      <w:r w:rsidR="005B7651" w:rsidRPr="00E6226D">
        <w:rPr>
          <w:color w:val="000000"/>
        </w:rPr>
        <w:t>.</w:t>
      </w:r>
      <w:r w:rsidR="0072453F" w:rsidRPr="00E6226D">
        <w:rPr>
          <w:color w:val="000000"/>
        </w:rPr>
        <w:t xml:space="preserve"> </w:t>
      </w:r>
      <w:r w:rsidR="005D2802" w:rsidRPr="00E6226D">
        <w:rPr>
          <w:color w:val="000000"/>
        </w:rPr>
        <w:t>Each permit has a gear endorsement and a size endorsement which further defines the fishing privilege.</w:t>
      </w:r>
      <w:r w:rsidR="00FF775B" w:rsidRPr="00E6226D">
        <w:rPr>
          <w:color w:val="000000"/>
        </w:rPr>
        <w:t xml:space="preserve"> </w:t>
      </w:r>
      <w:r w:rsidR="005B7651" w:rsidRPr="00E6226D">
        <w:rPr>
          <w:color w:val="000000"/>
        </w:rPr>
        <w:t xml:space="preserve"> </w:t>
      </w:r>
      <w:r w:rsidRPr="00E6226D">
        <w:rPr>
          <w:color w:val="000000"/>
        </w:rPr>
        <w:t>Approximately 650 LEPs were initially issued and since that time n</w:t>
      </w:r>
      <w:r w:rsidR="005B7651" w:rsidRPr="00E6226D">
        <w:rPr>
          <w:color w:val="000000"/>
        </w:rPr>
        <w:t>o a</w:t>
      </w:r>
      <w:r w:rsidR="00A76838" w:rsidRPr="00E6226D">
        <w:rPr>
          <w:color w:val="000000"/>
        </w:rPr>
        <w:t xml:space="preserve">dditional LEPs have been issued. </w:t>
      </w:r>
      <w:r w:rsidR="00490AC9" w:rsidRPr="00E6226D">
        <w:rPr>
          <w:color w:val="000000"/>
        </w:rPr>
        <w:t xml:space="preserve">  Currently, there are 397 LEPs. </w:t>
      </w:r>
      <w:r w:rsidR="00A76838" w:rsidRPr="00E6226D">
        <w:rPr>
          <w:color w:val="000000"/>
        </w:rPr>
        <w:t xml:space="preserve"> </w:t>
      </w:r>
      <w:r w:rsidR="005C3A77" w:rsidRPr="00E6226D">
        <w:rPr>
          <w:color w:val="000000"/>
        </w:rPr>
        <w:t xml:space="preserve">Since the 1993, there has been a </w:t>
      </w:r>
      <w:r w:rsidR="005A1C3E" w:rsidRPr="00E6226D">
        <w:rPr>
          <w:color w:val="000000"/>
        </w:rPr>
        <w:t xml:space="preserve">reduction in the number of </w:t>
      </w:r>
      <w:r w:rsidR="00A76838" w:rsidRPr="00E6226D">
        <w:rPr>
          <w:color w:val="000000"/>
        </w:rPr>
        <w:t>LEPs due to</w:t>
      </w:r>
      <w:r w:rsidR="005C3A77" w:rsidRPr="00E6226D">
        <w:rPr>
          <w:color w:val="000000"/>
        </w:rPr>
        <w:t>:</w:t>
      </w:r>
      <w:r w:rsidR="00A76838" w:rsidRPr="00E6226D">
        <w:rPr>
          <w:color w:val="000000"/>
        </w:rPr>
        <w:t xml:space="preserve"> </w:t>
      </w:r>
      <w:r w:rsidR="00490AC9" w:rsidRPr="00E6226D">
        <w:rPr>
          <w:color w:val="000000"/>
        </w:rPr>
        <w:t xml:space="preserve">the </w:t>
      </w:r>
      <w:r w:rsidR="003B5619" w:rsidRPr="00E6226D">
        <w:rPr>
          <w:color w:val="000000"/>
        </w:rPr>
        <w:t>Federal buy</w:t>
      </w:r>
      <w:r w:rsidR="00A76838" w:rsidRPr="00E6226D">
        <w:rPr>
          <w:color w:val="000000"/>
        </w:rPr>
        <w:t xml:space="preserve">back </w:t>
      </w:r>
      <w:r w:rsidR="00490AC9" w:rsidRPr="00E6226D">
        <w:rPr>
          <w:color w:val="000000"/>
        </w:rPr>
        <w:t xml:space="preserve">program </w:t>
      </w:r>
      <w:r w:rsidR="00A76838" w:rsidRPr="00E6226D">
        <w:rPr>
          <w:color w:val="000000"/>
        </w:rPr>
        <w:t>of limited entry permits</w:t>
      </w:r>
      <w:r w:rsidR="00FE6818" w:rsidRPr="00E6226D">
        <w:rPr>
          <w:color w:val="000000"/>
        </w:rPr>
        <w:t xml:space="preserve"> </w:t>
      </w:r>
      <w:r w:rsidR="00490AC9" w:rsidRPr="00E6226D">
        <w:rPr>
          <w:color w:val="000000"/>
        </w:rPr>
        <w:t xml:space="preserve">conducted in </w:t>
      </w:r>
      <w:r w:rsidR="00FE6818" w:rsidRPr="00E6226D">
        <w:rPr>
          <w:color w:val="000000"/>
        </w:rPr>
        <w:t>2003</w:t>
      </w:r>
      <w:r w:rsidR="00490AC9" w:rsidRPr="00E6226D">
        <w:rPr>
          <w:color w:val="000000"/>
        </w:rPr>
        <w:t>;</w:t>
      </w:r>
      <w:r w:rsidR="00A76838" w:rsidRPr="00E6226D">
        <w:rPr>
          <w:color w:val="000000"/>
        </w:rPr>
        <w:t xml:space="preserve"> comb</w:t>
      </w:r>
      <w:r w:rsidR="00490AC9" w:rsidRPr="00E6226D">
        <w:rPr>
          <w:color w:val="000000"/>
        </w:rPr>
        <w:t>ination of</w:t>
      </w:r>
      <w:r w:rsidR="00A76838" w:rsidRPr="00E6226D">
        <w:rPr>
          <w:color w:val="000000"/>
        </w:rPr>
        <w:t xml:space="preserve"> permits</w:t>
      </w:r>
      <w:r w:rsidR="00291AFF" w:rsidRPr="00E6226D">
        <w:rPr>
          <w:color w:val="000000"/>
        </w:rPr>
        <w:t xml:space="preserve"> where </w:t>
      </w:r>
      <w:r w:rsidR="00490AC9" w:rsidRPr="00E6226D">
        <w:rPr>
          <w:color w:val="000000"/>
        </w:rPr>
        <w:t xml:space="preserve">two or more permits are combined to increase the </w:t>
      </w:r>
      <w:r w:rsidR="00291AFF" w:rsidRPr="00E6226D">
        <w:rPr>
          <w:color w:val="000000"/>
        </w:rPr>
        <w:t>size endorsement increases</w:t>
      </w:r>
      <w:r w:rsidR="00490AC9" w:rsidRPr="00E6226D">
        <w:rPr>
          <w:color w:val="000000"/>
        </w:rPr>
        <w:t xml:space="preserve"> in a remaining</w:t>
      </w:r>
      <w:r w:rsidR="005C3A77" w:rsidRPr="00E6226D">
        <w:rPr>
          <w:color w:val="000000"/>
        </w:rPr>
        <w:t xml:space="preserve"> permit </w:t>
      </w:r>
      <w:r w:rsidR="00490AC9" w:rsidRPr="00E6226D">
        <w:rPr>
          <w:color w:val="000000"/>
        </w:rPr>
        <w:t>(example: if two permits are combined</w:t>
      </w:r>
      <w:r w:rsidR="005C3A77" w:rsidRPr="00E6226D">
        <w:rPr>
          <w:color w:val="000000"/>
        </w:rPr>
        <w:t>,</w:t>
      </w:r>
      <w:r w:rsidR="00490AC9" w:rsidRPr="00E6226D">
        <w:rPr>
          <w:color w:val="000000"/>
        </w:rPr>
        <w:t xml:space="preserve"> one permit remains active and the other</w:t>
      </w:r>
      <w:r w:rsidR="00291AFF" w:rsidRPr="00E6226D">
        <w:rPr>
          <w:color w:val="000000"/>
        </w:rPr>
        <w:t xml:space="preserve"> is permanently expired)</w:t>
      </w:r>
      <w:r w:rsidR="005C3A77" w:rsidRPr="00E6226D">
        <w:rPr>
          <w:color w:val="000000"/>
        </w:rPr>
        <w:t>;</w:t>
      </w:r>
      <w:r w:rsidR="00A76838" w:rsidRPr="00E6226D">
        <w:rPr>
          <w:color w:val="000000"/>
        </w:rPr>
        <w:t xml:space="preserve"> and the permanent expiration of permits</w:t>
      </w:r>
      <w:r w:rsidR="005A1C3E" w:rsidRPr="00E6226D">
        <w:rPr>
          <w:color w:val="000000"/>
        </w:rPr>
        <w:t xml:space="preserve"> (</w:t>
      </w:r>
      <w:r w:rsidR="00291AFF" w:rsidRPr="00E6226D">
        <w:rPr>
          <w:color w:val="000000"/>
        </w:rPr>
        <w:t xml:space="preserve">due </w:t>
      </w:r>
      <w:r w:rsidR="008F6015" w:rsidRPr="00E6226D">
        <w:rPr>
          <w:color w:val="000000"/>
        </w:rPr>
        <w:t xml:space="preserve">to </w:t>
      </w:r>
      <w:r w:rsidR="005A1C3E" w:rsidRPr="00E6226D">
        <w:rPr>
          <w:color w:val="000000"/>
        </w:rPr>
        <w:t>failure to renew or</w:t>
      </w:r>
      <w:r w:rsidR="005C3A77" w:rsidRPr="00E6226D">
        <w:rPr>
          <w:color w:val="000000"/>
        </w:rPr>
        <w:t xml:space="preserve"> </w:t>
      </w:r>
      <w:r w:rsidR="00C77502" w:rsidRPr="00E6226D">
        <w:rPr>
          <w:color w:val="000000"/>
        </w:rPr>
        <w:t xml:space="preserve">enforcement </w:t>
      </w:r>
      <w:r w:rsidR="005C3A77" w:rsidRPr="00E6226D">
        <w:rPr>
          <w:color w:val="000000"/>
        </w:rPr>
        <w:t>sanction</w:t>
      </w:r>
      <w:r w:rsidR="005A1C3E" w:rsidRPr="00E6226D">
        <w:rPr>
          <w:color w:val="000000"/>
        </w:rPr>
        <w:t>)</w:t>
      </w:r>
      <w:r w:rsidR="00A76838" w:rsidRPr="00E6226D">
        <w:rPr>
          <w:color w:val="000000"/>
        </w:rPr>
        <w:t>.</w:t>
      </w:r>
    </w:p>
    <w:p w14:paraId="258FEBA2" w14:textId="77777777" w:rsidR="00510211" w:rsidRPr="00E6226D" w:rsidRDefault="00510211" w:rsidP="0072453F">
      <w:pPr>
        <w:widowControl/>
        <w:rPr>
          <w:color w:val="000000"/>
        </w:rPr>
      </w:pPr>
    </w:p>
    <w:p w14:paraId="1D4F60AC" w14:textId="77777777" w:rsidR="00510211" w:rsidRPr="00E6226D" w:rsidRDefault="00510211" w:rsidP="00510211">
      <w:pPr>
        <w:widowControl/>
        <w:rPr>
          <w:color w:val="000000"/>
        </w:rPr>
      </w:pPr>
      <w:r w:rsidRPr="00E6226D">
        <w:rPr>
          <w:color w:val="000000"/>
        </w:rPr>
        <w:t xml:space="preserve">Amendment 9 to the FMP, which was approved on June 27, 1997, provided for a sablefish endorsement to the limited entry permit.  </w:t>
      </w:r>
      <w:r w:rsidR="0044722A" w:rsidRPr="00E6226D">
        <w:rPr>
          <w:color w:val="000000"/>
        </w:rPr>
        <w:t xml:space="preserve">Amendment 9 attempted to respond to a number of problems associated with derby fishery that resulted in short, intense seasons.  Among the problems associated with the fishery were ones of safety, product quality and value, abandoned gear, and overcapitalization of the fleet, discards, and lost fishing opportunities. </w:t>
      </w:r>
      <w:r w:rsidRPr="00E6226D">
        <w:rPr>
          <w:color w:val="000000"/>
        </w:rPr>
        <w:t xml:space="preserve">The endorsement limited participation in the fixed gear sablefish fishery to </w:t>
      </w:r>
      <w:r w:rsidR="00C9255D" w:rsidRPr="00E6226D">
        <w:rPr>
          <w:color w:val="000000"/>
        </w:rPr>
        <w:t>those vessels that demonstrated historical participation in the sablefish fishery.  As part of the issuance of this endorsement, permits were given tier designation (1</w:t>
      </w:r>
      <w:r w:rsidR="00337686" w:rsidRPr="00E6226D">
        <w:rPr>
          <w:color w:val="000000"/>
        </w:rPr>
        <w:t>, 2</w:t>
      </w:r>
      <w:r w:rsidR="00C9255D" w:rsidRPr="00E6226D">
        <w:rPr>
          <w:color w:val="000000"/>
        </w:rPr>
        <w:t xml:space="preserve"> or 3</w:t>
      </w:r>
      <w:r w:rsidR="00337686" w:rsidRPr="00E6226D">
        <w:rPr>
          <w:color w:val="000000"/>
        </w:rPr>
        <w:t>) based</w:t>
      </w:r>
      <w:r w:rsidR="00A76838" w:rsidRPr="00E6226D">
        <w:rPr>
          <w:color w:val="000000"/>
        </w:rPr>
        <w:t xml:space="preserve"> on historic catch </w:t>
      </w:r>
      <w:r w:rsidR="00C9255D" w:rsidRPr="00E6226D">
        <w:rPr>
          <w:color w:val="000000"/>
        </w:rPr>
        <w:t xml:space="preserve">which entitles the vessel registered to it to harvest a specific quantity of sablefish beyond the normal trip limits. </w:t>
      </w:r>
    </w:p>
    <w:p w14:paraId="093C7084" w14:textId="77777777" w:rsidR="0075687F" w:rsidRPr="00E6226D" w:rsidRDefault="0075687F" w:rsidP="00510211">
      <w:pPr>
        <w:widowControl/>
        <w:rPr>
          <w:color w:val="000000"/>
        </w:rPr>
      </w:pPr>
    </w:p>
    <w:p w14:paraId="6EB53D1C" w14:textId="77777777" w:rsidR="0075687F" w:rsidRPr="00E6226D" w:rsidRDefault="0075687F" w:rsidP="0075687F">
      <w:pPr>
        <w:rPr>
          <w:color w:val="000000"/>
        </w:rPr>
      </w:pPr>
      <w:r w:rsidRPr="00E6226D">
        <w:rPr>
          <w:color w:val="000000"/>
        </w:rPr>
        <w:t xml:space="preserve">In November 2000, the Council approved Amendment 14, which introduced a permit stacking program to the limited entry, fixed gear primary sablefish season. </w:t>
      </w:r>
      <w:r w:rsidR="00F95A29" w:rsidRPr="00E6226D">
        <w:rPr>
          <w:color w:val="000000"/>
        </w:rPr>
        <w:t xml:space="preserve"> </w:t>
      </w:r>
      <w:r w:rsidRPr="00E6226D">
        <w:rPr>
          <w:color w:val="000000"/>
        </w:rPr>
        <w:t xml:space="preserve">On August 7, 2001, </w:t>
      </w:r>
      <w:r w:rsidR="00886D57" w:rsidRPr="00E6226D">
        <w:rPr>
          <w:color w:val="000000"/>
        </w:rPr>
        <w:t>NMFS</w:t>
      </w:r>
      <w:r w:rsidRPr="00E6226D">
        <w:rPr>
          <w:color w:val="000000"/>
        </w:rPr>
        <w:t xml:space="preserve"> published regulations that implemented certain provisions of Amendment 14 to the Pacific Coast </w:t>
      </w:r>
      <w:proofErr w:type="spellStart"/>
      <w:r w:rsidRPr="00E6226D">
        <w:rPr>
          <w:color w:val="000000"/>
        </w:rPr>
        <w:t>Groundfish</w:t>
      </w:r>
      <w:proofErr w:type="spellEnd"/>
      <w:r w:rsidRPr="00E6226D">
        <w:rPr>
          <w:color w:val="000000"/>
        </w:rPr>
        <w:t xml:space="preserve"> FMP (66 FR 41152).   These provisions included the following: 1</w:t>
      </w:r>
      <w:r w:rsidR="00C77502" w:rsidRPr="00E6226D">
        <w:rPr>
          <w:color w:val="000000"/>
        </w:rPr>
        <w:t>)</w:t>
      </w:r>
      <w:r w:rsidRPr="00E6226D">
        <w:rPr>
          <w:color w:val="000000"/>
        </w:rPr>
        <w:t xml:space="preserve"> authorize</w:t>
      </w:r>
      <w:r w:rsidR="00FE6818" w:rsidRPr="00E6226D">
        <w:rPr>
          <w:color w:val="000000"/>
        </w:rPr>
        <w:t>s</w:t>
      </w:r>
      <w:r w:rsidRPr="00E6226D">
        <w:rPr>
          <w:color w:val="000000"/>
        </w:rPr>
        <w:t xml:space="preserve"> </w:t>
      </w:r>
      <w:r w:rsidR="00FE6818" w:rsidRPr="00E6226D">
        <w:rPr>
          <w:color w:val="000000"/>
        </w:rPr>
        <w:t xml:space="preserve">permit/vessel owners </w:t>
      </w:r>
      <w:r w:rsidRPr="00E6226D">
        <w:rPr>
          <w:color w:val="000000"/>
        </w:rPr>
        <w:t>to stack (register</w:t>
      </w:r>
      <w:r w:rsidR="00FE6818" w:rsidRPr="00E6226D">
        <w:rPr>
          <w:color w:val="000000"/>
        </w:rPr>
        <w:t xml:space="preserve"> either simultaneously or cumulatively</w:t>
      </w:r>
      <w:r w:rsidRPr="00E6226D">
        <w:rPr>
          <w:color w:val="000000"/>
        </w:rPr>
        <w:t xml:space="preserve">) up to three sablefish endorsed </w:t>
      </w:r>
      <w:r w:rsidR="00FE6818" w:rsidRPr="00E6226D">
        <w:rPr>
          <w:color w:val="000000"/>
        </w:rPr>
        <w:t xml:space="preserve">Pacific </w:t>
      </w:r>
      <w:r w:rsidRPr="00E6226D">
        <w:rPr>
          <w:color w:val="000000"/>
        </w:rPr>
        <w:t xml:space="preserve">Coast </w:t>
      </w:r>
      <w:proofErr w:type="spellStart"/>
      <w:r w:rsidRPr="00E6226D">
        <w:rPr>
          <w:color w:val="000000"/>
        </w:rPr>
        <w:t>Groundfish</w:t>
      </w:r>
      <w:proofErr w:type="spellEnd"/>
      <w:r w:rsidRPr="00E6226D">
        <w:rPr>
          <w:color w:val="000000"/>
        </w:rPr>
        <w:t xml:space="preserve"> Limited Entry permits on a single vessel during the primary season in a given year and 2) limit</w:t>
      </w:r>
      <w:r w:rsidR="00FE6818" w:rsidRPr="00E6226D">
        <w:rPr>
          <w:color w:val="000000"/>
        </w:rPr>
        <w:t xml:space="preserve">s </w:t>
      </w:r>
      <w:r w:rsidR="00F95A29" w:rsidRPr="00E6226D">
        <w:rPr>
          <w:color w:val="000000"/>
        </w:rPr>
        <w:t xml:space="preserve">the </w:t>
      </w:r>
      <w:r w:rsidRPr="00E6226D">
        <w:rPr>
          <w:color w:val="000000"/>
        </w:rPr>
        <w:t xml:space="preserve">number of sablefish endorsed permits a person could own or hold (i.e.; lease) at any one time to 3 except if the permit owner had owned more than </w:t>
      </w:r>
      <w:r w:rsidR="00FC14EB" w:rsidRPr="00E6226D">
        <w:rPr>
          <w:color w:val="000000"/>
        </w:rPr>
        <w:t xml:space="preserve">three </w:t>
      </w:r>
      <w:r w:rsidR="00F95A29" w:rsidRPr="00E6226D">
        <w:rPr>
          <w:color w:val="000000"/>
        </w:rPr>
        <w:t xml:space="preserve">sablefish endorsed LEPs </w:t>
      </w:r>
      <w:r w:rsidRPr="00E6226D">
        <w:rPr>
          <w:color w:val="000000"/>
        </w:rPr>
        <w:t xml:space="preserve">prior to November 1, 2000 and 3) prohibited a corporation or partnership from owning a sablefish endorsed permit except if it had owned such permits prior to November 1, 2000.  </w:t>
      </w:r>
      <w:r w:rsidR="00C77502" w:rsidRPr="00E6226D">
        <w:rPr>
          <w:color w:val="000000"/>
        </w:rPr>
        <w:t>If multiple sablefish endorsed LEPs are stacked to a single vessel, the vessel may land the cumulative sablefish tier amounts and may use any of the gears endorsed on any of the permits.   The requirements associated with sablefish endorsements and tier assignments are found at 50 CFR 660.230</w:t>
      </w:r>
      <w:r w:rsidR="005D2802" w:rsidRPr="00E6226D">
        <w:rPr>
          <w:color w:val="000000"/>
        </w:rPr>
        <w:t>.</w:t>
      </w:r>
      <w:r w:rsidRPr="00E6226D">
        <w:rPr>
          <w:color w:val="000000"/>
        </w:rPr>
        <w:br/>
      </w:r>
    </w:p>
    <w:p w14:paraId="39F64E1D" w14:textId="77777777" w:rsidR="00F34D84" w:rsidRPr="00E6226D" w:rsidRDefault="00FE6818" w:rsidP="00510211">
      <w:pPr>
        <w:widowControl/>
        <w:rPr>
          <w:color w:val="000000"/>
        </w:rPr>
      </w:pPr>
      <w:r w:rsidRPr="00E6226D">
        <w:rPr>
          <w:color w:val="000000"/>
        </w:rPr>
        <w:t xml:space="preserve">Other </w:t>
      </w:r>
      <w:r w:rsidR="0075687F" w:rsidRPr="00E6226D">
        <w:rPr>
          <w:color w:val="000000"/>
        </w:rPr>
        <w:t xml:space="preserve">provisions of Amendment 14 to the </w:t>
      </w:r>
      <w:proofErr w:type="spellStart"/>
      <w:r w:rsidR="0075687F" w:rsidRPr="00E6226D">
        <w:rPr>
          <w:color w:val="000000"/>
        </w:rPr>
        <w:t>Groundfish</w:t>
      </w:r>
      <w:proofErr w:type="spellEnd"/>
      <w:r w:rsidR="0075687F" w:rsidRPr="00E6226D">
        <w:rPr>
          <w:color w:val="000000"/>
        </w:rPr>
        <w:t xml:space="preserve"> FMP were implemented through regulations published on March 2, 2006 (71 FR 10614).   This final rule implement</w:t>
      </w:r>
      <w:r w:rsidR="00BF75A6" w:rsidRPr="00E6226D">
        <w:rPr>
          <w:color w:val="000000"/>
        </w:rPr>
        <w:t>ed</w:t>
      </w:r>
      <w:r w:rsidR="0075687F" w:rsidRPr="00E6226D">
        <w:rPr>
          <w:color w:val="000000"/>
        </w:rPr>
        <w:t xml:space="preserve"> permit stacking regulations that include the following provisions: 1) permit owners and permit holders  (vessel owners) </w:t>
      </w:r>
      <w:r w:rsidR="00EF0B56" w:rsidRPr="00E6226D">
        <w:rPr>
          <w:color w:val="000000"/>
        </w:rPr>
        <w:t xml:space="preserve">that are corporations or other business entities </w:t>
      </w:r>
      <w:r w:rsidR="0075687F" w:rsidRPr="00E6226D">
        <w:rPr>
          <w:color w:val="000000"/>
        </w:rPr>
        <w:t xml:space="preserve">would be required to document their ownership interests in their permits to ensure that no person holds or has ownership interest in more than three permits; 2) an </w:t>
      </w:r>
      <w:r w:rsidR="001A3090" w:rsidRPr="00E6226D">
        <w:rPr>
          <w:color w:val="000000"/>
        </w:rPr>
        <w:t>owner on board</w:t>
      </w:r>
      <w:r w:rsidR="0075687F" w:rsidRPr="00E6226D">
        <w:rPr>
          <w:color w:val="000000"/>
        </w:rPr>
        <w:t xml:space="preserve"> requirement for permit owners who did not own sablefish-endorsed permits as of</w:t>
      </w:r>
      <w:r w:rsidR="007312B8" w:rsidRPr="00E6226D">
        <w:rPr>
          <w:color w:val="000000"/>
        </w:rPr>
        <w:t xml:space="preserve"> </w:t>
      </w:r>
      <w:r w:rsidR="0075687F" w:rsidRPr="00E6226D">
        <w:rPr>
          <w:color w:val="000000"/>
        </w:rPr>
        <w:t xml:space="preserve">November 1, 2000 </w:t>
      </w:r>
      <w:r w:rsidR="00FC14EB" w:rsidRPr="00E6226D">
        <w:rPr>
          <w:color w:val="000000"/>
        </w:rPr>
        <w:t>3</w:t>
      </w:r>
      <w:r w:rsidR="0075687F" w:rsidRPr="00E6226D">
        <w:rPr>
          <w:color w:val="000000"/>
        </w:rPr>
        <w:t xml:space="preserve">) permit transferors would be required to certify sablefish landings </w:t>
      </w:r>
      <w:r w:rsidR="00FC14EB" w:rsidRPr="00E6226D">
        <w:rPr>
          <w:color w:val="000000"/>
        </w:rPr>
        <w:t xml:space="preserve">at the time of a </w:t>
      </w:r>
      <w:r w:rsidR="0075687F" w:rsidRPr="00E6226D">
        <w:rPr>
          <w:color w:val="000000"/>
        </w:rPr>
        <w:t>midseason transfers</w:t>
      </w:r>
      <w:r w:rsidR="00FC14EB" w:rsidRPr="00E6226D">
        <w:rPr>
          <w:color w:val="000000"/>
        </w:rPr>
        <w:t>.</w:t>
      </w:r>
      <w:r w:rsidR="0046033D" w:rsidRPr="00E6226D">
        <w:rPr>
          <w:color w:val="000000"/>
        </w:rPr>
        <w:t xml:space="preserve"> </w:t>
      </w:r>
      <w:r w:rsidR="0075687F" w:rsidRPr="00E6226D">
        <w:rPr>
          <w:color w:val="000000"/>
        </w:rPr>
        <w:t>These provisions allowed for lengthened duration of the limited entry, fixed gear primary sablefish fishery</w:t>
      </w:r>
      <w:r w:rsidR="00FC14EB" w:rsidRPr="00E6226D">
        <w:rPr>
          <w:color w:val="000000"/>
        </w:rPr>
        <w:t xml:space="preserve"> and supported</w:t>
      </w:r>
      <w:r w:rsidR="0046033D" w:rsidRPr="00E6226D">
        <w:rPr>
          <w:color w:val="000000"/>
        </w:rPr>
        <w:t xml:space="preserve"> </w:t>
      </w:r>
      <w:r w:rsidR="00695041" w:rsidRPr="00E6226D">
        <w:rPr>
          <w:color w:val="000000"/>
        </w:rPr>
        <w:t>the objectives of this amendment</w:t>
      </w:r>
      <w:r w:rsidR="0046033D" w:rsidRPr="00E6226D">
        <w:rPr>
          <w:color w:val="000000"/>
        </w:rPr>
        <w:t xml:space="preserve"> </w:t>
      </w:r>
      <w:r w:rsidR="00FC14EB" w:rsidRPr="00E6226D">
        <w:rPr>
          <w:color w:val="000000"/>
        </w:rPr>
        <w:t>which include</w:t>
      </w:r>
      <w:r w:rsidR="003878A8" w:rsidRPr="00E6226D">
        <w:rPr>
          <w:color w:val="000000"/>
        </w:rPr>
        <w:t xml:space="preserve">: </w:t>
      </w:r>
      <w:r w:rsidR="00695041" w:rsidRPr="00E6226D">
        <w:rPr>
          <w:color w:val="000000"/>
        </w:rPr>
        <w:t xml:space="preserve">promote </w:t>
      </w:r>
      <w:r w:rsidR="0075687F" w:rsidRPr="00E6226D">
        <w:rPr>
          <w:color w:val="000000"/>
        </w:rPr>
        <w:t xml:space="preserve">safety in the fishery, provide flexibility to </w:t>
      </w:r>
      <w:r w:rsidR="0075687F" w:rsidRPr="00E6226D">
        <w:rPr>
          <w:color w:val="000000"/>
        </w:rPr>
        <w:lastRenderedPageBreak/>
        <w:t xml:space="preserve">participants, </w:t>
      </w:r>
      <w:r w:rsidR="00695041" w:rsidRPr="00E6226D">
        <w:rPr>
          <w:color w:val="000000"/>
        </w:rPr>
        <w:t xml:space="preserve">prevent excessive concentration of harvest privilege, maintain or direct benefits to fishing communities, </w:t>
      </w:r>
      <w:r w:rsidR="0075687F" w:rsidRPr="00E6226D">
        <w:rPr>
          <w:color w:val="000000"/>
        </w:rPr>
        <w:t>and reduce capacity in the limited entry fixed gear fleet</w:t>
      </w:r>
      <w:r w:rsidR="00695041" w:rsidRPr="00E6226D">
        <w:rPr>
          <w:color w:val="000000"/>
        </w:rPr>
        <w:t xml:space="preserve"> and </w:t>
      </w:r>
      <w:r w:rsidR="008A11E0" w:rsidRPr="00E6226D">
        <w:rPr>
          <w:color w:val="000000"/>
        </w:rPr>
        <w:t xml:space="preserve">thus </w:t>
      </w:r>
      <w:r w:rsidR="00695041" w:rsidRPr="00E6226D">
        <w:rPr>
          <w:color w:val="000000"/>
        </w:rPr>
        <w:t>promote</w:t>
      </w:r>
      <w:r w:rsidR="008A11E0" w:rsidRPr="00E6226D">
        <w:rPr>
          <w:color w:val="000000"/>
        </w:rPr>
        <w:t>s</w:t>
      </w:r>
      <w:r w:rsidR="00695041" w:rsidRPr="00E6226D">
        <w:rPr>
          <w:color w:val="000000"/>
        </w:rPr>
        <w:t xml:space="preserve"> efficiency</w:t>
      </w:r>
      <w:r w:rsidR="0075687F" w:rsidRPr="00E6226D">
        <w:rPr>
          <w:color w:val="000000"/>
        </w:rPr>
        <w:t xml:space="preserve">.  </w:t>
      </w:r>
      <w:r w:rsidR="007312B8" w:rsidRPr="00E6226D">
        <w:rPr>
          <w:color w:val="000000"/>
        </w:rPr>
        <w:t xml:space="preserve"> Requirements associated</w:t>
      </w:r>
      <w:r w:rsidR="001E6961" w:rsidRPr="00E6226D">
        <w:rPr>
          <w:color w:val="000000"/>
        </w:rPr>
        <w:t xml:space="preserve"> with</w:t>
      </w:r>
      <w:r w:rsidR="007312B8" w:rsidRPr="00E6226D">
        <w:rPr>
          <w:color w:val="000000"/>
        </w:rPr>
        <w:t xml:space="preserve"> this rulemaking are found at 50 CFR 660.</w:t>
      </w:r>
      <w:r w:rsidR="00FC14EB" w:rsidRPr="00E6226D">
        <w:rPr>
          <w:color w:val="000000"/>
        </w:rPr>
        <w:t>25</w:t>
      </w:r>
      <w:r w:rsidR="007312B8" w:rsidRPr="00E6226D">
        <w:rPr>
          <w:color w:val="000000"/>
        </w:rPr>
        <w:t xml:space="preserve">, 660. </w:t>
      </w:r>
      <w:proofErr w:type="gramStart"/>
      <w:r w:rsidR="007312B8" w:rsidRPr="00E6226D">
        <w:rPr>
          <w:color w:val="000000"/>
        </w:rPr>
        <w:t>and</w:t>
      </w:r>
      <w:proofErr w:type="gramEnd"/>
      <w:r w:rsidR="00FC14EB" w:rsidRPr="00E6226D">
        <w:rPr>
          <w:color w:val="000000"/>
        </w:rPr>
        <w:t xml:space="preserve"> </w:t>
      </w:r>
      <w:hyperlink r:id="rId12" w:history="1">
        <w:r w:rsidR="007312B8" w:rsidRPr="00E6226D">
          <w:rPr>
            <w:rStyle w:val="Hyperlink"/>
            <w:color w:val="000000"/>
            <w:u w:val="none"/>
          </w:rPr>
          <w:t>660.</w:t>
        </w:r>
        <w:r w:rsidR="00FC14EB" w:rsidRPr="00E6226D">
          <w:rPr>
            <w:rStyle w:val="Hyperlink"/>
            <w:color w:val="000000"/>
            <w:u w:val="none"/>
          </w:rPr>
          <w:t>231.</w:t>
        </w:r>
      </w:hyperlink>
      <w:r w:rsidR="00F95A29" w:rsidRPr="00E6226D">
        <w:rPr>
          <w:color w:val="000000"/>
        </w:rPr>
        <w:t xml:space="preserve">  </w:t>
      </w:r>
    </w:p>
    <w:p w14:paraId="391F7A97" w14:textId="0359212A" w:rsidR="0075687F" w:rsidRPr="00E6226D" w:rsidRDefault="008F6015" w:rsidP="00510211">
      <w:pPr>
        <w:widowControl/>
        <w:rPr>
          <w:color w:val="000000"/>
        </w:rPr>
      </w:pPr>
      <w:r w:rsidRPr="00E6226D">
        <w:rPr>
          <w:color w:val="000000"/>
        </w:rPr>
        <w:br/>
        <w:t xml:space="preserve">In addition to these amendments to the </w:t>
      </w:r>
      <w:proofErr w:type="spellStart"/>
      <w:r w:rsidRPr="00E6226D">
        <w:rPr>
          <w:color w:val="000000"/>
        </w:rPr>
        <w:t>Groundfish</w:t>
      </w:r>
      <w:proofErr w:type="spellEnd"/>
      <w:r w:rsidRPr="00E6226D">
        <w:rPr>
          <w:color w:val="000000"/>
        </w:rPr>
        <w:t xml:space="preserve"> FMP, Amendment 20 </w:t>
      </w:r>
      <w:r w:rsidR="00EF0B56" w:rsidRPr="00E6226D">
        <w:rPr>
          <w:color w:val="000000"/>
        </w:rPr>
        <w:t xml:space="preserve">provided for </w:t>
      </w:r>
      <w:r w:rsidRPr="00E6226D">
        <w:rPr>
          <w:color w:val="000000"/>
        </w:rPr>
        <w:t xml:space="preserve">two sector endorsements to </w:t>
      </w:r>
      <w:r w:rsidR="00EF0B56" w:rsidRPr="00E6226D">
        <w:rPr>
          <w:color w:val="000000"/>
        </w:rPr>
        <w:t xml:space="preserve">select </w:t>
      </w:r>
      <w:r w:rsidRPr="00E6226D">
        <w:rPr>
          <w:color w:val="000000"/>
        </w:rPr>
        <w:t>trawl endorsed permits.  In 2011, NMFS provided a one-time application process to acquire a catcher processor and a mothership catcher vessel endorsement to the trawl permit.  NMFS issued 10 catcher processor endorsements and 37 mothership catcher vessel endorsement</w:t>
      </w:r>
      <w:r w:rsidR="00EF0B56" w:rsidRPr="00E6226D">
        <w:rPr>
          <w:color w:val="000000"/>
        </w:rPr>
        <w:t xml:space="preserve"> to trawl limited entry permits</w:t>
      </w:r>
      <w:r w:rsidRPr="00E6226D">
        <w:rPr>
          <w:color w:val="000000"/>
        </w:rPr>
        <w:t>.  The catcher processor endorsement allows vessels registered to this permit to participate in the catcher processor fishery which targets whiting at</w:t>
      </w:r>
      <w:r w:rsidR="00F7187B" w:rsidRPr="00E6226D">
        <w:rPr>
          <w:color w:val="000000"/>
        </w:rPr>
        <w:t>-</w:t>
      </w:r>
      <w:r w:rsidRPr="00E6226D">
        <w:rPr>
          <w:color w:val="000000"/>
        </w:rPr>
        <w:t>sea.  These 10 catcher processors participate in a single fishing cooperative and the cooperative receives annual sector allocation of whiting and bycatch species. Similarly, vessels registered to a mothership catcher vessel endorsed permit</w:t>
      </w:r>
      <w:r w:rsidR="00EF0B56" w:rsidRPr="00E6226D">
        <w:rPr>
          <w:color w:val="000000"/>
        </w:rPr>
        <w:t xml:space="preserve"> may</w:t>
      </w:r>
      <w:r w:rsidRPr="00E6226D">
        <w:rPr>
          <w:color w:val="000000"/>
        </w:rPr>
        <w:t xml:space="preserve"> fish for whiting at sea </w:t>
      </w:r>
      <w:r w:rsidR="00EF0B56" w:rsidRPr="00E6226D">
        <w:rPr>
          <w:color w:val="000000"/>
        </w:rPr>
        <w:t xml:space="preserve">in mothership fishery </w:t>
      </w:r>
      <w:r w:rsidRPr="00E6226D">
        <w:rPr>
          <w:color w:val="000000"/>
        </w:rPr>
        <w:t xml:space="preserve">and deliver whiting to a mothership for processing. The mothership fishery receives a separate annual allocation of whiting and bycatch species.   Owners of the mothership catcher vessel permits can be members of a cooperative.  </w:t>
      </w:r>
      <w:r w:rsidR="00EF0B56" w:rsidRPr="00E6226D">
        <w:rPr>
          <w:color w:val="000000"/>
        </w:rPr>
        <w:t>Since 2011, there has been one mothership cooperative and all mothership catcher vessel endorsed permits have been members of the coop</w:t>
      </w:r>
      <w:r w:rsidR="000B51B2">
        <w:rPr>
          <w:color w:val="000000"/>
        </w:rPr>
        <w:t>erative</w:t>
      </w:r>
      <w:r w:rsidR="00EF0B56" w:rsidRPr="00E6226D">
        <w:rPr>
          <w:color w:val="000000"/>
        </w:rPr>
        <w:t>.</w:t>
      </w:r>
    </w:p>
    <w:p w14:paraId="07AEB459" w14:textId="77777777" w:rsidR="00510211" w:rsidRPr="00E6226D" w:rsidRDefault="00510211" w:rsidP="0072453F">
      <w:pPr>
        <w:widowControl/>
        <w:rPr>
          <w:color w:val="000000"/>
        </w:rPr>
      </w:pPr>
    </w:p>
    <w:p w14:paraId="5449645E" w14:textId="77777777" w:rsidR="000B2840" w:rsidRPr="00E6226D" w:rsidRDefault="00E746BA" w:rsidP="006D2527">
      <w:pPr>
        <w:widowControl/>
        <w:numPr>
          <w:ilvl w:val="0"/>
          <w:numId w:val="6"/>
        </w:numPr>
        <w:tabs>
          <w:tab w:val="clear" w:pos="720"/>
          <w:tab w:val="num" w:pos="0"/>
          <w:tab w:val="left" w:pos="360"/>
        </w:tabs>
        <w:ind w:left="0" w:firstLine="0"/>
        <w:rPr>
          <w:b/>
          <w:bCs/>
          <w:color w:val="000000"/>
        </w:rPr>
      </w:pPr>
      <w:r w:rsidRPr="00E6226D">
        <w:rPr>
          <w:b/>
          <w:bCs/>
          <w:color w:val="00000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6226D">
        <w:rPr>
          <w:b/>
          <w:bCs/>
          <w:color w:val="000000"/>
        </w:rPr>
        <w:t xml:space="preserve">.   </w:t>
      </w:r>
    </w:p>
    <w:p w14:paraId="1E9C402B" w14:textId="77777777" w:rsidR="006528E4" w:rsidRPr="00E6226D" w:rsidRDefault="000B2840" w:rsidP="000B2840">
      <w:pPr>
        <w:rPr>
          <w:b/>
          <w:color w:val="000000"/>
          <w:u w:val="single"/>
        </w:rPr>
      </w:pPr>
      <w:r w:rsidRPr="00E6226D">
        <w:rPr>
          <w:b/>
          <w:color w:val="000000"/>
          <w:u w:val="single"/>
        </w:rPr>
        <w:br/>
      </w:r>
      <w:r w:rsidR="006528E4" w:rsidRPr="00E6226D">
        <w:rPr>
          <w:b/>
          <w:color w:val="000000"/>
          <w:u w:val="single"/>
        </w:rPr>
        <w:t>Exempted Fishing Permits (EFPs)</w:t>
      </w:r>
    </w:p>
    <w:p w14:paraId="6B56792D" w14:textId="77777777" w:rsidR="000B2840" w:rsidRPr="00E6226D" w:rsidRDefault="000B2840" w:rsidP="000B2840">
      <w:pPr>
        <w:rPr>
          <w:color w:val="000000"/>
        </w:rPr>
      </w:pPr>
    </w:p>
    <w:p w14:paraId="6F739F18" w14:textId="77777777" w:rsidR="00B75542" w:rsidRPr="00E6226D" w:rsidRDefault="00EC285A" w:rsidP="00B75542">
      <w:pPr>
        <w:widowControl/>
        <w:rPr>
          <w:color w:val="000000"/>
        </w:rPr>
      </w:pPr>
      <w:r w:rsidRPr="00E6226D">
        <w:rPr>
          <w:color w:val="000000"/>
        </w:rPr>
        <w:t xml:space="preserve">The information collection for EFPs involves </w:t>
      </w:r>
      <w:r w:rsidR="009E3D06" w:rsidRPr="00E6226D">
        <w:rPr>
          <w:color w:val="000000"/>
        </w:rPr>
        <w:t xml:space="preserve">a written </w:t>
      </w:r>
      <w:r w:rsidRPr="00E6226D">
        <w:rPr>
          <w:color w:val="000000"/>
        </w:rPr>
        <w:t xml:space="preserve">application made to the Council and NMFS and if approved, there </w:t>
      </w:r>
      <w:r w:rsidR="00AF7F52" w:rsidRPr="00E6226D">
        <w:rPr>
          <w:color w:val="000000"/>
        </w:rPr>
        <w:t xml:space="preserve">are </w:t>
      </w:r>
      <w:r w:rsidRPr="00E6226D">
        <w:rPr>
          <w:color w:val="000000"/>
        </w:rPr>
        <w:t>specific reporting requireme</w:t>
      </w:r>
      <w:r w:rsidR="00AF7F52" w:rsidRPr="00E6226D">
        <w:rPr>
          <w:color w:val="000000"/>
        </w:rPr>
        <w:t>nts detailed in the ter</w:t>
      </w:r>
      <w:r w:rsidR="009E3D06" w:rsidRPr="00E6226D">
        <w:rPr>
          <w:color w:val="000000"/>
        </w:rPr>
        <w:t>ms and conditions of the permit</w:t>
      </w:r>
      <w:r w:rsidRPr="00E6226D">
        <w:rPr>
          <w:color w:val="000000"/>
        </w:rPr>
        <w:t xml:space="preserve">. </w:t>
      </w:r>
      <w:r w:rsidR="00874B2F" w:rsidRPr="00E6226D">
        <w:rPr>
          <w:color w:val="000000"/>
        </w:rPr>
        <w:t xml:space="preserve">EFPs </w:t>
      </w:r>
      <w:r w:rsidR="00B75542" w:rsidRPr="00E6226D">
        <w:rPr>
          <w:color w:val="000000"/>
        </w:rPr>
        <w:t>are issued to</w:t>
      </w:r>
      <w:r w:rsidR="00EF0B56" w:rsidRPr="00E6226D">
        <w:rPr>
          <w:color w:val="000000"/>
        </w:rPr>
        <w:t xml:space="preserve"> various</w:t>
      </w:r>
      <w:r w:rsidR="00B75542" w:rsidRPr="00E6226D">
        <w:rPr>
          <w:color w:val="000000"/>
        </w:rPr>
        <w:t xml:space="preserve"> applicants </w:t>
      </w:r>
      <w:r w:rsidR="00897EA7" w:rsidRPr="00E6226D">
        <w:rPr>
          <w:color w:val="000000"/>
        </w:rPr>
        <w:t xml:space="preserve">and allow them to undertake </w:t>
      </w:r>
      <w:r w:rsidR="00B75542" w:rsidRPr="00E6226D">
        <w:rPr>
          <w:color w:val="000000"/>
        </w:rPr>
        <w:t xml:space="preserve">fishing activities that would otherwise be prohibited </w:t>
      </w:r>
      <w:r w:rsidRPr="00E6226D">
        <w:rPr>
          <w:color w:val="000000"/>
        </w:rPr>
        <w:t>by regulation</w:t>
      </w:r>
      <w:r w:rsidR="00B75542" w:rsidRPr="00E6226D">
        <w:rPr>
          <w:color w:val="000000"/>
        </w:rPr>
        <w:t xml:space="preserve">.  </w:t>
      </w:r>
      <w:r w:rsidR="00D25B1C" w:rsidRPr="00E6226D">
        <w:rPr>
          <w:color w:val="000000"/>
        </w:rPr>
        <w:t xml:space="preserve">Every two years the Council will request EFP applications. </w:t>
      </w:r>
      <w:r w:rsidR="00AC1653" w:rsidRPr="00E6226D">
        <w:rPr>
          <w:color w:val="000000"/>
        </w:rPr>
        <w:t xml:space="preserve">This coincides with the issuance of bi-annual fishery specifications, which include set asides for research purposes.  </w:t>
      </w:r>
      <w:r w:rsidR="00D25B1C" w:rsidRPr="00E6226D">
        <w:rPr>
          <w:color w:val="000000"/>
        </w:rPr>
        <w:t xml:space="preserve"> </w:t>
      </w:r>
      <w:r w:rsidR="00B75542" w:rsidRPr="00E6226D">
        <w:rPr>
          <w:color w:val="000000"/>
        </w:rPr>
        <w:t xml:space="preserve">On a voluntary basis, applicants </w:t>
      </w:r>
      <w:r w:rsidR="00FC14EB" w:rsidRPr="00E6226D">
        <w:rPr>
          <w:color w:val="000000"/>
        </w:rPr>
        <w:t xml:space="preserve">make an application </w:t>
      </w:r>
      <w:r w:rsidR="00B75542" w:rsidRPr="00E6226D">
        <w:rPr>
          <w:color w:val="000000"/>
        </w:rPr>
        <w:t xml:space="preserve">for an EFP </w:t>
      </w:r>
      <w:r w:rsidR="00FC14EB" w:rsidRPr="00E6226D">
        <w:rPr>
          <w:color w:val="000000"/>
        </w:rPr>
        <w:t xml:space="preserve">to the Council and to </w:t>
      </w:r>
      <w:r w:rsidR="00886D57" w:rsidRPr="00E6226D">
        <w:rPr>
          <w:color w:val="000000"/>
        </w:rPr>
        <w:t>NMFS</w:t>
      </w:r>
      <w:r w:rsidR="00B75542" w:rsidRPr="00E6226D">
        <w:rPr>
          <w:color w:val="000000"/>
        </w:rPr>
        <w:t>.  An application for an EFP must contain all information required for an EFP application given at 50 CFR 600.745 (b</w:t>
      </w:r>
      <w:proofErr w:type="gramStart"/>
      <w:r w:rsidR="00B75542" w:rsidRPr="00E6226D">
        <w:rPr>
          <w:color w:val="000000"/>
        </w:rPr>
        <w:t>)(</w:t>
      </w:r>
      <w:proofErr w:type="gramEnd"/>
      <w:r w:rsidR="00B75542" w:rsidRPr="00E6226D">
        <w:rPr>
          <w:color w:val="000000"/>
        </w:rPr>
        <w:t xml:space="preserve">2).  A narrative description of the proposed activity is required to fully document the </w:t>
      </w:r>
      <w:r w:rsidR="00EF0B56" w:rsidRPr="00E6226D">
        <w:rPr>
          <w:color w:val="000000"/>
        </w:rPr>
        <w:t xml:space="preserve">proposed </w:t>
      </w:r>
      <w:r w:rsidR="00C10076" w:rsidRPr="00E6226D">
        <w:rPr>
          <w:color w:val="000000"/>
        </w:rPr>
        <w:t>project</w:t>
      </w:r>
      <w:r w:rsidR="00B75542" w:rsidRPr="00E6226D">
        <w:rPr>
          <w:color w:val="000000"/>
        </w:rPr>
        <w:t xml:space="preserve">.  </w:t>
      </w:r>
      <w:r w:rsidR="00A6672D" w:rsidRPr="00E6226D">
        <w:rPr>
          <w:color w:val="000000"/>
        </w:rPr>
        <w:t>The PFMC</w:t>
      </w:r>
      <w:r w:rsidR="00897EA7" w:rsidRPr="00E6226D">
        <w:rPr>
          <w:color w:val="000000"/>
        </w:rPr>
        <w:t xml:space="preserve"> initially</w:t>
      </w:r>
      <w:r w:rsidR="00A6672D" w:rsidRPr="00E6226D">
        <w:rPr>
          <w:color w:val="000000"/>
        </w:rPr>
        <w:t xml:space="preserve"> reviews </w:t>
      </w:r>
      <w:r w:rsidR="00B75542" w:rsidRPr="00E6226D">
        <w:rPr>
          <w:color w:val="000000"/>
        </w:rPr>
        <w:t xml:space="preserve">EFP applications </w:t>
      </w:r>
      <w:r w:rsidR="00A6672D" w:rsidRPr="00E6226D">
        <w:rPr>
          <w:color w:val="000000"/>
        </w:rPr>
        <w:t>and makes a recommendation to</w:t>
      </w:r>
      <w:r w:rsidR="00897EA7" w:rsidRPr="00E6226D">
        <w:rPr>
          <w:color w:val="000000"/>
        </w:rPr>
        <w:t xml:space="preserve"> </w:t>
      </w:r>
      <w:r w:rsidR="00A6672D" w:rsidRPr="00E6226D">
        <w:rPr>
          <w:color w:val="000000"/>
        </w:rPr>
        <w:t xml:space="preserve">NMFS on whether to approve </w:t>
      </w:r>
      <w:r w:rsidR="00897EA7" w:rsidRPr="00E6226D">
        <w:rPr>
          <w:color w:val="000000"/>
        </w:rPr>
        <w:t xml:space="preserve">or disapprove </w:t>
      </w:r>
      <w:r w:rsidR="00A6672D" w:rsidRPr="00E6226D">
        <w:rPr>
          <w:color w:val="000000"/>
        </w:rPr>
        <w:t xml:space="preserve">individual proposals.  </w:t>
      </w:r>
      <w:r w:rsidR="00897EA7" w:rsidRPr="00E6226D">
        <w:rPr>
          <w:color w:val="000000"/>
        </w:rPr>
        <w:t>Subse</w:t>
      </w:r>
      <w:r w:rsidR="00A6672D" w:rsidRPr="00E6226D">
        <w:rPr>
          <w:color w:val="000000"/>
        </w:rPr>
        <w:t xml:space="preserve">quently, </w:t>
      </w:r>
      <w:r w:rsidR="00886D57" w:rsidRPr="00E6226D">
        <w:rPr>
          <w:color w:val="000000"/>
        </w:rPr>
        <w:t>NMFS</w:t>
      </w:r>
      <w:r w:rsidR="00B75542" w:rsidRPr="00E6226D">
        <w:rPr>
          <w:color w:val="000000"/>
        </w:rPr>
        <w:t xml:space="preserve"> conducts its </w:t>
      </w:r>
      <w:r w:rsidR="00897EA7" w:rsidRPr="00E6226D">
        <w:rPr>
          <w:color w:val="000000"/>
        </w:rPr>
        <w:t xml:space="preserve">separate </w:t>
      </w:r>
      <w:r w:rsidR="00B75542" w:rsidRPr="00E6226D">
        <w:rPr>
          <w:color w:val="000000"/>
        </w:rPr>
        <w:t xml:space="preserve">review </w:t>
      </w:r>
      <w:r w:rsidR="00897EA7" w:rsidRPr="00E6226D">
        <w:rPr>
          <w:color w:val="000000"/>
        </w:rPr>
        <w:t xml:space="preserve">and the recommendation of the Council </w:t>
      </w:r>
      <w:r w:rsidR="00B75542" w:rsidRPr="00E6226D">
        <w:rPr>
          <w:color w:val="000000"/>
        </w:rPr>
        <w:t xml:space="preserve">and </w:t>
      </w:r>
      <w:r w:rsidR="001E6961" w:rsidRPr="00E6226D">
        <w:rPr>
          <w:color w:val="000000"/>
        </w:rPr>
        <w:t xml:space="preserve">either </w:t>
      </w:r>
      <w:r w:rsidR="00B75542" w:rsidRPr="00E6226D">
        <w:rPr>
          <w:color w:val="000000"/>
        </w:rPr>
        <w:t>approves or disapproves the</w:t>
      </w:r>
      <w:r w:rsidR="00897EA7" w:rsidRPr="00E6226D">
        <w:rPr>
          <w:color w:val="000000"/>
        </w:rPr>
        <w:t xml:space="preserve"> </w:t>
      </w:r>
      <w:r w:rsidR="00A6672D" w:rsidRPr="00E6226D">
        <w:rPr>
          <w:color w:val="000000"/>
        </w:rPr>
        <w:t xml:space="preserve">individual </w:t>
      </w:r>
      <w:r w:rsidR="005A1C3E" w:rsidRPr="00E6226D">
        <w:rPr>
          <w:color w:val="000000"/>
        </w:rPr>
        <w:t>application</w:t>
      </w:r>
      <w:r w:rsidR="00A6672D" w:rsidRPr="00E6226D">
        <w:rPr>
          <w:color w:val="000000"/>
        </w:rPr>
        <w:t>s</w:t>
      </w:r>
      <w:r w:rsidR="00B75542" w:rsidRPr="00E6226D">
        <w:rPr>
          <w:color w:val="000000"/>
        </w:rPr>
        <w:t xml:space="preserve">.  </w:t>
      </w:r>
      <w:r w:rsidR="00522E26" w:rsidRPr="00E6226D">
        <w:rPr>
          <w:color w:val="000000"/>
        </w:rPr>
        <w:t>These decisions are final; there is no appeal process.</w:t>
      </w:r>
      <w:r w:rsidR="00D25B1C" w:rsidRPr="00E6226D">
        <w:rPr>
          <w:color w:val="000000"/>
        </w:rPr>
        <w:br/>
      </w:r>
    </w:p>
    <w:p w14:paraId="41AB3D5A" w14:textId="77777777" w:rsidR="00B75542" w:rsidRPr="00E6226D" w:rsidRDefault="00B75542" w:rsidP="00B75542">
      <w:pPr>
        <w:widowControl/>
        <w:rPr>
          <w:color w:val="000000"/>
        </w:rPr>
      </w:pPr>
      <w:r w:rsidRPr="00E6226D">
        <w:rPr>
          <w:color w:val="000000"/>
        </w:rPr>
        <w:t xml:space="preserve">The </w:t>
      </w:r>
      <w:r w:rsidR="009453AD" w:rsidRPr="00E6226D">
        <w:rPr>
          <w:color w:val="000000"/>
        </w:rPr>
        <w:t xml:space="preserve">EFP </w:t>
      </w:r>
      <w:r w:rsidRPr="00E6226D">
        <w:rPr>
          <w:color w:val="000000"/>
        </w:rPr>
        <w:t xml:space="preserve">application allows </w:t>
      </w:r>
      <w:r w:rsidR="00BF081D" w:rsidRPr="00E6226D">
        <w:rPr>
          <w:color w:val="000000"/>
        </w:rPr>
        <w:t xml:space="preserve">PFMC and </w:t>
      </w:r>
      <w:r w:rsidR="00886D57" w:rsidRPr="00E6226D">
        <w:rPr>
          <w:color w:val="000000"/>
        </w:rPr>
        <w:t>NMFS</w:t>
      </w:r>
      <w:r w:rsidRPr="00E6226D">
        <w:rPr>
          <w:color w:val="000000"/>
        </w:rPr>
        <w:t xml:space="preserve"> to evaluate the exempted fishing activity and weigh the</w:t>
      </w:r>
      <w:r w:rsidR="00897EA7" w:rsidRPr="00E6226D">
        <w:rPr>
          <w:color w:val="000000"/>
        </w:rPr>
        <w:t xml:space="preserve"> possible</w:t>
      </w:r>
      <w:r w:rsidRPr="00E6226D">
        <w:rPr>
          <w:color w:val="000000"/>
        </w:rPr>
        <w:t xml:space="preserve"> benefits and costs </w:t>
      </w:r>
      <w:r w:rsidR="00897EA7" w:rsidRPr="00E6226D">
        <w:rPr>
          <w:color w:val="000000"/>
        </w:rPr>
        <w:t>of a particular project</w:t>
      </w:r>
      <w:r w:rsidRPr="00E6226D">
        <w:rPr>
          <w:color w:val="000000"/>
        </w:rPr>
        <w:t xml:space="preserve">.   </w:t>
      </w:r>
      <w:r w:rsidR="00874B2F" w:rsidRPr="00E6226D">
        <w:rPr>
          <w:color w:val="000000"/>
        </w:rPr>
        <w:t xml:space="preserve">EFPs </w:t>
      </w:r>
      <w:r w:rsidRPr="00E6226D">
        <w:rPr>
          <w:color w:val="000000"/>
        </w:rPr>
        <w:t xml:space="preserve">may lead to better management of the resource by allowing innovation that may resolve existing technological barriers or by providing additional scientific and management data. </w:t>
      </w:r>
      <w:r w:rsidR="001E6961" w:rsidRPr="00E6226D">
        <w:rPr>
          <w:color w:val="000000"/>
        </w:rPr>
        <w:t xml:space="preserve"> </w:t>
      </w:r>
      <w:r w:rsidRPr="00E6226D">
        <w:rPr>
          <w:color w:val="000000"/>
        </w:rPr>
        <w:t xml:space="preserve">The total number </w:t>
      </w:r>
      <w:r w:rsidR="001E6961" w:rsidRPr="00E6226D">
        <w:rPr>
          <w:color w:val="000000"/>
        </w:rPr>
        <w:t xml:space="preserve">of EFP applications </w:t>
      </w:r>
      <w:r w:rsidRPr="00E6226D">
        <w:rPr>
          <w:color w:val="000000"/>
        </w:rPr>
        <w:t xml:space="preserve">and the proposed activities described in EFP applications may vary for each exempted fishery.  An EFP is usually valid for </w:t>
      </w:r>
      <w:r w:rsidR="009F46FC" w:rsidRPr="00E6226D">
        <w:rPr>
          <w:color w:val="000000"/>
        </w:rPr>
        <w:t xml:space="preserve">two </w:t>
      </w:r>
      <w:r w:rsidRPr="00E6226D">
        <w:rPr>
          <w:color w:val="000000"/>
        </w:rPr>
        <w:t>year</w:t>
      </w:r>
      <w:r w:rsidR="009F46FC" w:rsidRPr="00E6226D">
        <w:rPr>
          <w:color w:val="000000"/>
        </w:rPr>
        <w:t>s</w:t>
      </w:r>
      <w:r w:rsidRPr="00E6226D">
        <w:rPr>
          <w:color w:val="000000"/>
        </w:rPr>
        <w:t xml:space="preserve"> or less. </w:t>
      </w:r>
      <w:r w:rsidR="00466567" w:rsidRPr="00E6226D">
        <w:rPr>
          <w:color w:val="000000"/>
        </w:rPr>
        <w:t xml:space="preserve"> </w:t>
      </w:r>
      <w:r w:rsidR="00BF081D" w:rsidRPr="00E6226D">
        <w:rPr>
          <w:color w:val="000000"/>
        </w:rPr>
        <w:t xml:space="preserve">The approval of an EFP project </w:t>
      </w:r>
      <w:r w:rsidR="00BF081D" w:rsidRPr="00E6226D">
        <w:rPr>
          <w:color w:val="000000"/>
        </w:rPr>
        <w:lastRenderedPageBreak/>
        <w:t xml:space="preserve">by the PFMC and </w:t>
      </w:r>
      <w:r w:rsidR="00886D57" w:rsidRPr="00E6226D">
        <w:rPr>
          <w:color w:val="000000"/>
        </w:rPr>
        <w:t>NMFS</w:t>
      </w:r>
      <w:r w:rsidR="00BF081D" w:rsidRPr="00E6226D">
        <w:rPr>
          <w:color w:val="000000"/>
        </w:rPr>
        <w:t xml:space="preserve"> may result in several individual EFPs being issued to </w:t>
      </w:r>
      <w:r w:rsidR="00874B2F" w:rsidRPr="00E6226D">
        <w:rPr>
          <w:color w:val="000000"/>
        </w:rPr>
        <w:t xml:space="preserve">sponsoring organizations and </w:t>
      </w:r>
      <w:r w:rsidR="00BF081D" w:rsidRPr="00E6226D">
        <w:rPr>
          <w:color w:val="000000"/>
        </w:rPr>
        <w:t>par</w:t>
      </w:r>
      <w:r w:rsidR="001E6961" w:rsidRPr="00E6226D">
        <w:rPr>
          <w:color w:val="000000"/>
        </w:rPr>
        <w:t>ticipating vessels or processing plants</w:t>
      </w:r>
      <w:r w:rsidR="00BF081D" w:rsidRPr="00E6226D">
        <w:rPr>
          <w:color w:val="000000"/>
        </w:rPr>
        <w:t xml:space="preserve">.  Such EFPs are required to hold </w:t>
      </w:r>
      <w:r w:rsidR="00874B2F" w:rsidRPr="00E6226D">
        <w:rPr>
          <w:color w:val="000000"/>
        </w:rPr>
        <w:t xml:space="preserve">participants </w:t>
      </w:r>
      <w:r w:rsidR="00BF081D" w:rsidRPr="00E6226D">
        <w:rPr>
          <w:color w:val="000000"/>
        </w:rPr>
        <w:t xml:space="preserve">individually accountable for their </w:t>
      </w:r>
      <w:r w:rsidR="001E6961" w:rsidRPr="00E6226D">
        <w:rPr>
          <w:color w:val="000000"/>
        </w:rPr>
        <w:t>activities</w:t>
      </w:r>
      <w:r w:rsidR="00BF081D" w:rsidRPr="00E6226D">
        <w:rPr>
          <w:color w:val="000000"/>
        </w:rPr>
        <w:t xml:space="preserve"> under the terms and conditions of the overarching EFP project.  </w:t>
      </w:r>
    </w:p>
    <w:p w14:paraId="615D733F" w14:textId="77777777" w:rsidR="00B75542" w:rsidRPr="00E6226D" w:rsidRDefault="00B75542" w:rsidP="00B75542">
      <w:pPr>
        <w:widowControl/>
        <w:rPr>
          <w:color w:val="000000"/>
        </w:rPr>
      </w:pPr>
    </w:p>
    <w:p w14:paraId="591B11A6" w14:textId="77777777" w:rsidR="00B75542" w:rsidRPr="00E6226D" w:rsidRDefault="001E6961" w:rsidP="00B75542">
      <w:pPr>
        <w:widowControl/>
        <w:rPr>
          <w:color w:val="000000"/>
        </w:rPr>
      </w:pPr>
      <w:r w:rsidRPr="00E6226D">
        <w:rPr>
          <w:color w:val="000000"/>
        </w:rPr>
        <w:t xml:space="preserve">An </w:t>
      </w:r>
      <w:r w:rsidR="00B75542" w:rsidRPr="00E6226D">
        <w:rPr>
          <w:color w:val="000000"/>
        </w:rPr>
        <w:t>application</w:t>
      </w:r>
      <w:r w:rsidR="00BF081D" w:rsidRPr="00E6226D">
        <w:rPr>
          <w:color w:val="000000"/>
        </w:rPr>
        <w:t xml:space="preserve"> from a sponsor </w:t>
      </w:r>
      <w:r w:rsidR="002B51E5" w:rsidRPr="00E6226D">
        <w:rPr>
          <w:color w:val="000000"/>
        </w:rPr>
        <w:t xml:space="preserve">organization </w:t>
      </w:r>
      <w:r w:rsidR="00BF081D" w:rsidRPr="00E6226D">
        <w:rPr>
          <w:color w:val="000000"/>
        </w:rPr>
        <w:t>(i.e.; state agency, non-profit organization)</w:t>
      </w:r>
      <w:r w:rsidR="002B51E5" w:rsidRPr="00E6226D">
        <w:rPr>
          <w:color w:val="000000"/>
        </w:rPr>
        <w:t xml:space="preserve"> or individual or entity</w:t>
      </w:r>
      <w:r w:rsidR="00BF081D" w:rsidRPr="00E6226D">
        <w:rPr>
          <w:color w:val="000000"/>
        </w:rPr>
        <w:t xml:space="preserve"> </w:t>
      </w:r>
      <w:r w:rsidR="00B75542" w:rsidRPr="00E6226D">
        <w:rPr>
          <w:color w:val="000000"/>
        </w:rPr>
        <w:t>includes a statement of the purposes and goals of the exempted fish</w:t>
      </w:r>
      <w:r w:rsidR="00EC285A" w:rsidRPr="00E6226D">
        <w:rPr>
          <w:color w:val="000000"/>
        </w:rPr>
        <w:t>ing activities</w:t>
      </w:r>
      <w:r w:rsidR="00B75542" w:rsidRPr="00E6226D">
        <w:rPr>
          <w:color w:val="000000"/>
        </w:rPr>
        <w:t>, with justification for issuance of the EFP; the species (target and incidental) and amounts expected to be taken under the EFP; the disposition of the catch; anticipated impacts on marine mammals or endangered species</w:t>
      </w:r>
      <w:r w:rsidR="00466567" w:rsidRPr="00E6226D">
        <w:rPr>
          <w:color w:val="000000"/>
        </w:rPr>
        <w:t>,</w:t>
      </w:r>
      <w:r w:rsidR="00B75542" w:rsidRPr="00E6226D">
        <w:rPr>
          <w:color w:val="000000"/>
        </w:rPr>
        <w:t xml:space="preserve"> description of </w:t>
      </w:r>
      <w:r w:rsidR="005A1C3E" w:rsidRPr="00E6226D">
        <w:rPr>
          <w:color w:val="000000"/>
        </w:rPr>
        <w:t xml:space="preserve">project </w:t>
      </w:r>
      <w:r w:rsidR="00B75542" w:rsidRPr="00E6226D">
        <w:rPr>
          <w:color w:val="000000"/>
        </w:rPr>
        <w:t>activities</w:t>
      </w:r>
      <w:r w:rsidR="00466567" w:rsidRPr="00E6226D">
        <w:rPr>
          <w:color w:val="000000"/>
        </w:rPr>
        <w:t xml:space="preserve"> and names and responsibilities</w:t>
      </w:r>
      <w:r w:rsidRPr="00E6226D">
        <w:rPr>
          <w:color w:val="000000"/>
        </w:rPr>
        <w:t xml:space="preserve"> </w:t>
      </w:r>
      <w:r w:rsidR="00466567" w:rsidRPr="00E6226D">
        <w:rPr>
          <w:color w:val="000000"/>
        </w:rPr>
        <w:t>of participants.</w:t>
      </w:r>
      <w:r w:rsidR="00B75542" w:rsidRPr="00E6226D">
        <w:rPr>
          <w:color w:val="000000"/>
        </w:rPr>
        <w:t xml:space="preserve">  Information on the vessel (including a copy of the </w:t>
      </w:r>
      <w:r w:rsidR="00DC326A" w:rsidRPr="00E6226D">
        <w:t>United States Coast Guard (USCG)</w:t>
      </w:r>
      <w:r w:rsidR="00B75542" w:rsidRPr="00E6226D">
        <w:rPr>
          <w:color w:val="000000"/>
        </w:rPr>
        <w:t xml:space="preserve"> documentation, state fishing license, state vessel registration, or the information from those documents), gear used, fishing area, and </w:t>
      </w:r>
      <w:r w:rsidR="00461D77" w:rsidRPr="00E6226D">
        <w:rPr>
          <w:color w:val="000000"/>
        </w:rPr>
        <w:t>dates</w:t>
      </w:r>
      <w:r w:rsidR="00874B2F" w:rsidRPr="00E6226D">
        <w:rPr>
          <w:color w:val="000000"/>
        </w:rPr>
        <w:t xml:space="preserve"> </w:t>
      </w:r>
      <w:r w:rsidR="00B75542" w:rsidRPr="00E6226D">
        <w:rPr>
          <w:color w:val="000000"/>
        </w:rPr>
        <w:t xml:space="preserve">of fishing is needed for identification of the participants at sea, and for </w:t>
      </w:r>
      <w:proofErr w:type="spellStart"/>
      <w:r w:rsidR="00B75542" w:rsidRPr="00E6226D">
        <w:rPr>
          <w:color w:val="000000"/>
        </w:rPr>
        <w:t>boardings</w:t>
      </w:r>
      <w:proofErr w:type="spellEnd"/>
      <w:r w:rsidR="00B75542" w:rsidRPr="00E6226D">
        <w:rPr>
          <w:color w:val="000000"/>
        </w:rPr>
        <w:t xml:space="preserve"> and inspections by </w:t>
      </w:r>
      <w:r w:rsidR="00886D57" w:rsidRPr="00E6226D">
        <w:rPr>
          <w:color w:val="000000"/>
        </w:rPr>
        <w:t>NMFS</w:t>
      </w:r>
      <w:r w:rsidR="00B75542" w:rsidRPr="00E6226D">
        <w:rPr>
          <w:color w:val="000000"/>
        </w:rPr>
        <w:t xml:space="preserve"> enforcement vessels or overflights.  The information also precludes substitution of gear or vessels that may otherwise be prohibited by other regulations in effect.  Information on the gear being </w:t>
      </w:r>
      <w:r w:rsidR="00874B2F" w:rsidRPr="00E6226D">
        <w:rPr>
          <w:color w:val="000000"/>
        </w:rPr>
        <w:t xml:space="preserve">assists </w:t>
      </w:r>
      <w:r w:rsidR="00B75542" w:rsidRPr="00E6226D">
        <w:rPr>
          <w:color w:val="000000"/>
        </w:rPr>
        <w:t xml:space="preserve">in making management decisions, since it helps show how gear restrictions affect the members of the fishery.  Gear, fishing </w:t>
      </w:r>
      <w:r w:rsidR="00121D28" w:rsidRPr="00E6226D">
        <w:rPr>
          <w:color w:val="000000"/>
        </w:rPr>
        <w:t>areas</w:t>
      </w:r>
      <w:r w:rsidR="00B75542" w:rsidRPr="00E6226D">
        <w:rPr>
          <w:color w:val="000000"/>
        </w:rPr>
        <w:t xml:space="preserve"> and </w:t>
      </w:r>
      <w:r w:rsidR="004C261B" w:rsidRPr="00E6226D">
        <w:rPr>
          <w:color w:val="000000"/>
        </w:rPr>
        <w:t>duration and timing of fishing activities</w:t>
      </w:r>
      <w:r w:rsidR="00B75542" w:rsidRPr="00E6226D">
        <w:rPr>
          <w:color w:val="000000"/>
        </w:rPr>
        <w:t xml:space="preserve"> may be important factors to consider in determining appropriate permit conditions to attach to the EFP. </w:t>
      </w:r>
      <w:r w:rsidR="002B51E5" w:rsidRPr="00E6226D">
        <w:rPr>
          <w:color w:val="000000"/>
        </w:rPr>
        <w:t xml:space="preserve"> </w:t>
      </w:r>
      <w:r w:rsidR="00B75542" w:rsidRPr="00E6226D">
        <w:rPr>
          <w:color w:val="000000"/>
        </w:rPr>
        <w:t xml:space="preserve"> </w:t>
      </w:r>
      <w:r w:rsidR="002B51E5" w:rsidRPr="00E6226D">
        <w:rPr>
          <w:color w:val="000000"/>
        </w:rPr>
        <w:t xml:space="preserve">Similarly, information from processors (first receivers) about offloads of fish caught under an EFP may require information about plans to weigh, sort and process fish, efforts to monitor these activities, and details on the data to be collected and documented. </w:t>
      </w:r>
    </w:p>
    <w:p w14:paraId="7E80FE5E" w14:textId="77777777" w:rsidR="009453AD" w:rsidRPr="00E6226D" w:rsidRDefault="009453AD" w:rsidP="00B75542">
      <w:pPr>
        <w:widowControl/>
        <w:rPr>
          <w:color w:val="000000"/>
        </w:rPr>
      </w:pPr>
    </w:p>
    <w:p w14:paraId="35AB6006" w14:textId="77777777" w:rsidR="009453AD" w:rsidRPr="00E6226D" w:rsidRDefault="009453AD" w:rsidP="00B75542">
      <w:pPr>
        <w:widowControl/>
        <w:rPr>
          <w:b/>
          <w:bCs/>
          <w:color w:val="000000"/>
        </w:rPr>
      </w:pPr>
      <w:r w:rsidRPr="00E6226D">
        <w:rPr>
          <w:color w:val="000000"/>
        </w:rPr>
        <w:t>The information collection for a processor or vessel participating in an EFP project</w:t>
      </w:r>
      <w:r w:rsidR="002B51E5" w:rsidRPr="00E6226D">
        <w:rPr>
          <w:color w:val="000000"/>
        </w:rPr>
        <w:t xml:space="preserve"> (overseen by sponsored organization)</w:t>
      </w:r>
      <w:r w:rsidRPr="00E6226D">
        <w:rPr>
          <w:color w:val="000000"/>
        </w:rPr>
        <w:t xml:space="preserve"> includes: </w:t>
      </w:r>
      <w:r w:rsidR="00461D77" w:rsidRPr="00E6226D">
        <w:rPr>
          <w:color w:val="000000"/>
        </w:rPr>
        <w:t xml:space="preserve">applicant </w:t>
      </w:r>
      <w:r w:rsidRPr="00E6226D">
        <w:rPr>
          <w:color w:val="000000"/>
        </w:rPr>
        <w:t xml:space="preserve">name, address and telephone number, date of birth </w:t>
      </w:r>
      <w:r w:rsidR="004874F6" w:rsidRPr="00E6226D">
        <w:rPr>
          <w:color w:val="000000"/>
        </w:rPr>
        <w:t>(</w:t>
      </w:r>
      <w:r w:rsidR="004874F6" w:rsidRPr="00E6226D">
        <w:t>DOB)</w:t>
      </w:r>
      <w:r w:rsidR="004874F6" w:rsidRPr="00E6226D">
        <w:rPr>
          <w:color w:val="000000"/>
        </w:rPr>
        <w:t xml:space="preserve"> </w:t>
      </w:r>
      <w:r w:rsidRPr="00E6226D">
        <w:rPr>
          <w:color w:val="000000"/>
        </w:rPr>
        <w:t>of the vessel operator and/or vessel owner</w:t>
      </w:r>
      <w:r w:rsidR="00461D77" w:rsidRPr="00E6226D">
        <w:rPr>
          <w:color w:val="000000"/>
        </w:rPr>
        <w:t xml:space="preserve"> or plant manager</w:t>
      </w:r>
      <w:r w:rsidRPr="00E6226D">
        <w:rPr>
          <w:color w:val="000000"/>
        </w:rPr>
        <w:t xml:space="preserve">; vessel name and official number; Pacific Coast </w:t>
      </w:r>
      <w:proofErr w:type="spellStart"/>
      <w:r w:rsidRPr="00E6226D">
        <w:rPr>
          <w:color w:val="000000"/>
        </w:rPr>
        <w:t>Groundfish</w:t>
      </w:r>
      <w:proofErr w:type="spellEnd"/>
      <w:r w:rsidRPr="00E6226D">
        <w:rPr>
          <w:color w:val="000000"/>
        </w:rPr>
        <w:t xml:space="preserve"> limited entry permit number;  and date of the application.  </w:t>
      </w:r>
      <w:r w:rsidR="00D25B1C" w:rsidRPr="00E6226D">
        <w:rPr>
          <w:color w:val="000000"/>
        </w:rPr>
        <w:t xml:space="preserve">If a business entity owns the vessel a </w:t>
      </w:r>
      <w:r w:rsidR="00B77F1D" w:rsidRPr="00E6226D">
        <w:rPr>
          <w:color w:val="000000"/>
        </w:rPr>
        <w:t>Tax Identification Number (</w:t>
      </w:r>
      <w:r w:rsidR="00D25B1C" w:rsidRPr="00E6226D">
        <w:rPr>
          <w:color w:val="000000"/>
        </w:rPr>
        <w:t>TIN</w:t>
      </w:r>
      <w:r w:rsidR="00B77F1D" w:rsidRPr="00E6226D">
        <w:rPr>
          <w:color w:val="000000"/>
        </w:rPr>
        <w:t>)</w:t>
      </w:r>
      <w:r w:rsidR="00D25B1C" w:rsidRPr="00E6226D">
        <w:rPr>
          <w:color w:val="000000"/>
        </w:rPr>
        <w:t xml:space="preserve"> may be required.  </w:t>
      </w:r>
      <w:r w:rsidRPr="00E6226D">
        <w:rPr>
          <w:color w:val="000000"/>
        </w:rPr>
        <w:t xml:space="preserve"> This information is used to identify the permit applicant and the legal ownership of the </w:t>
      </w:r>
      <w:r w:rsidR="00EC285A" w:rsidRPr="00E6226D">
        <w:rPr>
          <w:color w:val="000000"/>
        </w:rPr>
        <w:t xml:space="preserve">processor or </w:t>
      </w:r>
      <w:r w:rsidRPr="00E6226D">
        <w:rPr>
          <w:color w:val="000000"/>
        </w:rPr>
        <w:t xml:space="preserve">vessel to be registered to the permit.  The collection of this information is essential to comply with the regulations and for enforcement purposes.  The </w:t>
      </w:r>
      <w:r w:rsidR="00D25B1C" w:rsidRPr="00E6226D">
        <w:rPr>
          <w:color w:val="000000"/>
        </w:rPr>
        <w:t>TIN/</w:t>
      </w:r>
      <w:r w:rsidR="004874F6" w:rsidRPr="00E6226D">
        <w:t>DOB</w:t>
      </w:r>
      <w:r w:rsidRPr="00E6226D">
        <w:rPr>
          <w:color w:val="000000"/>
        </w:rPr>
        <w:t xml:space="preserve"> allows enforcement to conduct an enforcement check prior to issuing the EFP.  For example, violations of catch regulations may result in </w:t>
      </w:r>
      <w:r w:rsidR="00461D77" w:rsidRPr="00E6226D">
        <w:rPr>
          <w:color w:val="000000"/>
        </w:rPr>
        <w:t xml:space="preserve">disqualification of EFP applicant and/or </w:t>
      </w:r>
      <w:r w:rsidRPr="00E6226D">
        <w:rPr>
          <w:color w:val="000000"/>
        </w:rPr>
        <w:t xml:space="preserve">suspension or revocation of a permit.  Since many vessels are owned by corporations, identification of the owner on the application form allows </w:t>
      </w:r>
      <w:r w:rsidR="00886D57" w:rsidRPr="00E6226D">
        <w:rPr>
          <w:color w:val="000000"/>
        </w:rPr>
        <w:t>NMFS</w:t>
      </w:r>
      <w:r w:rsidRPr="00E6226D">
        <w:rPr>
          <w:color w:val="000000"/>
        </w:rPr>
        <w:t xml:space="preserve"> to sanction the company as well as the individual vessel operator for repeated violations of federal regulations.  Telephone and fax numbers are required so that </w:t>
      </w:r>
      <w:r w:rsidR="00886D57" w:rsidRPr="00E6226D">
        <w:rPr>
          <w:color w:val="000000"/>
        </w:rPr>
        <w:t>NMFS</w:t>
      </w:r>
      <w:r w:rsidRPr="00E6226D">
        <w:rPr>
          <w:color w:val="000000"/>
        </w:rPr>
        <w:t xml:space="preserve"> staff can contact applicants to resolve outstanding issues in a quick and efficient manner, or to notify permit holders of the need to cease fishing activities. </w:t>
      </w:r>
    </w:p>
    <w:p w14:paraId="0A8F9409" w14:textId="77777777" w:rsidR="00B75542" w:rsidRPr="00E6226D" w:rsidRDefault="00B75542" w:rsidP="00B75542">
      <w:pPr>
        <w:widowControl/>
        <w:rPr>
          <w:color w:val="000000"/>
        </w:rPr>
      </w:pPr>
    </w:p>
    <w:p w14:paraId="412EC62E" w14:textId="77777777" w:rsidR="00325F6A" w:rsidRPr="00E6226D" w:rsidRDefault="00B75542" w:rsidP="00B75542">
      <w:pPr>
        <w:widowControl/>
        <w:rPr>
          <w:color w:val="000000"/>
        </w:rPr>
      </w:pPr>
      <w:r w:rsidRPr="00E6226D">
        <w:rPr>
          <w:color w:val="000000"/>
        </w:rPr>
        <w:t xml:space="preserve">Supplemental application information may be requested.  For example, other information on the physical vessel characteristics such as hold or fuel capacity, units and size of gear, or refrigeration capability may be used to inventory the relative fishing power of each craft.  This information may be used in estimating the effects of fishing effort on the biological status of stocks, or to assist </w:t>
      </w:r>
      <w:r w:rsidR="00886D57" w:rsidRPr="00E6226D">
        <w:rPr>
          <w:color w:val="000000"/>
        </w:rPr>
        <w:t>NMFS</w:t>
      </w:r>
      <w:r w:rsidRPr="00E6226D">
        <w:rPr>
          <w:color w:val="000000"/>
        </w:rPr>
        <w:t xml:space="preserve"> in its national security role for the Federal Emergency Planning Administration.  </w:t>
      </w:r>
      <w:r w:rsidR="00325F6A" w:rsidRPr="00E6226D">
        <w:rPr>
          <w:color w:val="000000"/>
        </w:rPr>
        <w:t>In some cases EFPs are issued allowing the permit holder to keep fish</w:t>
      </w:r>
      <w:r w:rsidR="009D7A09" w:rsidRPr="00E6226D">
        <w:rPr>
          <w:color w:val="000000"/>
        </w:rPr>
        <w:t xml:space="preserve"> (made available as a research set-aside)</w:t>
      </w:r>
      <w:r w:rsidR="00325F6A" w:rsidRPr="00E6226D">
        <w:rPr>
          <w:color w:val="000000"/>
        </w:rPr>
        <w:t xml:space="preserve"> in compensation for collecting resource survey information according to a NMFS-approved protocol.  In these cases the application must state that the </w:t>
      </w:r>
      <w:r w:rsidR="00325F6A" w:rsidRPr="00E6226D">
        <w:rPr>
          <w:color w:val="000000"/>
        </w:rPr>
        <w:lastRenderedPageBreak/>
        <w:t>vessel’s participation is contingent upon compensation</w:t>
      </w:r>
      <w:r w:rsidR="00F34D84" w:rsidRPr="00E6226D">
        <w:rPr>
          <w:color w:val="000000"/>
        </w:rPr>
        <w:t>.</w:t>
      </w:r>
      <w:r w:rsidR="009D7A09" w:rsidRPr="00E6226D">
        <w:rPr>
          <w:color w:val="000000"/>
        </w:rPr>
        <w:t xml:space="preserve">  In other EFPs, the participating vessels fish what is normally available under current regulations.</w:t>
      </w:r>
    </w:p>
    <w:p w14:paraId="3A75B34B" w14:textId="77777777" w:rsidR="00325F6A" w:rsidRPr="00E6226D" w:rsidRDefault="00325F6A" w:rsidP="00B75542">
      <w:pPr>
        <w:widowControl/>
        <w:rPr>
          <w:color w:val="000000"/>
        </w:rPr>
      </w:pPr>
    </w:p>
    <w:p w14:paraId="506C2341" w14:textId="77777777" w:rsidR="00B75542" w:rsidRPr="00E6226D" w:rsidRDefault="00B75542" w:rsidP="00B75542">
      <w:pPr>
        <w:widowControl/>
        <w:rPr>
          <w:color w:val="000000"/>
        </w:rPr>
      </w:pPr>
      <w:r w:rsidRPr="00E6226D">
        <w:rPr>
          <w:color w:val="000000"/>
        </w:rPr>
        <w:t>An authorized representative</w:t>
      </w:r>
      <w:r w:rsidR="00A317EA" w:rsidRPr="00E6226D">
        <w:rPr>
          <w:color w:val="000000"/>
        </w:rPr>
        <w:t xml:space="preserve"> of the vessel</w:t>
      </w:r>
      <w:r w:rsidR="002B51E5" w:rsidRPr="00E6226D">
        <w:rPr>
          <w:color w:val="000000"/>
        </w:rPr>
        <w:t xml:space="preserve">/processor </w:t>
      </w:r>
      <w:r w:rsidR="00A317EA" w:rsidRPr="00E6226D">
        <w:rPr>
          <w:color w:val="000000"/>
        </w:rPr>
        <w:t>owner or applicant organization</w:t>
      </w:r>
      <w:r w:rsidRPr="00E6226D">
        <w:rPr>
          <w:color w:val="000000"/>
        </w:rPr>
        <w:t xml:space="preserve"> must sign the </w:t>
      </w:r>
      <w:r w:rsidR="00A317EA" w:rsidRPr="00E6226D">
        <w:rPr>
          <w:color w:val="000000"/>
        </w:rPr>
        <w:t xml:space="preserve">EFP </w:t>
      </w:r>
      <w:r w:rsidRPr="00E6226D">
        <w:rPr>
          <w:color w:val="000000"/>
        </w:rPr>
        <w:t>application to certify that the information provided is correct and true</w:t>
      </w:r>
      <w:r w:rsidR="00A317EA" w:rsidRPr="00E6226D">
        <w:rPr>
          <w:color w:val="000000"/>
        </w:rPr>
        <w:t xml:space="preserve"> and that</w:t>
      </w:r>
      <w:r w:rsidRPr="00E6226D">
        <w:rPr>
          <w:color w:val="000000"/>
        </w:rPr>
        <w:t xml:space="preserve"> the applicant is eligible to receive a permit under the other FMP regulations.  The signed document provides </w:t>
      </w:r>
      <w:r w:rsidR="00886D57" w:rsidRPr="00E6226D">
        <w:rPr>
          <w:color w:val="000000"/>
        </w:rPr>
        <w:t>NMFS</w:t>
      </w:r>
      <w:r w:rsidRPr="00E6226D">
        <w:rPr>
          <w:color w:val="000000"/>
        </w:rPr>
        <w:t xml:space="preserve">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w:t>
      </w:r>
      <w:r w:rsidR="00A317EA" w:rsidRPr="00E6226D">
        <w:rPr>
          <w:color w:val="000000"/>
        </w:rPr>
        <w:t xml:space="preserve"> </w:t>
      </w:r>
      <w:r w:rsidR="00886D57" w:rsidRPr="00E6226D">
        <w:rPr>
          <w:color w:val="000000"/>
        </w:rPr>
        <w:t>NMFS</w:t>
      </w:r>
      <w:r w:rsidR="00A317EA" w:rsidRPr="00E6226D">
        <w:rPr>
          <w:color w:val="000000"/>
        </w:rPr>
        <w:t xml:space="preserve"> also requires an authorized representative to sign the EFP certifying that they and all vessel operators, crew, owners and applicant staff understand and will comply with the terms and conditions. </w:t>
      </w:r>
    </w:p>
    <w:p w14:paraId="5F915ABD" w14:textId="77777777" w:rsidR="00B75542" w:rsidRPr="00E6226D" w:rsidRDefault="00B75542" w:rsidP="00B75542">
      <w:pPr>
        <w:widowControl/>
        <w:rPr>
          <w:color w:val="000000"/>
        </w:rPr>
      </w:pPr>
    </w:p>
    <w:p w14:paraId="6FCDC51E" w14:textId="67E7AC42" w:rsidR="00B75542" w:rsidRPr="00E6226D" w:rsidRDefault="00A66496">
      <w:pPr>
        <w:widowControl/>
        <w:rPr>
          <w:b/>
          <w:color w:val="000000"/>
          <w:u w:val="single"/>
        </w:rPr>
      </w:pPr>
      <w:r w:rsidRPr="00E6226D">
        <w:rPr>
          <w:color w:val="000000"/>
        </w:rPr>
        <w:t>After an EFP is approved, the permit holder will be required to provide various reports and information as required by the terms and conditions of the EFP</w:t>
      </w:r>
      <w:r w:rsidR="005C0CF4" w:rsidRPr="00E6226D">
        <w:rPr>
          <w:color w:val="000000"/>
        </w:rPr>
        <w:t xml:space="preserve">. </w:t>
      </w:r>
      <w:r w:rsidR="0087771D" w:rsidRPr="00E6226D">
        <w:rPr>
          <w:color w:val="000000"/>
        </w:rPr>
        <w:t>T</w:t>
      </w:r>
      <w:r w:rsidR="00B75542" w:rsidRPr="00E6226D">
        <w:rPr>
          <w:color w:val="000000"/>
        </w:rPr>
        <w:t xml:space="preserve">he types of reports </w:t>
      </w:r>
      <w:r w:rsidR="009E3D06" w:rsidRPr="00E6226D">
        <w:rPr>
          <w:color w:val="000000"/>
        </w:rPr>
        <w:t xml:space="preserve">and information </w:t>
      </w:r>
      <w:r w:rsidR="00B75542" w:rsidRPr="00E6226D">
        <w:rPr>
          <w:color w:val="000000"/>
        </w:rPr>
        <w:t xml:space="preserve">submitted under EFPs vary according to the nature of the EFP.  In some cases the applicant is a state requesting permits for multiple vessels, and the state is required to collect catch information from the vessels and submit summary reports. </w:t>
      </w:r>
      <w:r w:rsidR="00247C77" w:rsidRPr="00E6226D">
        <w:rPr>
          <w:color w:val="000000"/>
        </w:rPr>
        <w:t xml:space="preserve">Participating vessels may be required to have an observer.  </w:t>
      </w:r>
      <w:r w:rsidR="00B75542" w:rsidRPr="00E6226D">
        <w:rPr>
          <w:color w:val="000000"/>
        </w:rPr>
        <w:t xml:space="preserve">The frequency of </w:t>
      </w:r>
      <w:r w:rsidR="0093795D" w:rsidRPr="00E6226D">
        <w:rPr>
          <w:color w:val="000000"/>
        </w:rPr>
        <w:t xml:space="preserve">data </w:t>
      </w:r>
      <w:r w:rsidR="00B75542" w:rsidRPr="00E6226D">
        <w:rPr>
          <w:color w:val="000000"/>
        </w:rPr>
        <w:t xml:space="preserve">reports depends upon </w:t>
      </w:r>
      <w:r w:rsidR="0093795D" w:rsidRPr="00E6226D">
        <w:rPr>
          <w:color w:val="000000"/>
        </w:rPr>
        <w:t xml:space="preserve">the nature of the fishery and monitoring requirements set by </w:t>
      </w:r>
      <w:r w:rsidR="00886D57" w:rsidRPr="00E6226D">
        <w:rPr>
          <w:color w:val="000000"/>
        </w:rPr>
        <w:t>NMFS</w:t>
      </w:r>
      <w:r w:rsidR="0093795D" w:rsidRPr="00E6226D">
        <w:rPr>
          <w:color w:val="000000"/>
        </w:rPr>
        <w:t>.  The f</w:t>
      </w:r>
      <w:r w:rsidR="00B75542" w:rsidRPr="00E6226D">
        <w:rPr>
          <w:color w:val="000000"/>
        </w:rPr>
        <w:t>requency may start as bi-weekly, go to weekly, and then every 2-3 days when the remaining allocation is small (the normal season is 10-12 weeks).   In other cases where only individual</w:t>
      </w:r>
      <w:r w:rsidR="0093795D" w:rsidRPr="00E6226D">
        <w:rPr>
          <w:color w:val="000000"/>
        </w:rPr>
        <w:t xml:space="preserve"> vessels are involved, a data </w:t>
      </w:r>
      <w:r w:rsidR="00B75542" w:rsidRPr="00E6226D">
        <w:rPr>
          <w:color w:val="000000"/>
        </w:rPr>
        <w:t>report submitted at the end of the fishing trip covered by the permit</w:t>
      </w:r>
      <w:r w:rsidRPr="00E6226D">
        <w:rPr>
          <w:color w:val="000000"/>
        </w:rPr>
        <w:t xml:space="preserve"> or a vessel may need to provide logbooks after a trip or at some other prescribed interval</w:t>
      </w:r>
      <w:r w:rsidR="00B75542" w:rsidRPr="00E6226D">
        <w:rPr>
          <w:color w:val="000000"/>
        </w:rPr>
        <w:t>.</w:t>
      </w:r>
      <w:r w:rsidR="00C12D61" w:rsidRPr="00E6226D">
        <w:rPr>
          <w:color w:val="000000"/>
        </w:rPr>
        <w:t xml:space="preserve"> </w:t>
      </w:r>
      <w:r w:rsidR="005B4A13" w:rsidRPr="00E6226D">
        <w:rPr>
          <w:color w:val="000000"/>
        </w:rPr>
        <w:t>Also, vessels and/or first receivers may be required to provide notifications to enforcement or fishery monitors in advance of EFP trip or offload.</w:t>
      </w:r>
      <w:r w:rsidR="005C0CF4" w:rsidRPr="00E6226D">
        <w:rPr>
          <w:color w:val="000000"/>
        </w:rPr>
        <w:t xml:space="preserve"> </w:t>
      </w:r>
      <w:r w:rsidR="00247C77" w:rsidRPr="00E6226D">
        <w:rPr>
          <w:color w:val="000000"/>
        </w:rPr>
        <w:t xml:space="preserve">Some EFPs’ objective is to test reporting and monitoring systems on a large scale that may require the purchase of electronic equipment.  Equipment costs are usually covered by one of the many federal grant programs targeted at supporting this type of research.  </w:t>
      </w:r>
      <w:r w:rsidR="00247C77" w:rsidRPr="00E6226D">
        <w:rPr>
          <w:color w:val="000000"/>
        </w:rPr>
        <w:br/>
      </w:r>
      <w:r w:rsidR="005B4A13" w:rsidRPr="00E6226D">
        <w:rPr>
          <w:color w:val="000000"/>
        </w:rPr>
        <w:br/>
      </w:r>
      <w:r w:rsidRPr="00E6226D">
        <w:rPr>
          <w:color w:val="000000"/>
        </w:rPr>
        <w:t xml:space="preserve">For all EFPs, </w:t>
      </w:r>
      <w:r w:rsidR="00886D57" w:rsidRPr="00E6226D">
        <w:rPr>
          <w:color w:val="000000"/>
        </w:rPr>
        <w:t>NMFS</w:t>
      </w:r>
      <w:r w:rsidR="0093795D" w:rsidRPr="00E6226D">
        <w:rPr>
          <w:color w:val="000000"/>
        </w:rPr>
        <w:t xml:space="preserve"> </w:t>
      </w:r>
      <w:r w:rsidR="005B4A13" w:rsidRPr="00E6226D">
        <w:rPr>
          <w:color w:val="000000"/>
        </w:rPr>
        <w:t xml:space="preserve">will </w:t>
      </w:r>
      <w:r w:rsidR="00247C77" w:rsidRPr="00E6226D">
        <w:rPr>
          <w:color w:val="000000"/>
        </w:rPr>
        <w:t>require a</w:t>
      </w:r>
      <w:r w:rsidR="0093795D" w:rsidRPr="00E6226D">
        <w:rPr>
          <w:color w:val="000000"/>
        </w:rPr>
        <w:t xml:space="preserve"> final report</w:t>
      </w:r>
      <w:r w:rsidRPr="00E6226D">
        <w:rPr>
          <w:color w:val="000000"/>
        </w:rPr>
        <w:t xml:space="preserve"> (</w:t>
      </w:r>
      <w:r w:rsidR="00D60A47" w:rsidRPr="00E6226D">
        <w:rPr>
          <w:color w:val="000000"/>
        </w:rPr>
        <w:t xml:space="preserve">and </w:t>
      </w:r>
      <w:r w:rsidRPr="00E6226D">
        <w:rPr>
          <w:color w:val="000000"/>
        </w:rPr>
        <w:t>sometimes interim reports)</w:t>
      </w:r>
      <w:r w:rsidR="0093795D" w:rsidRPr="00E6226D">
        <w:rPr>
          <w:color w:val="000000"/>
        </w:rPr>
        <w:t xml:space="preserve"> that presents the results of the EFP project.  The latter is important</w:t>
      </w:r>
      <w:r w:rsidR="00D60A47" w:rsidRPr="00E6226D">
        <w:rPr>
          <w:color w:val="000000"/>
        </w:rPr>
        <w:t xml:space="preserve"> for NMFS and the Council</w:t>
      </w:r>
      <w:r w:rsidR="0093795D" w:rsidRPr="00E6226D">
        <w:rPr>
          <w:color w:val="000000"/>
        </w:rPr>
        <w:t xml:space="preserve"> in considering changes in management requirements based on the EFP results</w:t>
      </w:r>
      <w:r w:rsidR="005B4A13" w:rsidRPr="00E6226D">
        <w:rPr>
          <w:color w:val="000000"/>
        </w:rPr>
        <w:t xml:space="preserve"> or </w:t>
      </w:r>
      <w:r w:rsidR="00FF0C8A" w:rsidRPr="00E6226D">
        <w:rPr>
          <w:color w:val="000000"/>
        </w:rPr>
        <w:t xml:space="preserve">to determine </w:t>
      </w:r>
      <w:r w:rsidR="005B4A13" w:rsidRPr="00E6226D">
        <w:rPr>
          <w:color w:val="000000"/>
        </w:rPr>
        <w:t>whether further research or data collection is required</w:t>
      </w:r>
      <w:r w:rsidR="0093795D" w:rsidRPr="00E6226D">
        <w:rPr>
          <w:color w:val="000000"/>
        </w:rPr>
        <w:t>.</w:t>
      </w:r>
      <w:r w:rsidR="00013B94" w:rsidRPr="00E6226D">
        <w:rPr>
          <w:color w:val="000000"/>
        </w:rPr>
        <w:br/>
      </w:r>
      <w:r w:rsidR="00013B94" w:rsidRPr="00E6226D">
        <w:rPr>
          <w:color w:val="000000"/>
        </w:rPr>
        <w:br/>
      </w:r>
      <w:r w:rsidR="002D0311" w:rsidRPr="00E6226D">
        <w:rPr>
          <w:b/>
          <w:color w:val="000000"/>
          <w:u w:val="single"/>
        </w:rPr>
        <w:t>Limited Entry Permits (LEPs</w:t>
      </w:r>
      <w:r w:rsidR="00B75542" w:rsidRPr="00E6226D">
        <w:rPr>
          <w:b/>
          <w:color w:val="000000"/>
          <w:u w:val="single"/>
        </w:rPr>
        <w:t>)</w:t>
      </w:r>
    </w:p>
    <w:p w14:paraId="440FFFEB" w14:textId="77777777" w:rsidR="00B75542" w:rsidRPr="00E6226D" w:rsidRDefault="00B75542">
      <w:pPr>
        <w:widowControl/>
        <w:rPr>
          <w:b/>
          <w:color w:val="000000"/>
          <w:u w:val="single"/>
        </w:rPr>
      </w:pPr>
    </w:p>
    <w:p w14:paraId="34D9A321" w14:textId="77777777" w:rsidR="00CD6CA6" w:rsidRPr="00E6226D" w:rsidRDefault="0075687F" w:rsidP="00CD6CA6">
      <w:pPr>
        <w:widowControl/>
        <w:rPr>
          <w:color w:val="000000"/>
        </w:rPr>
      </w:pPr>
      <w:r w:rsidRPr="00E6226D">
        <w:rPr>
          <w:b/>
          <w:color w:val="000000"/>
          <w:u w:val="single"/>
        </w:rPr>
        <w:t>Annual Permit Renewal</w:t>
      </w:r>
      <w:r w:rsidRPr="00E6226D">
        <w:rPr>
          <w:color w:val="000000"/>
        </w:rPr>
        <w:t xml:space="preserve">:   All </w:t>
      </w:r>
      <w:r w:rsidR="00CD6CA6" w:rsidRPr="00E6226D">
        <w:rPr>
          <w:color w:val="000000"/>
        </w:rPr>
        <w:t>p</w:t>
      </w:r>
      <w:r w:rsidRPr="00E6226D">
        <w:rPr>
          <w:color w:val="000000"/>
        </w:rPr>
        <w:t xml:space="preserve">ermit owners are required to renew </w:t>
      </w:r>
      <w:r w:rsidR="001705C8" w:rsidRPr="00E6226D">
        <w:rPr>
          <w:color w:val="000000"/>
        </w:rPr>
        <w:t xml:space="preserve">each LEP </w:t>
      </w:r>
      <w:r w:rsidRPr="00E6226D">
        <w:rPr>
          <w:color w:val="000000"/>
        </w:rPr>
        <w:t>on an annual basis</w:t>
      </w:r>
      <w:r w:rsidR="001705C8" w:rsidRPr="00E6226D">
        <w:rPr>
          <w:color w:val="000000"/>
        </w:rPr>
        <w:t xml:space="preserve"> as given at 50 CFR 660.</w:t>
      </w:r>
      <w:r w:rsidR="009B6528" w:rsidRPr="00E6226D">
        <w:rPr>
          <w:color w:val="000000"/>
        </w:rPr>
        <w:t>25</w:t>
      </w:r>
      <w:r w:rsidRPr="00E6226D">
        <w:rPr>
          <w:color w:val="000000"/>
        </w:rPr>
        <w:t xml:space="preserve">. </w:t>
      </w:r>
      <w:r w:rsidR="001705C8" w:rsidRPr="00E6226D">
        <w:rPr>
          <w:color w:val="000000"/>
        </w:rPr>
        <w:t xml:space="preserve"> </w:t>
      </w:r>
      <w:r w:rsidR="00721EE0" w:rsidRPr="00E6226D">
        <w:rPr>
          <w:color w:val="000000"/>
        </w:rPr>
        <w:t>There are currently 39</w:t>
      </w:r>
      <w:r w:rsidR="00B216CB" w:rsidRPr="00E6226D">
        <w:rPr>
          <w:color w:val="000000"/>
        </w:rPr>
        <w:t>7</w:t>
      </w:r>
      <w:r w:rsidR="00721EE0" w:rsidRPr="00E6226D">
        <w:rPr>
          <w:color w:val="000000"/>
        </w:rPr>
        <w:t xml:space="preserve"> valid LEPs.  </w:t>
      </w:r>
      <w:r w:rsidR="00886D57" w:rsidRPr="00E6226D">
        <w:rPr>
          <w:color w:val="000000"/>
        </w:rPr>
        <w:t>NMFS</w:t>
      </w:r>
      <w:r w:rsidRPr="00E6226D">
        <w:rPr>
          <w:color w:val="000000"/>
        </w:rPr>
        <w:t xml:space="preserve"> </w:t>
      </w:r>
      <w:r w:rsidR="00CD6CA6" w:rsidRPr="00E6226D">
        <w:rPr>
          <w:color w:val="000000"/>
        </w:rPr>
        <w:t>is required to mail a permit renewal form and instruction letter to all permit owners on or before September 1</w:t>
      </w:r>
      <w:r w:rsidR="009B6528" w:rsidRPr="00E6226D">
        <w:rPr>
          <w:color w:val="000000"/>
        </w:rPr>
        <w:t>5th</w:t>
      </w:r>
      <w:r w:rsidR="00CA5138" w:rsidRPr="00E6226D">
        <w:rPr>
          <w:color w:val="000000"/>
        </w:rPr>
        <w:t xml:space="preserve"> of each year</w:t>
      </w:r>
      <w:r w:rsidR="00CD6CA6" w:rsidRPr="00E6226D">
        <w:rPr>
          <w:color w:val="000000"/>
        </w:rPr>
        <w:t xml:space="preserve">.  Payment of the renewal fee and signed/dated form is due to the </w:t>
      </w:r>
      <w:r w:rsidR="00886D57" w:rsidRPr="00E6226D">
        <w:rPr>
          <w:color w:val="000000"/>
        </w:rPr>
        <w:t>NMFS</w:t>
      </w:r>
      <w:r w:rsidR="00CD6CA6" w:rsidRPr="00E6226D">
        <w:rPr>
          <w:color w:val="000000"/>
        </w:rPr>
        <w:t xml:space="preserve"> by November </w:t>
      </w:r>
      <w:r w:rsidR="004E4C03" w:rsidRPr="00E6226D">
        <w:rPr>
          <w:color w:val="000000"/>
        </w:rPr>
        <w:t>30</w:t>
      </w:r>
      <w:r w:rsidR="004E4C03" w:rsidRPr="00E6226D">
        <w:rPr>
          <w:color w:val="000000"/>
          <w:vertAlign w:val="superscript"/>
        </w:rPr>
        <w:t xml:space="preserve">th </w:t>
      </w:r>
      <w:r w:rsidR="00CA5138" w:rsidRPr="00E6226D">
        <w:rPr>
          <w:color w:val="000000"/>
        </w:rPr>
        <w:t>each year</w:t>
      </w:r>
      <w:r w:rsidR="00CD6CA6" w:rsidRPr="00E6226D">
        <w:rPr>
          <w:color w:val="000000"/>
        </w:rPr>
        <w:t>.</w:t>
      </w:r>
      <w:r w:rsidR="00CD6CA6" w:rsidRPr="00E6226D">
        <w:rPr>
          <w:i/>
          <w:color w:val="000000"/>
        </w:rPr>
        <w:t xml:space="preserve"> </w:t>
      </w:r>
      <w:r w:rsidR="00CD6CA6" w:rsidRPr="00E6226D">
        <w:rPr>
          <w:color w:val="000000"/>
        </w:rPr>
        <w:t xml:space="preserve">  </w:t>
      </w:r>
      <w:r w:rsidR="0097302F" w:rsidRPr="00E6226D">
        <w:rPr>
          <w:color w:val="000000"/>
        </w:rPr>
        <w:t>Failure to renew the LEP by December 31</w:t>
      </w:r>
      <w:r w:rsidR="009B6528" w:rsidRPr="00E6226D">
        <w:rPr>
          <w:color w:val="000000"/>
        </w:rPr>
        <w:t>st</w:t>
      </w:r>
      <w:r w:rsidR="0097302F" w:rsidRPr="00E6226D">
        <w:rPr>
          <w:color w:val="000000"/>
        </w:rPr>
        <w:t xml:space="preserve"> may result in permanent expiration of the LEP.  </w:t>
      </w:r>
      <w:r w:rsidR="000A2D9A" w:rsidRPr="00E6226D">
        <w:rPr>
          <w:color w:val="000000"/>
        </w:rPr>
        <w:br/>
      </w:r>
      <w:r w:rsidR="000A2D9A" w:rsidRPr="00E6226D">
        <w:rPr>
          <w:color w:val="000000"/>
        </w:rPr>
        <w:br/>
      </w:r>
      <w:r w:rsidR="00886D57" w:rsidRPr="00E6226D">
        <w:rPr>
          <w:color w:val="000000"/>
        </w:rPr>
        <w:t>NMFS</w:t>
      </w:r>
      <w:r w:rsidR="001705C8" w:rsidRPr="00E6226D">
        <w:rPr>
          <w:color w:val="000000"/>
        </w:rPr>
        <w:t xml:space="preserve"> provides </w:t>
      </w:r>
      <w:r w:rsidR="00FF0C8A" w:rsidRPr="00E6226D">
        <w:rPr>
          <w:color w:val="000000"/>
        </w:rPr>
        <w:t xml:space="preserve">to the permit owner </w:t>
      </w:r>
      <w:r w:rsidR="001705C8" w:rsidRPr="00E6226D">
        <w:rPr>
          <w:color w:val="000000"/>
        </w:rPr>
        <w:t>current permit data on the renewal form including</w:t>
      </w:r>
      <w:r w:rsidR="00CD6CA6" w:rsidRPr="00E6226D">
        <w:rPr>
          <w:color w:val="000000"/>
        </w:rPr>
        <w:t xml:space="preserve">:  permit number; vessel name and official number (USCG or state documentation number); endorsements </w:t>
      </w:r>
      <w:r w:rsidR="00CD6CA6" w:rsidRPr="00E6226D">
        <w:rPr>
          <w:color w:val="000000"/>
        </w:rPr>
        <w:lastRenderedPageBreak/>
        <w:t xml:space="preserve">(gear, size, fishery), permit owner name, </w:t>
      </w:r>
      <w:r w:rsidR="00E2712F" w:rsidRPr="00E6226D">
        <w:rPr>
          <w:color w:val="000000"/>
        </w:rPr>
        <w:t xml:space="preserve">business </w:t>
      </w:r>
      <w:r w:rsidR="00CD6CA6" w:rsidRPr="00E6226D">
        <w:rPr>
          <w:color w:val="000000"/>
        </w:rPr>
        <w:t xml:space="preserve">address, </w:t>
      </w:r>
      <w:r w:rsidR="00E2712F" w:rsidRPr="00E6226D">
        <w:rPr>
          <w:color w:val="000000"/>
        </w:rPr>
        <w:t xml:space="preserve">business </w:t>
      </w:r>
      <w:r w:rsidR="00CD6CA6" w:rsidRPr="00E6226D">
        <w:rPr>
          <w:color w:val="000000"/>
        </w:rPr>
        <w:t>phone, fax and Email; permit holder</w:t>
      </w:r>
      <w:r w:rsidR="001B77CA" w:rsidRPr="00E6226D">
        <w:rPr>
          <w:color w:val="000000"/>
        </w:rPr>
        <w:t xml:space="preserve"> </w:t>
      </w:r>
      <w:r w:rsidR="00E2712F" w:rsidRPr="00E6226D">
        <w:rPr>
          <w:color w:val="000000"/>
        </w:rPr>
        <w:t>(vessel owner)</w:t>
      </w:r>
      <w:r w:rsidR="00CD6CA6" w:rsidRPr="00E6226D">
        <w:rPr>
          <w:color w:val="000000"/>
        </w:rPr>
        <w:t xml:space="preserve"> name, </w:t>
      </w:r>
      <w:r w:rsidR="001B77CA" w:rsidRPr="00E6226D">
        <w:rPr>
          <w:color w:val="000000"/>
        </w:rPr>
        <w:t xml:space="preserve">business </w:t>
      </w:r>
      <w:r w:rsidR="00CD6CA6" w:rsidRPr="00E6226D">
        <w:rPr>
          <w:color w:val="000000"/>
        </w:rPr>
        <w:t xml:space="preserve">address, </w:t>
      </w:r>
      <w:r w:rsidR="001B77CA" w:rsidRPr="00E6226D">
        <w:rPr>
          <w:color w:val="000000"/>
        </w:rPr>
        <w:t xml:space="preserve">business </w:t>
      </w:r>
      <w:r w:rsidR="00CD6CA6" w:rsidRPr="00E6226D">
        <w:rPr>
          <w:color w:val="000000"/>
        </w:rPr>
        <w:t>phone</w:t>
      </w:r>
      <w:r w:rsidR="00F54AB2" w:rsidRPr="00E6226D">
        <w:rPr>
          <w:color w:val="000000"/>
        </w:rPr>
        <w:t>, fax</w:t>
      </w:r>
      <w:r w:rsidR="000A2D9A" w:rsidRPr="00E6226D">
        <w:rPr>
          <w:color w:val="000000"/>
        </w:rPr>
        <w:t xml:space="preserve"> number</w:t>
      </w:r>
      <w:r w:rsidR="00F54AB2" w:rsidRPr="00E6226D">
        <w:rPr>
          <w:color w:val="000000"/>
        </w:rPr>
        <w:t>, e</w:t>
      </w:r>
      <w:r w:rsidR="00CD6CA6" w:rsidRPr="00E6226D">
        <w:rPr>
          <w:color w:val="000000"/>
        </w:rPr>
        <w:t xml:space="preserve">mail </w:t>
      </w:r>
      <w:r w:rsidR="000A2D9A" w:rsidRPr="00E6226D">
        <w:rPr>
          <w:color w:val="000000"/>
        </w:rPr>
        <w:t xml:space="preserve">address </w:t>
      </w:r>
      <w:r w:rsidR="00CD6CA6" w:rsidRPr="00E6226D">
        <w:rPr>
          <w:color w:val="000000"/>
        </w:rPr>
        <w:t xml:space="preserve">if different from permit owner). </w:t>
      </w:r>
      <w:r w:rsidR="0097302F" w:rsidRPr="00E6226D">
        <w:rPr>
          <w:color w:val="000000"/>
        </w:rPr>
        <w:t xml:space="preserve"> </w:t>
      </w:r>
      <w:r w:rsidR="009B6528" w:rsidRPr="00E6226D">
        <w:rPr>
          <w:color w:val="000000"/>
        </w:rPr>
        <w:t xml:space="preserve">NMFS may require as part of the annual renewal process either the </w:t>
      </w:r>
      <w:r w:rsidR="00844F0D" w:rsidRPr="00E6226D">
        <w:rPr>
          <w:color w:val="000000"/>
        </w:rPr>
        <w:t>DOB</w:t>
      </w:r>
      <w:r w:rsidR="009B6528" w:rsidRPr="00E6226D">
        <w:rPr>
          <w:color w:val="000000"/>
        </w:rPr>
        <w:t xml:space="preserve"> or </w:t>
      </w:r>
      <w:r w:rsidR="00844F0D" w:rsidRPr="00E6226D">
        <w:rPr>
          <w:color w:val="000000"/>
        </w:rPr>
        <w:t>TIN</w:t>
      </w:r>
      <w:r w:rsidR="009B6528" w:rsidRPr="00E6226D">
        <w:rPr>
          <w:color w:val="000000"/>
        </w:rPr>
        <w:t xml:space="preserve"> for a permit owner or owner of a vessel registered to an LEP, if</w:t>
      </w:r>
      <w:r w:rsidR="00E2712F" w:rsidRPr="00E6226D">
        <w:rPr>
          <w:color w:val="000000"/>
        </w:rPr>
        <w:t xml:space="preserve"> such information has not been collected previously</w:t>
      </w:r>
      <w:r w:rsidR="00013B94" w:rsidRPr="00E6226D">
        <w:rPr>
          <w:color w:val="000000"/>
        </w:rPr>
        <w:t xml:space="preserve"> or there is a need to reconfirm the</w:t>
      </w:r>
      <w:r w:rsidR="00FF0C8A" w:rsidRPr="00E6226D">
        <w:rPr>
          <w:color w:val="000000"/>
        </w:rPr>
        <w:t xml:space="preserve"> data on file</w:t>
      </w:r>
      <w:r w:rsidR="009B6528" w:rsidRPr="00E6226D">
        <w:rPr>
          <w:color w:val="000000"/>
        </w:rPr>
        <w:t xml:space="preserve">.  </w:t>
      </w:r>
      <w:r w:rsidR="00CD6CA6" w:rsidRPr="00E6226D">
        <w:rPr>
          <w:color w:val="000000"/>
        </w:rPr>
        <w:t>If there are changes to the address, phone, fax or email information of the permit or vessel owner, the permit owner may update those items</w:t>
      </w:r>
      <w:r w:rsidR="00CA5138" w:rsidRPr="00E6226D">
        <w:rPr>
          <w:color w:val="000000"/>
        </w:rPr>
        <w:t xml:space="preserve"> on the renewal form</w:t>
      </w:r>
      <w:r w:rsidR="00CD6CA6" w:rsidRPr="00E6226D">
        <w:rPr>
          <w:color w:val="000000"/>
        </w:rPr>
        <w:t>.  If the permit owner is a corporation, partnership, or other entity, the authorized representative signing the renewal form will be requested to print his/her name</w:t>
      </w:r>
      <w:r w:rsidR="00013B94" w:rsidRPr="00E6226D">
        <w:rPr>
          <w:color w:val="000000"/>
        </w:rPr>
        <w:t xml:space="preserve"> and title</w:t>
      </w:r>
      <w:r w:rsidR="00CD6CA6" w:rsidRPr="00E6226D">
        <w:rPr>
          <w:color w:val="000000"/>
        </w:rPr>
        <w:t>.</w:t>
      </w:r>
      <w:r w:rsidR="0097302F" w:rsidRPr="00E6226D">
        <w:rPr>
          <w:color w:val="000000"/>
        </w:rPr>
        <w:t xml:space="preserve"> </w:t>
      </w:r>
      <w:r w:rsidR="00721EE0" w:rsidRPr="00E6226D">
        <w:rPr>
          <w:color w:val="000000"/>
        </w:rPr>
        <w:t xml:space="preserve"> </w:t>
      </w:r>
      <w:r w:rsidR="0097302F" w:rsidRPr="00E6226D">
        <w:rPr>
          <w:color w:val="000000"/>
        </w:rPr>
        <w:t xml:space="preserve">By signing this form, the permit owner </w:t>
      </w:r>
      <w:r w:rsidR="000A2D9A" w:rsidRPr="00E6226D">
        <w:rPr>
          <w:color w:val="000000"/>
        </w:rPr>
        <w:t xml:space="preserve">or authorized representative </w:t>
      </w:r>
      <w:r w:rsidR="0097302F" w:rsidRPr="00E6226D">
        <w:rPr>
          <w:color w:val="000000"/>
        </w:rPr>
        <w:t>certifies that the data is correct</w:t>
      </w:r>
      <w:r w:rsidR="00721EE0" w:rsidRPr="00E6226D">
        <w:rPr>
          <w:color w:val="000000"/>
        </w:rPr>
        <w:t xml:space="preserve"> and true</w:t>
      </w:r>
      <w:r w:rsidR="000A2D9A" w:rsidRPr="00E6226D">
        <w:rPr>
          <w:color w:val="000000"/>
        </w:rPr>
        <w:t xml:space="preserve"> and that they are authorized to complete this form on behalf of the permit owner(s)</w:t>
      </w:r>
      <w:r w:rsidR="0097302F" w:rsidRPr="00E6226D">
        <w:rPr>
          <w:color w:val="000000"/>
        </w:rPr>
        <w:t xml:space="preserve">. </w:t>
      </w:r>
      <w:r w:rsidR="00CD6CA6" w:rsidRPr="00E6226D">
        <w:rPr>
          <w:color w:val="000000"/>
        </w:rPr>
        <w:t xml:space="preserve"> </w:t>
      </w:r>
      <w:r w:rsidR="0097302F" w:rsidRPr="00E6226D">
        <w:rPr>
          <w:color w:val="000000"/>
        </w:rPr>
        <w:t xml:space="preserve">We estimate that </w:t>
      </w:r>
      <w:r w:rsidR="009D7603" w:rsidRPr="00E6226D">
        <w:rPr>
          <w:color w:val="000000"/>
        </w:rPr>
        <w:t xml:space="preserve">approximately </w:t>
      </w:r>
      <w:r w:rsidR="009B6528" w:rsidRPr="00E6226D">
        <w:rPr>
          <w:color w:val="000000"/>
        </w:rPr>
        <w:t>8</w:t>
      </w:r>
      <w:r w:rsidR="00013B94" w:rsidRPr="00E6226D">
        <w:rPr>
          <w:color w:val="000000"/>
        </w:rPr>
        <w:t>5</w:t>
      </w:r>
      <w:r w:rsidR="0097302F" w:rsidRPr="00E6226D">
        <w:rPr>
          <w:color w:val="000000"/>
        </w:rPr>
        <w:t xml:space="preserve">% of the permit renewals received in a given year do not involve any changes to the current permit information.  </w:t>
      </w:r>
      <w:r w:rsidR="00CD6CA6" w:rsidRPr="00E6226D">
        <w:rPr>
          <w:color w:val="000000"/>
        </w:rPr>
        <w:t xml:space="preserve">Any change in the permit owner name, the vessel registered to the permit or vessel owner name cannot be made as part of the renewal process but must be requested </w:t>
      </w:r>
      <w:r w:rsidR="00013B94" w:rsidRPr="00E6226D">
        <w:rPr>
          <w:color w:val="000000"/>
        </w:rPr>
        <w:t xml:space="preserve">separately </w:t>
      </w:r>
      <w:r w:rsidR="000A2D9A" w:rsidRPr="00E6226D">
        <w:rPr>
          <w:color w:val="000000"/>
        </w:rPr>
        <w:t>using</w:t>
      </w:r>
      <w:r w:rsidR="00CD6CA6" w:rsidRPr="00E6226D">
        <w:rPr>
          <w:color w:val="000000"/>
        </w:rPr>
        <w:t xml:space="preserve"> a permit transfer</w:t>
      </w:r>
      <w:r w:rsidR="000A2D9A" w:rsidRPr="00E6226D">
        <w:rPr>
          <w:color w:val="000000"/>
        </w:rPr>
        <w:t xml:space="preserve"> form</w:t>
      </w:r>
      <w:r w:rsidR="00CD6CA6" w:rsidRPr="00E6226D">
        <w:rPr>
          <w:color w:val="000000"/>
        </w:rPr>
        <w:t xml:space="preserve">.  </w:t>
      </w:r>
    </w:p>
    <w:p w14:paraId="1C53EAC7" w14:textId="77777777" w:rsidR="0075687F" w:rsidRPr="00E6226D" w:rsidRDefault="0075687F" w:rsidP="0075687F">
      <w:pPr>
        <w:widowControl/>
        <w:rPr>
          <w:color w:val="000000"/>
        </w:rPr>
      </w:pPr>
    </w:p>
    <w:p w14:paraId="5A629A33" w14:textId="77777777" w:rsidR="0075687F" w:rsidRPr="00E6226D" w:rsidRDefault="0075687F" w:rsidP="0075687F">
      <w:pPr>
        <w:widowControl/>
        <w:rPr>
          <w:color w:val="000000"/>
        </w:rPr>
      </w:pPr>
      <w:r w:rsidRPr="00E6226D">
        <w:rPr>
          <w:color w:val="000000"/>
        </w:rPr>
        <w:t xml:space="preserve">This updated </w:t>
      </w:r>
      <w:r w:rsidR="007A75F0" w:rsidRPr="00E6226D">
        <w:rPr>
          <w:color w:val="000000"/>
        </w:rPr>
        <w:t xml:space="preserve">permit renewal form </w:t>
      </w:r>
      <w:r w:rsidRPr="00E6226D">
        <w:rPr>
          <w:color w:val="000000"/>
        </w:rPr>
        <w:t xml:space="preserve">allows </w:t>
      </w:r>
      <w:r w:rsidR="00886D57" w:rsidRPr="00E6226D">
        <w:rPr>
          <w:color w:val="000000"/>
        </w:rPr>
        <w:t>NMFS</w:t>
      </w:r>
      <w:r w:rsidRPr="00E6226D">
        <w:rPr>
          <w:color w:val="000000"/>
        </w:rPr>
        <w:t xml:space="preserve"> to </w:t>
      </w:r>
      <w:r w:rsidR="00CA5138" w:rsidRPr="00E6226D">
        <w:rPr>
          <w:color w:val="000000"/>
        </w:rPr>
        <w:t xml:space="preserve">maintain </w:t>
      </w:r>
      <w:r w:rsidRPr="00E6226D">
        <w:rPr>
          <w:color w:val="000000"/>
        </w:rPr>
        <w:t xml:space="preserve">current contact information </w:t>
      </w:r>
      <w:r w:rsidR="00A811CF" w:rsidRPr="00E6226D">
        <w:rPr>
          <w:color w:val="000000"/>
        </w:rPr>
        <w:t xml:space="preserve">in its database </w:t>
      </w:r>
      <w:r w:rsidRPr="00E6226D">
        <w:rPr>
          <w:color w:val="000000"/>
        </w:rPr>
        <w:t xml:space="preserve">for </w:t>
      </w:r>
      <w:r w:rsidR="00A811CF" w:rsidRPr="00E6226D">
        <w:rPr>
          <w:color w:val="000000"/>
        </w:rPr>
        <w:t xml:space="preserve">permit and vessel owners </w:t>
      </w:r>
      <w:r w:rsidR="009B6528" w:rsidRPr="00E6226D">
        <w:rPr>
          <w:color w:val="000000"/>
        </w:rPr>
        <w:t xml:space="preserve">registered to </w:t>
      </w:r>
      <w:r w:rsidR="00CD6CA6" w:rsidRPr="00E6226D">
        <w:rPr>
          <w:color w:val="000000"/>
        </w:rPr>
        <w:t xml:space="preserve">the permit.  </w:t>
      </w:r>
      <w:r w:rsidR="00886D57" w:rsidRPr="00E6226D">
        <w:rPr>
          <w:color w:val="000000"/>
        </w:rPr>
        <w:t>NMFS</w:t>
      </w:r>
      <w:r w:rsidR="00CA5138" w:rsidRPr="00E6226D">
        <w:rPr>
          <w:color w:val="000000"/>
        </w:rPr>
        <w:t xml:space="preserve"> uses this information</w:t>
      </w:r>
      <w:r w:rsidR="00CD6CA6" w:rsidRPr="00E6226D">
        <w:rPr>
          <w:color w:val="000000"/>
        </w:rPr>
        <w:t xml:space="preserve"> </w:t>
      </w:r>
      <w:r w:rsidRPr="00E6226D">
        <w:rPr>
          <w:color w:val="000000"/>
        </w:rPr>
        <w:t>to contact permit and vessel owners about</w:t>
      </w:r>
      <w:r w:rsidR="007A4D00" w:rsidRPr="00E6226D">
        <w:rPr>
          <w:color w:val="000000"/>
        </w:rPr>
        <w:t xml:space="preserve"> issues related to their permits</w:t>
      </w:r>
      <w:r w:rsidRPr="00E6226D">
        <w:rPr>
          <w:color w:val="000000"/>
        </w:rPr>
        <w:t xml:space="preserve">. </w:t>
      </w:r>
      <w:r w:rsidR="00721EE0" w:rsidRPr="00E6226D">
        <w:rPr>
          <w:color w:val="000000"/>
        </w:rPr>
        <w:t xml:space="preserve"> </w:t>
      </w:r>
      <w:r w:rsidR="008641DD" w:rsidRPr="00E6226D">
        <w:rPr>
          <w:color w:val="000000"/>
        </w:rPr>
        <w:t>Also, NOAA</w:t>
      </w:r>
      <w:r w:rsidR="00CD6CA6" w:rsidRPr="00E6226D">
        <w:rPr>
          <w:color w:val="000000"/>
        </w:rPr>
        <w:t xml:space="preserve"> enforcement agents may </w:t>
      </w:r>
      <w:r w:rsidR="00A811CF" w:rsidRPr="00E6226D">
        <w:rPr>
          <w:color w:val="000000"/>
        </w:rPr>
        <w:t xml:space="preserve">access permit data </w:t>
      </w:r>
      <w:r w:rsidR="00CD6CA6" w:rsidRPr="00E6226D">
        <w:rPr>
          <w:color w:val="000000"/>
        </w:rPr>
        <w:t>to contact permit and vessel owners about investigative matters</w:t>
      </w:r>
      <w:r w:rsidR="007A4D00" w:rsidRPr="00E6226D">
        <w:rPr>
          <w:color w:val="000000"/>
        </w:rPr>
        <w:t>.</w:t>
      </w:r>
      <w:r w:rsidR="00721EE0" w:rsidRPr="00E6226D">
        <w:rPr>
          <w:color w:val="000000"/>
        </w:rPr>
        <w:t xml:space="preserve"> </w:t>
      </w:r>
      <w:r w:rsidR="00D14404" w:rsidRPr="00E6226D">
        <w:rPr>
          <w:color w:val="000000"/>
        </w:rPr>
        <w:t xml:space="preserve">  </w:t>
      </w:r>
      <w:r w:rsidR="00721EE0" w:rsidRPr="00E6226D">
        <w:rPr>
          <w:color w:val="000000"/>
        </w:rPr>
        <w:t xml:space="preserve"> </w:t>
      </w:r>
      <w:r w:rsidR="00A811CF" w:rsidRPr="00E6226D">
        <w:rPr>
          <w:color w:val="000000"/>
        </w:rPr>
        <w:t>U</w:t>
      </w:r>
      <w:r w:rsidR="00721EE0" w:rsidRPr="00E6226D">
        <w:rPr>
          <w:color w:val="000000"/>
        </w:rPr>
        <w:t xml:space="preserve">pdated permit data allows fishery managers to effectively analyze </w:t>
      </w:r>
      <w:r w:rsidR="00A811CF" w:rsidRPr="00E6226D">
        <w:rPr>
          <w:color w:val="000000"/>
        </w:rPr>
        <w:t xml:space="preserve">which communities are </w:t>
      </w:r>
      <w:r w:rsidR="007A4D00" w:rsidRPr="00E6226D">
        <w:rPr>
          <w:color w:val="000000"/>
        </w:rPr>
        <w:t xml:space="preserve">currently </w:t>
      </w:r>
      <w:r w:rsidR="00721EE0" w:rsidRPr="00E6226D">
        <w:rPr>
          <w:color w:val="000000"/>
        </w:rPr>
        <w:t>associated with permit</w:t>
      </w:r>
      <w:r w:rsidR="009B6528" w:rsidRPr="00E6226D">
        <w:rPr>
          <w:color w:val="000000"/>
        </w:rPr>
        <w:t xml:space="preserve"> and vessel</w:t>
      </w:r>
      <w:r w:rsidR="00721EE0" w:rsidRPr="00E6226D">
        <w:rPr>
          <w:color w:val="000000"/>
        </w:rPr>
        <w:t xml:space="preserve"> owners. </w:t>
      </w:r>
      <w:r w:rsidR="00A811CF" w:rsidRPr="00E6226D">
        <w:rPr>
          <w:color w:val="000000"/>
        </w:rPr>
        <w:t xml:space="preserve">  Finally, submission of a signed/dated renewal form and fee payment affirms that the permit owner wishes to continue to maintain this privilege </w:t>
      </w:r>
      <w:r w:rsidR="00FF0C8A" w:rsidRPr="00E6226D">
        <w:rPr>
          <w:color w:val="000000"/>
        </w:rPr>
        <w:t xml:space="preserve">and </w:t>
      </w:r>
      <w:r w:rsidR="00A811CF" w:rsidRPr="00E6226D">
        <w:rPr>
          <w:color w:val="000000"/>
        </w:rPr>
        <w:t xml:space="preserve">participate in the limited entry fishery.  </w:t>
      </w:r>
    </w:p>
    <w:p w14:paraId="13C2826D" w14:textId="77777777" w:rsidR="00383467" w:rsidRPr="00E6226D" w:rsidRDefault="00383467" w:rsidP="0075687F">
      <w:pPr>
        <w:widowControl/>
        <w:rPr>
          <w:color w:val="000000"/>
        </w:rPr>
      </w:pPr>
    </w:p>
    <w:p w14:paraId="281258A8" w14:textId="77EA1663" w:rsidR="00F15944" w:rsidRPr="00E6226D" w:rsidRDefault="0075687F" w:rsidP="00F15944">
      <w:pPr>
        <w:widowControl/>
        <w:rPr>
          <w:color w:val="000000"/>
        </w:rPr>
      </w:pPr>
      <w:r w:rsidRPr="00E6226D">
        <w:rPr>
          <w:color w:val="000000"/>
        </w:rPr>
        <w:t>Also, the regulations provide at 50 CFR 660.</w:t>
      </w:r>
      <w:r w:rsidR="000A2D9A" w:rsidRPr="00E6226D">
        <w:rPr>
          <w:color w:val="000000"/>
        </w:rPr>
        <w:t>160</w:t>
      </w:r>
      <w:r w:rsidRPr="00E6226D">
        <w:rPr>
          <w:color w:val="000000"/>
        </w:rPr>
        <w:t xml:space="preserve"> that during the renewal period each year, the owner of vessel registered to a </w:t>
      </w:r>
      <w:r w:rsidR="00422670" w:rsidRPr="00E6226D">
        <w:rPr>
          <w:color w:val="000000"/>
        </w:rPr>
        <w:t xml:space="preserve">catcher processor endorsed </w:t>
      </w:r>
      <w:r w:rsidRPr="00E6226D">
        <w:rPr>
          <w:color w:val="000000"/>
        </w:rPr>
        <w:t xml:space="preserve">permit must declare if the vessel will operate in the whiting fishery solely as a mothership operation.  This provision was </w:t>
      </w:r>
      <w:r w:rsidR="00721EE0" w:rsidRPr="00E6226D">
        <w:rPr>
          <w:color w:val="000000"/>
        </w:rPr>
        <w:t>incorporated in</w:t>
      </w:r>
      <w:r w:rsidR="000A2D9A" w:rsidRPr="00E6226D">
        <w:rPr>
          <w:color w:val="000000"/>
        </w:rPr>
        <w:t>to</w:t>
      </w:r>
      <w:r w:rsidR="00721EE0" w:rsidRPr="00E6226D">
        <w:rPr>
          <w:color w:val="000000"/>
        </w:rPr>
        <w:t xml:space="preserve"> the regulations at the request of </w:t>
      </w:r>
      <w:r w:rsidRPr="00E6226D">
        <w:rPr>
          <w:color w:val="000000"/>
        </w:rPr>
        <w:t xml:space="preserve">at-sea processing vessel owners </w:t>
      </w:r>
      <w:r w:rsidR="00721EE0" w:rsidRPr="00E6226D">
        <w:rPr>
          <w:color w:val="000000"/>
        </w:rPr>
        <w:t xml:space="preserve">who wanted </w:t>
      </w:r>
      <w:r w:rsidRPr="00E6226D">
        <w:rPr>
          <w:color w:val="000000"/>
        </w:rPr>
        <w:t>to avoid confusion as to whether a vessel is processing</w:t>
      </w:r>
      <w:r w:rsidR="008641DD" w:rsidRPr="00E6226D">
        <w:rPr>
          <w:color w:val="000000"/>
        </w:rPr>
        <w:t xml:space="preserve"> </w:t>
      </w:r>
      <w:r w:rsidR="000A2D9A" w:rsidRPr="00E6226D">
        <w:rPr>
          <w:color w:val="000000"/>
        </w:rPr>
        <w:t xml:space="preserve">whiting </w:t>
      </w:r>
      <w:r w:rsidR="008641DD" w:rsidRPr="00E6226D">
        <w:rPr>
          <w:color w:val="000000"/>
        </w:rPr>
        <w:t>only</w:t>
      </w:r>
      <w:r w:rsidRPr="00E6226D">
        <w:rPr>
          <w:color w:val="000000"/>
        </w:rPr>
        <w:t xml:space="preserve"> or </w:t>
      </w:r>
      <w:r w:rsidR="008641DD" w:rsidRPr="00E6226D">
        <w:rPr>
          <w:color w:val="000000"/>
        </w:rPr>
        <w:t xml:space="preserve">will be </w:t>
      </w:r>
      <w:r w:rsidRPr="00E6226D">
        <w:rPr>
          <w:color w:val="000000"/>
        </w:rPr>
        <w:t xml:space="preserve">fishing </w:t>
      </w:r>
      <w:r w:rsidR="008641DD" w:rsidRPr="00E6226D">
        <w:rPr>
          <w:color w:val="000000"/>
        </w:rPr>
        <w:t>and processing</w:t>
      </w:r>
      <w:r w:rsidR="007D3177" w:rsidRPr="00E6226D">
        <w:rPr>
          <w:color w:val="000000"/>
        </w:rPr>
        <w:t xml:space="preserve"> whiting as catcher processor</w:t>
      </w:r>
      <w:r w:rsidR="008641DD" w:rsidRPr="00E6226D">
        <w:rPr>
          <w:color w:val="000000"/>
        </w:rPr>
        <w:t xml:space="preserve"> </w:t>
      </w:r>
      <w:r w:rsidR="000A2D9A" w:rsidRPr="00E6226D">
        <w:rPr>
          <w:color w:val="000000"/>
        </w:rPr>
        <w:t>in the following year</w:t>
      </w:r>
      <w:r w:rsidRPr="00E6226D">
        <w:rPr>
          <w:color w:val="000000"/>
        </w:rPr>
        <w:t>.  The owner of a trawl endorsed permit need only check a box on the limited entry permit renewal form to make a mothership designation for the registered vessel</w:t>
      </w:r>
      <w:r w:rsidR="000A2D9A" w:rsidRPr="00E6226D">
        <w:rPr>
          <w:color w:val="000000"/>
        </w:rPr>
        <w:t>.  T</w:t>
      </w:r>
      <w:r w:rsidR="00721EE0" w:rsidRPr="00E6226D">
        <w:rPr>
          <w:color w:val="000000"/>
        </w:rPr>
        <w:t xml:space="preserve">his designation appears only on the renewal forms of the 10 </w:t>
      </w:r>
      <w:r w:rsidR="000A2D9A" w:rsidRPr="00E6226D">
        <w:rPr>
          <w:color w:val="000000"/>
        </w:rPr>
        <w:t xml:space="preserve">catcher processor endorsed </w:t>
      </w:r>
      <w:r w:rsidR="00721EE0" w:rsidRPr="00E6226D">
        <w:rPr>
          <w:color w:val="000000"/>
        </w:rPr>
        <w:t>permits.</w:t>
      </w:r>
      <w:r w:rsidR="007E210B" w:rsidRPr="00E6226D">
        <w:rPr>
          <w:color w:val="000000"/>
        </w:rPr>
        <w:br/>
      </w:r>
      <w:r w:rsidR="007E210B" w:rsidRPr="00E6226D">
        <w:rPr>
          <w:color w:val="000000"/>
        </w:rPr>
        <w:br/>
        <w:t xml:space="preserve">Similarly, </w:t>
      </w:r>
      <w:r w:rsidR="00A811CF" w:rsidRPr="00E6226D">
        <w:rPr>
          <w:color w:val="000000"/>
        </w:rPr>
        <w:t xml:space="preserve">the </w:t>
      </w:r>
      <w:proofErr w:type="spellStart"/>
      <w:r w:rsidR="00A811CF" w:rsidRPr="00E6226D">
        <w:rPr>
          <w:color w:val="000000"/>
        </w:rPr>
        <w:t>groundfish</w:t>
      </w:r>
      <w:proofErr w:type="spellEnd"/>
      <w:r w:rsidR="00A811CF" w:rsidRPr="00E6226D">
        <w:rPr>
          <w:color w:val="000000"/>
        </w:rPr>
        <w:t xml:space="preserve"> regulations at 50 CFR 660.150(c)(7)  require the permit owner of </w:t>
      </w:r>
      <w:r w:rsidR="001B77CA" w:rsidRPr="00E6226D">
        <w:rPr>
          <w:color w:val="000000"/>
        </w:rPr>
        <w:t>mo</w:t>
      </w:r>
      <w:r w:rsidR="007E210B" w:rsidRPr="00E6226D">
        <w:rPr>
          <w:color w:val="000000"/>
        </w:rPr>
        <w:t>thership catcher vessel endorsed permit to indicate whether they will participate in the cooperative or non-coop fishery in the following year and which mothership permit they intend to obligate their whiting catch to</w:t>
      </w:r>
      <w:r w:rsidR="00422670" w:rsidRPr="00E6226D">
        <w:rPr>
          <w:color w:val="000000"/>
        </w:rPr>
        <w:t xml:space="preserve"> for the following year</w:t>
      </w:r>
      <w:r w:rsidR="007E210B" w:rsidRPr="00E6226D">
        <w:rPr>
          <w:color w:val="000000"/>
        </w:rPr>
        <w:t xml:space="preserve">.  This declaration is non-binding but was included </w:t>
      </w:r>
      <w:r w:rsidR="00FA4F56" w:rsidRPr="00E6226D">
        <w:rPr>
          <w:color w:val="000000"/>
        </w:rPr>
        <w:t xml:space="preserve">at the request of industry </w:t>
      </w:r>
      <w:r w:rsidR="007E210B" w:rsidRPr="00E6226D">
        <w:rPr>
          <w:color w:val="000000"/>
        </w:rPr>
        <w:t xml:space="preserve">in the Amendment 20 of the </w:t>
      </w:r>
      <w:proofErr w:type="spellStart"/>
      <w:r w:rsidR="007E210B" w:rsidRPr="00E6226D">
        <w:rPr>
          <w:color w:val="000000"/>
        </w:rPr>
        <w:t>Groundfish</w:t>
      </w:r>
      <w:proofErr w:type="spellEnd"/>
      <w:r w:rsidR="007E210B" w:rsidRPr="00E6226D">
        <w:rPr>
          <w:color w:val="000000"/>
        </w:rPr>
        <w:t xml:space="preserve"> FMP in order to assist industry in planning for the forthcoming at-sea whiting season.</w:t>
      </w:r>
    </w:p>
    <w:p w14:paraId="62DFDC54" w14:textId="77777777" w:rsidR="007E210B" w:rsidRPr="00E6226D" w:rsidRDefault="007E210B" w:rsidP="00F15944">
      <w:pPr>
        <w:widowControl/>
        <w:rPr>
          <w:color w:val="000000"/>
        </w:rPr>
      </w:pPr>
    </w:p>
    <w:p w14:paraId="1A192140" w14:textId="77777777" w:rsidR="00B9267A" w:rsidRDefault="004364E5" w:rsidP="00ED202B">
      <w:pPr>
        <w:rPr>
          <w:color w:val="000000"/>
        </w:rPr>
      </w:pPr>
      <w:r w:rsidRPr="00E6226D">
        <w:rPr>
          <w:color w:val="000000"/>
        </w:rPr>
        <w:t xml:space="preserve">As part of each renewal form, the permit owner must </w:t>
      </w:r>
      <w:r w:rsidR="007E210B" w:rsidRPr="00E6226D">
        <w:rPr>
          <w:color w:val="000000"/>
        </w:rPr>
        <w:t>indicate whether they are small businesses as defined by</w:t>
      </w:r>
      <w:r w:rsidR="007A4D00" w:rsidRPr="00E6226D">
        <w:rPr>
          <w:color w:val="000000"/>
        </w:rPr>
        <w:t xml:space="preserve"> NMFS</w:t>
      </w:r>
      <w:r w:rsidR="007E210B" w:rsidRPr="00E6226D">
        <w:rPr>
          <w:color w:val="000000"/>
        </w:rPr>
        <w:t xml:space="preserve">.  </w:t>
      </w:r>
      <w:r w:rsidR="007D3177" w:rsidRPr="00E6226D">
        <w:rPr>
          <w:color w:val="000000"/>
        </w:rPr>
        <w:t>The</w:t>
      </w:r>
      <w:r w:rsidR="007E210B" w:rsidRPr="00E6226D">
        <w:rPr>
          <w:color w:val="000000"/>
        </w:rPr>
        <w:t xml:space="preserve"> </w:t>
      </w:r>
      <w:r w:rsidR="00422670" w:rsidRPr="00E6226D">
        <w:rPr>
          <w:color w:val="000000"/>
        </w:rPr>
        <w:t xml:space="preserve">responses to this question will be </w:t>
      </w:r>
      <w:r w:rsidR="007E210B" w:rsidRPr="00E6226D">
        <w:rPr>
          <w:color w:val="000000"/>
        </w:rPr>
        <w:t xml:space="preserve">useful </w:t>
      </w:r>
      <w:r w:rsidRPr="00E6226D">
        <w:rPr>
          <w:color w:val="000000"/>
        </w:rPr>
        <w:t xml:space="preserve">in preparing the </w:t>
      </w:r>
      <w:r w:rsidR="007E210B" w:rsidRPr="00E6226D">
        <w:rPr>
          <w:color w:val="000000"/>
        </w:rPr>
        <w:t>Reg</w:t>
      </w:r>
      <w:r w:rsidR="00B63B07" w:rsidRPr="00E6226D">
        <w:rPr>
          <w:color w:val="000000"/>
        </w:rPr>
        <w:t xml:space="preserve">ulatory Flexibility Act analyses required for rulemakings made by NMFS.  Such analyses require that the agency assess the impacts of regulations on small businesses.  Data collected </w:t>
      </w:r>
      <w:r w:rsidR="00FF64B3" w:rsidRPr="00E6226D">
        <w:rPr>
          <w:color w:val="000000"/>
        </w:rPr>
        <w:t xml:space="preserve">from </w:t>
      </w:r>
      <w:r w:rsidR="00B63B07" w:rsidRPr="00E6226D">
        <w:rPr>
          <w:color w:val="000000"/>
        </w:rPr>
        <w:t xml:space="preserve">businesses </w:t>
      </w:r>
    </w:p>
    <w:p w14:paraId="6EB9952F" w14:textId="609D1AE4" w:rsidR="00B9267A" w:rsidRDefault="00B9267A">
      <w:pPr>
        <w:widowControl/>
        <w:autoSpaceDE/>
        <w:autoSpaceDN/>
        <w:adjustRightInd/>
        <w:rPr>
          <w:color w:val="000000"/>
        </w:rPr>
      </w:pPr>
      <w:r>
        <w:rPr>
          <w:color w:val="000000"/>
        </w:rPr>
        <w:br w:type="page"/>
      </w:r>
    </w:p>
    <w:p w14:paraId="41145E4E" w14:textId="511D5E5A" w:rsidR="0053110E" w:rsidRPr="00E6226D" w:rsidRDefault="00B63B07" w:rsidP="00ED202B">
      <w:pPr>
        <w:rPr>
          <w:color w:val="000000"/>
        </w:rPr>
      </w:pPr>
      <w:proofErr w:type="gramStart"/>
      <w:r w:rsidRPr="00E6226D">
        <w:rPr>
          <w:color w:val="000000"/>
        </w:rPr>
        <w:lastRenderedPageBreak/>
        <w:t>participating</w:t>
      </w:r>
      <w:proofErr w:type="gramEnd"/>
      <w:r w:rsidRPr="00E6226D">
        <w:rPr>
          <w:color w:val="000000"/>
        </w:rPr>
        <w:t xml:space="preserve"> in the </w:t>
      </w:r>
      <w:proofErr w:type="spellStart"/>
      <w:r w:rsidRPr="00E6226D">
        <w:rPr>
          <w:color w:val="000000"/>
        </w:rPr>
        <w:t>groundfish</w:t>
      </w:r>
      <w:proofErr w:type="spellEnd"/>
      <w:r w:rsidRPr="00E6226D">
        <w:rPr>
          <w:color w:val="000000"/>
        </w:rPr>
        <w:t xml:space="preserve"> fishery</w:t>
      </w:r>
      <w:r w:rsidR="00FF64B3" w:rsidRPr="00E6226D">
        <w:rPr>
          <w:color w:val="000000"/>
        </w:rPr>
        <w:t xml:space="preserve"> provides a better understanding</w:t>
      </w:r>
      <w:r w:rsidR="007A4D00" w:rsidRPr="00E6226D">
        <w:rPr>
          <w:color w:val="000000"/>
        </w:rPr>
        <w:t xml:space="preserve"> of current size of these firms</w:t>
      </w:r>
      <w:r w:rsidRPr="00E6226D">
        <w:rPr>
          <w:color w:val="000000"/>
        </w:rPr>
        <w:t xml:space="preserve">.  </w:t>
      </w:r>
      <w:r w:rsidR="0053110E" w:rsidRPr="00E6226D">
        <w:rPr>
          <w:color w:val="000000"/>
        </w:rPr>
        <w:t xml:space="preserve">  </w:t>
      </w:r>
      <w:r w:rsidR="003713C2" w:rsidRPr="00E6226D">
        <w:rPr>
          <w:color w:val="000000"/>
        </w:rPr>
        <w:br/>
      </w:r>
    </w:p>
    <w:p w14:paraId="45729D5E" w14:textId="5C8F1373" w:rsidR="0075687F" w:rsidRPr="00E6226D" w:rsidRDefault="0075687F" w:rsidP="00FF64B3">
      <w:pPr>
        <w:rPr>
          <w:color w:val="000000"/>
        </w:rPr>
      </w:pPr>
      <w:r w:rsidRPr="00E6226D">
        <w:rPr>
          <w:b/>
          <w:color w:val="000000"/>
          <w:u w:val="single"/>
        </w:rPr>
        <w:t>Permit Transfer</w:t>
      </w:r>
      <w:r w:rsidRPr="00E6226D">
        <w:rPr>
          <w:b/>
          <w:color w:val="000000"/>
        </w:rPr>
        <w:t>:</w:t>
      </w:r>
      <w:r w:rsidRPr="00E6226D">
        <w:rPr>
          <w:color w:val="000000"/>
        </w:rPr>
        <w:t xml:space="preserve">   </w:t>
      </w:r>
      <w:r w:rsidR="008641DD" w:rsidRPr="00E6226D">
        <w:rPr>
          <w:color w:val="000000"/>
        </w:rPr>
        <w:t>A</w:t>
      </w:r>
      <w:r w:rsidRPr="00E6226D">
        <w:rPr>
          <w:color w:val="000000"/>
        </w:rPr>
        <w:t xml:space="preserve"> permit owner must request </w:t>
      </w:r>
      <w:r w:rsidR="008641DD" w:rsidRPr="00E6226D">
        <w:rPr>
          <w:color w:val="000000"/>
        </w:rPr>
        <w:t xml:space="preserve">a transfer of a LEP </w:t>
      </w:r>
      <w:r w:rsidRPr="00E6226D">
        <w:rPr>
          <w:color w:val="000000"/>
        </w:rPr>
        <w:t>as required at 50 CFR 660.</w:t>
      </w:r>
      <w:r w:rsidR="007D3177" w:rsidRPr="00E6226D">
        <w:rPr>
          <w:color w:val="000000"/>
        </w:rPr>
        <w:t>25</w:t>
      </w:r>
      <w:r w:rsidR="004364E5" w:rsidRPr="00E6226D">
        <w:rPr>
          <w:color w:val="000000"/>
        </w:rPr>
        <w:t xml:space="preserve"> using a transfer form</w:t>
      </w:r>
      <w:r w:rsidRPr="00E6226D">
        <w:rPr>
          <w:color w:val="000000"/>
        </w:rPr>
        <w:t xml:space="preserve">.  The term </w:t>
      </w:r>
      <w:r w:rsidR="007D3177" w:rsidRPr="00E6226D">
        <w:rPr>
          <w:color w:val="000000"/>
        </w:rPr>
        <w:t>“</w:t>
      </w:r>
      <w:r w:rsidRPr="00E6226D">
        <w:rPr>
          <w:color w:val="000000"/>
        </w:rPr>
        <w:t>permit transfer</w:t>
      </w:r>
      <w:r w:rsidR="007D3177" w:rsidRPr="00E6226D">
        <w:rPr>
          <w:color w:val="000000"/>
        </w:rPr>
        <w:t>”</w:t>
      </w:r>
      <w:r w:rsidRPr="00E6226D">
        <w:rPr>
          <w:color w:val="000000"/>
        </w:rPr>
        <w:t xml:space="preserve"> refers to one or </w:t>
      </w:r>
      <w:r w:rsidR="00FF64B3" w:rsidRPr="00E6226D">
        <w:rPr>
          <w:color w:val="000000"/>
        </w:rPr>
        <w:t xml:space="preserve">both </w:t>
      </w:r>
      <w:r w:rsidRPr="00E6226D">
        <w:rPr>
          <w:color w:val="000000"/>
        </w:rPr>
        <w:t xml:space="preserve">of the following actions: change in permit owner and/or change in the vessel currently registered to the permit.  </w:t>
      </w:r>
      <w:r w:rsidR="00886D57" w:rsidRPr="00E6226D">
        <w:rPr>
          <w:color w:val="000000"/>
        </w:rPr>
        <w:t>NMFS</w:t>
      </w:r>
      <w:r w:rsidRPr="00E6226D">
        <w:rPr>
          <w:color w:val="000000"/>
        </w:rPr>
        <w:t xml:space="preserve"> requires that the permit owner make a formal request using the Change of Vessel Registration or Permit </w:t>
      </w:r>
      <w:r w:rsidR="00FF64B3" w:rsidRPr="00E6226D">
        <w:rPr>
          <w:color w:val="000000"/>
        </w:rPr>
        <w:t>Owner</w:t>
      </w:r>
      <w:r w:rsidR="000756BE" w:rsidRPr="00E6226D">
        <w:rPr>
          <w:color w:val="000000"/>
        </w:rPr>
        <w:t xml:space="preserve"> </w:t>
      </w:r>
      <w:r w:rsidRPr="00E6226D">
        <w:rPr>
          <w:color w:val="000000"/>
        </w:rPr>
        <w:t>Application</w:t>
      </w:r>
      <w:r w:rsidR="00FF64B3" w:rsidRPr="00E6226D">
        <w:rPr>
          <w:color w:val="000000"/>
        </w:rPr>
        <w:t xml:space="preserve"> form</w:t>
      </w:r>
      <w:r w:rsidRPr="00E6226D">
        <w:rPr>
          <w:color w:val="000000"/>
        </w:rPr>
        <w:t xml:space="preserve">. </w:t>
      </w:r>
      <w:r w:rsidR="008641DD" w:rsidRPr="00E6226D">
        <w:rPr>
          <w:color w:val="000000"/>
        </w:rPr>
        <w:t>By regulation (50 CFR 660</w:t>
      </w:r>
      <w:r w:rsidR="007D3177" w:rsidRPr="00E6226D">
        <w:rPr>
          <w:color w:val="000000"/>
        </w:rPr>
        <w:t>.25</w:t>
      </w:r>
      <w:r w:rsidR="008641DD" w:rsidRPr="00E6226D">
        <w:rPr>
          <w:color w:val="000000"/>
        </w:rPr>
        <w:t xml:space="preserve">(f)), a change in vessel registration can only occur once </w:t>
      </w:r>
      <w:r w:rsidR="004364E5" w:rsidRPr="00E6226D">
        <w:rPr>
          <w:color w:val="000000"/>
        </w:rPr>
        <w:t>after January 1</w:t>
      </w:r>
      <w:r w:rsidR="008641DD" w:rsidRPr="00E6226D">
        <w:rPr>
          <w:color w:val="000000"/>
        </w:rPr>
        <w:t>for any one permit</w:t>
      </w:r>
      <w:r w:rsidR="00FF64B3" w:rsidRPr="00E6226D">
        <w:rPr>
          <w:color w:val="000000"/>
        </w:rPr>
        <w:t xml:space="preserve"> (mothership catcher vessel and catcher processor endorsed permits may have up 2 vessels registered after January 1)</w:t>
      </w:r>
      <w:r w:rsidR="008641DD" w:rsidRPr="00E6226D">
        <w:rPr>
          <w:color w:val="000000"/>
        </w:rPr>
        <w:t>.</w:t>
      </w:r>
      <w:r w:rsidRPr="00E6226D">
        <w:rPr>
          <w:color w:val="000000"/>
        </w:rPr>
        <w:t xml:space="preserve">  However, the regulations allow </w:t>
      </w:r>
      <w:r w:rsidR="00350598" w:rsidRPr="00E6226D">
        <w:rPr>
          <w:color w:val="000000"/>
        </w:rPr>
        <w:t xml:space="preserve">for </w:t>
      </w:r>
      <w:r w:rsidRPr="00E6226D">
        <w:rPr>
          <w:color w:val="000000"/>
        </w:rPr>
        <w:t xml:space="preserve">changes in permit ownership </w:t>
      </w:r>
      <w:r w:rsidR="00ED421A" w:rsidRPr="00E6226D">
        <w:rPr>
          <w:color w:val="000000"/>
        </w:rPr>
        <w:t>as</w:t>
      </w:r>
      <w:r w:rsidRPr="00E6226D">
        <w:rPr>
          <w:color w:val="000000"/>
        </w:rPr>
        <w:t xml:space="preserve"> frequently as necessary during the calendar year.  </w:t>
      </w:r>
      <w:r w:rsidR="008641DD" w:rsidRPr="00E6226D">
        <w:rPr>
          <w:color w:val="000000"/>
        </w:rPr>
        <w:t>T</w:t>
      </w:r>
      <w:r w:rsidR="00632102" w:rsidRPr="00E6226D">
        <w:rPr>
          <w:color w:val="000000"/>
        </w:rPr>
        <w:t>he number of transfers requ</w:t>
      </w:r>
      <w:r w:rsidR="00FD7F06" w:rsidRPr="00E6226D">
        <w:rPr>
          <w:color w:val="000000"/>
        </w:rPr>
        <w:t xml:space="preserve">ested is estimated to be about </w:t>
      </w:r>
      <w:r w:rsidR="00681147" w:rsidRPr="00E6226D">
        <w:rPr>
          <w:color w:val="000000"/>
        </w:rPr>
        <w:t>12</w:t>
      </w:r>
      <w:r w:rsidR="007D3177" w:rsidRPr="00E6226D">
        <w:rPr>
          <w:color w:val="000000"/>
        </w:rPr>
        <w:t>0</w:t>
      </w:r>
      <w:r w:rsidR="00632102" w:rsidRPr="00E6226D">
        <w:rPr>
          <w:color w:val="000000"/>
        </w:rPr>
        <w:t xml:space="preserve"> per year. </w:t>
      </w:r>
      <w:r w:rsidR="00350598" w:rsidRPr="00E6226D">
        <w:rPr>
          <w:color w:val="000000"/>
        </w:rPr>
        <w:br/>
      </w:r>
      <w:r w:rsidR="00350598" w:rsidRPr="00E6226D">
        <w:rPr>
          <w:color w:val="000000"/>
        </w:rPr>
        <w:br/>
      </w:r>
      <w:r w:rsidR="00B00264" w:rsidRPr="00E6226D">
        <w:rPr>
          <w:color w:val="000000"/>
        </w:rPr>
        <w:t xml:space="preserve">There are instances where the ownership of a vessel will change during the year.  While we do not consider this to be a transfer (since vessel registrations are within the purview of states and USCG), NMFS may request </w:t>
      </w:r>
      <w:r w:rsidR="007A4D00" w:rsidRPr="00E6226D">
        <w:rPr>
          <w:color w:val="000000"/>
        </w:rPr>
        <w:t xml:space="preserve">vessel owners to </w:t>
      </w:r>
      <w:r w:rsidR="00B00264" w:rsidRPr="00E6226D">
        <w:rPr>
          <w:color w:val="000000"/>
        </w:rPr>
        <w:t>provid</w:t>
      </w:r>
      <w:r w:rsidR="007A4D00" w:rsidRPr="00E6226D">
        <w:rPr>
          <w:color w:val="000000"/>
        </w:rPr>
        <w:t>e</w:t>
      </w:r>
      <w:r w:rsidR="00B00264" w:rsidRPr="00E6226D">
        <w:rPr>
          <w:color w:val="000000"/>
        </w:rPr>
        <w:t xml:space="preserve"> a state or USCG vessel registration document</w:t>
      </w:r>
      <w:r w:rsidR="007A4D00" w:rsidRPr="00E6226D">
        <w:rPr>
          <w:color w:val="000000"/>
        </w:rPr>
        <w:t xml:space="preserve"> to prove the change in ownership</w:t>
      </w:r>
      <w:r w:rsidR="00B00264" w:rsidRPr="00E6226D">
        <w:rPr>
          <w:color w:val="000000"/>
        </w:rPr>
        <w:t xml:space="preserve">, TIN/DOB for each owner and </w:t>
      </w:r>
      <w:r w:rsidR="0050551A" w:rsidRPr="00E6226D">
        <w:rPr>
          <w:color w:val="000000"/>
        </w:rPr>
        <w:t xml:space="preserve">current phone and </w:t>
      </w:r>
      <w:r w:rsidR="00B00264" w:rsidRPr="00E6226D">
        <w:rPr>
          <w:color w:val="000000"/>
        </w:rPr>
        <w:t xml:space="preserve">fax </w:t>
      </w:r>
      <w:r w:rsidR="0050551A" w:rsidRPr="00E6226D">
        <w:rPr>
          <w:color w:val="000000"/>
        </w:rPr>
        <w:t xml:space="preserve">numbers </w:t>
      </w:r>
      <w:r w:rsidR="00B00264" w:rsidRPr="00E6226D">
        <w:rPr>
          <w:color w:val="000000"/>
        </w:rPr>
        <w:t xml:space="preserve">and email </w:t>
      </w:r>
      <w:r w:rsidR="0050551A" w:rsidRPr="00E6226D">
        <w:rPr>
          <w:color w:val="000000"/>
        </w:rPr>
        <w:t>address.</w:t>
      </w:r>
      <w:r w:rsidR="007A4D00" w:rsidRPr="00E6226D">
        <w:rPr>
          <w:color w:val="000000"/>
        </w:rPr>
        <w:t xml:space="preserve">  This information allows us to update our vessel owner records.</w:t>
      </w:r>
      <w:r w:rsidR="0050551A" w:rsidRPr="00E6226D">
        <w:rPr>
          <w:color w:val="000000"/>
        </w:rPr>
        <w:br/>
      </w:r>
      <w:r w:rsidRPr="00E6226D">
        <w:rPr>
          <w:color w:val="000000"/>
        </w:rPr>
        <w:br/>
        <w:t>A transfer form is required to:  formally document the request; accurately track changes in permit owners, vessel register</w:t>
      </w:r>
      <w:r w:rsidR="0050551A" w:rsidRPr="00E6226D">
        <w:rPr>
          <w:color w:val="000000"/>
        </w:rPr>
        <w:t>ed</w:t>
      </w:r>
      <w:r w:rsidRPr="00E6226D">
        <w:rPr>
          <w:color w:val="000000"/>
        </w:rPr>
        <w:t xml:space="preserve"> to the LEP (including changes in vessel name); verify compliance with permit regulations (i.e.; </w:t>
      </w:r>
      <w:r w:rsidR="00D31916" w:rsidRPr="00E6226D">
        <w:rPr>
          <w:color w:val="000000"/>
        </w:rPr>
        <w:t xml:space="preserve">new permit owner </w:t>
      </w:r>
      <w:r w:rsidRPr="00E6226D">
        <w:rPr>
          <w:color w:val="000000"/>
        </w:rPr>
        <w:t>eligibility); and maintain current</w:t>
      </w:r>
      <w:r w:rsidR="00EF471C" w:rsidRPr="00E6226D">
        <w:rPr>
          <w:color w:val="000000"/>
        </w:rPr>
        <w:t xml:space="preserve"> business</w:t>
      </w:r>
      <w:r w:rsidRPr="00E6226D">
        <w:rPr>
          <w:color w:val="000000"/>
        </w:rPr>
        <w:t xml:space="preserve"> address, </w:t>
      </w:r>
      <w:r w:rsidR="00EF471C" w:rsidRPr="00E6226D">
        <w:rPr>
          <w:color w:val="000000"/>
        </w:rPr>
        <w:t xml:space="preserve">business </w:t>
      </w:r>
      <w:r w:rsidRPr="00E6226D">
        <w:rPr>
          <w:color w:val="000000"/>
        </w:rPr>
        <w:t>phone</w:t>
      </w:r>
      <w:r w:rsidR="00EF471C" w:rsidRPr="00E6226D">
        <w:rPr>
          <w:color w:val="000000"/>
        </w:rPr>
        <w:t xml:space="preserve"> number</w:t>
      </w:r>
      <w:r w:rsidRPr="00E6226D">
        <w:rPr>
          <w:color w:val="000000"/>
        </w:rPr>
        <w:t>, fax</w:t>
      </w:r>
      <w:r w:rsidR="00EF471C" w:rsidRPr="00E6226D">
        <w:rPr>
          <w:color w:val="000000"/>
        </w:rPr>
        <w:t xml:space="preserve"> number</w:t>
      </w:r>
      <w:r w:rsidRPr="00E6226D">
        <w:rPr>
          <w:color w:val="000000"/>
        </w:rPr>
        <w:t xml:space="preserve"> </w:t>
      </w:r>
      <w:r w:rsidR="0050551A" w:rsidRPr="00E6226D">
        <w:rPr>
          <w:color w:val="000000"/>
        </w:rPr>
        <w:t>and email address</w:t>
      </w:r>
      <w:r w:rsidR="00350598" w:rsidRPr="00E6226D">
        <w:rPr>
          <w:color w:val="000000"/>
        </w:rPr>
        <w:t xml:space="preserve"> </w:t>
      </w:r>
      <w:r w:rsidRPr="00E6226D">
        <w:rPr>
          <w:color w:val="000000"/>
        </w:rPr>
        <w:t xml:space="preserve">information </w:t>
      </w:r>
      <w:r w:rsidR="00D31916" w:rsidRPr="00E6226D">
        <w:rPr>
          <w:color w:val="000000"/>
        </w:rPr>
        <w:t xml:space="preserve"> </w:t>
      </w:r>
      <w:r w:rsidR="00350598" w:rsidRPr="00E6226D">
        <w:rPr>
          <w:color w:val="000000"/>
        </w:rPr>
        <w:t>LEPs convey a conditional privilege to harvest a public resource and LEPs are marketable assets and as such, it is important to maintain accurate registration data.</w:t>
      </w:r>
      <w:r w:rsidR="00867F7A" w:rsidRPr="00E6226D">
        <w:rPr>
          <w:color w:val="000000"/>
        </w:rPr>
        <w:t xml:space="preserve"> </w:t>
      </w:r>
      <w:r w:rsidRPr="00E6226D">
        <w:rPr>
          <w:color w:val="000000"/>
        </w:rPr>
        <w:t xml:space="preserve">The following information is required </w:t>
      </w:r>
      <w:r w:rsidR="00D31916" w:rsidRPr="00E6226D">
        <w:rPr>
          <w:color w:val="000000"/>
        </w:rPr>
        <w:t xml:space="preserve">from the permit owner on a </w:t>
      </w:r>
      <w:r w:rsidRPr="00E6226D">
        <w:rPr>
          <w:color w:val="000000"/>
        </w:rPr>
        <w:t>permit transfer request</w:t>
      </w:r>
      <w:r w:rsidR="00D31916" w:rsidRPr="00E6226D">
        <w:rPr>
          <w:color w:val="000000"/>
        </w:rPr>
        <w:t xml:space="preserve"> form</w:t>
      </w:r>
      <w:r w:rsidRPr="00E6226D">
        <w:rPr>
          <w:color w:val="000000"/>
        </w:rPr>
        <w:t>:</w:t>
      </w:r>
    </w:p>
    <w:p w14:paraId="590C007B" w14:textId="77777777" w:rsidR="0075687F" w:rsidRPr="00E6226D" w:rsidRDefault="0075687F" w:rsidP="0075687F">
      <w:pPr>
        <w:widowControl/>
        <w:rPr>
          <w:color w:val="000000"/>
        </w:rPr>
      </w:pPr>
    </w:p>
    <w:p w14:paraId="3C7B46A6" w14:textId="77777777" w:rsidR="0075687F" w:rsidRPr="00E6226D" w:rsidRDefault="00423AE6" w:rsidP="0073298C">
      <w:pPr>
        <w:widowControl/>
        <w:numPr>
          <w:ilvl w:val="0"/>
          <w:numId w:val="4"/>
        </w:numPr>
        <w:tabs>
          <w:tab w:val="clear" w:pos="1440"/>
          <w:tab w:val="left" w:pos="-1440"/>
          <w:tab w:val="num" w:pos="720"/>
          <w:tab w:val="left" w:pos="990"/>
          <w:tab w:val="left" w:pos="1080"/>
        </w:tabs>
        <w:ind w:left="720" w:firstLine="0"/>
        <w:rPr>
          <w:color w:val="000000"/>
        </w:rPr>
      </w:pPr>
      <w:r w:rsidRPr="00E6226D">
        <w:rPr>
          <w:color w:val="000000"/>
        </w:rPr>
        <w:t xml:space="preserve">For all transfer requests, </w:t>
      </w:r>
      <w:r w:rsidR="00751663" w:rsidRPr="00E6226D">
        <w:rPr>
          <w:color w:val="000000"/>
        </w:rPr>
        <w:t xml:space="preserve">the applicant must provide on the form </w:t>
      </w:r>
      <w:r w:rsidR="00867F7A" w:rsidRPr="00E6226D">
        <w:rPr>
          <w:color w:val="000000"/>
        </w:rPr>
        <w:t xml:space="preserve">the </w:t>
      </w:r>
      <w:r w:rsidRPr="00E6226D">
        <w:rPr>
          <w:color w:val="000000"/>
        </w:rPr>
        <w:t xml:space="preserve">LEP </w:t>
      </w:r>
      <w:r w:rsidR="0075687F" w:rsidRPr="00E6226D">
        <w:rPr>
          <w:color w:val="000000"/>
        </w:rPr>
        <w:t xml:space="preserve"> number</w:t>
      </w:r>
      <w:r w:rsidRPr="00E6226D">
        <w:rPr>
          <w:color w:val="000000"/>
        </w:rPr>
        <w:t>;</w:t>
      </w:r>
      <w:r w:rsidR="004E5487" w:rsidRPr="00E6226D">
        <w:rPr>
          <w:color w:val="000000"/>
        </w:rPr>
        <w:t xml:space="preserve"> name and</w:t>
      </w:r>
      <w:r w:rsidR="00F23B1F" w:rsidRPr="00E6226D">
        <w:rPr>
          <w:color w:val="000000"/>
        </w:rPr>
        <w:t xml:space="preserve"> vessel registration</w:t>
      </w:r>
      <w:r w:rsidR="004E5487" w:rsidRPr="00E6226D">
        <w:rPr>
          <w:color w:val="000000"/>
        </w:rPr>
        <w:t xml:space="preserve"> number of vessel currently registered to the LEP</w:t>
      </w:r>
      <w:r w:rsidR="0075687F" w:rsidRPr="00E6226D">
        <w:rPr>
          <w:color w:val="000000"/>
        </w:rPr>
        <w:t>; current permit owner name</w:t>
      </w:r>
      <w:r w:rsidR="00094D2E" w:rsidRPr="00E6226D">
        <w:rPr>
          <w:color w:val="000000"/>
        </w:rPr>
        <w:t>(s) and</w:t>
      </w:r>
      <w:r w:rsidR="0075687F" w:rsidRPr="00E6226D">
        <w:rPr>
          <w:color w:val="000000"/>
        </w:rPr>
        <w:t xml:space="preserve"> </w:t>
      </w:r>
      <w:r w:rsidR="00F95A29" w:rsidRPr="00E6226D">
        <w:rPr>
          <w:color w:val="000000"/>
        </w:rPr>
        <w:t>TIN</w:t>
      </w:r>
      <w:r w:rsidR="001B49B1" w:rsidRPr="00E6226D">
        <w:rPr>
          <w:color w:val="000000"/>
        </w:rPr>
        <w:t xml:space="preserve"> </w:t>
      </w:r>
      <w:r w:rsidR="0050551A" w:rsidRPr="00E6226D">
        <w:rPr>
          <w:color w:val="000000"/>
        </w:rPr>
        <w:t>(</w:t>
      </w:r>
      <w:r w:rsidR="001B49B1" w:rsidRPr="00E6226D">
        <w:rPr>
          <w:color w:val="000000"/>
        </w:rPr>
        <w:t>for a business entity)</w:t>
      </w:r>
      <w:r w:rsidR="00D31916" w:rsidRPr="00E6226D">
        <w:rPr>
          <w:color w:val="000000"/>
        </w:rPr>
        <w:t xml:space="preserve"> or </w:t>
      </w:r>
      <w:r w:rsidR="004874F6" w:rsidRPr="00E6226D">
        <w:t>DOB</w:t>
      </w:r>
      <w:r w:rsidR="001B49B1" w:rsidRPr="00E6226D">
        <w:rPr>
          <w:color w:val="000000"/>
        </w:rPr>
        <w:t xml:space="preserve"> (for an individual)</w:t>
      </w:r>
      <w:r w:rsidR="00094D2E" w:rsidRPr="00E6226D">
        <w:rPr>
          <w:color w:val="000000"/>
        </w:rPr>
        <w:t>;</w:t>
      </w:r>
      <w:r w:rsidR="0075687F" w:rsidRPr="00E6226D">
        <w:rPr>
          <w:color w:val="000000"/>
        </w:rPr>
        <w:t xml:space="preserve"> </w:t>
      </w:r>
      <w:r w:rsidR="004E5487" w:rsidRPr="00E6226D">
        <w:rPr>
          <w:color w:val="000000"/>
        </w:rPr>
        <w:t xml:space="preserve">current </w:t>
      </w:r>
      <w:r w:rsidR="0075687F" w:rsidRPr="00E6226D">
        <w:rPr>
          <w:color w:val="000000"/>
        </w:rPr>
        <w:t>business addres</w:t>
      </w:r>
      <w:r w:rsidR="00094D2E" w:rsidRPr="00E6226D">
        <w:rPr>
          <w:color w:val="000000"/>
        </w:rPr>
        <w:t>s and telephone</w:t>
      </w:r>
      <w:r w:rsidR="00383467" w:rsidRPr="00E6226D">
        <w:rPr>
          <w:color w:val="000000"/>
        </w:rPr>
        <w:t xml:space="preserve"> number, </w:t>
      </w:r>
      <w:r w:rsidR="00094D2E" w:rsidRPr="00E6226D">
        <w:rPr>
          <w:color w:val="000000"/>
        </w:rPr>
        <w:t>fax number</w:t>
      </w:r>
      <w:r w:rsidR="00383467" w:rsidRPr="00E6226D">
        <w:rPr>
          <w:color w:val="000000"/>
        </w:rPr>
        <w:t>(optional)</w:t>
      </w:r>
      <w:r w:rsidR="00094D2E" w:rsidRPr="00E6226D">
        <w:rPr>
          <w:color w:val="000000"/>
        </w:rPr>
        <w:t>;</w:t>
      </w:r>
      <w:r w:rsidR="0075687F" w:rsidRPr="00E6226D">
        <w:rPr>
          <w:color w:val="000000"/>
        </w:rPr>
        <w:t>, email address</w:t>
      </w:r>
      <w:r w:rsidR="00383467" w:rsidRPr="00E6226D">
        <w:rPr>
          <w:color w:val="000000"/>
        </w:rPr>
        <w:t xml:space="preserve"> (optional)</w:t>
      </w:r>
      <w:r w:rsidR="004E5487" w:rsidRPr="00E6226D">
        <w:rPr>
          <w:color w:val="000000"/>
        </w:rPr>
        <w:t>; signature and date</w:t>
      </w:r>
      <w:r w:rsidR="0075687F" w:rsidRPr="00E6226D">
        <w:rPr>
          <w:color w:val="000000"/>
        </w:rPr>
        <w:t xml:space="preserve">.  </w:t>
      </w:r>
      <w:r w:rsidR="004C2419" w:rsidRPr="00E6226D">
        <w:rPr>
          <w:color w:val="000000"/>
        </w:rPr>
        <w:t>T</w:t>
      </w:r>
      <w:r w:rsidR="00F76224" w:rsidRPr="00E6226D">
        <w:rPr>
          <w:color w:val="000000"/>
        </w:rPr>
        <w:t xml:space="preserve">he signee </w:t>
      </w:r>
      <w:r w:rsidR="004C2419" w:rsidRPr="00E6226D">
        <w:rPr>
          <w:color w:val="000000"/>
        </w:rPr>
        <w:t xml:space="preserve">is required to </w:t>
      </w:r>
      <w:r w:rsidR="00F76224" w:rsidRPr="00E6226D">
        <w:rPr>
          <w:color w:val="000000"/>
        </w:rPr>
        <w:t xml:space="preserve">print their name </w:t>
      </w:r>
      <w:r w:rsidR="004C2419" w:rsidRPr="00E6226D">
        <w:rPr>
          <w:color w:val="000000"/>
        </w:rPr>
        <w:t xml:space="preserve">so as </w:t>
      </w:r>
      <w:r w:rsidR="00F76224" w:rsidRPr="00E6226D">
        <w:rPr>
          <w:color w:val="000000"/>
        </w:rPr>
        <w:t xml:space="preserve">to clearly identify </w:t>
      </w:r>
      <w:r w:rsidR="004C2419" w:rsidRPr="00E6226D">
        <w:rPr>
          <w:color w:val="000000"/>
        </w:rPr>
        <w:t xml:space="preserve">the individual’s </w:t>
      </w:r>
      <w:r w:rsidR="00F76224" w:rsidRPr="00E6226D">
        <w:rPr>
          <w:color w:val="000000"/>
        </w:rPr>
        <w:t xml:space="preserve">name. </w:t>
      </w:r>
      <w:r w:rsidR="004C2419" w:rsidRPr="00E6226D">
        <w:rPr>
          <w:color w:val="000000"/>
        </w:rPr>
        <w:br/>
      </w:r>
      <w:r w:rsidR="004C2419" w:rsidRPr="00E6226D">
        <w:rPr>
          <w:color w:val="000000"/>
        </w:rPr>
        <w:br/>
      </w:r>
      <w:r w:rsidR="00094D2E" w:rsidRPr="00E6226D">
        <w:rPr>
          <w:color w:val="000000"/>
        </w:rPr>
        <w:t xml:space="preserve">The </w:t>
      </w:r>
      <w:r w:rsidR="00EF471C" w:rsidRPr="00E6226D">
        <w:rPr>
          <w:color w:val="000000"/>
        </w:rPr>
        <w:t xml:space="preserve">new </w:t>
      </w:r>
      <w:r w:rsidR="00094D2E" w:rsidRPr="00E6226D">
        <w:rPr>
          <w:color w:val="000000"/>
        </w:rPr>
        <w:t xml:space="preserve">permit owner will be </w:t>
      </w:r>
      <w:r w:rsidR="00EF471C" w:rsidRPr="00E6226D">
        <w:rPr>
          <w:color w:val="000000"/>
        </w:rPr>
        <w:t xml:space="preserve">required </w:t>
      </w:r>
      <w:r w:rsidR="00094D2E" w:rsidRPr="00E6226D">
        <w:rPr>
          <w:color w:val="000000"/>
        </w:rPr>
        <w:t xml:space="preserve">to respond as to whether they are eligible to own a documented </w:t>
      </w:r>
      <w:r w:rsidR="00F124B1" w:rsidRPr="00E6226D">
        <w:t>United States (U.S.)</w:t>
      </w:r>
      <w:r w:rsidR="00094D2E" w:rsidRPr="00E6226D">
        <w:rPr>
          <w:color w:val="000000"/>
        </w:rPr>
        <w:t xml:space="preserve"> vessel.  </w:t>
      </w:r>
      <w:r w:rsidR="0075687F" w:rsidRPr="00E6226D">
        <w:rPr>
          <w:color w:val="000000"/>
        </w:rPr>
        <w:t xml:space="preserve">If the permit </w:t>
      </w:r>
      <w:r w:rsidR="0050551A" w:rsidRPr="00E6226D">
        <w:rPr>
          <w:color w:val="000000"/>
        </w:rPr>
        <w:t>owner</w:t>
      </w:r>
      <w:r w:rsidR="0075687F" w:rsidRPr="00E6226D">
        <w:rPr>
          <w:color w:val="000000"/>
        </w:rPr>
        <w:t xml:space="preserve"> is a corporation, partnership, or other entity, we may request the </w:t>
      </w:r>
      <w:r w:rsidR="004E5487" w:rsidRPr="00E6226D">
        <w:rPr>
          <w:color w:val="000000"/>
        </w:rPr>
        <w:t xml:space="preserve">printed </w:t>
      </w:r>
      <w:r w:rsidR="0075687F" w:rsidRPr="00E6226D">
        <w:rPr>
          <w:color w:val="000000"/>
        </w:rPr>
        <w:t>name</w:t>
      </w:r>
      <w:r w:rsidR="0050551A" w:rsidRPr="00E6226D">
        <w:rPr>
          <w:color w:val="000000"/>
        </w:rPr>
        <w:t xml:space="preserve"> and </w:t>
      </w:r>
      <w:r w:rsidR="004E5487" w:rsidRPr="00E6226D">
        <w:rPr>
          <w:color w:val="000000"/>
        </w:rPr>
        <w:t>title</w:t>
      </w:r>
      <w:r w:rsidR="0075687F" w:rsidRPr="00E6226D">
        <w:rPr>
          <w:color w:val="000000"/>
        </w:rPr>
        <w:t>.</w:t>
      </w:r>
      <w:r w:rsidR="00350598" w:rsidRPr="00E6226D">
        <w:rPr>
          <w:color w:val="000000"/>
        </w:rPr>
        <w:t xml:space="preserve"> Recently, WCR-Seattle has decided to rescind the</w:t>
      </w:r>
      <w:r w:rsidR="00751663" w:rsidRPr="00E6226D">
        <w:rPr>
          <w:color w:val="000000"/>
        </w:rPr>
        <w:t xml:space="preserve"> requirement to have the form notarized.  </w:t>
      </w:r>
      <w:r w:rsidR="00350598" w:rsidRPr="00E6226D">
        <w:rPr>
          <w:color w:val="000000"/>
        </w:rPr>
        <w:t xml:space="preserve">On advice from NMFS General Counsel, it has been determined that notarization of the document does not provide substantive </w:t>
      </w:r>
      <w:r w:rsidR="00B55780" w:rsidRPr="00E6226D">
        <w:rPr>
          <w:color w:val="000000"/>
        </w:rPr>
        <w:t>advantages in a sit</w:t>
      </w:r>
      <w:r w:rsidR="004C2419" w:rsidRPr="00E6226D">
        <w:rPr>
          <w:color w:val="000000"/>
        </w:rPr>
        <w:t xml:space="preserve">uation where there is a </w:t>
      </w:r>
      <w:r w:rsidR="00B55780" w:rsidRPr="00E6226D">
        <w:rPr>
          <w:color w:val="000000"/>
        </w:rPr>
        <w:t>legal</w:t>
      </w:r>
      <w:r w:rsidR="007A651E" w:rsidRPr="00E6226D">
        <w:rPr>
          <w:color w:val="000000"/>
        </w:rPr>
        <w:t xml:space="preserve"> action involving a permit</w:t>
      </w:r>
      <w:r w:rsidR="00B55780" w:rsidRPr="00E6226D">
        <w:rPr>
          <w:color w:val="000000"/>
        </w:rPr>
        <w:t>.  The certification statement signed by the permit owner or designee is deemed sufficient to hold the permit owner accountable for the content of the form.</w:t>
      </w:r>
      <w:r w:rsidR="004E5487" w:rsidRPr="00E6226D">
        <w:rPr>
          <w:color w:val="000000"/>
        </w:rPr>
        <w:br/>
      </w:r>
    </w:p>
    <w:p w14:paraId="60523195" w14:textId="77777777" w:rsidR="0075687F" w:rsidRPr="00E6226D" w:rsidRDefault="00867F7A" w:rsidP="0008533C">
      <w:pPr>
        <w:widowControl/>
        <w:numPr>
          <w:ilvl w:val="0"/>
          <w:numId w:val="4"/>
        </w:numPr>
        <w:tabs>
          <w:tab w:val="clear" w:pos="1440"/>
          <w:tab w:val="left" w:pos="-1440"/>
          <w:tab w:val="num" w:pos="720"/>
          <w:tab w:val="left" w:pos="990"/>
          <w:tab w:val="left" w:pos="1080"/>
        </w:tabs>
        <w:ind w:left="720" w:firstLine="0"/>
        <w:rPr>
          <w:color w:val="000000"/>
        </w:rPr>
      </w:pPr>
      <w:r w:rsidRPr="00E6226D">
        <w:rPr>
          <w:color w:val="000000"/>
        </w:rPr>
        <w:t xml:space="preserve">For </w:t>
      </w:r>
      <w:r w:rsidR="0075687F" w:rsidRPr="00E6226D">
        <w:rPr>
          <w:color w:val="000000"/>
        </w:rPr>
        <w:t xml:space="preserve">a request </w:t>
      </w:r>
      <w:r w:rsidRPr="00E6226D">
        <w:rPr>
          <w:color w:val="000000"/>
        </w:rPr>
        <w:t>to</w:t>
      </w:r>
      <w:r w:rsidR="0075687F" w:rsidRPr="00E6226D">
        <w:rPr>
          <w:color w:val="000000"/>
        </w:rPr>
        <w:t xml:space="preserve"> transfer the </w:t>
      </w:r>
      <w:r w:rsidR="00903958" w:rsidRPr="00E6226D">
        <w:rPr>
          <w:color w:val="000000"/>
        </w:rPr>
        <w:t xml:space="preserve">LEP </w:t>
      </w:r>
      <w:r w:rsidR="0075687F" w:rsidRPr="00E6226D">
        <w:rPr>
          <w:color w:val="000000"/>
        </w:rPr>
        <w:t xml:space="preserve">to a new </w:t>
      </w:r>
      <w:r w:rsidRPr="00E6226D">
        <w:rPr>
          <w:color w:val="000000"/>
        </w:rPr>
        <w:t xml:space="preserve">LEP </w:t>
      </w:r>
      <w:r w:rsidR="0075687F" w:rsidRPr="00E6226D">
        <w:rPr>
          <w:color w:val="000000"/>
        </w:rPr>
        <w:t xml:space="preserve">owner: the name of the new permit owner, </w:t>
      </w:r>
      <w:r w:rsidR="00F95A29" w:rsidRPr="00E6226D">
        <w:rPr>
          <w:color w:val="000000"/>
        </w:rPr>
        <w:t>TIN</w:t>
      </w:r>
      <w:r w:rsidR="001B49B1" w:rsidRPr="00E6226D">
        <w:rPr>
          <w:color w:val="000000"/>
        </w:rPr>
        <w:t xml:space="preserve"> (for a business entity) or </w:t>
      </w:r>
      <w:r w:rsidR="004874F6" w:rsidRPr="00E6226D">
        <w:t>DOB</w:t>
      </w:r>
      <w:r w:rsidR="004874F6" w:rsidRPr="00E6226D" w:rsidDel="004874F6">
        <w:rPr>
          <w:color w:val="000000"/>
        </w:rPr>
        <w:t xml:space="preserve"> </w:t>
      </w:r>
      <w:r w:rsidR="001B49B1" w:rsidRPr="00E6226D">
        <w:rPr>
          <w:color w:val="000000"/>
        </w:rPr>
        <w:t>(for individual)</w:t>
      </w:r>
      <w:r w:rsidR="0075687F" w:rsidRPr="00E6226D">
        <w:rPr>
          <w:color w:val="000000"/>
        </w:rPr>
        <w:t xml:space="preserve">, business address, title (if corporate officer), telephone and fax numbers, and email address.  If the permit </w:t>
      </w:r>
      <w:r w:rsidR="0050551A" w:rsidRPr="00E6226D">
        <w:rPr>
          <w:color w:val="000000"/>
        </w:rPr>
        <w:t xml:space="preserve">owner </w:t>
      </w:r>
      <w:r w:rsidR="0075687F" w:rsidRPr="00E6226D">
        <w:rPr>
          <w:color w:val="000000"/>
        </w:rPr>
        <w:t xml:space="preserve">is </w:t>
      </w:r>
      <w:r w:rsidR="0075687F" w:rsidRPr="00E6226D">
        <w:rPr>
          <w:color w:val="000000"/>
        </w:rPr>
        <w:lastRenderedPageBreak/>
        <w:t xml:space="preserve">a corporation, partnership, or other entity, the applicant </w:t>
      </w:r>
      <w:r w:rsidR="00903958" w:rsidRPr="00E6226D">
        <w:rPr>
          <w:color w:val="000000"/>
        </w:rPr>
        <w:t xml:space="preserve">may be required to provide </w:t>
      </w:r>
      <w:r w:rsidR="0075687F" w:rsidRPr="00E6226D">
        <w:rPr>
          <w:color w:val="000000"/>
        </w:rPr>
        <w:t xml:space="preserve">the name and </w:t>
      </w:r>
      <w:r w:rsidR="004874F6" w:rsidRPr="00E6226D">
        <w:t>DOB</w:t>
      </w:r>
      <w:r w:rsidR="004874F6" w:rsidRPr="00E6226D" w:rsidDel="004874F6">
        <w:rPr>
          <w:color w:val="000000"/>
        </w:rPr>
        <w:t xml:space="preserve"> </w:t>
      </w:r>
      <w:r w:rsidR="0075687F" w:rsidRPr="00E6226D">
        <w:rPr>
          <w:color w:val="000000"/>
        </w:rPr>
        <w:t xml:space="preserve">of an authorized representative (person) for that entity.  </w:t>
      </w:r>
      <w:r w:rsidR="004754B5" w:rsidRPr="00E6226D">
        <w:rPr>
          <w:color w:val="000000"/>
        </w:rPr>
        <w:br/>
      </w:r>
    </w:p>
    <w:p w14:paraId="4C4514D1" w14:textId="77777777" w:rsidR="00A653AD" w:rsidRPr="00E6226D" w:rsidRDefault="004754B5" w:rsidP="0008533C">
      <w:pPr>
        <w:widowControl/>
        <w:numPr>
          <w:ilvl w:val="0"/>
          <w:numId w:val="4"/>
        </w:numPr>
        <w:tabs>
          <w:tab w:val="clear" w:pos="1440"/>
          <w:tab w:val="left" w:pos="-1440"/>
          <w:tab w:val="num" w:pos="720"/>
          <w:tab w:val="left" w:pos="990"/>
          <w:tab w:val="left" w:pos="1080"/>
        </w:tabs>
        <w:ind w:left="720" w:firstLine="0"/>
        <w:rPr>
          <w:color w:val="000000"/>
        </w:rPr>
      </w:pPr>
      <w:r w:rsidRPr="00E6226D">
        <w:rPr>
          <w:color w:val="000000"/>
        </w:rPr>
        <w:t xml:space="preserve">For a </w:t>
      </w:r>
      <w:r w:rsidR="000819DC" w:rsidRPr="00E6226D">
        <w:rPr>
          <w:color w:val="000000"/>
        </w:rPr>
        <w:t xml:space="preserve">request to register a vessel to a </w:t>
      </w:r>
      <w:r w:rsidRPr="00E6226D">
        <w:rPr>
          <w:color w:val="000000"/>
        </w:rPr>
        <w:t>LEP</w:t>
      </w:r>
      <w:r w:rsidR="0075687F" w:rsidRPr="00E6226D">
        <w:rPr>
          <w:color w:val="000000"/>
        </w:rPr>
        <w:t xml:space="preserve">, </w:t>
      </w:r>
      <w:r w:rsidR="00A653AD" w:rsidRPr="00E6226D">
        <w:rPr>
          <w:color w:val="000000"/>
        </w:rPr>
        <w:t xml:space="preserve">the permit owner must provide in the form </w:t>
      </w:r>
      <w:r w:rsidR="0075687F" w:rsidRPr="00E6226D">
        <w:rPr>
          <w:color w:val="000000"/>
        </w:rPr>
        <w:t xml:space="preserve">the vessel name and documentation number </w:t>
      </w:r>
      <w:r w:rsidR="00903958" w:rsidRPr="00E6226D">
        <w:rPr>
          <w:color w:val="000000"/>
        </w:rPr>
        <w:t>for</w:t>
      </w:r>
      <w:r w:rsidR="0075687F" w:rsidRPr="00E6226D">
        <w:rPr>
          <w:color w:val="000000"/>
        </w:rPr>
        <w:t xml:space="preserve"> both </w:t>
      </w:r>
      <w:r w:rsidR="00903958" w:rsidRPr="00E6226D">
        <w:rPr>
          <w:color w:val="000000"/>
        </w:rPr>
        <w:t>current</w:t>
      </w:r>
      <w:r w:rsidR="0075687F" w:rsidRPr="00E6226D">
        <w:rPr>
          <w:color w:val="000000"/>
        </w:rPr>
        <w:t xml:space="preserve"> and new vessel, and the new vessel's length overall.  </w:t>
      </w:r>
      <w:r w:rsidR="00A653AD" w:rsidRPr="00E6226D">
        <w:rPr>
          <w:color w:val="000000"/>
        </w:rPr>
        <w:t>If the permit is registered to a new vessel that has not recently participated in the fishery, a recent marine survey (prepared in the last 3 years) is required that certifies the length overall of the vessel and a copy of the USCG or state vessel registration document.  NMFS uses this information to check compliance with the size endorsement requirement (vessel length cannot exceed endorsed length by more than 5 feet).   The marine survey may be done by professional marine surveyor or the vessel owner or other person (boat builder, harbor master) may submit a letter attesting to the length overall of the vessel.</w:t>
      </w:r>
      <w:r w:rsidR="007A4D00" w:rsidRPr="00E6226D">
        <w:rPr>
          <w:color w:val="000000"/>
        </w:rPr>
        <w:br/>
      </w:r>
    </w:p>
    <w:p w14:paraId="113C8127" w14:textId="77777777" w:rsidR="00935529" w:rsidRPr="00E6226D" w:rsidRDefault="006E1352" w:rsidP="0073298C">
      <w:pPr>
        <w:widowControl/>
        <w:numPr>
          <w:ilvl w:val="0"/>
          <w:numId w:val="4"/>
        </w:numPr>
        <w:tabs>
          <w:tab w:val="clear" w:pos="1440"/>
          <w:tab w:val="left" w:pos="-1440"/>
          <w:tab w:val="num" w:pos="720"/>
          <w:tab w:val="left" w:pos="990"/>
          <w:tab w:val="left" w:pos="1080"/>
        </w:tabs>
        <w:ind w:left="720" w:firstLine="0"/>
        <w:rPr>
          <w:color w:val="000000"/>
        </w:rPr>
      </w:pPr>
      <w:r w:rsidRPr="00E6226D">
        <w:rPr>
          <w:color w:val="000000"/>
        </w:rPr>
        <w:t xml:space="preserve">If the permit is sablefish endorsed and the transfer request falls </w:t>
      </w:r>
      <w:r w:rsidR="00140484" w:rsidRPr="00E6226D">
        <w:rPr>
          <w:color w:val="000000"/>
        </w:rPr>
        <w:t>on/</w:t>
      </w:r>
      <w:r w:rsidRPr="00E6226D">
        <w:rPr>
          <w:color w:val="000000"/>
        </w:rPr>
        <w:t xml:space="preserve">after the start of the </w:t>
      </w:r>
      <w:r w:rsidR="005502AA" w:rsidRPr="00E6226D">
        <w:rPr>
          <w:color w:val="000000"/>
        </w:rPr>
        <w:t xml:space="preserve">sablefish </w:t>
      </w:r>
      <w:r w:rsidRPr="00E6226D">
        <w:rPr>
          <w:color w:val="000000"/>
        </w:rPr>
        <w:t xml:space="preserve">primary season, the permit owner must list the cumulative amount of </w:t>
      </w:r>
      <w:r w:rsidR="005502AA" w:rsidRPr="00E6226D">
        <w:rPr>
          <w:color w:val="000000"/>
        </w:rPr>
        <w:t xml:space="preserve">tier amount </w:t>
      </w:r>
      <w:r w:rsidRPr="00E6226D">
        <w:rPr>
          <w:color w:val="000000"/>
        </w:rPr>
        <w:t xml:space="preserve">harvested to date.  Both the current permit owner and either the new permit owner and/or owner of the vessel registered to the LEP must sign and date </w:t>
      </w:r>
      <w:r w:rsidR="001B49B1" w:rsidRPr="00E6226D">
        <w:rPr>
          <w:color w:val="000000"/>
        </w:rPr>
        <w:t xml:space="preserve">the form </w:t>
      </w:r>
      <w:r w:rsidRPr="00E6226D">
        <w:rPr>
          <w:color w:val="000000"/>
        </w:rPr>
        <w:t>acknowledging the cumulative amount of sablefish</w:t>
      </w:r>
      <w:r w:rsidR="00183AA8" w:rsidRPr="00E6226D">
        <w:rPr>
          <w:color w:val="000000"/>
        </w:rPr>
        <w:t xml:space="preserve"> tier allocation has been</w:t>
      </w:r>
      <w:r w:rsidRPr="00E6226D">
        <w:rPr>
          <w:color w:val="000000"/>
        </w:rPr>
        <w:t xml:space="preserve"> landed to date on the LEP.</w:t>
      </w:r>
      <w:r w:rsidR="00935529" w:rsidRPr="00E6226D">
        <w:rPr>
          <w:color w:val="000000"/>
        </w:rPr>
        <w:br/>
      </w:r>
      <w:r w:rsidR="00600037" w:rsidRPr="00E6226D">
        <w:rPr>
          <w:color w:val="000000"/>
        </w:rPr>
        <w:t xml:space="preserve">  </w:t>
      </w:r>
    </w:p>
    <w:p w14:paraId="593365DF" w14:textId="37E4534B" w:rsidR="000819DC" w:rsidRPr="00E6226D" w:rsidRDefault="00A653AD" w:rsidP="000819DC">
      <w:pPr>
        <w:widowControl/>
        <w:rPr>
          <w:color w:val="000000"/>
        </w:rPr>
      </w:pPr>
      <w:r w:rsidRPr="00E6226D">
        <w:rPr>
          <w:color w:val="000000"/>
        </w:rPr>
        <w:t>The regulations provide that NMFS may request additional documentation or other such credible documentation necessary to determine compliance with the transfer regulations</w:t>
      </w:r>
      <w:r w:rsidR="00751663" w:rsidRPr="00E6226D">
        <w:rPr>
          <w:color w:val="000000"/>
        </w:rPr>
        <w:t>.</w:t>
      </w:r>
      <w:r w:rsidR="000756BE" w:rsidRPr="00E6226D">
        <w:rPr>
          <w:color w:val="000000"/>
        </w:rPr>
        <w:t xml:space="preserve"> </w:t>
      </w:r>
      <w:r w:rsidR="00140484" w:rsidRPr="00E6226D">
        <w:rPr>
          <w:color w:val="000000"/>
        </w:rPr>
        <w:t xml:space="preserve"> </w:t>
      </w:r>
      <w:r w:rsidR="00F15944" w:rsidRPr="00E6226D">
        <w:rPr>
          <w:color w:val="000000"/>
        </w:rPr>
        <w:t xml:space="preserve">As </w:t>
      </w:r>
      <w:r w:rsidR="0075687F" w:rsidRPr="00E6226D">
        <w:rPr>
          <w:color w:val="000000"/>
        </w:rPr>
        <w:t xml:space="preserve">appropriate, </w:t>
      </w:r>
      <w:r w:rsidR="00F15944" w:rsidRPr="00E6226D">
        <w:rPr>
          <w:color w:val="000000"/>
        </w:rPr>
        <w:t xml:space="preserve">the permit owner may be requested to </w:t>
      </w:r>
      <w:r w:rsidR="0075687F" w:rsidRPr="00E6226D">
        <w:rPr>
          <w:color w:val="000000"/>
        </w:rPr>
        <w:t>provide evidence of authority to authorize a transfer, such as: corporate resolution, contract for sale or lease, court order relative to a divorce decree, litigation,</w:t>
      </w:r>
      <w:r w:rsidR="00140484" w:rsidRPr="00E6226D">
        <w:rPr>
          <w:color w:val="000000"/>
        </w:rPr>
        <w:t xml:space="preserve"> bankruptcy</w:t>
      </w:r>
      <w:r w:rsidR="0075687F" w:rsidRPr="00E6226D">
        <w:rPr>
          <w:color w:val="000000"/>
        </w:rPr>
        <w:t xml:space="preserve"> </w:t>
      </w:r>
      <w:r w:rsidR="0008533C" w:rsidRPr="00E6226D">
        <w:rPr>
          <w:color w:val="000000"/>
        </w:rPr>
        <w:t>or settlement</w:t>
      </w:r>
      <w:r w:rsidR="0075687F" w:rsidRPr="00E6226D">
        <w:rPr>
          <w:color w:val="000000"/>
        </w:rPr>
        <w:t xml:space="preserve"> of an estate</w:t>
      </w:r>
      <w:r w:rsidR="00903958" w:rsidRPr="00E6226D">
        <w:rPr>
          <w:color w:val="000000"/>
        </w:rPr>
        <w:t xml:space="preserve">.  </w:t>
      </w:r>
      <w:r w:rsidRPr="00E6226D">
        <w:rPr>
          <w:color w:val="000000"/>
        </w:rPr>
        <w:t>Similarly, NMFS may request proof of U.S citizenship of the permit or vessel owner</w:t>
      </w:r>
      <w:r w:rsidR="00751663" w:rsidRPr="00E6226D">
        <w:rPr>
          <w:color w:val="000000"/>
        </w:rPr>
        <w:t xml:space="preserve"> as permit owners must US citizens or US owned corporations</w:t>
      </w:r>
      <w:r w:rsidRPr="00E6226D">
        <w:rPr>
          <w:color w:val="000000"/>
        </w:rPr>
        <w:t xml:space="preserve">. </w:t>
      </w:r>
      <w:r w:rsidR="000756BE" w:rsidRPr="00E6226D">
        <w:rPr>
          <w:color w:val="000000"/>
        </w:rPr>
        <w:t>F</w:t>
      </w:r>
      <w:r w:rsidR="005B4FD1" w:rsidRPr="00E6226D">
        <w:rPr>
          <w:color w:val="000000"/>
        </w:rPr>
        <w:t xml:space="preserve">or a corporation, NMFS may require </w:t>
      </w:r>
      <w:r w:rsidR="00140484" w:rsidRPr="00E6226D">
        <w:rPr>
          <w:color w:val="000000"/>
        </w:rPr>
        <w:t xml:space="preserve">article of incorporation </w:t>
      </w:r>
      <w:r w:rsidR="005B4FD1" w:rsidRPr="00E6226D">
        <w:rPr>
          <w:color w:val="000000"/>
        </w:rPr>
        <w:t>and</w:t>
      </w:r>
      <w:r w:rsidR="00140484" w:rsidRPr="00E6226D">
        <w:rPr>
          <w:color w:val="000000"/>
        </w:rPr>
        <w:t xml:space="preserve"> disclosure of</w:t>
      </w:r>
      <w:r w:rsidR="005B4FD1" w:rsidRPr="00E6226D">
        <w:rPr>
          <w:color w:val="000000"/>
        </w:rPr>
        <w:t xml:space="preserve"> the state of incorporation as necessary.  </w:t>
      </w:r>
      <w:r w:rsidR="00751663" w:rsidRPr="00E6226D">
        <w:rPr>
          <w:color w:val="000000"/>
        </w:rPr>
        <w:t>Also,</w:t>
      </w:r>
      <w:r w:rsidR="000819DC" w:rsidRPr="00E6226D">
        <w:rPr>
          <w:color w:val="000000"/>
        </w:rPr>
        <w:t xml:space="preserve"> a U.S. Coast Guard Report of Marine Accident, Injury or Death (CG-2692) maybe requested to confirm if a vessel was totally lost at sea to allow, for an exemption from the one change in vessel registration rule.  </w:t>
      </w:r>
    </w:p>
    <w:p w14:paraId="23D7F866" w14:textId="77777777" w:rsidR="0075687F" w:rsidRPr="00E6226D" w:rsidRDefault="0075687F" w:rsidP="0075687F">
      <w:pPr>
        <w:widowControl/>
        <w:rPr>
          <w:color w:val="000000"/>
        </w:rPr>
      </w:pPr>
    </w:p>
    <w:p w14:paraId="2F613979" w14:textId="77777777" w:rsidR="00B75542" w:rsidRPr="00E6226D" w:rsidRDefault="00632102" w:rsidP="00B75542">
      <w:pPr>
        <w:widowControl/>
        <w:rPr>
          <w:color w:val="000000"/>
        </w:rPr>
      </w:pPr>
      <w:r w:rsidRPr="00E6226D">
        <w:rPr>
          <w:color w:val="000000"/>
        </w:rPr>
        <w:t xml:space="preserve">The information collected from transfer forms is used by the </w:t>
      </w:r>
      <w:r w:rsidR="00886D57" w:rsidRPr="00E6226D">
        <w:rPr>
          <w:color w:val="000000"/>
        </w:rPr>
        <w:t>NMFS</w:t>
      </w:r>
      <w:r w:rsidRPr="00E6226D">
        <w:rPr>
          <w:color w:val="000000"/>
        </w:rPr>
        <w:t xml:space="preserve"> for the purposes of determining whether individuals and vessels are eligible to be registered to a limited entry permit; maintaining an accurate record of</w:t>
      </w:r>
      <w:r w:rsidR="002F751B" w:rsidRPr="00E6226D">
        <w:rPr>
          <w:color w:val="000000"/>
        </w:rPr>
        <w:t xml:space="preserve"> current permit registrations and</w:t>
      </w:r>
      <w:r w:rsidRPr="00E6226D">
        <w:rPr>
          <w:color w:val="000000"/>
        </w:rPr>
        <w:t xml:space="preserve"> permit histories; and administering the limited entry program.  </w:t>
      </w:r>
      <w:r w:rsidR="00094D2E" w:rsidRPr="00E6226D">
        <w:rPr>
          <w:color w:val="000000"/>
        </w:rPr>
        <w:t xml:space="preserve">The question on the form asking if the permit owner and vessel owner are eligible to own an U.S. documented vessel, requires that the owner of the permit and vessel registered to the LEP certify eligibility to own or hold the LEP.  </w:t>
      </w:r>
      <w:r w:rsidRPr="00E6226D">
        <w:rPr>
          <w:color w:val="000000"/>
        </w:rPr>
        <w:t xml:space="preserve">Also, the </w:t>
      </w:r>
      <w:r w:rsidR="00886D57" w:rsidRPr="00E6226D">
        <w:rPr>
          <w:color w:val="000000"/>
        </w:rPr>
        <w:t>NMFS</w:t>
      </w:r>
      <w:r w:rsidRPr="00E6226D">
        <w:rPr>
          <w:color w:val="000000"/>
        </w:rPr>
        <w:t xml:space="preserve"> </w:t>
      </w:r>
      <w:r w:rsidR="00140484" w:rsidRPr="00E6226D">
        <w:rPr>
          <w:color w:val="000000"/>
        </w:rPr>
        <w:t xml:space="preserve">may </w:t>
      </w:r>
      <w:r w:rsidRPr="00E6226D">
        <w:rPr>
          <w:color w:val="000000"/>
        </w:rPr>
        <w:t xml:space="preserve">use the permit owner and </w:t>
      </w:r>
      <w:r w:rsidR="004754B5" w:rsidRPr="00E6226D">
        <w:rPr>
          <w:color w:val="000000"/>
        </w:rPr>
        <w:t xml:space="preserve">vessel owner </w:t>
      </w:r>
      <w:r w:rsidRPr="00E6226D">
        <w:rPr>
          <w:color w:val="000000"/>
        </w:rPr>
        <w:t xml:space="preserve">address information to mail public notices about </w:t>
      </w:r>
      <w:r w:rsidR="004754B5" w:rsidRPr="00E6226D">
        <w:rPr>
          <w:color w:val="000000"/>
        </w:rPr>
        <w:t>changes in fishery regulations</w:t>
      </w:r>
      <w:r w:rsidR="002F751B" w:rsidRPr="00E6226D">
        <w:rPr>
          <w:color w:val="000000"/>
        </w:rPr>
        <w:t xml:space="preserve"> and in-season changes</w:t>
      </w:r>
      <w:r w:rsidRPr="00E6226D">
        <w:rPr>
          <w:color w:val="000000"/>
        </w:rPr>
        <w:t xml:space="preserve">.  </w:t>
      </w:r>
      <w:r w:rsidR="004754B5" w:rsidRPr="00E6226D">
        <w:rPr>
          <w:color w:val="000000"/>
        </w:rPr>
        <w:t xml:space="preserve">LEPs </w:t>
      </w:r>
      <w:r w:rsidRPr="00E6226D">
        <w:rPr>
          <w:color w:val="000000"/>
        </w:rPr>
        <w:t xml:space="preserve">provide </w:t>
      </w:r>
      <w:r w:rsidR="004754B5" w:rsidRPr="00E6226D">
        <w:rPr>
          <w:color w:val="000000"/>
        </w:rPr>
        <w:t xml:space="preserve">permit data </w:t>
      </w:r>
      <w:r w:rsidR="00CB6954" w:rsidRPr="00E6226D">
        <w:rPr>
          <w:color w:val="000000"/>
        </w:rPr>
        <w:t xml:space="preserve">to enforcement agents </w:t>
      </w:r>
      <w:r w:rsidR="004754B5" w:rsidRPr="00E6226D">
        <w:rPr>
          <w:color w:val="000000"/>
        </w:rPr>
        <w:t>to assis</w:t>
      </w:r>
      <w:r w:rsidR="00CD4875" w:rsidRPr="00E6226D">
        <w:rPr>
          <w:color w:val="000000"/>
        </w:rPr>
        <w:t>t their</w:t>
      </w:r>
      <w:r w:rsidR="00DB24F5" w:rsidRPr="00E6226D">
        <w:rPr>
          <w:color w:val="000000"/>
        </w:rPr>
        <w:t xml:space="preserve"> tracking vessels in the</w:t>
      </w:r>
      <w:r w:rsidR="004754B5" w:rsidRPr="00E6226D">
        <w:rPr>
          <w:color w:val="000000"/>
        </w:rPr>
        <w:t xml:space="preserve"> vessel monitoring system</w:t>
      </w:r>
      <w:r w:rsidR="00DB24F5" w:rsidRPr="00E6226D">
        <w:rPr>
          <w:color w:val="000000"/>
        </w:rPr>
        <w:t xml:space="preserve"> and establishing whether fishing violations may occurred</w:t>
      </w:r>
      <w:r w:rsidRPr="00E6226D">
        <w:rPr>
          <w:color w:val="000000"/>
        </w:rPr>
        <w:t xml:space="preserve">.  </w:t>
      </w:r>
    </w:p>
    <w:p w14:paraId="3FE69752" w14:textId="77777777" w:rsidR="00FF0C8A" w:rsidRPr="00E6226D" w:rsidRDefault="00FF0C8A" w:rsidP="00B75542">
      <w:pPr>
        <w:widowControl/>
        <w:rPr>
          <w:color w:val="000000"/>
        </w:rPr>
      </w:pPr>
    </w:p>
    <w:p w14:paraId="0C47FFC1" w14:textId="77777777" w:rsidR="004A50E9" w:rsidRPr="00E6226D" w:rsidRDefault="00B75542" w:rsidP="004A50E9">
      <w:pPr>
        <w:widowControl/>
        <w:rPr>
          <w:color w:val="000000"/>
        </w:rPr>
      </w:pPr>
      <w:r w:rsidRPr="00E6226D">
        <w:rPr>
          <w:color w:val="000000"/>
        </w:rPr>
        <w:t>Also, current and historical permit data is used by states, the</w:t>
      </w:r>
      <w:r w:rsidR="00140484" w:rsidRPr="00E6226D">
        <w:rPr>
          <w:color w:val="000000"/>
        </w:rPr>
        <w:t xml:space="preserve"> Council, USCG, states,</w:t>
      </w:r>
      <w:r w:rsidRPr="00E6226D">
        <w:rPr>
          <w:color w:val="000000"/>
        </w:rPr>
        <w:t xml:space="preserve"> </w:t>
      </w:r>
      <w:r w:rsidR="00886D57" w:rsidRPr="00E6226D">
        <w:rPr>
          <w:color w:val="000000"/>
        </w:rPr>
        <w:t>NMFS</w:t>
      </w:r>
      <w:r w:rsidRPr="00E6226D">
        <w:rPr>
          <w:color w:val="000000"/>
        </w:rPr>
        <w:t xml:space="preserve"> staff, industry and academia for various purposes, but primarily to analyze management aspects of the fishery.</w:t>
      </w:r>
      <w:r w:rsidR="00632102" w:rsidRPr="00E6226D">
        <w:rPr>
          <w:color w:val="000000"/>
        </w:rPr>
        <w:t xml:space="preserve">  </w:t>
      </w:r>
      <w:r w:rsidR="00893753" w:rsidRPr="00E6226D">
        <w:rPr>
          <w:color w:val="000000"/>
        </w:rPr>
        <w:t>S</w:t>
      </w:r>
      <w:r w:rsidRPr="00E6226D">
        <w:rPr>
          <w:color w:val="000000"/>
        </w:rPr>
        <w:t xml:space="preserve">tate agencies use this permit data to confirm vessel participation in a fishery when entering data into a state fish ticket system.  </w:t>
      </w:r>
      <w:r w:rsidR="004A50E9" w:rsidRPr="00E6226D">
        <w:rPr>
          <w:color w:val="000000"/>
        </w:rPr>
        <w:br/>
      </w:r>
      <w:r w:rsidR="004A50E9" w:rsidRPr="00E6226D">
        <w:rPr>
          <w:color w:val="000000"/>
        </w:rPr>
        <w:lastRenderedPageBreak/>
        <w:br/>
        <w:t xml:space="preserve">NMFS collects the </w:t>
      </w:r>
      <w:r w:rsidR="004A50E9" w:rsidRPr="00E6226D">
        <w:rPr>
          <w:rStyle w:val="s1"/>
          <w:rFonts w:ascii="Times New Roman" w:hAnsi="Times New Roman" w:cs="Times New Roman"/>
          <w:bCs/>
          <w:sz w:val="24"/>
          <w:szCs w:val="24"/>
        </w:rPr>
        <w:t>TIN</w:t>
      </w:r>
      <w:r w:rsidR="004A50E9" w:rsidRPr="00E6226D">
        <w:rPr>
          <w:rStyle w:val="s1"/>
          <w:rFonts w:ascii="Times New Roman" w:hAnsi="Times New Roman" w:cs="Times New Roman"/>
          <w:sz w:val="24"/>
          <w:szCs w:val="24"/>
        </w:rPr>
        <w:t xml:space="preserve"> (for</w:t>
      </w:r>
      <w:r w:rsidR="004A50E9" w:rsidRPr="00E6226D">
        <w:rPr>
          <w:color w:val="000000"/>
        </w:rPr>
        <w:t xml:space="preserve"> business entity) and </w:t>
      </w:r>
      <w:r w:rsidR="004A50E9" w:rsidRPr="00E6226D">
        <w:t>DOB</w:t>
      </w:r>
      <w:r w:rsidR="004A50E9" w:rsidRPr="00E6226D">
        <w:rPr>
          <w:color w:val="000000"/>
        </w:rPr>
        <w:t xml:space="preserve"> (for an individual) for any permit owner or vessel owner as part of a transfer request and as part of ownership interest form required of business entities that with own or hold a sablefish endorsed LEP. </w:t>
      </w:r>
      <w:r w:rsidR="00B01E7F" w:rsidRPr="00E6226D">
        <w:rPr>
          <w:color w:val="000000"/>
        </w:rPr>
        <w:t xml:space="preserve">TIN and DOB information allow NMFS to uniquely identify entities and individuals that own or hold permits.  This is important to accurately quantify how many permits are owned or held by a person or entity.  </w:t>
      </w:r>
      <w:r w:rsidR="004A50E9" w:rsidRPr="00E6226D">
        <w:rPr>
          <w:color w:val="000000"/>
        </w:rPr>
        <w:t xml:space="preserve"> This information assists NMFS law enforcement in identifying businesses that may be under investigation for fishing activities.  The transfer form and ownership interest form include a statement that advises the permit owner and vessel owner that TINs and </w:t>
      </w:r>
      <w:r w:rsidR="004A50E9" w:rsidRPr="00E6226D">
        <w:t>DOBs</w:t>
      </w:r>
      <w:r w:rsidR="004A50E9" w:rsidRPr="00E6226D">
        <w:rPr>
          <w:color w:val="000000"/>
        </w:rPr>
        <w:t xml:space="preserve"> is considered confidential and will not be released to the public.  </w:t>
      </w:r>
    </w:p>
    <w:p w14:paraId="412B5638" w14:textId="77777777" w:rsidR="007312B8" w:rsidRPr="00E6226D" w:rsidRDefault="000756BE" w:rsidP="00B75542">
      <w:pPr>
        <w:widowControl/>
        <w:rPr>
          <w:color w:val="000000"/>
        </w:rPr>
      </w:pPr>
      <w:r w:rsidRPr="00E6226D">
        <w:rPr>
          <w:color w:val="000000"/>
        </w:rPr>
        <w:br/>
      </w:r>
      <w:r w:rsidR="000819DC" w:rsidRPr="00E6226D">
        <w:rPr>
          <w:color w:val="000000"/>
        </w:rPr>
        <w:t>A</w:t>
      </w:r>
      <w:r w:rsidR="007312B8" w:rsidRPr="00E6226D">
        <w:rPr>
          <w:color w:val="000000"/>
        </w:rPr>
        <w:t xml:space="preserve">ny initial decision by </w:t>
      </w:r>
      <w:r w:rsidR="00886D57" w:rsidRPr="00E6226D">
        <w:rPr>
          <w:color w:val="000000"/>
        </w:rPr>
        <w:t>NMFS</w:t>
      </w:r>
      <w:r w:rsidR="007312B8" w:rsidRPr="00E6226D">
        <w:rPr>
          <w:color w:val="000000"/>
        </w:rPr>
        <w:t xml:space="preserve"> regarding the issuance, renewal, transfer may be appeal</w:t>
      </w:r>
      <w:r w:rsidR="001A3090" w:rsidRPr="00E6226D">
        <w:rPr>
          <w:color w:val="000000"/>
        </w:rPr>
        <w:t>ed</w:t>
      </w:r>
      <w:r w:rsidR="007312B8" w:rsidRPr="00E6226D">
        <w:rPr>
          <w:color w:val="000000"/>
        </w:rPr>
        <w:t xml:space="preserve"> by the permit owner. </w:t>
      </w:r>
      <w:r w:rsidR="001B49B1" w:rsidRPr="00E6226D">
        <w:rPr>
          <w:color w:val="000000"/>
        </w:rPr>
        <w:t xml:space="preserve"> </w:t>
      </w:r>
      <w:r w:rsidR="004E18EC" w:rsidRPr="00E6226D">
        <w:rPr>
          <w:color w:val="000000"/>
        </w:rPr>
        <w:t>By regulation, s</w:t>
      </w:r>
      <w:r w:rsidR="007312B8" w:rsidRPr="00E6226D">
        <w:rPr>
          <w:color w:val="000000"/>
        </w:rPr>
        <w:t xml:space="preserve">uch appeals must be submitted in writing within 30 </w:t>
      </w:r>
      <w:r w:rsidR="000819DC" w:rsidRPr="00E6226D">
        <w:rPr>
          <w:color w:val="000000"/>
        </w:rPr>
        <w:t xml:space="preserve">calendar </w:t>
      </w:r>
      <w:r w:rsidR="007312B8" w:rsidRPr="00E6226D">
        <w:rPr>
          <w:color w:val="000000"/>
        </w:rPr>
        <w:t xml:space="preserve">days to Regional Administrator and must allege facts or circumstances to show why the criteria have been met.  Supplemental documentation may be </w:t>
      </w:r>
      <w:r w:rsidR="00B01E7F" w:rsidRPr="00E6226D">
        <w:rPr>
          <w:color w:val="000000"/>
        </w:rPr>
        <w:t xml:space="preserve">required from </w:t>
      </w:r>
      <w:r w:rsidR="007312B8" w:rsidRPr="00E6226D">
        <w:rPr>
          <w:color w:val="000000"/>
        </w:rPr>
        <w:t xml:space="preserve">the appellant. </w:t>
      </w:r>
      <w:r w:rsidR="009361E3" w:rsidRPr="00E6226D">
        <w:rPr>
          <w:color w:val="000000"/>
        </w:rPr>
        <w:t xml:space="preserve"> </w:t>
      </w:r>
      <w:r w:rsidR="00DF5B8C" w:rsidRPr="00E6226D">
        <w:rPr>
          <w:color w:val="000000"/>
        </w:rPr>
        <w:t xml:space="preserve"> </w:t>
      </w:r>
      <w:r w:rsidR="002F751B" w:rsidRPr="00E6226D">
        <w:rPr>
          <w:color w:val="000000"/>
        </w:rPr>
        <w:t>T</w:t>
      </w:r>
      <w:r w:rsidR="00DF5B8C" w:rsidRPr="00E6226D">
        <w:rPr>
          <w:color w:val="000000"/>
        </w:rPr>
        <w:t xml:space="preserve">here have been </w:t>
      </w:r>
      <w:r w:rsidR="000819DC" w:rsidRPr="00E6226D">
        <w:rPr>
          <w:color w:val="000000"/>
        </w:rPr>
        <w:t xml:space="preserve">no </w:t>
      </w:r>
      <w:r w:rsidR="009361E3" w:rsidRPr="00E6226D">
        <w:rPr>
          <w:color w:val="000000"/>
        </w:rPr>
        <w:t xml:space="preserve">appeals of </w:t>
      </w:r>
      <w:r w:rsidR="00E40958" w:rsidRPr="00E6226D">
        <w:rPr>
          <w:color w:val="000000"/>
        </w:rPr>
        <w:t>decisions to disapprove a transfer</w:t>
      </w:r>
      <w:r w:rsidR="000819DC" w:rsidRPr="00E6226D">
        <w:rPr>
          <w:color w:val="000000"/>
        </w:rPr>
        <w:t xml:space="preserve"> or renewal</w:t>
      </w:r>
      <w:r w:rsidR="00E40958" w:rsidRPr="00E6226D">
        <w:rPr>
          <w:color w:val="000000"/>
        </w:rPr>
        <w:t xml:space="preserve"> request </w:t>
      </w:r>
      <w:r w:rsidR="009361E3" w:rsidRPr="00E6226D">
        <w:rPr>
          <w:color w:val="000000"/>
        </w:rPr>
        <w:t>in recent years).</w:t>
      </w:r>
      <w:r w:rsidR="004E18EC" w:rsidRPr="00E6226D">
        <w:rPr>
          <w:color w:val="000000"/>
        </w:rPr>
        <w:t xml:space="preserve">  Appeals may be referred to NMFS National Appeals Office for review and recommendation.</w:t>
      </w:r>
    </w:p>
    <w:p w14:paraId="36978AA5" w14:textId="77777777" w:rsidR="00660E34" w:rsidRPr="00E6226D" w:rsidRDefault="00660E34" w:rsidP="00B75542">
      <w:pPr>
        <w:rPr>
          <w:color w:val="000000"/>
        </w:rPr>
      </w:pPr>
    </w:p>
    <w:p w14:paraId="6EAEAFC9" w14:textId="77777777" w:rsidR="00320226" w:rsidRPr="00E6226D" w:rsidRDefault="00660E34" w:rsidP="00660E34">
      <w:pPr>
        <w:rPr>
          <w:color w:val="000000"/>
        </w:rPr>
      </w:pPr>
      <w:r w:rsidRPr="00E6226D">
        <w:rPr>
          <w:b/>
          <w:color w:val="000000"/>
          <w:u w:val="single"/>
        </w:rPr>
        <w:t>Ownership Interest</w:t>
      </w:r>
      <w:r w:rsidR="00280866" w:rsidRPr="00E6226D">
        <w:rPr>
          <w:b/>
          <w:color w:val="000000"/>
          <w:u w:val="single"/>
        </w:rPr>
        <w:t xml:space="preserve"> in a Sablefish Endorsed LEP</w:t>
      </w:r>
      <w:r w:rsidRPr="00E6226D">
        <w:rPr>
          <w:color w:val="000000"/>
        </w:rPr>
        <w:t xml:space="preserve">:  Amendment 14 to the Pacific Coast </w:t>
      </w:r>
      <w:proofErr w:type="spellStart"/>
      <w:r w:rsidRPr="00E6226D">
        <w:rPr>
          <w:color w:val="000000"/>
        </w:rPr>
        <w:t>Groundfish</w:t>
      </w:r>
      <w:proofErr w:type="spellEnd"/>
      <w:r w:rsidRPr="00E6226D">
        <w:rPr>
          <w:color w:val="000000"/>
        </w:rPr>
        <w:t xml:space="preserve"> FMP includes several ownership provisions that pertain only to sablefish endorsed limited entry permits.  The regulation</w:t>
      </w:r>
      <w:r w:rsidR="00334194" w:rsidRPr="00E6226D">
        <w:rPr>
          <w:color w:val="000000"/>
        </w:rPr>
        <w:t xml:space="preserve">s </w:t>
      </w:r>
      <w:r w:rsidRPr="00E6226D">
        <w:rPr>
          <w:color w:val="000000"/>
        </w:rPr>
        <w:t>at 50 CFR 660.</w:t>
      </w:r>
      <w:r w:rsidR="00F23B1F" w:rsidRPr="00E6226D">
        <w:rPr>
          <w:color w:val="000000"/>
        </w:rPr>
        <w:t>25(b</w:t>
      </w:r>
      <w:proofErr w:type="gramStart"/>
      <w:r w:rsidR="00F23B1F" w:rsidRPr="00E6226D">
        <w:rPr>
          <w:color w:val="000000"/>
        </w:rPr>
        <w:t>)(</w:t>
      </w:r>
      <w:proofErr w:type="gramEnd"/>
      <w:r w:rsidR="00F23B1F" w:rsidRPr="00E6226D">
        <w:rPr>
          <w:color w:val="000000"/>
        </w:rPr>
        <w:t>3)</w:t>
      </w:r>
      <w:r w:rsidRPr="00E6226D">
        <w:rPr>
          <w:color w:val="000000"/>
        </w:rPr>
        <w:t xml:space="preserve"> provide that:  1) no partnership or corporation may own any sablefish endorsed permit unless </w:t>
      </w:r>
      <w:r w:rsidR="009B2D6D" w:rsidRPr="00E6226D">
        <w:rPr>
          <w:color w:val="000000"/>
        </w:rPr>
        <w:t>owned by that entity</w:t>
      </w:r>
      <w:r w:rsidRPr="00E6226D">
        <w:rPr>
          <w:color w:val="000000"/>
        </w:rPr>
        <w:t xml:space="preserve"> as of November 1, 2000.  Any sablefish endorsed permit sold after November 1, 2000 may only be transferred to an individual person or to a corporation or partnership that had ownership interest in a sablefish endorsed permit as of November 1, 2000; 2) no person, partnership, or corporation may have ownership interest in or otherwise hold more than three sablefish endorsed permits</w:t>
      </w:r>
      <w:r w:rsidR="009B2D6D" w:rsidRPr="00E6226D">
        <w:rPr>
          <w:color w:val="000000"/>
        </w:rPr>
        <w:t>,</w:t>
      </w:r>
      <w:r w:rsidRPr="00E6226D">
        <w:rPr>
          <w:color w:val="000000"/>
        </w:rPr>
        <w:t xml:space="preserve"> as of November 1, 2000.  If a person, partnership or corporation had an ownership interest in more than three permits as of November 1, 2000, it may continue to have ownership interest in those same permits, but may not acquire additional permits either through purchase or lease; </w:t>
      </w:r>
      <w:r w:rsidR="002F751B" w:rsidRPr="00E6226D">
        <w:rPr>
          <w:color w:val="000000"/>
        </w:rPr>
        <w:t xml:space="preserve">and </w:t>
      </w:r>
      <w:r w:rsidRPr="00E6226D">
        <w:rPr>
          <w:color w:val="000000"/>
        </w:rPr>
        <w:t xml:space="preserve">3) a partnership or corporation will lose the exemptions given in 1) and 2) above on the effective date of any change in the corporation or partnership membership as of November 1, 2000.  The term “change” refers to the addition of a partner or shareholder to the corporation or partnership.  </w:t>
      </w:r>
      <w:r w:rsidR="003713C2" w:rsidRPr="00E6226D">
        <w:rPr>
          <w:color w:val="000000"/>
        </w:rPr>
        <w:br/>
      </w:r>
    </w:p>
    <w:p w14:paraId="3E9A95AD" w14:textId="1C33DCF3" w:rsidR="003566DD" w:rsidRPr="00E6226D" w:rsidRDefault="005D612F" w:rsidP="00320226">
      <w:pPr>
        <w:rPr>
          <w:color w:val="000000"/>
        </w:rPr>
      </w:pPr>
      <w:r w:rsidRPr="00E6226D">
        <w:rPr>
          <w:color w:val="000000"/>
        </w:rPr>
        <w:t>For renewals and transfers of sablefish endorsed permits,</w:t>
      </w:r>
      <w:r w:rsidR="00320226" w:rsidRPr="00E6226D">
        <w:rPr>
          <w:color w:val="000000"/>
        </w:rPr>
        <w:t xml:space="preserve"> </w:t>
      </w:r>
      <w:r w:rsidR="002479FD" w:rsidRPr="00E6226D">
        <w:rPr>
          <w:color w:val="000000"/>
        </w:rPr>
        <w:t xml:space="preserve">if </w:t>
      </w:r>
      <w:r w:rsidR="00B01E7F" w:rsidRPr="00E6226D">
        <w:rPr>
          <w:color w:val="000000"/>
        </w:rPr>
        <w:t>a</w:t>
      </w:r>
      <w:r w:rsidR="00497356" w:rsidRPr="00E6226D">
        <w:rPr>
          <w:color w:val="000000"/>
        </w:rPr>
        <w:t xml:space="preserve"> </w:t>
      </w:r>
      <w:r w:rsidR="002479FD" w:rsidRPr="00E6226D">
        <w:rPr>
          <w:color w:val="000000"/>
        </w:rPr>
        <w:t>permit owner</w:t>
      </w:r>
      <w:r w:rsidR="000819DC" w:rsidRPr="00E6226D">
        <w:rPr>
          <w:color w:val="000000"/>
        </w:rPr>
        <w:t xml:space="preserve"> or vessel owner</w:t>
      </w:r>
      <w:r w:rsidR="002479FD" w:rsidRPr="00E6226D">
        <w:rPr>
          <w:color w:val="000000"/>
        </w:rPr>
        <w:t xml:space="preserve"> is </w:t>
      </w:r>
      <w:r w:rsidR="00320226" w:rsidRPr="00E6226D">
        <w:rPr>
          <w:color w:val="000000"/>
        </w:rPr>
        <w:t>a</w:t>
      </w:r>
      <w:r w:rsidR="002D0306" w:rsidRPr="00E6226D">
        <w:rPr>
          <w:color w:val="000000"/>
        </w:rPr>
        <w:t xml:space="preserve"> </w:t>
      </w:r>
      <w:r w:rsidR="00320226" w:rsidRPr="00E6226D">
        <w:rPr>
          <w:color w:val="000000"/>
        </w:rPr>
        <w:t>corporation, partnership or other business entity</w:t>
      </w:r>
      <w:r w:rsidR="006208BE" w:rsidRPr="00E6226D">
        <w:rPr>
          <w:color w:val="000000"/>
        </w:rPr>
        <w:t>, such entities</w:t>
      </w:r>
      <w:r w:rsidR="002479FD" w:rsidRPr="00E6226D">
        <w:rPr>
          <w:color w:val="000000"/>
        </w:rPr>
        <w:t xml:space="preserve"> </w:t>
      </w:r>
      <w:r w:rsidR="003566DD" w:rsidRPr="00E6226D">
        <w:rPr>
          <w:color w:val="000000"/>
        </w:rPr>
        <w:t xml:space="preserve">must </w:t>
      </w:r>
      <w:r w:rsidR="00F23B1F" w:rsidRPr="00E6226D">
        <w:rPr>
          <w:color w:val="000000"/>
        </w:rPr>
        <w:t xml:space="preserve">complete </w:t>
      </w:r>
      <w:r w:rsidR="00320226" w:rsidRPr="00E6226D">
        <w:rPr>
          <w:color w:val="000000"/>
        </w:rPr>
        <w:t xml:space="preserve">an ownership interest form.  </w:t>
      </w:r>
      <w:r w:rsidR="00886D57" w:rsidRPr="00E6226D">
        <w:rPr>
          <w:color w:val="000000"/>
        </w:rPr>
        <w:t>NMFS</w:t>
      </w:r>
      <w:r w:rsidR="00267B84" w:rsidRPr="00E6226D">
        <w:rPr>
          <w:color w:val="000000"/>
        </w:rPr>
        <w:t xml:space="preserve"> will not renew a permit or process a transfer request </w:t>
      </w:r>
      <w:r w:rsidR="003566DD" w:rsidRPr="00E6226D">
        <w:rPr>
          <w:color w:val="000000"/>
        </w:rPr>
        <w:t xml:space="preserve">until a completed </w:t>
      </w:r>
      <w:r w:rsidR="00F74E01" w:rsidRPr="00E6226D">
        <w:rPr>
          <w:color w:val="000000"/>
        </w:rPr>
        <w:t xml:space="preserve">ownership interest </w:t>
      </w:r>
      <w:r w:rsidR="003566DD" w:rsidRPr="00E6226D">
        <w:rPr>
          <w:color w:val="000000"/>
        </w:rPr>
        <w:t>form is received</w:t>
      </w:r>
      <w:r w:rsidR="00267B84" w:rsidRPr="00E6226D">
        <w:rPr>
          <w:color w:val="000000"/>
        </w:rPr>
        <w:t xml:space="preserve">.  </w:t>
      </w:r>
      <w:r w:rsidR="006E455A" w:rsidRPr="00E6226D">
        <w:rPr>
          <w:color w:val="000000"/>
        </w:rPr>
        <w:t xml:space="preserve">If a business entity owns or holds more than one LEP, it is required to fill out only one form as part of renewal or transfer process. </w:t>
      </w:r>
      <w:r w:rsidR="00267B84" w:rsidRPr="00E6226D">
        <w:rPr>
          <w:color w:val="000000"/>
        </w:rPr>
        <w:t xml:space="preserve"> </w:t>
      </w:r>
      <w:r w:rsidR="003566DD" w:rsidRPr="00E6226D">
        <w:rPr>
          <w:color w:val="000000"/>
        </w:rPr>
        <w:t xml:space="preserve">Currently, there are about </w:t>
      </w:r>
      <w:r w:rsidR="005E5B3D" w:rsidRPr="00E6226D">
        <w:rPr>
          <w:color w:val="000000"/>
        </w:rPr>
        <w:t>50</w:t>
      </w:r>
      <w:r w:rsidR="006E455A" w:rsidRPr="00E6226D">
        <w:rPr>
          <w:color w:val="000000"/>
        </w:rPr>
        <w:t xml:space="preserve"> unique business entities that are listed on sablefish endorsed LEPs</w:t>
      </w:r>
      <w:r w:rsidR="006208BE" w:rsidRPr="00E6226D">
        <w:rPr>
          <w:color w:val="000000"/>
        </w:rPr>
        <w:t xml:space="preserve"> either as </w:t>
      </w:r>
      <w:r w:rsidR="000819DC" w:rsidRPr="00E6226D">
        <w:rPr>
          <w:color w:val="000000"/>
        </w:rPr>
        <w:t xml:space="preserve">a </w:t>
      </w:r>
      <w:r w:rsidR="006208BE" w:rsidRPr="00E6226D">
        <w:rPr>
          <w:color w:val="000000"/>
        </w:rPr>
        <w:t>permit owner or vessel owners</w:t>
      </w:r>
      <w:r w:rsidR="006E455A" w:rsidRPr="00E6226D">
        <w:rPr>
          <w:color w:val="000000"/>
        </w:rPr>
        <w:t>.  The number of entities having to submit an ownership interest form at time of transfer depends on the number of transfer requests initiated for sablefish endorsed permits, where the resulting LEP will list a business entity</w:t>
      </w:r>
      <w:r w:rsidR="000756BE" w:rsidRPr="00E6226D">
        <w:rPr>
          <w:color w:val="000000"/>
        </w:rPr>
        <w:t xml:space="preserve">. </w:t>
      </w:r>
      <w:r w:rsidR="004A50E9" w:rsidRPr="00E6226D">
        <w:rPr>
          <w:color w:val="000000"/>
        </w:rPr>
        <w:t>O</w:t>
      </w:r>
      <w:r w:rsidR="0093795D" w:rsidRPr="00E6226D">
        <w:rPr>
          <w:color w:val="000000"/>
        </w:rPr>
        <w:t>n average</w:t>
      </w:r>
      <w:r w:rsidR="00D044ED" w:rsidRPr="00E6226D">
        <w:rPr>
          <w:color w:val="000000"/>
        </w:rPr>
        <w:t>,</w:t>
      </w:r>
      <w:r w:rsidR="0093795D" w:rsidRPr="00E6226D">
        <w:rPr>
          <w:color w:val="000000"/>
        </w:rPr>
        <w:t xml:space="preserve"> there about </w:t>
      </w:r>
      <w:r w:rsidR="00F23B1F" w:rsidRPr="00E6226D">
        <w:rPr>
          <w:color w:val="000000"/>
        </w:rPr>
        <w:t>8</w:t>
      </w:r>
      <w:r w:rsidR="0093795D" w:rsidRPr="00E6226D">
        <w:rPr>
          <w:color w:val="000000"/>
        </w:rPr>
        <w:t>0 sablefish endorsed LEP transfers each year</w:t>
      </w:r>
      <w:r w:rsidR="001B49B1" w:rsidRPr="00E6226D">
        <w:rPr>
          <w:color w:val="000000"/>
        </w:rPr>
        <w:t xml:space="preserve"> of which about </w:t>
      </w:r>
      <w:r w:rsidR="00681147" w:rsidRPr="00E6226D">
        <w:rPr>
          <w:color w:val="000000"/>
        </w:rPr>
        <w:t>3</w:t>
      </w:r>
      <w:r w:rsidR="001D2CCE" w:rsidRPr="00E6226D">
        <w:rPr>
          <w:color w:val="000000"/>
        </w:rPr>
        <w:t>0</w:t>
      </w:r>
      <w:r w:rsidR="001B49B1" w:rsidRPr="00E6226D">
        <w:rPr>
          <w:color w:val="000000"/>
        </w:rPr>
        <w:t xml:space="preserve"> ownership interest forms will be required</w:t>
      </w:r>
      <w:r w:rsidR="0093795D" w:rsidRPr="00E6226D">
        <w:rPr>
          <w:color w:val="000000"/>
        </w:rPr>
        <w:t>.</w:t>
      </w:r>
      <w:r w:rsidR="0093795D" w:rsidRPr="00E6226D">
        <w:rPr>
          <w:color w:val="000000"/>
        </w:rPr>
        <w:br/>
      </w:r>
    </w:p>
    <w:p w14:paraId="4B6CD7CD" w14:textId="77777777" w:rsidR="007C1830" w:rsidRPr="00E6226D" w:rsidRDefault="00320226" w:rsidP="00320226">
      <w:pPr>
        <w:rPr>
          <w:color w:val="000000"/>
        </w:rPr>
      </w:pPr>
      <w:r w:rsidRPr="00E6226D">
        <w:rPr>
          <w:color w:val="000000"/>
        </w:rPr>
        <w:t xml:space="preserve">As part of renewal, </w:t>
      </w:r>
      <w:r w:rsidR="00886D57" w:rsidRPr="00E6226D">
        <w:rPr>
          <w:color w:val="000000"/>
        </w:rPr>
        <w:t>NMFS</w:t>
      </w:r>
      <w:r w:rsidR="00CD1EAA" w:rsidRPr="00E6226D">
        <w:rPr>
          <w:color w:val="000000"/>
        </w:rPr>
        <w:t xml:space="preserve"> </w:t>
      </w:r>
      <w:r w:rsidRPr="00E6226D">
        <w:rPr>
          <w:color w:val="000000"/>
        </w:rPr>
        <w:t>provid</w:t>
      </w:r>
      <w:r w:rsidR="00CD1EAA" w:rsidRPr="00E6226D">
        <w:rPr>
          <w:color w:val="000000"/>
        </w:rPr>
        <w:t>e</w:t>
      </w:r>
      <w:r w:rsidR="006208BE" w:rsidRPr="00E6226D">
        <w:rPr>
          <w:color w:val="000000"/>
        </w:rPr>
        <w:t>s</w:t>
      </w:r>
      <w:r w:rsidRPr="00E6226D">
        <w:rPr>
          <w:color w:val="000000"/>
        </w:rPr>
        <w:t xml:space="preserve"> </w:t>
      </w:r>
      <w:r w:rsidR="00806902" w:rsidRPr="00E6226D">
        <w:rPr>
          <w:color w:val="000000"/>
        </w:rPr>
        <w:t xml:space="preserve">a prefilled </w:t>
      </w:r>
      <w:r w:rsidR="001B49B1" w:rsidRPr="00E6226D">
        <w:rPr>
          <w:color w:val="000000"/>
        </w:rPr>
        <w:t xml:space="preserve">ownership interest </w:t>
      </w:r>
      <w:r w:rsidR="00806902" w:rsidRPr="00E6226D">
        <w:rPr>
          <w:color w:val="000000"/>
        </w:rPr>
        <w:t>form</w:t>
      </w:r>
      <w:r w:rsidR="002F751B" w:rsidRPr="00E6226D">
        <w:rPr>
          <w:color w:val="000000"/>
        </w:rPr>
        <w:t xml:space="preserve"> to both permit </w:t>
      </w:r>
      <w:r w:rsidR="005D612F" w:rsidRPr="00E6226D">
        <w:rPr>
          <w:color w:val="000000"/>
        </w:rPr>
        <w:t xml:space="preserve">and vessel </w:t>
      </w:r>
      <w:r w:rsidR="002F751B" w:rsidRPr="00E6226D">
        <w:rPr>
          <w:color w:val="000000"/>
        </w:rPr>
        <w:t xml:space="preserve">owners who are business entities registered to sablefish endorsed permits.  The prefilled form </w:t>
      </w:r>
      <w:r w:rsidR="00F74E01" w:rsidRPr="00E6226D">
        <w:rPr>
          <w:color w:val="000000"/>
        </w:rPr>
        <w:t>provid</w:t>
      </w:r>
      <w:r w:rsidR="002F751B" w:rsidRPr="00E6226D">
        <w:rPr>
          <w:color w:val="000000"/>
        </w:rPr>
        <w:t>es</w:t>
      </w:r>
      <w:r w:rsidR="00F74E01" w:rsidRPr="00E6226D">
        <w:rPr>
          <w:color w:val="000000"/>
        </w:rPr>
        <w:t xml:space="preserve"> the business entity information (name and </w:t>
      </w:r>
      <w:r w:rsidR="00F23B1F" w:rsidRPr="00E6226D">
        <w:rPr>
          <w:color w:val="000000"/>
        </w:rPr>
        <w:t xml:space="preserve">business </w:t>
      </w:r>
      <w:r w:rsidR="00F74E01" w:rsidRPr="00E6226D">
        <w:rPr>
          <w:color w:val="000000"/>
        </w:rPr>
        <w:t>address of record) and</w:t>
      </w:r>
      <w:r w:rsidR="00806902" w:rsidRPr="00E6226D">
        <w:rPr>
          <w:color w:val="000000"/>
        </w:rPr>
        <w:t xml:space="preserve"> </w:t>
      </w:r>
      <w:r w:rsidR="002F751B" w:rsidRPr="00E6226D">
        <w:rPr>
          <w:color w:val="000000"/>
        </w:rPr>
        <w:t xml:space="preserve">a </w:t>
      </w:r>
      <w:r w:rsidRPr="00E6226D">
        <w:rPr>
          <w:color w:val="000000"/>
        </w:rPr>
        <w:t>list</w:t>
      </w:r>
      <w:r w:rsidR="00F74E01" w:rsidRPr="00E6226D">
        <w:rPr>
          <w:color w:val="000000"/>
        </w:rPr>
        <w:t xml:space="preserve"> </w:t>
      </w:r>
      <w:r w:rsidR="002F751B" w:rsidRPr="00E6226D">
        <w:rPr>
          <w:color w:val="000000"/>
        </w:rPr>
        <w:t xml:space="preserve">of </w:t>
      </w:r>
      <w:r w:rsidRPr="00E6226D">
        <w:rPr>
          <w:color w:val="000000"/>
        </w:rPr>
        <w:lastRenderedPageBreak/>
        <w:t xml:space="preserve">shareholders/partners </w:t>
      </w:r>
      <w:r w:rsidR="002D0306" w:rsidRPr="00E6226D">
        <w:rPr>
          <w:color w:val="000000"/>
        </w:rPr>
        <w:t xml:space="preserve">as given in </w:t>
      </w:r>
      <w:r w:rsidRPr="00E6226D">
        <w:rPr>
          <w:color w:val="000000"/>
        </w:rPr>
        <w:t>the</w:t>
      </w:r>
      <w:r w:rsidR="00184048" w:rsidRPr="00E6226D">
        <w:rPr>
          <w:color w:val="000000"/>
        </w:rPr>
        <w:t>ir</w:t>
      </w:r>
      <w:r w:rsidRPr="00E6226D">
        <w:rPr>
          <w:color w:val="000000"/>
        </w:rPr>
        <w:t xml:space="preserve"> prior submission.  </w:t>
      </w:r>
      <w:r w:rsidR="006E50ED" w:rsidRPr="00E6226D">
        <w:rPr>
          <w:color w:val="000000"/>
        </w:rPr>
        <w:t xml:space="preserve">As needed, the </w:t>
      </w:r>
      <w:r w:rsidRPr="00E6226D">
        <w:rPr>
          <w:color w:val="000000"/>
        </w:rPr>
        <w:t>respondent add</w:t>
      </w:r>
      <w:r w:rsidR="006E50ED" w:rsidRPr="00E6226D">
        <w:rPr>
          <w:color w:val="000000"/>
        </w:rPr>
        <w:t>s</w:t>
      </w:r>
      <w:r w:rsidRPr="00E6226D">
        <w:rPr>
          <w:color w:val="000000"/>
        </w:rPr>
        <w:t xml:space="preserve"> or delete</w:t>
      </w:r>
      <w:r w:rsidR="006E50ED" w:rsidRPr="00E6226D">
        <w:rPr>
          <w:color w:val="000000"/>
        </w:rPr>
        <w:t>s</w:t>
      </w:r>
      <w:r w:rsidRPr="00E6226D">
        <w:rPr>
          <w:color w:val="000000"/>
        </w:rPr>
        <w:t xml:space="preserve"> individuals</w:t>
      </w:r>
      <w:r w:rsidR="00CD1EAA" w:rsidRPr="00E6226D">
        <w:rPr>
          <w:color w:val="000000"/>
        </w:rPr>
        <w:t xml:space="preserve"> who have ownership interest in </w:t>
      </w:r>
      <w:r w:rsidR="007C3B8A" w:rsidRPr="00E6226D">
        <w:rPr>
          <w:color w:val="000000"/>
        </w:rPr>
        <w:t>an</w:t>
      </w:r>
      <w:r w:rsidRPr="00E6226D">
        <w:rPr>
          <w:color w:val="000000"/>
        </w:rPr>
        <w:t xml:space="preserve"> </w:t>
      </w:r>
      <w:r w:rsidR="00CD1EAA" w:rsidRPr="00E6226D">
        <w:rPr>
          <w:color w:val="000000"/>
        </w:rPr>
        <w:t xml:space="preserve">entity </w:t>
      </w:r>
      <w:r w:rsidRPr="00E6226D">
        <w:rPr>
          <w:color w:val="000000"/>
        </w:rPr>
        <w:t xml:space="preserve">and/or update address information for </w:t>
      </w:r>
      <w:r w:rsidR="005D612F" w:rsidRPr="00E6226D">
        <w:rPr>
          <w:color w:val="000000"/>
        </w:rPr>
        <w:t xml:space="preserve">listed </w:t>
      </w:r>
      <w:r w:rsidRPr="00E6226D">
        <w:rPr>
          <w:color w:val="000000"/>
        </w:rPr>
        <w:t xml:space="preserve">individuals.  </w:t>
      </w:r>
      <w:r w:rsidR="006E50ED" w:rsidRPr="00E6226D">
        <w:rPr>
          <w:color w:val="000000"/>
        </w:rPr>
        <w:t>If there are no changes to the ownership interest information, the permit/vessel owner is only required to sign/date the form.</w:t>
      </w:r>
      <w:r w:rsidR="007C1830" w:rsidRPr="00E6226D">
        <w:rPr>
          <w:color w:val="000000"/>
        </w:rPr>
        <w:br/>
      </w:r>
      <w:r w:rsidR="004A50E9" w:rsidRPr="00E6226D">
        <w:rPr>
          <w:color w:val="000000"/>
        </w:rPr>
        <w:br/>
      </w:r>
      <w:r w:rsidRPr="00E6226D">
        <w:rPr>
          <w:color w:val="000000"/>
        </w:rPr>
        <w:t xml:space="preserve">As part of </w:t>
      </w:r>
      <w:r w:rsidR="00F74E01" w:rsidRPr="00E6226D">
        <w:rPr>
          <w:color w:val="000000"/>
        </w:rPr>
        <w:t xml:space="preserve">a </w:t>
      </w:r>
      <w:r w:rsidRPr="00E6226D">
        <w:rPr>
          <w:color w:val="000000"/>
        </w:rPr>
        <w:t>transfer</w:t>
      </w:r>
      <w:r w:rsidR="00F74E01" w:rsidRPr="00E6226D">
        <w:rPr>
          <w:color w:val="000000"/>
        </w:rPr>
        <w:t xml:space="preserve"> request</w:t>
      </w:r>
      <w:r w:rsidRPr="00E6226D">
        <w:rPr>
          <w:color w:val="000000"/>
        </w:rPr>
        <w:t xml:space="preserve">, if </w:t>
      </w:r>
      <w:r w:rsidR="005D612F" w:rsidRPr="00E6226D">
        <w:rPr>
          <w:color w:val="000000"/>
        </w:rPr>
        <w:t xml:space="preserve">the resulting permit will have a permit or </w:t>
      </w:r>
      <w:r w:rsidRPr="00E6226D">
        <w:rPr>
          <w:color w:val="000000"/>
        </w:rPr>
        <w:t>vessel owner</w:t>
      </w:r>
      <w:r w:rsidR="005D612F" w:rsidRPr="00E6226D">
        <w:rPr>
          <w:color w:val="000000"/>
        </w:rPr>
        <w:t xml:space="preserve"> that </w:t>
      </w:r>
      <w:r w:rsidRPr="00E6226D">
        <w:rPr>
          <w:color w:val="000000"/>
        </w:rPr>
        <w:t>is</w:t>
      </w:r>
      <w:r w:rsidR="001A3090" w:rsidRPr="00E6226D">
        <w:rPr>
          <w:color w:val="000000"/>
        </w:rPr>
        <w:t xml:space="preserve"> a</w:t>
      </w:r>
      <w:r w:rsidR="00F74E01" w:rsidRPr="00E6226D">
        <w:rPr>
          <w:color w:val="000000"/>
        </w:rPr>
        <w:t xml:space="preserve"> business entity </w:t>
      </w:r>
      <w:r w:rsidR="005D612F" w:rsidRPr="00E6226D">
        <w:rPr>
          <w:color w:val="000000"/>
        </w:rPr>
        <w:t xml:space="preserve">the entity </w:t>
      </w:r>
      <w:r w:rsidRPr="00E6226D">
        <w:rPr>
          <w:color w:val="000000"/>
        </w:rPr>
        <w:t xml:space="preserve">is required to provide </w:t>
      </w:r>
      <w:r w:rsidR="00F23B1F" w:rsidRPr="00E6226D">
        <w:rPr>
          <w:color w:val="000000"/>
        </w:rPr>
        <w:t xml:space="preserve">an ownership interest form with </w:t>
      </w:r>
      <w:r w:rsidRPr="00E6226D">
        <w:rPr>
          <w:color w:val="000000"/>
        </w:rPr>
        <w:t xml:space="preserve">basic identifier information such as:  permit number, vessel name and registration number, </w:t>
      </w:r>
      <w:r w:rsidR="00F23B1F" w:rsidRPr="00E6226D">
        <w:rPr>
          <w:color w:val="000000"/>
        </w:rPr>
        <w:t xml:space="preserve">business </w:t>
      </w:r>
      <w:r w:rsidRPr="00E6226D">
        <w:rPr>
          <w:color w:val="000000"/>
        </w:rPr>
        <w:t>entity name</w:t>
      </w:r>
      <w:r w:rsidR="005D612F" w:rsidRPr="00E6226D">
        <w:rPr>
          <w:color w:val="000000"/>
        </w:rPr>
        <w:t xml:space="preserve"> and address</w:t>
      </w:r>
      <w:r w:rsidRPr="00E6226D">
        <w:rPr>
          <w:color w:val="000000"/>
        </w:rPr>
        <w:t xml:space="preserve">, individual shareholder or partner’s name (first, last, full middle name), </w:t>
      </w:r>
      <w:r w:rsidR="00F95A29" w:rsidRPr="00E6226D">
        <w:rPr>
          <w:color w:val="000000"/>
        </w:rPr>
        <w:t>TIN</w:t>
      </w:r>
      <w:r w:rsidRPr="00E6226D">
        <w:rPr>
          <w:color w:val="000000"/>
        </w:rPr>
        <w:t xml:space="preserve"> for the corporation or partnership that owns the permit; the </w:t>
      </w:r>
      <w:r w:rsidR="004874F6" w:rsidRPr="00E6226D">
        <w:t>DOB</w:t>
      </w:r>
      <w:r w:rsidR="004874F6" w:rsidRPr="00E6226D" w:rsidDel="004874F6">
        <w:rPr>
          <w:color w:val="000000"/>
        </w:rPr>
        <w:t xml:space="preserve"> </w:t>
      </w:r>
      <w:r w:rsidRPr="00E6226D">
        <w:rPr>
          <w:color w:val="000000"/>
        </w:rPr>
        <w:t xml:space="preserve">for every </w:t>
      </w:r>
      <w:r w:rsidR="001B49B1" w:rsidRPr="00E6226D">
        <w:rPr>
          <w:color w:val="000000"/>
        </w:rPr>
        <w:t xml:space="preserve">individual </w:t>
      </w:r>
      <w:r w:rsidRPr="00E6226D">
        <w:rPr>
          <w:color w:val="000000"/>
        </w:rPr>
        <w:t xml:space="preserve">who has an ownership interest in the business entity, and each individual’s </w:t>
      </w:r>
      <w:r w:rsidR="00F23B1F" w:rsidRPr="00E6226D">
        <w:rPr>
          <w:color w:val="000000"/>
        </w:rPr>
        <w:t>business</w:t>
      </w:r>
      <w:r w:rsidR="002F751B" w:rsidRPr="00E6226D">
        <w:rPr>
          <w:color w:val="000000"/>
        </w:rPr>
        <w:t xml:space="preserve"> </w:t>
      </w:r>
      <w:r w:rsidRPr="00E6226D">
        <w:rPr>
          <w:color w:val="000000"/>
        </w:rPr>
        <w:t>address.  In addition,</w:t>
      </w:r>
      <w:r w:rsidR="00F23B1F" w:rsidRPr="00E6226D">
        <w:rPr>
          <w:color w:val="000000"/>
        </w:rPr>
        <w:t xml:space="preserve"> </w:t>
      </w:r>
      <w:r w:rsidRPr="00E6226D">
        <w:rPr>
          <w:color w:val="000000"/>
        </w:rPr>
        <w:t xml:space="preserve">an authorized </w:t>
      </w:r>
      <w:r w:rsidR="002D0306" w:rsidRPr="00E6226D">
        <w:rPr>
          <w:color w:val="000000"/>
        </w:rPr>
        <w:t xml:space="preserve">representative </w:t>
      </w:r>
      <w:r w:rsidRPr="00E6226D">
        <w:rPr>
          <w:color w:val="000000"/>
        </w:rPr>
        <w:t xml:space="preserve">representing the corporation/partnership </w:t>
      </w:r>
      <w:r w:rsidR="00F23B1F" w:rsidRPr="00E6226D">
        <w:rPr>
          <w:color w:val="000000"/>
        </w:rPr>
        <w:t xml:space="preserve">must </w:t>
      </w:r>
      <w:r w:rsidRPr="00E6226D">
        <w:rPr>
          <w:color w:val="000000"/>
        </w:rPr>
        <w:t xml:space="preserve">certify (by signing/dating the form) </w:t>
      </w:r>
      <w:r w:rsidR="001B49B1" w:rsidRPr="00E6226D">
        <w:rPr>
          <w:color w:val="000000"/>
        </w:rPr>
        <w:t xml:space="preserve">whether or not an </w:t>
      </w:r>
      <w:r w:rsidRPr="00E6226D">
        <w:rPr>
          <w:color w:val="000000"/>
        </w:rPr>
        <w:t>additional individual with ownership interest had been added since the control date.</w:t>
      </w:r>
      <w:r w:rsidR="006B526E" w:rsidRPr="00E6226D">
        <w:rPr>
          <w:color w:val="000000"/>
        </w:rPr>
        <w:t xml:space="preserve">  The authorized representative signing the form will be requested to print their name on the form.</w:t>
      </w:r>
      <w:r w:rsidRPr="00E6226D">
        <w:rPr>
          <w:color w:val="000000"/>
        </w:rPr>
        <w:t xml:space="preserve"> The applicant may be required to provide a corporate resolution</w:t>
      </w:r>
      <w:r w:rsidR="00F74E01" w:rsidRPr="00E6226D">
        <w:rPr>
          <w:color w:val="000000"/>
        </w:rPr>
        <w:t xml:space="preserve"> </w:t>
      </w:r>
      <w:r w:rsidRPr="00E6226D">
        <w:rPr>
          <w:color w:val="000000"/>
        </w:rPr>
        <w:t xml:space="preserve">that authorizes the person signing the form to do so on behalf of the business entity.  </w:t>
      </w:r>
      <w:r w:rsidR="00886D57" w:rsidRPr="00E6226D">
        <w:rPr>
          <w:color w:val="000000"/>
        </w:rPr>
        <w:t>NMFS</w:t>
      </w:r>
      <w:r w:rsidRPr="00E6226D">
        <w:rPr>
          <w:color w:val="000000"/>
        </w:rPr>
        <w:t xml:space="preserve"> may require a copy of the USCG Abstract of Title as proof of ownership for </w:t>
      </w:r>
      <w:r w:rsidR="00CD1EAA" w:rsidRPr="00E6226D">
        <w:rPr>
          <w:color w:val="000000"/>
        </w:rPr>
        <w:t xml:space="preserve">vessel owners </w:t>
      </w:r>
      <w:r w:rsidRPr="00E6226D">
        <w:rPr>
          <w:color w:val="000000"/>
        </w:rPr>
        <w:t xml:space="preserve">and/or owners </w:t>
      </w:r>
      <w:r w:rsidRPr="00E6226D">
        <w:rPr>
          <w:color w:val="000000"/>
          <w:lang w:val="en-CA"/>
        </w:rPr>
        <w:fldChar w:fldCharType="begin"/>
      </w:r>
      <w:r w:rsidRPr="00E6226D">
        <w:rPr>
          <w:color w:val="000000"/>
          <w:lang w:val="en-CA"/>
        </w:rPr>
        <w:instrText xml:space="preserve"> SEQ CHAPTER \h \r 1</w:instrText>
      </w:r>
      <w:r w:rsidRPr="00E6226D">
        <w:rPr>
          <w:color w:val="000000"/>
          <w:lang w:val="en-CA"/>
        </w:rPr>
        <w:fldChar w:fldCharType="end"/>
      </w:r>
      <w:r w:rsidRPr="00E6226D">
        <w:rPr>
          <w:color w:val="000000"/>
        </w:rPr>
        <w:t xml:space="preserve">and articles of incorporation or other documentation deemed necessary for proof of corporate or partnership ownership.   </w:t>
      </w:r>
    </w:p>
    <w:p w14:paraId="299FB807" w14:textId="77777777" w:rsidR="007C1830" w:rsidRPr="00E6226D" w:rsidRDefault="007C1830" w:rsidP="00320226">
      <w:pPr>
        <w:rPr>
          <w:color w:val="000000"/>
        </w:rPr>
      </w:pPr>
    </w:p>
    <w:p w14:paraId="6F63B53D" w14:textId="77777777" w:rsidR="003566DD" w:rsidRPr="00E6226D" w:rsidRDefault="007C1830" w:rsidP="00320226">
      <w:pPr>
        <w:rPr>
          <w:color w:val="000000"/>
        </w:rPr>
      </w:pPr>
      <w:r w:rsidRPr="00E6226D">
        <w:rPr>
          <w:color w:val="000000"/>
        </w:rPr>
        <w:t xml:space="preserve">Recently, WCR-Seattle has decided to rescind the requirement to have the form notarized.  On advice from NMFS General Counsel, it has been determined that notarization of the document </w:t>
      </w:r>
      <w:r w:rsidR="00682656" w:rsidRPr="00E6226D">
        <w:rPr>
          <w:color w:val="000000"/>
        </w:rPr>
        <w:t>has marginal benefit in cases where there may be a legal dispute involving the transfer of a permit</w:t>
      </w:r>
      <w:r w:rsidRPr="00E6226D">
        <w:rPr>
          <w:color w:val="000000"/>
        </w:rPr>
        <w:t>.  The certification statement signed by the permit owner or designee is deemed sufficient to hold the permit owner accountable for the content of the form.</w:t>
      </w:r>
      <w:r w:rsidRPr="00E6226D">
        <w:rPr>
          <w:color w:val="000000"/>
        </w:rPr>
        <w:br/>
      </w:r>
    </w:p>
    <w:p w14:paraId="5F2CD70D" w14:textId="77777777" w:rsidR="00594E95" w:rsidRPr="00E6226D" w:rsidRDefault="00594E95" w:rsidP="00267B84">
      <w:pPr>
        <w:rPr>
          <w:color w:val="000000"/>
        </w:rPr>
      </w:pPr>
      <w:r w:rsidRPr="00E6226D">
        <w:rPr>
          <w:color w:val="000000"/>
        </w:rPr>
        <w:t xml:space="preserve">For those </w:t>
      </w:r>
      <w:r w:rsidRPr="00E6226D">
        <w:rPr>
          <w:color w:val="000000"/>
          <w:u w:val="single"/>
        </w:rPr>
        <w:t>permit owners</w:t>
      </w:r>
      <w:r w:rsidRPr="00E6226D">
        <w:rPr>
          <w:color w:val="000000"/>
        </w:rPr>
        <w:t xml:space="preserve"> that are a business entity, </w:t>
      </w:r>
      <w:r w:rsidR="00886D57" w:rsidRPr="00E6226D">
        <w:rPr>
          <w:color w:val="000000"/>
        </w:rPr>
        <w:t>NMFS</w:t>
      </w:r>
      <w:r w:rsidR="00267B84" w:rsidRPr="00E6226D">
        <w:rPr>
          <w:color w:val="000000"/>
        </w:rPr>
        <w:t xml:space="preserve"> compare</w:t>
      </w:r>
      <w:r w:rsidR="007C3B8A" w:rsidRPr="00E6226D">
        <w:rPr>
          <w:color w:val="000000"/>
        </w:rPr>
        <w:t>s</w:t>
      </w:r>
      <w:r w:rsidR="00267B84" w:rsidRPr="00E6226D">
        <w:rPr>
          <w:color w:val="000000"/>
        </w:rPr>
        <w:t xml:space="preserve"> the list</w:t>
      </w:r>
      <w:r w:rsidR="00F74E01" w:rsidRPr="00E6226D">
        <w:rPr>
          <w:color w:val="000000"/>
        </w:rPr>
        <w:t xml:space="preserve"> of individuals given on</w:t>
      </w:r>
      <w:r w:rsidR="00267B84" w:rsidRPr="00E6226D">
        <w:rPr>
          <w:color w:val="000000"/>
        </w:rPr>
        <w:t xml:space="preserve"> </w:t>
      </w:r>
      <w:r w:rsidR="007C1830" w:rsidRPr="00E6226D">
        <w:rPr>
          <w:color w:val="000000"/>
        </w:rPr>
        <w:t xml:space="preserve">the </w:t>
      </w:r>
      <w:r w:rsidR="00267B84" w:rsidRPr="00E6226D">
        <w:rPr>
          <w:color w:val="000000"/>
        </w:rPr>
        <w:t>ownership interest</w:t>
      </w:r>
      <w:r w:rsidR="00F74E01" w:rsidRPr="00E6226D">
        <w:rPr>
          <w:color w:val="000000"/>
        </w:rPr>
        <w:t xml:space="preserve"> form to the prior list</w:t>
      </w:r>
      <w:r w:rsidR="00267B84" w:rsidRPr="00E6226D">
        <w:rPr>
          <w:color w:val="000000"/>
        </w:rPr>
        <w:t xml:space="preserve"> </w:t>
      </w:r>
      <w:r w:rsidR="00184048" w:rsidRPr="00E6226D">
        <w:rPr>
          <w:color w:val="000000"/>
        </w:rPr>
        <w:t xml:space="preserve"> of shareholders </w:t>
      </w:r>
      <w:r w:rsidR="00267B84" w:rsidRPr="00E6226D">
        <w:rPr>
          <w:color w:val="000000"/>
        </w:rPr>
        <w:t>on file to determine if an additional individual(s) with ownership interest had been adde</w:t>
      </w:r>
      <w:r w:rsidR="00A143BE" w:rsidRPr="00E6226D">
        <w:rPr>
          <w:color w:val="000000"/>
        </w:rPr>
        <w:t>d to the business entity</w:t>
      </w:r>
      <w:r w:rsidR="006208BE" w:rsidRPr="00E6226D">
        <w:rPr>
          <w:color w:val="000000"/>
        </w:rPr>
        <w:t xml:space="preserve"> both as part of renewal and any permit transfer</w:t>
      </w:r>
      <w:r w:rsidR="00A143BE" w:rsidRPr="00E6226D">
        <w:rPr>
          <w:color w:val="000000"/>
        </w:rPr>
        <w:t xml:space="preserve">.  If </w:t>
      </w:r>
      <w:r w:rsidR="00682656" w:rsidRPr="00E6226D">
        <w:rPr>
          <w:color w:val="000000"/>
        </w:rPr>
        <w:t xml:space="preserve">there is an </w:t>
      </w:r>
      <w:r w:rsidR="00A143BE" w:rsidRPr="00E6226D">
        <w:rPr>
          <w:color w:val="000000"/>
        </w:rPr>
        <w:t xml:space="preserve">addition of a shareholder </w:t>
      </w:r>
      <w:r w:rsidRPr="00E6226D">
        <w:rPr>
          <w:color w:val="000000"/>
        </w:rPr>
        <w:t xml:space="preserve">for </w:t>
      </w:r>
      <w:r w:rsidR="00267B84" w:rsidRPr="00E6226D">
        <w:rPr>
          <w:color w:val="000000"/>
        </w:rPr>
        <w:t>the exempted business entity, that entity lose</w:t>
      </w:r>
      <w:r w:rsidR="007C3B8A" w:rsidRPr="00E6226D">
        <w:rPr>
          <w:color w:val="000000"/>
        </w:rPr>
        <w:t>s</w:t>
      </w:r>
      <w:r w:rsidR="00267B84" w:rsidRPr="00E6226D">
        <w:rPr>
          <w:color w:val="000000"/>
        </w:rPr>
        <w:t xml:space="preserve"> its exempted status and</w:t>
      </w:r>
      <w:r w:rsidR="00682656" w:rsidRPr="00E6226D">
        <w:rPr>
          <w:color w:val="000000"/>
        </w:rPr>
        <w:t xml:space="preserve"> will</w:t>
      </w:r>
      <w:r w:rsidR="00267B84" w:rsidRPr="00E6226D">
        <w:rPr>
          <w:color w:val="000000"/>
        </w:rPr>
        <w:t xml:space="preserve"> be required to divest the permit to an individual owner or other eligible entity. </w:t>
      </w:r>
      <w:r w:rsidR="00A143BE" w:rsidRPr="00E6226D">
        <w:rPr>
          <w:color w:val="000000"/>
        </w:rPr>
        <w:t xml:space="preserve"> If a shareholder is no longer listed as part of the entity, NMFS makes that change to its database.  </w:t>
      </w:r>
      <w:r w:rsidR="00267B84" w:rsidRPr="00E6226D">
        <w:rPr>
          <w:color w:val="000000"/>
        </w:rPr>
        <w:t>Again, the regulation was intended to limit</w:t>
      </w:r>
      <w:r w:rsidR="006E50ED" w:rsidRPr="00E6226D">
        <w:rPr>
          <w:color w:val="000000"/>
        </w:rPr>
        <w:t xml:space="preserve"> permit ownership to</w:t>
      </w:r>
      <w:r w:rsidR="00267B84" w:rsidRPr="00E6226D">
        <w:rPr>
          <w:color w:val="000000"/>
        </w:rPr>
        <w:t xml:space="preserve"> existing permit owners who are </w:t>
      </w:r>
      <w:r w:rsidR="006E50ED" w:rsidRPr="00E6226D">
        <w:rPr>
          <w:color w:val="000000"/>
        </w:rPr>
        <w:t>family businesses</w:t>
      </w:r>
      <w:r w:rsidR="00267B84" w:rsidRPr="00E6226D">
        <w:rPr>
          <w:color w:val="000000"/>
        </w:rPr>
        <w:t xml:space="preserve">. </w:t>
      </w:r>
    </w:p>
    <w:p w14:paraId="5642EB28" w14:textId="77777777" w:rsidR="00594E95" w:rsidRPr="00E6226D" w:rsidRDefault="00594E95" w:rsidP="00267B84">
      <w:pPr>
        <w:rPr>
          <w:color w:val="000000"/>
        </w:rPr>
      </w:pPr>
    </w:p>
    <w:p w14:paraId="60444AC6" w14:textId="1CAA2CA3" w:rsidR="001E3ED3" w:rsidRPr="00E6226D" w:rsidRDefault="00682656" w:rsidP="00660E34">
      <w:pPr>
        <w:rPr>
          <w:color w:val="000000"/>
        </w:rPr>
      </w:pPr>
      <w:r w:rsidRPr="00E6226D">
        <w:rPr>
          <w:color w:val="000000"/>
        </w:rPr>
        <w:t xml:space="preserve">In addition, ownership interest </w:t>
      </w:r>
      <w:r w:rsidR="006E50ED" w:rsidRPr="00E6226D">
        <w:rPr>
          <w:color w:val="000000"/>
        </w:rPr>
        <w:t>data</w:t>
      </w:r>
      <w:r w:rsidRPr="00E6226D">
        <w:rPr>
          <w:color w:val="000000"/>
        </w:rPr>
        <w:t xml:space="preserve"> allows</w:t>
      </w:r>
      <w:r w:rsidR="00714851" w:rsidRPr="00E6226D">
        <w:rPr>
          <w:color w:val="000000"/>
        </w:rPr>
        <w:t xml:space="preserve"> </w:t>
      </w:r>
      <w:r w:rsidR="00886D57" w:rsidRPr="00E6226D">
        <w:rPr>
          <w:color w:val="000000"/>
        </w:rPr>
        <w:t>NMFS</w:t>
      </w:r>
      <w:r w:rsidR="00267B84" w:rsidRPr="00E6226D">
        <w:rPr>
          <w:color w:val="000000"/>
        </w:rPr>
        <w:t xml:space="preserve"> staff</w:t>
      </w:r>
      <w:r w:rsidRPr="00E6226D">
        <w:rPr>
          <w:color w:val="000000"/>
        </w:rPr>
        <w:t xml:space="preserve"> to</w:t>
      </w:r>
      <w:r w:rsidR="00267B84" w:rsidRPr="00E6226D">
        <w:rPr>
          <w:color w:val="000000"/>
        </w:rPr>
        <w:t xml:space="preserve"> </w:t>
      </w:r>
      <w:r w:rsidR="000A14C3" w:rsidRPr="00E6226D">
        <w:rPr>
          <w:color w:val="000000"/>
        </w:rPr>
        <w:t>calcu</w:t>
      </w:r>
      <w:r w:rsidR="00D33C13" w:rsidRPr="00E6226D">
        <w:rPr>
          <w:color w:val="000000"/>
        </w:rPr>
        <w:t xml:space="preserve">late </w:t>
      </w:r>
      <w:r w:rsidR="00267B84" w:rsidRPr="00E6226D">
        <w:rPr>
          <w:color w:val="000000"/>
        </w:rPr>
        <w:t xml:space="preserve">a permit count for </w:t>
      </w:r>
      <w:r w:rsidR="002F751B" w:rsidRPr="00E6226D">
        <w:rPr>
          <w:color w:val="000000"/>
        </w:rPr>
        <w:t xml:space="preserve">every business entity and for </w:t>
      </w:r>
      <w:r w:rsidR="00267B84" w:rsidRPr="00E6226D">
        <w:rPr>
          <w:color w:val="000000"/>
        </w:rPr>
        <w:t>every individual</w:t>
      </w:r>
      <w:r w:rsidR="006E50ED" w:rsidRPr="00E6226D">
        <w:rPr>
          <w:color w:val="000000"/>
        </w:rPr>
        <w:t xml:space="preserve"> (including shareholders)</w:t>
      </w:r>
      <w:r w:rsidR="00267B84" w:rsidRPr="00E6226D">
        <w:rPr>
          <w:color w:val="000000"/>
        </w:rPr>
        <w:t xml:space="preserve"> who owns a sablefish endorsed </w:t>
      </w:r>
      <w:r w:rsidR="001A3090" w:rsidRPr="00E6226D">
        <w:rPr>
          <w:color w:val="000000"/>
        </w:rPr>
        <w:t>permit</w:t>
      </w:r>
      <w:r w:rsidR="00D33C13" w:rsidRPr="00E6226D">
        <w:rPr>
          <w:color w:val="000000"/>
        </w:rPr>
        <w:t xml:space="preserve"> to ensure limits on permit owner/holder are not exceeded</w:t>
      </w:r>
      <w:r w:rsidR="00184048" w:rsidRPr="00E6226D">
        <w:rPr>
          <w:color w:val="000000"/>
        </w:rPr>
        <w:t xml:space="preserve">. </w:t>
      </w:r>
      <w:r w:rsidR="00BD62EC" w:rsidRPr="00E6226D">
        <w:rPr>
          <w:color w:val="000000"/>
        </w:rPr>
        <w:t xml:space="preserve">The regulations provide </w:t>
      </w:r>
      <w:r w:rsidR="00184048" w:rsidRPr="00E6226D">
        <w:rPr>
          <w:color w:val="000000"/>
        </w:rPr>
        <w:t xml:space="preserve">that no </w:t>
      </w:r>
      <w:r w:rsidR="00BD62EC" w:rsidRPr="00E6226D">
        <w:rPr>
          <w:color w:val="000000"/>
        </w:rPr>
        <w:t xml:space="preserve">entity or </w:t>
      </w:r>
      <w:r w:rsidR="00184048" w:rsidRPr="00E6226D">
        <w:rPr>
          <w:color w:val="000000"/>
        </w:rPr>
        <w:t xml:space="preserve">individual can own or hold more than 3 sablefish LEPS, unless the person/entity </w:t>
      </w:r>
      <w:r w:rsidR="00184048" w:rsidRPr="00E6226D">
        <w:rPr>
          <w:color w:val="000000"/>
          <w:u w:val="single"/>
        </w:rPr>
        <w:t>owned</w:t>
      </w:r>
      <w:r w:rsidR="00184048" w:rsidRPr="00E6226D">
        <w:rPr>
          <w:color w:val="000000"/>
        </w:rPr>
        <w:t xml:space="preserve"> more than 3 permits as of the control date.</w:t>
      </w:r>
      <w:r w:rsidR="00BD62EC" w:rsidRPr="00E6226D">
        <w:rPr>
          <w:color w:val="000000"/>
        </w:rPr>
        <w:t xml:space="preserve"> The term </w:t>
      </w:r>
      <w:r w:rsidR="007C1830" w:rsidRPr="00E6226D">
        <w:rPr>
          <w:color w:val="000000"/>
        </w:rPr>
        <w:t>“</w:t>
      </w:r>
      <w:r w:rsidR="00BD62EC" w:rsidRPr="00E6226D">
        <w:rPr>
          <w:color w:val="000000"/>
        </w:rPr>
        <w:t>hold</w:t>
      </w:r>
      <w:r w:rsidR="007C1830" w:rsidRPr="00E6226D">
        <w:rPr>
          <w:color w:val="000000"/>
        </w:rPr>
        <w:t>”</w:t>
      </w:r>
      <w:r w:rsidR="00BD62EC" w:rsidRPr="00E6226D">
        <w:rPr>
          <w:color w:val="000000"/>
        </w:rPr>
        <w:t xml:space="preserve"> refers to an owner of a vessel registered to a sablefish permit it does not own.</w:t>
      </w:r>
      <w:r w:rsidR="00184048" w:rsidRPr="00E6226D">
        <w:rPr>
          <w:color w:val="000000"/>
        </w:rPr>
        <w:t xml:space="preserve">  </w:t>
      </w:r>
      <w:r w:rsidR="00D33C13" w:rsidRPr="00E6226D">
        <w:rPr>
          <w:color w:val="000000"/>
        </w:rPr>
        <w:t>This calculation includes</w:t>
      </w:r>
      <w:r w:rsidR="001A3090" w:rsidRPr="00E6226D">
        <w:rPr>
          <w:color w:val="000000"/>
        </w:rPr>
        <w:t xml:space="preserve"> </w:t>
      </w:r>
      <w:r w:rsidR="00267B84" w:rsidRPr="00E6226D">
        <w:rPr>
          <w:color w:val="000000"/>
        </w:rPr>
        <w:t>an</w:t>
      </w:r>
      <w:r w:rsidR="00D33C13" w:rsidRPr="00E6226D">
        <w:rPr>
          <w:color w:val="000000"/>
        </w:rPr>
        <w:t>y</w:t>
      </w:r>
      <w:r w:rsidR="00267B84" w:rsidRPr="00E6226D">
        <w:rPr>
          <w:color w:val="000000"/>
        </w:rPr>
        <w:t xml:space="preserve"> individual</w:t>
      </w:r>
      <w:r w:rsidR="00D33C13" w:rsidRPr="00E6226D">
        <w:rPr>
          <w:color w:val="000000"/>
        </w:rPr>
        <w:t xml:space="preserve"> who owns a permit</w:t>
      </w:r>
      <w:r w:rsidR="00267B84" w:rsidRPr="00E6226D">
        <w:rPr>
          <w:color w:val="000000"/>
        </w:rPr>
        <w:t xml:space="preserve"> or</w:t>
      </w:r>
      <w:r w:rsidR="00D33C13" w:rsidRPr="00E6226D">
        <w:rPr>
          <w:color w:val="000000"/>
        </w:rPr>
        <w:t xml:space="preserve"> an individual who has an ownership interest</w:t>
      </w:r>
      <w:r w:rsidR="00267B84" w:rsidRPr="00E6226D">
        <w:rPr>
          <w:color w:val="000000"/>
        </w:rPr>
        <w:t xml:space="preserve"> </w:t>
      </w:r>
      <w:r w:rsidR="00D33C13" w:rsidRPr="00E6226D">
        <w:rPr>
          <w:color w:val="000000"/>
        </w:rPr>
        <w:t xml:space="preserve">in </w:t>
      </w:r>
      <w:r w:rsidR="00267B84" w:rsidRPr="00E6226D">
        <w:rPr>
          <w:color w:val="000000"/>
        </w:rPr>
        <w:t>a business entity.</w:t>
      </w:r>
      <w:r w:rsidR="007C3B8A" w:rsidRPr="00E6226D">
        <w:rPr>
          <w:color w:val="000000"/>
        </w:rPr>
        <w:t xml:space="preserve"> </w:t>
      </w:r>
      <w:r w:rsidR="00594E95" w:rsidRPr="00E6226D">
        <w:rPr>
          <w:color w:val="000000"/>
        </w:rPr>
        <w:t xml:space="preserve">For any transfer, </w:t>
      </w:r>
      <w:r w:rsidR="00886D57" w:rsidRPr="00E6226D">
        <w:rPr>
          <w:color w:val="000000"/>
        </w:rPr>
        <w:t>NMFS</w:t>
      </w:r>
      <w:r w:rsidR="00594E95" w:rsidRPr="00E6226D">
        <w:rPr>
          <w:color w:val="000000"/>
        </w:rPr>
        <w:t xml:space="preserve"> staff review</w:t>
      </w:r>
      <w:r w:rsidR="00280866" w:rsidRPr="00E6226D">
        <w:rPr>
          <w:color w:val="000000"/>
        </w:rPr>
        <w:t>s</w:t>
      </w:r>
      <w:r w:rsidR="00594E95" w:rsidRPr="00E6226D">
        <w:rPr>
          <w:color w:val="000000"/>
        </w:rPr>
        <w:t xml:space="preserve"> the ownership interest forms of new entities holding a sablefish LEP or a grandfathered entity purchasing a sablefish LEP, and recalculate the total number of sablefish endorsed LEPs owned or held by the entity and the individuals who have an ownership interest in the entity. </w:t>
      </w:r>
      <w:r w:rsidR="007C3B8A" w:rsidRPr="00E6226D">
        <w:rPr>
          <w:color w:val="000000"/>
        </w:rPr>
        <w:t xml:space="preserve"> </w:t>
      </w:r>
      <w:r w:rsidR="007C1830" w:rsidRPr="00E6226D">
        <w:rPr>
          <w:color w:val="000000"/>
        </w:rPr>
        <w:t xml:space="preserve">If any entity or individual owns or holds more than 3 permits (and is not grandfathered to own more than 3 permits), the transfer will be disapproved. </w:t>
      </w:r>
    </w:p>
    <w:p w14:paraId="04634B26" w14:textId="751765F7" w:rsidR="00E15FEF" w:rsidRPr="00E6226D" w:rsidRDefault="005C0CF4" w:rsidP="00660E34">
      <w:pPr>
        <w:rPr>
          <w:color w:val="000000"/>
        </w:rPr>
      </w:pPr>
      <w:r w:rsidRPr="00E6226D">
        <w:rPr>
          <w:color w:val="000000"/>
        </w:rPr>
        <w:lastRenderedPageBreak/>
        <w:br/>
      </w:r>
      <w:r w:rsidR="00660E34" w:rsidRPr="00E6226D">
        <w:rPr>
          <w:b/>
          <w:color w:val="000000"/>
          <w:u w:val="single"/>
        </w:rPr>
        <w:t>Owner On Board Exemption</w:t>
      </w:r>
      <w:r w:rsidR="00660E34" w:rsidRPr="00E6226D">
        <w:rPr>
          <w:b/>
          <w:color w:val="000000"/>
        </w:rPr>
        <w:t xml:space="preserve">:   </w:t>
      </w:r>
      <w:r w:rsidR="00BD5147" w:rsidRPr="00E6226D">
        <w:rPr>
          <w:color w:val="000000"/>
        </w:rPr>
        <w:t>The Council designed the permit stacking program maintain the owner</w:t>
      </w:r>
      <w:r w:rsidR="00B152A0" w:rsidRPr="00E6226D">
        <w:rPr>
          <w:color w:val="000000"/>
        </w:rPr>
        <w:t>/</w:t>
      </w:r>
      <w:r w:rsidR="00BD5147" w:rsidRPr="00E6226D">
        <w:rPr>
          <w:color w:val="000000"/>
        </w:rPr>
        <w:t>operator nature of the fleet</w:t>
      </w:r>
      <w:r w:rsidR="007C1830" w:rsidRPr="00E6226D">
        <w:rPr>
          <w:color w:val="000000"/>
        </w:rPr>
        <w:t>.</w:t>
      </w:r>
      <w:r w:rsidR="00BD5147" w:rsidRPr="00E6226D">
        <w:rPr>
          <w:color w:val="000000"/>
        </w:rPr>
        <w:t xml:space="preserve"> </w:t>
      </w:r>
      <w:r w:rsidR="004A50E9" w:rsidRPr="00E6226D">
        <w:rPr>
          <w:color w:val="000000"/>
        </w:rPr>
        <w:t xml:space="preserve">All new permit owners </w:t>
      </w:r>
      <w:r w:rsidR="007C1830" w:rsidRPr="00E6226D">
        <w:rPr>
          <w:color w:val="000000"/>
        </w:rPr>
        <w:t xml:space="preserve">(since November 1, 2000) are required to be an individual permit owner and to be on board the vessel when fishing the tier amounts. </w:t>
      </w:r>
      <w:r w:rsidR="00BD5147" w:rsidRPr="00E6226D">
        <w:rPr>
          <w:color w:val="000000"/>
        </w:rPr>
        <w:t xml:space="preserve"> The Council anticipated situations where a permit owner may not be able to be onboard the vessel du</w:t>
      </w:r>
      <w:r w:rsidR="001A3090" w:rsidRPr="00E6226D">
        <w:rPr>
          <w:color w:val="000000"/>
        </w:rPr>
        <w:t xml:space="preserve">e to death, injury or illness. </w:t>
      </w:r>
      <w:r w:rsidR="00660E34" w:rsidRPr="00E6226D">
        <w:rPr>
          <w:color w:val="000000"/>
        </w:rPr>
        <w:t>At 50</w:t>
      </w:r>
      <w:r w:rsidR="00BD5147" w:rsidRPr="00E6226D">
        <w:rPr>
          <w:color w:val="000000"/>
        </w:rPr>
        <w:t xml:space="preserve"> </w:t>
      </w:r>
      <w:r w:rsidR="00660E34" w:rsidRPr="00E6226D">
        <w:rPr>
          <w:color w:val="000000"/>
        </w:rPr>
        <w:t>CFR 660.</w:t>
      </w:r>
      <w:r w:rsidR="004C19E2" w:rsidRPr="00E6226D">
        <w:rPr>
          <w:color w:val="000000"/>
        </w:rPr>
        <w:t>231</w:t>
      </w:r>
      <w:r w:rsidR="00660E34" w:rsidRPr="00E6226D">
        <w:rPr>
          <w:color w:val="000000"/>
        </w:rPr>
        <w:t xml:space="preserve">, a person who owns a sablefish permit and is prevented from being on board because of death, illness or injury may request </w:t>
      </w:r>
      <w:r w:rsidR="007C3B8A" w:rsidRPr="00E6226D">
        <w:rPr>
          <w:color w:val="000000"/>
        </w:rPr>
        <w:t xml:space="preserve">a temporary </w:t>
      </w:r>
      <w:r w:rsidR="00660E34" w:rsidRPr="00E6226D">
        <w:rPr>
          <w:color w:val="000000"/>
        </w:rPr>
        <w:t xml:space="preserve">exemption from the owner on board provision. </w:t>
      </w:r>
      <w:r w:rsidR="004C19E2" w:rsidRPr="00E6226D">
        <w:rPr>
          <w:color w:val="000000"/>
        </w:rPr>
        <w:t xml:space="preserve">The exemption can be requested only for three years consecutively or cumulatively and must be requested </w:t>
      </w:r>
      <w:r w:rsidR="007C1830" w:rsidRPr="00E6226D">
        <w:rPr>
          <w:color w:val="000000"/>
        </w:rPr>
        <w:t xml:space="preserve">in writing </w:t>
      </w:r>
      <w:r w:rsidR="004C19E2" w:rsidRPr="00E6226D">
        <w:rPr>
          <w:color w:val="000000"/>
        </w:rPr>
        <w:t xml:space="preserve">each year.  </w:t>
      </w:r>
    </w:p>
    <w:p w14:paraId="7046ACF8" w14:textId="77777777" w:rsidR="009B2D6D" w:rsidRPr="00E6226D" w:rsidRDefault="009B2D6D" w:rsidP="00660E34">
      <w:pPr>
        <w:rPr>
          <w:color w:val="000000"/>
        </w:rPr>
      </w:pPr>
    </w:p>
    <w:p w14:paraId="6266A0D3" w14:textId="77777777" w:rsidR="006C48B9" w:rsidRPr="00E6226D" w:rsidRDefault="006C48B9" w:rsidP="00660E34">
      <w:pPr>
        <w:rPr>
          <w:color w:val="000000"/>
        </w:rPr>
      </w:pPr>
      <w:r w:rsidRPr="00E6226D">
        <w:rPr>
          <w:color w:val="000000"/>
        </w:rPr>
        <w:t>In the case of death</w:t>
      </w:r>
      <w:r w:rsidR="004C19E2" w:rsidRPr="00E6226D">
        <w:rPr>
          <w:color w:val="000000"/>
        </w:rPr>
        <w:t xml:space="preserve"> of the permit owner</w:t>
      </w:r>
      <w:r w:rsidRPr="00E6226D">
        <w:rPr>
          <w:color w:val="000000"/>
        </w:rPr>
        <w:t>, the exemption is available until such time the permit ownership is reassigned to a beneficiary (typically through a probated will)</w:t>
      </w:r>
      <w:r w:rsidR="004C19E2" w:rsidRPr="00E6226D">
        <w:rPr>
          <w:color w:val="000000"/>
        </w:rPr>
        <w:t xml:space="preserve"> or after the 3</w:t>
      </w:r>
      <w:r w:rsidR="004C19E2" w:rsidRPr="00E6226D">
        <w:rPr>
          <w:color w:val="000000"/>
          <w:vertAlign w:val="superscript"/>
        </w:rPr>
        <w:t>rd</w:t>
      </w:r>
      <w:r w:rsidR="004C19E2" w:rsidRPr="00E6226D">
        <w:rPr>
          <w:color w:val="000000"/>
        </w:rPr>
        <w:t xml:space="preserve"> year of exemption</w:t>
      </w:r>
      <w:r w:rsidR="00E2636B" w:rsidRPr="00E6226D">
        <w:rPr>
          <w:color w:val="000000"/>
        </w:rPr>
        <w:t>, whichever occurs</w:t>
      </w:r>
      <w:r w:rsidR="007A4D00" w:rsidRPr="00E6226D">
        <w:rPr>
          <w:color w:val="000000"/>
        </w:rPr>
        <w:t xml:space="preserve"> </w:t>
      </w:r>
      <w:r w:rsidR="0020067F" w:rsidRPr="00E6226D">
        <w:rPr>
          <w:color w:val="000000"/>
        </w:rPr>
        <w:t>first</w:t>
      </w:r>
      <w:r w:rsidRPr="00E6226D">
        <w:rPr>
          <w:color w:val="000000"/>
        </w:rPr>
        <w:t xml:space="preserve">.  The executor </w:t>
      </w:r>
      <w:r w:rsidR="004C19E2" w:rsidRPr="00E6226D">
        <w:rPr>
          <w:color w:val="000000"/>
        </w:rPr>
        <w:t xml:space="preserve">or personal representative </w:t>
      </w:r>
      <w:r w:rsidRPr="00E6226D">
        <w:rPr>
          <w:color w:val="000000"/>
        </w:rPr>
        <w:t>of the permit owner’s estate</w:t>
      </w:r>
      <w:r w:rsidR="009C35CB" w:rsidRPr="00E6226D">
        <w:rPr>
          <w:color w:val="000000"/>
        </w:rPr>
        <w:t xml:space="preserve"> must</w:t>
      </w:r>
      <w:r w:rsidRPr="00E6226D">
        <w:rPr>
          <w:color w:val="000000"/>
        </w:rPr>
        <w:t xml:space="preserve"> request the exemption</w:t>
      </w:r>
      <w:r w:rsidR="009C35CB" w:rsidRPr="00E6226D">
        <w:rPr>
          <w:color w:val="000000"/>
        </w:rPr>
        <w:t xml:space="preserve"> in writing</w:t>
      </w:r>
      <w:r w:rsidRPr="00E6226D">
        <w:rPr>
          <w:color w:val="000000"/>
        </w:rPr>
        <w:t xml:space="preserve"> and must provide a death certificate for the permit owner. </w:t>
      </w:r>
      <w:r w:rsidR="009C35CB" w:rsidRPr="00E6226D">
        <w:rPr>
          <w:color w:val="000000"/>
        </w:rPr>
        <w:t xml:space="preserve"> The executor</w:t>
      </w:r>
      <w:r w:rsidR="00D33C13" w:rsidRPr="00E6226D">
        <w:rPr>
          <w:color w:val="000000"/>
        </w:rPr>
        <w:t>/personal representative</w:t>
      </w:r>
      <w:r w:rsidR="009C35CB" w:rsidRPr="00E6226D">
        <w:rPr>
          <w:color w:val="000000"/>
        </w:rPr>
        <w:t xml:space="preserve"> </w:t>
      </w:r>
      <w:r w:rsidR="00D33C13" w:rsidRPr="00E6226D">
        <w:rPr>
          <w:color w:val="000000"/>
        </w:rPr>
        <w:t xml:space="preserve">is </w:t>
      </w:r>
      <w:r w:rsidR="009C35CB" w:rsidRPr="00E6226D">
        <w:rPr>
          <w:color w:val="000000"/>
        </w:rPr>
        <w:t>required to provide</w:t>
      </w:r>
      <w:r w:rsidR="007C3B8A" w:rsidRPr="00E6226D">
        <w:rPr>
          <w:color w:val="000000"/>
        </w:rPr>
        <w:t xml:space="preserve"> </w:t>
      </w:r>
      <w:r w:rsidR="00BD62EC" w:rsidRPr="00E6226D">
        <w:rPr>
          <w:color w:val="000000"/>
        </w:rPr>
        <w:t xml:space="preserve">documentation showing that </w:t>
      </w:r>
      <w:r w:rsidR="009C35CB" w:rsidRPr="00E6226D">
        <w:rPr>
          <w:color w:val="000000"/>
        </w:rPr>
        <w:t>he/she is legally authorized to act on behalf of the deceased</w:t>
      </w:r>
      <w:r w:rsidR="007C3B8A" w:rsidRPr="00E6226D">
        <w:rPr>
          <w:color w:val="000000"/>
        </w:rPr>
        <w:t xml:space="preserve"> permit owner</w:t>
      </w:r>
      <w:r w:rsidR="009C35CB" w:rsidRPr="00E6226D">
        <w:rPr>
          <w:color w:val="000000"/>
        </w:rPr>
        <w:t>.</w:t>
      </w:r>
      <w:r w:rsidR="00D33C13" w:rsidRPr="00E6226D">
        <w:rPr>
          <w:color w:val="000000"/>
        </w:rPr>
        <w:t xml:space="preserve"> </w:t>
      </w:r>
      <w:r w:rsidR="009C35CB" w:rsidRPr="00E6226D">
        <w:rPr>
          <w:color w:val="000000"/>
        </w:rPr>
        <w:t xml:space="preserve"> </w:t>
      </w:r>
      <w:r w:rsidR="004C19E2" w:rsidRPr="00E6226D">
        <w:rPr>
          <w:color w:val="000000"/>
        </w:rPr>
        <w:t>In some cases, the deceased permit owner may not have a will and NMFS will accept other documents (letters from surviving spouse or immediate family or family attorney, trust documents, marriage certificates, etc</w:t>
      </w:r>
      <w:r w:rsidR="00E15FEF" w:rsidRPr="00E6226D">
        <w:rPr>
          <w:color w:val="000000"/>
        </w:rPr>
        <w:t>.</w:t>
      </w:r>
      <w:r w:rsidR="004C19E2" w:rsidRPr="00E6226D">
        <w:rPr>
          <w:color w:val="000000"/>
        </w:rPr>
        <w:t>)</w:t>
      </w:r>
      <w:r w:rsidR="009C35CB" w:rsidRPr="00E6226D">
        <w:rPr>
          <w:color w:val="000000"/>
        </w:rPr>
        <w:t xml:space="preserve"> </w:t>
      </w:r>
      <w:r w:rsidR="004C19E2" w:rsidRPr="00E6226D">
        <w:rPr>
          <w:color w:val="000000"/>
        </w:rPr>
        <w:t>to provide proof of who is the rightful beneficiary.</w:t>
      </w:r>
      <w:r w:rsidR="00EB7173" w:rsidRPr="00E6226D">
        <w:rPr>
          <w:color w:val="000000"/>
        </w:rPr>
        <w:t xml:space="preserve"> </w:t>
      </w:r>
      <w:r w:rsidR="0020049B" w:rsidRPr="00E6226D">
        <w:rPr>
          <w:color w:val="000000"/>
        </w:rPr>
        <w:t xml:space="preserve"> </w:t>
      </w:r>
      <w:r w:rsidR="00EB7173" w:rsidRPr="00E6226D">
        <w:rPr>
          <w:color w:val="000000"/>
        </w:rPr>
        <w:t>Once the beneficiary receiving the permit is identified, a change in permit ownership form is used to make the change, with the executor or personal representative signing the</w:t>
      </w:r>
      <w:r w:rsidR="00BD62EC" w:rsidRPr="00E6226D">
        <w:rPr>
          <w:color w:val="000000"/>
        </w:rPr>
        <w:t xml:space="preserve"> transfer</w:t>
      </w:r>
      <w:r w:rsidR="00EB7173" w:rsidRPr="00E6226D">
        <w:rPr>
          <w:color w:val="000000"/>
        </w:rPr>
        <w:t xml:space="preserve"> form </w:t>
      </w:r>
      <w:r w:rsidR="00BD62EC" w:rsidRPr="00E6226D">
        <w:rPr>
          <w:color w:val="000000"/>
        </w:rPr>
        <w:t xml:space="preserve">on behalf of </w:t>
      </w:r>
      <w:r w:rsidR="00EB7173" w:rsidRPr="00E6226D">
        <w:rPr>
          <w:color w:val="000000"/>
        </w:rPr>
        <w:t>the deceased</w:t>
      </w:r>
      <w:r w:rsidR="00BD62EC" w:rsidRPr="00E6226D">
        <w:rPr>
          <w:color w:val="000000"/>
        </w:rPr>
        <w:t>’s estate</w:t>
      </w:r>
      <w:r w:rsidR="00EB7173" w:rsidRPr="00E6226D">
        <w:rPr>
          <w:color w:val="000000"/>
        </w:rPr>
        <w:t>.</w:t>
      </w:r>
      <w:r w:rsidR="004C19E2" w:rsidRPr="00E6226D">
        <w:rPr>
          <w:color w:val="000000"/>
        </w:rPr>
        <w:t xml:space="preserve"> </w:t>
      </w:r>
      <w:r w:rsidRPr="00E6226D">
        <w:rPr>
          <w:color w:val="000000"/>
        </w:rPr>
        <w:t xml:space="preserve"> For illness or injury, the permit owner must submit a written</w:t>
      </w:r>
      <w:r w:rsidR="00660E34" w:rsidRPr="00E6226D">
        <w:rPr>
          <w:color w:val="000000"/>
        </w:rPr>
        <w:t xml:space="preserve"> request </w:t>
      </w:r>
      <w:r w:rsidR="007C3B8A" w:rsidRPr="00E6226D">
        <w:rPr>
          <w:color w:val="000000"/>
        </w:rPr>
        <w:t>for</w:t>
      </w:r>
      <w:r w:rsidRPr="00E6226D">
        <w:rPr>
          <w:color w:val="000000"/>
        </w:rPr>
        <w:t xml:space="preserve"> the exemption </w:t>
      </w:r>
      <w:r w:rsidR="00660E34" w:rsidRPr="00E6226D">
        <w:rPr>
          <w:color w:val="000000"/>
        </w:rPr>
        <w:t>an</w:t>
      </w:r>
      <w:r w:rsidRPr="00E6226D">
        <w:rPr>
          <w:color w:val="000000"/>
        </w:rPr>
        <w:t>d</w:t>
      </w:r>
      <w:r w:rsidR="00660E34" w:rsidRPr="00E6226D">
        <w:rPr>
          <w:color w:val="000000"/>
        </w:rPr>
        <w:t xml:space="preserve"> must provide </w:t>
      </w:r>
      <w:r w:rsidR="007C3B8A" w:rsidRPr="00E6226D">
        <w:rPr>
          <w:color w:val="000000"/>
        </w:rPr>
        <w:t xml:space="preserve">written documentation from a medical professional </w:t>
      </w:r>
      <w:r w:rsidR="00625B5C" w:rsidRPr="00E6226D">
        <w:rPr>
          <w:color w:val="000000"/>
        </w:rPr>
        <w:t xml:space="preserve">explaining </w:t>
      </w:r>
      <w:r w:rsidR="0020067F" w:rsidRPr="00E6226D">
        <w:rPr>
          <w:color w:val="000000"/>
        </w:rPr>
        <w:t xml:space="preserve">the nature of the injury or illness and </w:t>
      </w:r>
      <w:r w:rsidR="007C3B8A" w:rsidRPr="00E6226D">
        <w:rPr>
          <w:color w:val="000000"/>
        </w:rPr>
        <w:t xml:space="preserve">why the </w:t>
      </w:r>
      <w:r w:rsidR="00682656" w:rsidRPr="00E6226D">
        <w:rPr>
          <w:color w:val="000000"/>
        </w:rPr>
        <w:t xml:space="preserve">injury or illness </w:t>
      </w:r>
      <w:r w:rsidR="007C3B8A" w:rsidRPr="00E6226D">
        <w:rPr>
          <w:color w:val="000000"/>
        </w:rPr>
        <w:t xml:space="preserve">prevents the </w:t>
      </w:r>
      <w:r w:rsidR="00815F1D" w:rsidRPr="00E6226D">
        <w:rPr>
          <w:color w:val="000000"/>
        </w:rPr>
        <w:t xml:space="preserve">permit owner </w:t>
      </w:r>
      <w:r w:rsidR="007C3B8A" w:rsidRPr="00E6226D">
        <w:rPr>
          <w:color w:val="000000"/>
        </w:rPr>
        <w:t>from being on board</w:t>
      </w:r>
      <w:r w:rsidR="0020067F" w:rsidRPr="00E6226D">
        <w:rPr>
          <w:color w:val="000000"/>
        </w:rPr>
        <w:t xml:space="preserve"> a fishing vessel</w:t>
      </w:r>
      <w:r w:rsidR="00660E34" w:rsidRPr="00E6226D">
        <w:rPr>
          <w:color w:val="000000"/>
        </w:rPr>
        <w:t xml:space="preserve">.  </w:t>
      </w:r>
      <w:r w:rsidR="001E3ED3" w:rsidRPr="00E6226D">
        <w:rPr>
          <w:color w:val="000000"/>
        </w:rPr>
        <w:br/>
      </w:r>
    </w:p>
    <w:p w14:paraId="1634ACE0" w14:textId="77777777" w:rsidR="00660E34" w:rsidRPr="00E6226D" w:rsidRDefault="00886D57" w:rsidP="009C35CB">
      <w:pPr>
        <w:rPr>
          <w:color w:val="000000"/>
        </w:rPr>
      </w:pPr>
      <w:r w:rsidRPr="00E6226D">
        <w:rPr>
          <w:color w:val="000000"/>
        </w:rPr>
        <w:t>NMFS</w:t>
      </w:r>
      <w:r w:rsidR="006C48B9" w:rsidRPr="00E6226D">
        <w:rPr>
          <w:color w:val="000000"/>
        </w:rPr>
        <w:t xml:space="preserve"> reviews the </w:t>
      </w:r>
      <w:r w:rsidR="00EB7173" w:rsidRPr="00E6226D">
        <w:rPr>
          <w:color w:val="000000"/>
        </w:rPr>
        <w:t xml:space="preserve">exemption </w:t>
      </w:r>
      <w:r w:rsidR="00614315" w:rsidRPr="00E6226D">
        <w:rPr>
          <w:color w:val="000000"/>
        </w:rPr>
        <w:t xml:space="preserve">request and </w:t>
      </w:r>
      <w:r w:rsidR="00682656" w:rsidRPr="00E6226D">
        <w:rPr>
          <w:color w:val="000000"/>
        </w:rPr>
        <w:t xml:space="preserve">the supporting </w:t>
      </w:r>
      <w:r w:rsidR="00614315" w:rsidRPr="00E6226D">
        <w:rPr>
          <w:color w:val="000000"/>
        </w:rPr>
        <w:t>documentation</w:t>
      </w:r>
      <w:r w:rsidR="006C48B9" w:rsidRPr="00E6226D">
        <w:rPr>
          <w:color w:val="000000"/>
        </w:rPr>
        <w:t xml:space="preserve"> </w:t>
      </w:r>
      <w:r w:rsidR="00614315" w:rsidRPr="00E6226D">
        <w:rPr>
          <w:color w:val="000000"/>
        </w:rPr>
        <w:t xml:space="preserve">to </w:t>
      </w:r>
      <w:r w:rsidR="006C48B9" w:rsidRPr="00E6226D">
        <w:rPr>
          <w:color w:val="000000"/>
        </w:rPr>
        <w:t xml:space="preserve">make a determination </w:t>
      </w:r>
      <w:r w:rsidR="00614315" w:rsidRPr="00E6226D">
        <w:rPr>
          <w:color w:val="000000"/>
        </w:rPr>
        <w:t xml:space="preserve">to grant </w:t>
      </w:r>
      <w:r w:rsidR="006C48B9" w:rsidRPr="00E6226D">
        <w:rPr>
          <w:color w:val="000000"/>
        </w:rPr>
        <w:t xml:space="preserve">an exemption. </w:t>
      </w:r>
      <w:r w:rsidR="00E2636B" w:rsidRPr="00E6226D">
        <w:rPr>
          <w:color w:val="000000"/>
        </w:rPr>
        <w:t xml:space="preserve"> As necessary,</w:t>
      </w:r>
      <w:r w:rsidR="006C48B9" w:rsidRPr="00E6226D">
        <w:rPr>
          <w:color w:val="000000"/>
        </w:rPr>
        <w:t xml:space="preserve"> </w:t>
      </w:r>
      <w:r w:rsidRPr="00E6226D">
        <w:rPr>
          <w:color w:val="000000"/>
        </w:rPr>
        <w:t>NMFS</w:t>
      </w:r>
      <w:r w:rsidR="006C48B9" w:rsidRPr="00E6226D">
        <w:rPr>
          <w:color w:val="000000"/>
        </w:rPr>
        <w:t xml:space="preserve"> may seek further clarification from the applicant of aspects of the information justifying the exemption</w:t>
      </w:r>
      <w:r w:rsidR="00614315" w:rsidRPr="00E6226D">
        <w:rPr>
          <w:color w:val="000000"/>
        </w:rPr>
        <w:t xml:space="preserve"> </w:t>
      </w:r>
      <w:r w:rsidR="00E2636B" w:rsidRPr="00E6226D">
        <w:rPr>
          <w:color w:val="000000"/>
        </w:rPr>
        <w:t>which may require</w:t>
      </w:r>
      <w:r w:rsidR="00614315" w:rsidRPr="00E6226D">
        <w:rPr>
          <w:color w:val="000000"/>
        </w:rPr>
        <w:t xml:space="preserve"> additional documentation</w:t>
      </w:r>
      <w:r w:rsidR="006C48B9" w:rsidRPr="00E6226D">
        <w:rPr>
          <w:color w:val="000000"/>
        </w:rPr>
        <w:t xml:space="preserve">. </w:t>
      </w:r>
      <w:r w:rsidR="00BD5147" w:rsidRPr="00E6226D">
        <w:rPr>
          <w:color w:val="000000"/>
        </w:rPr>
        <w:t xml:space="preserve"> </w:t>
      </w:r>
      <w:r w:rsidR="00400D13" w:rsidRPr="00E6226D">
        <w:rPr>
          <w:color w:val="000000"/>
        </w:rPr>
        <w:t>The number of applications made for an exemption since 2006 have</w:t>
      </w:r>
      <w:r w:rsidR="004C19E2" w:rsidRPr="00E6226D">
        <w:rPr>
          <w:color w:val="000000"/>
        </w:rPr>
        <w:t xml:space="preserve"> average</w:t>
      </w:r>
      <w:r w:rsidR="00BD62EC" w:rsidRPr="00E6226D">
        <w:rPr>
          <w:color w:val="000000"/>
        </w:rPr>
        <w:t>d about</w:t>
      </w:r>
      <w:r w:rsidR="004C19E2" w:rsidRPr="00E6226D">
        <w:rPr>
          <w:color w:val="000000"/>
        </w:rPr>
        <w:t xml:space="preserve"> 2 </w:t>
      </w:r>
      <w:r w:rsidR="00BD62EC" w:rsidRPr="00E6226D">
        <w:rPr>
          <w:color w:val="000000"/>
        </w:rPr>
        <w:t xml:space="preserve">requests </w:t>
      </w:r>
      <w:r w:rsidR="004C19E2" w:rsidRPr="00E6226D">
        <w:rPr>
          <w:color w:val="000000"/>
        </w:rPr>
        <w:t xml:space="preserve">per year.  </w:t>
      </w:r>
      <w:r w:rsidR="00A143BE" w:rsidRPr="00E6226D">
        <w:rPr>
          <w:color w:val="000000"/>
        </w:rPr>
        <w:t xml:space="preserve"> Any medical documents provided in support of an exemption request are confidential and not releasable to the public. </w:t>
      </w:r>
      <w:r w:rsidR="00D33C13" w:rsidRPr="00E6226D">
        <w:rPr>
          <w:color w:val="000000"/>
        </w:rPr>
        <w:br/>
      </w:r>
    </w:p>
    <w:p w14:paraId="7DD8C844" w14:textId="4BDF2F3E" w:rsidR="007A4D00" w:rsidRPr="00E6226D" w:rsidRDefault="00660E34" w:rsidP="00660E34">
      <w:pPr>
        <w:rPr>
          <w:color w:val="000000"/>
        </w:rPr>
      </w:pPr>
      <w:r w:rsidRPr="00E6226D">
        <w:rPr>
          <w:b/>
          <w:color w:val="000000"/>
          <w:u w:val="single"/>
        </w:rPr>
        <w:t>Mid-Season Transfer of a Sablefish Endorsed Permit</w:t>
      </w:r>
      <w:r w:rsidRPr="00E6226D">
        <w:rPr>
          <w:color w:val="000000"/>
        </w:rPr>
        <w:t xml:space="preserve">:   </w:t>
      </w:r>
      <w:r w:rsidR="00614315" w:rsidRPr="00E6226D">
        <w:rPr>
          <w:color w:val="000000"/>
        </w:rPr>
        <w:t xml:space="preserve">The </w:t>
      </w:r>
      <w:r w:rsidRPr="00E6226D">
        <w:rPr>
          <w:color w:val="000000"/>
        </w:rPr>
        <w:t xml:space="preserve">Pacific Coast </w:t>
      </w:r>
      <w:proofErr w:type="spellStart"/>
      <w:r w:rsidRPr="00E6226D">
        <w:rPr>
          <w:color w:val="000000"/>
        </w:rPr>
        <w:t>Groundfish</w:t>
      </w:r>
      <w:proofErr w:type="spellEnd"/>
      <w:r w:rsidRPr="00E6226D">
        <w:rPr>
          <w:color w:val="000000"/>
        </w:rPr>
        <w:t xml:space="preserve"> regulations at 50 CFR 660.</w:t>
      </w:r>
      <w:r w:rsidR="004C19E2" w:rsidRPr="00E6226D">
        <w:rPr>
          <w:color w:val="000000"/>
        </w:rPr>
        <w:t>25</w:t>
      </w:r>
      <w:r w:rsidRPr="00E6226D">
        <w:rPr>
          <w:color w:val="000000"/>
        </w:rPr>
        <w:t xml:space="preserve"> requires that any transfer </w:t>
      </w:r>
      <w:r w:rsidR="00E75ED2" w:rsidRPr="00E6226D">
        <w:rPr>
          <w:color w:val="000000"/>
        </w:rPr>
        <w:t>(also known as “Change of Vessel Registration</w:t>
      </w:r>
      <w:r w:rsidR="003B7E63" w:rsidRPr="00E6226D">
        <w:rPr>
          <w:color w:val="000000"/>
        </w:rPr>
        <w:t xml:space="preserve"> and</w:t>
      </w:r>
      <w:r w:rsidR="00E75ED2" w:rsidRPr="00E6226D">
        <w:rPr>
          <w:color w:val="000000"/>
        </w:rPr>
        <w:t xml:space="preserve"> Permit Owner Application”) </w:t>
      </w:r>
      <w:r w:rsidRPr="00E6226D">
        <w:rPr>
          <w:color w:val="000000"/>
        </w:rPr>
        <w:t xml:space="preserve">request </w:t>
      </w:r>
      <w:r w:rsidR="002875DE" w:rsidRPr="00E6226D">
        <w:rPr>
          <w:color w:val="000000"/>
        </w:rPr>
        <w:t xml:space="preserve">made </w:t>
      </w:r>
      <w:r w:rsidRPr="00E6226D">
        <w:rPr>
          <w:color w:val="000000"/>
        </w:rPr>
        <w:t xml:space="preserve">during the primary season </w:t>
      </w:r>
      <w:r w:rsidR="002875DE" w:rsidRPr="00E6226D">
        <w:rPr>
          <w:color w:val="000000"/>
        </w:rPr>
        <w:t xml:space="preserve">for a sablefish endorsed LEP </w:t>
      </w:r>
      <w:r w:rsidR="00935529" w:rsidRPr="00E6226D">
        <w:rPr>
          <w:color w:val="000000"/>
        </w:rPr>
        <w:t xml:space="preserve">provide </w:t>
      </w:r>
      <w:r w:rsidRPr="00E6226D">
        <w:rPr>
          <w:color w:val="000000"/>
        </w:rPr>
        <w:t xml:space="preserve">the cumulative amount of sablefish caught against the tier as of the date of the request. </w:t>
      </w:r>
      <w:r w:rsidR="00026C32" w:rsidRPr="00E6226D">
        <w:rPr>
          <w:color w:val="000000"/>
        </w:rPr>
        <w:t xml:space="preserve">Again, </w:t>
      </w:r>
      <w:r w:rsidR="002875DE" w:rsidRPr="00E6226D">
        <w:rPr>
          <w:color w:val="000000"/>
        </w:rPr>
        <w:t xml:space="preserve">one of </w:t>
      </w:r>
      <w:r w:rsidR="00026C32" w:rsidRPr="00E6226D">
        <w:rPr>
          <w:color w:val="000000"/>
        </w:rPr>
        <w:t>3 tier levels (1,</w:t>
      </w:r>
      <w:r w:rsidR="00714851" w:rsidRPr="00E6226D">
        <w:rPr>
          <w:color w:val="000000"/>
        </w:rPr>
        <w:t xml:space="preserve"> </w:t>
      </w:r>
      <w:r w:rsidR="00026C32" w:rsidRPr="00E6226D">
        <w:rPr>
          <w:color w:val="000000"/>
        </w:rPr>
        <w:t>2,</w:t>
      </w:r>
      <w:r w:rsidR="0020067F" w:rsidRPr="00E6226D">
        <w:rPr>
          <w:color w:val="000000"/>
        </w:rPr>
        <w:t xml:space="preserve"> or </w:t>
      </w:r>
      <w:r w:rsidR="00026C32" w:rsidRPr="00E6226D">
        <w:rPr>
          <w:color w:val="000000"/>
        </w:rPr>
        <w:t xml:space="preserve">3) </w:t>
      </w:r>
      <w:r w:rsidR="002875DE" w:rsidRPr="00E6226D">
        <w:rPr>
          <w:color w:val="000000"/>
        </w:rPr>
        <w:t xml:space="preserve">are given on a sablefish permit </w:t>
      </w:r>
      <w:r w:rsidR="00026C32" w:rsidRPr="00E6226D">
        <w:rPr>
          <w:color w:val="000000"/>
        </w:rPr>
        <w:t>and each</w:t>
      </w:r>
      <w:r w:rsidR="002875DE" w:rsidRPr="00E6226D">
        <w:rPr>
          <w:color w:val="000000"/>
        </w:rPr>
        <w:t xml:space="preserve"> tier</w:t>
      </w:r>
      <w:r w:rsidR="00026C32" w:rsidRPr="00E6226D">
        <w:rPr>
          <w:color w:val="000000"/>
        </w:rPr>
        <w:t xml:space="preserve"> provides a </w:t>
      </w:r>
      <w:r w:rsidR="0081136F" w:rsidRPr="00E6226D">
        <w:rPr>
          <w:color w:val="000000"/>
        </w:rPr>
        <w:t xml:space="preserve">specific </w:t>
      </w:r>
      <w:r w:rsidR="00026C32" w:rsidRPr="00E6226D">
        <w:rPr>
          <w:color w:val="000000"/>
        </w:rPr>
        <w:t>allocation of sablefish</w:t>
      </w:r>
      <w:r w:rsidR="0020067F" w:rsidRPr="00E6226D">
        <w:rPr>
          <w:color w:val="000000"/>
        </w:rPr>
        <w:t xml:space="preserve"> pounds</w:t>
      </w:r>
      <w:r w:rsidR="002875DE" w:rsidRPr="00E6226D">
        <w:rPr>
          <w:color w:val="000000"/>
        </w:rPr>
        <w:t xml:space="preserve"> available for harvest</w:t>
      </w:r>
      <w:r w:rsidR="00026C32" w:rsidRPr="00E6226D">
        <w:rPr>
          <w:color w:val="000000"/>
        </w:rPr>
        <w:t xml:space="preserve"> in and above the normal trip limits.</w:t>
      </w:r>
      <w:r w:rsidRPr="00E6226D">
        <w:rPr>
          <w:color w:val="000000"/>
        </w:rPr>
        <w:t xml:space="preserve"> </w:t>
      </w:r>
      <w:r w:rsidR="00E21FEB" w:rsidRPr="00E6226D">
        <w:rPr>
          <w:color w:val="000000"/>
        </w:rPr>
        <w:t xml:space="preserve"> </w:t>
      </w:r>
      <w:proofErr w:type="spellStart"/>
      <w:r w:rsidRPr="00E6226D">
        <w:rPr>
          <w:color w:val="000000"/>
        </w:rPr>
        <w:t>Th</w:t>
      </w:r>
      <w:proofErr w:type="spellEnd"/>
      <w:r w:rsidR="002875DE" w:rsidRPr="00E6226D">
        <w:rPr>
          <w:color w:val="000000"/>
        </w:rPr>
        <w:t xml:space="preserve"> tier</w:t>
      </w:r>
      <w:r w:rsidRPr="00E6226D">
        <w:rPr>
          <w:color w:val="000000"/>
        </w:rPr>
        <w:t xml:space="preserve"> </w:t>
      </w:r>
      <w:r w:rsidR="00815F1D" w:rsidRPr="00E6226D">
        <w:rPr>
          <w:color w:val="000000"/>
        </w:rPr>
        <w:t>amount landed</w:t>
      </w:r>
      <w:r w:rsidR="002875DE" w:rsidRPr="00E6226D">
        <w:rPr>
          <w:color w:val="000000"/>
        </w:rPr>
        <w:t xml:space="preserve"> to date</w:t>
      </w:r>
      <w:r w:rsidR="00815F1D" w:rsidRPr="00E6226D">
        <w:rPr>
          <w:color w:val="000000"/>
        </w:rPr>
        <w:t xml:space="preserve"> </w:t>
      </w:r>
      <w:r w:rsidRPr="00E6226D">
        <w:rPr>
          <w:color w:val="000000"/>
        </w:rPr>
        <w:t xml:space="preserve">must </w:t>
      </w:r>
      <w:r w:rsidR="00D20390" w:rsidRPr="00E6226D">
        <w:rPr>
          <w:color w:val="000000"/>
        </w:rPr>
        <w:t xml:space="preserve">be </w:t>
      </w:r>
      <w:r w:rsidRPr="00E6226D">
        <w:rPr>
          <w:color w:val="000000"/>
        </w:rPr>
        <w:t>certified</w:t>
      </w:r>
      <w:r w:rsidR="00EB7173" w:rsidRPr="00E6226D">
        <w:rPr>
          <w:color w:val="000000"/>
        </w:rPr>
        <w:t xml:space="preserve"> as correct</w:t>
      </w:r>
      <w:r w:rsidRPr="00E6226D">
        <w:rPr>
          <w:color w:val="000000"/>
        </w:rPr>
        <w:t xml:space="preserve"> </w:t>
      </w:r>
      <w:r w:rsidR="0081136F" w:rsidRPr="00E6226D">
        <w:rPr>
          <w:color w:val="000000"/>
        </w:rPr>
        <w:t>by signing</w:t>
      </w:r>
      <w:r w:rsidR="00E21FEB" w:rsidRPr="00E6226D">
        <w:rPr>
          <w:color w:val="000000"/>
        </w:rPr>
        <w:t xml:space="preserve"> Section F of the transfer form </w:t>
      </w:r>
      <w:r w:rsidR="00D20390" w:rsidRPr="00E6226D">
        <w:rPr>
          <w:color w:val="000000"/>
        </w:rPr>
        <w:t xml:space="preserve">by the </w:t>
      </w:r>
      <w:r w:rsidRPr="00E6226D">
        <w:rPr>
          <w:color w:val="000000"/>
        </w:rPr>
        <w:t xml:space="preserve">current permit owner </w:t>
      </w:r>
      <w:r w:rsidR="002875DE" w:rsidRPr="00E6226D">
        <w:rPr>
          <w:color w:val="000000"/>
        </w:rPr>
        <w:t>must</w:t>
      </w:r>
      <w:r w:rsidR="00EB7173" w:rsidRPr="00E6226D">
        <w:rPr>
          <w:color w:val="000000"/>
        </w:rPr>
        <w:t xml:space="preserve"> </w:t>
      </w:r>
      <w:r w:rsidR="002875DE" w:rsidRPr="00E6226D">
        <w:rPr>
          <w:color w:val="000000"/>
        </w:rPr>
        <w:t xml:space="preserve">and this amount must be acknowledged by </w:t>
      </w:r>
      <w:r w:rsidRPr="00E6226D">
        <w:rPr>
          <w:color w:val="000000"/>
        </w:rPr>
        <w:t>the new permit</w:t>
      </w:r>
      <w:r w:rsidR="002875DE" w:rsidRPr="00E6226D">
        <w:rPr>
          <w:color w:val="000000"/>
        </w:rPr>
        <w:t xml:space="preserve"> or vessel</w:t>
      </w:r>
      <w:r w:rsidRPr="00E6226D">
        <w:rPr>
          <w:color w:val="000000"/>
        </w:rPr>
        <w:t xml:space="preserve"> owner </w:t>
      </w:r>
      <w:r w:rsidR="00E21FEB" w:rsidRPr="00E6226D">
        <w:rPr>
          <w:color w:val="000000"/>
        </w:rPr>
        <w:t>registered to the LEP</w:t>
      </w:r>
      <w:r w:rsidR="00D20390" w:rsidRPr="00E6226D">
        <w:rPr>
          <w:color w:val="000000"/>
        </w:rPr>
        <w:t>.</w:t>
      </w:r>
      <w:r w:rsidR="00E21FEB" w:rsidRPr="00E6226D">
        <w:rPr>
          <w:color w:val="000000"/>
        </w:rPr>
        <w:t xml:space="preserve"> </w:t>
      </w:r>
      <w:r w:rsidRPr="00E6226D">
        <w:rPr>
          <w:color w:val="000000"/>
        </w:rPr>
        <w:t xml:space="preserve"> </w:t>
      </w:r>
      <w:r w:rsidR="00E21FEB" w:rsidRPr="00E6226D">
        <w:rPr>
          <w:color w:val="000000"/>
        </w:rPr>
        <w:t xml:space="preserve">The transfer form is described in the previous section on transfers </w:t>
      </w:r>
      <w:r w:rsidR="006E1352" w:rsidRPr="00E6226D">
        <w:rPr>
          <w:color w:val="000000"/>
        </w:rPr>
        <w:t xml:space="preserve">of </w:t>
      </w:r>
      <w:r w:rsidR="00E21FEB" w:rsidRPr="00E6226D">
        <w:rPr>
          <w:color w:val="000000"/>
        </w:rPr>
        <w:t>LEPs.</w:t>
      </w:r>
      <w:r w:rsidRPr="00E6226D">
        <w:rPr>
          <w:color w:val="000000"/>
        </w:rPr>
        <w:t xml:space="preserve"> </w:t>
      </w:r>
      <w:r w:rsidR="00A143BE" w:rsidRPr="00E6226D">
        <w:rPr>
          <w:color w:val="000000"/>
        </w:rPr>
        <w:t xml:space="preserve"> </w:t>
      </w:r>
      <w:r w:rsidR="000462E9" w:rsidRPr="00E6226D">
        <w:rPr>
          <w:color w:val="000000"/>
        </w:rPr>
        <w:t xml:space="preserve">The number of transfers requested by sablefish </w:t>
      </w:r>
      <w:r w:rsidR="00787983" w:rsidRPr="00E6226D">
        <w:rPr>
          <w:color w:val="000000"/>
        </w:rPr>
        <w:t>endorsed permit</w:t>
      </w:r>
      <w:r w:rsidR="000462E9" w:rsidRPr="00E6226D">
        <w:rPr>
          <w:color w:val="000000"/>
        </w:rPr>
        <w:t xml:space="preserve"> owners varies year to year</w:t>
      </w:r>
      <w:r w:rsidR="00B152A0" w:rsidRPr="00E6226D">
        <w:rPr>
          <w:color w:val="000000"/>
        </w:rPr>
        <w:t xml:space="preserve">; </w:t>
      </w:r>
      <w:r w:rsidR="000462E9" w:rsidRPr="00E6226D">
        <w:rPr>
          <w:color w:val="000000"/>
        </w:rPr>
        <w:t>however</w:t>
      </w:r>
      <w:r w:rsidR="00B152A0" w:rsidRPr="00E6226D">
        <w:rPr>
          <w:color w:val="000000"/>
        </w:rPr>
        <w:t>,</w:t>
      </w:r>
      <w:r w:rsidR="000462E9" w:rsidRPr="00E6226D">
        <w:rPr>
          <w:color w:val="000000"/>
        </w:rPr>
        <w:t xml:space="preserve"> the average is about </w:t>
      </w:r>
      <w:r w:rsidR="00AF21CA" w:rsidRPr="00E6226D">
        <w:rPr>
          <w:color w:val="000000"/>
        </w:rPr>
        <w:t>6</w:t>
      </w:r>
      <w:r w:rsidR="00EB7173" w:rsidRPr="00E6226D">
        <w:rPr>
          <w:color w:val="000000"/>
        </w:rPr>
        <w:t>0</w:t>
      </w:r>
      <w:r w:rsidR="000462E9" w:rsidRPr="00E6226D">
        <w:rPr>
          <w:color w:val="000000"/>
        </w:rPr>
        <w:t xml:space="preserve"> transfer requests per year.  </w:t>
      </w:r>
    </w:p>
    <w:p w14:paraId="0087D011" w14:textId="77777777" w:rsidR="00660E34" w:rsidRPr="00E6226D" w:rsidRDefault="00660E34" w:rsidP="00660E34">
      <w:pPr>
        <w:rPr>
          <w:color w:val="000000"/>
        </w:rPr>
      </w:pPr>
    </w:p>
    <w:p w14:paraId="7545DD49" w14:textId="77777777" w:rsidR="00660E34" w:rsidRPr="00E6226D" w:rsidRDefault="00660E34" w:rsidP="00660E34">
      <w:pPr>
        <w:rPr>
          <w:color w:val="000000"/>
        </w:rPr>
      </w:pPr>
      <w:r w:rsidRPr="00E6226D">
        <w:rPr>
          <w:color w:val="000000"/>
        </w:rPr>
        <w:t xml:space="preserve">Sablefish landings are recorded on landing tickets provided by each of the West Coast states and the data is entered into a </w:t>
      </w:r>
      <w:r w:rsidR="006934BD" w:rsidRPr="00E6226D">
        <w:rPr>
          <w:color w:val="000000"/>
        </w:rPr>
        <w:t xml:space="preserve">regional </w:t>
      </w:r>
      <w:r w:rsidRPr="00E6226D">
        <w:rPr>
          <w:color w:val="000000"/>
        </w:rPr>
        <w:t xml:space="preserve">database known as </w:t>
      </w:r>
      <w:r w:rsidR="00F124B1" w:rsidRPr="00E6226D">
        <w:rPr>
          <w:color w:val="000000"/>
        </w:rPr>
        <w:t xml:space="preserve">Pacific Coast Fisheries Information </w:t>
      </w:r>
      <w:r w:rsidR="00F124B1" w:rsidRPr="00E6226D">
        <w:rPr>
          <w:color w:val="000000"/>
        </w:rPr>
        <w:lastRenderedPageBreak/>
        <w:t>Network (</w:t>
      </w:r>
      <w:proofErr w:type="spellStart"/>
      <w:r w:rsidR="00F124B1" w:rsidRPr="00E6226D">
        <w:rPr>
          <w:color w:val="000000"/>
        </w:rPr>
        <w:t>PacFIN</w:t>
      </w:r>
      <w:proofErr w:type="spellEnd"/>
      <w:r w:rsidR="00F124B1" w:rsidRPr="00E6226D">
        <w:rPr>
          <w:color w:val="000000"/>
        </w:rPr>
        <w:t>)</w:t>
      </w:r>
      <w:r w:rsidRPr="00E6226D">
        <w:rPr>
          <w:color w:val="000000"/>
        </w:rPr>
        <w:t xml:space="preserve">.   There can be a lag time of up to two months from the time a landing ticket is completed dockside to the time the data is available in </w:t>
      </w:r>
      <w:proofErr w:type="spellStart"/>
      <w:r w:rsidRPr="00E6226D">
        <w:rPr>
          <w:color w:val="000000"/>
        </w:rPr>
        <w:t>PacFIN</w:t>
      </w:r>
      <w:proofErr w:type="spellEnd"/>
      <w:r w:rsidRPr="00E6226D">
        <w:rPr>
          <w:color w:val="000000"/>
        </w:rPr>
        <w:t xml:space="preserve">.  </w:t>
      </w:r>
      <w:proofErr w:type="spellStart"/>
      <w:r w:rsidRPr="00E6226D">
        <w:rPr>
          <w:color w:val="000000"/>
        </w:rPr>
        <w:t>PacFIN</w:t>
      </w:r>
      <w:proofErr w:type="spellEnd"/>
      <w:r w:rsidRPr="00E6226D">
        <w:rPr>
          <w:color w:val="000000"/>
        </w:rPr>
        <w:t xml:space="preserve"> catch records for individual vessels are confidential and they are not accessible by the general public.  As such, buyers or lessees of sablefish permits do not have an independent source of information detailing the exact amount of catch that has occurred on a specific permit during the primary season. </w:t>
      </w:r>
      <w:r w:rsidR="00806902" w:rsidRPr="00E6226D">
        <w:rPr>
          <w:color w:val="000000"/>
        </w:rPr>
        <w:t xml:space="preserve">  </w:t>
      </w:r>
      <w:r w:rsidR="0020067F" w:rsidRPr="00E6226D">
        <w:rPr>
          <w:color w:val="000000"/>
        </w:rPr>
        <w:t xml:space="preserve">The current regulations require that any person landing </w:t>
      </w:r>
      <w:proofErr w:type="spellStart"/>
      <w:r w:rsidR="0020067F" w:rsidRPr="00E6226D">
        <w:rPr>
          <w:color w:val="000000"/>
        </w:rPr>
        <w:t>groundfish</w:t>
      </w:r>
      <w:proofErr w:type="spellEnd"/>
      <w:r w:rsidR="0020067F" w:rsidRPr="00E6226D">
        <w:rPr>
          <w:color w:val="000000"/>
        </w:rPr>
        <w:t xml:space="preserve"> (permit owner and/or permit holder) keep a copy of all landing tickets accruing to the vessel during fishing operations to substantiate the catch to date for a particular permit.  </w:t>
      </w:r>
      <w:r w:rsidR="002875DE" w:rsidRPr="00E6226D">
        <w:rPr>
          <w:color w:val="000000"/>
        </w:rPr>
        <w:br/>
      </w:r>
      <w:r w:rsidR="002875DE" w:rsidRPr="00E6226D">
        <w:rPr>
          <w:color w:val="000000"/>
        </w:rPr>
        <w:br/>
      </w:r>
    </w:p>
    <w:p w14:paraId="144733CF" w14:textId="77777777" w:rsidR="00806902" w:rsidRPr="00E6226D" w:rsidRDefault="00886D57" w:rsidP="00806902">
      <w:pPr>
        <w:rPr>
          <w:color w:val="000000"/>
        </w:rPr>
      </w:pPr>
      <w:r w:rsidRPr="00E6226D">
        <w:rPr>
          <w:color w:val="000000"/>
        </w:rPr>
        <w:t>NMFS</w:t>
      </w:r>
      <w:r w:rsidR="00D37746" w:rsidRPr="00E6226D">
        <w:rPr>
          <w:color w:val="000000"/>
        </w:rPr>
        <w:t xml:space="preserve"> </w:t>
      </w:r>
      <w:r w:rsidR="00806902" w:rsidRPr="00E6226D">
        <w:rPr>
          <w:color w:val="000000"/>
        </w:rPr>
        <w:t>require</w:t>
      </w:r>
      <w:r w:rsidR="00D37746" w:rsidRPr="00E6226D">
        <w:rPr>
          <w:color w:val="000000"/>
        </w:rPr>
        <w:t>s</w:t>
      </w:r>
      <w:r w:rsidR="00806902" w:rsidRPr="00E6226D">
        <w:rPr>
          <w:color w:val="000000"/>
        </w:rPr>
        <w:t xml:space="preserve"> this</w:t>
      </w:r>
      <w:r w:rsidR="009E2A7E" w:rsidRPr="00E6226D">
        <w:rPr>
          <w:color w:val="000000"/>
        </w:rPr>
        <w:t xml:space="preserve"> landing</w:t>
      </w:r>
      <w:r w:rsidR="00806902" w:rsidRPr="00E6226D">
        <w:rPr>
          <w:color w:val="000000"/>
        </w:rPr>
        <w:t xml:space="preserve"> information primarily for enforcement purposes. </w:t>
      </w:r>
      <w:r w:rsidR="00B55F77" w:rsidRPr="00E6226D">
        <w:rPr>
          <w:color w:val="000000"/>
        </w:rPr>
        <w:t xml:space="preserve">The potential exists for a permit owner to misrepresent how much </w:t>
      </w:r>
      <w:r w:rsidR="0081136F" w:rsidRPr="00E6226D">
        <w:rPr>
          <w:color w:val="000000"/>
        </w:rPr>
        <w:t xml:space="preserve">of the tier amount </w:t>
      </w:r>
      <w:r w:rsidR="00B55F77" w:rsidRPr="00E6226D">
        <w:rPr>
          <w:color w:val="000000"/>
        </w:rPr>
        <w:t xml:space="preserve">remains on a particular when selling or leasing a sablefish endorsed permit. </w:t>
      </w:r>
      <w:r w:rsidR="00160D50" w:rsidRPr="00E6226D">
        <w:rPr>
          <w:color w:val="000000"/>
        </w:rPr>
        <w:t>The mid-season transfer certification is intended to inhibit a transferor from misrepresenting the amount of catch remaining on a permit</w:t>
      </w:r>
      <w:r w:rsidR="00B55F77" w:rsidRPr="00E6226D">
        <w:rPr>
          <w:color w:val="000000"/>
        </w:rPr>
        <w:t xml:space="preserve"> </w:t>
      </w:r>
      <w:r w:rsidR="00660E34" w:rsidRPr="00E6226D">
        <w:rPr>
          <w:color w:val="000000"/>
        </w:rPr>
        <w:t>This certification will assist enforcement agents in effectively monitoring catch amounts on a given permit at the point of transfer and establish a common understanding of the cumulative landed amount on the permit at the time of transfer, so that the transferee does not fish in excess of the remaining tier amount.   Enforcement agents may conduct a post season audit of landing records to determine if a particular permit was overfished during the season.  If it is found that a particular permit was overfished, th</w:t>
      </w:r>
      <w:r w:rsidR="00EB7173" w:rsidRPr="00E6226D">
        <w:rPr>
          <w:color w:val="000000"/>
        </w:rPr>
        <w:t>e</w:t>
      </w:r>
      <w:r w:rsidR="00660E34" w:rsidRPr="00E6226D">
        <w:rPr>
          <w:color w:val="000000"/>
        </w:rPr>
        <w:t xml:space="preserve"> declaration</w:t>
      </w:r>
      <w:r w:rsidR="00EB7173" w:rsidRPr="00E6226D">
        <w:rPr>
          <w:color w:val="000000"/>
        </w:rPr>
        <w:t>s by both parties</w:t>
      </w:r>
      <w:r w:rsidR="00660E34" w:rsidRPr="00E6226D">
        <w:rPr>
          <w:color w:val="000000"/>
        </w:rPr>
        <w:t xml:space="preserve"> </w:t>
      </w:r>
      <w:r w:rsidR="00CA51A9" w:rsidRPr="00E6226D">
        <w:rPr>
          <w:color w:val="000000"/>
        </w:rPr>
        <w:t xml:space="preserve">are </w:t>
      </w:r>
      <w:r w:rsidR="00D20390" w:rsidRPr="00E6226D">
        <w:rPr>
          <w:color w:val="000000"/>
        </w:rPr>
        <w:t xml:space="preserve">important </w:t>
      </w:r>
      <w:r w:rsidR="00660E34" w:rsidRPr="00E6226D">
        <w:rPr>
          <w:color w:val="000000"/>
        </w:rPr>
        <w:t xml:space="preserve">in determining who </w:t>
      </w:r>
      <w:r w:rsidR="00160D50" w:rsidRPr="00E6226D">
        <w:rPr>
          <w:color w:val="000000"/>
        </w:rPr>
        <w:t>may be</w:t>
      </w:r>
      <w:r w:rsidR="007A4D00" w:rsidRPr="00E6226D">
        <w:rPr>
          <w:color w:val="000000"/>
        </w:rPr>
        <w:t xml:space="preserve"> </w:t>
      </w:r>
      <w:r w:rsidR="00660E34" w:rsidRPr="00E6226D">
        <w:rPr>
          <w:color w:val="000000"/>
        </w:rPr>
        <w:t xml:space="preserve">culpable for having committed a violation. </w:t>
      </w:r>
      <w:r w:rsidR="00806902" w:rsidRPr="00E6226D">
        <w:rPr>
          <w:color w:val="000000"/>
        </w:rPr>
        <w:t>The certified landed amount listed in th</w:t>
      </w:r>
      <w:r w:rsidR="00160D50" w:rsidRPr="00E6226D">
        <w:rPr>
          <w:color w:val="000000"/>
        </w:rPr>
        <w:t>e</w:t>
      </w:r>
      <w:r w:rsidR="00806902" w:rsidRPr="00E6226D">
        <w:rPr>
          <w:color w:val="000000"/>
        </w:rPr>
        <w:t xml:space="preserve"> transfer form is not made available to the public</w:t>
      </w:r>
      <w:r w:rsidR="00D37746" w:rsidRPr="00E6226D">
        <w:rPr>
          <w:color w:val="000000"/>
        </w:rPr>
        <w:t xml:space="preserve"> and is considered business confidential</w:t>
      </w:r>
      <w:r w:rsidR="00806902" w:rsidRPr="00E6226D">
        <w:rPr>
          <w:color w:val="000000"/>
        </w:rPr>
        <w:t>.</w:t>
      </w:r>
    </w:p>
    <w:p w14:paraId="0A9B35A3" w14:textId="77777777" w:rsidR="009B2D6D" w:rsidRPr="00E6226D" w:rsidRDefault="009B2D6D" w:rsidP="009B2D6D">
      <w:pPr>
        <w:widowControl/>
        <w:rPr>
          <w:color w:val="000000"/>
        </w:rPr>
      </w:pPr>
    </w:p>
    <w:p w14:paraId="7F6572D8" w14:textId="791EC22C" w:rsidR="00371CB5" w:rsidRPr="00E6226D" w:rsidRDefault="00AE34D2" w:rsidP="009B2D6D">
      <w:pPr>
        <w:widowControl/>
        <w:rPr>
          <w:sz w:val="22"/>
          <w:szCs w:val="22"/>
        </w:rPr>
      </w:pPr>
      <w:r w:rsidRPr="00E6226D">
        <w:rPr>
          <w:color w:val="000000"/>
        </w:rPr>
        <w:t xml:space="preserve">For all of the information collections (EFPs, LEPs, Sablefish) described in this statement, 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w:t>
      </w:r>
      <w:bookmarkStart w:id="0" w:name="OLE_LINK21"/>
      <w:bookmarkStart w:id="1" w:name="OLE_LINK22"/>
      <w:r w:rsidRPr="00E6226D">
        <w:rPr>
          <w:color w:val="000000"/>
          <w:lang w:val="en"/>
        </w:rPr>
        <w:fldChar w:fldCharType="begin"/>
      </w:r>
      <w:r w:rsidRPr="00E6226D">
        <w:rPr>
          <w:color w:val="000000"/>
          <w:lang w:val="en"/>
        </w:rPr>
        <w:instrText xml:space="preserve"> HYPERLINK "" \t "_blank" </w:instrText>
      </w:r>
      <w:r w:rsidRPr="00E6226D">
        <w:rPr>
          <w:color w:val="000000"/>
          <w:lang w:val="en"/>
        </w:rPr>
        <w:fldChar w:fldCharType="separate"/>
      </w:r>
      <w:r w:rsidRPr="00E6226D">
        <w:rPr>
          <w:rStyle w:val="Hyperlink"/>
          <w:color w:val="000000"/>
          <w:u w:val="none"/>
          <w:lang w:val="en"/>
        </w:rPr>
        <w:t>National Oceanic and Atmospheric Administration</w:t>
      </w:r>
      <w:r w:rsidRPr="00E6226D">
        <w:rPr>
          <w:color w:val="000000"/>
          <w:lang w:val="en"/>
        </w:rPr>
        <w:fldChar w:fldCharType="end"/>
      </w:r>
      <w:r w:rsidRPr="00E6226D">
        <w:rPr>
          <w:lang w:val="en"/>
        </w:rPr>
        <w:t xml:space="preserve"> (</w:t>
      </w:r>
      <w:r w:rsidRPr="00E6226D">
        <w:t>NOAA)</w:t>
      </w:r>
      <w:bookmarkEnd w:id="0"/>
      <w:bookmarkEnd w:id="1"/>
      <w:r w:rsidRPr="00E6226D">
        <w:rPr>
          <w:color w:val="000000"/>
        </w:rPr>
        <w:t xml:space="preserve"> standards for confidentiality, privacy, and electronic information.  See the response to Question 10 in this section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E6226D">
          <w:rPr>
            <w:rStyle w:val="Hyperlink"/>
            <w:color w:val="000000"/>
          </w:rPr>
          <w:t>Section 515 of Public Law 106-554</w:t>
        </w:r>
      </w:hyperlink>
      <w:r w:rsidRPr="00E6226D">
        <w:rPr>
          <w:color w:val="000000"/>
        </w:rPr>
        <w:t>.</w:t>
      </w:r>
      <w:r w:rsidR="00714851" w:rsidRPr="00E6226D">
        <w:rPr>
          <w:color w:val="000000"/>
        </w:rPr>
        <w:br/>
      </w:r>
      <w:r w:rsidR="000A14C3" w:rsidRPr="00E6226D">
        <w:rPr>
          <w:color w:val="000000"/>
        </w:rPr>
        <w:br/>
      </w:r>
      <w:r w:rsidR="000A14C3" w:rsidRPr="00E6226D">
        <w:rPr>
          <w:color w:val="000000"/>
        </w:rPr>
        <w:br/>
      </w:r>
      <w:r w:rsidR="009B2D6D" w:rsidRPr="00E6226D">
        <w:rPr>
          <w:b/>
          <w:color w:val="000000"/>
        </w:rPr>
        <w:t>3.</w:t>
      </w:r>
      <w:r w:rsidR="009B2D6D" w:rsidRPr="00E6226D">
        <w:rPr>
          <w:color w:val="000000"/>
        </w:rPr>
        <w:t xml:space="preserve"> </w:t>
      </w:r>
      <w:r w:rsidR="00371CB5" w:rsidRPr="00E6226D">
        <w:rPr>
          <w:b/>
          <w:bCs/>
          <w:u w:val="single"/>
        </w:rPr>
        <w:t>Describe whether, and to what extent, the collection of information involves the use of automated, electronic, mechanical, or other technological techniques or other forms of information technology</w:t>
      </w:r>
      <w:r w:rsidR="00371CB5" w:rsidRPr="00E6226D">
        <w:rPr>
          <w:b/>
          <w:bCs/>
        </w:rPr>
        <w:t>.</w:t>
      </w:r>
      <w:r w:rsidR="00371CB5" w:rsidRPr="00E6226D">
        <w:t xml:space="preserve">  </w:t>
      </w:r>
      <w:r w:rsidR="00371CB5" w:rsidRPr="00E6226D">
        <w:rPr>
          <w:sz w:val="22"/>
          <w:szCs w:val="22"/>
        </w:rPr>
        <w:t xml:space="preserve"> </w:t>
      </w:r>
      <w:r w:rsidR="00665C0D" w:rsidRPr="00E6226D">
        <w:rPr>
          <w:sz w:val="22"/>
          <w:szCs w:val="22"/>
        </w:rPr>
        <w:br/>
      </w:r>
    </w:p>
    <w:p w14:paraId="71F3D75B" w14:textId="77777777" w:rsidR="00E746BA" w:rsidRPr="00E6226D" w:rsidRDefault="002D0311">
      <w:pPr>
        <w:widowControl/>
        <w:rPr>
          <w:b/>
          <w:color w:val="000000"/>
          <w:u w:val="single"/>
        </w:rPr>
      </w:pPr>
      <w:r w:rsidRPr="00E6226D">
        <w:rPr>
          <w:b/>
          <w:color w:val="000000"/>
          <w:u w:val="single"/>
        </w:rPr>
        <w:t>Exempted Fishing Permits (EFPs)</w:t>
      </w:r>
    </w:p>
    <w:p w14:paraId="3299A6E2" w14:textId="77777777" w:rsidR="002D0311" w:rsidRPr="00E6226D" w:rsidRDefault="002D0311">
      <w:pPr>
        <w:widowControl/>
        <w:rPr>
          <w:b/>
          <w:color w:val="000000"/>
          <w:u w:val="single"/>
        </w:rPr>
      </w:pPr>
    </w:p>
    <w:p w14:paraId="4BA40A70" w14:textId="77777777" w:rsidR="00E746BA" w:rsidRPr="00E6226D" w:rsidRDefault="00F00586">
      <w:pPr>
        <w:widowControl/>
        <w:rPr>
          <w:color w:val="000000"/>
        </w:rPr>
      </w:pPr>
      <w:r w:rsidRPr="00E6226D">
        <w:rPr>
          <w:color w:val="000000"/>
        </w:rPr>
        <w:t xml:space="preserve">There is no standard application form for EFPs.  </w:t>
      </w:r>
      <w:r w:rsidR="00026C32" w:rsidRPr="00E6226D">
        <w:rPr>
          <w:color w:val="000000"/>
        </w:rPr>
        <w:t xml:space="preserve"> The initial application is made to the Council which provides guidelines on the types of information that must be submitted as part of the application (Pacific Fishery Management Council Operating Procedure – COP </w:t>
      </w:r>
      <w:r w:rsidR="0020049B" w:rsidRPr="00E6226D">
        <w:rPr>
          <w:color w:val="000000"/>
        </w:rPr>
        <w:t>19).</w:t>
      </w:r>
      <w:r w:rsidR="00026C32" w:rsidRPr="00E6226D">
        <w:rPr>
          <w:color w:val="000000"/>
        </w:rPr>
        <w:t xml:space="preserve"> </w:t>
      </w:r>
      <w:r w:rsidR="0020049B" w:rsidRPr="00E6226D">
        <w:rPr>
          <w:color w:val="000000"/>
        </w:rPr>
        <w:t xml:space="preserve"> </w:t>
      </w:r>
      <w:r w:rsidRPr="00E6226D">
        <w:rPr>
          <w:color w:val="000000"/>
        </w:rPr>
        <w:t>Those vessel owners who will participate in an EFP project need to provide basic identifier information</w:t>
      </w:r>
      <w:r w:rsidR="00E03BE1" w:rsidRPr="00E6226D">
        <w:rPr>
          <w:color w:val="000000"/>
        </w:rPr>
        <w:t xml:space="preserve"> (vessel owner name and business address, phone number, vessel name and number) as per EFP</w:t>
      </w:r>
      <w:r w:rsidRPr="00E6226D">
        <w:rPr>
          <w:color w:val="000000"/>
        </w:rPr>
        <w:t xml:space="preserve"> </w:t>
      </w:r>
      <w:r w:rsidRPr="00E6226D">
        <w:rPr>
          <w:color w:val="000000"/>
        </w:rPr>
        <w:lastRenderedPageBreak/>
        <w:t xml:space="preserve">regulations. </w:t>
      </w:r>
      <w:r w:rsidR="00E03BE1" w:rsidRPr="00E6226D">
        <w:rPr>
          <w:color w:val="000000"/>
        </w:rPr>
        <w:t xml:space="preserve"> </w:t>
      </w:r>
      <w:r w:rsidRPr="00E6226D">
        <w:rPr>
          <w:color w:val="000000"/>
        </w:rPr>
        <w:t>Sponsors of an EFP project</w:t>
      </w:r>
      <w:r w:rsidR="00E03BE1" w:rsidRPr="00E6226D">
        <w:rPr>
          <w:color w:val="000000"/>
        </w:rPr>
        <w:t xml:space="preserve"> (states, non-profits)</w:t>
      </w:r>
      <w:r w:rsidRPr="00E6226D">
        <w:rPr>
          <w:color w:val="000000"/>
        </w:rPr>
        <w:t xml:space="preserve"> </w:t>
      </w:r>
      <w:r w:rsidR="00026C32" w:rsidRPr="00E6226D">
        <w:rPr>
          <w:color w:val="000000"/>
        </w:rPr>
        <w:t xml:space="preserve">must </w:t>
      </w:r>
      <w:r w:rsidRPr="00E6226D">
        <w:rPr>
          <w:color w:val="000000"/>
        </w:rPr>
        <w:t xml:space="preserve">provide expanded set of information that will allow the PFMC and NMFS to judge their application. </w:t>
      </w:r>
      <w:r w:rsidR="0020049B" w:rsidRPr="00E6226D">
        <w:rPr>
          <w:color w:val="000000"/>
        </w:rPr>
        <w:t xml:space="preserve"> Applicants may be required to provide revised applications to NMFS incorporating changes directed by the Council and/or NMFS.  </w:t>
      </w:r>
      <w:r w:rsidRPr="00E6226D">
        <w:rPr>
          <w:color w:val="000000"/>
        </w:rPr>
        <w:t xml:space="preserve"> </w:t>
      </w:r>
      <w:r w:rsidR="00E746BA" w:rsidRPr="00E6226D">
        <w:rPr>
          <w:color w:val="000000"/>
        </w:rPr>
        <w:t>No improved information technology has been identified as a practical means for reducing the burden on the public.</w:t>
      </w:r>
      <w:r w:rsidR="00BA1684" w:rsidRPr="00E6226D">
        <w:rPr>
          <w:color w:val="000000"/>
        </w:rPr>
        <w:t xml:space="preserve">  </w:t>
      </w:r>
      <w:r w:rsidR="00E746BA" w:rsidRPr="00E6226D">
        <w:rPr>
          <w:color w:val="000000"/>
        </w:rPr>
        <w:t xml:space="preserve">However, </w:t>
      </w:r>
      <w:r w:rsidR="00886D57" w:rsidRPr="00E6226D">
        <w:rPr>
          <w:color w:val="000000"/>
        </w:rPr>
        <w:t>NMFS</w:t>
      </w:r>
      <w:r w:rsidR="00E746BA" w:rsidRPr="00E6226D">
        <w:rPr>
          <w:color w:val="000000"/>
        </w:rPr>
        <w:t xml:space="preserve"> continues to investigate the possibility of using standardized electronic systems for </w:t>
      </w:r>
      <w:r w:rsidR="003373AA" w:rsidRPr="00E6226D">
        <w:rPr>
          <w:color w:val="000000"/>
        </w:rPr>
        <w:t xml:space="preserve">a </w:t>
      </w:r>
      <w:r w:rsidR="00E746BA" w:rsidRPr="00E6226D">
        <w:rPr>
          <w:color w:val="000000"/>
        </w:rPr>
        <w:t>permit application.</w:t>
      </w:r>
      <w:r w:rsidR="005844E2" w:rsidRPr="00E6226D">
        <w:rPr>
          <w:color w:val="000000"/>
        </w:rPr>
        <w:t xml:space="preserve"> </w:t>
      </w:r>
      <w:r w:rsidR="00327858" w:rsidRPr="00E6226D">
        <w:rPr>
          <w:color w:val="000000"/>
        </w:rPr>
        <w:t xml:space="preserve"> </w:t>
      </w:r>
      <w:r w:rsidRPr="00E6226D">
        <w:rPr>
          <w:color w:val="000000"/>
        </w:rPr>
        <w:t xml:space="preserve"> </w:t>
      </w:r>
    </w:p>
    <w:p w14:paraId="6F313876" w14:textId="77777777" w:rsidR="002D1989" w:rsidRPr="00E6226D" w:rsidRDefault="002D1989">
      <w:pPr>
        <w:widowControl/>
        <w:rPr>
          <w:color w:val="000000"/>
        </w:rPr>
      </w:pPr>
    </w:p>
    <w:p w14:paraId="4E4FF589" w14:textId="77777777" w:rsidR="002D0311" w:rsidRPr="00E6226D" w:rsidRDefault="002D0311" w:rsidP="00B75542">
      <w:pPr>
        <w:widowControl/>
        <w:rPr>
          <w:b/>
          <w:color w:val="000000"/>
          <w:u w:val="single"/>
        </w:rPr>
      </w:pPr>
      <w:r w:rsidRPr="00E6226D">
        <w:rPr>
          <w:b/>
          <w:color w:val="000000"/>
          <w:u w:val="single"/>
        </w:rPr>
        <w:t>Limited Entry Permits (LEPs)</w:t>
      </w:r>
    </w:p>
    <w:p w14:paraId="6C8B6D8C" w14:textId="77777777" w:rsidR="002D0311" w:rsidRPr="00E6226D" w:rsidRDefault="002D0311" w:rsidP="00B75542">
      <w:pPr>
        <w:widowControl/>
        <w:rPr>
          <w:color w:val="000000"/>
          <w:u w:val="single"/>
        </w:rPr>
      </w:pPr>
    </w:p>
    <w:p w14:paraId="3BF67976" w14:textId="12757249" w:rsidR="00B75542" w:rsidRPr="00E6226D" w:rsidRDefault="00B75542" w:rsidP="00B75542">
      <w:pPr>
        <w:widowControl/>
        <w:rPr>
          <w:color w:val="000000"/>
        </w:rPr>
      </w:pPr>
      <w:r w:rsidRPr="00E6226D">
        <w:rPr>
          <w:color w:val="000000"/>
        </w:rPr>
        <w:t>The permit application forms and instructions have been condensed as much as possible to alleviate public burden while still obtaining the information needed to administer the program</w:t>
      </w:r>
      <w:r w:rsidR="00C152E6" w:rsidRPr="00E6226D">
        <w:rPr>
          <w:color w:val="000000"/>
        </w:rPr>
        <w:t xml:space="preserve">. </w:t>
      </w:r>
      <w:r w:rsidRPr="00E6226D">
        <w:rPr>
          <w:color w:val="000000"/>
        </w:rPr>
        <w:t>The renewal forms are printed with current permit information</w:t>
      </w:r>
      <w:r w:rsidR="00394FDF" w:rsidRPr="00E6226D">
        <w:rPr>
          <w:color w:val="000000"/>
        </w:rPr>
        <w:t xml:space="preserve"> and only require the permit owner to revise </w:t>
      </w:r>
      <w:r w:rsidR="0081136F" w:rsidRPr="00E6226D">
        <w:rPr>
          <w:color w:val="000000"/>
        </w:rPr>
        <w:t xml:space="preserve">address/contact </w:t>
      </w:r>
      <w:r w:rsidR="00394FDF" w:rsidRPr="00E6226D">
        <w:rPr>
          <w:color w:val="000000"/>
        </w:rPr>
        <w:t>information</w:t>
      </w:r>
      <w:r w:rsidR="00C152E6" w:rsidRPr="00E6226D">
        <w:rPr>
          <w:color w:val="000000"/>
        </w:rPr>
        <w:t xml:space="preserve"> </w:t>
      </w:r>
      <w:r w:rsidR="00CA51A9" w:rsidRPr="00E6226D">
        <w:rPr>
          <w:color w:val="000000"/>
        </w:rPr>
        <w:t>as needed</w:t>
      </w:r>
      <w:r w:rsidR="00293D99" w:rsidRPr="00E6226D">
        <w:rPr>
          <w:color w:val="000000"/>
        </w:rPr>
        <w:t>, respond to a few brief questions</w:t>
      </w:r>
      <w:r w:rsidR="00CA51A9" w:rsidRPr="00E6226D">
        <w:rPr>
          <w:color w:val="000000"/>
        </w:rPr>
        <w:t xml:space="preserve"> </w:t>
      </w:r>
      <w:r w:rsidR="00C152E6" w:rsidRPr="00E6226D">
        <w:rPr>
          <w:color w:val="000000"/>
        </w:rPr>
        <w:t>and sign/date the form</w:t>
      </w:r>
      <w:r w:rsidRPr="00E6226D">
        <w:rPr>
          <w:color w:val="000000"/>
        </w:rPr>
        <w:t xml:space="preserve">.  </w:t>
      </w:r>
      <w:r w:rsidR="0081136F" w:rsidRPr="00E6226D">
        <w:rPr>
          <w:color w:val="000000"/>
        </w:rPr>
        <w:t xml:space="preserve">From 2009-2012, NMFS WCR </w:t>
      </w:r>
      <w:r w:rsidR="00B55F77" w:rsidRPr="00E6226D">
        <w:rPr>
          <w:color w:val="000000"/>
        </w:rPr>
        <w:t>provided permit owners with an online LEP renewal site.</w:t>
      </w:r>
      <w:r w:rsidR="00026C32" w:rsidRPr="00E6226D">
        <w:rPr>
          <w:color w:val="000000"/>
        </w:rPr>
        <w:t xml:space="preserve">  About 10%</w:t>
      </w:r>
      <w:r w:rsidR="00A76B40" w:rsidRPr="00E6226D">
        <w:rPr>
          <w:color w:val="000000"/>
        </w:rPr>
        <w:t xml:space="preserve"> (~50)</w:t>
      </w:r>
      <w:r w:rsidR="00026C32" w:rsidRPr="00E6226D">
        <w:rPr>
          <w:color w:val="000000"/>
        </w:rPr>
        <w:t xml:space="preserve"> of our permit</w:t>
      </w:r>
      <w:r w:rsidR="00B55F77" w:rsidRPr="00E6226D">
        <w:rPr>
          <w:color w:val="000000"/>
        </w:rPr>
        <w:t>s</w:t>
      </w:r>
      <w:r w:rsidR="000B51B2">
        <w:rPr>
          <w:color w:val="000000"/>
        </w:rPr>
        <w:t xml:space="preserve"> were </w:t>
      </w:r>
      <w:r w:rsidR="00B55F77" w:rsidRPr="00E6226D">
        <w:rPr>
          <w:color w:val="000000"/>
        </w:rPr>
        <w:t xml:space="preserve">renewed using </w:t>
      </w:r>
      <w:r w:rsidR="0081136F" w:rsidRPr="00E6226D">
        <w:rPr>
          <w:color w:val="000000"/>
        </w:rPr>
        <w:t xml:space="preserve">the </w:t>
      </w:r>
      <w:r w:rsidR="00026C32" w:rsidRPr="00E6226D">
        <w:rPr>
          <w:color w:val="000000"/>
        </w:rPr>
        <w:t>online system each year.</w:t>
      </w:r>
      <w:r w:rsidR="00394FDF" w:rsidRPr="00E6226D">
        <w:rPr>
          <w:color w:val="000000"/>
        </w:rPr>
        <w:t xml:space="preserve">  </w:t>
      </w:r>
      <w:r w:rsidR="00C152E6" w:rsidRPr="00E6226D">
        <w:rPr>
          <w:color w:val="000000"/>
        </w:rPr>
        <w:t xml:space="preserve"> </w:t>
      </w:r>
      <w:r w:rsidR="00B55F77" w:rsidRPr="00E6226D">
        <w:rPr>
          <w:color w:val="000000"/>
        </w:rPr>
        <w:t xml:space="preserve">In 2013, we developed a new permit database system which is developed and maintained by the Northwest Fisheries Science Center. We have not developed an online renewal system as part of this new database.  </w:t>
      </w:r>
      <w:r w:rsidR="00274A75" w:rsidRPr="00E6226D">
        <w:rPr>
          <w:color w:val="000000"/>
        </w:rPr>
        <w:t>At this time, m</w:t>
      </w:r>
      <w:r w:rsidR="00CA51A9" w:rsidRPr="00E6226D">
        <w:rPr>
          <w:color w:val="000000"/>
        </w:rPr>
        <w:t>any permit owners do not</w:t>
      </w:r>
      <w:r w:rsidR="00274A75" w:rsidRPr="00E6226D">
        <w:rPr>
          <w:color w:val="000000"/>
        </w:rPr>
        <w:t xml:space="preserve"> routinely</w:t>
      </w:r>
      <w:r w:rsidR="00CA51A9" w:rsidRPr="00E6226D">
        <w:rPr>
          <w:color w:val="000000"/>
        </w:rPr>
        <w:t xml:space="preserve"> use </w:t>
      </w:r>
      <w:r w:rsidR="00440781" w:rsidRPr="00E6226D">
        <w:rPr>
          <w:color w:val="000000"/>
        </w:rPr>
        <w:t xml:space="preserve">a </w:t>
      </w:r>
      <w:r w:rsidR="00CA51A9" w:rsidRPr="00E6226D">
        <w:rPr>
          <w:color w:val="000000"/>
        </w:rPr>
        <w:t>computer</w:t>
      </w:r>
      <w:r w:rsidR="000B51B2">
        <w:rPr>
          <w:color w:val="000000"/>
        </w:rPr>
        <w:t>,</w:t>
      </w:r>
      <w:r w:rsidR="00274A75" w:rsidRPr="00E6226D">
        <w:rPr>
          <w:color w:val="000000"/>
        </w:rPr>
        <w:t xml:space="preserve"> which limits the level of efficiencies realized by online application processes</w:t>
      </w:r>
      <w:r w:rsidR="00CA51A9" w:rsidRPr="00E6226D">
        <w:rPr>
          <w:color w:val="000000"/>
        </w:rPr>
        <w:t>.</w:t>
      </w:r>
      <w:r w:rsidR="00B55F77" w:rsidRPr="00E6226D">
        <w:rPr>
          <w:color w:val="000000"/>
        </w:rPr>
        <w:t xml:space="preserve">  Due to </w:t>
      </w:r>
      <w:r w:rsidR="0081136F" w:rsidRPr="00E6226D">
        <w:rPr>
          <w:color w:val="000000"/>
        </w:rPr>
        <w:t xml:space="preserve">the </w:t>
      </w:r>
      <w:r w:rsidR="00B55F77" w:rsidRPr="00E6226D">
        <w:rPr>
          <w:color w:val="000000"/>
        </w:rPr>
        <w:t>relative limited use of the previous online system and the need to use existing funding to develop other database enhancements, we do not anticipate offering an online</w:t>
      </w:r>
      <w:r w:rsidR="00293D99" w:rsidRPr="00E6226D">
        <w:rPr>
          <w:color w:val="000000"/>
        </w:rPr>
        <w:t xml:space="preserve"> renewal system in the near future</w:t>
      </w:r>
      <w:r w:rsidR="00B55F77" w:rsidRPr="00E6226D">
        <w:rPr>
          <w:color w:val="000000"/>
        </w:rPr>
        <w:t>.</w:t>
      </w:r>
    </w:p>
    <w:p w14:paraId="799E8964" w14:textId="77777777" w:rsidR="002D0311" w:rsidRPr="00E6226D" w:rsidRDefault="002D0311" w:rsidP="00B75542">
      <w:pPr>
        <w:widowControl/>
        <w:rPr>
          <w:color w:val="000000"/>
        </w:rPr>
      </w:pPr>
    </w:p>
    <w:p w14:paraId="5209C640" w14:textId="77777777" w:rsidR="00E4767D" w:rsidRPr="00E6226D" w:rsidRDefault="00724262" w:rsidP="004F4324">
      <w:pPr>
        <w:pStyle w:val="g"/>
        <w:widowControl w:val="0"/>
        <w:spacing w:before="0" w:after="0"/>
      </w:pPr>
      <w:r w:rsidRPr="00E6226D">
        <w:rPr>
          <w:color w:val="000000"/>
        </w:rPr>
        <w:t xml:space="preserve">We continue to consider an online portal to gather transfer and ownership interest information but for the immediate future, we will continue to require hard copy applications.  </w:t>
      </w:r>
      <w:r w:rsidR="00C152E6" w:rsidRPr="00E6226D">
        <w:t xml:space="preserve">A copy of the transfer application </w:t>
      </w:r>
      <w:r w:rsidRPr="00E6226D">
        <w:t xml:space="preserve">and sablefish ownership interest </w:t>
      </w:r>
      <w:r w:rsidR="00C152E6" w:rsidRPr="00E6226D">
        <w:t>for</w:t>
      </w:r>
      <w:r w:rsidR="00F34D84" w:rsidRPr="00E6226D">
        <w:t xml:space="preserve">m can be obtained from the </w:t>
      </w:r>
      <w:r w:rsidR="00293D99" w:rsidRPr="00E6226D">
        <w:t>WCR</w:t>
      </w:r>
      <w:r w:rsidR="007A4D00" w:rsidRPr="00E6226D">
        <w:t xml:space="preserve"> </w:t>
      </w:r>
      <w:r w:rsidR="00293D99" w:rsidRPr="00E6226D">
        <w:t>w</w:t>
      </w:r>
      <w:r w:rsidR="00C152E6" w:rsidRPr="00E6226D">
        <w:t>eb site</w:t>
      </w:r>
      <w:r w:rsidR="00A76688" w:rsidRPr="00E6226D">
        <w:t xml:space="preserve"> </w:t>
      </w:r>
      <w:r w:rsidR="00AE6A87" w:rsidRPr="00E6226D">
        <w:t>a</w:t>
      </w:r>
      <w:r w:rsidR="00C152E6" w:rsidRPr="00E6226D">
        <w:t xml:space="preserve">nd is in a </w:t>
      </w:r>
      <w:r w:rsidR="004F4324" w:rsidRPr="00E6226D">
        <w:rPr>
          <w:bCs/>
        </w:rPr>
        <w:t>Portable Document</w:t>
      </w:r>
      <w:r w:rsidR="004F4324" w:rsidRPr="00E6226D">
        <w:t xml:space="preserve"> </w:t>
      </w:r>
      <w:r w:rsidR="004F4324" w:rsidRPr="00E6226D">
        <w:rPr>
          <w:bCs/>
        </w:rPr>
        <w:t>Format</w:t>
      </w:r>
      <w:r w:rsidR="004F4324" w:rsidRPr="00E6226D">
        <w:t xml:space="preserve"> (</w:t>
      </w:r>
      <w:r w:rsidR="004F4324" w:rsidRPr="00E6226D">
        <w:rPr>
          <w:bCs/>
        </w:rPr>
        <w:t>PDF</w:t>
      </w:r>
      <w:r w:rsidR="004F4324" w:rsidRPr="00E6226D">
        <w:t>)</w:t>
      </w:r>
      <w:r w:rsidR="00C152E6" w:rsidRPr="00E6226D">
        <w:t xml:space="preserve"> format.  </w:t>
      </w:r>
      <w:r w:rsidR="00E4767D" w:rsidRPr="00E6226D">
        <w:t xml:space="preserve">The applicant </w:t>
      </w:r>
      <w:proofErr w:type="spellStart"/>
      <w:r w:rsidRPr="00E6226D">
        <w:t>is</w:t>
      </w:r>
      <w:r w:rsidR="00E4767D" w:rsidRPr="00E6226D">
        <w:t>required</w:t>
      </w:r>
      <w:proofErr w:type="spellEnd"/>
      <w:r w:rsidR="00E4767D" w:rsidRPr="00E6226D">
        <w:t xml:space="preserve"> to mail in a hard copy application.  </w:t>
      </w:r>
      <w:proofErr w:type="gramStart"/>
      <w:r w:rsidRPr="00E6226D">
        <w:t>which</w:t>
      </w:r>
      <w:proofErr w:type="gramEnd"/>
      <w:r w:rsidRPr="00E6226D">
        <w:t xml:space="preserve"> must be </w:t>
      </w:r>
      <w:r w:rsidR="00E4767D" w:rsidRPr="00E6226D">
        <w:t>signed and dated</w:t>
      </w:r>
      <w:r w:rsidRPr="00E6226D">
        <w:t>.</w:t>
      </w:r>
      <w:r w:rsidR="00E4767D" w:rsidRPr="00E6226D">
        <w:t xml:space="preserve">. </w:t>
      </w:r>
      <w:r w:rsidR="00274A75" w:rsidRPr="00E6226D">
        <w:t xml:space="preserve"> </w:t>
      </w:r>
      <w:r w:rsidR="00E4767D" w:rsidRPr="00E6226D">
        <w:t xml:space="preserve">Further, </w:t>
      </w:r>
      <w:r w:rsidR="00C152E6" w:rsidRPr="00E6226D">
        <w:t xml:space="preserve">permit transfer </w:t>
      </w:r>
      <w:r w:rsidR="00E4767D" w:rsidRPr="00E6226D">
        <w:t xml:space="preserve">requests require </w:t>
      </w:r>
      <w:r w:rsidR="00160D50" w:rsidRPr="00E6226D">
        <w:t xml:space="preserve">submission of </w:t>
      </w:r>
      <w:r w:rsidR="00C152E6" w:rsidRPr="00E6226D">
        <w:t>o</w:t>
      </w:r>
      <w:r w:rsidR="00E4767D" w:rsidRPr="00E6226D">
        <w:t>ther documentation</w:t>
      </w:r>
      <w:r w:rsidR="00C152E6" w:rsidRPr="00E6226D">
        <w:t xml:space="preserve"> </w:t>
      </w:r>
      <w:r w:rsidR="00E4767D" w:rsidRPr="00E6226D">
        <w:t>depending on the nature of the</w:t>
      </w:r>
      <w:r w:rsidR="00D37746" w:rsidRPr="00E6226D">
        <w:t xml:space="preserve"> requested</w:t>
      </w:r>
      <w:r w:rsidR="00E4767D" w:rsidRPr="00E6226D">
        <w:t xml:space="preserve"> action.</w:t>
      </w:r>
      <w:r w:rsidR="00986F7C" w:rsidRPr="00E6226D">
        <w:t xml:space="preserve">  </w:t>
      </w:r>
      <w:r w:rsidRPr="00E6226D">
        <w:t xml:space="preserve"> </w:t>
      </w:r>
      <w:proofErr w:type="spellStart"/>
      <w:proofErr w:type="gramStart"/>
      <w:r w:rsidR="00160D50" w:rsidRPr="00E6226D">
        <w:t>s</w:t>
      </w:r>
      <w:r w:rsidRPr="00E6226D">
        <w:t>S</w:t>
      </w:r>
      <w:r w:rsidR="00160D50" w:rsidRPr="00E6226D">
        <w:t>ome</w:t>
      </w:r>
      <w:proofErr w:type="spellEnd"/>
      <w:proofErr w:type="gramEnd"/>
      <w:r w:rsidR="00160D50" w:rsidRPr="00E6226D">
        <w:t xml:space="preserve"> permit and vessel owners are providing </w:t>
      </w:r>
      <w:r w:rsidRPr="00E6226D">
        <w:t xml:space="preserve">transfer </w:t>
      </w:r>
      <w:r w:rsidR="00160D50" w:rsidRPr="00E6226D">
        <w:t>documents as</w:t>
      </w:r>
      <w:r w:rsidRPr="00E6226D">
        <w:t xml:space="preserve"> an</w:t>
      </w:r>
      <w:r w:rsidR="00160D50" w:rsidRPr="00E6226D">
        <w:t xml:space="preserve"> attachment to emails which expedites the process of reissuing a permit.</w:t>
      </w:r>
      <w:r w:rsidR="00D37746" w:rsidRPr="00E6226D">
        <w:br/>
      </w:r>
      <w:r w:rsidR="00E4767D" w:rsidRPr="00E6226D">
        <w:t xml:space="preserve">   </w:t>
      </w:r>
    </w:p>
    <w:p w14:paraId="5C076814" w14:textId="77777777" w:rsidR="00C152E6" w:rsidRPr="00E6226D" w:rsidRDefault="00CA51A9" w:rsidP="00E476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 xml:space="preserve">.  </w:t>
      </w:r>
      <w:r w:rsidR="004353D6" w:rsidRPr="00E6226D">
        <w:rPr>
          <w:color w:val="000000"/>
        </w:rPr>
        <w:t>All current and historical LEP registrations including</w:t>
      </w:r>
      <w:r w:rsidR="00E62638" w:rsidRPr="00E6226D">
        <w:rPr>
          <w:color w:val="000000"/>
        </w:rPr>
        <w:t xml:space="preserve"> endorsements,</w:t>
      </w:r>
      <w:r w:rsidR="00F00586" w:rsidRPr="00E6226D">
        <w:rPr>
          <w:color w:val="000000"/>
        </w:rPr>
        <w:t xml:space="preserve"> names and business address of permit owners and vessel owners, vessel name and number and effective dates of the LEP are made available at the NMFS </w:t>
      </w:r>
      <w:r w:rsidR="00293D99" w:rsidRPr="00E6226D">
        <w:rPr>
          <w:color w:val="000000"/>
        </w:rPr>
        <w:t>WCR</w:t>
      </w:r>
      <w:r w:rsidR="00F00586" w:rsidRPr="00E6226D">
        <w:rPr>
          <w:color w:val="000000"/>
        </w:rPr>
        <w:t xml:space="preserve"> web site. </w:t>
      </w:r>
    </w:p>
    <w:p w14:paraId="2330B783" w14:textId="77777777" w:rsidR="00C152E6" w:rsidRPr="00E6226D" w:rsidRDefault="00C152E6" w:rsidP="00E476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1EFCD3D0" w14:textId="77777777" w:rsidR="00E746BA" w:rsidRPr="00E6226D" w:rsidRDefault="00E746BA">
      <w:pPr>
        <w:widowControl/>
        <w:rPr>
          <w:color w:val="000000"/>
        </w:rPr>
      </w:pPr>
      <w:r w:rsidRPr="00E6226D">
        <w:rPr>
          <w:b/>
          <w:bCs/>
          <w:color w:val="000000"/>
        </w:rPr>
        <w:t xml:space="preserve">4.  </w:t>
      </w:r>
      <w:r w:rsidRPr="00E6226D">
        <w:rPr>
          <w:b/>
          <w:bCs/>
          <w:color w:val="000000"/>
          <w:u w:val="single"/>
        </w:rPr>
        <w:t>Describe efforts to identify duplication</w:t>
      </w:r>
      <w:r w:rsidRPr="00E6226D">
        <w:rPr>
          <w:b/>
          <w:bCs/>
          <w:color w:val="000000"/>
        </w:rPr>
        <w:t>.</w:t>
      </w:r>
      <w:r w:rsidRPr="00E6226D">
        <w:rPr>
          <w:color w:val="000000"/>
        </w:rPr>
        <w:t xml:space="preserve">  </w:t>
      </w:r>
    </w:p>
    <w:p w14:paraId="6456A761" w14:textId="77777777" w:rsidR="008F53EA" w:rsidRPr="00E6226D" w:rsidRDefault="008F53EA">
      <w:pPr>
        <w:widowControl/>
        <w:rPr>
          <w:color w:val="000000"/>
        </w:rPr>
      </w:pPr>
    </w:p>
    <w:p w14:paraId="6B6025C1" w14:textId="77777777" w:rsidR="00E746BA" w:rsidRPr="00E6226D" w:rsidRDefault="001C3330" w:rsidP="00C81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The information collections described here are unique to the Pacific Coast</w:t>
      </w:r>
      <w:r w:rsidR="00CE53BC" w:rsidRPr="00E6226D">
        <w:rPr>
          <w:color w:val="000000"/>
        </w:rPr>
        <w:t xml:space="preserve"> and tied to specific regulatory requirements</w:t>
      </w:r>
      <w:r w:rsidRPr="00E6226D">
        <w:rPr>
          <w:color w:val="000000"/>
        </w:rPr>
        <w:t xml:space="preserve">.  There are no other programs that involve this unique set of permit </w:t>
      </w:r>
      <w:r w:rsidR="00A76B40" w:rsidRPr="00E6226D">
        <w:rPr>
          <w:color w:val="000000"/>
        </w:rPr>
        <w:t>owners/</w:t>
      </w:r>
      <w:r w:rsidRPr="00E6226D">
        <w:rPr>
          <w:color w:val="000000"/>
        </w:rPr>
        <w:t xml:space="preserve">holders and collect similar information.  The </w:t>
      </w:r>
      <w:r w:rsidR="00CE53BC" w:rsidRPr="00E6226D">
        <w:rPr>
          <w:color w:val="000000"/>
        </w:rPr>
        <w:t xml:space="preserve">NMFS and </w:t>
      </w:r>
      <w:r w:rsidRPr="00E6226D">
        <w:rPr>
          <w:color w:val="000000"/>
        </w:rPr>
        <w:t>PFMC</w:t>
      </w:r>
      <w:r w:rsidR="00CE53BC" w:rsidRPr="00E6226D">
        <w:rPr>
          <w:color w:val="000000"/>
        </w:rPr>
        <w:t xml:space="preserve"> initially</w:t>
      </w:r>
      <w:r w:rsidRPr="00E6226D">
        <w:rPr>
          <w:color w:val="000000"/>
        </w:rPr>
        <w:t xml:space="preserve"> </w:t>
      </w:r>
      <w:r w:rsidR="00D27BE6" w:rsidRPr="00E6226D">
        <w:rPr>
          <w:color w:val="000000"/>
        </w:rPr>
        <w:t xml:space="preserve">developed </w:t>
      </w:r>
      <w:r w:rsidRPr="00E6226D">
        <w:rPr>
          <w:color w:val="000000"/>
        </w:rPr>
        <w:t>the limited entry program</w:t>
      </w:r>
      <w:r w:rsidR="00CE53BC" w:rsidRPr="00E6226D">
        <w:rPr>
          <w:color w:val="000000"/>
        </w:rPr>
        <w:t xml:space="preserve"> and p</w:t>
      </w:r>
      <w:r w:rsidR="00BA1D1B" w:rsidRPr="00E6226D">
        <w:rPr>
          <w:color w:val="000000"/>
        </w:rPr>
        <w:t>eriodically review the program.</w:t>
      </w:r>
      <w:r w:rsidR="00D27BE6" w:rsidRPr="00E6226D">
        <w:rPr>
          <w:color w:val="000000"/>
        </w:rPr>
        <w:t xml:space="preserve">  The Council process requires staff to prepare analyses</w:t>
      </w:r>
      <w:r w:rsidR="00B1654A" w:rsidRPr="00E6226D">
        <w:rPr>
          <w:color w:val="000000"/>
        </w:rPr>
        <w:t xml:space="preserve"> for the Council and the public for any new </w:t>
      </w:r>
      <w:r w:rsidR="00D27BE6" w:rsidRPr="00E6226D">
        <w:rPr>
          <w:color w:val="000000"/>
        </w:rPr>
        <w:t>initiatives</w:t>
      </w:r>
      <w:r w:rsidR="00B1654A" w:rsidRPr="00E6226D">
        <w:rPr>
          <w:color w:val="000000"/>
        </w:rPr>
        <w:t xml:space="preserve"> </w:t>
      </w:r>
      <w:r w:rsidR="00EA469F" w:rsidRPr="00E6226D">
        <w:rPr>
          <w:color w:val="000000"/>
        </w:rPr>
        <w:t>related to limited entry permit program and consider any issues related to reporting burdens</w:t>
      </w:r>
      <w:r w:rsidR="00B1654A" w:rsidRPr="00E6226D">
        <w:rPr>
          <w:color w:val="000000"/>
        </w:rPr>
        <w:t xml:space="preserve">.  </w:t>
      </w:r>
      <w:r w:rsidR="00CE53BC" w:rsidRPr="00E6226D">
        <w:rPr>
          <w:color w:val="000000"/>
        </w:rPr>
        <w:t xml:space="preserve">Any changes to the permit regulations involve a public comment period. </w:t>
      </w:r>
      <w:r w:rsidR="00B1654A" w:rsidRPr="00E6226D">
        <w:rPr>
          <w:color w:val="000000"/>
        </w:rPr>
        <w:t xml:space="preserve">Similarly, </w:t>
      </w:r>
      <w:r w:rsidR="00D27BE6" w:rsidRPr="00E6226D">
        <w:rPr>
          <w:color w:val="000000"/>
        </w:rPr>
        <w:t xml:space="preserve">Council members </w:t>
      </w:r>
      <w:r w:rsidR="00B1654A" w:rsidRPr="00E6226D">
        <w:rPr>
          <w:color w:val="000000"/>
        </w:rPr>
        <w:t xml:space="preserve">conduct </w:t>
      </w:r>
      <w:r w:rsidR="00D27BE6" w:rsidRPr="00E6226D">
        <w:rPr>
          <w:color w:val="000000"/>
        </w:rPr>
        <w:t>a review of EFP applications</w:t>
      </w:r>
      <w:r w:rsidR="00B1654A" w:rsidRPr="00E6226D">
        <w:rPr>
          <w:color w:val="000000"/>
        </w:rPr>
        <w:t xml:space="preserve"> and duplication issues are considered as part of such reviews</w:t>
      </w:r>
      <w:r w:rsidR="00D27BE6" w:rsidRPr="00E6226D">
        <w:rPr>
          <w:color w:val="000000"/>
        </w:rPr>
        <w:t>.  In each instance, the process allows for</w:t>
      </w:r>
      <w:r w:rsidRPr="00E6226D">
        <w:rPr>
          <w:color w:val="000000"/>
        </w:rPr>
        <w:t xml:space="preserve"> public review and comment.  </w:t>
      </w:r>
      <w:r w:rsidR="00C81663" w:rsidRPr="00E6226D">
        <w:rPr>
          <w:color w:val="000000"/>
        </w:rPr>
        <w:t xml:space="preserve">Similarly, </w:t>
      </w:r>
      <w:r w:rsidRPr="00E6226D">
        <w:rPr>
          <w:color w:val="000000"/>
        </w:rPr>
        <w:t xml:space="preserve">NMFS publishes a notice of its </w:t>
      </w:r>
      <w:r w:rsidRPr="00E6226D">
        <w:rPr>
          <w:color w:val="000000"/>
        </w:rPr>
        <w:lastRenderedPageBreak/>
        <w:t>intent to issue EFPs</w:t>
      </w:r>
      <w:r w:rsidR="004353D6" w:rsidRPr="00E6226D">
        <w:rPr>
          <w:color w:val="000000"/>
        </w:rPr>
        <w:t xml:space="preserve">. </w:t>
      </w:r>
      <w:r w:rsidR="00E746BA" w:rsidRPr="00E6226D">
        <w:rPr>
          <w:color w:val="000000"/>
        </w:rPr>
        <w:t xml:space="preserve">These </w:t>
      </w:r>
      <w:r w:rsidR="00F114ED" w:rsidRPr="00E6226D">
        <w:rPr>
          <w:color w:val="000000"/>
        </w:rPr>
        <w:t xml:space="preserve">processes assist with </w:t>
      </w:r>
      <w:r w:rsidR="00E746BA" w:rsidRPr="00E6226D">
        <w:rPr>
          <w:color w:val="000000"/>
        </w:rPr>
        <w:t>identify</w:t>
      </w:r>
      <w:r w:rsidR="00F114ED" w:rsidRPr="00E6226D">
        <w:rPr>
          <w:color w:val="000000"/>
        </w:rPr>
        <w:t>ing</w:t>
      </w:r>
      <w:r w:rsidR="00E746BA" w:rsidRPr="00E6226D">
        <w:rPr>
          <w:color w:val="000000"/>
        </w:rPr>
        <w:t xml:space="preserve"> other collections that may be gathering the same or similar information.  </w:t>
      </w:r>
      <w:r w:rsidR="00DA0C75" w:rsidRPr="00E6226D">
        <w:rPr>
          <w:color w:val="000000"/>
        </w:rPr>
        <w:t>No duplication has been identified.</w:t>
      </w:r>
      <w:r w:rsidR="00883D24" w:rsidRPr="00E6226D">
        <w:rPr>
          <w:color w:val="000000"/>
        </w:rPr>
        <w:t xml:space="preserve">  </w:t>
      </w:r>
    </w:p>
    <w:p w14:paraId="62953E12" w14:textId="77777777" w:rsidR="00E4767D" w:rsidRPr="00E6226D" w:rsidRDefault="00E4767D">
      <w:pPr>
        <w:widowControl/>
        <w:rPr>
          <w:color w:val="000000"/>
        </w:rPr>
      </w:pPr>
    </w:p>
    <w:p w14:paraId="127B142E" w14:textId="77777777" w:rsidR="00E746BA" w:rsidRPr="00E6226D" w:rsidRDefault="002D0311" w:rsidP="002D03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b/>
          <w:color w:val="000000"/>
        </w:rPr>
        <w:t>5.</w:t>
      </w:r>
      <w:r w:rsidRPr="00E6226D">
        <w:rPr>
          <w:color w:val="000000"/>
        </w:rPr>
        <w:t xml:space="preserve"> </w:t>
      </w:r>
      <w:r w:rsidR="00E746BA" w:rsidRPr="00E6226D">
        <w:rPr>
          <w:b/>
          <w:bCs/>
          <w:color w:val="000000"/>
          <w:u w:val="single"/>
        </w:rPr>
        <w:t>If the collection of information involves small businesses or other small entities, describe the methods used to minimize burden</w:t>
      </w:r>
      <w:r w:rsidR="00E746BA" w:rsidRPr="00E6226D">
        <w:rPr>
          <w:b/>
          <w:bCs/>
          <w:color w:val="000000"/>
        </w:rPr>
        <w:t>.</w:t>
      </w:r>
      <w:r w:rsidR="00E746BA" w:rsidRPr="00E6226D">
        <w:rPr>
          <w:color w:val="000000"/>
        </w:rPr>
        <w:t xml:space="preserve"> </w:t>
      </w:r>
    </w:p>
    <w:p w14:paraId="16C1E1CF" w14:textId="77777777" w:rsidR="003F4985" w:rsidRPr="00E6226D" w:rsidRDefault="003F4985" w:rsidP="002D0311">
      <w:pPr>
        <w:widowControl/>
        <w:rPr>
          <w:color w:val="000000"/>
        </w:rPr>
      </w:pPr>
    </w:p>
    <w:p w14:paraId="27008569" w14:textId="77777777" w:rsidR="00E746BA" w:rsidRPr="00E6226D" w:rsidRDefault="000F5258">
      <w:pPr>
        <w:widowControl/>
        <w:rPr>
          <w:b/>
          <w:color w:val="000000"/>
          <w:u w:val="single"/>
        </w:rPr>
      </w:pPr>
      <w:r w:rsidRPr="00E6226D">
        <w:rPr>
          <w:color w:val="000000"/>
        </w:rPr>
        <w:t xml:space="preserve">The majority </w:t>
      </w:r>
      <w:r w:rsidR="0008533C" w:rsidRPr="00E6226D">
        <w:rPr>
          <w:color w:val="000000"/>
        </w:rPr>
        <w:t>of the</w:t>
      </w:r>
      <w:r w:rsidRPr="00E6226D">
        <w:rPr>
          <w:color w:val="000000"/>
        </w:rPr>
        <w:t xml:space="preserve"> EFP </w:t>
      </w:r>
      <w:r w:rsidR="007B4565" w:rsidRPr="00E6226D">
        <w:rPr>
          <w:color w:val="000000"/>
        </w:rPr>
        <w:t>applicants</w:t>
      </w:r>
      <w:r w:rsidRPr="00E6226D">
        <w:rPr>
          <w:color w:val="000000"/>
        </w:rPr>
        <w:t xml:space="preserve"> </w:t>
      </w:r>
      <w:r w:rsidR="007B4565" w:rsidRPr="00E6226D">
        <w:rPr>
          <w:color w:val="000000"/>
        </w:rPr>
        <w:t xml:space="preserve">and LEP </w:t>
      </w:r>
      <w:r w:rsidRPr="00E6226D">
        <w:rPr>
          <w:color w:val="000000"/>
        </w:rPr>
        <w:t>permit owners and vessel owners are independent fishermen who are owner/operators of their vessel or</w:t>
      </w:r>
      <w:r w:rsidR="004E26B2" w:rsidRPr="00E6226D">
        <w:rPr>
          <w:color w:val="000000"/>
        </w:rPr>
        <w:t xml:space="preserve"> are</w:t>
      </w:r>
      <w:r w:rsidR="009B2D6D" w:rsidRPr="00E6226D">
        <w:rPr>
          <w:color w:val="000000"/>
        </w:rPr>
        <w:t xml:space="preserve"> members of family-</w:t>
      </w:r>
      <w:r w:rsidRPr="00E6226D">
        <w:rPr>
          <w:color w:val="000000"/>
        </w:rPr>
        <w:t>owned businesses or members of small partnerships.  As such, they are considered to be a small business.  The burden will be the same for all businesses, regardless of size, and NMFS will collect information that is essential in determining eligibility for an LEP or EFP, the renewal or transfer of a permit, ownership interest, or satisfy other regulatory requirements</w:t>
      </w:r>
      <w:r w:rsidR="002568E0" w:rsidRPr="00E6226D">
        <w:rPr>
          <w:bCs/>
          <w:color w:val="000000"/>
        </w:rPr>
        <w:t>.</w:t>
      </w:r>
      <w:r w:rsidR="00AE6A87" w:rsidRPr="00E6226D">
        <w:rPr>
          <w:bCs/>
          <w:color w:val="000000"/>
        </w:rPr>
        <w:t xml:space="preserve"> </w:t>
      </w:r>
      <w:r w:rsidR="004353D6" w:rsidRPr="00E6226D">
        <w:rPr>
          <w:bCs/>
          <w:color w:val="000000"/>
        </w:rPr>
        <w:t>As noted previously,</w:t>
      </w:r>
      <w:r w:rsidR="004B7759" w:rsidRPr="00E6226D">
        <w:rPr>
          <w:bCs/>
          <w:color w:val="000000"/>
        </w:rPr>
        <w:t xml:space="preserve"> we provide</w:t>
      </w:r>
      <w:r w:rsidR="004353D6" w:rsidRPr="00E6226D">
        <w:rPr>
          <w:bCs/>
          <w:color w:val="000000"/>
        </w:rPr>
        <w:t xml:space="preserve"> renewal and ownership interest forms with </w:t>
      </w:r>
      <w:r w:rsidR="004B7759" w:rsidRPr="00E6226D">
        <w:rPr>
          <w:bCs/>
          <w:color w:val="000000"/>
        </w:rPr>
        <w:t xml:space="preserve">information previously provided by the permit/vessel owner to reduce the amount of time needed to complete it and we provide a checklist to those seeking to make permit transfer listing supplemental documents required depending on the action.  </w:t>
      </w:r>
      <w:r w:rsidR="007F4325" w:rsidRPr="00E6226D">
        <w:rPr>
          <w:bCs/>
          <w:color w:val="000000"/>
        </w:rPr>
        <w:br/>
      </w:r>
      <w:r w:rsidR="008D5DBD" w:rsidRPr="00E6226D">
        <w:rPr>
          <w:b/>
          <w:bCs/>
          <w:color w:val="000000"/>
        </w:rPr>
        <w:br/>
      </w:r>
      <w:r w:rsidR="00E746BA" w:rsidRPr="00E6226D">
        <w:rPr>
          <w:b/>
          <w:bCs/>
          <w:color w:val="000000"/>
        </w:rPr>
        <w:t xml:space="preserve">6.  </w:t>
      </w:r>
      <w:r w:rsidR="00E746BA" w:rsidRPr="00E6226D">
        <w:rPr>
          <w:b/>
          <w:bCs/>
          <w:color w:val="000000"/>
          <w:u w:val="single"/>
        </w:rPr>
        <w:t>Describe the consequences to the Federal program or policy activities if the collection is not conducted or is conducted less frequently</w:t>
      </w:r>
      <w:r w:rsidR="00E746BA" w:rsidRPr="00E6226D">
        <w:rPr>
          <w:b/>
          <w:bCs/>
          <w:color w:val="000000"/>
        </w:rPr>
        <w:t>.</w:t>
      </w:r>
      <w:r w:rsidR="00E746BA" w:rsidRPr="00E6226D">
        <w:rPr>
          <w:color w:val="000000"/>
        </w:rPr>
        <w:t xml:space="preserve">  </w:t>
      </w:r>
      <w:r w:rsidR="000A14C3" w:rsidRPr="00E6226D">
        <w:rPr>
          <w:color w:val="000000"/>
        </w:rPr>
        <w:br/>
      </w:r>
      <w:r w:rsidR="000A14C3" w:rsidRPr="00E6226D">
        <w:rPr>
          <w:color w:val="000000"/>
        </w:rPr>
        <w:br/>
      </w:r>
      <w:r w:rsidR="002D0311" w:rsidRPr="00E6226D">
        <w:rPr>
          <w:b/>
          <w:color w:val="000000"/>
          <w:u w:val="single"/>
        </w:rPr>
        <w:t>Exempted Fishing Permits (</w:t>
      </w:r>
      <w:r w:rsidR="00E4767D" w:rsidRPr="00E6226D">
        <w:rPr>
          <w:b/>
          <w:color w:val="000000"/>
          <w:u w:val="single"/>
        </w:rPr>
        <w:t>EFP</w:t>
      </w:r>
      <w:r w:rsidR="002D0311" w:rsidRPr="00E6226D">
        <w:rPr>
          <w:b/>
          <w:color w:val="000000"/>
          <w:u w:val="single"/>
        </w:rPr>
        <w:t>s)</w:t>
      </w:r>
    </w:p>
    <w:p w14:paraId="5A0AE45C" w14:textId="77777777" w:rsidR="002D0311" w:rsidRPr="00E6226D" w:rsidRDefault="002D0311">
      <w:pPr>
        <w:widowControl/>
        <w:rPr>
          <w:color w:val="000000"/>
        </w:rPr>
      </w:pPr>
    </w:p>
    <w:p w14:paraId="6EE787BE" w14:textId="77777777" w:rsidR="00E746BA" w:rsidRPr="00E6226D" w:rsidRDefault="00344045">
      <w:pPr>
        <w:widowControl/>
        <w:rPr>
          <w:color w:val="000000"/>
        </w:rPr>
      </w:pPr>
      <w:r w:rsidRPr="00E6226D">
        <w:rPr>
          <w:color w:val="000000"/>
        </w:rPr>
        <w:t>A</w:t>
      </w:r>
      <w:r w:rsidR="004B7759" w:rsidRPr="00E6226D">
        <w:rPr>
          <w:color w:val="000000"/>
        </w:rPr>
        <w:t xml:space="preserve"> written</w:t>
      </w:r>
      <w:r w:rsidR="00CE53BC" w:rsidRPr="00E6226D">
        <w:rPr>
          <w:color w:val="000000"/>
        </w:rPr>
        <w:t xml:space="preserve"> EFP </w:t>
      </w:r>
      <w:r w:rsidR="004B7759" w:rsidRPr="00E6226D">
        <w:rPr>
          <w:color w:val="000000"/>
        </w:rPr>
        <w:t xml:space="preserve">application is required so that the Council, NMFS and other interested parties can evaluate the proposed activity.  </w:t>
      </w:r>
      <w:r w:rsidRPr="00E6226D">
        <w:rPr>
          <w:color w:val="000000"/>
        </w:rPr>
        <w:t>For t</w:t>
      </w:r>
      <w:r w:rsidR="004B7759" w:rsidRPr="00E6226D">
        <w:rPr>
          <w:color w:val="000000"/>
        </w:rPr>
        <w:t>hose applications that are approved, the EFP document becomes the basis of the</w:t>
      </w:r>
      <w:r w:rsidR="004F5FAF" w:rsidRPr="00E6226D">
        <w:rPr>
          <w:color w:val="000000"/>
        </w:rPr>
        <w:t xml:space="preserve"> EFP which is essentially a signed agreement to conduct</w:t>
      </w:r>
      <w:r w:rsidRPr="00E6226D">
        <w:rPr>
          <w:color w:val="000000"/>
        </w:rPr>
        <w:t xml:space="preserve"> specified activities</w:t>
      </w:r>
      <w:r w:rsidR="004B7759" w:rsidRPr="00E6226D">
        <w:rPr>
          <w:color w:val="000000"/>
        </w:rPr>
        <w:t xml:space="preserve">.   </w:t>
      </w:r>
      <w:r w:rsidR="00752BAA" w:rsidRPr="00E6226D">
        <w:rPr>
          <w:color w:val="000000"/>
        </w:rPr>
        <w:t xml:space="preserve">The Council has recently changed the interval for submission of applications to once every 2 years because most projects are 2 years in duration and the allocations of </w:t>
      </w:r>
      <w:proofErr w:type="spellStart"/>
      <w:r w:rsidR="00752BAA" w:rsidRPr="00E6226D">
        <w:rPr>
          <w:color w:val="000000"/>
        </w:rPr>
        <w:t>groundfish</w:t>
      </w:r>
      <w:proofErr w:type="spellEnd"/>
      <w:r w:rsidR="00752BAA" w:rsidRPr="00E6226D">
        <w:rPr>
          <w:color w:val="000000"/>
        </w:rPr>
        <w:t xml:space="preserve"> are </w:t>
      </w:r>
      <w:r w:rsidR="00B004AA" w:rsidRPr="00E6226D">
        <w:rPr>
          <w:color w:val="000000"/>
        </w:rPr>
        <w:t xml:space="preserve">on a </w:t>
      </w:r>
      <w:r w:rsidR="00752BAA" w:rsidRPr="00E6226D">
        <w:rPr>
          <w:color w:val="000000"/>
        </w:rPr>
        <w:t xml:space="preserve">set biennial basis. </w:t>
      </w:r>
      <w:r w:rsidR="00E746BA" w:rsidRPr="00E6226D">
        <w:rPr>
          <w:color w:val="000000"/>
        </w:rPr>
        <w:t xml:space="preserve"> Because an EFP authorizes activities that otherwise would be</w:t>
      </w:r>
      <w:r w:rsidRPr="00E6226D">
        <w:rPr>
          <w:color w:val="000000"/>
        </w:rPr>
        <w:t xml:space="preserve"> prohibited</w:t>
      </w:r>
      <w:r w:rsidR="00E746BA" w:rsidRPr="00E6226D">
        <w:rPr>
          <w:color w:val="000000"/>
        </w:rPr>
        <w:t xml:space="preserve">, review </w:t>
      </w:r>
      <w:r w:rsidRPr="00E6226D">
        <w:rPr>
          <w:color w:val="000000"/>
        </w:rPr>
        <w:t xml:space="preserve">of the application </w:t>
      </w:r>
      <w:r w:rsidR="00E746BA" w:rsidRPr="00E6226D">
        <w:rPr>
          <w:color w:val="000000"/>
        </w:rPr>
        <w:t xml:space="preserve">assure that the experiment is </w:t>
      </w:r>
      <w:r w:rsidR="00B1654A" w:rsidRPr="00E6226D">
        <w:rPr>
          <w:color w:val="000000"/>
        </w:rPr>
        <w:t xml:space="preserve">designed </w:t>
      </w:r>
      <w:r w:rsidR="00E746BA" w:rsidRPr="00E6226D">
        <w:rPr>
          <w:color w:val="000000"/>
        </w:rPr>
        <w:t>appropriate</w:t>
      </w:r>
      <w:r w:rsidR="00B1654A" w:rsidRPr="00E6226D">
        <w:rPr>
          <w:color w:val="000000"/>
        </w:rPr>
        <w:t>ly</w:t>
      </w:r>
      <w:r w:rsidR="00E746BA" w:rsidRPr="00E6226D">
        <w:rPr>
          <w:color w:val="000000"/>
        </w:rPr>
        <w:t xml:space="preserve"> to achieve its purpose</w:t>
      </w:r>
      <w:r w:rsidR="00752BAA" w:rsidRPr="00E6226D">
        <w:rPr>
          <w:color w:val="000000"/>
        </w:rPr>
        <w:t>s</w:t>
      </w:r>
      <w:r w:rsidR="006121F0" w:rsidRPr="00E6226D">
        <w:rPr>
          <w:color w:val="000000"/>
        </w:rPr>
        <w:t xml:space="preserve"> and to allow law enforcement agents </w:t>
      </w:r>
      <w:r w:rsidR="00752BAA" w:rsidRPr="00E6226D">
        <w:rPr>
          <w:color w:val="000000"/>
        </w:rPr>
        <w:t xml:space="preserve">and management staff </w:t>
      </w:r>
      <w:r w:rsidR="006121F0" w:rsidRPr="00E6226D">
        <w:rPr>
          <w:color w:val="000000"/>
        </w:rPr>
        <w:t>to monitor EFP fishing activities</w:t>
      </w:r>
      <w:r w:rsidR="00724A57" w:rsidRPr="00E6226D">
        <w:rPr>
          <w:color w:val="000000"/>
        </w:rPr>
        <w:t>.</w:t>
      </w:r>
      <w:r w:rsidR="00E746BA" w:rsidRPr="00E6226D">
        <w:rPr>
          <w:color w:val="000000"/>
        </w:rPr>
        <w:t xml:space="preserve"> </w:t>
      </w:r>
      <w:r w:rsidR="00BB4EA8" w:rsidRPr="00E6226D">
        <w:rPr>
          <w:color w:val="000000"/>
        </w:rPr>
        <w:t xml:space="preserve"> </w:t>
      </w:r>
      <w:r w:rsidR="00724A57" w:rsidRPr="00E6226D">
        <w:rPr>
          <w:color w:val="000000"/>
        </w:rPr>
        <w:t>A</w:t>
      </w:r>
      <w:r w:rsidR="00E746BA" w:rsidRPr="00E6226D">
        <w:rPr>
          <w:color w:val="000000"/>
        </w:rPr>
        <w:t>lso</w:t>
      </w:r>
      <w:r w:rsidR="00724A57" w:rsidRPr="00E6226D">
        <w:rPr>
          <w:color w:val="000000"/>
        </w:rPr>
        <w:t>,</w:t>
      </w:r>
      <w:r w:rsidR="00E746BA" w:rsidRPr="00E6226D">
        <w:rPr>
          <w:color w:val="000000"/>
        </w:rPr>
        <w:t xml:space="preserve"> </w:t>
      </w:r>
      <w:r w:rsidR="00724A57" w:rsidRPr="00E6226D">
        <w:rPr>
          <w:color w:val="000000"/>
        </w:rPr>
        <w:t xml:space="preserve">an application </w:t>
      </w:r>
      <w:r w:rsidR="00E746BA" w:rsidRPr="00E6226D">
        <w:rPr>
          <w:color w:val="000000"/>
        </w:rPr>
        <w:t>helps state and Federal officials to</w:t>
      </w:r>
      <w:r w:rsidR="00724A57" w:rsidRPr="00E6226D">
        <w:rPr>
          <w:color w:val="000000"/>
        </w:rPr>
        <w:t xml:space="preserve"> consider emerging changes in the fishery</w:t>
      </w:r>
      <w:r w:rsidR="00BB4EA8" w:rsidRPr="00E6226D">
        <w:rPr>
          <w:color w:val="000000"/>
        </w:rPr>
        <w:t>, account for EFP landings and their impacts on the overall fishery</w:t>
      </w:r>
      <w:r w:rsidR="00724A57" w:rsidRPr="00E6226D">
        <w:rPr>
          <w:color w:val="000000"/>
        </w:rPr>
        <w:t xml:space="preserve"> and to</w:t>
      </w:r>
      <w:r w:rsidR="00E746BA" w:rsidRPr="00E6226D">
        <w:rPr>
          <w:color w:val="000000"/>
        </w:rPr>
        <w:t xml:space="preserve"> closely monitor scheduled activities.  A longer permit period could allow prohibited activities to take place beyond the time needed to evaluate the</w:t>
      </w:r>
      <w:r w:rsidR="00392439" w:rsidRPr="00E6226D">
        <w:rPr>
          <w:color w:val="000000"/>
        </w:rPr>
        <w:t xml:space="preserve"> activity</w:t>
      </w:r>
      <w:r w:rsidR="00E746BA" w:rsidRPr="00E6226D">
        <w:rPr>
          <w:color w:val="000000"/>
        </w:rPr>
        <w:t xml:space="preserve">.  </w:t>
      </w:r>
      <w:r w:rsidR="006121F0" w:rsidRPr="00E6226D">
        <w:rPr>
          <w:color w:val="000000"/>
        </w:rPr>
        <w:t xml:space="preserve">If various </w:t>
      </w:r>
      <w:r w:rsidR="00A4028E" w:rsidRPr="00E6226D">
        <w:rPr>
          <w:color w:val="000000"/>
        </w:rPr>
        <w:t xml:space="preserve">EFP </w:t>
      </w:r>
      <w:r w:rsidR="006121F0" w:rsidRPr="00E6226D">
        <w:rPr>
          <w:color w:val="000000"/>
        </w:rPr>
        <w:t>reports are not provided</w:t>
      </w:r>
      <w:r w:rsidR="00A4028E" w:rsidRPr="00E6226D">
        <w:rPr>
          <w:color w:val="000000"/>
        </w:rPr>
        <w:t xml:space="preserve"> various intervals (bi-weekly, monthly, </w:t>
      </w:r>
      <w:proofErr w:type="spellStart"/>
      <w:r w:rsidR="00A4028E" w:rsidRPr="00E6226D">
        <w:rPr>
          <w:color w:val="000000"/>
        </w:rPr>
        <w:t>etc</w:t>
      </w:r>
      <w:proofErr w:type="spellEnd"/>
      <w:r w:rsidR="00A4028E" w:rsidRPr="00E6226D">
        <w:rPr>
          <w:color w:val="000000"/>
        </w:rPr>
        <w:t>)</w:t>
      </w:r>
      <w:r w:rsidR="006121F0" w:rsidRPr="00E6226D">
        <w:rPr>
          <w:color w:val="000000"/>
        </w:rPr>
        <w:t xml:space="preserve"> NMFS staff will not be able to </w:t>
      </w:r>
      <w:r w:rsidR="00A4028E" w:rsidRPr="00E6226D">
        <w:rPr>
          <w:color w:val="000000"/>
        </w:rPr>
        <w:t xml:space="preserve">effectively track impacts of EFP fishing on the fishery, </w:t>
      </w:r>
      <w:r w:rsidR="00D77F6A" w:rsidRPr="00E6226D">
        <w:rPr>
          <w:color w:val="000000"/>
        </w:rPr>
        <w:t xml:space="preserve">evaluate </w:t>
      </w:r>
      <w:r w:rsidR="00752BAA" w:rsidRPr="00E6226D">
        <w:rPr>
          <w:color w:val="000000"/>
        </w:rPr>
        <w:t xml:space="preserve">interim progress and </w:t>
      </w:r>
      <w:r w:rsidR="00A4028E" w:rsidRPr="00E6226D">
        <w:rPr>
          <w:color w:val="000000"/>
        </w:rPr>
        <w:t xml:space="preserve">judge </w:t>
      </w:r>
      <w:r w:rsidR="00D77F6A" w:rsidRPr="00E6226D">
        <w:rPr>
          <w:color w:val="000000"/>
        </w:rPr>
        <w:t>the</w:t>
      </w:r>
      <w:r w:rsidR="00A4028E" w:rsidRPr="00E6226D">
        <w:rPr>
          <w:color w:val="000000"/>
        </w:rPr>
        <w:t xml:space="preserve"> overall</w:t>
      </w:r>
      <w:r w:rsidR="00D77F6A" w:rsidRPr="00E6226D">
        <w:rPr>
          <w:color w:val="000000"/>
        </w:rPr>
        <w:t xml:space="preserve"> success or failure of </w:t>
      </w:r>
      <w:r w:rsidR="00A4028E" w:rsidRPr="00E6226D">
        <w:rPr>
          <w:color w:val="000000"/>
        </w:rPr>
        <w:t>concluded  EFP</w:t>
      </w:r>
      <w:r w:rsidR="00D77F6A" w:rsidRPr="00E6226D">
        <w:rPr>
          <w:color w:val="000000"/>
        </w:rPr>
        <w:t xml:space="preserve"> project</w:t>
      </w:r>
      <w:r w:rsidR="00A4028E" w:rsidRPr="00E6226D">
        <w:rPr>
          <w:color w:val="000000"/>
        </w:rPr>
        <w:t>s</w:t>
      </w:r>
      <w:r w:rsidR="00D77F6A" w:rsidRPr="00E6226D">
        <w:rPr>
          <w:color w:val="000000"/>
        </w:rPr>
        <w:t xml:space="preserve">. </w:t>
      </w:r>
    </w:p>
    <w:p w14:paraId="434F7A8F" w14:textId="77777777" w:rsidR="00C1015A" w:rsidRPr="00E6226D" w:rsidRDefault="00C1015A">
      <w:pPr>
        <w:widowControl/>
        <w:rPr>
          <w:color w:val="000000"/>
        </w:rPr>
      </w:pPr>
    </w:p>
    <w:p w14:paraId="5B1DA793" w14:textId="77777777" w:rsidR="002D0311" w:rsidRPr="00E6226D" w:rsidRDefault="002D0311" w:rsidP="002D0311">
      <w:pPr>
        <w:widowControl/>
        <w:rPr>
          <w:b/>
          <w:color w:val="000000"/>
          <w:u w:val="single"/>
        </w:rPr>
      </w:pPr>
      <w:r w:rsidRPr="00E6226D">
        <w:rPr>
          <w:b/>
          <w:color w:val="000000"/>
          <w:u w:val="single"/>
        </w:rPr>
        <w:t>Limited Entry Permits (LEPs)</w:t>
      </w:r>
    </w:p>
    <w:p w14:paraId="1BB29443" w14:textId="77777777" w:rsidR="002D0311" w:rsidRPr="00E6226D" w:rsidRDefault="002D0311" w:rsidP="00E4767D">
      <w:pPr>
        <w:widowControl/>
        <w:rPr>
          <w:color w:val="000000"/>
          <w:u w:val="single"/>
        </w:rPr>
      </w:pPr>
    </w:p>
    <w:p w14:paraId="2CEE8A5C" w14:textId="77777777" w:rsidR="004F5FAF" w:rsidRPr="00E6226D" w:rsidRDefault="004F5FAF" w:rsidP="00E4767D">
      <w:pPr>
        <w:widowControl/>
        <w:rPr>
          <w:color w:val="000000"/>
        </w:rPr>
      </w:pPr>
      <w:r w:rsidRPr="00E6226D">
        <w:rPr>
          <w:color w:val="000000"/>
        </w:rPr>
        <w:t>The annual renewal information collection is necessary to confirm current permit information is correct or to revise it as necessary.  If renewals were conducted less frequently, the permit data may not be accurate, as many permit owners do not update their contact information at the time of change.  If NMFS has outdated contact information, it would hinder NMFS’ ability to efficiently contact permit and vessel owners.</w:t>
      </w:r>
    </w:p>
    <w:p w14:paraId="563EB1DA" w14:textId="77777777" w:rsidR="004F5FAF" w:rsidRPr="00E6226D" w:rsidRDefault="004F5FAF" w:rsidP="00E4767D">
      <w:pPr>
        <w:widowControl/>
        <w:rPr>
          <w:color w:val="000000"/>
        </w:rPr>
      </w:pPr>
    </w:p>
    <w:p w14:paraId="3E39EE82" w14:textId="77777777" w:rsidR="00115E42" w:rsidRPr="00E6226D" w:rsidRDefault="00E4767D" w:rsidP="00E4767D">
      <w:pPr>
        <w:widowControl/>
        <w:rPr>
          <w:color w:val="000000"/>
        </w:rPr>
      </w:pPr>
      <w:r w:rsidRPr="00E6226D">
        <w:rPr>
          <w:color w:val="000000"/>
        </w:rPr>
        <w:lastRenderedPageBreak/>
        <w:t xml:space="preserve">If the collection of permit transfer information is not conducted, </w:t>
      </w:r>
      <w:r w:rsidR="00886D57" w:rsidRPr="00E6226D">
        <w:rPr>
          <w:color w:val="000000"/>
        </w:rPr>
        <w:t>NMFS</w:t>
      </w:r>
      <w:r w:rsidRPr="00E6226D">
        <w:rPr>
          <w:color w:val="000000"/>
        </w:rPr>
        <w:t xml:space="preserve"> will be unable to limit fishing effort in the </w:t>
      </w:r>
      <w:proofErr w:type="spellStart"/>
      <w:r w:rsidRPr="00E6226D">
        <w:rPr>
          <w:color w:val="000000"/>
        </w:rPr>
        <w:t>groundfish</w:t>
      </w:r>
      <w:proofErr w:type="spellEnd"/>
      <w:r w:rsidRPr="00E6226D">
        <w:rPr>
          <w:color w:val="000000"/>
        </w:rPr>
        <w:t xml:space="preserve"> fishery, which is critical to the conservation and management of the </w:t>
      </w:r>
      <w:proofErr w:type="spellStart"/>
      <w:r w:rsidRPr="00E6226D">
        <w:rPr>
          <w:color w:val="000000"/>
        </w:rPr>
        <w:t>groundfish</w:t>
      </w:r>
      <w:proofErr w:type="spellEnd"/>
      <w:r w:rsidRPr="00E6226D">
        <w:rPr>
          <w:color w:val="000000"/>
        </w:rPr>
        <w:t xml:space="preserve"> resource.  </w:t>
      </w:r>
      <w:r w:rsidR="004C442E" w:rsidRPr="00E6226D">
        <w:rPr>
          <w:color w:val="000000"/>
        </w:rPr>
        <w:t>Current p</w:t>
      </w:r>
      <w:r w:rsidRPr="00E6226D">
        <w:rPr>
          <w:color w:val="000000"/>
        </w:rPr>
        <w:t>ermit owner/</w:t>
      </w:r>
      <w:r w:rsidR="00D77F6A" w:rsidRPr="00E6226D">
        <w:rPr>
          <w:color w:val="000000"/>
        </w:rPr>
        <w:t>vessel owner</w:t>
      </w:r>
      <w:r w:rsidRPr="00E6226D">
        <w:rPr>
          <w:color w:val="000000"/>
        </w:rPr>
        <w:t xml:space="preserve"> and vessel </w:t>
      </w:r>
      <w:r w:rsidR="00FC1C9B" w:rsidRPr="00E6226D">
        <w:rPr>
          <w:color w:val="000000"/>
        </w:rPr>
        <w:t xml:space="preserve">registration </w:t>
      </w:r>
      <w:r w:rsidRPr="00E6226D">
        <w:rPr>
          <w:color w:val="000000"/>
        </w:rPr>
        <w:t>information is important in enforcing management regulations</w:t>
      </w:r>
      <w:r w:rsidR="00FC1C9B" w:rsidRPr="00E6226D">
        <w:rPr>
          <w:color w:val="000000"/>
        </w:rPr>
        <w:t xml:space="preserve"> and providing</w:t>
      </w:r>
      <w:r w:rsidR="004C442E" w:rsidRPr="00E6226D">
        <w:rPr>
          <w:color w:val="000000"/>
        </w:rPr>
        <w:t xml:space="preserve"> various</w:t>
      </w:r>
      <w:r w:rsidR="00FC1C9B" w:rsidRPr="00E6226D">
        <w:rPr>
          <w:color w:val="000000"/>
        </w:rPr>
        <w:t xml:space="preserve"> analysts with high quality permit data</w:t>
      </w:r>
      <w:r w:rsidRPr="00E6226D">
        <w:rPr>
          <w:color w:val="000000"/>
        </w:rPr>
        <w:t>.</w:t>
      </w:r>
      <w:r w:rsidR="00115E42" w:rsidRPr="00E6226D">
        <w:rPr>
          <w:color w:val="000000"/>
        </w:rPr>
        <w:t xml:space="preserve"> </w:t>
      </w:r>
      <w:r w:rsidR="00FC1C9B" w:rsidRPr="00E6226D">
        <w:rPr>
          <w:color w:val="000000"/>
        </w:rPr>
        <w:t xml:space="preserve"> </w:t>
      </w:r>
      <w:r w:rsidR="00115E42" w:rsidRPr="00E6226D">
        <w:rPr>
          <w:color w:val="000000"/>
        </w:rPr>
        <w:t xml:space="preserve">Moreover, the transfer information is essential </w:t>
      </w:r>
      <w:r w:rsidR="0076766C" w:rsidRPr="00E6226D">
        <w:rPr>
          <w:color w:val="000000"/>
        </w:rPr>
        <w:t xml:space="preserve">for NMFS </w:t>
      </w:r>
      <w:r w:rsidR="00115E42" w:rsidRPr="00E6226D">
        <w:rPr>
          <w:color w:val="000000"/>
        </w:rPr>
        <w:t xml:space="preserve">to determine whether the request complies with transfer regulations and to </w:t>
      </w:r>
      <w:r w:rsidR="0076766C" w:rsidRPr="00E6226D">
        <w:rPr>
          <w:color w:val="000000"/>
        </w:rPr>
        <w:t xml:space="preserve">accurately </w:t>
      </w:r>
      <w:r w:rsidR="00D27BE6" w:rsidRPr="00E6226D">
        <w:rPr>
          <w:color w:val="000000"/>
        </w:rPr>
        <w:t xml:space="preserve">revise permit registrations </w:t>
      </w:r>
      <w:r w:rsidR="00115E42" w:rsidRPr="00E6226D">
        <w:rPr>
          <w:color w:val="000000"/>
        </w:rPr>
        <w:t>and track permit</w:t>
      </w:r>
      <w:r w:rsidR="006364EA" w:rsidRPr="00E6226D">
        <w:rPr>
          <w:color w:val="000000"/>
        </w:rPr>
        <w:t xml:space="preserve"> registrations</w:t>
      </w:r>
      <w:r w:rsidR="00115E42" w:rsidRPr="00E6226D">
        <w:rPr>
          <w:color w:val="000000"/>
        </w:rPr>
        <w:t>.</w:t>
      </w:r>
      <w:r w:rsidR="00D27BE6" w:rsidRPr="00E6226D">
        <w:rPr>
          <w:color w:val="000000"/>
        </w:rPr>
        <w:t xml:space="preserve">  </w:t>
      </w:r>
      <w:r w:rsidR="00094A94" w:rsidRPr="00E6226D">
        <w:rPr>
          <w:color w:val="000000"/>
        </w:rPr>
        <w:t>T</w:t>
      </w:r>
      <w:r w:rsidR="00D27BE6" w:rsidRPr="00E6226D">
        <w:rPr>
          <w:color w:val="000000"/>
        </w:rPr>
        <w:t xml:space="preserve">he transfer process </w:t>
      </w:r>
      <w:r w:rsidR="00094A94" w:rsidRPr="00E6226D">
        <w:rPr>
          <w:color w:val="000000"/>
        </w:rPr>
        <w:t xml:space="preserve">must be completed first to allow for the completion of a </w:t>
      </w:r>
      <w:r w:rsidR="00D27BE6" w:rsidRPr="00E6226D">
        <w:rPr>
          <w:color w:val="000000"/>
        </w:rPr>
        <w:t>private sale or lease transaction</w:t>
      </w:r>
      <w:r w:rsidR="00094A94" w:rsidRPr="00E6226D">
        <w:rPr>
          <w:color w:val="000000"/>
        </w:rPr>
        <w:t xml:space="preserve"> (funds are held in escrow until NMFS approves the transfer)</w:t>
      </w:r>
      <w:r w:rsidR="00D27BE6" w:rsidRPr="00E6226D">
        <w:rPr>
          <w:color w:val="000000"/>
        </w:rPr>
        <w:t>.</w:t>
      </w:r>
      <w:r w:rsidRPr="00E6226D">
        <w:rPr>
          <w:color w:val="000000"/>
        </w:rPr>
        <w:t xml:space="preserve"> </w:t>
      </w:r>
      <w:r w:rsidR="004F5FAF" w:rsidRPr="00E6226D">
        <w:rPr>
          <w:color w:val="000000"/>
        </w:rPr>
        <w:t xml:space="preserve">Because these permits have value and are considered assets, it is important that changes are carried out formally and are accurate and allow permit owners to carry out business transactions involving these privileges. </w:t>
      </w:r>
      <w:r w:rsidR="00D77F6A" w:rsidRPr="00E6226D">
        <w:rPr>
          <w:color w:val="000000"/>
        </w:rPr>
        <w:t xml:space="preserve"> </w:t>
      </w:r>
    </w:p>
    <w:p w14:paraId="4F7FC3CC" w14:textId="77777777" w:rsidR="003C6C8A" w:rsidRPr="00E6226D" w:rsidRDefault="003C6C8A" w:rsidP="00E476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u w:val="single"/>
        </w:rPr>
      </w:pPr>
    </w:p>
    <w:p w14:paraId="73874964" w14:textId="77777777" w:rsidR="0005596C" w:rsidRDefault="00FC1C9B" w:rsidP="000559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I</w:t>
      </w:r>
      <w:r w:rsidR="00E4767D" w:rsidRPr="00E6226D">
        <w:rPr>
          <w:color w:val="000000"/>
        </w:rPr>
        <w:t xml:space="preserve">f </w:t>
      </w:r>
      <w:r w:rsidR="00886D57" w:rsidRPr="00E6226D">
        <w:rPr>
          <w:color w:val="000000"/>
        </w:rPr>
        <w:t>NMFS</w:t>
      </w:r>
      <w:r w:rsidR="00E4767D" w:rsidRPr="00E6226D">
        <w:rPr>
          <w:color w:val="000000"/>
        </w:rPr>
        <w:t xml:space="preserve"> does not collect data on </w:t>
      </w:r>
      <w:r w:rsidRPr="00E6226D">
        <w:rPr>
          <w:color w:val="000000"/>
        </w:rPr>
        <w:t xml:space="preserve">individuals who have </w:t>
      </w:r>
      <w:r w:rsidR="00E4767D" w:rsidRPr="00E6226D">
        <w:rPr>
          <w:color w:val="000000"/>
        </w:rPr>
        <w:t>ownership interests</w:t>
      </w:r>
      <w:r w:rsidRPr="00E6226D">
        <w:rPr>
          <w:color w:val="000000"/>
        </w:rPr>
        <w:t xml:space="preserve"> in entities that either own or hold a sablefish LEP</w:t>
      </w:r>
      <w:r w:rsidR="00E4767D" w:rsidRPr="00E6226D">
        <w:rPr>
          <w:color w:val="000000"/>
        </w:rPr>
        <w:t xml:space="preserve">, it will not be able to </w:t>
      </w:r>
      <w:r w:rsidR="004C442E" w:rsidRPr="00E6226D">
        <w:rPr>
          <w:color w:val="000000"/>
        </w:rPr>
        <w:t>enforce compliance of the limits on</w:t>
      </w:r>
      <w:r w:rsidR="002C4F88" w:rsidRPr="00E6226D">
        <w:rPr>
          <w:color w:val="000000"/>
        </w:rPr>
        <w:t xml:space="preserve"> </w:t>
      </w:r>
      <w:r w:rsidR="00E4767D" w:rsidRPr="00E6226D">
        <w:rPr>
          <w:color w:val="000000"/>
        </w:rPr>
        <w:t xml:space="preserve">the number </w:t>
      </w:r>
      <w:r w:rsidR="008054DD" w:rsidRPr="00E6226D">
        <w:rPr>
          <w:color w:val="000000"/>
        </w:rPr>
        <w:t xml:space="preserve">of </w:t>
      </w:r>
      <w:r w:rsidR="00E4767D" w:rsidRPr="00E6226D">
        <w:rPr>
          <w:color w:val="000000"/>
        </w:rPr>
        <w:t xml:space="preserve">sablefish endorsed permits owned or held by </w:t>
      </w:r>
      <w:r w:rsidR="00D77F6A" w:rsidRPr="00E6226D">
        <w:rPr>
          <w:color w:val="000000"/>
        </w:rPr>
        <w:t xml:space="preserve">an </w:t>
      </w:r>
      <w:r w:rsidR="00E4767D" w:rsidRPr="00E6226D">
        <w:rPr>
          <w:color w:val="000000"/>
        </w:rPr>
        <w:t>individual</w:t>
      </w:r>
      <w:r w:rsidRPr="00E6226D">
        <w:rPr>
          <w:color w:val="000000"/>
        </w:rPr>
        <w:t xml:space="preserve"> or to detect changes in grandfathered entities who are allowed to own a sablefish permit.  </w:t>
      </w:r>
      <w:r w:rsidR="00E4767D" w:rsidRPr="00E6226D">
        <w:rPr>
          <w:color w:val="000000"/>
        </w:rPr>
        <w:t xml:space="preserve">Individuals that have ownership interests in corporations and partnerships are subject to limits on the total number of permits one can own or hold to prevent a small number of individuals </w:t>
      </w:r>
      <w:r w:rsidR="008054DD" w:rsidRPr="00E6226D">
        <w:rPr>
          <w:color w:val="000000"/>
        </w:rPr>
        <w:t xml:space="preserve">from </w:t>
      </w:r>
      <w:r w:rsidR="00E4767D" w:rsidRPr="00E6226D">
        <w:rPr>
          <w:color w:val="000000"/>
        </w:rPr>
        <w:t xml:space="preserve">controlling a disproportionate share of the fishery.  If such collections were done less frequently, the </w:t>
      </w:r>
      <w:r w:rsidR="00886D57" w:rsidRPr="00E6226D">
        <w:rPr>
          <w:color w:val="000000"/>
        </w:rPr>
        <w:t>NMFS</w:t>
      </w:r>
      <w:r w:rsidR="00E4767D" w:rsidRPr="00E6226D">
        <w:rPr>
          <w:color w:val="000000"/>
        </w:rPr>
        <w:t xml:space="preserve"> could not as effectively monitor changes in corporate/partnership membership or accurately monitor the number of permits owned</w:t>
      </w:r>
      <w:r w:rsidR="00135E58" w:rsidRPr="00E6226D">
        <w:rPr>
          <w:color w:val="000000"/>
        </w:rPr>
        <w:t xml:space="preserve"> or held</w:t>
      </w:r>
      <w:r w:rsidR="00E4767D" w:rsidRPr="00E6226D">
        <w:rPr>
          <w:color w:val="000000"/>
        </w:rPr>
        <w:t xml:space="preserve"> by an individual.  Given that changes in business </w:t>
      </w:r>
      <w:r w:rsidR="00D227E8" w:rsidRPr="00E6226D">
        <w:rPr>
          <w:color w:val="000000"/>
        </w:rPr>
        <w:t xml:space="preserve">ownership </w:t>
      </w:r>
      <w:r w:rsidR="00E4767D" w:rsidRPr="00E6226D">
        <w:rPr>
          <w:color w:val="000000"/>
        </w:rPr>
        <w:t>occur</w:t>
      </w:r>
      <w:r w:rsidR="00D227E8" w:rsidRPr="00E6226D">
        <w:rPr>
          <w:color w:val="000000"/>
        </w:rPr>
        <w:t xml:space="preserve"> with some regularity</w:t>
      </w:r>
      <w:r w:rsidR="00E4767D" w:rsidRPr="00E6226D">
        <w:rPr>
          <w:color w:val="000000"/>
        </w:rPr>
        <w:t>, it is necessary to collect this information no less than annually.</w:t>
      </w:r>
      <w:r w:rsidR="00D227E8" w:rsidRPr="00E6226D">
        <w:rPr>
          <w:color w:val="000000"/>
        </w:rPr>
        <w:t xml:space="preserve">  </w:t>
      </w:r>
      <w:r w:rsidR="008054DD" w:rsidRPr="00E6226D">
        <w:rPr>
          <w:color w:val="000000"/>
        </w:rPr>
        <w:t>I</w:t>
      </w:r>
      <w:r w:rsidR="0005596C" w:rsidRPr="00E6226D">
        <w:rPr>
          <w:color w:val="000000"/>
        </w:rPr>
        <w:t xml:space="preserve">f </w:t>
      </w:r>
      <w:r w:rsidR="00886D57" w:rsidRPr="00E6226D">
        <w:rPr>
          <w:color w:val="000000"/>
        </w:rPr>
        <w:t>NMFS</w:t>
      </w:r>
      <w:r w:rsidR="0005596C" w:rsidRPr="00E6226D">
        <w:rPr>
          <w:color w:val="000000"/>
        </w:rPr>
        <w:t xml:space="preserve"> does not require the existing permit owner and new permit owner or holder to certify the amount of </w:t>
      </w:r>
      <w:r w:rsidR="008054DD" w:rsidRPr="00E6226D">
        <w:rPr>
          <w:color w:val="000000"/>
        </w:rPr>
        <w:t xml:space="preserve">tier </w:t>
      </w:r>
      <w:r w:rsidR="0005596C" w:rsidRPr="00E6226D">
        <w:rPr>
          <w:color w:val="000000"/>
        </w:rPr>
        <w:t xml:space="preserve">sablefish landed to date, there is potential </w:t>
      </w:r>
      <w:r w:rsidR="008054DD" w:rsidRPr="00E6226D">
        <w:rPr>
          <w:color w:val="000000"/>
        </w:rPr>
        <w:t xml:space="preserve">that the transferee </w:t>
      </w:r>
      <w:r w:rsidR="0005596C" w:rsidRPr="00E6226D">
        <w:rPr>
          <w:color w:val="000000"/>
        </w:rPr>
        <w:t xml:space="preserve">to overfish the tier limit </w:t>
      </w:r>
      <w:r w:rsidR="004E26B2" w:rsidRPr="00E6226D">
        <w:rPr>
          <w:color w:val="000000"/>
        </w:rPr>
        <w:t xml:space="preserve">amount </w:t>
      </w:r>
      <w:r w:rsidR="0005596C" w:rsidRPr="00E6226D">
        <w:rPr>
          <w:color w:val="000000"/>
        </w:rPr>
        <w:t>on the permit.  This would create difficulties for enforcement agents in determining who is accountable for a possible fishing violation.  If multiple vessels were able to overfish their tier limits, the cumulative overages could jeopardize the health of the sablefish stock</w:t>
      </w:r>
      <w:r w:rsidR="004C01CC" w:rsidRPr="00E6226D">
        <w:rPr>
          <w:color w:val="000000"/>
        </w:rPr>
        <w:t xml:space="preserve"> and result in closing the fishing season prematurely</w:t>
      </w:r>
      <w:r w:rsidR="0005596C" w:rsidRPr="00E6226D">
        <w:rPr>
          <w:color w:val="000000"/>
        </w:rPr>
        <w:t xml:space="preserve">.  </w:t>
      </w:r>
      <w:r w:rsidR="00D227E8" w:rsidRPr="00E6226D">
        <w:rPr>
          <w:color w:val="000000"/>
        </w:rPr>
        <w:br/>
      </w:r>
      <w:r w:rsidR="00D227E8" w:rsidRPr="00E6226D">
        <w:rPr>
          <w:color w:val="000000"/>
        </w:rPr>
        <w:br/>
      </w:r>
      <w:r w:rsidR="00D77F6A" w:rsidRPr="00E6226D">
        <w:rPr>
          <w:color w:val="000000"/>
        </w:rPr>
        <w:t xml:space="preserve">If </w:t>
      </w:r>
      <w:r w:rsidR="00886D57" w:rsidRPr="00E6226D">
        <w:rPr>
          <w:color w:val="000000"/>
        </w:rPr>
        <w:t>NMFS</w:t>
      </w:r>
      <w:r w:rsidR="00D77F6A" w:rsidRPr="00E6226D">
        <w:rPr>
          <w:color w:val="000000"/>
        </w:rPr>
        <w:t xml:space="preserve"> does not collect medical information in support of an exemption request from the owner on board requirement, it would not have the needed information to determine whether to approve or disapprove the request. </w:t>
      </w:r>
      <w:r w:rsidR="008054DD" w:rsidRPr="00E6226D">
        <w:rPr>
          <w:color w:val="000000"/>
        </w:rPr>
        <w:t xml:space="preserve">The intent of the Council was to allow for the exemption in cases where there is sufficient proof that the permit is unable to be on board the vessel. If the permit owner was allowed to make the request less frequently, there is potential that permit owners who have recovered from their illness or injury to receive the exemption for a longer period than is needed.  </w:t>
      </w:r>
      <w:r w:rsidR="00D77F6A" w:rsidRPr="00E6226D">
        <w:rPr>
          <w:color w:val="000000"/>
        </w:rPr>
        <w:t xml:space="preserve"> </w:t>
      </w:r>
      <w:r w:rsidR="00D227E8" w:rsidRPr="00E6226D">
        <w:rPr>
          <w:color w:val="000000"/>
        </w:rPr>
        <w:br/>
      </w:r>
      <w:r w:rsidR="00D227E8" w:rsidRPr="00E6226D">
        <w:rPr>
          <w:color w:val="000000"/>
        </w:rPr>
        <w:br/>
      </w:r>
      <w:r w:rsidR="00F8104D" w:rsidRPr="00E6226D">
        <w:rPr>
          <w:color w:val="000000"/>
        </w:rPr>
        <w:t xml:space="preserve">If a response to the small business question was not required, the agency would not have needed information </w:t>
      </w:r>
      <w:r w:rsidR="00135E58" w:rsidRPr="00E6226D">
        <w:rPr>
          <w:color w:val="000000"/>
        </w:rPr>
        <w:t xml:space="preserve">about industry </w:t>
      </w:r>
      <w:r w:rsidR="00F8104D" w:rsidRPr="00E6226D">
        <w:rPr>
          <w:color w:val="000000"/>
        </w:rPr>
        <w:t xml:space="preserve">to carry out Regulatory Flexibility Act analyses associated with various rule makings. </w:t>
      </w:r>
      <w:r w:rsidR="00C64FE5" w:rsidRPr="00E6226D">
        <w:rPr>
          <w:color w:val="000000"/>
        </w:rPr>
        <w:t xml:space="preserve"> If the response was requested less frequently, the agency would be unable to effectively track changes in the size of such entities.</w:t>
      </w:r>
      <w:r w:rsidR="00C64FE5" w:rsidRPr="00E6226D">
        <w:rPr>
          <w:color w:val="000000"/>
        </w:rPr>
        <w:br/>
      </w:r>
    </w:p>
    <w:p w14:paraId="3718A4DC" w14:textId="77777777" w:rsidR="00B9267A" w:rsidRDefault="00B9267A" w:rsidP="000559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47794BD6" w14:textId="77777777" w:rsidR="00B9267A" w:rsidRDefault="00B9267A" w:rsidP="000559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44984BCF" w14:textId="319FB2D9" w:rsidR="00B9267A" w:rsidRPr="00E6226D" w:rsidRDefault="00B9267A" w:rsidP="00B9267A">
      <w:pPr>
        <w:widowControl/>
        <w:autoSpaceDE/>
        <w:autoSpaceDN/>
        <w:adjustRightInd/>
        <w:rPr>
          <w:color w:val="000000"/>
        </w:rPr>
      </w:pPr>
      <w:r>
        <w:rPr>
          <w:color w:val="000000"/>
        </w:rPr>
        <w:br w:type="page"/>
      </w:r>
    </w:p>
    <w:p w14:paraId="28176AD4" w14:textId="77777777" w:rsidR="0005596C" w:rsidRPr="00E6226D" w:rsidRDefault="00E746BA">
      <w:pPr>
        <w:widowControl/>
        <w:rPr>
          <w:color w:val="000000"/>
        </w:rPr>
      </w:pPr>
      <w:r w:rsidRPr="00E6226D">
        <w:rPr>
          <w:b/>
          <w:bCs/>
          <w:color w:val="000000"/>
        </w:rPr>
        <w:lastRenderedPageBreak/>
        <w:t xml:space="preserve">7.  </w:t>
      </w:r>
      <w:r w:rsidRPr="00E6226D">
        <w:rPr>
          <w:b/>
          <w:bCs/>
          <w:color w:val="000000"/>
          <w:u w:val="single"/>
        </w:rPr>
        <w:t>Explain any special circumstances that require the collection to be conducted in a manner inconsistent with OMB guidelines</w:t>
      </w:r>
      <w:r w:rsidRPr="00E6226D">
        <w:rPr>
          <w:b/>
          <w:bCs/>
          <w:color w:val="000000"/>
        </w:rPr>
        <w:t xml:space="preserve">. </w:t>
      </w:r>
      <w:r w:rsidRPr="00E6226D">
        <w:rPr>
          <w:color w:val="000000"/>
        </w:rPr>
        <w:t xml:space="preserve"> </w:t>
      </w:r>
      <w:r w:rsidR="00C1015A" w:rsidRPr="00E6226D">
        <w:rPr>
          <w:color w:val="000000"/>
        </w:rPr>
        <w:br/>
      </w:r>
    </w:p>
    <w:p w14:paraId="256A1744" w14:textId="77777777" w:rsidR="002D0311" w:rsidRPr="00E6226D" w:rsidRDefault="002D0311">
      <w:pPr>
        <w:widowControl/>
        <w:rPr>
          <w:b/>
          <w:color w:val="000000"/>
          <w:u w:val="single"/>
        </w:rPr>
      </w:pPr>
      <w:r w:rsidRPr="00E6226D">
        <w:rPr>
          <w:b/>
          <w:color w:val="000000"/>
          <w:u w:val="single"/>
        </w:rPr>
        <w:t>Exempted Fishing Permits</w:t>
      </w:r>
    </w:p>
    <w:p w14:paraId="720B53C8" w14:textId="77777777" w:rsidR="002D0311" w:rsidRPr="00E6226D" w:rsidRDefault="002D0311">
      <w:pPr>
        <w:widowControl/>
        <w:rPr>
          <w:color w:val="000000"/>
        </w:rPr>
      </w:pPr>
    </w:p>
    <w:p w14:paraId="379A15D2" w14:textId="77777777" w:rsidR="00E746BA" w:rsidRPr="00E6226D" w:rsidRDefault="00E746BA">
      <w:pPr>
        <w:widowControl/>
        <w:rPr>
          <w:color w:val="000000"/>
        </w:rPr>
      </w:pPr>
      <w:r w:rsidRPr="00E6226D">
        <w:rPr>
          <w:color w:val="000000"/>
        </w:rPr>
        <w:t xml:space="preserve">Summary </w:t>
      </w:r>
      <w:r w:rsidR="00EA469F" w:rsidRPr="00E6226D">
        <w:rPr>
          <w:color w:val="000000"/>
        </w:rPr>
        <w:t xml:space="preserve">data </w:t>
      </w:r>
      <w:r w:rsidRPr="00E6226D">
        <w:rPr>
          <w:color w:val="000000"/>
        </w:rPr>
        <w:t>reports may be required more often than quarterly.  The frequency is necessary in summary</w:t>
      </w:r>
      <w:r w:rsidR="00135FF7" w:rsidRPr="00E6226D">
        <w:rPr>
          <w:color w:val="000000"/>
        </w:rPr>
        <w:t xml:space="preserve"> and data</w:t>
      </w:r>
      <w:r w:rsidRPr="00E6226D">
        <w:rPr>
          <w:color w:val="000000"/>
        </w:rPr>
        <w:t xml:space="preserve"> reports to keep track of the catch</w:t>
      </w:r>
      <w:r w:rsidR="00135FF7" w:rsidRPr="00E6226D">
        <w:rPr>
          <w:color w:val="000000"/>
        </w:rPr>
        <w:t xml:space="preserve"> to date</w:t>
      </w:r>
      <w:r w:rsidRPr="00E6226D">
        <w:rPr>
          <w:color w:val="000000"/>
        </w:rPr>
        <w:t xml:space="preserve"> </w:t>
      </w:r>
      <w:r w:rsidR="00135FF7" w:rsidRPr="00E6226D">
        <w:rPr>
          <w:color w:val="000000"/>
        </w:rPr>
        <w:t xml:space="preserve">compared to </w:t>
      </w:r>
      <w:r w:rsidRPr="00E6226D">
        <w:rPr>
          <w:color w:val="000000"/>
        </w:rPr>
        <w:t xml:space="preserve">the </w:t>
      </w:r>
      <w:r w:rsidR="00135FF7" w:rsidRPr="00E6226D">
        <w:rPr>
          <w:color w:val="000000"/>
        </w:rPr>
        <w:t xml:space="preserve">project </w:t>
      </w:r>
      <w:r w:rsidRPr="00E6226D">
        <w:rPr>
          <w:color w:val="000000"/>
        </w:rPr>
        <w:t>allocation</w:t>
      </w:r>
      <w:r w:rsidR="00135FF7" w:rsidRPr="00E6226D">
        <w:rPr>
          <w:color w:val="000000"/>
        </w:rPr>
        <w:t xml:space="preserve"> of fish.  </w:t>
      </w:r>
    </w:p>
    <w:p w14:paraId="2D43DE00" w14:textId="77777777" w:rsidR="0005596C" w:rsidRPr="00E6226D" w:rsidRDefault="0005596C">
      <w:pPr>
        <w:widowControl/>
        <w:rPr>
          <w:color w:val="000000"/>
        </w:rPr>
      </w:pPr>
    </w:p>
    <w:p w14:paraId="1FA86F22" w14:textId="77777777" w:rsidR="002D0311" w:rsidRPr="00E6226D" w:rsidRDefault="002D0311" w:rsidP="008F53EA">
      <w:pPr>
        <w:widowControl/>
        <w:rPr>
          <w:b/>
          <w:color w:val="000000"/>
          <w:u w:val="single"/>
        </w:rPr>
      </w:pPr>
      <w:r w:rsidRPr="00E6226D">
        <w:rPr>
          <w:b/>
          <w:color w:val="000000"/>
          <w:u w:val="single"/>
        </w:rPr>
        <w:t>Limited Entry Permits (LEPs) and Sablefish Permit Stacking</w:t>
      </w:r>
    </w:p>
    <w:p w14:paraId="1BBC299F" w14:textId="77777777" w:rsidR="002D0311" w:rsidRPr="00E6226D" w:rsidRDefault="002D0311" w:rsidP="008F53EA">
      <w:pPr>
        <w:widowControl/>
        <w:rPr>
          <w:color w:val="000000"/>
        </w:rPr>
      </w:pPr>
    </w:p>
    <w:p w14:paraId="1C956A11" w14:textId="77777777" w:rsidR="00A6672D" w:rsidRPr="00E6226D" w:rsidRDefault="002D0311">
      <w:pPr>
        <w:widowControl/>
        <w:rPr>
          <w:color w:val="000000"/>
        </w:rPr>
      </w:pPr>
      <w:r w:rsidRPr="00E6226D">
        <w:rPr>
          <w:color w:val="000000"/>
        </w:rPr>
        <w:t>None</w:t>
      </w:r>
      <w:r w:rsidR="0005596C" w:rsidRPr="00E6226D">
        <w:rPr>
          <w:color w:val="000000"/>
        </w:rPr>
        <w:t>.</w:t>
      </w:r>
    </w:p>
    <w:p w14:paraId="2B12D596" w14:textId="77777777" w:rsidR="00A6672D" w:rsidRPr="00E6226D" w:rsidRDefault="00A6672D">
      <w:pPr>
        <w:widowControl/>
        <w:rPr>
          <w:color w:val="000000"/>
        </w:rPr>
      </w:pPr>
    </w:p>
    <w:p w14:paraId="0C9892F1" w14:textId="77777777" w:rsidR="007864D4" w:rsidRPr="00E6226D" w:rsidRDefault="00E746BA">
      <w:pPr>
        <w:widowControl/>
        <w:rPr>
          <w:color w:val="000000"/>
        </w:rPr>
      </w:pPr>
      <w:r w:rsidRPr="00E6226D">
        <w:rPr>
          <w:b/>
          <w:bCs/>
          <w:color w:val="000000"/>
        </w:rPr>
        <w:t xml:space="preserve">8.  </w:t>
      </w:r>
      <w:r w:rsidRPr="00E6226D">
        <w:rPr>
          <w:b/>
          <w:bCs/>
          <w:color w:val="000000"/>
          <w:u w:val="single"/>
        </w:rPr>
        <w:t xml:space="preserve">Provide </w:t>
      </w:r>
      <w:r w:rsidR="00A76688" w:rsidRPr="00E6226D">
        <w:rPr>
          <w:b/>
          <w:bCs/>
          <w:color w:val="000000"/>
          <w:u w:val="single"/>
        </w:rPr>
        <w:t xml:space="preserve">information on </w:t>
      </w:r>
      <w:r w:rsidRPr="00E6226D">
        <w:rPr>
          <w:b/>
          <w:bCs/>
          <w:color w:val="000000"/>
          <w:u w:val="single"/>
        </w:rPr>
        <w:t xml:space="preserve">the PRA Federal Register </w:t>
      </w:r>
      <w:r w:rsidR="00A76688" w:rsidRPr="00E6226D">
        <w:rPr>
          <w:b/>
          <w:bCs/>
          <w:color w:val="000000"/>
          <w:u w:val="single"/>
        </w:rPr>
        <w:t xml:space="preserve">Notice </w:t>
      </w:r>
      <w:r w:rsidRPr="00E6226D">
        <w:rPr>
          <w:b/>
          <w:bCs/>
          <w:color w:val="000000"/>
          <w:u w:val="single"/>
        </w:rPr>
        <w:t xml:space="preserve">that solicited public comments on the information collection prior to this submission.  Summarize the public comments received in response to that notice and describe the actions taken by the </w:t>
      </w:r>
      <w:r w:rsidR="00A76688" w:rsidRPr="00E6226D">
        <w:rPr>
          <w:b/>
          <w:bCs/>
          <w:color w:val="000000"/>
          <w:u w:val="single"/>
        </w:rPr>
        <w:t>agency</w:t>
      </w:r>
      <w:r w:rsidRPr="00E6226D">
        <w:rPr>
          <w:b/>
          <w:bCs/>
          <w:color w:val="000000"/>
          <w:u w:val="single"/>
        </w:rPr>
        <w:t xml:space="preserve"> in response to those comments.</w:t>
      </w:r>
      <w:r w:rsidRPr="00E6226D">
        <w:rPr>
          <w:color w:val="000000"/>
          <w:u w:val="single"/>
        </w:rPr>
        <w:t xml:space="preserve">  </w:t>
      </w:r>
      <w:r w:rsidRPr="00E6226D">
        <w:rPr>
          <w:b/>
          <w:bCs/>
          <w:color w:val="000000"/>
          <w:u w:val="single"/>
        </w:rPr>
        <w:t xml:space="preserve">Describe the efforts to consult with persons outside the </w:t>
      </w:r>
      <w:r w:rsidR="00A76688" w:rsidRPr="00E6226D">
        <w:rPr>
          <w:b/>
          <w:bCs/>
          <w:color w:val="000000"/>
          <w:u w:val="single"/>
        </w:rPr>
        <w:t>agency</w:t>
      </w:r>
      <w:r w:rsidRPr="00E6226D">
        <w:rPr>
          <w:b/>
          <w:bCs/>
          <w:color w:val="000000"/>
          <w:u w:val="single"/>
        </w:rPr>
        <w:t xml:space="preserve"> to obtain their views on the availability of data, frequency of collection, the clarity of instructions and recordkeeping, disclosure, or reporting format (if any), and on the data elements to be recorded, disclosed, or reported</w:t>
      </w:r>
      <w:r w:rsidRPr="00E6226D">
        <w:rPr>
          <w:b/>
          <w:bCs/>
          <w:color w:val="000000"/>
        </w:rPr>
        <w:t>.</w:t>
      </w:r>
      <w:r w:rsidRPr="00E6226D">
        <w:rPr>
          <w:color w:val="000000"/>
        </w:rPr>
        <w:t xml:space="preserve">    </w:t>
      </w:r>
      <w:r w:rsidR="00C1015A" w:rsidRPr="00E6226D">
        <w:rPr>
          <w:color w:val="000000"/>
        </w:rPr>
        <w:br/>
      </w:r>
      <w:r w:rsidR="00C1015A" w:rsidRPr="00E6226D">
        <w:rPr>
          <w:color w:val="000000"/>
        </w:rPr>
        <w:br/>
      </w:r>
      <w:r w:rsidR="00A76688" w:rsidRPr="00E6226D">
        <w:rPr>
          <w:color w:val="000000"/>
        </w:rPr>
        <w:t xml:space="preserve">A </w:t>
      </w:r>
      <w:r w:rsidR="00C1015A" w:rsidRPr="00E6226D">
        <w:rPr>
          <w:color w:val="000000"/>
          <w:u w:val="single"/>
        </w:rPr>
        <w:t>Federal Register</w:t>
      </w:r>
      <w:r w:rsidR="00C1015A" w:rsidRPr="00E6226D">
        <w:rPr>
          <w:color w:val="000000"/>
        </w:rPr>
        <w:t xml:space="preserve"> Notice</w:t>
      </w:r>
      <w:r w:rsidR="00A76688" w:rsidRPr="00E6226D">
        <w:rPr>
          <w:color w:val="000000"/>
        </w:rPr>
        <w:t xml:space="preserve"> published </w:t>
      </w:r>
      <w:r w:rsidR="004C01CC" w:rsidRPr="00E6226D">
        <w:rPr>
          <w:color w:val="000000"/>
        </w:rPr>
        <w:t>(</w:t>
      </w:r>
      <w:r w:rsidR="007A7E4C" w:rsidRPr="00E6226D">
        <w:rPr>
          <w:color w:val="000000"/>
        </w:rPr>
        <w:t xml:space="preserve">March 9, 2016 (81FR12473) </w:t>
      </w:r>
      <w:r w:rsidR="00C1015A" w:rsidRPr="00E6226D">
        <w:rPr>
          <w:color w:val="000000"/>
        </w:rPr>
        <w:t xml:space="preserve">solicited public comment; none was received.  </w:t>
      </w:r>
    </w:p>
    <w:p w14:paraId="5449EAE9" w14:textId="77777777" w:rsidR="0005596C" w:rsidRPr="00E6226D" w:rsidRDefault="0005596C">
      <w:pPr>
        <w:widowControl/>
        <w:rPr>
          <w:color w:val="000000"/>
        </w:rPr>
      </w:pPr>
    </w:p>
    <w:p w14:paraId="32C5D1CD" w14:textId="77777777" w:rsidR="00C21A33" w:rsidRPr="00E6226D" w:rsidRDefault="00E33376">
      <w:pPr>
        <w:widowControl/>
        <w:rPr>
          <w:b/>
          <w:color w:val="000000"/>
          <w:u w:val="single"/>
        </w:rPr>
      </w:pPr>
      <w:r w:rsidRPr="00E6226D">
        <w:rPr>
          <w:b/>
          <w:color w:val="000000"/>
          <w:u w:val="single"/>
        </w:rPr>
        <w:t>Exempted Fishing Permits (</w:t>
      </w:r>
      <w:r w:rsidR="0005596C" w:rsidRPr="00E6226D">
        <w:rPr>
          <w:b/>
          <w:color w:val="000000"/>
          <w:u w:val="single"/>
        </w:rPr>
        <w:t>EFP</w:t>
      </w:r>
      <w:r w:rsidRPr="00E6226D">
        <w:rPr>
          <w:b/>
          <w:color w:val="000000"/>
          <w:u w:val="single"/>
        </w:rPr>
        <w:t>s)</w:t>
      </w:r>
      <w:r w:rsidR="00FD7F06" w:rsidRPr="00E6226D">
        <w:rPr>
          <w:b/>
          <w:color w:val="000000"/>
          <w:u w:val="single"/>
        </w:rPr>
        <w:t xml:space="preserve"> </w:t>
      </w:r>
    </w:p>
    <w:p w14:paraId="6A0E6130" w14:textId="77777777" w:rsidR="00C21A33" w:rsidRPr="00E6226D" w:rsidRDefault="00C21A33">
      <w:pPr>
        <w:widowControl/>
        <w:rPr>
          <w:b/>
          <w:color w:val="000000"/>
          <w:u w:val="single"/>
        </w:rPr>
      </w:pPr>
    </w:p>
    <w:p w14:paraId="44B365B9" w14:textId="17451491" w:rsidR="0005596C" w:rsidRPr="00E6226D" w:rsidRDefault="00E2579B">
      <w:pPr>
        <w:widowControl/>
        <w:rPr>
          <w:b/>
          <w:color w:val="000000"/>
          <w:u w:val="single"/>
        </w:rPr>
      </w:pPr>
      <w:r w:rsidRPr="00E6226D">
        <w:rPr>
          <w:color w:val="000000"/>
        </w:rPr>
        <w:t>NMFS staff provides to potential applicants for an EFP the basic information</w:t>
      </w:r>
      <w:r w:rsidR="00BB1287" w:rsidRPr="00E6226D">
        <w:rPr>
          <w:color w:val="000000"/>
        </w:rPr>
        <w:t xml:space="preserve"> (per the regulation)</w:t>
      </w:r>
      <w:r w:rsidRPr="00E6226D">
        <w:rPr>
          <w:color w:val="000000"/>
        </w:rPr>
        <w:t xml:space="preserve"> needed to make a determination on whether to approve an </w:t>
      </w:r>
      <w:r w:rsidR="00BB1287" w:rsidRPr="00E6226D">
        <w:rPr>
          <w:color w:val="000000"/>
        </w:rPr>
        <w:t xml:space="preserve">EFP </w:t>
      </w:r>
      <w:r w:rsidRPr="00E6226D">
        <w:rPr>
          <w:color w:val="000000"/>
        </w:rPr>
        <w:t xml:space="preserve">application and to issue an EFP.   NMFS has regular contact with EFP applicants to discuss their applications and to review the nature of the data to be provided, the frequency and format.   </w:t>
      </w:r>
      <w:r w:rsidR="002F4AA4" w:rsidRPr="00E6226D">
        <w:rPr>
          <w:color w:val="000000"/>
        </w:rPr>
        <w:t xml:space="preserve">Because the nature of the EFP activities vary greatly and involve different states, there is need to consult with applicants and others to determine what data is required, at what intervals and in what formats and to consider what constraints may prevent providing this data.  </w:t>
      </w:r>
      <w:r w:rsidRPr="00E6226D">
        <w:rPr>
          <w:color w:val="000000"/>
        </w:rPr>
        <w:t xml:space="preserve">Applicants frequently suggest various approaches </w:t>
      </w:r>
      <w:r w:rsidR="001E0957" w:rsidRPr="00E6226D">
        <w:rPr>
          <w:color w:val="000000"/>
        </w:rPr>
        <w:t>t</w:t>
      </w:r>
      <w:r w:rsidR="002F4AA4" w:rsidRPr="00E6226D">
        <w:rPr>
          <w:color w:val="000000"/>
        </w:rPr>
        <w:t>o the data collection</w:t>
      </w:r>
      <w:r w:rsidR="000B51B2">
        <w:rPr>
          <w:color w:val="000000"/>
        </w:rPr>
        <w:t>;</w:t>
      </w:r>
      <w:r w:rsidR="002F4AA4" w:rsidRPr="00E6226D">
        <w:rPr>
          <w:color w:val="000000"/>
        </w:rPr>
        <w:t xml:space="preserve"> </w:t>
      </w:r>
      <w:r w:rsidR="004C442E" w:rsidRPr="00E6226D">
        <w:rPr>
          <w:color w:val="000000"/>
        </w:rPr>
        <w:t>however</w:t>
      </w:r>
      <w:r w:rsidR="000B51B2">
        <w:rPr>
          <w:color w:val="000000"/>
        </w:rPr>
        <w:t xml:space="preserve">, </w:t>
      </w:r>
      <w:r w:rsidR="002F4AA4" w:rsidRPr="00E6226D">
        <w:rPr>
          <w:color w:val="000000"/>
        </w:rPr>
        <w:t xml:space="preserve">NMFS staff will </w:t>
      </w:r>
      <w:r w:rsidR="00BB1287" w:rsidRPr="00E6226D">
        <w:rPr>
          <w:color w:val="000000"/>
        </w:rPr>
        <w:t xml:space="preserve">make the final determinations regarding the required data in order to </w:t>
      </w:r>
      <w:r w:rsidR="002F4AA4" w:rsidRPr="00E6226D">
        <w:rPr>
          <w:color w:val="000000"/>
        </w:rPr>
        <w:t>develop appropriate terms and conditions.</w:t>
      </w:r>
      <w:r w:rsidR="009E7FEE" w:rsidRPr="00E6226D">
        <w:rPr>
          <w:color w:val="000000"/>
        </w:rPr>
        <w:br/>
      </w:r>
      <w:r w:rsidR="009E7FEE" w:rsidRPr="00E6226D">
        <w:rPr>
          <w:color w:val="000000"/>
        </w:rPr>
        <w:br/>
      </w:r>
      <w:r w:rsidR="00D227E8" w:rsidRPr="00E6226D">
        <w:rPr>
          <w:color w:val="000000"/>
        </w:rPr>
        <w:br/>
      </w:r>
      <w:r w:rsidR="002D0311" w:rsidRPr="00E6226D">
        <w:rPr>
          <w:b/>
          <w:color w:val="000000"/>
          <w:u w:val="single"/>
        </w:rPr>
        <w:t>Limited Entry Permits (</w:t>
      </w:r>
      <w:r w:rsidR="0005596C" w:rsidRPr="00E6226D">
        <w:rPr>
          <w:b/>
          <w:color w:val="000000"/>
          <w:u w:val="single"/>
        </w:rPr>
        <w:t>LEP</w:t>
      </w:r>
      <w:r w:rsidR="002D0311" w:rsidRPr="00E6226D">
        <w:rPr>
          <w:b/>
          <w:color w:val="000000"/>
          <w:u w:val="single"/>
        </w:rPr>
        <w:t>s)</w:t>
      </w:r>
    </w:p>
    <w:p w14:paraId="31524AA4" w14:textId="77777777" w:rsidR="002D0311" w:rsidRPr="00E6226D" w:rsidRDefault="002D0311">
      <w:pPr>
        <w:widowControl/>
        <w:rPr>
          <w:color w:val="000000"/>
        </w:rPr>
      </w:pPr>
    </w:p>
    <w:p w14:paraId="7073BECF" w14:textId="77777777" w:rsidR="000B51B2" w:rsidRDefault="0005596C" w:rsidP="0005596C">
      <w:pPr>
        <w:widowControl/>
        <w:rPr>
          <w:color w:val="000000"/>
        </w:rPr>
      </w:pPr>
      <w:r w:rsidRPr="00E6226D">
        <w:rPr>
          <w:color w:val="000000"/>
        </w:rPr>
        <w:t xml:space="preserve">The </w:t>
      </w:r>
      <w:proofErr w:type="spellStart"/>
      <w:r w:rsidR="004C01CC" w:rsidRPr="00E6226D">
        <w:rPr>
          <w:color w:val="000000"/>
        </w:rPr>
        <w:t>groundfish</w:t>
      </w:r>
      <w:proofErr w:type="spellEnd"/>
      <w:r w:rsidR="004C01CC" w:rsidRPr="00E6226D">
        <w:rPr>
          <w:color w:val="000000"/>
        </w:rPr>
        <w:t xml:space="preserve"> </w:t>
      </w:r>
      <w:r w:rsidRPr="00E6226D">
        <w:rPr>
          <w:color w:val="000000"/>
        </w:rPr>
        <w:t>limited entry program</w:t>
      </w:r>
      <w:r w:rsidR="003566DD" w:rsidRPr="00E6226D">
        <w:rPr>
          <w:color w:val="000000"/>
        </w:rPr>
        <w:t>, including the sablefish stacking provisions</w:t>
      </w:r>
      <w:r w:rsidRPr="00E6226D">
        <w:rPr>
          <w:color w:val="000000"/>
        </w:rPr>
        <w:t xml:space="preserve"> and its associated information needs were developed by the Council in close coordination with the fishing industry, </w:t>
      </w:r>
      <w:r w:rsidR="00886D57" w:rsidRPr="00E6226D">
        <w:rPr>
          <w:color w:val="000000"/>
        </w:rPr>
        <w:t>NMFS</w:t>
      </w:r>
      <w:r w:rsidRPr="00E6226D">
        <w:rPr>
          <w:color w:val="000000"/>
        </w:rPr>
        <w:t>, and the States of Washin</w:t>
      </w:r>
      <w:r w:rsidR="00E2579B" w:rsidRPr="00E6226D">
        <w:rPr>
          <w:color w:val="000000"/>
        </w:rPr>
        <w:t xml:space="preserve">gton, Oregon, and California.  </w:t>
      </w:r>
      <w:r w:rsidRPr="00E6226D">
        <w:rPr>
          <w:color w:val="000000"/>
        </w:rPr>
        <w:t xml:space="preserve">Public comment was received </w:t>
      </w:r>
      <w:r w:rsidR="0015561C" w:rsidRPr="00E6226D">
        <w:rPr>
          <w:color w:val="000000"/>
        </w:rPr>
        <w:t xml:space="preserve">at Council meetings </w:t>
      </w:r>
      <w:r w:rsidR="00D77F6A" w:rsidRPr="00E6226D">
        <w:rPr>
          <w:color w:val="000000"/>
        </w:rPr>
        <w:t xml:space="preserve">on various aspects of the </w:t>
      </w:r>
      <w:r w:rsidRPr="00E6226D">
        <w:rPr>
          <w:color w:val="000000"/>
        </w:rPr>
        <w:t xml:space="preserve">limited entry </w:t>
      </w:r>
      <w:r w:rsidR="0015561C" w:rsidRPr="00E6226D">
        <w:rPr>
          <w:color w:val="000000"/>
        </w:rPr>
        <w:t xml:space="preserve">program </w:t>
      </w:r>
      <w:r w:rsidRPr="00E6226D">
        <w:rPr>
          <w:color w:val="000000"/>
        </w:rPr>
        <w:t>(</w:t>
      </w:r>
      <w:r w:rsidR="0015561C" w:rsidRPr="00E6226D">
        <w:rPr>
          <w:color w:val="000000"/>
        </w:rPr>
        <w:t>including sablefish provisions</w:t>
      </w:r>
      <w:r w:rsidRPr="00E6226D">
        <w:rPr>
          <w:color w:val="000000"/>
        </w:rPr>
        <w:t>).  On an ongoing basis, staff communicates with permit owners</w:t>
      </w:r>
      <w:r w:rsidR="00522E26" w:rsidRPr="00E6226D">
        <w:rPr>
          <w:color w:val="000000"/>
        </w:rPr>
        <w:t xml:space="preserve"> and</w:t>
      </w:r>
      <w:r w:rsidRPr="00E6226D">
        <w:rPr>
          <w:color w:val="000000"/>
        </w:rPr>
        <w:t xml:space="preserve"> </w:t>
      </w:r>
      <w:r w:rsidR="00D77F6A" w:rsidRPr="00E6226D">
        <w:rPr>
          <w:color w:val="000000"/>
        </w:rPr>
        <w:t xml:space="preserve">vessel owners </w:t>
      </w:r>
      <w:r w:rsidRPr="00E6226D">
        <w:rPr>
          <w:color w:val="000000"/>
        </w:rPr>
        <w:t>and provides instruction on how to properly complete a transfer form</w:t>
      </w:r>
      <w:r w:rsidR="00D77F6A" w:rsidRPr="00E6226D">
        <w:rPr>
          <w:color w:val="000000"/>
        </w:rPr>
        <w:t xml:space="preserve"> and ownership interest form</w:t>
      </w:r>
      <w:r w:rsidRPr="00E6226D">
        <w:rPr>
          <w:color w:val="000000"/>
        </w:rPr>
        <w:t xml:space="preserve">.  We have </w:t>
      </w:r>
      <w:r w:rsidR="00522E26" w:rsidRPr="00E6226D">
        <w:rPr>
          <w:color w:val="000000"/>
        </w:rPr>
        <w:t xml:space="preserve">also </w:t>
      </w:r>
      <w:r w:rsidRPr="00E6226D">
        <w:rPr>
          <w:color w:val="000000"/>
        </w:rPr>
        <w:t xml:space="preserve">incorporated many suggested changes. </w:t>
      </w:r>
      <w:r w:rsidR="007A7E4C" w:rsidRPr="00E6226D">
        <w:rPr>
          <w:color w:val="000000"/>
        </w:rPr>
        <w:t xml:space="preserve"> </w:t>
      </w:r>
    </w:p>
    <w:p w14:paraId="0029E0C2" w14:textId="77777777" w:rsidR="000B51B2" w:rsidRDefault="000B51B2" w:rsidP="0005596C">
      <w:pPr>
        <w:widowControl/>
        <w:rPr>
          <w:color w:val="000000"/>
        </w:rPr>
      </w:pPr>
    </w:p>
    <w:p w14:paraId="3D0646A7" w14:textId="548571EB" w:rsidR="0005596C" w:rsidRPr="00E6226D" w:rsidRDefault="007A7E4C" w:rsidP="0005596C">
      <w:pPr>
        <w:widowControl/>
        <w:rPr>
          <w:color w:val="222222"/>
          <w:shd w:val="clear" w:color="auto" w:fill="FFFFFF"/>
        </w:rPr>
      </w:pPr>
      <w:r w:rsidRPr="00E6226D">
        <w:rPr>
          <w:color w:val="000000"/>
        </w:rPr>
        <w:lastRenderedPageBreak/>
        <w:t>Specifically, many permit owners have noted to us that the requirement to</w:t>
      </w:r>
      <w:r w:rsidR="004E6FF5" w:rsidRPr="00E6226D">
        <w:rPr>
          <w:color w:val="000000"/>
        </w:rPr>
        <w:t xml:space="preserve"> notarize</w:t>
      </w:r>
      <w:r w:rsidRPr="00E6226D">
        <w:rPr>
          <w:color w:val="000000"/>
        </w:rPr>
        <w:t xml:space="preserve"> the forms seems excessive and not necessary.  The requirement of notarization of both the transfer form and sablefish ownership interest form involves a cost to the permit/vessel owner and time to take the documents to the notary.  </w:t>
      </w:r>
      <w:r w:rsidR="0084528C" w:rsidRPr="00E6226D">
        <w:rPr>
          <w:color w:val="000000"/>
        </w:rPr>
        <w:t>O</w:t>
      </w:r>
      <w:r w:rsidRPr="00E6226D">
        <w:rPr>
          <w:color w:val="000000"/>
        </w:rPr>
        <w:t xml:space="preserve">ur General Counsel conferred with other regional General Counsel </w:t>
      </w:r>
      <w:r w:rsidR="005502AA" w:rsidRPr="00E6226D">
        <w:rPr>
          <w:color w:val="000000"/>
        </w:rPr>
        <w:t xml:space="preserve">about the issue of notarization </w:t>
      </w:r>
      <w:r w:rsidRPr="00E6226D">
        <w:rPr>
          <w:color w:val="000000"/>
        </w:rPr>
        <w:t xml:space="preserve">and they agreed that the certification statement is sufficient to hold the applicant accountable for the content of the application.  They concluded that notarization of document has marginal utility to the Agency.   </w:t>
      </w:r>
      <w:r w:rsidR="001005F8" w:rsidRPr="00E6226D">
        <w:rPr>
          <w:color w:val="000000"/>
        </w:rPr>
        <w:t>In the near future, the WCR will publish a regulation to delete the requirement to have these documents notarized.</w:t>
      </w:r>
      <w:r w:rsidR="001005F8" w:rsidRPr="00E6226D">
        <w:rPr>
          <w:color w:val="000000"/>
        </w:rPr>
        <w:br/>
      </w:r>
      <w:r w:rsidR="001005F8" w:rsidRPr="00E6226D">
        <w:rPr>
          <w:color w:val="000000"/>
        </w:rPr>
        <w:br/>
      </w:r>
      <w:r w:rsidR="004E6FF5" w:rsidRPr="00E6226D">
        <w:rPr>
          <w:color w:val="000000"/>
        </w:rPr>
        <w:t xml:space="preserve">Additionally, </w:t>
      </w:r>
      <w:r w:rsidR="00076006" w:rsidRPr="00E6226D">
        <w:rPr>
          <w:color w:val="000000"/>
        </w:rPr>
        <w:t xml:space="preserve">with the implementation </w:t>
      </w:r>
      <w:r w:rsidRPr="00E6226D">
        <w:rPr>
          <w:color w:val="000000"/>
        </w:rPr>
        <w:t xml:space="preserve">of the </w:t>
      </w:r>
      <w:r w:rsidR="00076006" w:rsidRPr="00E6226D">
        <w:rPr>
          <w:color w:val="000000"/>
        </w:rPr>
        <w:t xml:space="preserve">trawl </w:t>
      </w:r>
      <w:r w:rsidRPr="00E6226D">
        <w:rPr>
          <w:color w:val="000000"/>
        </w:rPr>
        <w:t>catch share program there are now a number of sablefish endor</w:t>
      </w:r>
      <w:r w:rsidR="001005F8" w:rsidRPr="00E6226D">
        <w:rPr>
          <w:color w:val="000000"/>
        </w:rPr>
        <w:t>sed permit owners that have obtain</w:t>
      </w:r>
      <w:r w:rsidR="008A78CC" w:rsidRPr="00E6226D">
        <w:rPr>
          <w:color w:val="000000"/>
        </w:rPr>
        <w:t>ed</w:t>
      </w:r>
      <w:r w:rsidR="001005F8" w:rsidRPr="00E6226D">
        <w:rPr>
          <w:color w:val="000000"/>
        </w:rPr>
        <w:t xml:space="preserve"> trawl permits and they now participate in both fisheries.  However, current regulations prohibit a vessel from being registered </w:t>
      </w:r>
      <w:r w:rsidR="008A78CC" w:rsidRPr="00E6226D">
        <w:rPr>
          <w:color w:val="000000"/>
        </w:rPr>
        <w:t>simultaneously</w:t>
      </w:r>
      <w:r w:rsidR="001005F8" w:rsidRPr="00E6226D">
        <w:rPr>
          <w:color w:val="000000"/>
        </w:rPr>
        <w:t xml:space="preserve"> to both a trawl endorsed permit and sablefish permits</w:t>
      </w:r>
      <w:r w:rsidR="008A78CC" w:rsidRPr="00E6226D">
        <w:rPr>
          <w:color w:val="000000"/>
        </w:rPr>
        <w:t>.   As a result,</w:t>
      </w:r>
      <w:r w:rsidR="001005F8" w:rsidRPr="00E6226D">
        <w:rPr>
          <w:color w:val="000000"/>
        </w:rPr>
        <w:t xml:space="preserve"> permit owners</w:t>
      </w:r>
      <w:r w:rsidR="008A78CC" w:rsidRPr="00E6226D">
        <w:rPr>
          <w:color w:val="000000"/>
        </w:rPr>
        <w:t xml:space="preserve"> must</w:t>
      </w:r>
      <w:r w:rsidR="001005F8" w:rsidRPr="00E6226D">
        <w:rPr>
          <w:color w:val="000000"/>
        </w:rPr>
        <w:t xml:space="preserve"> alternate the r</w:t>
      </w:r>
      <w:r w:rsidR="00076006" w:rsidRPr="00E6226D">
        <w:rPr>
          <w:color w:val="000000"/>
        </w:rPr>
        <w:t>egistration of the vessel to either the trawl</w:t>
      </w:r>
      <w:r w:rsidR="001005F8" w:rsidRPr="00E6226D">
        <w:rPr>
          <w:color w:val="000000"/>
        </w:rPr>
        <w:t xml:space="preserve"> permit or</w:t>
      </w:r>
      <w:r w:rsidR="00076006" w:rsidRPr="00E6226D">
        <w:rPr>
          <w:color w:val="000000"/>
        </w:rPr>
        <w:t xml:space="preserve"> the sablefish permit</w:t>
      </w:r>
      <w:r w:rsidR="001005F8" w:rsidRPr="00E6226D">
        <w:rPr>
          <w:color w:val="000000"/>
        </w:rPr>
        <w:t xml:space="preserve">.  This limits their flexibility to move easily between fisheries and requires having to submit several transfer forms each year.  </w:t>
      </w:r>
      <w:r w:rsidR="004E6FF5" w:rsidRPr="00E6226D">
        <w:rPr>
          <w:color w:val="000000"/>
        </w:rPr>
        <w:t xml:space="preserve">NMFS </w:t>
      </w:r>
      <w:r w:rsidR="001005F8" w:rsidRPr="00E6226D">
        <w:rPr>
          <w:color w:val="000000"/>
        </w:rPr>
        <w:t xml:space="preserve">is expected to publish </w:t>
      </w:r>
      <w:r w:rsidR="004E6FF5" w:rsidRPr="00E6226D">
        <w:rPr>
          <w:color w:val="000000"/>
        </w:rPr>
        <w:t xml:space="preserve">a proposed rule in the </w:t>
      </w:r>
      <w:r w:rsidR="000B51B2">
        <w:rPr>
          <w:color w:val="000000"/>
        </w:rPr>
        <w:t>summer</w:t>
      </w:r>
      <w:r w:rsidR="000B51B2" w:rsidRPr="00E6226D">
        <w:rPr>
          <w:color w:val="000000"/>
        </w:rPr>
        <w:t xml:space="preserve"> </w:t>
      </w:r>
      <w:r w:rsidR="004E6FF5" w:rsidRPr="00E6226D">
        <w:rPr>
          <w:color w:val="000000"/>
        </w:rPr>
        <w:t xml:space="preserve">of 2016 that will allow both trawl and fixed gear permits to be simultaneously registered a vessel.  For a number of permit owners who own both types of permits, it will eliminate the need to submit transfer forms each time they switch fisheries. </w:t>
      </w:r>
      <w:r w:rsidR="008173EB" w:rsidRPr="00E6226D">
        <w:rPr>
          <w:color w:val="222222"/>
          <w:shd w:val="clear" w:color="auto" w:fill="FFFFFF"/>
        </w:rPr>
        <w:t xml:space="preserve">   </w:t>
      </w:r>
      <w:r w:rsidR="009E7FEE" w:rsidRPr="00E6226D">
        <w:rPr>
          <w:color w:val="222222"/>
          <w:shd w:val="clear" w:color="auto" w:fill="FFFFFF"/>
        </w:rPr>
        <w:br/>
      </w:r>
    </w:p>
    <w:p w14:paraId="6CA8B8F7" w14:textId="0898C2E3" w:rsidR="00E746BA" w:rsidRPr="00E6226D" w:rsidRDefault="00824365">
      <w:pPr>
        <w:widowControl/>
        <w:rPr>
          <w:color w:val="000000"/>
        </w:rPr>
      </w:pPr>
      <w:r w:rsidRPr="00E6226D">
        <w:rPr>
          <w:color w:val="222222"/>
          <w:shd w:val="clear" w:color="auto" w:fill="FFFFFF"/>
        </w:rPr>
        <w:t xml:space="preserve">Also, in the previous collection we included a question in the renewal form to all permit owners asking if they were a small business as defined by the Small Business Administration. We received feedback from permit owners that the wording of the question was confusing. </w:t>
      </w:r>
      <w:r w:rsidR="00076006" w:rsidRPr="00E6226D">
        <w:rPr>
          <w:color w:val="222222"/>
          <w:shd w:val="clear" w:color="auto" w:fill="FFFFFF"/>
        </w:rPr>
        <w:t xml:space="preserve"> </w:t>
      </w:r>
      <w:r w:rsidRPr="00E6226D">
        <w:rPr>
          <w:color w:val="222222"/>
          <w:shd w:val="clear" w:color="auto" w:fill="FFFFFF"/>
        </w:rPr>
        <w:t>Since that initial effort, NMFS has come up with its own definition of what constitutes a small business</w:t>
      </w:r>
      <w:r w:rsidR="00076006" w:rsidRPr="00E6226D">
        <w:rPr>
          <w:color w:val="222222"/>
          <w:shd w:val="clear" w:color="auto" w:fill="FFFFFF"/>
        </w:rPr>
        <w:t xml:space="preserve"> and reworded </w:t>
      </w:r>
      <w:r w:rsidR="009F6635">
        <w:rPr>
          <w:color w:val="222222"/>
          <w:shd w:val="clear" w:color="auto" w:fill="FFFFFF"/>
        </w:rPr>
        <w:t xml:space="preserve">that </w:t>
      </w:r>
      <w:r w:rsidR="00076006" w:rsidRPr="00E6226D">
        <w:rPr>
          <w:color w:val="222222"/>
          <w:shd w:val="clear" w:color="auto" w:fill="FFFFFF"/>
        </w:rPr>
        <w:t xml:space="preserve">section to provide clarity of the threshold distinguishing </w:t>
      </w:r>
      <w:r w:rsidR="009F6635">
        <w:rPr>
          <w:color w:val="222222"/>
          <w:shd w:val="clear" w:color="auto" w:fill="FFFFFF"/>
        </w:rPr>
        <w:t>large</w:t>
      </w:r>
      <w:r w:rsidR="009F6635" w:rsidRPr="00E6226D">
        <w:rPr>
          <w:color w:val="222222"/>
          <w:shd w:val="clear" w:color="auto" w:fill="FFFFFF"/>
        </w:rPr>
        <w:t xml:space="preserve"> </w:t>
      </w:r>
      <w:r w:rsidR="00076006" w:rsidRPr="00E6226D">
        <w:rPr>
          <w:color w:val="222222"/>
          <w:shd w:val="clear" w:color="auto" w:fill="FFFFFF"/>
        </w:rPr>
        <w:t>and small business and presented</w:t>
      </w:r>
      <w:r w:rsidR="009F6635">
        <w:rPr>
          <w:color w:val="222222"/>
          <w:shd w:val="clear" w:color="auto" w:fill="FFFFFF"/>
        </w:rPr>
        <w:t xml:space="preserve"> a</w:t>
      </w:r>
      <w:r w:rsidR="00076006" w:rsidRPr="00E6226D">
        <w:rPr>
          <w:color w:val="222222"/>
          <w:shd w:val="clear" w:color="auto" w:fill="FFFFFF"/>
        </w:rPr>
        <w:t xml:space="preserve"> question which is clear to the reader</w:t>
      </w:r>
      <w:r w:rsidRPr="00E6226D">
        <w:rPr>
          <w:color w:val="222222"/>
          <w:shd w:val="clear" w:color="auto" w:fill="FFFFFF"/>
        </w:rPr>
        <w:t xml:space="preserve">. </w:t>
      </w:r>
      <w:r w:rsidR="00076006" w:rsidRPr="00E6226D">
        <w:rPr>
          <w:color w:val="222222"/>
          <w:shd w:val="clear" w:color="auto" w:fill="FFFFFF"/>
        </w:rPr>
        <w:t>Further, i</w:t>
      </w:r>
      <w:r w:rsidRPr="00E6226D">
        <w:rPr>
          <w:color w:val="222222"/>
          <w:shd w:val="clear" w:color="auto" w:fill="FFFFFF"/>
        </w:rPr>
        <w:t xml:space="preserve">ndustry </w:t>
      </w:r>
      <w:r w:rsidR="00076006" w:rsidRPr="00E6226D">
        <w:rPr>
          <w:color w:val="222222"/>
          <w:shd w:val="clear" w:color="auto" w:fill="FFFFFF"/>
        </w:rPr>
        <w:t xml:space="preserve">commented to </w:t>
      </w:r>
      <w:r w:rsidRPr="00E6226D">
        <w:rPr>
          <w:color w:val="222222"/>
          <w:shd w:val="clear" w:color="auto" w:fill="FFFFFF"/>
        </w:rPr>
        <w:t>staff that the threshold</w:t>
      </w:r>
      <w:r w:rsidR="00076006" w:rsidRPr="00E6226D">
        <w:rPr>
          <w:color w:val="222222"/>
          <w:shd w:val="clear" w:color="auto" w:fill="FFFFFF"/>
        </w:rPr>
        <w:t xml:space="preserve"> amounts (revenues/number of employees)</w:t>
      </w:r>
      <w:r w:rsidRPr="00E6226D">
        <w:rPr>
          <w:color w:val="222222"/>
          <w:shd w:val="clear" w:color="auto" w:fill="FFFFFF"/>
        </w:rPr>
        <w:t xml:space="preserve"> seemed</w:t>
      </w:r>
      <w:r w:rsidR="00076006" w:rsidRPr="00E6226D">
        <w:rPr>
          <w:color w:val="222222"/>
          <w:shd w:val="clear" w:color="auto" w:fill="FFFFFF"/>
        </w:rPr>
        <w:t xml:space="preserve"> to</w:t>
      </w:r>
      <w:r w:rsidRPr="00E6226D">
        <w:rPr>
          <w:color w:val="222222"/>
          <w:shd w:val="clear" w:color="auto" w:fill="FFFFFF"/>
        </w:rPr>
        <w:t xml:space="preserve"> </w:t>
      </w:r>
      <w:r w:rsidR="00076006" w:rsidRPr="00E6226D">
        <w:rPr>
          <w:color w:val="222222"/>
          <w:shd w:val="clear" w:color="auto" w:fill="FFFFFF"/>
        </w:rPr>
        <w:t xml:space="preserve">combine both </w:t>
      </w:r>
      <w:r w:rsidRPr="00E6226D">
        <w:rPr>
          <w:color w:val="222222"/>
          <w:shd w:val="clear" w:color="auto" w:fill="FFFFFF"/>
        </w:rPr>
        <w:t xml:space="preserve">harvesting and processing </w:t>
      </w:r>
      <w:r w:rsidR="00076006" w:rsidRPr="00E6226D">
        <w:rPr>
          <w:color w:val="222222"/>
          <w:shd w:val="clear" w:color="auto" w:fill="FFFFFF"/>
        </w:rPr>
        <w:t xml:space="preserve">activities </w:t>
      </w:r>
      <w:r w:rsidRPr="00E6226D">
        <w:rPr>
          <w:color w:val="222222"/>
          <w:shd w:val="clear" w:color="auto" w:fill="FFFFFF"/>
        </w:rPr>
        <w:t>and did not recognize that some businesses are only harvesters and others are processors or some may be carryout both operations.  As such NMFS has broken out the threshold levels of revenue for harvesting</w:t>
      </w:r>
      <w:r w:rsidR="00DA147D" w:rsidRPr="00E6226D">
        <w:rPr>
          <w:color w:val="222222"/>
          <w:shd w:val="clear" w:color="auto" w:fill="FFFFFF"/>
        </w:rPr>
        <w:t xml:space="preserve"> versus processing and we have revised the question to provide greater clarity.</w:t>
      </w:r>
      <w:r w:rsidR="009E7FEE" w:rsidRPr="00E6226D">
        <w:rPr>
          <w:color w:val="222222"/>
          <w:shd w:val="clear" w:color="auto" w:fill="FFFFFF"/>
        </w:rPr>
        <w:br/>
      </w:r>
      <w:r w:rsidR="009E7FEE" w:rsidRPr="00E6226D">
        <w:rPr>
          <w:color w:val="222222"/>
          <w:shd w:val="clear" w:color="auto" w:fill="FFFFFF"/>
        </w:rPr>
        <w:br/>
      </w:r>
      <w:r w:rsidR="00E746BA" w:rsidRPr="00E6226D">
        <w:rPr>
          <w:b/>
          <w:bCs/>
          <w:color w:val="000000"/>
        </w:rPr>
        <w:t xml:space="preserve">9.  </w:t>
      </w:r>
      <w:r w:rsidR="00E746BA" w:rsidRPr="00E6226D">
        <w:rPr>
          <w:b/>
          <w:bCs/>
          <w:color w:val="000000"/>
          <w:u w:val="single"/>
        </w:rPr>
        <w:t>Explain any decisions to provide payments or gifts to respondents, other than remuneration of contractors or grantees</w:t>
      </w:r>
      <w:r w:rsidR="00E746BA" w:rsidRPr="00E6226D">
        <w:rPr>
          <w:b/>
          <w:bCs/>
          <w:color w:val="000000"/>
        </w:rPr>
        <w:t>.</w:t>
      </w:r>
      <w:r w:rsidR="00E746BA" w:rsidRPr="00E6226D">
        <w:rPr>
          <w:color w:val="000000"/>
        </w:rPr>
        <w:t xml:space="preserve">   </w:t>
      </w:r>
    </w:p>
    <w:p w14:paraId="1FCCC3E2" w14:textId="77777777" w:rsidR="00AE5B15" w:rsidRPr="00E6226D" w:rsidRDefault="00AE5B15">
      <w:pPr>
        <w:widowControl/>
        <w:rPr>
          <w:color w:val="000000"/>
        </w:rPr>
      </w:pPr>
    </w:p>
    <w:p w14:paraId="0D837B2A" w14:textId="77777777" w:rsidR="0076766C" w:rsidRPr="00E6226D" w:rsidRDefault="008D7583" w:rsidP="008F53EA">
      <w:pPr>
        <w:widowControl/>
        <w:rPr>
          <w:color w:val="000000"/>
        </w:rPr>
      </w:pPr>
      <w:r w:rsidRPr="00E6226D">
        <w:rPr>
          <w:color w:val="000000"/>
        </w:rPr>
        <w:t>NA.</w:t>
      </w:r>
    </w:p>
    <w:p w14:paraId="0818A75E" w14:textId="77777777" w:rsidR="0005596C" w:rsidRPr="00E6226D" w:rsidRDefault="0005596C">
      <w:pPr>
        <w:widowControl/>
        <w:rPr>
          <w:color w:val="000000"/>
        </w:rPr>
      </w:pPr>
    </w:p>
    <w:p w14:paraId="34D981F6" w14:textId="77777777" w:rsidR="0005596C" w:rsidRPr="00E6226D" w:rsidRDefault="0005596C">
      <w:pPr>
        <w:widowControl/>
        <w:rPr>
          <w:color w:val="000000"/>
        </w:rPr>
        <w:sectPr w:rsidR="0005596C" w:rsidRPr="00E6226D" w:rsidSect="004E4C03">
          <w:footerReference w:type="default" r:id="rId14"/>
          <w:type w:val="continuous"/>
          <w:pgSz w:w="12240" w:h="15840" w:code="1"/>
          <w:pgMar w:top="1440" w:right="1440" w:bottom="720" w:left="1440" w:header="720" w:footer="720" w:gutter="0"/>
          <w:cols w:space="720"/>
          <w:noEndnote/>
        </w:sectPr>
      </w:pPr>
    </w:p>
    <w:p w14:paraId="175B98C8" w14:textId="77777777" w:rsidR="00E746BA" w:rsidRPr="00E6226D" w:rsidRDefault="00E746BA">
      <w:pPr>
        <w:widowControl/>
        <w:rPr>
          <w:color w:val="000000"/>
        </w:rPr>
      </w:pPr>
      <w:r w:rsidRPr="00E6226D">
        <w:rPr>
          <w:b/>
          <w:bCs/>
          <w:color w:val="000000"/>
        </w:rPr>
        <w:lastRenderedPageBreak/>
        <w:t xml:space="preserve">10.  </w:t>
      </w:r>
      <w:r w:rsidRPr="00E6226D">
        <w:rPr>
          <w:b/>
          <w:bCs/>
          <w:color w:val="000000"/>
          <w:u w:val="single"/>
        </w:rPr>
        <w:t xml:space="preserve">Describe any assurance of confidentiality provided to respondents and the basis for assurance in statute, regulation, or </w:t>
      </w:r>
      <w:r w:rsidR="00886D57" w:rsidRPr="00E6226D">
        <w:rPr>
          <w:b/>
          <w:bCs/>
          <w:color w:val="000000"/>
          <w:u w:val="single"/>
        </w:rPr>
        <w:t>NMFS</w:t>
      </w:r>
      <w:r w:rsidRPr="00E6226D">
        <w:rPr>
          <w:b/>
          <w:bCs/>
          <w:color w:val="000000"/>
          <w:u w:val="single"/>
        </w:rPr>
        <w:t xml:space="preserve"> policy</w:t>
      </w:r>
      <w:r w:rsidRPr="00E6226D">
        <w:rPr>
          <w:b/>
          <w:bCs/>
          <w:color w:val="000000"/>
        </w:rPr>
        <w:t>.</w:t>
      </w:r>
      <w:r w:rsidRPr="00E6226D">
        <w:rPr>
          <w:color w:val="000000"/>
        </w:rPr>
        <w:t xml:space="preserve">  </w:t>
      </w:r>
    </w:p>
    <w:p w14:paraId="3000DF0A" w14:textId="77777777" w:rsidR="00AE5B15" w:rsidRPr="00E6226D" w:rsidRDefault="00AE5B15">
      <w:pPr>
        <w:widowControl/>
        <w:rPr>
          <w:color w:val="000000"/>
        </w:rPr>
      </w:pPr>
    </w:p>
    <w:p w14:paraId="2C7946D2" w14:textId="77777777" w:rsidR="00AE5B15" w:rsidRPr="00E6226D" w:rsidRDefault="00C524D2" w:rsidP="00AE5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As stated on the applicable forms, s</w:t>
      </w:r>
      <w:r w:rsidR="00AE5B15" w:rsidRPr="00E6226D">
        <w:rPr>
          <w:color w:val="000000"/>
        </w:rPr>
        <w:t xml:space="preserve">ome of the information collection described above is confidential under section 402(b) of the Magnuson-Stevens Act.  It is also confidential under </w:t>
      </w:r>
      <w:hyperlink r:id="rId15" w:history="1">
        <w:r w:rsidR="00AE5B15" w:rsidRPr="00E6226D">
          <w:rPr>
            <w:rStyle w:val="Hyperlink"/>
            <w:color w:val="000000"/>
          </w:rPr>
          <w:t>NOAA Administrative Order 216-100</w:t>
        </w:r>
      </w:hyperlink>
      <w:r w:rsidR="00AE5B15" w:rsidRPr="00E6226D">
        <w:rPr>
          <w:color w:val="000000"/>
        </w:rPr>
        <w:t>, Protection of Confidential Fisheries Statistics.  Phone number, fax and email information</w:t>
      </w:r>
      <w:r w:rsidR="0063592F" w:rsidRPr="00E6226D">
        <w:rPr>
          <w:color w:val="000000"/>
        </w:rPr>
        <w:t>,</w:t>
      </w:r>
      <w:r w:rsidR="00432C8D" w:rsidRPr="00E6226D">
        <w:rPr>
          <w:color w:val="000000"/>
        </w:rPr>
        <w:t xml:space="preserve"> TIN </w:t>
      </w:r>
      <w:r w:rsidR="0063592F" w:rsidRPr="00E6226D">
        <w:rPr>
          <w:color w:val="000000"/>
        </w:rPr>
        <w:t xml:space="preserve">and DOB </w:t>
      </w:r>
      <w:r w:rsidR="00432C8D" w:rsidRPr="00E6226D">
        <w:rPr>
          <w:color w:val="000000"/>
        </w:rPr>
        <w:t>are</w:t>
      </w:r>
      <w:r w:rsidR="00AE5B15" w:rsidRPr="00E6226D">
        <w:rPr>
          <w:color w:val="000000"/>
        </w:rPr>
        <w:t xml:space="preserve"> not released to the public.  </w:t>
      </w:r>
      <w:r w:rsidR="00FD163C" w:rsidRPr="00E6226D">
        <w:rPr>
          <w:color w:val="000000"/>
        </w:rPr>
        <w:t xml:space="preserve">Similarly, the </w:t>
      </w:r>
      <w:r w:rsidR="0063592F" w:rsidRPr="00E6226D">
        <w:rPr>
          <w:color w:val="000000"/>
        </w:rPr>
        <w:t xml:space="preserve">shareholder </w:t>
      </w:r>
      <w:r w:rsidR="00FD163C" w:rsidRPr="00E6226D">
        <w:rPr>
          <w:color w:val="000000"/>
        </w:rPr>
        <w:t>names associated with a</w:t>
      </w:r>
      <w:r w:rsidR="0063592F" w:rsidRPr="00E6226D">
        <w:rPr>
          <w:color w:val="000000"/>
        </w:rPr>
        <w:t xml:space="preserve"> business</w:t>
      </w:r>
      <w:r w:rsidR="00FD163C" w:rsidRPr="00E6226D">
        <w:rPr>
          <w:color w:val="000000"/>
        </w:rPr>
        <w:t xml:space="preserve"> entity that owns a sablefish permit or has </w:t>
      </w:r>
      <w:r w:rsidR="00DA0C75" w:rsidRPr="00E6226D">
        <w:rPr>
          <w:color w:val="000000"/>
        </w:rPr>
        <w:t xml:space="preserve">a </w:t>
      </w:r>
      <w:r w:rsidR="00FD163C" w:rsidRPr="00E6226D">
        <w:rPr>
          <w:color w:val="000000"/>
        </w:rPr>
        <w:t xml:space="preserve">vessel registered </w:t>
      </w:r>
      <w:r w:rsidR="00EA146B" w:rsidRPr="00E6226D">
        <w:rPr>
          <w:color w:val="000000"/>
        </w:rPr>
        <w:t>to a</w:t>
      </w:r>
      <w:r w:rsidR="00FD163C" w:rsidRPr="00E6226D">
        <w:rPr>
          <w:color w:val="000000"/>
        </w:rPr>
        <w:t xml:space="preserve"> sablefish endorsed permit are confidential</w:t>
      </w:r>
      <w:r w:rsidR="00432C8D" w:rsidRPr="00E6226D">
        <w:rPr>
          <w:color w:val="000000"/>
        </w:rPr>
        <w:t>, as are</w:t>
      </w:r>
      <w:r w:rsidR="00EA146B" w:rsidRPr="00E6226D">
        <w:rPr>
          <w:color w:val="000000"/>
        </w:rPr>
        <w:t xml:space="preserve"> </w:t>
      </w:r>
      <w:r w:rsidR="00E84C62" w:rsidRPr="00E6226D">
        <w:rPr>
          <w:color w:val="000000"/>
        </w:rPr>
        <w:t>any medical records provided to obtain an exemption from the owner on board require</w:t>
      </w:r>
      <w:r w:rsidR="00DA0C75" w:rsidRPr="00E6226D">
        <w:rPr>
          <w:color w:val="000000"/>
        </w:rPr>
        <w:t>ment.</w:t>
      </w:r>
      <w:r w:rsidR="00AA59C3" w:rsidRPr="00E6226D">
        <w:rPr>
          <w:color w:val="000000"/>
        </w:rPr>
        <w:t xml:space="preserve"> The amount of tier landing reported </w:t>
      </w:r>
      <w:r w:rsidR="00AA59C3" w:rsidRPr="00E6226D">
        <w:rPr>
          <w:color w:val="000000"/>
        </w:rPr>
        <w:lastRenderedPageBreak/>
        <w:t>as part of a transfer of sablefish endorsed permit is also considered confidential and not releasable to the public.</w:t>
      </w:r>
    </w:p>
    <w:p w14:paraId="439EA501" w14:textId="77777777" w:rsidR="0073735F" w:rsidRPr="00E6226D" w:rsidRDefault="0073735F">
      <w:pPr>
        <w:widowControl/>
        <w:rPr>
          <w:color w:val="000000"/>
        </w:rPr>
      </w:pPr>
    </w:p>
    <w:p w14:paraId="382CF27A" w14:textId="031A2963" w:rsidR="0073735F" w:rsidRPr="00E6226D" w:rsidRDefault="008D7583" w:rsidP="007373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 xml:space="preserve">The information collected is part of a </w:t>
      </w:r>
      <w:r w:rsidR="00E84C62" w:rsidRPr="00E6226D">
        <w:rPr>
          <w:color w:val="000000"/>
        </w:rPr>
        <w:t xml:space="preserve">Privacy Act </w:t>
      </w:r>
      <w:r w:rsidRPr="00E6226D">
        <w:rPr>
          <w:color w:val="000000"/>
        </w:rPr>
        <w:t>S</w:t>
      </w:r>
      <w:r w:rsidR="00E84C62" w:rsidRPr="00E6226D">
        <w:rPr>
          <w:color w:val="000000"/>
        </w:rPr>
        <w:t xml:space="preserve">ystem of </w:t>
      </w:r>
      <w:r w:rsidRPr="00E6226D">
        <w:rPr>
          <w:color w:val="000000"/>
        </w:rPr>
        <w:t>R</w:t>
      </w:r>
      <w:r w:rsidR="00E84C62" w:rsidRPr="00E6226D">
        <w:rPr>
          <w:color w:val="000000"/>
        </w:rPr>
        <w:t>ecords</w:t>
      </w:r>
      <w:r w:rsidR="00170EE6" w:rsidRPr="00E6226D">
        <w:rPr>
          <w:color w:val="000000"/>
        </w:rPr>
        <w:t xml:space="preserve"> (SORN)</w:t>
      </w:r>
      <w:r w:rsidR="00E84C62" w:rsidRPr="00E6226D">
        <w:rPr>
          <w:color w:val="000000"/>
        </w:rPr>
        <w:t>, COMMERCE/NOAA #19, Permits and Registrations for United States Federally Regulated Fisheries</w:t>
      </w:r>
      <w:r w:rsidRPr="00E6226D">
        <w:rPr>
          <w:color w:val="000000"/>
        </w:rPr>
        <w:t xml:space="preserve">. </w:t>
      </w:r>
      <w:r w:rsidR="000B51B2">
        <w:rPr>
          <w:color w:val="000000"/>
        </w:rPr>
        <w:t>An amended notice was published on August 7, 2015 (80 FR 47457) and became effective on September 15, 2015 (80 FR 55327).</w:t>
      </w:r>
    </w:p>
    <w:p w14:paraId="2F5F075E" w14:textId="77777777" w:rsidR="00E746BA" w:rsidRPr="00E6226D" w:rsidRDefault="00E746BA">
      <w:pPr>
        <w:widowControl/>
        <w:rPr>
          <w:color w:val="000000"/>
        </w:rPr>
      </w:pPr>
    </w:p>
    <w:p w14:paraId="6BAA5AD7" w14:textId="77777777" w:rsidR="00E746BA" w:rsidRPr="00E6226D" w:rsidRDefault="00E746BA">
      <w:pPr>
        <w:widowControl/>
        <w:rPr>
          <w:color w:val="000000"/>
        </w:rPr>
      </w:pPr>
      <w:r w:rsidRPr="00E6226D">
        <w:rPr>
          <w:b/>
          <w:bCs/>
          <w:color w:val="000000"/>
        </w:rPr>
        <w:t xml:space="preserve">11.  </w:t>
      </w:r>
      <w:r w:rsidRPr="00E6226D">
        <w:rPr>
          <w:b/>
          <w:bCs/>
          <w:color w:val="000000"/>
          <w:u w:val="single"/>
        </w:rPr>
        <w:t>Provide additional justification for any questions of a sensitive nature, such as sexual behavior and attitudes, religious beliefs, and other matters that are commonly considered private</w:t>
      </w:r>
      <w:r w:rsidRPr="00E6226D">
        <w:rPr>
          <w:b/>
          <w:bCs/>
          <w:color w:val="000000"/>
        </w:rPr>
        <w:t>.</w:t>
      </w:r>
      <w:r w:rsidRPr="00E6226D">
        <w:rPr>
          <w:color w:val="000000"/>
        </w:rPr>
        <w:t xml:space="preserve">  </w:t>
      </w:r>
    </w:p>
    <w:p w14:paraId="016BE511" w14:textId="77777777" w:rsidR="00AE5B15" w:rsidRPr="00E6226D" w:rsidRDefault="00AE5B15" w:rsidP="00DD4517">
      <w:pPr>
        <w:widowControl/>
        <w:rPr>
          <w:color w:val="000000"/>
        </w:rPr>
      </w:pPr>
    </w:p>
    <w:p w14:paraId="06DC0E58" w14:textId="67C860C5" w:rsidR="00274965" w:rsidRPr="00E6226D" w:rsidRDefault="008D7583" w:rsidP="00CF2245">
      <w:pPr>
        <w:widowControl/>
        <w:rPr>
          <w:color w:val="000000"/>
        </w:rPr>
      </w:pPr>
      <w:r w:rsidRPr="00E6226D">
        <w:rPr>
          <w:color w:val="000000"/>
        </w:rPr>
        <w:t>NA.</w:t>
      </w:r>
      <w:r w:rsidR="009E7FEE" w:rsidRPr="00E6226D">
        <w:rPr>
          <w:color w:val="000000"/>
        </w:rPr>
        <w:br/>
      </w:r>
      <w:r w:rsidR="009E7FEE" w:rsidRPr="00E6226D">
        <w:rPr>
          <w:color w:val="000000"/>
        </w:rPr>
        <w:br/>
      </w:r>
      <w:r w:rsidR="00CF2245" w:rsidRPr="00E6226D">
        <w:rPr>
          <w:b/>
          <w:color w:val="000000"/>
        </w:rPr>
        <w:t xml:space="preserve">12.  </w:t>
      </w:r>
      <w:r w:rsidR="00E746BA" w:rsidRPr="00E6226D">
        <w:rPr>
          <w:b/>
          <w:bCs/>
          <w:color w:val="000000"/>
          <w:u w:val="single"/>
        </w:rPr>
        <w:t>Provide an estimate in hours of the burden of the collection of information</w:t>
      </w:r>
      <w:r w:rsidR="00E746BA" w:rsidRPr="00E6226D">
        <w:rPr>
          <w:b/>
          <w:bCs/>
          <w:color w:val="000000"/>
        </w:rPr>
        <w:t>.</w:t>
      </w:r>
      <w:r w:rsidR="00E746BA" w:rsidRPr="00E6226D">
        <w:rPr>
          <w:color w:val="000000"/>
        </w:rPr>
        <w:t xml:space="preserve">  </w:t>
      </w:r>
    </w:p>
    <w:p w14:paraId="431F0AC1" w14:textId="77777777" w:rsidR="00274965" w:rsidRPr="00E6226D" w:rsidRDefault="00274965" w:rsidP="00C1015A">
      <w:pPr>
        <w:widowControl/>
        <w:rPr>
          <w:b/>
          <w:color w:val="000000"/>
        </w:rPr>
      </w:pPr>
    </w:p>
    <w:p w14:paraId="18EC5E37" w14:textId="77777777" w:rsidR="00C1015A" w:rsidRPr="00E6226D" w:rsidRDefault="001F4503" w:rsidP="00C1015A">
      <w:pPr>
        <w:widowControl/>
        <w:rPr>
          <w:b/>
          <w:color w:val="000000"/>
        </w:rPr>
      </w:pPr>
      <w:r w:rsidRPr="00E6226D">
        <w:rPr>
          <w:b/>
          <w:color w:val="000000"/>
        </w:rPr>
        <w:t xml:space="preserve">Table A – Total </w:t>
      </w:r>
      <w:r w:rsidR="00293D99" w:rsidRPr="00E6226D">
        <w:rPr>
          <w:b/>
          <w:color w:val="000000"/>
        </w:rPr>
        <w:t>WCR-SEATTLE</w:t>
      </w:r>
      <w:r w:rsidRPr="00E6226D">
        <w:rPr>
          <w:b/>
          <w:color w:val="000000"/>
        </w:rPr>
        <w:t xml:space="preserve"> </w:t>
      </w:r>
      <w:r w:rsidR="00B23073" w:rsidRPr="00E6226D">
        <w:rPr>
          <w:b/>
          <w:color w:val="000000"/>
        </w:rPr>
        <w:t xml:space="preserve">Federal Fisheries </w:t>
      </w:r>
      <w:r w:rsidRPr="00E6226D">
        <w:rPr>
          <w:b/>
          <w:color w:val="000000"/>
        </w:rPr>
        <w:t xml:space="preserve">Permit Renewal Annual Burden Hours </w:t>
      </w:r>
    </w:p>
    <w:p w14:paraId="3EE71E20" w14:textId="77777777" w:rsidR="00A00046" w:rsidRPr="00E6226D" w:rsidRDefault="00A00046" w:rsidP="00C1015A">
      <w:pPr>
        <w:widowControl/>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1523"/>
        <w:gridCol w:w="1422"/>
        <w:gridCol w:w="1710"/>
        <w:gridCol w:w="1458"/>
      </w:tblGrid>
      <w:tr w:rsidR="00A00046" w:rsidRPr="00E6226D" w14:paraId="37B99A4F" w14:textId="77777777" w:rsidTr="00253797">
        <w:tc>
          <w:tcPr>
            <w:tcW w:w="0" w:type="auto"/>
            <w:tcBorders>
              <w:top w:val="single" w:sz="4" w:space="0" w:color="auto"/>
              <w:left w:val="single" w:sz="4" w:space="0" w:color="auto"/>
              <w:bottom w:val="single" w:sz="4" w:space="0" w:color="auto"/>
              <w:right w:val="single" w:sz="4" w:space="0" w:color="auto"/>
            </w:tcBorders>
          </w:tcPr>
          <w:p w14:paraId="437B89AA" w14:textId="77777777" w:rsidR="00A00046" w:rsidRPr="00E6226D" w:rsidRDefault="00A00046" w:rsidP="001D2139">
            <w:pPr>
              <w:widowControl/>
              <w:jc w:val="center"/>
              <w:rPr>
                <w:color w:val="000000"/>
                <w:sz w:val="22"/>
                <w:szCs w:val="22"/>
              </w:rPr>
            </w:pPr>
          </w:p>
        </w:tc>
        <w:tc>
          <w:tcPr>
            <w:tcW w:w="1523" w:type="dxa"/>
            <w:tcBorders>
              <w:top w:val="single" w:sz="4" w:space="0" w:color="auto"/>
              <w:left w:val="single" w:sz="4" w:space="0" w:color="auto"/>
              <w:bottom w:val="single" w:sz="4" w:space="0" w:color="auto"/>
              <w:right w:val="single" w:sz="4" w:space="0" w:color="auto"/>
            </w:tcBorders>
          </w:tcPr>
          <w:p w14:paraId="755D2901" w14:textId="77777777" w:rsidR="00A00046" w:rsidRPr="00E6226D" w:rsidRDefault="00A00046" w:rsidP="001D2139">
            <w:pPr>
              <w:widowControl/>
              <w:jc w:val="center"/>
              <w:rPr>
                <w:b/>
                <w:color w:val="000000"/>
                <w:sz w:val="22"/>
                <w:szCs w:val="22"/>
              </w:rPr>
            </w:pPr>
            <w:r w:rsidRPr="00E6226D">
              <w:rPr>
                <w:b/>
                <w:color w:val="000000"/>
                <w:sz w:val="22"/>
                <w:szCs w:val="22"/>
              </w:rPr>
              <w:t>No. of Respondents</w:t>
            </w:r>
          </w:p>
        </w:tc>
        <w:tc>
          <w:tcPr>
            <w:tcW w:w="1422" w:type="dxa"/>
            <w:tcBorders>
              <w:top w:val="single" w:sz="4" w:space="0" w:color="auto"/>
              <w:left w:val="single" w:sz="4" w:space="0" w:color="auto"/>
              <w:bottom w:val="single" w:sz="4" w:space="0" w:color="auto"/>
              <w:right w:val="single" w:sz="4" w:space="0" w:color="auto"/>
            </w:tcBorders>
          </w:tcPr>
          <w:p w14:paraId="11FAFAEF" w14:textId="77777777" w:rsidR="00A00046" w:rsidRPr="00E6226D" w:rsidRDefault="00A00046" w:rsidP="001D2139">
            <w:pPr>
              <w:widowControl/>
              <w:jc w:val="center"/>
              <w:rPr>
                <w:b/>
                <w:color w:val="000000"/>
                <w:sz w:val="22"/>
                <w:szCs w:val="22"/>
              </w:rPr>
            </w:pPr>
            <w:r w:rsidRPr="00E6226D">
              <w:rPr>
                <w:b/>
                <w:color w:val="000000"/>
                <w:sz w:val="22"/>
                <w:szCs w:val="22"/>
              </w:rPr>
              <w:t>Total No. of Responses Per Year</w:t>
            </w:r>
          </w:p>
        </w:tc>
        <w:tc>
          <w:tcPr>
            <w:tcW w:w="1710" w:type="dxa"/>
            <w:tcBorders>
              <w:top w:val="single" w:sz="4" w:space="0" w:color="auto"/>
              <w:left w:val="single" w:sz="4" w:space="0" w:color="auto"/>
              <w:bottom w:val="single" w:sz="4" w:space="0" w:color="auto"/>
              <w:right w:val="single" w:sz="4" w:space="0" w:color="auto"/>
            </w:tcBorders>
          </w:tcPr>
          <w:p w14:paraId="64796822" w14:textId="77777777" w:rsidR="00A00046" w:rsidRPr="00E6226D" w:rsidRDefault="00A00046" w:rsidP="001D2139">
            <w:pPr>
              <w:widowControl/>
              <w:jc w:val="center"/>
              <w:rPr>
                <w:b/>
                <w:color w:val="000000"/>
                <w:sz w:val="22"/>
                <w:szCs w:val="22"/>
              </w:rPr>
            </w:pPr>
            <w:r w:rsidRPr="00E6226D">
              <w:rPr>
                <w:b/>
                <w:color w:val="000000"/>
                <w:sz w:val="22"/>
                <w:szCs w:val="22"/>
              </w:rPr>
              <w:t>Average Time per Response</w:t>
            </w:r>
          </w:p>
        </w:tc>
        <w:tc>
          <w:tcPr>
            <w:tcW w:w="1458" w:type="dxa"/>
            <w:tcBorders>
              <w:top w:val="single" w:sz="4" w:space="0" w:color="auto"/>
              <w:left w:val="single" w:sz="4" w:space="0" w:color="auto"/>
              <w:bottom w:val="single" w:sz="4" w:space="0" w:color="auto"/>
              <w:right w:val="single" w:sz="4" w:space="0" w:color="auto"/>
            </w:tcBorders>
          </w:tcPr>
          <w:p w14:paraId="209CBADE" w14:textId="77777777" w:rsidR="00A00046" w:rsidRPr="00E6226D" w:rsidRDefault="00A00046" w:rsidP="001D2139">
            <w:pPr>
              <w:widowControl/>
              <w:jc w:val="center"/>
              <w:rPr>
                <w:b/>
                <w:color w:val="000000"/>
                <w:sz w:val="22"/>
                <w:szCs w:val="22"/>
              </w:rPr>
            </w:pPr>
            <w:r w:rsidRPr="00E6226D">
              <w:rPr>
                <w:b/>
                <w:color w:val="000000"/>
                <w:sz w:val="22"/>
                <w:szCs w:val="22"/>
              </w:rPr>
              <w:t>Total Time (</w:t>
            </w:r>
            <w:r w:rsidR="001D2139" w:rsidRPr="00E6226D">
              <w:rPr>
                <w:b/>
                <w:color w:val="000000"/>
                <w:sz w:val="22"/>
                <w:szCs w:val="22"/>
              </w:rPr>
              <w:t>hours</w:t>
            </w:r>
            <w:r w:rsidRPr="00E6226D">
              <w:rPr>
                <w:b/>
                <w:color w:val="000000"/>
                <w:sz w:val="22"/>
                <w:szCs w:val="22"/>
              </w:rPr>
              <w:t>)</w:t>
            </w:r>
          </w:p>
        </w:tc>
      </w:tr>
      <w:tr w:rsidR="00A00046" w:rsidRPr="00E6226D" w14:paraId="794DB23B" w14:textId="77777777" w:rsidTr="00253797">
        <w:tc>
          <w:tcPr>
            <w:tcW w:w="0" w:type="auto"/>
            <w:tcBorders>
              <w:top w:val="single" w:sz="4" w:space="0" w:color="auto"/>
              <w:left w:val="single" w:sz="4" w:space="0" w:color="auto"/>
              <w:bottom w:val="single" w:sz="4" w:space="0" w:color="auto"/>
              <w:right w:val="single" w:sz="4" w:space="0" w:color="auto"/>
            </w:tcBorders>
          </w:tcPr>
          <w:p w14:paraId="6661A35C" w14:textId="77777777" w:rsidR="00A00046" w:rsidRPr="00E6226D" w:rsidRDefault="00A00046" w:rsidP="00A00046">
            <w:pPr>
              <w:widowControl/>
              <w:rPr>
                <w:color w:val="000000"/>
                <w:sz w:val="22"/>
                <w:szCs w:val="22"/>
              </w:rPr>
            </w:pPr>
            <w:r w:rsidRPr="00E6226D">
              <w:rPr>
                <w:color w:val="000000"/>
                <w:sz w:val="22"/>
                <w:szCs w:val="22"/>
              </w:rPr>
              <w:t>LEP Renewal</w:t>
            </w:r>
          </w:p>
        </w:tc>
        <w:tc>
          <w:tcPr>
            <w:tcW w:w="1523" w:type="dxa"/>
            <w:tcBorders>
              <w:top w:val="single" w:sz="4" w:space="0" w:color="auto"/>
              <w:left w:val="single" w:sz="4" w:space="0" w:color="auto"/>
              <w:bottom w:val="single" w:sz="4" w:space="0" w:color="auto"/>
              <w:right w:val="single" w:sz="4" w:space="0" w:color="auto"/>
            </w:tcBorders>
          </w:tcPr>
          <w:p w14:paraId="4AC4F862" w14:textId="77777777" w:rsidR="00A00046" w:rsidRPr="00E6226D" w:rsidRDefault="00A00046" w:rsidP="002E0E5B">
            <w:pPr>
              <w:widowControl/>
              <w:jc w:val="right"/>
              <w:rPr>
                <w:color w:val="000000"/>
                <w:sz w:val="22"/>
                <w:szCs w:val="22"/>
              </w:rPr>
            </w:pPr>
            <w:r w:rsidRPr="00E6226D">
              <w:rPr>
                <w:color w:val="000000"/>
                <w:sz w:val="22"/>
                <w:szCs w:val="22"/>
              </w:rPr>
              <w:t>2</w:t>
            </w:r>
            <w:r w:rsidR="002E0E5B" w:rsidRPr="00E6226D">
              <w:rPr>
                <w:color w:val="000000"/>
                <w:sz w:val="22"/>
                <w:szCs w:val="22"/>
              </w:rPr>
              <w:t>75</w:t>
            </w:r>
          </w:p>
        </w:tc>
        <w:tc>
          <w:tcPr>
            <w:tcW w:w="1422" w:type="dxa"/>
            <w:tcBorders>
              <w:top w:val="single" w:sz="4" w:space="0" w:color="auto"/>
              <w:left w:val="single" w:sz="4" w:space="0" w:color="auto"/>
              <w:bottom w:val="single" w:sz="4" w:space="0" w:color="auto"/>
              <w:right w:val="single" w:sz="4" w:space="0" w:color="auto"/>
            </w:tcBorders>
          </w:tcPr>
          <w:p w14:paraId="01799A07" w14:textId="77777777" w:rsidR="00A00046" w:rsidRPr="00E6226D" w:rsidRDefault="00A00046" w:rsidP="00253797">
            <w:pPr>
              <w:widowControl/>
              <w:jc w:val="right"/>
              <w:rPr>
                <w:color w:val="000000"/>
                <w:sz w:val="22"/>
                <w:szCs w:val="22"/>
              </w:rPr>
            </w:pPr>
            <w:r w:rsidRPr="00E6226D">
              <w:rPr>
                <w:color w:val="000000"/>
                <w:sz w:val="22"/>
                <w:szCs w:val="22"/>
              </w:rPr>
              <w:t>39</w:t>
            </w:r>
            <w:r w:rsidR="004C01CC" w:rsidRPr="00E6226D">
              <w:rPr>
                <w:color w:val="000000"/>
                <w:sz w:val="22"/>
                <w:szCs w:val="22"/>
              </w:rPr>
              <w:t>7</w:t>
            </w:r>
          </w:p>
        </w:tc>
        <w:tc>
          <w:tcPr>
            <w:tcW w:w="1710" w:type="dxa"/>
            <w:tcBorders>
              <w:top w:val="single" w:sz="4" w:space="0" w:color="auto"/>
              <w:left w:val="single" w:sz="4" w:space="0" w:color="auto"/>
              <w:bottom w:val="single" w:sz="4" w:space="0" w:color="auto"/>
              <w:right w:val="single" w:sz="4" w:space="0" w:color="auto"/>
            </w:tcBorders>
          </w:tcPr>
          <w:p w14:paraId="3116AA87" w14:textId="77777777" w:rsidR="00A00046" w:rsidRPr="00E6226D" w:rsidRDefault="00A00046" w:rsidP="00253797">
            <w:pPr>
              <w:widowControl/>
              <w:jc w:val="right"/>
              <w:rPr>
                <w:color w:val="000000"/>
                <w:sz w:val="22"/>
                <w:szCs w:val="22"/>
              </w:rPr>
            </w:pPr>
            <w:r w:rsidRPr="00E6226D">
              <w:rPr>
                <w:color w:val="000000"/>
                <w:sz w:val="22"/>
                <w:szCs w:val="22"/>
              </w:rPr>
              <w:t>2</w:t>
            </w:r>
            <w:r w:rsidR="00CC46C2" w:rsidRPr="00E6226D">
              <w:rPr>
                <w:color w:val="000000"/>
                <w:sz w:val="22"/>
                <w:szCs w:val="22"/>
              </w:rPr>
              <w:t>0</w:t>
            </w:r>
            <w:r w:rsidRPr="00E6226D">
              <w:rPr>
                <w:color w:val="000000"/>
                <w:sz w:val="22"/>
                <w:szCs w:val="22"/>
              </w:rPr>
              <w:t xml:space="preserve"> minutes</w:t>
            </w:r>
          </w:p>
        </w:tc>
        <w:tc>
          <w:tcPr>
            <w:tcW w:w="1458" w:type="dxa"/>
            <w:tcBorders>
              <w:top w:val="single" w:sz="4" w:space="0" w:color="auto"/>
              <w:left w:val="single" w:sz="4" w:space="0" w:color="auto"/>
              <w:bottom w:val="single" w:sz="4" w:space="0" w:color="auto"/>
              <w:right w:val="single" w:sz="4" w:space="0" w:color="auto"/>
            </w:tcBorders>
          </w:tcPr>
          <w:p w14:paraId="4D98C86C" w14:textId="4231CCFA" w:rsidR="00A00046" w:rsidRPr="00E6226D" w:rsidRDefault="00A00046" w:rsidP="004D458D">
            <w:pPr>
              <w:widowControl/>
              <w:jc w:val="right"/>
              <w:rPr>
                <w:color w:val="000000"/>
                <w:sz w:val="22"/>
                <w:szCs w:val="22"/>
              </w:rPr>
            </w:pPr>
            <w:r w:rsidRPr="00F83FD4">
              <w:rPr>
                <w:color w:val="000000"/>
                <w:sz w:val="22"/>
                <w:szCs w:val="22"/>
              </w:rPr>
              <w:t>1</w:t>
            </w:r>
            <w:r w:rsidR="008C092D" w:rsidRPr="00F83FD4">
              <w:rPr>
                <w:color w:val="000000"/>
                <w:sz w:val="22"/>
                <w:szCs w:val="22"/>
              </w:rPr>
              <w:t>3</w:t>
            </w:r>
            <w:r w:rsidR="004D458D" w:rsidRPr="00F83FD4">
              <w:rPr>
                <w:color w:val="000000"/>
                <w:sz w:val="22"/>
                <w:szCs w:val="22"/>
              </w:rPr>
              <w:t>2</w:t>
            </w:r>
            <w:r w:rsidRPr="00F83FD4">
              <w:rPr>
                <w:color w:val="000000"/>
                <w:sz w:val="22"/>
                <w:szCs w:val="22"/>
              </w:rPr>
              <w:t xml:space="preserve"> h</w:t>
            </w:r>
            <w:r w:rsidRPr="00E6226D">
              <w:rPr>
                <w:color w:val="000000"/>
                <w:sz w:val="22"/>
                <w:szCs w:val="22"/>
              </w:rPr>
              <w:t>ours</w:t>
            </w:r>
          </w:p>
        </w:tc>
      </w:tr>
      <w:tr w:rsidR="00A00046" w:rsidRPr="00E6226D" w14:paraId="5F1C86F2" w14:textId="77777777" w:rsidTr="00253797">
        <w:tc>
          <w:tcPr>
            <w:tcW w:w="0" w:type="auto"/>
            <w:tcBorders>
              <w:top w:val="single" w:sz="4" w:space="0" w:color="auto"/>
              <w:left w:val="single" w:sz="4" w:space="0" w:color="auto"/>
              <w:bottom w:val="single" w:sz="4" w:space="0" w:color="auto"/>
              <w:right w:val="single" w:sz="4" w:space="0" w:color="auto"/>
            </w:tcBorders>
          </w:tcPr>
          <w:p w14:paraId="34BB859C" w14:textId="77777777" w:rsidR="00A00046" w:rsidRPr="00E6226D" w:rsidRDefault="00A00046" w:rsidP="00A00046">
            <w:pPr>
              <w:widowControl/>
              <w:rPr>
                <w:color w:val="000000"/>
                <w:sz w:val="22"/>
                <w:szCs w:val="22"/>
              </w:rPr>
            </w:pPr>
            <w:r w:rsidRPr="00E6226D">
              <w:rPr>
                <w:color w:val="000000"/>
                <w:sz w:val="22"/>
                <w:szCs w:val="22"/>
              </w:rPr>
              <w:t>LEP Transfer</w:t>
            </w:r>
          </w:p>
        </w:tc>
        <w:tc>
          <w:tcPr>
            <w:tcW w:w="1523" w:type="dxa"/>
            <w:tcBorders>
              <w:top w:val="single" w:sz="4" w:space="0" w:color="auto"/>
              <w:left w:val="single" w:sz="4" w:space="0" w:color="auto"/>
              <w:bottom w:val="single" w:sz="4" w:space="0" w:color="auto"/>
              <w:right w:val="single" w:sz="4" w:space="0" w:color="auto"/>
            </w:tcBorders>
          </w:tcPr>
          <w:p w14:paraId="19017509" w14:textId="334C6DFB" w:rsidR="00A00046" w:rsidRPr="00E6226D" w:rsidRDefault="00477B62" w:rsidP="00296F2A">
            <w:pPr>
              <w:widowControl/>
              <w:jc w:val="right"/>
              <w:rPr>
                <w:color w:val="000000"/>
                <w:sz w:val="22"/>
                <w:szCs w:val="22"/>
              </w:rPr>
            </w:pPr>
            <w:r>
              <w:rPr>
                <w:color w:val="000000"/>
                <w:sz w:val="22"/>
                <w:szCs w:val="22"/>
              </w:rPr>
              <w:t>13</w:t>
            </w:r>
            <w:r w:rsidR="00AB7ACF" w:rsidRPr="00E6226D">
              <w:rPr>
                <w:color w:val="000000"/>
                <w:sz w:val="22"/>
                <w:szCs w:val="22"/>
              </w:rPr>
              <w:t>0</w:t>
            </w:r>
          </w:p>
        </w:tc>
        <w:tc>
          <w:tcPr>
            <w:tcW w:w="1422" w:type="dxa"/>
            <w:tcBorders>
              <w:top w:val="single" w:sz="4" w:space="0" w:color="auto"/>
              <w:left w:val="single" w:sz="4" w:space="0" w:color="auto"/>
              <w:bottom w:val="single" w:sz="4" w:space="0" w:color="auto"/>
              <w:right w:val="single" w:sz="4" w:space="0" w:color="auto"/>
            </w:tcBorders>
          </w:tcPr>
          <w:p w14:paraId="67F3990F" w14:textId="7ED29B81" w:rsidR="00A00046" w:rsidRPr="00E6226D" w:rsidRDefault="00477B62" w:rsidP="00253797">
            <w:pPr>
              <w:widowControl/>
              <w:jc w:val="right"/>
              <w:rPr>
                <w:color w:val="000000"/>
                <w:sz w:val="22"/>
                <w:szCs w:val="22"/>
              </w:rPr>
            </w:pPr>
            <w:r>
              <w:rPr>
                <w:color w:val="000000"/>
                <w:sz w:val="22"/>
                <w:szCs w:val="22"/>
              </w:rPr>
              <w:t xml:space="preserve"> 13</w:t>
            </w:r>
            <w:r w:rsidR="00AB7ACF" w:rsidRPr="00E6226D">
              <w:rPr>
                <w:color w:val="000000"/>
                <w:sz w:val="22"/>
                <w:szCs w:val="22"/>
              </w:rPr>
              <w:t>0</w:t>
            </w:r>
          </w:p>
        </w:tc>
        <w:tc>
          <w:tcPr>
            <w:tcW w:w="1710" w:type="dxa"/>
            <w:tcBorders>
              <w:top w:val="single" w:sz="4" w:space="0" w:color="auto"/>
              <w:left w:val="single" w:sz="4" w:space="0" w:color="auto"/>
              <w:bottom w:val="single" w:sz="4" w:space="0" w:color="auto"/>
              <w:right w:val="single" w:sz="4" w:space="0" w:color="auto"/>
            </w:tcBorders>
          </w:tcPr>
          <w:p w14:paraId="0743B689" w14:textId="75E19484" w:rsidR="00A00046" w:rsidRPr="00E6226D" w:rsidRDefault="002260AB" w:rsidP="00253797">
            <w:pPr>
              <w:widowControl/>
              <w:jc w:val="right"/>
              <w:rPr>
                <w:color w:val="000000"/>
                <w:sz w:val="22"/>
                <w:szCs w:val="22"/>
              </w:rPr>
            </w:pPr>
            <w:r w:rsidRPr="00E6226D">
              <w:rPr>
                <w:color w:val="000000"/>
                <w:sz w:val="22"/>
                <w:szCs w:val="22"/>
              </w:rPr>
              <w:t>25</w:t>
            </w:r>
            <w:r w:rsidR="00042909" w:rsidRPr="00E6226D">
              <w:rPr>
                <w:color w:val="000000"/>
                <w:sz w:val="22"/>
                <w:szCs w:val="22"/>
              </w:rPr>
              <w:t xml:space="preserve"> </w:t>
            </w:r>
            <w:r w:rsidR="00A00046" w:rsidRPr="00E6226D">
              <w:rPr>
                <w:color w:val="000000"/>
                <w:sz w:val="22"/>
                <w:szCs w:val="22"/>
              </w:rPr>
              <w:t>minutes</w:t>
            </w:r>
          </w:p>
        </w:tc>
        <w:tc>
          <w:tcPr>
            <w:tcW w:w="1458" w:type="dxa"/>
            <w:tcBorders>
              <w:top w:val="single" w:sz="4" w:space="0" w:color="auto"/>
              <w:left w:val="single" w:sz="4" w:space="0" w:color="auto"/>
              <w:bottom w:val="single" w:sz="4" w:space="0" w:color="auto"/>
              <w:right w:val="single" w:sz="4" w:space="0" w:color="auto"/>
            </w:tcBorders>
          </w:tcPr>
          <w:p w14:paraId="4BBE5054" w14:textId="747E8748" w:rsidR="00A00046" w:rsidRPr="00E6226D" w:rsidRDefault="002260AB" w:rsidP="00253797">
            <w:pPr>
              <w:widowControl/>
              <w:jc w:val="right"/>
              <w:rPr>
                <w:color w:val="000000"/>
                <w:sz w:val="22"/>
                <w:szCs w:val="22"/>
              </w:rPr>
            </w:pPr>
            <w:r w:rsidRPr="00E6226D">
              <w:rPr>
                <w:color w:val="000000"/>
                <w:sz w:val="22"/>
                <w:szCs w:val="22"/>
              </w:rPr>
              <w:t>5</w:t>
            </w:r>
            <w:r w:rsidR="00BF6B29">
              <w:rPr>
                <w:color w:val="000000"/>
                <w:sz w:val="22"/>
                <w:szCs w:val="22"/>
              </w:rPr>
              <w:t>4</w:t>
            </w:r>
            <w:r w:rsidR="00E01B45" w:rsidRPr="00E6226D">
              <w:rPr>
                <w:color w:val="000000"/>
                <w:sz w:val="22"/>
                <w:szCs w:val="22"/>
              </w:rPr>
              <w:t xml:space="preserve"> </w:t>
            </w:r>
            <w:r w:rsidR="00A00046" w:rsidRPr="00E6226D">
              <w:rPr>
                <w:color w:val="000000"/>
                <w:sz w:val="22"/>
                <w:szCs w:val="22"/>
              </w:rPr>
              <w:t>hours</w:t>
            </w:r>
          </w:p>
        </w:tc>
      </w:tr>
      <w:tr w:rsidR="00A00046" w:rsidRPr="00E6226D" w14:paraId="2207CAD6" w14:textId="77777777" w:rsidTr="00253797">
        <w:tc>
          <w:tcPr>
            <w:tcW w:w="0" w:type="auto"/>
            <w:tcBorders>
              <w:top w:val="single" w:sz="4" w:space="0" w:color="auto"/>
              <w:left w:val="single" w:sz="4" w:space="0" w:color="auto"/>
              <w:bottom w:val="single" w:sz="4" w:space="0" w:color="auto"/>
              <w:right w:val="single" w:sz="4" w:space="0" w:color="auto"/>
            </w:tcBorders>
          </w:tcPr>
          <w:p w14:paraId="6471E959" w14:textId="77777777" w:rsidR="00A00046" w:rsidRPr="00E6226D" w:rsidRDefault="00A00046" w:rsidP="00192510">
            <w:pPr>
              <w:widowControl/>
              <w:rPr>
                <w:color w:val="000000"/>
                <w:sz w:val="22"/>
                <w:szCs w:val="22"/>
              </w:rPr>
            </w:pPr>
            <w:r w:rsidRPr="00E6226D">
              <w:rPr>
                <w:color w:val="000000"/>
                <w:sz w:val="22"/>
                <w:szCs w:val="22"/>
              </w:rPr>
              <w:t>Ownership  Interest for Sablefish Endorsed LEP – as part of renewal</w:t>
            </w:r>
          </w:p>
        </w:tc>
        <w:tc>
          <w:tcPr>
            <w:tcW w:w="1523" w:type="dxa"/>
            <w:tcBorders>
              <w:top w:val="single" w:sz="4" w:space="0" w:color="auto"/>
              <w:left w:val="single" w:sz="4" w:space="0" w:color="auto"/>
              <w:bottom w:val="single" w:sz="4" w:space="0" w:color="auto"/>
              <w:right w:val="single" w:sz="4" w:space="0" w:color="auto"/>
            </w:tcBorders>
          </w:tcPr>
          <w:p w14:paraId="0111E9B5" w14:textId="77777777" w:rsidR="00A00046" w:rsidRPr="00E6226D" w:rsidRDefault="00F27F54" w:rsidP="00253797">
            <w:pPr>
              <w:widowControl/>
              <w:jc w:val="right"/>
              <w:rPr>
                <w:color w:val="000000"/>
                <w:sz w:val="22"/>
                <w:szCs w:val="22"/>
              </w:rPr>
            </w:pPr>
            <w:r w:rsidRPr="00E6226D">
              <w:rPr>
                <w:color w:val="000000"/>
                <w:sz w:val="22"/>
                <w:szCs w:val="22"/>
              </w:rPr>
              <w:t>50</w:t>
            </w:r>
          </w:p>
        </w:tc>
        <w:tc>
          <w:tcPr>
            <w:tcW w:w="1422" w:type="dxa"/>
            <w:tcBorders>
              <w:top w:val="single" w:sz="4" w:space="0" w:color="auto"/>
              <w:left w:val="single" w:sz="4" w:space="0" w:color="auto"/>
              <w:bottom w:val="single" w:sz="4" w:space="0" w:color="auto"/>
              <w:right w:val="single" w:sz="4" w:space="0" w:color="auto"/>
            </w:tcBorders>
          </w:tcPr>
          <w:p w14:paraId="273F6739" w14:textId="77777777" w:rsidR="00A00046" w:rsidRPr="00E6226D" w:rsidRDefault="00F27F54" w:rsidP="00253797">
            <w:pPr>
              <w:widowControl/>
              <w:jc w:val="right"/>
              <w:rPr>
                <w:color w:val="000000"/>
                <w:sz w:val="22"/>
                <w:szCs w:val="22"/>
              </w:rPr>
            </w:pPr>
            <w:r w:rsidRPr="00E6226D">
              <w:rPr>
                <w:color w:val="000000"/>
                <w:sz w:val="22"/>
                <w:szCs w:val="22"/>
              </w:rPr>
              <w:t>50</w:t>
            </w:r>
          </w:p>
        </w:tc>
        <w:tc>
          <w:tcPr>
            <w:tcW w:w="1710" w:type="dxa"/>
            <w:tcBorders>
              <w:top w:val="single" w:sz="4" w:space="0" w:color="auto"/>
              <w:left w:val="single" w:sz="4" w:space="0" w:color="auto"/>
              <w:bottom w:val="single" w:sz="4" w:space="0" w:color="auto"/>
              <w:right w:val="single" w:sz="4" w:space="0" w:color="auto"/>
            </w:tcBorders>
          </w:tcPr>
          <w:p w14:paraId="4667BE77" w14:textId="783AF2DF" w:rsidR="00A00046" w:rsidRPr="00E6226D" w:rsidRDefault="002E0E5B" w:rsidP="00253797">
            <w:pPr>
              <w:widowControl/>
              <w:jc w:val="right"/>
              <w:rPr>
                <w:color w:val="000000"/>
                <w:sz w:val="22"/>
                <w:szCs w:val="22"/>
              </w:rPr>
            </w:pPr>
            <w:r w:rsidRPr="00E6226D">
              <w:rPr>
                <w:color w:val="000000"/>
                <w:sz w:val="22"/>
                <w:szCs w:val="22"/>
              </w:rPr>
              <w:t>5</w:t>
            </w:r>
            <w:r w:rsidR="00042909" w:rsidRPr="00E6226D">
              <w:rPr>
                <w:color w:val="000000"/>
                <w:sz w:val="22"/>
                <w:szCs w:val="22"/>
              </w:rPr>
              <w:t xml:space="preserve"> </w:t>
            </w:r>
            <w:r w:rsidR="00A00046" w:rsidRPr="00E6226D">
              <w:rPr>
                <w:color w:val="000000"/>
                <w:sz w:val="22"/>
                <w:szCs w:val="22"/>
              </w:rPr>
              <w:t>minutes</w:t>
            </w:r>
          </w:p>
        </w:tc>
        <w:tc>
          <w:tcPr>
            <w:tcW w:w="1458" w:type="dxa"/>
            <w:tcBorders>
              <w:top w:val="single" w:sz="4" w:space="0" w:color="auto"/>
              <w:left w:val="single" w:sz="4" w:space="0" w:color="auto"/>
              <w:bottom w:val="single" w:sz="4" w:space="0" w:color="auto"/>
              <w:right w:val="single" w:sz="4" w:space="0" w:color="auto"/>
            </w:tcBorders>
          </w:tcPr>
          <w:p w14:paraId="1502A886" w14:textId="0067C27D" w:rsidR="00A00046" w:rsidRPr="00E6226D" w:rsidRDefault="00042909" w:rsidP="00253797">
            <w:pPr>
              <w:widowControl/>
              <w:jc w:val="right"/>
              <w:rPr>
                <w:color w:val="000000"/>
                <w:sz w:val="22"/>
                <w:szCs w:val="22"/>
              </w:rPr>
            </w:pPr>
            <w:r w:rsidRPr="00E6226D">
              <w:rPr>
                <w:color w:val="000000"/>
                <w:sz w:val="22"/>
                <w:szCs w:val="22"/>
              </w:rPr>
              <w:t>4</w:t>
            </w:r>
            <w:r w:rsidR="00A00046" w:rsidRPr="00E6226D">
              <w:rPr>
                <w:color w:val="000000"/>
                <w:sz w:val="22"/>
                <w:szCs w:val="22"/>
              </w:rPr>
              <w:t xml:space="preserve"> hours</w:t>
            </w:r>
          </w:p>
        </w:tc>
      </w:tr>
      <w:tr w:rsidR="00A00046" w:rsidRPr="00E6226D" w14:paraId="39BD9130" w14:textId="77777777" w:rsidTr="00253797">
        <w:tc>
          <w:tcPr>
            <w:tcW w:w="0" w:type="auto"/>
            <w:tcBorders>
              <w:top w:val="single" w:sz="4" w:space="0" w:color="auto"/>
              <w:left w:val="single" w:sz="4" w:space="0" w:color="auto"/>
              <w:bottom w:val="single" w:sz="4" w:space="0" w:color="auto"/>
              <w:right w:val="single" w:sz="4" w:space="0" w:color="auto"/>
            </w:tcBorders>
          </w:tcPr>
          <w:p w14:paraId="1FFD4963" w14:textId="77777777" w:rsidR="00A00046" w:rsidRPr="00E6226D" w:rsidRDefault="00A00046" w:rsidP="00192510">
            <w:pPr>
              <w:widowControl/>
              <w:rPr>
                <w:color w:val="000000"/>
                <w:sz w:val="22"/>
                <w:szCs w:val="22"/>
              </w:rPr>
            </w:pPr>
            <w:r w:rsidRPr="00E6226D">
              <w:rPr>
                <w:color w:val="000000"/>
                <w:sz w:val="22"/>
                <w:szCs w:val="22"/>
              </w:rPr>
              <w:t>Ownership Interest for Sablefish Endorsed LEPs – as part of transfer</w:t>
            </w:r>
          </w:p>
        </w:tc>
        <w:tc>
          <w:tcPr>
            <w:tcW w:w="1523" w:type="dxa"/>
            <w:tcBorders>
              <w:top w:val="single" w:sz="4" w:space="0" w:color="auto"/>
              <w:left w:val="single" w:sz="4" w:space="0" w:color="auto"/>
              <w:bottom w:val="single" w:sz="4" w:space="0" w:color="auto"/>
              <w:right w:val="single" w:sz="4" w:space="0" w:color="auto"/>
            </w:tcBorders>
          </w:tcPr>
          <w:p w14:paraId="52F5260B" w14:textId="66AA00D3" w:rsidR="00A00046" w:rsidRPr="00E6226D" w:rsidRDefault="00042909" w:rsidP="00253797">
            <w:pPr>
              <w:widowControl/>
              <w:jc w:val="right"/>
              <w:rPr>
                <w:color w:val="000000"/>
                <w:sz w:val="22"/>
                <w:szCs w:val="22"/>
              </w:rPr>
            </w:pPr>
            <w:r w:rsidRPr="00E6226D">
              <w:rPr>
                <w:color w:val="000000"/>
                <w:sz w:val="22"/>
                <w:szCs w:val="22"/>
              </w:rPr>
              <w:t>30</w:t>
            </w:r>
          </w:p>
        </w:tc>
        <w:tc>
          <w:tcPr>
            <w:tcW w:w="1422" w:type="dxa"/>
            <w:tcBorders>
              <w:top w:val="single" w:sz="4" w:space="0" w:color="auto"/>
              <w:left w:val="single" w:sz="4" w:space="0" w:color="auto"/>
              <w:bottom w:val="single" w:sz="4" w:space="0" w:color="auto"/>
              <w:right w:val="single" w:sz="4" w:space="0" w:color="auto"/>
            </w:tcBorders>
          </w:tcPr>
          <w:p w14:paraId="21C14DFD" w14:textId="1BD22345" w:rsidR="00A00046" w:rsidRPr="00E6226D" w:rsidRDefault="00042909" w:rsidP="00253797">
            <w:pPr>
              <w:widowControl/>
              <w:jc w:val="right"/>
              <w:rPr>
                <w:color w:val="000000"/>
                <w:sz w:val="22"/>
                <w:szCs w:val="22"/>
              </w:rPr>
            </w:pPr>
            <w:r w:rsidRPr="00E6226D">
              <w:rPr>
                <w:color w:val="000000"/>
                <w:sz w:val="22"/>
                <w:szCs w:val="22"/>
              </w:rPr>
              <w:t>30</w:t>
            </w:r>
          </w:p>
        </w:tc>
        <w:tc>
          <w:tcPr>
            <w:tcW w:w="1710" w:type="dxa"/>
            <w:tcBorders>
              <w:top w:val="single" w:sz="4" w:space="0" w:color="auto"/>
              <w:left w:val="single" w:sz="4" w:space="0" w:color="auto"/>
              <w:bottom w:val="single" w:sz="4" w:space="0" w:color="auto"/>
              <w:right w:val="single" w:sz="4" w:space="0" w:color="auto"/>
            </w:tcBorders>
          </w:tcPr>
          <w:p w14:paraId="0FD99C29" w14:textId="0884403D" w:rsidR="00A00046" w:rsidRPr="00E6226D" w:rsidRDefault="002E0E5B" w:rsidP="00253797">
            <w:pPr>
              <w:widowControl/>
              <w:jc w:val="right"/>
              <w:rPr>
                <w:color w:val="000000"/>
                <w:sz w:val="22"/>
                <w:szCs w:val="22"/>
              </w:rPr>
            </w:pPr>
            <w:r w:rsidRPr="00E6226D">
              <w:rPr>
                <w:color w:val="000000"/>
                <w:sz w:val="22"/>
                <w:szCs w:val="22"/>
              </w:rPr>
              <w:t>5</w:t>
            </w:r>
            <w:r w:rsidR="00042909" w:rsidRPr="00E6226D">
              <w:rPr>
                <w:color w:val="000000"/>
                <w:sz w:val="22"/>
                <w:szCs w:val="22"/>
              </w:rPr>
              <w:t xml:space="preserve"> </w:t>
            </w:r>
            <w:r w:rsidR="00A00046" w:rsidRPr="00E6226D">
              <w:rPr>
                <w:color w:val="000000"/>
                <w:sz w:val="22"/>
                <w:szCs w:val="22"/>
              </w:rPr>
              <w:t>minutes</w:t>
            </w:r>
          </w:p>
        </w:tc>
        <w:tc>
          <w:tcPr>
            <w:tcW w:w="1458" w:type="dxa"/>
            <w:tcBorders>
              <w:top w:val="single" w:sz="4" w:space="0" w:color="auto"/>
              <w:left w:val="single" w:sz="4" w:space="0" w:color="auto"/>
              <w:bottom w:val="single" w:sz="4" w:space="0" w:color="auto"/>
              <w:right w:val="single" w:sz="4" w:space="0" w:color="auto"/>
            </w:tcBorders>
          </w:tcPr>
          <w:p w14:paraId="2A487BAE" w14:textId="65AC3528" w:rsidR="00A00046" w:rsidRPr="00E6226D" w:rsidRDefault="002260AB" w:rsidP="00253797">
            <w:pPr>
              <w:widowControl/>
              <w:jc w:val="right"/>
              <w:rPr>
                <w:color w:val="000000"/>
                <w:sz w:val="22"/>
                <w:szCs w:val="22"/>
              </w:rPr>
            </w:pPr>
            <w:r w:rsidRPr="00E6226D">
              <w:rPr>
                <w:color w:val="000000"/>
                <w:sz w:val="22"/>
                <w:szCs w:val="22"/>
              </w:rPr>
              <w:t xml:space="preserve">3 </w:t>
            </w:r>
            <w:r w:rsidR="00A00046" w:rsidRPr="00E6226D">
              <w:rPr>
                <w:color w:val="000000"/>
                <w:sz w:val="22"/>
                <w:szCs w:val="22"/>
              </w:rPr>
              <w:t>hours</w:t>
            </w:r>
          </w:p>
        </w:tc>
      </w:tr>
      <w:tr w:rsidR="00A00046" w:rsidRPr="00E6226D" w14:paraId="1627BEDD" w14:textId="77777777" w:rsidTr="00253797">
        <w:tc>
          <w:tcPr>
            <w:tcW w:w="0" w:type="auto"/>
            <w:tcBorders>
              <w:top w:val="single" w:sz="4" w:space="0" w:color="auto"/>
              <w:left w:val="single" w:sz="4" w:space="0" w:color="auto"/>
              <w:bottom w:val="single" w:sz="4" w:space="0" w:color="auto"/>
              <w:right w:val="single" w:sz="4" w:space="0" w:color="auto"/>
            </w:tcBorders>
          </w:tcPr>
          <w:p w14:paraId="3877A326" w14:textId="77777777" w:rsidR="00A00046" w:rsidRPr="00E6226D" w:rsidRDefault="006129F7" w:rsidP="006129F7">
            <w:pPr>
              <w:widowControl/>
              <w:rPr>
                <w:color w:val="000000"/>
                <w:sz w:val="22"/>
                <w:szCs w:val="22"/>
              </w:rPr>
            </w:pPr>
            <w:r w:rsidRPr="00E6226D">
              <w:rPr>
                <w:color w:val="000000"/>
                <w:sz w:val="22"/>
                <w:szCs w:val="22"/>
              </w:rPr>
              <w:t>EFP Application, Data, Notification and Report Submissions</w:t>
            </w:r>
          </w:p>
        </w:tc>
        <w:tc>
          <w:tcPr>
            <w:tcW w:w="1523" w:type="dxa"/>
            <w:tcBorders>
              <w:top w:val="single" w:sz="4" w:space="0" w:color="auto"/>
              <w:left w:val="single" w:sz="4" w:space="0" w:color="auto"/>
              <w:bottom w:val="single" w:sz="4" w:space="0" w:color="auto"/>
              <w:right w:val="single" w:sz="4" w:space="0" w:color="auto"/>
            </w:tcBorders>
          </w:tcPr>
          <w:p w14:paraId="60BAB1EF" w14:textId="2313CBFA" w:rsidR="00A00046" w:rsidRPr="00E6226D" w:rsidRDefault="00AF21CA" w:rsidP="00253797">
            <w:pPr>
              <w:widowControl/>
              <w:jc w:val="right"/>
              <w:rPr>
                <w:color w:val="000000"/>
                <w:sz w:val="22"/>
                <w:szCs w:val="22"/>
              </w:rPr>
            </w:pPr>
            <w:r w:rsidRPr="00E6226D">
              <w:rPr>
                <w:color w:val="000000"/>
                <w:sz w:val="22"/>
                <w:szCs w:val="22"/>
              </w:rPr>
              <w:t>52</w:t>
            </w:r>
          </w:p>
        </w:tc>
        <w:tc>
          <w:tcPr>
            <w:tcW w:w="1422" w:type="dxa"/>
            <w:tcBorders>
              <w:top w:val="single" w:sz="4" w:space="0" w:color="auto"/>
              <w:left w:val="single" w:sz="4" w:space="0" w:color="auto"/>
              <w:bottom w:val="single" w:sz="4" w:space="0" w:color="auto"/>
              <w:right w:val="single" w:sz="4" w:space="0" w:color="auto"/>
            </w:tcBorders>
          </w:tcPr>
          <w:p w14:paraId="75490273" w14:textId="10046016" w:rsidR="00A00046" w:rsidRPr="00E6226D" w:rsidRDefault="00AF21CA" w:rsidP="00253797">
            <w:pPr>
              <w:widowControl/>
              <w:jc w:val="right"/>
              <w:rPr>
                <w:color w:val="000000"/>
                <w:sz w:val="22"/>
                <w:szCs w:val="22"/>
              </w:rPr>
            </w:pPr>
            <w:r w:rsidRPr="00E6226D">
              <w:rPr>
                <w:color w:val="000000"/>
                <w:sz w:val="22"/>
                <w:szCs w:val="22"/>
              </w:rPr>
              <w:t>419</w:t>
            </w:r>
          </w:p>
        </w:tc>
        <w:tc>
          <w:tcPr>
            <w:tcW w:w="1710" w:type="dxa"/>
            <w:tcBorders>
              <w:top w:val="single" w:sz="4" w:space="0" w:color="auto"/>
              <w:left w:val="single" w:sz="4" w:space="0" w:color="auto"/>
              <w:bottom w:val="single" w:sz="4" w:space="0" w:color="auto"/>
              <w:right w:val="single" w:sz="4" w:space="0" w:color="auto"/>
            </w:tcBorders>
          </w:tcPr>
          <w:p w14:paraId="0CEFF3CF" w14:textId="2A255C44" w:rsidR="00A00046" w:rsidRPr="00E6226D" w:rsidRDefault="00AF21CA" w:rsidP="00253797">
            <w:pPr>
              <w:widowControl/>
              <w:jc w:val="right"/>
              <w:rPr>
                <w:color w:val="000000"/>
                <w:sz w:val="22"/>
                <w:szCs w:val="22"/>
              </w:rPr>
            </w:pPr>
            <w:r w:rsidRPr="00E6226D">
              <w:rPr>
                <w:color w:val="000000"/>
                <w:sz w:val="22"/>
                <w:szCs w:val="22"/>
              </w:rPr>
              <w:t xml:space="preserve">74 </w:t>
            </w:r>
            <w:r w:rsidR="00E01B45" w:rsidRPr="00E6226D">
              <w:rPr>
                <w:color w:val="000000"/>
                <w:sz w:val="22"/>
                <w:szCs w:val="22"/>
              </w:rPr>
              <w:t>hours</w:t>
            </w:r>
          </w:p>
        </w:tc>
        <w:tc>
          <w:tcPr>
            <w:tcW w:w="1458" w:type="dxa"/>
            <w:tcBorders>
              <w:top w:val="single" w:sz="4" w:space="0" w:color="auto"/>
              <w:left w:val="single" w:sz="4" w:space="0" w:color="auto"/>
              <w:bottom w:val="single" w:sz="4" w:space="0" w:color="auto"/>
              <w:right w:val="single" w:sz="4" w:space="0" w:color="auto"/>
            </w:tcBorders>
          </w:tcPr>
          <w:p w14:paraId="6C6913C1" w14:textId="41D22554" w:rsidR="00A00046" w:rsidRPr="00E6226D" w:rsidRDefault="00AF21CA" w:rsidP="00421A48">
            <w:pPr>
              <w:widowControl/>
              <w:jc w:val="right"/>
              <w:rPr>
                <w:color w:val="000000"/>
                <w:sz w:val="22"/>
                <w:szCs w:val="22"/>
              </w:rPr>
            </w:pPr>
            <w:r w:rsidRPr="00E6226D">
              <w:rPr>
                <w:color w:val="000000"/>
                <w:sz w:val="22"/>
                <w:szCs w:val="22"/>
              </w:rPr>
              <w:t xml:space="preserve">1806 </w:t>
            </w:r>
            <w:r w:rsidR="00A00046" w:rsidRPr="00E6226D">
              <w:rPr>
                <w:color w:val="000000"/>
                <w:sz w:val="22"/>
                <w:szCs w:val="22"/>
              </w:rPr>
              <w:t>hours</w:t>
            </w:r>
          </w:p>
        </w:tc>
      </w:tr>
      <w:tr w:rsidR="00A00046" w:rsidRPr="00E6226D" w14:paraId="562916CD" w14:textId="77777777" w:rsidTr="00253797">
        <w:tc>
          <w:tcPr>
            <w:tcW w:w="0" w:type="auto"/>
            <w:tcBorders>
              <w:top w:val="single" w:sz="4" w:space="0" w:color="auto"/>
              <w:left w:val="single" w:sz="4" w:space="0" w:color="auto"/>
              <w:bottom w:val="single" w:sz="4" w:space="0" w:color="auto"/>
              <w:right w:val="single" w:sz="4" w:space="0" w:color="auto"/>
            </w:tcBorders>
          </w:tcPr>
          <w:p w14:paraId="0DD1DF8F" w14:textId="77777777" w:rsidR="00A00046" w:rsidRPr="00E6226D" w:rsidRDefault="00A00046" w:rsidP="00A00046">
            <w:pPr>
              <w:widowControl/>
              <w:rPr>
                <w:b/>
                <w:color w:val="000000"/>
                <w:sz w:val="22"/>
                <w:szCs w:val="22"/>
              </w:rPr>
            </w:pPr>
            <w:r w:rsidRPr="00E6226D">
              <w:rPr>
                <w:b/>
                <w:color w:val="000000"/>
                <w:sz w:val="22"/>
                <w:szCs w:val="22"/>
              </w:rPr>
              <w:t>TOTAL</w:t>
            </w:r>
          </w:p>
        </w:tc>
        <w:tc>
          <w:tcPr>
            <w:tcW w:w="1523" w:type="dxa"/>
            <w:tcBorders>
              <w:top w:val="single" w:sz="4" w:space="0" w:color="auto"/>
              <w:left w:val="single" w:sz="4" w:space="0" w:color="auto"/>
              <w:bottom w:val="single" w:sz="4" w:space="0" w:color="auto"/>
              <w:right w:val="single" w:sz="4" w:space="0" w:color="auto"/>
            </w:tcBorders>
          </w:tcPr>
          <w:p w14:paraId="477A1810" w14:textId="4667D49C" w:rsidR="00A00046" w:rsidRPr="00E6226D" w:rsidRDefault="00BF6B29" w:rsidP="00253797">
            <w:pPr>
              <w:widowControl/>
              <w:jc w:val="right"/>
              <w:rPr>
                <w:b/>
                <w:color w:val="000000"/>
                <w:sz w:val="22"/>
                <w:szCs w:val="22"/>
              </w:rPr>
            </w:pPr>
            <w:r>
              <w:rPr>
                <w:b/>
                <w:color w:val="000000"/>
                <w:sz w:val="22"/>
                <w:szCs w:val="22"/>
              </w:rPr>
              <w:t>537</w:t>
            </w:r>
            <w:r w:rsidR="009E7FEE" w:rsidRPr="00E6226D">
              <w:rPr>
                <w:b/>
                <w:color w:val="000000"/>
                <w:sz w:val="22"/>
                <w:szCs w:val="22"/>
              </w:rPr>
              <w:t xml:space="preserve"> </w:t>
            </w:r>
            <w:r w:rsidR="00A21222" w:rsidRPr="00E6226D">
              <w:rPr>
                <w:b/>
                <w:color w:val="000000"/>
                <w:sz w:val="22"/>
                <w:szCs w:val="22"/>
              </w:rPr>
              <w:t>*</w:t>
            </w:r>
          </w:p>
        </w:tc>
        <w:tc>
          <w:tcPr>
            <w:tcW w:w="1422" w:type="dxa"/>
            <w:tcBorders>
              <w:top w:val="single" w:sz="4" w:space="0" w:color="auto"/>
              <w:left w:val="single" w:sz="4" w:space="0" w:color="auto"/>
              <w:bottom w:val="single" w:sz="4" w:space="0" w:color="auto"/>
              <w:right w:val="single" w:sz="4" w:space="0" w:color="auto"/>
            </w:tcBorders>
          </w:tcPr>
          <w:p w14:paraId="31F9F09C" w14:textId="150C1E86" w:rsidR="00A00046" w:rsidRPr="00E6226D" w:rsidRDefault="00282789" w:rsidP="00253797">
            <w:pPr>
              <w:widowControl/>
              <w:jc w:val="right"/>
              <w:rPr>
                <w:b/>
                <w:color w:val="000000"/>
                <w:sz w:val="22"/>
                <w:szCs w:val="22"/>
              </w:rPr>
            </w:pPr>
            <w:r>
              <w:rPr>
                <w:b/>
                <w:color w:val="000000"/>
                <w:sz w:val="22"/>
                <w:szCs w:val="22"/>
              </w:rPr>
              <w:t>102</w:t>
            </w:r>
            <w:r w:rsidR="009E7FEE" w:rsidRPr="00E6226D">
              <w:rPr>
                <w:b/>
                <w:color w:val="000000"/>
                <w:sz w:val="22"/>
                <w:szCs w:val="22"/>
              </w:rPr>
              <w:t>6</w:t>
            </w:r>
          </w:p>
        </w:tc>
        <w:tc>
          <w:tcPr>
            <w:tcW w:w="1710" w:type="dxa"/>
            <w:tcBorders>
              <w:top w:val="single" w:sz="4" w:space="0" w:color="auto"/>
              <w:left w:val="single" w:sz="4" w:space="0" w:color="auto"/>
              <w:bottom w:val="single" w:sz="4" w:space="0" w:color="auto"/>
              <w:right w:val="single" w:sz="4" w:space="0" w:color="auto"/>
            </w:tcBorders>
          </w:tcPr>
          <w:p w14:paraId="5C905F7F" w14:textId="7B388756" w:rsidR="00A00046" w:rsidRPr="00E6226D" w:rsidRDefault="00AF21CA" w:rsidP="009E7FEE">
            <w:pPr>
              <w:widowControl/>
              <w:jc w:val="right"/>
              <w:rPr>
                <w:b/>
                <w:color w:val="000000"/>
                <w:sz w:val="22"/>
                <w:szCs w:val="22"/>
              </w:rPr>
            </w:pPr>
            <w:r w:rsidRPr="00E6226D">
              <w:rPr>
                <w:b/>
                <w:color w:val="000000"/>
                <w:sz w:val="22"/>
                <w:szCs w:val="22"/>
              </w:rPr>
              <w:t xml:space="preserve"> </w:t>
            </w:r>
            <w:r w:rsidR="00065F24" w:rsidRPr="00E6226D">
              <w:rPr>
                <w:b/>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tcPr>
          <w:p w14:paraId="29AC6846" w14:textId="7CA2E063" w:rsidR="00A00046" w:rsidRPr="00E6226D" w:rsidRDefault="00F83FD4" w:rsidP="00421A48">
            <w:pPr>
              <w:widowControl/>
              <w:jc w:val="right"/>
              <w:rPr>
                <w:b/>
                <w:color w:val="000000"/>
                <w:sz w:val="22"/>
                <w:szCs w:val="22"/>
              </w:rPr>
            </w:pPr>
            <w:r>
              <w:rPr>
                <w:b/>
                <w:color w:val="000000"/>
                <w:sz w:val="22"/>
                <w:szCs w:val="22"/>
              </w:rPr>
              <w:t>1999</w:t>
            </w:r>
            <w:r w:rsidR="000678A5">
              <w:rPr>
                <w:b/>
                <w:color w:val="000000"/>
                <w:sz w:val="22"/>
                <w:szCs w:val="22"/>
              </w:rPr>
              <w:t xml:space="preserve"> </w:t>
            </w:r>
            <w:r w:rsidR="00A21222" w:rsidRPr="00E6226D">
              <w:rPr>
                <w:b/>
                <w:color w:val="000000"/>
                <w:sz w:val="22"/>
                <w:szCs w:val="22"/>
              </w:rPr>
              <w:t>hours</w:t>
            </w:r>
          </w:p>
        </w:tc>
      </w:tr>
    </w:tbl>
    <w:p w14:paraId="015C9A5B" w14:textId="77777777" w:rsidR="006C31C0" w:rsidRPr="00E6226D" w:rsidRDefault="00542C76" w:rsidP="005F015A">
      <w:pPr>
        <w:widowControl/>
        <w:ind w:left="-90"/>
        <w:rPr>
          <w:bCs/>
          <w:color w:val="000000"/>
          <w:sz w:val="20"/>
          <w:szCs w:val="20"/>
        </w:rPr>
      </w:pPr>
      <w:r w:rsidRPr="00E6226D">
        <w:rPr>
          <w:bCs/>
          <w:color w:val="000000"/>
          <w:sz w:val="20"/>
          <w:szCs w:val="20"/>
        </w:rPr>
        <w:t xml:space="preserve">Note: </w:t>
      </w:r>
      <w:r w:rsidR="005F015A" w:rsidRPr="00E6226D">
        <w:rPr>
          <w:bCs/>
          <w:color w:val="000000"/>
          <w:sz w:val="20"/>
          <w:szCs w:val="20"/>
        </w:rPr>
        <w:t>*</w:t>
      </w:r>
      <w:r w:rsidRPr="00E6226D">
        <w:rPr>
          <w:bCs/>
          <w:color w:val="000000"/>
          <w:sz w:val="20"/>
          <w:szCs w:val="20"/>
        </w:rPr>
        <w:t>This number represents the number of</w:t>
      </w:r>
      <w:r w:rsidRPr="00E6226D">
        <w:rPr>
          <w:bCs/>
          <w:color w:val="000000"/>
          <w:sz w:val="20"/>
          <w:szCs w:val="20"/>
          <w:u w:val="single"/>
        </w:rPr>
        <w:t xml:space="preserve"> unique </w:t>
      </w:r>
      <w:r w:rsidRPr="00E6226D">
        <w:rPr>
          <w:bCs/>
          <w:color w:val="000000"/>
          <w:sz w:val="20"/>
          <w:szCs w:val="20"/>
        </w:rPr>
        <w:t>respondents</w:t>
      </w:r>
      <w:r w:rsidR="00AF331F" w:rsidRPr="00E6226D">
        <w:rPr>
          <w:bCs/>
          <w:color w:val="000000"/>
          <w:sz w:val="20"/>
          <w:szCs w:val="20"/>
        </w:rPr>
        <w:t xml:space="preserve"> for each specific form or individual information collection</w:t>
      </w:r>
      <w:r w:rsidRPr="00E6226D">
        <w:rPr>
          <w:bCs/>
          <w:color w:val="000000"/>
          <w:sz w:val="20"/>
          <w:szCs w:val="20"/>
        </w:rPr>
        <w:t xml:space="preserve">.  </w:t>
      </w:r>
    </w:p>
    <w:p w14:paraId="589A4D67" w14:textId="77777777" w:rsidR="00A21222" w:rsidRPr="00E6226D" w:rsidRDefault="00A21222">
      <w:pPr>
        <w:widowControl/>
        <w:rPr>
          <w:bCs/>
          <w:color w:val="000000"/>
          <w:sz w:val="20"/>
          <w:szCs w:val="20"/>
        </w:rPr>
      </w:pPr>
    </w:p>
    <w:p w14:paraId="3298590A" w14:textId="77777777" w:rsidR="00A21222" w:rsidRPr="00E6226D" w:rsidRDefault="00733C05" w:rsidP="005F015A">
      <w:pPr>
        <w:widowControl/>
        <w:ind w:left="-90"/>
        <w:rPr>
          <w:bCs/>
          <w:color w:val="000000"/>
          <w:sz w:val="20"/>
          <w:szCs w:val="20"/>
        </w:rPr>
      </w:pPr>
      <w:r w:rsidRPr="00E6226D">
        <w:rPr>
          <w:bCs/>
          <w:color w:val="000000"/>
          <w:sz w:val="20"/>
          <w:szCs w:val="20"/>
        </w:rPr>
        <w:t xml:space="preserve">The total number of hours </w:t>
      </w:r>
      <w:r w:rsidR="006129F7" w:rsidRPr="00E6226D">
        <w:rPr>
          <w:bCs/>
          <w:color w:val="000000"/>
          <w:sz w:val="20"/>
          <w:szCs w:val="20"/>
        </w:rPr>
        <w:t>represents an increase over the prior collection.  The EFP application, data</w:t>
      </w:r>
      <w:r w:rsidR="00253797" w:rsidRPr="00E6226D">
        <w:rPr>
          <w:bCs/>
          <w:color w:val="000000"/>
          <w:sz w:val="20"/>
          <w:szCs w:val="20"/>
        </w:rPr>
        <w:t>, notification</w:t>
      </w:r>
      <w:r w:rsidR="006129F7" w:rsidRPr="00E6226D">
        <w:rPr>
          <w:bCs/>
          <w:color w:val="000000"/>
          <w:sz w:val="20"/>
          <w:szCs w:val="20"/>
        </w:rPr>
        <w:t xml:space="preserve"> and report submission account for most of the increase time burden for the overall collection.</w:t>
      </w:r>
    </w:p>
    <w:p w14:paraId="199C93CD" w14:textId="77777777" w:rsidR="00A21222" w:rsidRPr="00E6226D" w:rsidRDefault="00A21222">
      <w:pPr>
        <w:widowControl/>
        <w:rPr>
          <w:bCs/>
          <w:color w:val="000000"/>
          <w:sz w:val="20"/>
          <w:szCs w:val="20"/>
        </w:rPr>
      </w:pPr>
    </w:p>
    <w:p w14:paraId="26DED7AC" w14:textId="77777777" w:rsidR="004C4665" w:rsidRPr="00E6226D" w:rsidRDefault="006C31C0">
      <w:pPr>
        <w:widowControl/>
        <w:rPr>
          <w:b/>
          <w:bCs/>
          <w:color w:val="000000"/>
        </w:rPr>
      </w:pPr>
      <w:r w:rsidRPr="00E6226D">
        <w:rPr>
          <w:bCs/>
          <w:i/>
          <w:color w:val="000000"/>
        </w:rPr>
        <w:t>Detailed break-out of burden and related explanations follow</w:t>
      </w:r>
      <w:proofErr w:type="gramStart"/>
      <w:r w:rsidRPr="00E6226D">
        <w:rPr>
          <w:bCs/>
          <w:i/>
          <w:color w:val="000000"/>
        </w:rPr>
        <w:t>:</w:t>
      </w:r>
      <w:proofErr w:type="gramEnd"/>
      <w:r w:rsidR="00AA59C3" w:rsidRPr="00E6226D">
        <w:rPr>
          <w:bCs/>
          <w:i/>
          <w:color w:val="000000"/>
        </w:rPr>
        <w:br/>
      </w:r>
      <w:r w:rsidR="00AA59C3" w:rsidRPr="00E6226D">
        <w:rPr>
          <w:bCs/>
          <w:i/>
          <w:color w:val="000000"/>
        </w:rPr>
        <w:br/>
      </w:r>
      <w:r w:rsidR="005D1F35" w:rsidRPr="00E6226D">
        <w:rPr>
          <w:b/>
          <w:bCs/>
          <w:color w:val="000000"/>
        </w:rPr>
        <w:t xml:space="preserve">Table </w:t>
      </w:r>
      <w:r w:rsidRPr="00E6226D">
        <w:rPr>
          <w:b/>
          <w:bCs/>
          <w:color w:val="000000"/>
        </w:rPr>
        <w:t>A (1</w:t>
      </w:r>
      <w:r w:rsidR="001D2139" w:rsidRPr="00E6226D">
        <w:rPr>
          <w:b/>
          <w:bCs/>
          <w:color w:val="000000"/>
        </w:rPr>
        <w:t>) -</w:t>
      </w:r>
      <w:r w:rsidR="00E746BA" w:rsidRPr="00E6226D">
        <w:rPr>
          <w:b/>
          <w:bCs/>
          <w:color w:val="000000"/>
        </w:rPr>
        <w:t xml:space="preserve"> Annual Burden Hours - EFPs </w:t>
      </w:r>
    </w:p>
    <w:p w14:paraId="4E049DCD" w14:textId="77777777" w:rsidR="00FE2C0F" w:rsidRPr="00E6226D" w:rsidRDefault="00FE2C0F">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4C4665" w:rsidRPr="00E6226D" w14:paraId="2AAC067F" w14:textId="77777777" w:rsidTr="004C4665">
        <w:tc>
          <w:tcPr>
            <w:tcW w:w="1915" w:type="dxa"/>
          </w:tcPr>
          <w:p w14:paraId="2226A3C8" w14:textId="77777777" w:rsidR="004C4665" w:rsidRPr="00E6226D" w:rsidRDefault="004C4665" w:rsidP="001D2139">
            <w:pPr>
              <w:jc w:val="center"/>
              <w:rPr>
                <w:b/>
                <w:color w:val="000000"/>
                <w:sz w:val="22"/>
                <w:szCs w:val="22"/>
              </w:rPr>
            </w:pPr>
            <w:r w:rsidRPr="00E6226D">
              <w:rPr>
                <w:b/>
                <w:color w:val="000000"/>
                <w:sz w:val="22"/>
                <w:szCs w:val="22"/>
              </w:rPr>
              <w:t>Exempted Fishing Permit (EFP)</w:t>
            </w:r>
          </w:p>
        </w:tc>
        <w:tc>
          <w:tcPr>
            <w:tcW w:w="1915" w:type="dxa"/>
          </w:tcPr>
          <w:p w14:paraId="3F65EF1F" w14:textId="77777777" w:rsidR="004C4665" w:rsidRPr="00E6226D" w:rsidRDefault="004C4665" w:rsidP="001D2139">
            <w:pPr>
              <w:jc w:val="center"/>
              <w:rPr>
                <w:b/>
                <w:color w:val="000000"/>
                <w:sz w:val="22"/>
                <w:szCs w:val="22"/>
              </w:rPr>
            </w:pPr>
            <w:r w:rsidRPr="00E6226D">
              <w:rPr>
                <w:b/>
                <w:color w:val="000000"/>
                <w:sz w:val="22"/>
                <w:szCs w:val="22"/>
              </w:rPr>
              <w:t>No. of Respondents</w:t>
            </w:r>
          </w:p>
        </w:tc>
        <w:tc>
          <w:tcPr>
            <w:tcW w:w="1915" w:type="dxa"/>
          </w:tcPr>
          <w:p w14:paraId="44934C55" w14:textId="77777777" w:rsidR="004C4665" w:rsidRPr="00E6226D" w:rsidRDefault="004C4665" w:rsidP="001D2139">
            <w:pPr>
              <w:jc w:val="center"/>
              <w:rPr>
                <w:b/>
                <w:color w:val="000000"/>
                <w:sz w:val="22"/>
                <w:szCs w:val="22"/>
              </w:rPr>
            </w:pPr>
            <w:r w:rsidRPr="00E6226D">
              <w:rPr>
                <w:b/>
                <w:color w:val="000000"/>
                <w:sz w:val="22"/>
                <w:szCs w:val="22"/>
              </w:rPr>
              <w:t>Total Annual Responses</w:t>
            </w:r>
          </w:p>
        </w:tc>
        <w:tc>
          <w:tcPr>
            <w:tcW w:w="1915" w:type="dxa"/>
          </w:tcPr>
          <w:p w14:paraId="61E42B13" w14:textId="77777777" w:rsidR="004C4665" w:rsidRPr="00E6226D" w:rsidRDefault="004C4665" w:rsidP="001D2139">
            <w:pPr>
              <w:jc w:val="center"/>
              <w:rPr>
                <w:b/>
                <w:color w:val="000000"/>
                <w:sz w:val="22"/>
                <w:szCs w:val="22"/>
              </w:rPr>
            </w:pPr>
            <w:r w:rsidRPr="00E6226D">
              <w:rPr>
                <w:b/>
                <w:color w:val="000000"/>
                <w:sz w:val="22"/>
                <w:szCs w:val="22"/>
              </w:rPr>
              <w:t>Average Time per Response</w:t>
            </w:r>
          </w:p>
        </w:tc>
        <w:tc>
          <w:tcPr>
            <w:tcW w:w="1916" w:type="dxa"/>
          </w:tcPr>
          <w:p w14:paraId="09555BB6" w14:textId="77777777" w:rsidR="004C4665" w:rsidRPr="00E6226D" w:rsidRDefault="004C4665" w:rsidP="001D2139">
            <w:pPr>
              <w:jc w:val="center"/>
              <w:rPr>
                <w:b/>
                <w:color w:val="000000"/>
                <w:sz w:val="22"/>
                <w:szCs w:val="22"/>
              </w:rPr>
            </w:pPr>
            <w:r w:rsidRPr="00E6226D">
              <w:rPr>
                <w:b/>
                <w:color w:val="000000"/>
                <w:sz w:val="22"/>
                <w:szCs w:val="22"/>
              </w:rPr>
              <w:t>Total Time (</w:t>
            </w:r>
            <w:r w:rsidR="001D2139" w:rsidRPr="00E6226D">
              <w:rPr>
                <w:b/>
                <w:color w:val="000000"/>
                <w:sz w:val="22"/>
                <w:szCs w:val="22"/>
              </w:rPr>
              <w:t>hours</w:t>
            </w:r>
            <w:r w:rsidRPr="00E6226D">
              <w:rPr>
                <w:b/>
                <w:color w:val="000000"/>
                <w:sz w:val="22"/>
                <w:szCs w:val="22"/>
              </w:rPr>
              <w:t>)</w:t>
            </w:r>
          </w:p>
        </w:tc>
      </w:tr>
      <w:tr w:rsidR="004C4665" w:rsidRPr="00E6226D" w14:paraId="3E513AA3" w14:textId="77777777" w:rsidTr="004C4665">
        <w:tc>
          <w:tcPr>
            <w:tcW w:w="1915" w:type="dxa"/>
          </w:tcPr>
          <w:p w14:paraId="24820484" w14:textId="77777777" w:rsidR="004C4665" w:rsidRPr="00E6226D" w:rsidRDefault="004C4665" w:rsidP="004C4665">
            <w:pPr>
              <w:rPr>
                <w:color w:val="000000"/>
                <w:sz w:val="22"/>
                <w:szCs w:val="22"/>
              </w:rPr>
            </w:pPr>
            <w:r w:rsidRPr="00E6226D">
              <w:rPr>
                <w:color w:val="000000"/>
                <w:sz w:val="22"/>
                <w:szCs w:val="22"/>
              </w:rPr>
              <w:t>EFP Proposal</w:t>
            </w:r>
          </w:p>
        </w:tc>
        <w:tc>
          <w:tcPr>
            <w:tcW w:w="1915" w:type="dxa"/>
          </w:tcPr>
          <w:p w14:paraId="2AF3EF48" w14:textId="635C8D0D" w:rsidR="004C4665" w:rsidRPr="00E6226D" w:rsidRDefault="00131E59" w:rsidP="00253797">
            <w:pPr>
              <w:jc w:val="right"/>
              <w:rPr>
                <w:color w:val="000000"/>
                <w:sz w:val="22"/>
                <w:szCs w:val="22"/>
              </w:rPr>
            </w:pPr>
            <w:r w:rsidRPr="00E6226D">
              <w:rPr>
                <w:color w:val="000000"/>
                <w:sz w:val="22"/>
                <w:szCs w:val="22"/>
              </w:rPr>
              <w:t>1</w:t>
            </w:r>
            <w:r w:rsidR="00714851" w:rsidRPr="00E6226D">
              <w:rPr>
                <w:color w:val="000000"/>
                <w:sz w:val="22"/>
                <w:szCs w:val="22"/>
              </w:rPr>
              <w:t>5</w:t>
            </w:r>
          </w:p>
        </w:tc>
        <w:tc>
          <w:tcPr>
            <w:tcW w:w="1915" w:type="dxa"/>
          </w:tcPr>
          <w:p w14:paraId="6B2F60E4" w14:textId="2F8DB475" w:rsidR="004C4665" w:rsidRPr="00E6226D" w:rsidRDefault="00131E59" w:rsidP="00253797">
            <w:pPr>
              <w:jc w:val="right"/>
              <w:rPr>
                <w:color w:val="000000"/>
                <w:sz w:val="22"/>
                <w:szCs w:val="22"/>
              </w:rPr>
            </w:pPr>
            <w:r w:rsidRPr="00E6226D">
              <w:rPr>
                <w:color w:val="000000"/>
                <w:sz w:val="22"/>
                <w:szCs w:val="22"/>
              </w:rPr>
              <w:t>1</w:t>
            </w:r>
            <w:r w:rsidR="00714851" w:rsidRPr="00E6226D">
              <w:rPr>
                <w:color w:val="000000"/>
                <w:sz w:val="22"/>
                <w:szCs w:val="22"/>
              </w:rPr>
              <w:t>5</w:t>
            </w:r>
          </w:p>
        </w:tc>
        <w:tc>
          <w:tcPr>
            <w:tcW w:w="1915" w:type="dxa"/>
          </w:tcPr>
          <w:p w14:paraId="13A4EC76" w14:textId="77777777" w:rsidR="004C4665" w:rsidRPr="00E6226D" w:rsidRDefault="008B6CC2" w:rsidP="00253797">
            <w:pPr>
              <w:jc w:val="right"/>
              <w:rPr>
                <w:color w:val="000000"/>
                <w:sz w:val="22"/>
                <w:szCs w:val="22"/>
              </w:rPr>
            </w:pPr>
            <w:r w:rsidRPr="00E6226D">
              <w:rPr>
                <w:color w:val="000000"/>
                <w:sz w:val="22"/>
                <w:szCs w:val="22"/>
              </w:rPr>
              <w:t>32</w:t>
            </w:r>
            <w:r w:rsidR="00963A64" w:rsidRPr="00E6226D">
              <w:rPr>
                <w:color w:val="000000"/>
                <w:sz w:val="22"/>
                <w:szCs w:val="22"/>
              </w:rPr>
              <w:t xml:space="preserve"> </w:t>
            </w:r>
            <w:r w:rsidR="004C4665" w:rsidRPr="00E6226D">
              <w:rPr>
                <w:color w:val="000000"/>
                <w:sz w:val="22"/>
                <w:szCs w:val="22"/>
              </w:rPr>
              <w:t>hours</w:t>
            </w:r>
          </w:p>
        </w:tc>
        <w:tc>
          <w:tcPr>
            <w:tcW w:w="1916" w:type="dxa"/>
          </w:tcPr>
          <w:p w14:paraId="3910386B" w14:textId="33DC5D6C" w:rsidR="004C4665" w:rsidRPr="00E6226D" w:rsidRDefault="00714851" w:rsidP="00253797">
            <w:pPr>
              <w:jc w:val="right"/>
              <w:rPr>
                <w:color w:val="000000"/>
                <w:sz w:val="22"/>
                <w:szCs w:val="22"/>
              </w:rPr>
            </w:pPr>
            <w:r w:rsidRPr="00E6226D">
              <w:rPr>
                <w:color w:val="000000"/>
                <w:sz w:val="22"/>
                <w:szCs w:val="22"/>
              </w:rPr>
              <w:t>480</w:t>
            </w:r>
            <w:r w:rsidR="00A848B4" w:rsidRPr="00E6226D">
              <w:rPr>
                <w:color w:val="000000"/>
                <w:sz w:val="22"/>
                <w:szCs w:val="22"/>
              </w:rPr>
              <w:t xml:space="preserve"> </w:t>
            </w:r>
            <w:r w:rsidR="00253797" w:rsidRPr="00E6226D">
              <w:rPr>
                <w:color w:val="000000"/>
                <w:sz w:val="22"/>
                <w:szCs w:val="22"/>
              </w:rPr>
              <w:t>hours</w:t>
            </w:r>
          </w:p>
        </w:tc>
      </w:tr>
      <w:tr w:rsidR="004C4665" w:rsidRPr="00E6226D" w14:paraId="4EF4A39B" w14:textId="77777777" w:rsidTr="004C4665">
        <w:tc>
          <w:tcPr>
            <w:tcW w:w="1915" w:type="dxa"/>
          </w:tcPr>
          <w:p w14:paraId="4D4349EB" w14:textId="77777777" w:rsidR="004C4665" w:rsidRPr="00E6226D" w:rsidRDefault="008B6CC2" w:rsidP="004C4665">
            <w:pPr>
              <w:rPr>
                <w:color w:val="000000"/>
                <w:sz w:val="22"/>
                <w:szCs w:val="22"/>
              </w:rPr>
            </w:pPr>
            <w:r w:rsidRPr="00E6226D">
              <w:rPr>
                <w:color w:val="000000"/>
                <w:sz w:val="22"/>
                <w:szCs w:val="22"/>
              </w:rPr>
              <w:t>Harvest</w:t>
            </w:r>
            <w:r w:rsidR="00963A64" w:rsidRPr="00E6226D">
              <w:rPr>
                <w:color w:val="000000"/>
                <w:sz w:val="22"/>
                <w:szCs w:val="22"/>
              </w:rPr>
              <w:t xml:space="preserve"> </w:t>
            </w:r>
            <w:r w:rsidR="004C4665" w:rsidRPr="00E6226D">
              <w:rPr>
                <w:color w:val="000000"/>
                <w:sz w:val="22"/>
                <w:szCs w:val="22"/>
              </w:rPr>
              <w:t>Plan</w:t>
            </w:r>
          </w:p>
        </w:tc>
        <w:tc>
          <w:tcPr>
            <w:tcW w:w="1915" w:type="dxa"/>
          </w:tcPr>
          <w:p w14:paraId="297799E2" w14:textId="27F8D2AD" w:rsidR="004C4665" w:rsidRPr="00E6226D" w:rsidRDefault="00714851" w:rsidP="00253797">
            <w:pPr>
              <w:jc w:val="right"/>
              <w:rPr>
                <w:color w:val="000000"/>
                <w:sz w:val="22"/>
                <w:szCs w:val="22"/>
              </w:rPr>
            </w:pPr>
            <w:r w:rsidRPr="00E6226D">
              <w:rPr>
                <w:color w:val="000000"/>
                <w:sz w:val="22"/>
                <w:szCs w:val="22"/>
              </w:rPr>
              <w:t>1</w:t>
            </w:r>
            <w:r w:rsidR="008B6CC2" w:rsidRPr="00E6226D">
              <w:rPr>
                <w:color w:val="000000"/>
                <w:sz w:val="22"/>
                <w:szCs w:val="22"/>
              </w:rPr>
              <w:t>5</w:t>
            </w:r>
          </w:p>
        </w:tc>
        <w:tc>
          <w:tcPr>
            <w:tcW w:w="1915" w:type="dxa"/>
          </w:tcPr>
          <w:p w14:paraId="6C5740F3" w14:textId="0FB6F38B" w:rsidR="004C4665" w:rsidRPr="00E6226D" w:rsidRDefault="00714851" w:rsidP="00253797">
            <w:pPr>
              <w:jc w:val="right"/>
              <w:rPr>
                <w:color w:val="000000"/>
                <w:sz w:val="22"/>
                <w:szCs w:val="22"/>
              </w:rPr>
            </w:pPr>
            <w:r w:rsidRPr="00E6226D">
              <w:rPr>
                <w:color w:val="000000"/>
                <w:sz w:val="22"/>
                <w:szCs w:val="22"/>
              </w:rPr>
              <w:t>1</w:t>
            </w:r>
            <w:r w:rsidR="008B6CC2" w:rsidRPr="00E6226D">
              <w:rPr>
                <w:color w:val="000000"/>
                <w:sz w:val="22"/>
                <w:szCs w:val="22"/>
              </w:rPr>
              <w:t>5</w:t>
            </w:r>
          </w:p>
        </w:tc>
        <w:tc>
          <w:tcPr>
            <w:tcW w:w="1915" w:type="dxa"/>
          </w:tcPr>
          <w:p w14:paraId="6A639FEA" w14:textId="77777777" w:rsidR="004C4665" w:rsidRPr="00E6226D" w:rsidRDefault="004C4665" w:rsidP="00253797">
            <w:pPr>
              <w:jc w:val="right"/>
              <w:rPr>
                <w:color w:val="000000"/>
                <w:sz w:val="22"/>
                <w:szCs w:val="22"/>
              </w:rPr>
            </w:pPr>
            <w:r w:rsidRPr="00E6226D">
              <w:rPr>
                <w:color w:val="000000"/>
                <w:sz w:val="22"/>
                <w:szCs w:val="22"/>
              </w:rPr>
              <w:t>16 hours</w:t>
            </w:r>
          </w:p>
        </w:tc>
        <w:tc>
          <w:tcPr>
            <w:tcW w:w="1916" w:type="dxa"/>
          </w:tcPr>
          <w:p w14:paraId="0AFAB4BE" w14:textId="2633AF98" w:rsidR="004C4665" w:rsidRPr="00E6226D" w:rsidRDefault="00EA146B" w:rsidP="00EA146B">
            <w:pPr>
              <w:jc w:val="center"/>
              <w:rPr>
                <w:color w:val="000000"/>
                <w:sz w:val="22"/>
                <w:szCs w:val="22"/>
              </w:rPr>
            </w:pPr>
            <w:r w:rsidRPr="00E6226D">
              <w:rPr>
                <w:color w:val="000000"/>
                <w:sz w:val="22"/>
                <w:szCs w:val="22"/>
              </w:rPr>
              <w:t xml:space="preserve">             </w:t>
            </w:r>
            <w:r w:rsidR="00714851" w:rsidRPr="00E6226D">
              <w:rPr>
                <w:color w:val="000000"/>
                <w:sz w:val="22"/>
                <w:szCs w:val="22"/>
              </w:rPr>
              <w:t>240</w:t>
            </w:r>
            <w:r w:rsidRPr="00E6226D">
              <w:rPr>
                <w:color w:val="000000"/>
                <w:sz w:val="22"/>
                <w:szCs w:val="22"/>
              </w:rPr>
              <w:t xml:space="preserve"> </w:t>
            </w:r>
            <w:r w:rsidR="004C4665" w:rsidRPr="00E6226D">
              <w:rPr>
                <w:color w:val="000000"/>
                <w:sz w:val="22"/>
                <w:szCs w:val="22"/>
              </w:rPr>
              <w:t>hours</w:t>
            </w:r>
          </w:p>
        </w:tc>
      </w:tr>
      <w:tr w:rsidR="004C4665" w:rsidRPr="00E6226D" w14:paraId="43488C22" w14:textId="77777777" w:rsidTr="004C4665">
        <w:tc>
          <w:tcPr>
            <w:tcW w:w="1915" w:type="dxa"/>
          </w:tcPr>
          <w:p w14:paraId="1A354F32" w14:textId="77777777" w:rsidR="004C4665" w:rsidRPr="00E6226D" w:rsidRDefault="004C4665" w:rsidP="004C4665">
            <w:pPr>
              <w:rPr>
                <w:color w:val="000000"/>
                <w:sz w:val="22"/>
                <w:szCs w:val="22"/>
              </w:rPr>
            </w:pPr>
            <w:r w:rsidRPr="00E6226D">
              <w:rPr>
                <w:color w:val="000000"/>
                <w:sz w:val="22"/>
                <w:szCs w:val="22"/>
              </w:rPr>
              <w:t>Data Reports</w:t>
            </w:r>
            <w:r w:rsidR="006E2A58" w:rsidRPr="00E6226D">
              <w:rPr>
                <w:color w:val="000000"/>
                <w:sz w:val="22"/>
                <w:szCs w:val="22"/>
              </w:rPr>
              <w:t>*</w:t>
            </w:r>
          </w:p>
        </w:tc>
        <w:tc>
          <w:tcPr>
            <w:tcW w:w="1915" w:type="dxa"/>
          </w:tcPr>
          <w:p w14:paraId="0A2BFB7F" w14:textId="27E4302A" w:rsidR="004C4665" w:rsidRPr="00E6226D" w:rsidRDefault="00714851" w:rsidP="00253797">
            <w:pPr>
              <w:jc w:val="right"/>
              <w:rPr>
                <w:color w:val="000000"/>
                <w:sz w:val="22"/>
                <w:szCs w:val="22"/>
              </w:rPr>
            </w:pPr>
            <w:r w:rsidRPr="00E6226D">
              <w:rPr>
                <w:color w:val="000000"/>
                <w:sz w:val="22"/>
                <w:szCs w:val="22"/>
              </w:rPr>
              <w:t>1</w:t>
            </w:r>
            <w:r w:rsidR="006B01F5" w:rsidRPr="00E6226D">
              <w:rPr>
                <w:color w:val="000000"/>
                <w:sz w:val="22"/>
                <w:szCs w:val="22"/>
              </w:rPr>
              <w:t>5</w:t>
            </w:r>
          </w:p>
        </w:tc>
        <w:tc>
          <w:tcPr>
            <w:tcW w:w="1915" w:type="dxa"/>
          </w:tcPr>
          <w:p w14:paraId="545BF1CE" w14:textId="5E53FD56" w:rsidR="004C4665" w:rsidRPr="00E6226D" w:rsidRDefault="00714851" w:rsidP="006B01F5">
            <w:pPr>
              <w:jc w:val="right"/>
              <w:rPr>
                <w:color w:val="000000"/>
                <w:sz w:val="22"/>
                <w:szCs w:val="22"/>
              </w:rPr>
            </w:pPr>
            <w:r w:rsidRPr="00E6226D">
              <w:rPr>
                <w:color w:val="000000"/>
                <w:sz w:val="22"/>
                <w:szCs w:val="22"/>
              </w:rPr>
              <w:t>375</w:t>
            </w:r>
          </w:p>
        </w:tc>
        <w:tc>
          <w:tcPr>
            <w:tcW w:w="1915" w:type="dxa"/>
          </w:tcPr>
          <w:p w14:paraId="66584E4A" w14:textId="1B4BF8A1" w:rsidR="004C4665" w:rsidRPr="00E6226D" w:rsidRDefault="00714851" w:rsidP="0053110E">
            <w:pPr>
              <w:jc w:val="right"/>
              <w:rPr>
                <w:color w:val="000000"/>
                <w:sz w:val="22"/>
                <w:szCs w:val="22"/>
              </w:rPr>
            </w:pPr>
            <w:r w:rsidRPr="00E6226D">
              <w:rPr>
                <w:color w:val="000000"/>
                <w:sz w:val="22"/>
                <w:szCs w:val="22"/>
              </w:rPr>
              <w:t>2</w:t>
            </w:r>
            <w:r w:rsidR="006B01F5" w:rsidRPr="00E6226D">
              <w:rPr>
                <w:color w:val="000000"/>
                <w:sz w:val="22"/>
                <w:szCs w:val="22"/>
              </w:rPr>
              <w:t xml:space="preserve"> hours</w:t>
            </w:r>
          </w:p>
        </w:tc>
        <w:tc>
          <w:tcPr>
            <w:tcW w:w="1916" w:type="dxa"/>
          </w:tcPr>
          <w:p w14:paraId="64C060A5" w14:textId="7E4895E1" w:rsidR="004C4665" w:rsidRPr="00E6226D" w:rsidRDefault="00714851" w:rsidP="00253797">
            <w:pPr>
              <w:jc w:val="right"/>
              <w:rPr>
                <w:color w:val="000000"/>
                <w:sz w:val="22"/>
                <w:szCs w:val="22"/>
              </w:rPr>
            </w:pPr>
            <w:r w:rsidRPr="00E6226D">
              <w:rPr>
                <w:color w:val="000000"/>
                <w:sz w:val="22"/>
                <w:szCs w:val="22"/>
              </w:rPr>
              <w:t xml:space="preserve">750 </w:t>
            </w:r>
            <w:r w:rsidR="00253797" w:rsidRPr="00E6226D">
              <w:rPr>
                <w:color w:val="000000"/>
                <w:sz w:val="22"/>
                <w:szCs w:val="22"/>
              </w:rPr>
              <w:t>hours</w:t>
            </w:r>
          </w:p>
        </w:tc>
      </w:tr>
      <w:tr w:rsidR="004C4665" w:rsidRPr="00E6226D" w14:paraId="527F32DD" w14:textId="77777777" w:rsidTr="004C4665">
        <w:tc>
          <w:tcPr>
            <w:tcW w:w="1915" w:type="dxa"/>
          </w:tcPr>
          <w:p w14:paraId="5134C74C" w14:textId="77777777" w:rsidR="004C4665" w:rsidRPr="00E6226D" w:rsidRDefault="004C4665" w:rsidP="004C4665">
            <w:pPr>
              <w:rPr>
                <w:color w:val="000000"/>
                <w:sz w:val="22"/>
                <w:szCs w:val="22"/>
              </w:rPr>
            </w:pPr>
            <w:r w:rsidRPr="00E6226D">
              <w:rPr>
                <w:color w:val="000000"/>
                <w:sz w:val="22"/>
                <w:szCs w:val="22"/>
              </w:rPr>
              <w:t xml:space="preserve">Summary </w:t>
            </w:r>
            <w:r w:rsidR="000B33E0" w:rsidRPr="00E6226D">
              <w:rPr>
                <w:color w:val="000000"/>
                <w:sz w:val="22"/>
                <w:szCs w:val="22"/>
              </w:rPr>
              <w:t>Reports</w:t>
            </w:r>
          </w:p>
        </w:tc>
        <w:tc>
          <w:tcPr>
            <w:tcW w:w="1915" w:type="dxa"/>
          </w:tcPr>
          <w:p w14:paraId="70CE8B5E" w14:textId="503ABF5A" w:rsidR="004C4665" w:rsidRPr="00E6226D" w:rsidRDefault="00714851" w:rsidP="00253797">
            <w:pPr>
              <w:jc w:val="right"/>
              <w:rPr>
                <w:color w:val="000000"/>
                <w:sz w:val="22"/>
                <w:szCs w:val="22"/>
              </w:rPr>
            </w:pPr>
            <w:r w:rsidRPr="00E6226D">
              <w:rPr>
                <w:color w:val="000000"/>
                <w:sz w:val="22"/>
                <w:szCs w:val="22"/>
              </w:rPr>
              <w:t>7</w:t>
            </w:r>
          </w:p>
        </w:tc>
        <w:tc>
          <w:tcPr>
            <w:tcW w:w="1915" w:type="dxa"/>
          </w:tcPr>
          <w:p w14:paraId="3EC59068" w14:textId="3B76E47C" w:rsidR="004C4665" w:rsidRPr="00E6226D" w:rsidRDefault="004C4665" w:rsidP="00253797">
            <w:pPr>
              <w:jc w:val="right"/>
              <w:rPr>
                <w:color w:val="000000"/>
                <w:sz w:val="22"/>
                <w:szCs w:val="22"/>
              </w:rPr>
            </w:pPr>
            <w:r w:rsidRPr="00E6226D">
              <w:rPr>
                <w:color w:val="000000"/>
                <w:sz w:val="22"/>
                <w:szCs w:val="22"/>
              </w:rPr>
              <w:t>1</w:t>
            </w:r>
            <w:r w:rsidR="00714851" w:rsidRPr="00E6226D">
              <w:rPr>
                <w:color w:val="000000"/>
                <w:sz w:val="22"/>
                <w:szCs w:val="22"/>
              </w:rPr>
              <w:t>4</w:t>
            </w:r>
          </w:p>
        </w:tc>
        <w:tc>
          <w:tcPr>
            <w:tcW w:w="1915" w:type="dxa"/>
          </w:tcPr>
          <w:p w14:paraId="3C41B7FA" w14:textId="77777777" w:rsidR="004C4665" w:rsidRPr="00E6226D" w:rsidRDefault="004C4665" w:rsidP="00253797">
            <w:pPr>
              <w:jc w:val="right"/>
              <w:rPr>
                <w:color w:val="000000"/>
                <w:sz w:val="22"/>
                <w:szCs w:val="22"/>
              </w:rPr>
            </w:pPr>
            <w:r w:rsidRPr="00E6226D">
              <w:rPr>
                <w:color w:val="000000"/>
                <w:sz w:val="22"/>
                <w:szCs w:val="22"/>
              </w:rPr>
              <w:t>24 hours</w:t>
            </w:r>
          </w:p>
        </w:tc>
        <w:tc>
          <w:tcPr>
            <w:tcW w:w="1916" w:type="dxa"/>
          </w:tcPr>
          <w:p w14:paraId="403BD5A0" w14:textId="30FCE2C3" w:rsidR="004C4665" w:rsidRPr="00E6226D" w:rsidRDefault="00714851" w:rsidP="00253797">
            <w:pPr>
              <w:jc w:val="right"/>
              <w:rPr>
                <w:color w:val="000000"/>
                <w:sz w:val="22"/>
                <w:szCs w:val="22"/>
              </w:rPr>
            </w:pPr>
            <w:r w:rsidRPr="00E6226D">
              <w:rPr>
                <w:color w:val="000000"/>
                <w:sz w:val="22"/>
                <w:szCs w:val="22"/>
              </w:rPr>
              <w:t>336</w:t>
            </w:r>
            <w:r w:rsidR="004C4665" w:rsidRPr="00E6226D">
              <w:rPr>
                <w:color w:val="000000"/>
                <w:sz w:val="22"/>
                <w:szCs w:val="22"/>
              </w:rPr>
              <w:t xml:space="preserve"> </w:t>
            </w:r>
            <w:r w:rsidR="00253797" w:rsidRPr="00E6226D">
              <w:rPr>
                <w:color w:val="000000"/>
                <w:sz w:val="22"/>
                <w:szCs w:val="22"/>
              </w:rPr>
              <w:t>hours</w:t>
            </w:r>
          </w:p>
        </w:tc>
      </w:tr>
      <w:tr w:rsidR="004C4665" w:rsidRPr="00E6226D" w14:paraId="7AA2303E" w14:textId="77777777" w:rsidTr="004C4665">
        <w:tc>
          <w:tcPr>
            <w:tcW w:w="1915" w:type="dxa"/>
          </w:tcPr>
          <w:p w14:paraId="74CF3D05" w14:textId="77777777" w:rsidR="004C4665" w:rsidRPr="00E6226D" w:rsidRDefault="004C4665" w:rsidP="004C4665">
            <w:pPr>
              <w:rPr>
                <w:b/>
                <w:color w:val="000000"/>
                <w:sz w:val="22"/>
                <w:szCs w:val="22"/>
              </w:rPr>
            </w:pPr>
            <w:r w:rsidRPr="00E6226D">
              <w:rPr>
                <w:b/>
                <w:color w:val="000000"/>
                <w:sz w:val="22"/>
                <w:szCs w:val="22"/>
              </w:rPr>
              <w:t>Total EFP</w:t>
            </w:r>
          </w:p>
        </w:tc>
        <w:tc>
          <w:tcPr>
            <w:tcW w:w="1915" w:type="dxa"/>
          </w:tcPr>
          <w:p w14:paraId="4D64E8DE" w14:textId="2EF064F7" w:rsidR="004C4665" w:rsidRPr="00E6226D" w:rsidRDefault="00714851" w:rsidP="00253797">
            <w:pPr>
              <w:jc w:val="right"/>
              <w:rPr>
                <w:b/>
                <w:color w:val="000000"/>
                <w:sz w:val="22"/>
                <w:szCs w:val="22"/>
              </w:rPr>
            </w:pPr>
            <w:r w:rsidRPr="00E6226D">
              <w:rPr>
                <w:b/>
                <w:color w:val="000000"/>
                <w:sz w:val="22"/>
                <w:szCs w:val="22"/>
              </w:rPr>
              <w:t>52</w:t>
            </w:r>
            <w:r w:rsidR="00F4545C" w:rsidRPr="00E6226D">
              <w:rPr>
                <w:b/>
                <w:color w:val="000000"/>
                <w:sz w:val="22"/>
                <w:szCs w:val="22"/>
              </w:rPr>
              <w:t xml:space="preserve"> </w:t>
            </w:r>
          </w:p>
        </w:tc>
        <w:tc>
          <w:tcPr>
            <w:tcW w:w="1915" w:type="dxa"/>
          </w:tcPr>
          <w:p w14:paraId="334676D3" w14:textId="47C26A80" w:rsidR="004C4665" w:rsidRPr="00E6226D" w:rsidRDefault="00714851" w:rsidP="00253797">
            <w:pPr>
              <w:jc w:val="right"/>
              <w:rPr>
                <w:b/>
                <w:color w:val="000000"/>
                <w:sz w:val="22"/>
                <w:szCs w:val="22"/>
              </w:rPr>
            </w:pPr>
            <w:r w:rsidRPr="00E6226D">
              <w:rPr>
                <w:b/>
                <w:color w:val="000000"/>
                <w:sz w:val="22"/>
                <w:szCs w:val="22"/>
              </w:rPr>
              <w:t>419</w:t>
            </w:r>
          </w:p>
        </w:tc>
        <w:tc>
          <w:tcPr>
            <w:tcW w:w="1915" w:type="dxa"/>
          </w:tcPr>
          <w:p w14:paraId="31493EE4" w14:textId="3284F2B5" w:rsidR="004C4665" w:rsidRPr="00E6226D" w:rsidRDefault="00714851" w:rsidP="0053110E">
            <w:pPr>
              <w:jc w:val="right"/>
              <w:rPr>
                <w:b/>
                <w:color w:val="000000"/>
                <w:sz w:val="22"/>
                <w:szCs w:val="22"/>
              </w:rPr>
            </w:pPr>
            <w:r w:rsidRPr="00E6226D">
              <w:rPr>
                <w:b/>
                <w:color w:val="000000"/>
                <w:sz w:val="22"/>
                <w:szCs w:val="22"/>
              </w:rPr>
              <w:t>74</w:t>
            </w:r>
            <w:r w:rsidR="00CE2CDA" w:rsidRPr="00E6226D">
              <w:rPr>
                <w:b/>
                <w:color w:val="000000"/>
                <w:sz w:val="22"/>
                <w:szCs w:val="22"/>
              </w:rPr>
              <w:t xml:space="preserve"> hours   </w:t>
            </w:r>
          </w:p>
        </w:tc>
        <w:tc>
          <w:tcPr>
            <w:tcW w:w="1916" w:type="dxa"/>
          </w:tcPr>
          <w:p w14:paraId="61FE7A2E" w14:textId="7C63C4D5" w:rsidR="004C4665" w:rsidRPr="00E6226D" w:rsidRDefault="00714851" w:rsidP="006B01F5">
            <w:pPr>
              <w:jc w:val="right"/>
              <w:rPr>
                <w:b/>
                <w:color w:val="000000"/>
                <w:sz w:val="22"/>
                <w:szCs w:val="22"/>
              </w:rPr>
            </w:pPr>
            <w:r w:rsidRPr="00E6226D">
              <w:rPr>
                <w:b/>
                <w:color w:val="000000"/>
                <w:sz w:val="22"/>
                <w:szCs w:val="22"/>
              </w:rPr>
              <w:t xml:space="preserve">1806 </w:t>
            </w:r>
            <w:r w:rsidR="004C4665" w:rsidRPr="00E6226D">
              <w:rPr>
                <w:b/>
                <w:color w:val="000000"/>
                <w:sz w:val="22"/>
                <w:szCs w:val="22"/>
              </w:rPr>
              <w:t>hours</w:t>
            </w:r>
          </w:p>
        </w:tc>
      </w:tr>
    </w:tbl>
    <w:p w14:paraId="3B21AC31" w14:textId="77777777" w:rsidR="00E746BA" w:rsidRPr="00E6226D" w:rsidRDefault="006327EE" w:rsidP="005F015A">
      <w:pPr>
        <w:widowControl/>
        <w:ind w:left="-90"/>
        <w:rPr>
          <w:color w:val="000000"/>
          <w:sz w:val="18"/>
          <w:szCs w:val="18"/>
        </w:rPr>
      </w:pPr>
      <w:r w:rsidRPr="00E6226D">
        <w:rPr>
          <w:color w:val="000000"/>
          <w:sz w:val="18"/>
          <w:szCs w:val="18"/>
        </w:rPr>
        <w:t>*</w:t>
      </w:r>
      <w:r w:rsidR="00E746BA" w:rsidRPr="00E6226D">
        <w:rPr>
          <w:color w:val="000000"/>
          <w:sz w:val="18"/>
          <w:szCs w:val="18"/>
        </w:rPr>
        <w:t xml:space="preserve"> Reports may be required</w:t>
      </w:r>
      <w:r w:rsidR="00043064" w:rsidRPr="00E6226D">
        <w:rPr>
          <w:color w:val="000000"/>
          <w:sz w:val="18"/>
          <w:szCs w:val="18"/>
        </w:rPr>
        <w:t xml:space="preserve"> bi-weekly</w:t>
      </w:r>
      <w:r w:rsidR="004C4665" w:rsidRPr="00E6226D">
        <w:rPr>
          <w:color w:val="000000"/>
          <w:sz w:val="18"/>
          <w:szCs w:val="18"/>
        </w:rPr>
        <w:t xml:space="preserve">, </w:t>
      </w:r>
      <w:r w:rsidR="00E746BA" w:rsidRPr="00E6226D">
        <w:rPr>
          <w:color w:val="000000"/>
          <w:sz w:val="18"/>
          <w:szCs w:val="18"/>
        </w:rPr>
        <w:t>monthly or semi-annually</w:t>
      </w:r>
    </w:p>
    <w:p w14:paraId="15D79C69" w14:textId="77777777" w:rsidR="00E746BA" w:rsidRPr="00E6226D" w:rsidRDefault="00E746BA" w:rsidP="005F015A">
      <w:pPr>
        <w:widowControl/>
        <w:ind w:left="-90"/>
        <w:rPr>
          <w:color w:val="000000"/>
          <w:sz w:val="18"/>
          <w:szCs w:val="18"/>
        </w:rPr>
      </w:pPr>
    </w:p>
    <w:p w14:paraId="0B981C00" w14:textId="77777777" w:rsidR="00450997" w:rsidRPr="00E6226D" w:rsidRDefault="00450997" w:rsidP="005F015A">
      <w:pPr>
        <w:widowControl/>
        <w:ind w:left="-90"/>
        <w:rPr>
          <w:color w:val="000000"/>
          <w:sz w:val="18"/>
          <w:szCs w:val="18"/>
        </w:rPr>
      </w:pPr>
    </w:p>
    <w:p w14:paraId="6576D3C9" w14:textId="77777777" w:rsidR="00450997" w:rsidRPr="00E6226D" w:rsidRDefault="00450997" w:rsidP="005F015A">
      <w:pPr>
        <w:widowControl/>
        <w:ind w:left="-90"/>
        <w:rPr>
          <w:color w:val="000000"/>
          <w:sz w:val="18"/>
          <w:szCs w:val="18"/>
        </w:rPr>
        <w:sectPr w:rsidR="00450997" w:rsidRPr="00E6226D" w:rsidSect="004E4C03">
          <w:type w:val="continuous"/>
          <w:pgSz w:w="12240" w:h="15840" w:code="1"/>
          <w:pgMar w:top="1440" w:right="1440" w:bottom="720" w:left="1440" w:header="720" w:footer="720" w:gutter="0"/>
          <w:cols w:space="720"/>
          <w:noEndnote/>
        </w:sectPr>
      </w:pPr>
    </w:p>
    <w:p w14:paraId="1AA7B12B" w14:textId="418D45CA" w:rsidR="00245032" w:rsidRPr="00E6226D" w:rsidRDefault="00450997" w:rsidP="00450997">
      <w:pPr>
        <w:widowControl/>
        <w:rPr>
          <w:color w:val="000000"/>
        </w:rPr>
      </w:pPr>
      <w:r w:rsidRPr="00E6226D">
        <w:rPr>
          <w:color w:val="000000"/>
        </w:rPr>
        <w:lastRenderedPageBreak/>
        <w:t>The estimated number of respondents and annual responses relate</w:t>
      </w:r>
      <w:r w:rsidR="0028777A" w:rsidRPr="00E6226D">
        <w:rPr>
          <w:color w:val="000000"/>
        </w:rPr>
        <w:t xml:space="preserve"> to 4 specific activities: 1) 15</w:t>
      </w:r>
      <w:r w:rsidRPr="00E6226D">
        <w:rPr>
          <w:color w:val="000000"/>
        </w:rPr>
        <w:t xml:space="preserve"> individuals or organizations are each expected to complete and submit one exempted fishing permit project proposal annually for review by the PFMC and NMFS.  The application process is estimated to take 32 hours per application for a total of </w:t>
      </w:r>
      <w:r w:rsidR="0028777A" w:rsidRPr="00E6226D">
        <w:rPr>
          <w:color w:val="000000"/>
        </w:rPr>
        <w:t>480</w:t>
      </w:r>
      <w:r w:rsidRPr="00E6226D">
        <w:rPr>
          <w:color w:val="000000"/>
        </w:rPr>
        <w:t xml:space="preserve"> burden hours per year.  2)  </w:t>
      </w:r>
      <w:r w:rsidR="0028777A" w:rsidRPr="00E6226D">
        <w:rPr>
          <w:color w:val="000000"/>
        </w:rPr>
        <w:t>1</w:t>
      </w:r>
      <w:r w:rsidRPr="00E6226D">
        <w:rPr>
          <w:color w:val="000000"/>
        </w:rPr>
        <w:t xml:space="preserve">5 EFP holders are required to prepare one harvest plan or catch monitor plan each year which provides more detail on specific requirements to carry out EFP activities and to comply with the terms and conditions. One preseason plan will be required from each of the </w:t>
      </w:r>
      <w:r w:rsidR="0028777A" w:rsidRPr="00E6226D">
        <w:rPr>
          <w:color w:val="000000"/>
        </w:rPr>
        <w:t>1</w:t>
      </w:r>
      <w:r w:rsidRPr="00E6226D">
        <w:rPr>
          <w:color w:val="000000"/>
        </w:rPr>
        <w:t xml:space="preserve">5 EFP permit holders and it is estimated that such plans will take 16 hours each to prepare for a total of 240 hours. 3) Data reports will be required to be submitted at various intervals after a landing/delivery.  It is estimated that there will be approximately </w:t>
      </w:r>
      <w:r w:rsidR="0028777A" w:rsidRPr="00E6226D">
        <w:rPr>
          <w:color w:val="000000"/>
        </w:rPr>
        <w:t>375</w:t>
      </w:r>
      <w:r w:rsidRPr="00E6226D">
        <w:rPr>
          <w:color w:val="000000"/>
        </w:rPr>
        <w:t xml:space="preserve"> responses at requiring 2 hours</w:t>
      </w:r>
      <w:r w:rsidR="0028777A" w:rsidRPr="00E6226D">
        <w:rPr>
          <w:color w:val="000000"/>
        </w:rPr>
        <w:t xml:space="preserve"> per response for a total of 750</w:t>
      </w:r>
      <w:r w:rsidRPr="00E6226D">
        <w:rPr>
          <w:color w:val="000000"/>
        </w:rPr>
        <w:t xml:space="preserve"> burden hours per year. 4) Summary reports are expected to be submitted </w:t>
      </w:r>
      <w:r w:rsidR="0028777A" w:rsidRPr="00E6226D">
        <w:rPr>
          <w:color w:val="000000"/>
        </w:rPr>
        <w:t>twice each year by each of the 7</w:t>
      </w:r>
      <w:r w:rsidRPr="00E6226D">
        <w:rPr>
          <w:color w:val="000000"/>
        </w:rPr>
        <w:t xml:space="preserve"> sponsors of EFP projects.  They will prepare interim and final reports describing EFP project activities and results.  </w:t>
      </w:r>
    </w:p>
    <w:p w14:paraId="2E448EB9" w14:textId="77777777" w:rsidR="00245032" w:rsidRPr="00E6226D" w:rsidRDefault="00245032" w:rsidP="00450997">
      <w:pPr>
        <w:widowControl/>
        <w:rPr>
          <w:color w:val="000000"/>
        </w:rPr>
      </w:pPr>
    </w:p>
    <w:p w14:paraId="1724095B" w14:textId="77777777" w:rsidR="00245032" w:rsidRPr="00E6226D" w:rsidRDefault="00245032" w:rsidP="00245032">
      <w:pPr>
        <w:widowControl/>
        <w:rPr>
          <w:color w:val="000000"/>
        </w:rPr>
      </w:pPr>
      <w:r w:rsidRPr="00E6226D">
        <w:rPr>
          <w:color w:val="000000"/>
        </w:rPr>
        <w:t>The annual costs associated with the burden hours for the respondents are as follows:</w:t>
      </w:r>
    </w:p>
    <w:p w14:paraId="5C8799BC" w14:textId="77777777" w:rsidR="00245032" w:rsidRPr="00E6226D" w:rsidRDefault="00245032" w:rsidP="00245032">
      <w:pPr>
        <w:widowControl/>
        <w:rPr>
          <w:color w:val="000000"/>
        </w:rPr>
      </w:pPr>
    </w:p>
    <w:p w14:paraId="5921AB8B" w14:textId="6DFF16F8" w:rsidR="00245032" w:rsidRPr="00E6226D" w:rsidRDefault="00245032" w:rsidP="00245032">
      <w:pPr>
        <w:widowControl/>
        <w:rPr>
          <w:color w:val="000000"/>
        </w:rPr>
      </w:pPr>
      <w:r w:rsidRPr="00E6226D">
        <w:rPr>
          <w:color w:val="000000"/>
        </w:rPr>
        <w:t xml:space="preserve">Proposal </w:t>
      </w:r>
      <w:r w:rsidR="0028777A" w:rsidRPr="00E6226D">
        <w:rPr>
          <w:color w:val="000000"/>
        </w:rPr>
        <w:t>Preparation:  480</w:t>
      </w:r>
      <w:r w:rsidRPr="00E6226D">
        <w:rPr>
          <w:color w:val="000000"/>
        </w:rPr>
        <w:t xml:space="preserve"> hours x $</w:t>
      </w:r>
      <w:r w:rsidR="00076006" w:rsidRPr="00E6226D">
        <w:rPr>
          <w:color w:val="000000"/>
        </w:rPr>
        <w:t>61.64</w:t>
      </w:r>
      <w:r w:rsidRPr="00E6226D">
        <w:rPr>
          <w:color w:val="000000"/>
        </w:rPr>
        <w:t xml:space="preserve"> per hour = $</w:t>
      </w:r>
      <w:r w:rsidR="0028777A" w:rsidRPr="00E6226D">
        <w:rPr>
          <w:color w:val="000000"/>
        </w:rPr>
        <w:t>29,587</w:t>
      </w:r>
    </w:p>
    <w:p w14:paraId="7BBEE310" w14:textId="6E211470" w:rsidR="00245032" w:rsidRPr="00E6226D" w:rsidRDefault="00245032" w:rsidP="00245032">
      <w:pPr>
        <w:widowControl/>
        <w:rPr>
          <w:color w:val="000000"/>
        </w:rPr>
      </w:pPr>
      <w:r w:rsidRPr="00E6226D">
        <w:rPr>
          <w:color w:val="000000"/>
        </w:rPr>
        <w:t xml:space="preserve">Harvest </w:t>
      </w:r>
      <w:r w:rsidR="0028777A" w:rsidRPr="00E6226D">
        <w:rPr>
          <w:color w:val="000000"/>
        </w:rPr>
        <w:t>Plan Preparation: 240</w:t>
      </w:r>
      <w:r w:rsidR="00B84CE0" w:rsidRPr="00E6226D">
        <w:rPr>
          <w:color w:val="000000"/>
        </w:rPr>
        <w:t xml:space="preserve"> </w:t>
      </w:r>
      <w:r w:rsidRPr="00E6226D">
        <w:rPr>
          <w:color w:val="000000"/>
        </w:rPr>
        <w:t>hours x $</w:t>
      </w:r>
      <w:r w:rsidR="00076006" w:rsidRPr="00E6226D">
        <w:rPr>
          <w:color w:val="000000"/>
        </w:rPr>
        <w:t>61.64</w:t>
      </w:r>
      <w:r w:rsidRPr="00E6226D">
        <w:rPr>
          <w:color w:val="000000"/>
        </w:rPr>
        <w:t xml:space="preserve"> per hour = $</w:t>
      </w:r>
      <w:r w:rsidR="0028777A" w:rsidRPr="00E6226D">
        <w:rPr>
          <w:color w:val="000000"/>
        </w:rPr>
        <w:t>14,794</w:t>
      </w:r>
    </w:p>
    <w:p w14:paraId="6519C868" w14:textId="0619FFB5" w:rsidR="00245032" w:rsidRPr="00E6226D" w:rsidRDefault="00245032" w:rsidP="00245032">
      <w:pPr>
        <w:widowControl/>
        <w:rPr>
          <w:color w:val="000000"/>
        </w:rPr>
      </w:pPr>
      <w:r w:rsidRPr="00E6226D">
        <w:rPr>
          <w:color w:val="000000"/>
        </w:rPr>
        <w:t xml:space="preserve">Data Report Preparation:  </w:t>
      </w:r>
      <w:r w:rsidR="0028777A" w:rsidRPr="00E6226D">
        <w:rPr>
          <w:color w:val="000000"/>
        </w:rPr>
        <w:t>750</w:t>
      </w:r>
      <w:r w:rsidR="00B84CE0" w:rsidRPr="00E6226D">
        <w:rPr>
          <w:color w:val="000000"/>
        </w:rPr>
        <w:t xml:space="preserve"> </w:t>
      </w:r>
      <w:r w:rsidRPr="00E6226D">
        <w:rPr>
          <w:color w:val="000000"/>
        </w:rPr>
        <w:t>hours x $</w:t>
      </w:r>
      <w:r w:rsidR="00076006" w:rsidRPr="00E6226D">
        <w:rPr>
          <w:color w:val="000000"/>
        </w:rPr>
        <w:t>61.64</w:t>
      </w:r>
      <w:r w:rsidRPr="00E6226D">
        <w:rPr>
          <w:color w:val="000000"/>
        </w:rPr>
        <w:t xml:space="preserve"> per hour = $</w:t>
      </w:r>
      <w:r w:rsidR="0028777A" w:rsidRPr="00E6226D">
        <w:rPr>
          <w:color w:val="000000"/>
        </w:rPr>
        <w:t>46,230</w:t>
      </w:r>
    </w:p>
    <w:p w14:paraId="292A37B1" w14:textId="2E736F56" w:rsidR="00245032" w:rsidRPr="00E6226D" w:rsidRDefault="0028777A" w:rsidP="00245032">
      <w:pPr>
        <w:widowControl/>
        <w:rPr>
          <w:color w:val="000000"/>
        </w:rPr>
      </w:pPr>
      <w:r w:rsidRPr="00E6226D">
        <w:rPr>
          <w:color w:val="000000"/>
        </w:rPr>
        <w:t>Summary Report Preparation:  336</w:t>
      </w:r>
      <w:r w:rsidR="00245032" w:rsidRPr="00E6226D">
        <w:rPr>
          <w:color w:val="000000"/>
        </w:rPr>
        <w:t xml:space="preserve"> hours x $</w:t>
      </w:r>
      <w:r w:rsidR="00076006" w:rsidRPr="00E6226D">
        <w:rPr>
          <w:color w:val="000000"/>
        </w:rPr>
        <w:t>61.64</w:t>
      </w:r>
      <w:r w:rsidR="00245032" w:rsidRPr="00E6226D">
        <w:rPr>
          <w:color w:val="000000"/>
        </w:rPr>
        <w:t xml:space="preserve"> per hour = $</w:t>
      </w:r>
      <w:r w:rsidRPr="00E6226D">
        <w:rPr>
          <w:color w:val="000000"/>
        </w:rPr>
        <w:t>20,711</w:t>
      </w:r>
      <w:r w:rsidR="00245032" w:rsidRPr="00E6226D">
        <w:rPr>
          <w:color w:val="000000"/>
        </w:rPr>
        <w:t xml:space="preserve"> </w:t>
      </w:r>
    </w:p>
    <w:p w14:paraId="53A74915" w14:textId="3A5E55AB" w:rsidR="00245032" w:rsidRPr="00E6226D" w:rsidRDefault="00245032" w:rsidP="00245032">
      <w:pPr>
        <w:widowControl/>
        <w:rPr>
          <w:color w:val="000000"/>
        </w:rPr>
      </w:pPr>
      <w:r w:rsidRPr="00E6226D">
        <w:rPr>
          <w:b/>
          <w:color w:val="000000"/>
        </w:rPr>
        <w:t>Total:</w:t>
      </w:r>
      <w:r w:rsidRPr="00E6226D">
        <w:rPr>
          <w:color w:val="000000"/>
        </w:rPr>
        <w:t xml:space="preserve"> </w:t>
      </w:r>
      <w:r w:rsidRPr="00E6226D">
        <w:rPr>
          <w:b/>
          <w:color w:val="000000"/>
        </w:rPr>
        <w:t>$</w:t>
      </w:r>
      <w:r w:rsidR="0028777A" w:rsidRPr="00E6226D">
        <w:rPr>
          <w:b/>
          <w:color w:val="000000"/>
        </w:rPr>
        <w:t>111,322</w:t>
      </w:r>
      <w:r w:rsidR="003713C2" w:rsidRPr="00E6226D">
        <w:rPr>
          <w:b/>
          <w:color w:val="000000"/>
        </w:rPr>
        <w:br/>
      </w:r>
    </w:p>
    <w:p w14:paraId="6B7AA26F" w14:textId="754F974B" w:rsidR="00DD4517" w:rsidRPr="00E6226D" w:rsidRDefault="008247E7" w:rsidP="00691C6E">
      <w:pPr>
        <w:widowControl/>
        <w:rPr>
          <w:b/>
          <w:bCs/>
          <w:color w:val="000000"/>
          <w:u w:val="single"/>
        </w:rPr>
      </w:pPr>
      <w:r w:rsidRPr="00E6226D">
        <w:rPr>
          <w:rFonts w:cs="Courier New"/>
          <w:color w:val="000000"/>
        </w:rPr>
        <w:t xml:space="preserve">The </w:t>
      </w:r>
      <w:r w:rsidR="00245032" w:rsidRPr="00E6226D">
        <w:rPr>
          <w:rFonts w:cs="Courier New"/>
          <w:color w:val="000000"/>
        </w:rPr>
        <w:t>$</w:t>
      </w:r>
      <w:r w:rsidR="00076006" w:rsidRPr="00E6226D">
        <w:rPr>
          <w:rFonts w:cs="Courier New"/>
          <w:color w:val="000000"/>
        </w:rPr>
        <w:t>61.64</w:t>
      </w:r>
      <w:r w:rsidR="00245032" w:rsidRPr="00E6226D">
        <w:rPr>
          <w:rFonts w:cs="Courier New"/>
          <w:color w:val="000000"/>
        </w:rPr>
        <w:t xml:space="preserve"> per hour</w:t>
      </w:r>
      <w:r w:rsidRPr="00E6226D">
        <w:rPr>
          <w:rFonts w:cs="Courier New"/>
          <w:color w:val="000000"/>
        </w:rPr>
        <w:t xml:space="preserve"> figure</w:t>
      </w:r>
      <w:r w:rsidR="00245032" w:rsidRPr="00E6226D">
        <w:rPr>
          <w:rFonts w:cs="Courier New"/>
          <w:color w:val="000000"/>
        </w:rPr>
        <w:t xml:space="preserve"> is an estimate from the West Coast Limited Entry Trawl </w:t>
      </w:r>
      <w:proofErr w:type="spellStart"/>
      <w:r w:rsidR="00245032" w:rsidRPr="00E6226D">
        <w:rPr>
          <w:rFonts w:cs="Courier New"/>
          <w:color w:val="000000"/>
        </w:rPr>
        <w:t>Groundfish</w:t>
      </w:r>
      <w:proofErr w:type="spellEnd"/>
      <w:r w:rsidR="00245032" w:rsidRPr="00E6226D">
        <w:rPr>
          <w:rFonts w:cs="Courier New"/>
          <w:color w:val="000000"/>
        </w:rPr>
        <w:t xml:space="preserve"> Cost Earnings Survey </w:t>
      </w:r>
      <w:r w:rsidR="00AA59C3" w:rsidRPr="00E6226D">
        <w:rPr>
          <w:rFonts w:cs="Courier New"/>
          <w:color w:val="000000"/>
        </w:rPr>
        <w:t>2014 (personal communication, Erin Steiner, Northwest Fisheries Science Center)</w:t>
      </w:r>
      <w:r w:rsidR="00245032" w:rsidRPr="00E6226D">
        <w:rPr>
          <w:rFonts w:cs="Courier New"/>
          <w:color w:val="000000"/>
        </w:rPr>
        <w:t xml:space="preserve">), as a proxy for respondent annual income. </w:t>
      </w:r>
      <w:r w:rsidRPr="00E6226D">
        <w:rPr>
          <w:rFonts w:cs="Courier New"/>
          <w:color w:val="000000"/>
        </w:rPr>
        <w:t xml:space="preserve"> </w:t>
      </w:r>
      <w:r w:rsidR="0084528C" w:rsidRPr="00E6226D">
        <w:rPr>
          <w:rFonts w:cs="Courier New"/>
          <w:color w:val="000000"/>
        </w:rPr>
        <w:br/>
      </w:r>
      <w:r w:rsidR="009E7FEE" w:rsidRPr="00E6226D">
        <w:rPr>
          <w:b/>
          <w:bCs/>
          <w:color w:val="000000"/>
          <w:u w:val="single"/>
        </w:rPr>
        <w:br/>
      </w:r>
      <w:r w:rsidR="005D1F35" w:rsidRPr="00E6226D">
        <w:rPr>
          <w:b/>
          <w:bCs/>
          <w:color w:val="000000"/>
          <w:u w:val="single"/>
        </w:rPr>
        <w:t xml:space="preserve">Table </w:t>
      </w:r>
      <w:r w:rsidR="006C31C0" w:rsidRPr="00E6226D">
        <w:rPr>
          <w:b/>
          <w:bCs/>
          <w:color w:val="000000"/>
          <w:u w:val="single"/>
        </w:rPr>
        <w:t xml:space="preserve">A (2) </w:t>
      </w:r>
      <w:r w:rsidR="00DD4517" w:rsidRPr="00E6226D">
        <w:rPr>
          <w:b/>
          <w:bCs/>
          <w:color w:val="000000"/>
          <w:u w:val="single"/>
        </w:rPr>
        <w:t xml:space="preserve">-    </w:t>
      </w:r>
      <w:r w:rsidR="005D1F35" w:rsidRPr="00E6226D">
        <w:rPr>
          <w:b/>
          <w:bCs/>
          <w:color w:val="000000"/>
          <w:u w:val="single"/>
        </w:rPr>
        <w:t xml:space="preserve">Annual </w:t>
      </w:r>
      <w:r w:rsidR="00DD4517" w:rsidRPr="00E6226D">
        <w:rPr>
          <w:b/>
          <w:bCs/>
          <w:color w:val="000000"/>
          <w:u w:val="single"/>
        </w:rPr>
        <w:t xml:space="preserve">Burden Hours for </w:t>
      </w:r>
      <w:r w:rsidR="00642C40" w:rsidRPr="00E6226D">
        <w:rPr>
          <w:b/>
          <w:bCs/>
          <w:color w:val="000000"/>
          <w:u w:val="single"/>
        </w:rPr>
        <w:t>LEPs</w:t>
      </w:r>
      <w:r w:rsidR="00DD4517" w:rsidRPr="00E6226D">
        <w:rPr>
          <w:b/>
          <w:bCs/>
          <w:color w:val="000000"/>
          <w:u w:val="single"/>
        </w:rPr>
        <w:t xml:space="preserve"> </w:t>
      </w:r>
      <w:r w:rsidR="00F87D45" w:rsidRPr="00E6226D">
        <w:rPr>
          <w:b/>
          <w:bCs/>
          <w:color w:val="000000"/>
          <w:u w:val="single"/>
        </w:rPr>
        <w:t>–Renewals/Transfers</w:t>
      </w:r>
    </w:p>
    <w:p w14:paraId="5AB6733C" w14:textId="77777777" w:rsidR="004C4665" w:rsidRPr="00E6226D" w:rsidRDefault="004C4665" w:rsidP="00DD4517">
      <w:pPr>
        <w:widowControl/>
        <w:jc w:val="center"/>
        <w:rPr>
          <w:b/>
          <w:bCs/>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5"/>
        <w:gridCol w:w="1769"/>
        <w:gridCol w:w="2062"/>
        <w:gridCol w:w="1718"/>
      </w:tblGrid>
      <w:tr w:rsidR="006E2A58" w:rsidRPr="00E6226D" w14:paraId="3D4F112F" w14:textId="77777777" w:rsidTr="00562D7C">
        <w:tc>
          <w:tcPr>
            <w:tcW w:w="1914" w:type="dxa"/>
          </w:tcPr>
          <w:p w14:paraId="246FA8D4" w14:textId="77777777" w:rsidR="006E2A58" w:rsidRPr="00E6226D" w:rsidRDefault="006E2A58" w:rsidP="001D2139">
            <w:pPr>
              <w:jc w:val="center"/>
              <w:rPr>
                <w:b/>
                <w:color w:val="000000"/>
                <w:sz w:val="22"/>
                <w:szCs w:val="22"/>
              </w:rPr>
            </w:pPr>
            <w:proofErr w:type="spellStart"/>
            <w:r w:rsidRPr="00E6226D">
              <w:rPr>
                <w:b/>
                <w:color w:val="000000"/>
                <w:sz w:val="22"/>
                <w:szCs w:val="22"/>
              </w:rPr>
              <w:t>Groundfish</w:t>
            </w:r>
            <w:proofErr w:type="spellEnd"/>
            <w:r w:rsidRPr="00E6226D">
              <w:rPr>
                <w:b/>
                <w:color w:val="000000"/>
                <w:sz w:val="22"/>
                <w:szCs w:val="22"/>
              </w:rPr>
              <w:t xml:space="preserve"> Limited Entry Permit</w:t>
            </w:r>
          </w:p>
        </w:tc>
        <w:tc>
          <w:tcPr>
            <w:tcW w:w="1915" w:type="dxa"/>
          </w:tcPr>
          <w:p w14:paraId="6AAC934C" w14:textId="77777777" w:rsidR="006E2A58" w:rsidRPr="00E6226D" w:rsidRDefault="006E2A58" w:rsidP="001D2139">
            <w:pPr>
              <w:jc w:val="center"/>
              <w:rPr>
                <w:b/>
                <w:color w:val="000000"/>
                <w:sz w:val="22"/>
                <w:szCs w:val="22"/>
              </w:rPr>
            </w:pPr>
            <w:r w:rsidRPr="00E6226D">
              <w:rPr>
                <w:b/>
                <w:color w:val="000000"/>
                <w:sz w:val="22"/>
                <w:szCs w:val="22"/>
              </w:rPr>
              <w:t>No. of Respondents</w:t>
            </w:r>
          </w:p>
        </w:tc>
        <w:tc>
          <w:tcPr>
            <w:tcW w:w="1769" w:type="dxa"/>
          </w:tcPr>
          <w:p w14:paraId="799BB2FB" w14:textId="77777777" w:rsidR="006E2A58" w:rsidRPr="00E6226D" w:rsidRDefault="006E2A58" w:rsidP="001D2139">
            <w:pPr>
              <w:jc w:val="center"/>
              <w:rPr>
                <w:b/>
                <w:color w:val="000000"/>
                <w:sz w:val="22"/>
                <w:szCs w:val="22"/>
              </w:rPr>
            </w:pPr>
            <w:r w:rsidRPr="00E6226D">
              <w:rPr>
                <w:b/>
                <w:color w:val="000000"/>
                <w:sz w:val="22"/>
                <w:szCs w:val="22"/>
              </w:rPr>
              <w:t>Total No. of Responses Per Year</w:t>
            </w:r>
          </w:p>
        </w:tc>
        <w:tc>
          <w:tcPr>
            <w:tcW w:w="2062" w:type="dxa"/>
          </w:tcPr>
          <w:p w14:paraId="652E485C" w14:textId="77777777" w:rsidR="006E2A58" w:rsidRPr="00E6226D" w:rsidRDefault="006E2A58" w:rsidP="001D2139">
            <w:pPr>
              <w:jc w:val="center"/>
              <w:rPr>
                <w:b/>
                <w:color w:val="000000"/>
                <w:sz w:val="22"/>
                <w:szCs w:val="22"/>
              </w:rPr>
            </w:pPr>
            <w:r w:rsidRPr="00E6226D">
              <w:rPr>
                <w:b/>
                <w:color w:val="000000"/>
                <w:sz w:val="22"/>
                <w:szCs w:val="22"/>
              </w:rPr>
              <w:t>Average Time per Response</w:t>
            </w:r>
          </w:p>
        </w:tc>
        <w:tc>
          <w:tcPr>
            <w:tcW w:w="1718" w:type="dxa"/>
          </w:tcPr>
          <w:p w14:paraId="3B9AD0F5" w14:textId="77777777" w:rsidR="006E2A58" w:rsidRPr="00E6226D" w:rsidRDefault="006E2A58" w:rsidP="001D2139">
            <w:pPr>
              <w:jc w:val="center"/>
              <w:rPr>
                <w:b/>
                <w:color w:val="000000"/>
                <w:sz w:val="22"/>
                <w:szCs w:val="22"/>
              </w:rPr>
            </w:pPr>
            <w:r w:rsidRPr="00E6226D">
              <w:rPr>
                <w:b/>
                <w:color w:val="000000"/>
                <w:sz w:val="22"/>
                <w:szCs w:val="22"/>
              </w:rPr>
              <w:t>Total Time (</w:t>
            </w:r>
            <w:r w:rsidR="001D2139" w:rsidRPr="00E6226D">
              <w:rPr>
                <w:b/>
                <w:color w:val="000000"/>
                <w:sz w:val="22"/>
                <w:szCs w:val="22"/>
              </w:rPr>
              <w:t>hours</w:t>
            </w:r>
            <w:r w:rsidRPr="00E6226D">
              <w:rPr>
                <w:b/>
                <w:color w:val="000000"/>
                <w:sz w:val="22"/>
                <w:szCs w:val="22"/>
              </w:rPr>
              <w:t>)</w:t>
            </w:r>
          </w:p>
        </w:tc>
      </w:tr>
      <w:tr w:rsidR="006E2A58" w:rsidRPr="00E6226D" w14:paraId="2783DD0F" w14:textId="77777777" w:rsidTr="00562D7C">
        <w:tc>
          <w:tcPr>
            <w:tcW w:w="1914" w:type="dxa"/>
          </w:tcPr>
          <w:p w14:paraId="1D530B2C" w14:textId="77777777" w:rsidR="006E2A58" w:rsidRPr="00E6226D" w:rsidRDefault="00245144" w:rsidP="00245144">
            <w:pPr>
              <w:rPr>
                <w:color w:val="000000"/>
                <w:sz w:val="22"/>
                <w:szCs w:val="22"/>
              </w:rPr>
            </w:pPr>
            <w:r w:rsidRPr="00E6226D">
              <w:rPr>
                <w:color w:val="000000"/>
                <w:sz w:val="22"/>
                <w:szCs w:val="22"/>
              </w:rPr>
              <w:t xml:space="preserve">LEP </w:t>
            </w:r>
            <w:r w:rsidR="006E2A58" w:rsidRPr="00E6226D">
              <w:rPr>
                <w:color w:val="000000"/>
                <w:sz w:val="22"/>
                <w:szCs w:val="22"/>
              </w:rPr>
              <w:t>Renewal</w:t>
            </w:r>
          </w:p>
        </w:tc>
        <w:tc>
          <w:tcPr>
            <w:tcW w:w="1915" w:type="dxa"/>
          </w:tcPr>
          <w:p w14:paraId="15E05B52" w14:textId="77777777" w:rsidR="006E2A58" w:rsidRPr="00E6226D" w:rsidRDefault="006E2A58" w:rsidP="00EA447E">
            <w:pPr>
              <w:jc w:val="right"/>
              <w:rPr>
                <w:color w:val="000000"/>
                <w:sz w:val="22"/>
                <w:szCs w:val="22"/>
              </w:rPr>
            </w:pPr>
            <w:r w:rsidRPr="00E6226D">
              <w:rPr>
                <w:color w:val="000000"/>
                <w:sz w:val="22"/>
                <w:szCs w:val="22"/>
              </w:rPr>
              <w:t>2</w:t>
            </w:r>
            <w:r w:rsidR="00EA447E" w:rsidRPr="00E6226D">
              <w:rPr>
                <w:color w:val="000000"/>
                <w:sz w:val="22"/>
                <w:szCs w:val="22"/>
              </w:rPr>
              <w:t>75</w:t>
            </w:r>
          </w:p>
        </w:tc>
        <w:tc>
          <w:tcPr>
            <w:tcW w:w="1769" w:type="dxa"/>
          </w:tcPr>
          <w:p w14:paraId="5B1C2570" w14:textId="77777777" w:rsidR="006E2A58" w:rsidRPr="00E6226D" w:rsidRDefault="006E2A58" w:rsidP="00253797">
            <w:pPr>
              <w:jc w:val="right"/>
              <w:rPr>
                <w:color w:val="000000"/>
                <w:sz w:val="22"/>
                <w:szCs w:val="22"/>
              </w:rPr>
            </w:pPr>
            <w:r w:rsidRPr="00E6226D">
              <w:rPr>
                <w:color w:val="000000"/>
                <w:sz w:val="22"/>
                <w:szCs w:val="22"/>
              </w:rPr>
              <w:t>39</w:t>
            </w:r>
            <w:r w:rsidR="00B6502F" w:rsidRPr="00E6226D">
              <w:rPr>
                <w:color w:val="000000"/>
                <w:sz w:val="22"/>
                <w:szCs w:val="22"/>
              </w:rPr>
              <w:t>7</w:t>
            </w:r>
          </w:p>
        </w:tc>
        <w:tc>
          <w:tcPr>
            <w:tcW w:w="2062" w:type="dxa"/>
          </w:tcPr>
          <w:p w14:paraId="61D532EB" w14:textId="77777777" w:rsidR="006E2A58" w:rsidRPr="00E6226D" w:rsidRDefault="006E2A58" w:rsidP="00253797">
            <w:pPr>
              <w:jc w:val="right"/>
              <w:rPr>
                <w:color w:val="000000"/>
                <w:sz w:val="22"/>
                <w:szCs w:val="22"/>
              </w:rPr>
            </w:pPr>
            <w:r w:rsidRPr="00E6226D">
              <w:rPr>
                <w:color w:val="000000"/>
                <w:sz w:val="22"/>
                <w:szCs w:val="22"/>
              </w:rPr>
              <w:t>20 minutes</w:t>
            </w:r>
          </w:p>
        </w:tc>
        <w:tc>
          <w:tcPr>
            <w:tcW w:w="1718" w:type="dxa"/>
          </w:tcPr>
          <w:p w14:paraId="4B0F5D87" w14:textId="4DCC08AF" w:rsidR="006E2A58" w:rsidRPr="00E6226D" w:rsidRDefault="006E2A58" w:rsidP="00F83FD4">
            <w:pPr>
              <w:jc w:val="right"/>
              <w:rPr>
                <w:color w:val="000000"/>
                <w:sz w:val="22"/>
                <w:szCs w:val="22"/>
              </w:rPr>
            </w:pPr>
            <w:r w:rsidRPr="00E6226D">
              <w:rPr>
                <w:color w:val="000000"/>
                <w:sz w:val="22"/>
                <w:szCs w:val="22"/>
              </w:rPr>
              <w:t>13</w:t>
            </w:r>
            <w:r w:rsidR="00F83FD4">
              <w:rPr>
                <w:color w:val="000000"/>
                <w:sz w:val="22"/>
                <w:szCs w:val="22"/>
              </w:rPr>
              <w:t>2</w:t>
            </w:r>
            <w:r w:rsidRPr="00E6226D">
              <w:rPr>
                <w:color w:val="000000"/>
                <w:sz w:val="22"/>
                <w:szCs w:val="22"/>
              </w:rPr>
              <w:t xml:space="preserve"> hours</w:t>
            </w:r>
          </w:p>
        </w:tc>
      </w:tr>
      <w:tr w:rsidR="006E2A58" w:rsidRPr="00E6226D" w14:paraId="2ECA5B61" w14:textId="77777777" w:rsidTr="00562D7C">
        <w:tc>
          <w:tcPr>
            <w:tcW w:w="1914" w:type="dxa"/>
          </w:tcPr>
          <w:p w14:paraId="08C45A33" w14:textId="77777777" w:rsidR="006E2A58" w:rsidRPr="00E6226D" w:rsidRDefault="006E2A58" w:rsidP="00245144">
            <w:pPr>
              <w:rPr>
                <w:color w:val="000000"/>
                <w:sz w:val="22"/>
                <w:szCs w:val="22"/>
              </w:rPr>
            </w:pPr>
            <w:r w:rsidRPr="00E6226D">
              <w:rPr>
                <w:color w:val="000000"/>
                <w:sz w:val="22"/>
                <w:szCs w:val="22"/>
              </w:rPr>
              <w:t>LEP Transfer</w:t>
            </w:r>
          </w:p>
        </w:tc>
        <w:tc>
          <w:tcPr>
            <w:tcW w:w="1915" w:type="dxa"/>
          </w:tcPr>
          <w:p w14:paraId="6FC51085" w14:textId="5416F225" w:rsidR="006E2A58" w:rsidRPr="00E6226D" w:rsidRDefault="00477B62" w:rsidP="002E1A17">
            <w:pPr>
              <w:jc w:val="right"/>
              <w:rPr>
                <w:color w:val="000000"/>
                <w:sz w:val="22"/>
                <w:szCs w:val="22"/>
              </w:rPr>
            </w:pPr>
            <w:r>
              <w:rPr>
                <w:color w:val="000000"/>
                <w:sz w:val="22"/>
                <w:szCs w:val="22"/>
              </w:rPr>
              <w:t>13</w:t>
            </w:r>
            <w:r w:rsidR="002E1A17" w:rsidRPr="00E6226D">
              <w:rPr>
                <w:color w:val="000000"/>
                <w:sz w:val="22"/>
                <w:szCs w:val="22"/>
              </w:rPr>
              <w:t>0</w:t>
            </w:r>
          </w:p>
        </w:tc>
        <w:tc>
          <w:tcPr>
            <w:tcW w:w="1769" w:type="dxa"/>
          </w:tcPr>
          <w:p w14:paraId="7617AEC8" w14:textId="45CC7B83" w:rsidR="006E2A58" w:rsidRPr="00E6226D" w:rsidRDefault="00477B62" w:rsidP="00253797">
            <w:pPr>
              <w:jc w:val="right"/>
              <w:rPr>
                <w:color w:val="000000"/>
                <w:sz w:val="22"/>
                <w:szCs w:val="22"/>
              </w:rPr>
            </w:pPr>
            <w:r>
              <w:rPr>
                <w:color w:val="000000"/>
                <w:sz w:val="22"/>
                <w:szCs w:val="22"/>
              </w:rPr>
              <w:t>13</w:t>
            </w:r>
            <w:r w:rsidR="002E1A17" w:rsidRPr="00E6226D">
              <w:rPr>
                <w:color w:val="000000"/>
                <w:sz w:val="22"/>
                <w:szCs w:val="22"/>
              </w:rPr>
              <w:t>0</w:t>
            </w:r>
          </w:p>
        </w:tc>
        <w:tc>
          <w:tcPr>
            <w:tcW w:w="2062" w:type="dxa"/>
          </w:tcPr>
          <w:p w14:paraId="0599213A" w14:textId="014CFF7D" w:rsidR="006E2A58" w:rsidRPr="00E6226D" w:rsidRDefault="002260AB" w:rsidP="00253797">
            <w:pPr>
              <w:jc w:val="right"/>
              <w:rPr>
                <w:color w:val="000000"/>
                <w:sz w:val="22"/>
                <w:szCs w:val="22"/>
              </w:rPr>
            </w:pPr>
            <w:r w:rsidRPr="00E6226D">
              <w:rPr>
                <w:color w:val="000000"/>
                <w:sz w:val="22"/>
                <w:szCs w:val="22"/>
              </w:rPr>
              <w:t>25</w:t>
            </w:r>
            <w:r w:rsidR="006E2A58" w:rsidRPr="00E6226D">
              <w:rPr>
                <w:color w:val="000000"/>
                <w:sz w:val="22"/>
                <w:szCs w:val="22"/>
              </w:rPr>
              <w:t xml:space="preserve"> minutes</w:t>
            </w:r>
          </w:p>
        </w:tc>
        <w:tc>
          <w:tcPr>
            <w:tcW w:w="1718" w:type="dxa"/>
          </w:tcPr>
          <w:p w14:paraId="5E9C5734" w14:textId="50D25C47" w:rsidR="006E2A58" w:rsidRPr="00E6226D" w:rsidRDefault="00BF6B29" w:rsidP="00253797">
            <w:pPr>
              <w:jc w:val="right"/>
              <w:rPr>
                <w:color w:val="000000"/>
                <w:sz w:val="22"/>
                <w:szCs w:val="22"/>
              </w:rPr>
            </w:pPr>
            <w:r>
              <w:rPr>
                <w:color w:val="000000"/>
                <w:sz w:val="22"/>
                <w:szCs w:val="22"/>
              </w:rPr>
              <w:t>54</w:t>
            </w:r>
            <w:r w:rsidR="006E2A58" w:rsidRPr="00E6226D">
              <w:rPr>
                <w:color w:val="000000"/>
                <w:sz w:val="22"/>
                <w:szCs w:val="22"/>
              </w:rPr>
              <w:t xml:space="preserve"> hours</w:t>
            </w:r>
          </w:p>
        </w:tc>
      </w:tr>
      <w:tr w:rsidR="006E2A58" w:rsidRPr="00E6226D" w14:paraId="1A6B2A81" w14:textId="77777777" w:rsidTr="00562D7C">
        <w:tc>
          <w:tcPr>
            <w:tcW w:w="1914" w:type="dxa"/>
          </w:tcPr>
          <w:p w14:paraId="24206AE3" w14:textId="77777777" w:rsidR="006E2A58" w:rsidRPr="00E6226D" w:rsidRDefault="006E2A58" w:rsidP="00245144">
            <w:pPr>
              <w:rPr>
                <w:color w:val="000000"/>
                <w:sz w:val="22"/>
                <w:szCs w:val="22"/>
              </w:rPr>
            </w:pPr>
            <w:r w:rsidRPr="00E6226D">
              <w:rPr>
                <w:color w:val="000000"/>
                <w:sz w:val="22"/>
                <w:szCs w:val="22"/>
              </w:rPr>
              <w:t>Ownership  Interest Forms for Sablefish Endorsed LEP – as part of renewal</w:t>
            </w:r>
          </w:p>
        </w:tc>
        <w:tc>
          <w:tcPr>
            <w:tcW w:w="1915" w:type="dxa"/>
          </w:tcPr>
          <w:p w14:paraId="0AB1475B" w14:textId="77777777" w:rsidR="006E2A58" w:rsidRPr="00E6226D" w:rsidRDefault="004C0A9F" w:rsidP="00253797">
            <w:pPr>
              <w:jc w:val="right"/>
              <w:rPr>
                <w:color w:val="000000"/>
                <w:sz w:val="22"/>
                <w:szCs w:val="22"/>
              </w:rPr>
            </w:pPr>
            <w:r w:rsidRPr="00E6226D">
              <w:rPr>
                <w:color w:val="000000"/>
                <w:sz w:val="22"/>
                <w:szCs w:val="22"/>
              </w:rPr>
              <w:t>50</w:t>
            </w:r>
          </w:p>
        </w:tc>
        <w:tc>
          <w:tcPr>
            <w:tcW w:w="1769" w:type="dxa"/>
          </w:tcPr>
          <w:p w14:paraId="4E0B2D13" w14:textId="77777777" w:rsidR="006E2A58" w:rsidRPr="00E6226D" w:rsidRDefault="004C0A9F" w:rsidP="00253797">
            <w:pPr>
              <w:jc w:val="right"/>
              <w:rPr>
                <w:color w:val="000000"/>
                <w:sz w:val="22"/>
                <w:szCs w:val="22"/>
              </w:rPr>
            </w:pPr>
            <w:r w:rsidRPr="00E6226D">
              <w:rPr>
                <w:color w:val="000000"/>
                <w:sz w:val="22"/>
                <w:szCs w:val="22"/>
              </w:rPr>
              <w:t>50</w:t>
            </w:r>
          </w:p>
        </w:tc>
        <w:tc>
          <w:tcPr>
            <w:tcW w:w="2062" w:type="dxa"/>
          </w:tcPr>
          <w:p w14:paraId="1DCD0287" w14:textId="4221143D" w:rsidR="006E2A58" w:rsidRPr="00E6226D" w:rsidRDefault="002260AB" w:rsidP="002260AB">
            <w:pPr>
              <w:jc w:val="right"/>
              <w:rPr>
                <w:color w:val="000000"/>
                <w:sz w:val="22"/>
                <w:szCs w:val="22"/>
              </w:rPr>
            </w:pPr>
            <w:r w:rsidRPr="00E6226D">
              <w:rPr>
                <w:color w:val="000000"/>
                <w:sz w:val="22"/>
                <w:szCs w:val="22"/>
              </w:rPr>
              <w:t>5</w:t>
            </w:r>
            <w:r w:rsidR="006E2A58" w:rsidRPr="00E6226D">
              <w:rPr>
                <w:color w:val="000000"/>
                <w:sz w:val="22"/>
                <w:szCs w:val="22"/>
              </w:rPr>
              <w:t xml:space="preserve"> minutes</w:t>
            </w:r>
          </w:p>
        </w:tc>
        <w:tc>
          <w:tcPr>
            <w:tcW w:w="1718" w:type="dxa"/>
          </w:tcPr>
          <w:p w14:paraId="5CE6B99A" w14:textId="747712CB" w:rsidR="006E2A58" w:rsidRPr="00E6226D" w:rsidRDefault="002260AB" w:rsidP="00253797">
            <w:pPr>
              <w:jc w:val="right"/>
              <w:rPr>
                <w:color w:val="000000"/>
                <w:sz w:val="22"/>
                <w:szCs w:val="22"/>
              </w:rPr>
            </w:pPr>
            <w:r w:rsidRPr="00E6226D">
              <w:rPr>
                <w:color w:val="000000"/>
                <w:sz w:val="22"/>
                <w:szCs w:val="22"/>
              </w:rPr>
              <w:t>4</w:t>
            </w:r>
            <w:r w:rsidR="006E2A58" w:rsidRPr="00E6226D">
              <w:rPr>
                <w:color w:val="000000"/>
                <w:sz w:val="22"/>
                <w:szCs w:val="22"/>
              </w:rPr>
              <w:t xml:space="preserve"> hours</w:t>
            </w:r>
          </w:p>
        </w:tc>
      </w:tr>
      <w:tr w:rsidR="006E2A58" w:rsidRPr="00E6226D" w14:paraId="7E9C578B" w14:textId="77777777" w:rsidTr="00562D7C">
        <w:tc>
          <w:tcPr>
            <w:tcW w:w="1914" w:type="dxa"/>
          </w:tcPr>
          <w:p w14:paraId="1C4A5D60" w14:textId="77777777" w:rsidR="006E2A58" w:rsidRPr="00E6226D" w:rsidRDefault="006E2A58" w:rsidP="00245144">
            <w:pPr>
              <w:rPr>
                <w:color w:val="000000"/>
                <w:sz w:val="22"/>
                <w:szCs w:val="22"/>
              </w:rPr>
            </w:pPr>
            <w:r w:rsidRPr="00E6226D">
              <w:rPr>
                <w:color w:val="000000"/>
                <w:sz w:val="22"/>
                <w:szCs w:val="22"/>
              </w:rPr>
              <w:t>Ownership Interest for Sablefish Endorsed LEPs – as part of transfer</w:t>
            </w:r>
          </w:p>
        </w:tc>
        <w:tc>
          <w:tcPr>
            <w:tcW w:w="1915" w:type="dxa"/>
          </w:tcPr>
          <w:p w14:paraId="6BECDC6D" w14:textId="3FE9FE52" w:rsidR="006E2A58" w:rsidRPr="00E6226D" w:rsidRDefault="002260AB" w:rsidP="00253797">
            <w:pPr>
              <w:jc w:val="right"/>
              <w:rPr>
                <w:color w:val="000000"/>
                <w:sz w:val="22"/>
                <w:szCs w:val="22"/>
              </w:rPr>
            </w:pPr>
            <w:r w:rsidRPr="00E6226D">
              <w:rPr>
                <w:color w:val="000000"/>
                <w:sz w:val="22"/>
                <w:szCs w:val="22"/>
              </w:rPr>
              <w:t>3</w:t>
            </w:r>
            <w:r w:rsidR="009F3483" w:rsidRPr="00E6226D">
              <w:rPr>
                <w:color w:val="000000"/>
                <w:sz w:val="22"/>
                <w:szCs w:val="22"/>
              </w:rPr>
              <w:t>0</w:t>
            </w:r>
          </w:p>
        </w:tc>
        <w:tc>
          <w:tcPr>
            <w:tcW w:w="1769" w:type="dxa"/>
          </w:tcPr>
          <w:p w14:paraId="78D13668" w14:textId="1DEB2BDB" w:rsidR="006E2A58" w:rsidRPr="00E6226D" w:rsidRDefault="002260AB" w:rsidP="00253797">
            <w:pPr>
              <w:jc w:val="right"/>
              <w:rPr>
                <w:color w:val="000000"/>
                <w:sz w:val="22"/>
                <w:szCs w:val="22"/>
              </w:rPr>
            </w:pPr>
            <w:r w:rsidRPr="00E6226D">
              <w:rPr>
                <w:color w:val="000000"/>
                <w:sz w:val="22"/>
                <w:szCs w:val="22"/>
              </w:rPr>
              <w:t>3</w:t>
            </w:r>
            <w:r w:rsidR="009F3483" w:rsidRPr="00E6226D">
              <w:rPr>
                <w:color w:val="000000"/>
                <w:sz w:val="22"/>
                <w:szCs w:val="22"/>
              </w:rPr>
              <w:t>0</w:t>
            </w:r>
          </w:p>
        </w:tc>
        <w:tc>
          <w:tcPr>
            <w:tcW w:w="2062" w:type="dxa"/>
          </w:tcPr>
          <w:p w14:paraId="0D213AE1" w14:textId="79F6661C" w:rsidR="006E2A58" w:rsidRPr="00E6226D" w:rsidRDefault="002260AB" w:rsidP="00253797">
            <w:pPr>
              <w:jc w:val="right"/>
              <w:rPr>
                <w:color w:val="000000"/>
                <w:sz w:val="22"/>
                <w:szCs w:val="22"/>
              </w:rPr>
            </w:pPr>
            <w:r w:rsidRPr="00E6226D">
              <w:rPr>
                <w:color w:val="000000"/>
                <w:sz w:val="22"/>
                <w:szCs w:val="22"/>
              </w:rPr>
              <w:t>5</w:t>
            </w:r>
            <w:r w:rsidR="006E2A58" w:rsidRPr="00E6226D">
              <w:rPr>
                <w:color w:val="000000"/>
                <w:sz w:val="22"/>
                <w:szCs w:val="22"/>
              </w:rPr>
              <w:t xml:space="preserve"> minutes</w:t>
            </w:r>
          </w:p>
        </w:tc>
        <w:tc>
          <w:tcPr>
            <w:tcW w:w="1718" w:type="dxa"/>
          </w:tcPr>
          <w:p w14:paraId="4EDC9065" w14:textId="31899514" w:rsidR="006E2A58" w:rsidRPr="00E6226D" w:rsidRDefault="002260AB" w:rsidP="00253797">
            <w:pPr>
              <w:jc w:val="right"/>
              <w:rPr>
                <w:color w:val="000000"/>
                <w:sz w:val="22"/>
                <w:szCs w:val="22"/>
              </w:rPr>
            </w:pPr>
            <w:r w:rsidRPr="00E6226D">
              <w:rPr>
                <w:color w:val="000000"/>
                <w:sz w:val="22"/>
                <w:szCs w:val="22"/>
              </w:rPr>
              <w:t xml:space="preserve">3 </w:t>
            </w:r>
            <w:r w:rsidR="006E2A58" w:rsidRPr="00E6226D">
              <w:rPr>
                <w:color w:val="000000"/>
                <w:sz w:val="22"/>
                <w:szCs w:val="22"/>
              </w:rPr>
              <w:t>hours</w:t>
            </w:r>
          </w:p>
        </w:tc>
      </w:tr>
      <w:tr w:rsidR="006E2A58" w:rsidRPr="00E6226D" w14:paraId="5D782F99" w14:textId="77777777" w:rsidTr="00562D7C">
        <w:tc>
          <w:tcPr>
            <w:tcW w:w="1914" w:type="dxa"/>
          </w:tcPr>
          <w:p w14:paraId="4ED75C11" w14:textId="77777777" w:rsidR="006E2A58" w:rsidRPr="00E6226D" w:rsidRDefault="006E2A58" w:rsidP="00245144">
            <w:pPr>
              <w:rPr>
                <w:b/>
                <w:color w:val="000000"/>
                <w:sz w:val="22"/>
                <w:szCs w:val="22"/>
              </w:rPr>
            </w:pPr>
            <w:r w:rsidRPr="00E6226D">
              <w:rPr>
                <w:b/>
                <w:color w:val="000000"/>
                <w:sz w:val="22"/>
                <w:szCs w:val="22"/>
              </w:rPr>
              <w:t>TOTAL</w:t>
            </w:r>
            <w:r w:rsidR="004C0A9F" w:rsidRPr="00E6226D">
              <w:rPr>
                <w:b/>
                <w:color w:val="000000"/>
                <w:sz w:val="22"/>
                <w:szCs w:val="22"/>
              </w:rPr>
              <w:t>*</w:t>
            </w:r>
          </w:p>
        </w:tc>
        <w:tc>
          <w:tcPr>
            <w:tcW w:w="1915" w:type="dxa"/>
          </w:tcPr>
          <w:p w14:paraId="36F3D9A9" w14:textId="2BBC3D0D" w:rsidR="006E2A58" w:rsidRPr="00E6226D" w:rsidRDefault="00477B62" w:rsidP="00253797">
            <w:pPr>
              <w:jc w:val="right"/>
              <w:rPr>
                <w:b/>
                <w:color w:val="000000"/>
                <w:sz w:val="22"/>
                <w:szCs w:val="22"/>
              </w:rPr>
            </w:pPr>
            <w:r>
              <w:rPr>
                <w:b/>
                <w:color w:val="000000"/>
                <w:sz w:val="22"/>
                <w:szCs w:val="22"/>
              </w:rPr>
              <w:t>48</w:t>
            </w:r>
            <w:r w:rsidR="00C803A2" w:rsidRPr="00E6226D">
              <w:rPr>
                <w:b/>
                <w:color w:val="000000"/>
                <w:sz w:val="22"/>
                <w:szCs w:val="22"/>
              </w:rPr>
              <w:t>5</w:t>
            </w:r>
          </w:p>
        </w:tc>
        <w:tc>
          <w:tcPr>
            <w:tcW w:w="1769" w:type="dxa"/>
          </w:tcPr>
          <w:p w14:paraId="43F1E7EF" w14:textId="719A29C5" w:rsidR="006E2A58" w:rsidRPr="00E6226D" w:rsidRDefault="00477B62" w:rsidP="00253797">
            <w:pPr>
              <w:jc w:val="right"/>
              <w:rPr>
                <w:b/>
                <w:color w:val="000000"/>
                <w:sz w:val="22"/>
                <w:szCs w:val="22"/>
              </w:rPr>
            </w:pPr>
            <w:r>
              <w:rPr>
                <w:b/>
                <w:color w:val="000000"/>
                <w:sz w:val="22"/>
                <w:szCs w:val="22"/>
              </w:rPr>
              <w:t>607</w:t>
            </w:r>
          </w:p>
        </w:tc>
        <w:tc>
          <w:tcPr>
            <w:tcW w:w="2062" w:type="dxa"/>
          </w:tcPr>
          <w:p w14:paraId="325B96DD" w14:textId="50EFE2D7" w:rsidR="006E2A58" w:rsidRPr="00E6226D" w:rsidRDefault="00C803A2" w:rsidP="00253797">
            <w:pPr>
              <w:jc w:val="right"/>
              <w:rPr>
                <w:b/>
                <w:color w:val="000000"/>
                <w:sz w:val="22"/>
                <w:szCs w:val="22"/>
              </w:rPr>
            </w:pPr>
            <w:r w:rsidRPr="00E6226D">
              <w:rPr>
                <w:b/>
                <w:color w:val="000000"/>
                <w:sz w:val="22"/>
                <w:szCs w:val="22"/>
              </w:rPr>
              <w:t>19</w:t>
            </w:r>
            <w:r w:rsidR="002A2B8D" w:rsidRPr="00E6226D">
              <w:rPr>
                <w:b/>
                <w:color w:val="000000"/>
                <w:sz w:val="22"/>
                <w:szCs w:val="22"/>
              </w:rPr>
              <w:t xml:space="preserve"> minutes</w:t>
            </w:r>
          </w:p>
        </w:tc>
        <w:tc>
          <w:tcPr>
            <w:tcW w:w="1718" w:type="dxa"/>
          </w:tcPr>
          <w:p w14:paraId="7EB76A5B" w14:textId="733B0EB0" w:rsidR="006E2A58" w:rsidRPr="00E6226D" w:rsidRDefault="000678A5" w:rsidP="00F83FD4">
            <w:pPr>
              <w:jc w:val="right"/>
              <w:rPr>
                <w:b/>
                <w:color w:val="000000"/>
                <w:sz w:val="22"/>
                <w:szCs w:val="22"/>
              </w:rPr>
            </w:pPr>
            <w:r>
              <w:rPr>
                <w:b/>
                <w:color w:val="000000"/>
                <w:sz w:val="22"/>
                <w:szCs w:val="22"/>
              </w:rPr>
              <w:t>19</w:t>
            </w:r>
            <w:r w:rsidR="00F83FD4">
              <w:rPr>
                <w:b/>
                <w:color w:val="000000"/>
                <w:sz w:val="22"/>
                <w:szCs w:val="22"/>
              </w:rPr>
              <w:t>3</w:t>
            </w:r>
            <w:r w:rsidR="00477B62">
              <w:rPr>
                <w:b/>
                <w:color w:val="000000"/>
                <w:sz w:val="22"/>
                <w:szCs w:val="22"/>
              </w:rPr>
              <w:t xml:space="preserve"> </w:t>
            </w:r>
            <w:r w:rsidR="00245144" w:rsidRPr="00E6226D">
              <w:rPr>
                <w:b/>
                <w:color w:val="000000"/>
                <w:sz w:val="22"/>
                <w:szCs w:val="22"/>
              </w:rPr>
              <w:t>hours</w:t>
            </w:r>
          </w:p>
        </w:tc>
      </w:tr>
    </w:tbl>
    <w:p w14:paraId="66C6FB3D" w14:textId="77777777" w:rsidR="008F53EA" w:rsidRPr="00E6226D" w:rsidRDefault="00DD4517" w:rsidP="005F015A">
      <w:pPr>
        <w:widowControl/>
        <w:ind w:left="-90"/>
        <w:rPr>
          <w:color w:val="000000"/>
          <w:sz w:val="20"/>
          <w:szCs w:val="20"/>
        </w:rPr>
      </w:pPr>
      <w:r w:rsidRPr="00E6226D">
        <w:rPr>
          <w:color w:val="000000"/>
          <w:sz w:val="20"/>
          <w:szCs w:val="20"/>
        </w:rPr>
        <w:t xml:space="preserve">Note:  </w:t>
      </w:r>
      <w:r w:rsidR="00FC447F" w:rsidRPr="00E6226D">
        <w:rPr>
          <w:color w:val="000000"/>
          <w:sz w:val="20"/>
          <w:szCs w:val="20"/>
        </w:rPr>
        <w:t>These are unique respondents</w:t>
      </w:r>
      <w:r w:rsidR="004C0A9F" w:rsidRPr="00E6226D">
        <w:rPr>
          <w:color w:val="000000"/>
          <w:sz w:val="20"/>
          <w:szCs w:val="20"/>
        </w:rPr>
        <w:t xml:space="preserve"> for each individual form completed.</w:t>
      </w:r>
    </w:p>
    <w:p w14:paraId="7AA13A42" w14:textId="77777777" w:rsidR="00E33376" w:rsidRPr="00E6226D" w:rsidRDefault="00E33376" w:rsidP="008F53EA">
      <w:pPr>
        <w:widowControl/>
        <w:rPr>
          <w:color w:val="000000"/>
        </w:rPr>
      </w:pPr>
    </w:p>
    <w:p w14:paraId="1644F3C9" w14:textId="77777777" w:rsidR="00DD4517" w:rsidRPr="00E6226D" w:rsidRDefault="00DD4517" w:rsidP="00DD4517">
      <w:pPr>
        <w:widowControl/>
        <w:rPr>
          <w:color w:val="000000"/>
        </w:rPr>
      </w:pPr>
      <w:r w:rsidRPr="00E6226D">
        <w:rPr>
          <w:color w:val="000000"/>
        </w:rPr>
        <w:t>The annual costs associated with the burden hours for the respondents are as follows:</w:t>
      </w:r>
    </w:p>
    <w:p w14:paraId="6E491898" w14:textId="77777777" w:rsidR="00DD4517" w:rsidRPr="00E6226D" w:rsidRDefault="00DD4517" w:rsidP="00DD4517">
      <w:pPr>
        <w:widowControl/>
        <w:rPr>
          <w:color w:val="000000"/>
        </w:rPr>
      </w:pPr>
    </w:p>
    <w:p w14:paraId="0541705D" w14:textId="15EB8D4A" w:rsidR="00B84CE0" w:rsidRPr="00E6226D" w:rsidRDefault="00245144" w:rsidP="00DD4517">
      <w:pPr>
        <w:widowControl/>
        <w:rPr>
          <w:color w:val="000000"/>
          <w:sz w:val="22"/>
          <w:szCs w:val="22"/>
        </w:rPr>
      </w:pPr>
      <w:r w:rsidRPr="00E6226D">
        <w:rPr>
          <w:color w:val="000000"/>
          <w:u w:val="single"/>
        </w:rPr>
        <w:t xml:space="preserve">LEP </w:t>
      </w:r>
      <w:r w:rsidR="003F5F13" w:rsidRPr="00E6226D">
        <w:rPr>
          <w:color w:val="000000"/>
          <w:u w:val="single"/>
        </w:rPr>
        <w:t>Renewal Form</w:t>
      </w:r>
      <w:r w:rsidR="00673AF2" w:rsidRPr="00E6226D">
        <w:rPr>
          <w:color w:val="000000"/>
        </w:rPr>
        <w:t>:</w:t>
      </w:r>
      <w:r w:rsidR="00DD4517" w:rsidRPr="00E6226D">
        <w:rPr>
          <w:color w:val="000000"/>
        </w:rPr>
        <w:t xml:space="preserve"> </w:t>
      </w:r>
      <w:r w:rsidR="00B84CE0" w:rsidRPr="00E6226D">
        <w:rPr>
          <w:color w:val="000000"/>
          <w:sz w:val="22"/>
          <w:szCs w:val="22"/>
        </w:rPr>
        <w:t>133 hours</w:t>
      </w:r>
      <w:r w:rsidR="00DD4517" w:rsidRPr="00E6226D">
        <w:rPr>
          <w:color w:val="000000"/>
          <w:sz w:val="22"/>
          <w:szCs w:val="22"/>
        </w:rPr>
        <w:t xml:space="preserve"> x </w:t>
      </w:r>
      <w:r w:rsidR="00921893" w:rsidRPr="00E6226D">
        <w:rPr>
          <w:color w:val="000000"/>
          <w:sz w:val="22"/>
          <w:szCs w:val="22"/>
        </w:rPr>
        <w:t>$</w:t>
      </w:r>
      <w:r w:rsidR="00076006" w:rsidRPr="00E6226D">
        <w:rPr>
          <w:color w:val="000000"/>
          <w:sz w:val="22"/>
          <w:szCs w:val="22"/>
        </w:rPr>
        <w:t>61.64</w:t>
      </w:r>
      <w:r w:rsidR="00DD4517" w:rsidRPr="00E6226D">
        <w:rPr>
          <w:color w:val="000000"/>
          <w:sz w:val="22"/>
          <w:szCs w:val="22"/>
        </w:rPr>
        <w:t xml:space="preserve"> p</w:t>
      </w:r>
      <w:r w:rsidR="00F159E0" w:rsidRPr="00E6226D">
        <w:rPr>
          <w:color w:val="000000"/>
          <w:sz w:val="22"/>
          <w:szCs w:val="22"/>
        </w:rPr>
        <w:t>er</w:t>
      </w:r>
      <w:r w:rsidR="0041014E" w:rsidRPr="00E6226D">
        <w:rPr>
          <w:color w:val="000000"/>
          <w:sz w:val="22"/>
          <w:szCs w:val="22"/>
        </w:rPr>
        <w:t xml:space="preserve"> </w:t>
      </w:r>
      <w:r w:rsidR="00F159E0" w:rsidRPr="00E6226D">
        <w:rPr>
          <w:color w:val="000000"/>
          <w:sz w:val="22"/>
          <w:szCs w:val="22"/>
        </w:rPr>
        <w:t>h</w:t>
      </w:r>
      <w:r w:rsidR="007A0E98" w:rsidRPr="00E6226D">
        <w:rPr>
          <w:color w:val="000000"/>
          <w:sz w:val="22"/>
          <w:szCs w:val="22"/>
        </w:rPr>
        <w:t>ou</w:t>
      </w:r>
      <w:r w:rsidR="00F159E0" w:rsidRPr="00E6226D">
        <w:rPr>
          <w:color w:val="000000"/>
          <w:sz w:val="22"/>
          <w:szCs w:val="22"/>
        </w:rPr>
        <w:t>r = $</w:t>
      </w:r>
      <w:r w:rsidR="00AF21CA" w:rsidRPr="00E6226D">
        <w:rPr>
          <w:color w:val="000000"/>
          <w:sz w:val="22"/>
          <w:szCs w:val="22"/>
        </w:rPr>
        <w:t>8,198</w:t>
      </w:r>
      <w:r w:rsidR="00B84CE0" w:rsidRPr="00E6226D">
        <w:rPr>
          <w:color w:val="000000"/>
          <w:sz w:val="22"/>
          <w:szCs w:val="22"/>
        </w:rPr>
        <w:t xml:space="preserve"> </w:t>
      </w:r>
    </w:p>
    <w:p w14:paraId="3A805E0D" w14:textId="15C74C63" w:rsidR="00DD4517" w:rsidRPr="00E6226D" w:rsidRDefault="00245144" w:rsidP="00DD4517">
      <w:pPr>
        <w:widowControl/>
        <w:rPr>
          <w:color w:val="000000"/>
          <w:sz w:val="22"/>
          <w:szCs w:val="22"/>
        </w:rPr>
      </w:pPr>
      <w:r w:rsidRPr="00E6226D">
        <w:rPr>
          <w:color w:val="000000"/>
          <w:u w:val="single"/>
        </w:rPr>
        <w:lastRenderedPageBreak/>
        <w:t xml:space="preserve">LEP </w:t>
      </w:r>
      <w:r w:rsidR="006E2A58" w:rsidRPr="00E6226D">
        <w:rPr>
          <w:color w:val="000000"/>
          <w:u w:val="single"/>
        </w:rPr>
        <w:t>Transfer For</w:t>
      </w:r>
      <w:r w:rsidR="008F57D5" w:rsidRPr="00E6226D">
        <w:rPr>
          <w:color w:val="000000"/>
          <w:u w:val="single"/>
        </w:rPr>
        <w:t>m Preparation</w:t>
      </w:r>
      <w:r w:rsidR="008F57D5" w:rsidRPr="00E6226D">
        <w:rPr>
          <w:color w:val="000000"/>
        </w:rPr>
        <w:t xml:space="preserve">: </w:t>
      </w:r>
      <w:r w:rsidR="00BF6B29">
        <w:rPr>
          <w:color w:val="000000"/>
          <w:sz w:val="22"/>
          <w:szCs w:val="22"/>
        </w:rPr>
        <w:t>54</w:t>
      </w:r>
      <w:r w:rsidR="00C803A2" w:rsidRPr="00E6226D">
        <w:rPr>
          <w:color w:val="000000"/>
          <w:sz w:val="22"/>
          <w:szCs w:val="22"/>
        </w:rPr>
        <w:t xml:space="preserve"> </w:t>
      </w:r>
      <w:r w:rsidR="00B84CE0" w:rsidRPr="00E6226D">
        <w:rPr>
          <w:color w:val="000000"/>
          <w:sz w:val="22"/>
          <w:szCs w:val="22"/>
        </w:rPr>
        <w:t>hours</w:t>
      </w:r>
      <w:r w:rsidR="00DD4517" w:rsidRPr="00E6226D">
        <w:rPr>
          <w:color w:val="000000"/>
          <w:sz w:val="22"/>
          <w:szCs w:val="22"/>
        </w:rPr>
        <w:t xml:space="preserve"> x </w:t>
      </w:r>
      <w:r w:rsidR="00FC447F" w:rsidRPr="00E6226D">
        <w:rPr>
          <w:color w:val="000000"/>
          <w:sz w:val="22"/>
          <w:szCs w:val="22"/>
        </w:rPr>
        <w:t>$</w:t>
      </w:r>
      <w:r w:rsidR="00076006" w:rsidRPr="00E6226D">
        <w:rPr>
          <w:color w:val="000000"/>
          <w:sz w:val="22"/>
          <w:szCs w:val="22"/>
        </w:rPr>
        <w:t>61.64</w:t>
      </w:r>
      <w:r w:rsidR="007A0E98" w:rsidRPr="00E6226D">
        <w:rPr>
          <w:color w:val="000000"/>
          <w:sz w:val="22"/>
          <w:szCs w:val="22"/>
        </w:rPr>
        <w:t xml:space="preserve"> </w:t>
      </w:r>
      <w:r w:rsidR="00DD4517" w:rsidRPr="00E6226D">
        <w:rPr>
          <w:color w:val="000000"/>
          <w:sz w:val="22"/>
          <w:szCs w:val="22"/>
        </w:rPr>
        <w:t>per hour = $</w:t>
      </w:r>
      <w:r w:rsidR="00BF6B29">
        <w:rPr>
          <w:color w:val="000000"/>
          <w:sz w:val="22"/>
          <w:szCs w:val="22"/>
        </w:rPr>
        <w:t>3,329</w:t>
      </w:r>
    </w:p>
    <w:p w14:paraId="69A4F063" w14:textId="0FDF0F47" w:rsidR="00245144" w:rsidRPr="00E6226D" w:rsidRDefault="00245144" w:rsidP="00DD4517">
      <w:pPr>
        <w:widowControl/>
        <w:rPr>
          <w:color w:val="000000"/>
          <w:sz w:val="22"/>
          <w:szCs w:val="22"/>
        </w:rPr>
      </w:pPr>
      <w:r w:rsidRPr="00E6226D">
        <w:rPr>
          <w:color w:val="000000"/>
          <w:u w:val="single"/>
        </w:rPr>
        <w:t>Ownersh</w:t>
      </w:r>
      <w:r w:rsidR="000077AD" w:rsidRPr="00E6226D">
        <w:rPr>
          <w:color w:val="000000"/>
          <w:u w:val="single"/>
        </w:rPr>
        <w:t>ip Interest Form Preparation</w:t>
      </w:r>
      <w:r w:rsidR="000077AD" w:rsidRPr="00E6226D">
        <w:rPr>
          <w:color w:val="000000"/>
        </w:rPr>
        <w:t xml:space="preserve">: </w:t>
      </w:r>
      <w:r w:rsidR="00C803A2" w:rsidRPr="00E6226D">
        <w:rPr>
          <w:color w:val="000000"/>
          <w:sz w:val="22"/>
          <w:szCs w:val="22"/>
        </w:rPr>
        <w:t>7</w:t>
      </w:r>
      <w:r w:rsidR="00B84CE0" w:rsidRPr="00E6226D">
        <w:rPr>
          <w:color w:val="000000"/>
          <w:sz w:val="22"/>
          <w:szCs w:val="22"/>
        </w:rPr>
        <w:t xml:space="preserve"> hours </w:t>
      </w:r>
      <w:r w:rsidR="000077AD" w:rsidRPr="00E6226D">
        <w:rPr>
          <w:color w:val="000000"/>
          <w:sz w:val="22"/>
          <w:szCs w:val="22"/>
        </w:rPr>
        <w:t xml:space="preserve">x </w:t>
      </w:r>
      <w:r w:rsidR="00921893" w:rsidRPr="00E6226D">
        <w:rPr>
          <w:color w:val="000000"/>
          <w:sz w:val="22"/>
          <w:szCs w:val="22"/>
        </w:rPr>
        <w:t>$</w:t>
      </w:r>
      <w:r w:rsidR="00076006" w:rsidRPr="00E6226D">
        <w:rPr>
          <w:color w:val="000000"/>
          <w:sz w:val="22"/>
          <w:szCs w:val="22"/>
        </w:rPr>
        <w:t>61.64</w:t>
      </w:r>
      <w:r w:rsidR="004C0A9F" w:rsidRPr="00E6226D">
        <w:rPr>
          <w:color w:val="000000"/>
          <w:sz w:val="22"/>
          <w:szCs w:val="22"/>
        </w:rPr>
        <w:t xml:space="preserve"> per/h</w:t>
      </w:r>
      <w:r w:rsidR="00AF21CA" w:rsidRPr="00E6226D">
        <w:rPr>
          <w:color w:val="000000"/>
          <w:sz w:val="22"/>
          <w:szCs w:val="22"/>
        </w:rPr>
        <w:t>ou</w:t>
      </w:r>
      <w:r w:rsidR="004C0A9F" w:rsidRPr="00E6226D">
        <w:rPr>
          <w:color w:val="000000"/>
          <w:sz w:val="22"/>
          <w:szCs w:val="22"/>
        </w:rPr>
        <w:t>r</w:t>
      </w:r>
      <w:r w:rsidR="000077AD" w:rsidRPr="00E6226D">
        <w:rPr>
          <w:color w:val="000000"/>
          <w:sz w:val="22"/>
          <w:szCs w:val="22"/>
        </w:rPr>
        <w:t xml:space="preserve"> = $</w:t>
      </w:r>
      <w:r w:rsidR="00AF21CA" w:rsidRPr="00E6226D">
        <w:rPr>
          <w:color w:val="000000"/>
          <w:sz w:val="22"/>
          <w:szCs w:val="22"/>
        </w:rPr>
        <w:t>431</w:t>
      </w:r>
    </w:p>
    <w:p w14:paraId="77A6F3BB" w14:textId="77777777" w:rsidR="00AE6A87" w:rsidRPr="00E6226D" w:rsidRDefault="00AE6A87">
      <w:pPr>
        <w:widowControl/>
        <w:rPr>
          <w:b/>
          <w:bCs/>
          <w:color w:val="000000"/>
        </w:rPr>
      </w:pPr>
    </w:p>
    <w:p w14:paraId="10F16289" w14:textId="77777777" w:rsidR="008247E7" w:rsidRPr="00E6226D" w:rsidRDefault="00E746BA">
      <w:pPr>
        <w:widowControl/>
        <w:rPr>
          <w:color w:val="000000"/>
        </w:rPr>
      </w:pPr>
      <w:r w:rsidRPr="00E6226D">
        <w:rPr>
          <w:b/>
          <w:bCs/>
          <w:color w:val="000000"/>
        </w:rPr>
        <w:t xml:space="preserve">13.  </w:t>
      </w:r>
      <w:r w:rsidRPr="00E6226D">
        <w:rPr>
          <w:b/>
          <w:bCs/>
          <w:color w:val="000000"/>
          <w:u w:val="single"/>
        </w:rPr>
        <w:t xml:space="preserve">Provide an estimate of the total annual cost burden to the respondents or record-keepers resulting from the collection (excluding the value of the burden hours in </w:t>
      </w:r>
      <w:r w:rsidR="00253797" w:rsidRPr="00E6226D">
        <w:rPr>
          <w:b/>
          <w:bCs/>
          <w:color w:val="000000"/>
          <w:u w:val="single"/>
        </w:rPr>
        <w:t>Question</w:t>
      </w:r>
      <w:r w:rsidRPr="00E6226D">
        <w:rPr>
          <w:b/>
          <w:bCs/>
          <w:color w:val="000000"/>
          <w:u w:val="single"/>
        </w:rPr>
        <w:t>12 above)</w:t>
      </w:r>
      <w:r w:rsidRPr="00E6226D">
        <w:rPr>
          <w:b/>
          <w:bCs/>
          <w:color w:val="000000"/>
        </w:rPr>
        <w:t>.</w:t>
      </w:r>
      <w:r w:rsidRPr="00E6226D">
        <w:rPr>
          <w:color w:val="000000"/>
        </w:rPr>
        <w:t xml:space="preserve"> </w:t>
      </w:r>
    </w:p>
    <w:p w14:paraId="175DE090" w14:textId="77777777" w:rsidR="00E746BA" w:rsidRPr="00E6226D" w:rsidRDefault="005D1F35">
      <w:pPr>
        <w:widowControl/>
        <w:rPr>
          <w:color w:val="000000"/>
        </w:rPr>
      </w:pPr>
      <w:r w:rsidRPr="00E6226D">
        <w:rPr>
          <w:color w:val="000000"/>
        </w:rPr>
        <w:br/>
      </w:r>
      <w:r w:rsidR="00E746BA" w:rsidRPr="00E6226D">
        <w:rPr>
          <w:color w:val="000000"/>
        </w:rPr>
        <w:t xml:space="preserve">    </w:t>
      </w:r>
    </w:p>
    <w:p w14:paraId="077CB009" w14:textId="77777777" w:rsidR="00E746BA" w:rsidRPr="00E6226D" w:rsidRDefault="005D1F35">
      <w:pPr>
        <w:widowControl/>
        <w:rPr>
          <w:b/>
          <w:color w:val="000000"/>
        </w:rPr>
      </w:pPr>
      <w:r w:rsidRPr="00E6226D">
        <w:rPr>
          <w:b/>
          <w:color w:val="000000"/>
        </w:rPr>
        <w:t xml:space="preserve">Table </w:t>
      </w:r>
      <w:r w:rsidR="006C31C0" w:rsidRPr="00E6226D">
        <w:rPr>
          <w:b/>
          <w:color w:val="000000"/>
        </w:rPr>
        <w:t xml:space="preserve">B </w:t>
      </w:r>
      <w:r w:rsidRPr="00E6226D">
        <w:rPr>
          <w:b/>
          <w:color w:val="000000"/>
        </w:rPr>
        <w:t>– Total Estimated Costs of Annual</w:t>
      </w:r>
      <w:r w:rsidR="00AF3D91" w:rsidRPr="00E6226D">
        <w:rPr>
          <w:b/>
          <w:color w:val="000000"/>
        </w:rPr>
        <w:t xml:space="preserve"> Cost Burden to Respondents</w:t>
      </w:r>
    </w:p>
    <w:p w14:paraId="5579F3D4" w14:textId="77777777" w:rsidR="002D7F82" w:rsidRPr="00E6226D" w:rsidRDefault="002D7F82">
      <w:pPr>
        <w:widowControl/>
        <w:rPr>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207"/>
      </w:tblGrid>
      <w:tr w:rsidR="00542C76" w:rsidRPr="00E6226D" w14:paraId="0BF81B34" w14:textId="77777777" w:rsidTr="00373CD3">
        <w:tc>
          <w:tcPr>
            <w:tcW w:w="2073" w:type="dxa"/>
          </w:tcPr>
          <w:p w14:paraId="428BEC73" w14:textId="77777777" w:rsidR="00542C76" w:rsidRPr="00E6226D" w:rsidRDefault="00542C76" w:rsidP="00562D7C">
            <w:pPr>
              <w:widowControl/>
              <w:jc w:val="center"/>
              <w:rPr>
                <w:b/>
                <w:color w:val="000000"/>
                <w:sz w:val="20"/>
                <w:szCs w:val="20"/>
              </w:rPr>
            </w:pPr>
            <w:r w:rsidRPr="00E6226D">
              <w:rPr>
                <w:b/>
                <w:color w:val="000000"/>
                <w:sz w:val="20"/>
                <w:szCs w:val="20"/>
              </w:rPr>
              <w:t>Info Collection</w:t>
            </w:r>
          </w:p>
        </w:tc>
        <w:tc>
          <w:tcPr>
            <w:tcW w:w="6207" w:type="dxa"/>
          </w:tcPr>
          <w:p w14:paraId="0CFAC8DA" w14:textId="77777777" w:rsidR="00542C76" w:rsidRPr="00E6226D" w:rsidRDefault="00542C76" w:rsidP="00562D7C">
            <w:pPr>
              <w:widowControl/>
              <w:jc w:val="center"/>
              <w:rPr>
                <w:b/>
                <w:color w:val="000000"/>
                <w:sz w:val="20"/>
                <w:szCs w:val="20"/>
              </w:rPr>
            </w:pPr>
            <w:r w:rsidRPr="00E6226D">
              <w:rPr>
                <w:b/>
                <w:color w:val="000000"/>
                <w:sz w:val="20"/>
                <w:szCs w:val="20"/>
              </w:rPr>
              <w:t>Estimated</w:t>
            </w:r>
            <w:r w:rsidR="000C51FD" w:rsidRPr="00E6226D">
              <w:rPr>
                <w:b/>
                <w:color w:val="000000"/>
                <w:sz w:val="20"/>
                <w:szCs w:val="20"/>
              </w:rPr>
              <w:t xml:space="preserve"> </w:t>
            </w:r>
            <w:r w:rsidRPr="00E6226D">
              <w:rPr>
                <w:b/>
                <w:color w:val="000000"/>
                <w:sz w:val="20"/>
                <w:szCs w:val="20"/>
              </w:rPr>
              <w:t>Cost Amount</w:t>
            </w:r>
          </w:p>
        </w:tc>
      </w:tr>
      <w:tr w:rsidR="00542C76" w:rsidRPr="00E6226D" w14:paraId="6EAD9484" w14:textId="77777777" w:rsidTr="00373CD3">
        <w:tc>
          <w:tcPr>
            <w:tcW w:w="2073" w:type="dxa"/>
          </w:tcPr>
          <w:p w14:paraId="483862B9" w14:textId="77777777" w:rsidR="00542C76" w:rsidRPr="00E6226D" w:rsidRDefault="00542C76" w:rsidP="00373CD3">
            <w:pPr>
              <w:widowControl/>
              <w:rPr>
                <w:color w:val="000000"/>
                <w:sz w:val="20"/>
                <w:szCs w:val="20"/>
              </w:rPr>
            </w:pPr>
            <w:r w:rsidRPr="00E6226D">
              <w:rPr>
                <w:color w:val="000000"/>
                <w:sz w:val="20"/>
                <w:szCs w:val="20"/>
              </w:rPr>
              <w:t>LEP</w:t>
            </w:r>
          </w:p>
        </w:tc>
        <w:tc>
          <w:tcPr>
            <w:tcW w:w="6207" w:type="dxa"/>
          </w:tcPr>
          <w:p w14:paraId="36301BF7" w14:textId="0DF33C7C" w:rsidR="00542C76" w:rsidRPr="00E6226D" w:rsidRDefault="00542C76" w:rsidP="00F83FD4">
            <w:pPr>
              <w:widowControl/>
              <w:jc w:val="right"/>
              <w:rPr>
                <w:color w:val="000000"/>
                <w:sz w:val="20"/>
                <w:szCs w:val="20"/>
              </w:rPr>
            </w:pPr>
            <w:r w:rsidRPr="00E6226D">
              <w:rPr>
                <w:color w:val="000000"/>
                <w:sz w:val="20"/>
                <w:szCs w:val="20"/>
              </w:rPr>
              <w:t>$</w:t>
            </w:r>
            <w:r w:rsidR="00430889" w:rsidRPr="00E6226D">
              <w:rPr>
                <w:color w:val="000000"/>
                <w:sz w:val="20"/>
                <w:szCs w:val="20"/>
              </w:rPr>
              <w:t>53,8</w:t>
            </w:r>
            <w:r w:rsidR="00F83FD4">
              <w:rPr>
                <w:color w:val="000000"/>
                <w:sz w:val="20"/>
                <w:szCs w:val="20"/>
              </w:rPr>
              <w:t>43</w:t>
            </w:r>
          </w:p>
        </w:tc>
      </w:tr>
      <w:tr w:rsidR="00C35E50" w:rsidRPr="00F83FD4" w14:paraId="200BF93D" w14:textId="77777777" w:rsidTr="00373CD3">
        <w:tc>
          <w:tcPr>
            <w:tcW w:w="2073" w:type="dxa"/>
          </w:tcPr>
          <w:p w14:paraId="1427783A" w14:textId="77777777" w:rsidR="00C35E50" w:rsidRPr="00E6226D" w:rsidRDefault="00C35E50" w:rsidP="00373CD3">
            <w:pPr>
              <w:widowControl/>
              <w:rPr>
                <w:color w:val="000000"/>
                <w:sz w:val="20"/>
                <w:szCs w:val="20"/>
              </w:rPr>
            </w:pPr>
            <w:r w:rsidRPr="00E6226D">
              <w:rPr>
                <w:color w:val="000000"/>
                <w:sz w:val="20"/>
                <w:szCs w:val="20"/>
              </w:rPr>
              <w:t>EFP</w:t>
            </w:r>
          </w:p>
        </w:tc>
        <w:tc>
          <w:tcPr>
            <w:tcW w:w="6207" w:type="dxa"/>
          </w:tcPr>
          <w:p w14:paraId="493C0EAE" w14:textId="2BC4164C" w:rsidR="00C35E50" w:rsidRPr="00F83FD4" w:rsidRDefault="00430889" w:rsidP="00784BC0">
            <w:pPr>
              <w:widowControl/>
              <w:jc w:val="right"/>
              <w:rPr>
                <w:color w:val="000000"/>
                <w:sz w:val="20"/>
                <w:szCs w:val="20"/>
              </w:rPr>
            </w:pPr>
            <w:r w:rsidRPr="00F83FD4">
              <w:rPr>
                <w:color w:val="000000"/>
                <w:sz w:val="20"/>
                <w:szCs w:val="20"/>
              </w:rPr>
              <w:t>$2,6</w:t>
            </w:r>
            <w:r w:rsidR="00784BC0" w:rsidRPr="00F83FD4">
              <w:rPr>
                <w:color w:val="000000"/>
                <w:sz w:val="20"/>
                <w:szCs w:val="20"/>
              </w:rPr>
              <w:t>25</w:t>
            </w:r>
          </w:p>
        </w:tc>
      </w:tr>
      <w:tr w:rsidR="00542C76" w:rsidRPr="00F83FD4" w14:paraId="4875684B" w14:textId="77777777" w:rsidTr="00373CD3">
        <w:tc>
          <w:tcPr>
            <w:tcW w:w="2073" w:type="dxa"/>
          </w:tcPr>
          <w:p w14:paraId="06654C57" w14:textId="77777777" w:rsidR="00542C76" w:rsidRPr="00E6226D" w:rsidRDefault="00542C76" w:rsidP="00373CD3">
            <w:pPr>
              <w:widowControl/>
              <w:rPr>
                <w:b/>
                <w:color w:val="000000"/>
                <w:sz w:val="20"/>
                <w:szCs w:val="20"/>
              </w:rPr>
            </w:pPr>
            <w:r w:rsidRPr="00E6226D">
              <w:rPr>
                <w:b/>
                <w:color w:val="000000"/>
                <w:sz w:val="20"/>
                <w:szCs w:val="20"/>
              </w:rPr>
              <w:t>Total</w:t>
            </w:r>
          </w:p>
        </w:tc>
        <w:tc>
          <w:tcPr>
            <w:tcW w:w="6207" w:type="dxa"/>
          </w:tcPr>
          <w:p w14:paraId="772E5B67" w14:textId="44738633" w:rsidR="00542C76" w:rsidRPr="00F83FD4" w:rsidRDefault="00542C76" w:rsidP="00D07757">
            <w:pPr>
              <w:widowControl/>
              <w:jc w:val="right"/>
              <w:rPr>
                <w:b/>
                <w:color w:val="000000"/>
                <w:sz w:val="20"/>
                <w:szCs w:val="20"/>
              </w:rPr>
            </w:pPr>
            <w:r w:rsidRPr="00F83FD4">
              <w:rPr>
                <w:b/>
                <w:color w:val="000000"/>
                <w:sz w:val="20"/>
                <w:szCs w:val="20"/>
              </w:rPr>
              <w:t>$</w:t>
            </w:r>
            <w:r w:rsidR="00C35E50" w:rsidRPr="00F83FD4">
              <w:rPr>
                <w:b/>
                <w:color w:val="000000"/>
                <w:sz w:val="20"/>
                <w:szCs w:val="20"/>
              </w:rPr>
              <w:t>56,</w:t>
            </w:r>
            <w:r w:rsidR="00430889" w:rsidRPr="00F83FD4">
              <w:rPr>
                <w:b/>
                <w:color w:val="000000"/>
                <w:sz w:val="20"/>
                <w:szCs w:val="20"/>
              </w:rPr>
              <w:t>4</w:t>
            </w:r>
            <w:r w:rsidR="00D07757">
              <w:rPr>
                <w:b/>
                <w:color w:val="000000"/>
                <w:sz w:val="20"/>
                <w:szCs w:val="20"/>
              </w:rPr>
              <w:t>68</w:t>
            </w:r>
          </w:p>
        </w:tc>
      </w:tr>
    </w:tbl>
    <w:p w14:paraId="5B2ED20C" w14:textId="24DBAD15" w:rsidR="008F53EA" w:rsidRPr="00E6226D" w:rsidRDefault="0084528C" w:rsidP="008F53EA">
      <w:pPr>
        <w:widowControl/>
        <w:rPr>
          <w:color w:val="000000"/>
        </w:rPr>
      </w:pPr>
      <w:r w:rsidRPr="00E6226D">
        <w:rPr>
          <w:b/>
          <w:bCs/>
          <w:color w:val="000000"/>
          <w:sz w:val="22"/>
          <w:szCs w:val="22"/>
        </w:rPr>
        <w:br/>
      </w:r>
      <w:r w:rsidR="00AF21CA" w:rsidRPr="00E6226D">
        <w:rPr>
          <w:b/>
          <w:bCs/>
          <w:color w:val="000000"/>
          <w:sz w:val="22"/>
          <w:szCs w:val="22"/>
        </w:rPr>
        <w:br/>
      </w:r>
      <w:r w:rsidR="005D1F35" w:rsidRPr="00E6226D">
        <w:rPr>
          <w:b/>
          <w:bCs/>
          <w:color w:val="000000"/>
        </w:rPr>
        <w:t xml:space="preserve">Table </w:t>
      </w:r>
      <w:r w:rsidR="006C31C0" w:rsidRPr="00E6226D">
        <w:rPr>
          <w:b/>
          <w:bCs/>
          <w:color w:val="000000"/>
        </w:rPr>
        <w:t>B (</w:t>
      </w:r>
      <w:r w:rsidR="005C6D83" w:rsidRPr="00E6226D">
        <w:rPr>
          <w:b/>
          <w:bCs/>
          <w:color w:val="000000"/>
        </w:rPr>
        <w:t>1</w:t>
      </w:r>
      <w:r w:rsidR="006C31C0" w:rsidRPr="00E6226D">
        <w:rPr>
          <w:b/>
          <w:bCs/>
          <w:color w:val="000000"/>
        </w:rPr>
        <w:t>)</w:t>
      </w:r>
      <w:r w:rsidR="008F53EA" w:rsidRPr="00E6226D">
        <w:rPr>
          <w:b/>
          <w:bCs/>
          <w:color w:val="000000"/>
        </w:rPr>
        <w:t xml:space="preserve"> - Estimated </w:t>
      </w:r>
      <w:r w:rsidR="00021E6E" w:rsidRPr="00E6226D">
        <w:rPr>
          <w:b/>
          <w:bCs/>
          <w:color w:val="000000"/>
        </w:rPr>
        <w:t xml:space="preserve">Annual </w:t>
      </w:r>
      <w:r w:rsidR="008F53EA" w:rsidRPr="00E6226D">
        <w:rPr>
          <w:b/>
          <w:bCs/>
          <w:color w:val="000000"/>
        </w:rPr>
        <w:t xml:space="preserve">Cost Burden for LEP Respondents </w:t>
      </w:r>
      <w:r w:rsidR="002D7F82" w:rsidRPr="00E6226D">
        <w:rPr>
          <w:b/>
          <w:bCs/>
          <w:color w:val="000000"/>
        </w:rPr>
        <w:br/>
      </w:r>
    </w:p>
    <w:tbl>
      <w:tblPr>
        <w:tblW w:w="0" w:type="auto"/>
        <w:jc w:val="center"/>
        <w:tblLayout w:type="fixed"/>
        <w:tblCellMar>
          <w:left w:w="120" w:type="dxa"/>
          <w:right w:w="120" w:type="dxa"/>
        </w:tblCellMar>
        <w:tblLook w:val="0000" w:firstRow="0" w:lastRow="0" w:firstColumn="0" w:lastColumn="0" w:noHBand="0" w:noVBand="0"/>
      </w:tblPr>
      <w:tblGrid>
        <w:gridCol w:w="7166"/>
        <w:gridCol w:w="990"/>
      </w:tblGrid>
      <w:tr w:rsidR="006C31C0" w:rsidRPr="00E6226D" w14:paraId="350CEA65" w14:textId="77777777" w:rsidTr="00EA146B">
        <w:trPr>
          <w:jc w:val="center"/>
        </w:trPr>
        <w:tc>
          <w:tcPr>
            <w:tcW w:w="7166" w:type="dxa"/>
            <w:tcBorders>
              <w:top w:val="single" w:sz="7" w:space="0" w:color="000000"/>
              <w:left w:val="single" w:sz="7" w:space="0" w:color="000000"/>
              <w:bottom w:val="single" w:sz="8" w:space="0" w:color="000000"/>
              <w:right w:val="single" w:sz="7" w:space="0" w:color="000000"/>
            </w:tcBorders>
          </w:tcPr>
          <w:p w14:paraId="2E3CF72B" w14:textId="77777777" w:rsidR="006C31C0" w:rsidRPr="00E6226D" w:rsidRDefault="006C31C0" w:rsidP="00562D7C">
            <w:pPr>
              <w:spacing w:line="120" w:lineRule="exact"/>
              <w:jc w:val="center"/>
              <w:rPr>
                <w:color w:val="000000"/>
                <w:sz w:val="20"/>
                <w:szCs w:val="20"/>
                <w:u w:val="single"/>
              </w:rPr>
            </w:pPr>
          </w:p>
          <w:p w14:paraId="73E2FA2B" w14:textId="77777777" w:rsidR="006C31C0" w:rsidRPr="00E6226D" w:rsidRDefault="006C31C0" w:rsidP="00562D7C">
            <w:pPr>
              <w:widowControl/>
              <w:spacing w:after="58"/>
              <w:jc w:val="center"/>
              <w:rPr>
                <w:color w:val="000000"/>
                <w:sz w:val="20"/>
                <w:szCs w:val="20"/>
              </w:rPr>
            </w:pPr>
            <w:r w:rsidRPr="00E6226D">
              <w:rPr>
                <w:b/>
                <w:bCs/>
                <w:color w:val="000000"/>
                <w:sz w:val="20"/>
                <w:szCs w:val="20"/>
              </w:rPr>
              <w:t>COST ITEM</w:t>
            </w:r>
          </w:p>
        </w:tc>
        <w:tc>
          <w:tcPr>
            <w:tcW w:w="990" w:type="dxa"/>
            <w:tcBorders>
              <w:top w:val="single" w:sz="7" w:space="0" w:color="000000"/>
              <w:left w:val="single" w:sz="7" w:space="0" w:color="000000"/>
              <w:bottom w:val="single" w:sz="8" w:space="0" w:color="000000"/>
              <w:right w:val="single" w:sz="7" w:space="0" w:color="000000"/>
            </w:tcBorders>
          </w:tcPr>
          <w:p w14:paraId="65A443BF" w14:textId="77777777" w:rsidR="006C31C0" w:rsidRPr="00E6226D" w:rsidRDefault="006C31C0" w:rsidP="00562D7C">
            <w:pPr>
              <w:spacing w:line="120" w:lineRule="exact"/>
              <w:jc w:val="center"/>
              <w:rPr>
                <w:color w:val="000000"/>
                <w:sz w:val="20"/>
                <w:szCs w:val="20"/>
              </w:rPr>
            </w:pPr>
          </w:p>
          <w:p w14:paraId="69C7E79A" w14:textId="77777777" w:rsidR="006C31C0" w:rsidRPr="00E6226D" w:rsidRDefault="006C31C0" w:rsidP="00562D7C">
            <w:pPr>
              <w:widowControl/>
              <w:spacing w:after="58"/>
              <w:jc w:val="center"/>
              <w:rPr>
                <w:b/>
                <w:bCs/>
                <w:color w:val="000000"/>
                <w:sz w:val="20"/>
                <w:szCs w:val="20"/>
              </w:rPr>
            </w:pPr>
            <w:r w:rsidRPr="00E6226D">
              <w:rPr>
                <w:b/>
                <w:bCs/>
                <w:color w:val="000000"/>
                <w:sz w:val="20"/>
                <w:szCs w:val="20"/>
              </w:rPr>
              <w:t>Cost</w:t>
            </w:r>
          </w:p>
        </w:tc>
      </w:tr>
      <w:tr w:rsidR="006C31C0" w:rsidRPr="00E6226D" w14:paraId="40F1AE1A" w14:textId="77777777" w:rsidTr="00EA146B">
        <w:trPr>
          <w:trHeight w:val="280"/>
          <w:jc w:val="center"/>
        </w:trPr>
        <w:tc>
          <w:tcPr>
            <w:tcW w:w="7166" w:type="dxa"/>
            <w:tcBorders>
              <w:top w:val="single" w:sz="8" w:space="0" w:color="000000"/>
              <w:left w:val="single" w:sz="8" w:space="0" w:color="000000"/>
              <w:bottom w:val="single" w:sz="8" w:space="0" w:color="000000"/>
              <w:right w:val="single" w:sz="8" w:space="0" w:color="000000"/>
            </w:tcBorders>
            <w:shd w:val="clear" w:color="auto" w:fill="D9D9D9"/>
          </w:tcPr>
          <w:p w14:paraId="4B88EA4D" w14:textId="77777777" w:rsidR="006C31C0" w:rsidRPr="00E6226D" w:rsidRDefault="006C31C0" w:rsidP="00E10397">
            <w:pPr>
              <w:spacing w:line="120" w:lineRule="exact"/>
              <w:rPr>
                <w:color w:val="000000"/>
                <w:sz w:val="20"/>
                <w:szCs w:val="20"/>
                <w:u w:val="single"/>
              </w:rPr>
            </w:pPr>
          </w:p>
          <w:p w14:paraId="5E915BFF" w14:textId="77777777" w:rsidR="006C31C0" w:rsidRPr="00E6226D" w:rsidRDefault="006C31C0" w:rsidP="00BA6428">
            <w:pPr>
              <w:widowControl/>
              <w:spacing w:after="58"/>
              <w:rPr>
                <w:color w:val="000000"/>
              </w:rPr>
            </w:pPr>
            <w:r w:rsidRPr="00E6226D">
              <w:rPr>
                <w:b/>
                <w:bCs/>
                <w:color w:val="000000"/>
              </w:rPr>
              <w:t>Renewal</w:t>
            </w:r>
            <w:r w:rsidRPr="00E6226D">
              <w:rPr>
                <w:b/>
                <w:color w:val="000000"/>
              </w:rPr>
              <w:t>:</w:t>
            </w:r>
            <w:r w:rsidRPr="00E6226D">
              <w:rPr>
                <w:color w:val="000000"/>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Pr>
          <w:p w14:paraId="09831F2E" w14:textId="77777777" w:rsidR="006C31C0" w:rsidRPr="00E6226D" w:rsidRDefault="006C31C0" w:rsidP="00E10397">
            <w:pPr>
              <w:spacing w:line="120" w:lineRule="exact"/>
              <w:rPr>
                <w:color w:val="000000"/>
                <w:sz w:val="20"/>
                <w:szCs w:val="20"/>
              </w:rPr>
            </w:pPr>
          </w:p>
          <w:p w14:paraId="064FDD83" w14:textId="77777777" w:rsidR="006C31C0" w:rsidRPr="00E6226D" w:rsidRDefault="006C31C0" w:rsidP="00E10397">
            <w:pPr>
              <w:widowControl/>
              <w:spacing w:after="58"/>
              <w:rPr>
                <w:color w:val="000000"/>
                <w:sz w:val="20"/>
                <w:szCs w:val="20"/>
                <w:u w:val="single"/>
              </w:rPr>
            </w:pPr>
          </w:p>
        </w:tc>
      </w:tr>
      <w:tr w:rsidR="006C31C0" w:rsidRPr="00E6226D" w14:paraId="3329B4B9" w14:textId="77777777" w:rsidTr="00EA146B">
        <w:trPr>
          <w:trHeight w:val="298"/>
          <w:jc w:val="center"/>
        </w:trPr>
        <w:tc>
          <w:tcPr>
            <w:tcW w:w="7166" w:type="dxa"/>
            <w:tcBorders>
              <w:top w:val="single" w:sz="8" w:space="0" w:color="000000"/>
              <w:left w:val="single" w:sz="7" w:space="0" w:color="000000"/>
              <w:bottom w:val="single" w:sz="7" w:space="0" w:color="000000"/>
              <w:right w:val="single" w:sz="7" w:space="0" w:color="000000"/>
            </w:tcBorders>
          </w:tcPr>
          <w:p w14:paraId="12B0E82D" w14:textId="77777777" w:rsidR="006C31C0" w:rsidRPr="00E6226D" w:rsidRDefault="006C31C0" w:rsidP="00E10397">
            <w:pPr>
              <w:spacing w:line="120" w:lineRule="exact"/>
              <w:rPr>
                <w:color w:val="000000"/>
                <w:sz w:val="20"/>
                <w:szCs w:val="20"/>
                <w:u w:val="single"/>
              </w:rPr>
            </w:pPr>
          </w:p>
          <w:p w14:paraId="27C7B9D3" w14:textId="77777777" w:rsidR="006C31C0" w:rsidRPr="00E6226D" w:rsidRDefault="006C31C0" w:rsidP="00B23599">
            <w:pPr>
              <w:widowControl/>
              <w:spacing w:after="58"/>
              <w:rPr>
                <w:color w:val="000000"/>
                <w:sz w:val="20"/>
                <w:szCs w:val="20"/>
              </w:rPr>
            </w:pPr>
            <w:r w:rsidRPr="00E6226D">
              <w:rPr>
                <w:color w:val="000000"/>
                <w:sz w:val="20"/>
                <w:szCs w:val="20"/>
              </w:rPr>
              <w:t>Processing Fee $</w:t>
            </w:r>
            <w:r w:rsidR="00C83D79" w:rsidRPr="00E6226D">
              <w:rPr>
                <w:color w:val="000000"/>
                <w:sz w:val="20"/>
                <w:szCs w:val="20"/>
              </w:rPr>
              <w:t>1</w:t>
            </w:r>
            <w:r w:rsidR="00B23599" w:rsidRPr="00E6226D">
              <w:rPr>
                <w:color w:val="000000"/>
                <w:sz w:val="20"/>
                <w:szCs w:val="20"/>
              </w:rPr>
              <w:t>35</w:t>
            </w:r>
            <w:r w:rsidR="00C83D79" w:rsidRPr="00E6226D">
              <w:rPr>
                <w:color w:val="000000"/>
                <w:sz w:val="20"/>
                <w:szCs w:val="20"/>
              </w:rPr>
              <w:t xml:space="preserve"> x 39</w:t>
            </w:r>
            <w:r w:rsidR="00B23599" w:rsidRPr="00E6226D">
              <w:rPr>
                <w:color w:val="000000"/>
                <w:sz w:val="20"/>
                <w:szCs w:val="20"/>
              </w:rPr>
              <w:t>7</w:t>
            </w:r>
            <w:r w:rsidR="00C83D79" w:rsidRPr="00E6226D">
              <w:rPr>
                <w:color w:val="000000"/>
                <w:sz w:val="20"/>
                <w:szCs w:val="20"/>
              </w:rPr>
              <w:t xml:space="preserve"> permits</w:t>
            </w:r>
          </w:p>
        </w:tc>
        <w:tc>
          <w:tcPr>
            <w:tcW w:w="990" w:type="dxa"/>
            <w:tcBorders>
              <w:top w:val="single" w:sz="8" w:space="0" w:color="000000"/>
              <w:left w:val="single" w:sz="7" w:space="0" w:color="000000"/>
              <w:bottom w:val="single" w:sz="7" w:space="0" w:color="000000"/>
              <w:right w:val="single" w:sz="7" w:space="0" w:color="000000"/>
            </w:tcBorders>
          </w:tcPr>
          <w:p w14:paraId="3430A553" w14:textId="77777777" w:rsidR="006C31C0" w:rsidRPr="00E6226D" w:rsidRDefault="006C31C0" w:rsidP="00E10397">
            <w:pPr>
              <w:spacing w:line="120" w:lineRule="exact"/>
              <w:rPr>
                <w:color w:val="000000"/>
                <w:sz w:val="20"/>
                <w:szCs w:val="20"/>
              </w:rPr>
            </w:pPr>
          </w:p>
          <w:p w14:paraId="49433A8B" w14:textId="77777777" w:rsidR="006C31C0" w:rsidRPr="00E6226D" w:rsidRDefault="006C31C0" w:rsidP="00A87064">
            <w:pPr>
              <w:widowControl/>
              <w:spacing w:after="58"/>
              <w:jc w:val="right"/>
              <w:rPr>
                <w:color w:val="000000"/>
                <w:sz w:val="20"/>
                <w:szCs w:val="20"/>
              </w:rPr>
            </w:pPr>
            <w:r w:rsidRPr="00E6226D">
              <w:rPr>
                <w:color w:val="000000"/>
                <w:sz w:val="20"/>
                <w:szCs w:val="20"/>
              </w:rPr>
              <w:t xml:space="preserve"> $</w:t>
            </w:r>
            <w:r w:rsidR="00A87064" w:rsidRPr="00E6226D">
              <w:rPr>
                <w:color w:val="000000"/>
                <w:sz w:val="20"/>
                <w:szCs w:val="20"/>
              </w:rPr>
              <w:t>53,595</w:t>
            </w:r>
          </w:p>
        </w:tc>
      </w:tr>
      <w:tr w:rsidR="006C31C0" w:rsidRPr="00E6226D" w14:paraId="4B8291BD" w14:textId="77777777" w:rsidTr="00EA146B">
        <w:trPr>
          <w:jc w:val="center"/>
        </w:trPr>
        <w:tc>
          <w:tcPr>
            <w:tcW w:w="7166" w:type="dxa"/>
            <w:tcBorders>
              <w:top w:val="single" w:sz="7" w:space="0" w:color="000000"/>
              <w:left w:val="single" w:sz="7" w:space="0" w:color="000000"/>
              <w:bottom w:val="single" w:sz="8" w:space="0" w:color="000000"/>
              <w:right w:val="single" w:sz="7" w:space="0" w:color="000000"/>
            </w:tcBorders>
          </w:tcPr>
          <w:p w14:paraId="742A88B6" w14:textId="77777777" w:rsidR="006C31C0" w:rsidRPr="00E6226D" w:rsidRDefault="006C31C0" w:rsidP="00E10397">
            <w:pPr>
              <w:spacing w:line="120" w:lineRule="exact"/>
              <w:rPr>
                <w:color w:val="000000"/>
                <w:sz w:val="20"/>
                <w:szCs w:val="20"/>
                <w:u w:val="single"/>
              </w:rPr>
            </w:pPr>
          </w:p>
          <w:p w14:paraId="1ECBAA20" w14:textId="77777777" w:rsidR="006C31C0" w:rsidRPr="00E6226D" w:rsidRDefault="006C31C0" w:rsidP="00EA447E">
            <w:pPr>
              <w:widowControl/>
              <w:spacing w:after="58"/>
              <w:rPr>
                <w:color w:val="000000"/>
                <w:sz w:val="20"/>
                <w:szCs w:val="20"/>
              </w:rPr>
            </w:pPr>
            <w:r w:rsidRPr="00E6226D">
              <w:rPr>
                <w:color w:val="000000"/>
                <w:sz w:val="20"/>
                <w:szCs w:val="20"/>
              </w:rPr>
              <w:t>Mail: $0.</w:t>
            </w:r>
            <w:r w:rsidR="00C83D79" w:rsidRPr="00E6226D">
              <w:rPr>
                <w:color w:val="000000"/>
                <w:sz w:val="20"/>
                <w:szCs w:val="20"/>
              </w:rPr>
              <w:t>4</w:t>
            </w:r>
            <w:r w:rsidR="00EA447E" w:rsidRPr="00E6226D">
              <w:rPr>
                <w:color w:val="000000"/>
                <w:sz w:val="20"/>
                <w:szCs w:val="20"/>
              </w:rPr>
              <w:t>7</w:t>
            </w:r>
            <w:r w:rsidRPr="00E6226D">
              <w:rPr>
                <w:color w:val="000000"/>
                <w:sz w:val="20"/>
                <w:szCs w:val="20"/>
              </w:rPr>
              <w:t xml:space="preserve"> x  </w:t>
            </w:r>
            <w:r w:rsidR="00C83D79" w:rsidRPr="00E6226D">
              <w:rPr>
                <w:color w:val="000000"/>
                <w:sz w:val="20"/>
                <w:szCs w:val="20"/>
              </w:rPr>
              <w:t>39</w:t>
            </w:r>
            <w:r w:rsidR="00B23599" w:rsidRPr="00E6226D">
              <w:rPr>
                <w:color w:val="000000"/>
                <w:sz w:val="20"/>
                <w:szCs w:val="20"/>
              </w:rPr>
              <w:t>7</w:t>
            </w:r>
            <w:r w:rsidR="00C83D79" w:rsidRPr="00E6226D">
              <w:rPr>
                <w:color w:val="000000"/>
                <w:sz w:val="20"/>
                <w:szCs w:val="20"/>
              </w:rPr>
              <w:t xml:space="preserve"> </w:t>
            </w:r>
            <w:r w:rsidRPr="00E6226D">
              <w:rPr>
                <w:color w:val="000000"/>
                <w:sz w:val="20"/>
                <w:szCs w:val="20"/>
              </w:rPr>
              <w:t xml:space="preserve"> permits</w:t>
            </w:r>
          </w:p>
        </w:tc>
        <w:tc>
          <w:tcPr>
            <w:tcW w:w="990" w:type="dxa"/>
            <w:tcBorders>
              <w:top w:val="single" w:sz="7" w:space="0" w:color="000000"/>
              <w:left w:val="single" w:sz="7" w:space="0" w:color="000000"/>
              <w:bottom w:val="single" w:sz="8" w:space="0" w:color="000000"/>
              <w:right w:val="single" w:sz="7" w:space="0" w:color="000000"/>
            </w:tcBorders>
          </w:tcPr>
          <w:p w14:paraId="064A58C8" w14:textId="77777777" w:rsidR="006C31C0" w:rsidRPr="00E6226D" w:rsidRDefault="006C31C0" w:rsidP="00E10397">
            <w:pPr>
              <w:spacing w:line="120" w:lineRule="exact"/>
              <w:rPr>
                <w:color w:val="000000"/>
                <w:sz w:val="20"/>
                <w:szCs w:val="20"/>
              </w:rPr>
            </w:pPr>
          </w:p>
          <w:p w14:paraId="6D3CAB3F" w14:textId="46D09847" w:rsidR="006C31C0" w:rsidRPr="00E6226D" w:rsidRDefault="005F661B" w:rsidP="00AE6A87">
            <w:pPr>
              <w:widowControl/>
              <w:spacing w:after="58"/>
              <w:rPr>
                <w:color w:val="000000"/>
                <w:sz w:val="20"/>
                <w:szCs w:val="20"/>
              </w:rPr>
            </w:pPr>
            <w:r w:rsidRPr="00E6226D">
              <w:rPr>
                <w:color w:val="000000"/>
                <w:sz w:val="20"/>
                <w:szCs w:val="20"/>
              </w:rPr>
              <w:t xml:space="preserve">  </w:t>
            </w:r>
            <w:r w:rsidR="006C31C0" w:rsidRPr="00E6226D">
              <w:rPr>
                <w:color w:val="000000"/>
                <w:sz w:val="20"/>
                <w:szCs w:val="20"/>
              </w:rPr>
              <w:t>$</w:t>
            </w:r>
            <w:r w:rsidR="00642C40" w:rsidRPr="00E6226D">
              <w:rPr>
                <w:color w:val="000000"/>
                <w:sz w:val="20"/>
                <w:szCs w:val="20"/>
              </w:rPr>
              <w:t>1</w:t>
            </w:r>
            <w:r w:rsidR="0087630B" w:rsidRPr="00E6226D">
              <w:rPr>
                <w:color w:val="000000"/>
                <w:sz w:val="20"/>
                <w:szCs w:val="20"/>
              </w:rPr>
              <w:t>87</w:t>
            </w:r>
            <w:r w:rsidR="00642C40" w:rsidRPr="00E6226D">
              <w:rPr>
                <w:color w:val="000000"/>
                <w:sz w:val="20"/>
                <w:szCs w:val="20"/>
              </w:rPr>
              <w:t xml:space="preserve">  </w:t>
            </w:r>
          </w:p>
        </w:tc>
      </w:tr>
      <w:tr w:rsidR="006C31C0" w:rsidRPr="00E6226D" w14:paraId="2D1BB57B" w14:textId="77777777" w:rsidTr="00EA146B">
        <w:trPr>
          <w:trHeight w:val="343"/>
          <w:jc w:val="center"/>
        </w:trPr>
        <w:tc>
          <w:tcPr>
            <w:tcW w:w="7166" w:type="dxa"/>
            <w:tcBorders>
              <w:top w:val="single" w:sz="8" w:space="0" w:color="000000"/>
              <w:left w:val="single" w:sz="8" w:space="0" w:color="000000"/>
              <w:bottom w:val="single" w:sz="8" w:space="0" w:color="000000"/>
              <w:right w:val="single" w:sz="8" w:space="0" w:color="000000"/>
            </w:tcBorders>
            <w:shd w:val="clear" w:color="auto" w:fill="D9D9D9"/>
          </w:tcPr>
          <w:p w14:paraId="6B1DD141" w14:textId="77777777" w:rsidR="006C31C0" w:rsidRPr="00E6226D" w:rsidRDefault="006C31C0" w:rsidP="00E10397">
            <w:pPr>
              <w:spacing w:line="120" w:lineRule="exact"/>
              <w:rPr>
                <w:color w:val="000000"/>
                <w:sz w:val="20"/>
                <w:szCs w:val="20"/>
                <w:u w:val="single"/>
              </w:rPr>
            </w:pPr>
          </w:p>
          <w:p w14:paraId="71F1A365" w14:textId="77777777" w:rsidR="006C31C0" w:rsidRPr="00E6226D" w:rsidRDefault="006C31C0" w:rsidP="00E10397">
            <w:pPr>
              <w:widowControl/>
              <w:spacing w:after="58"/>
              <w:rPr>
                <w:color w:val="000000"/>
              </w:rPr>
            </w:pPr>
            <w:r w:rsidRPr="00E6226D">
              <w:rPr>
                <w:b/>
                <w:bCs/>
                <w:color w:val="000000"/>
              </w:rPr>
              <w:t>Transfer:</w:t>
            </w:r>
            <w:r w:rsidRPr="00E6226D">
              <w:rPr>
                <w:color w:val="000000"/>
              </w:rPr>
              <w:t xml:space="preserve"> </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Pr>
          <w:p w14:paraId="5E165266" w14:textId="77777777" w:rsidR="006C31C0" w:rsidRPr="00E6226D" w:rsidRDefault="006C31C0" w:rsidP="00E10397">
            <w:pPr>
              <w:spacing w:line="120" w:lineRule="exact"/>
              <w:rPr>
                <w:color w:val="000000"/>
                <w:sz w:val="20"/>
                <w:szCs w:val="20"/>
              </w:rPr>
            </w:pPr>
          </w:p>
          <w:p w14:paraId="196404E0" w14:textId="77777777" w:rsidR="006C31C0" w:rsidRPr="00E6226D" w:rsidRDefault="006C31C0" w:rsidP="00E10397">
            <w:pPr>
              <w:widowControl/>
              <w:spacing w:after="58"/>
              <w:rPr>
                <w:color w:val="000000"/>
                <w:sz w:val="20"/>
                <w:szCs w:val="20"/>
                <w:u w:val="single"/>
              </w:rPr>
            </w:pPr>
          </w:p>
        </w:tc>
      </w:tr>
      <w:tr w:rsidR="006C31C0" w:rsidRPr="00E6226D" w14:paraId="3FF8830A" w14:textId="77777777" w:rsidTr="00EA146B">
        <w:trPr>
          <w:jc w:val="center"/>
        </w:trPr>
        <w:tc>
          <w:tcPr>
            <w:tcW w:w="7166" w:type="dxa"/>
            <w:tcBorders>
              <w:top w:val="single" w:sz="8" w:space="0" w:color="000000"/>
              <w:left w:val="single" w:sz="7" w:space="0" w:color="000000"/>
              <w:bottom w:val="single" w:sz="7" w:space="0" w:color="000000"/>
              <w:right w:val="single" w:sz="7" w:space="0" w:color="000000"/>
            </w:tcBorders>
          </w:tcPr>
          <w:p w14:paraId="1B0DFAB0" w14:textId="77777777" w:rsidR="006C31C0" w:rsidRPr="00E6226D" w:rsidRDefault="006C31C0" w:rsidP="00E10397">
            <w:pPr>
              <w:spacing w:line="120" w:lineRule="exact"/>
              <w:rPr>
                <w:color w:val="000000"/>
                <w:sz w:val="20"/>
                <w:szCs w:val="20"/>
                <w:u w:val="single"/>
              </w:rPr>
            </w:pPr>
          </w:p>
          <w:p w14:paraId="025704F6" w14:textId="77777777" w:rsidR="006C31C0" w:rsidRPr="00E6226D" w:rsidRDefault="006C31C0" w:rsidP="00E10397">
            <w:pPr>
              <w:widowControl/>
              <w:tabs>
                <w:tab w:val="left" w:pos="-1440"/>
              </w:tabs>
              <w:spacing w:after="58"/>
              <w:ind w:left="2160" w:hanging="2160"/>
              <w:rPr>
                <w:color w:val="000000"/>
                <w:sz w:val="20"/>
                <w:szCs w:val="20"/>
              </w:rPr>
            </w:pPr>
            <w:r w:rsidRPr="00E6226D">
              <w:rPr>
                <w:color w:val="000000"/>
                <w:sz w:val="20"/>
                <w:szCs w:val="20"/>
              </w:rPr>
              <w:t xml:space="preserve">Processing Fee </w:t>
            </w:r>
            <w:r w:rsidRPr="00E6226D">
              <w:rPr>
                <w:color w:val="000000"/>
                <w:sz w:val="20"/>
                <w:szCs w:val="20"/>
              </w:rPr>
              <w:tab/>
            </w:r>
          </w:p>
        </w:tc>
        <w:tc>
          <w:tcPr>
            <w:tcW w:w="990" w:type="dxa"/>
            <w:tcBorders>
              <w:top w:val="single" w:sz="8" w:space="0" w:color="000000"/>
              <w:left w:val="single" w:sz="7" w:space="0" w:color="000000"/>
              <w:bottom w:val="single" w:sz="7" w:space="0" w:color="000000"/>
              <w:right w:val="single" w:sz="7" w:space="0" w:color="000000"/>
            </w:tcBorders>
          </w:tcPr>
          <w:p w14:paraId="5F660EBB" w14:textId="77777777" w:rsidR="006C31C0" w:rsidRPr="00E6226D" w:rsidRDefault="006C31C0" w:rsidP="00E10397">
            <w:pPr>
              <w:spacing w:line="120" w:lineRule="exact"/>
              <w:rPr>
                <w:color w:val="000000"/>
                <w:sz w:val="20"/>
                <w:szCs w:val="20"/>
              </w:rPr>
            </w:pPr>
          </w:p>
          <w:p w14:paraId="69501312" w14:textId="77777777" w:rsidR="006C31C0" w:rsidRPr="00E6226D" w:rsidRDefault="006C31C0" w:rsidP="00B84CE0">
            <w:pPr>
              <w:widowControl/>
              <w:spacing w:after="58"/>
              <w:jc w:val="center"/>
              <w:rPr>
                <w:color w:val="000000"/>
                <w:sz w:val="20"/>
                <w:szCs w:val="20"/>
              </w:rPr>
            </w:pPr>
            <w:r w:rsidRPr="00E6226D">
              <w:rPr>
                <w:color w:val="000000"/>
                <w:sz w:val="20"/>
                <w:szCs w:val="20"/>
              </w:rPr>
              <w:t>$0</w:t>
            </w:r>
          </w:p>
        </w:tc>
      </w:tr>
      <w:tr w:rsidR="006C31C0" w:rsidRPr="00E6226D" w14:paraId="29BB9402" w14:textId="77777777">
        <w:trPr>
          <w:trHeight w:val="145"/>
          <w:jc w:val="center"/>
        </w:trPr>
        <w:tc>
          <w:tcPr>
            <w:tcW w:w="7166" w:type="dxa"/>
            <w:tcBorders>
              <w:top w:val="single" w:sz="7" w:space="0" w:color="000000"/>
              <w:left w:val="single" w:sz="7" w:space="0" w:color="000000"/>
              <w:bottom w:val="single" w:sz="7" w:space="0" w:color="000000"/>
              <w:right w:val="single" w:sz="7" w:space="0" w:color="000000"/>
            </w:tcBorders>
          </w:tcPr>
          <w:p w14:paraId="4985107E" w14:textId="77777777" w:rsidR="006C31C0" w:rsidRPr="00E6226D" w:rsidRDefault="006C31C0" w:rsidP="00E10397">
            <w:pPr>
              <w:spacing w:line="120" w:lineRule="exact"/>
              <w:rPr>
                <w:color w:val="000000"/>
                <w:sz w:val="20"/>
                <w:szCs w:val="20"/>
              </w:rPr>
            </w:pPr>
          </w:p>
          <w:p w14:paraId="10D69FB2" w14:textId="3E1D30A4" w:rsidR="006C31C0" w:rsidRPr="00E6226D" w:rsidRDefault="006C31C0" w:rsidP="00756F2D">
            <w:pPr>
              <w:widowControl/>
              <w:tabs>
                <w:tab w:val="left" w:pos="-1440"/>
              </w:tabs>
              <w:spacing w:after="58"/>
              <w:ind w:left="2880" w:hanging="2880"/>
              <w:rPr>
                <w:color w:val="000000"/>
                <w:sz w:val="20"/>
                <w:szCs w:val="20"/>
              </w:rPr>
            </w:pPr>
            <w:r w:rsidRPr="00E6226D">
              <w:rPr>
                <w:color w:val="000000"/>
                <w:sz w:val="20"/>
                <w:szCs w:val="20"/>
              </w:rPr>
              <w:t>Mail: $0.</w:t>
            </w:r>
            <w:r w:rsidR="00C83D79" w:rsidRPr="00E6226D">
              <w:rPr>
                <w:color w:val="000000"/>
                <w:sz w:val="20"/>
                <w:szCs w:val="20"/>
              </w:rPr>
              <w:t>4</w:t>
            </w:r>
            <w:r w:rsidR="002E0E5B" w:rsidRPr="00E6226D">
              <w:rPr>
                <w:color w:val="000000"/>
                <w:sz w:val="20"/>
                <w:szCs w:val="20"/>
              </w:rPr>
              <w:t>7</w:t>
            </w:r>
            <w:r w:rsidR="00F75FC8" w:rsidRPr="00E6226D">
              <w:rPr>
                <w:color w:val="000000"/>
                <w:sz w:val="20"/>
                <w:szCs w:val="20"/>
              </w:rPr>
              <w:t xml:space="preserve"> x </w:t>
            </w:r>
            <w:r w:rsidR="0087630B" w:rsidRPr="00E6226D">
              <w:rPr>
                <w:color w:val="000000"/>
                <w:sz w:val="20"/>
                <w:szCs w:val="20"/>
              </w:rPr>
              <w:t>1</w:t>
            </w:r>
            <w:r w:rsidR="00756F2D">
              <w:rPr>
                <w:color w:val="000000"/>
                <w:sz w:val="20"/>
                <w:szCs w:val="20"/>
              </w:rPr>
              <w:t>30</w:t>
            </w:r>
            <w:r w:rsidR="00912495" w:rsidRPr="00E6226D">
              <w:rPr>
                <w:color w:val="000000"/>
                <w:sz w:val="20"/>
                <w:szCs w:val="20"/>
              </w:rPr>
              <w:t xml:space="preserve"> </w:t>
            </w:r>
            <w:r w:rsidRPr="00E6226D">
              <w:rPr>
                <w:color w:val="000000"/>
                <w:sz w:val="20"/>
                <w:szCs w:val="20"/>
              </w:rPr>
              <w:t>permit transfers</w:t>
            </w:r>
            <w:r w:rsidRPr="00E6226D">
              <w:rPr>
                <w:color w:val="000000"/>
                <w:sz w:val="20"/>
                <w:szCs w:val="20"/>
              </w:rPr>
              <w:tab/>
            </w:r>
          </w:p>
        </w:tc>
        <w:tc>
          <w:tcPr>
            <w:tcW w:w="990" w:type="dxa"/>
            <w:tcBorders>
              <w:top w:val="single" w:sz="7" w:space="0" w:color="000000"/>
              <w:left w:val="single" w:sz="7" w:space="0" w:color="000000"/>
              <w:bottom w:val="single" w:sz="7" w:space="0" w:color="000000"/>
              <w:right w:val="single" w:sz="7" w:space="0" w:color="000000"/>
            </w:tcBorders>
          </w:tcPr>
          <w:p w14:paraId="14B9350D" w14:textId="77777777" w:rsidR="006C31C0" w:rsidRPr="00E6226D" w:rsidRDefault="006C31C0" w:rsidP="00E10397">
            <w:pPr>
              <w:spacing w:line="120" w:lineRule="exact"/>
              <w:rPr>
                <w:color w:val="000000"/>
                <w:sz w:val="20"/>
                <w:szCs w:val="20"/>
              </w:rPr>
            </w:pPr>
          </w:p>
          <w:p w14:paraId="2034EED8" w14:textId="0A3ED24B" w:rsidR="006C31C0" w:rsidRPr="00E6226D" w:rsidRDefault="00334194" w:rsidP="00756F2D">
            <w:pPr>
              <w:widowControl/>
              <w:spacing w:after="58"/>
              <w:rPr>
                <w:color w:val="000000"/>
                <w:sz w:val="20"/>
                <w:szCs w:val="20"/>
              </w:rPr>
            </w:pPr>
            <w:r w:rsidRPr="00E6226D">
              <w:rPr>
                <w:color w:val="000000"/>
                <w:sz w:val="20"/>
                <w:szCs w:val="20"/>
              </w:rPr>
              <w:t xml:space="preserve">    </w:t>
            </w:r>
            <w:r w:rsidR="006C31C0" w:rsidRPr="00E6226D">
              <w:rPr>
                <w:color w:val="000000"/>
                <w:sz w:val="20"/>
                <w:szCs w:val="20"/>
              </w:rPr>
              <w:t>$</w:t>
            </w:r>
            <w:r w:rsidR="00756F2D">
              <w:rPr>
                <w:color w:val="000000"/>
                <w:sz w:val="20"/>
                <w:szCs w:val="20"/>
              </w:rPr>
              <w:t>61</w:t>
            </w:r>
          </w:p>
        </w:tc>
      </w:tr>
      <w:tr w:rsidR="006C31C0" w:rsidRPr="00E6226D" w14:paraId="208063F9" w14:textId="77777777">
        <w:trPr>
          <w:jc w:val="center"/>
        </w:trPr>
        <w:tc>
          <w:tcPr>
            <w:tcW w:w="7166" w:type="dxa"/>
            <w:tcBorders>
              <w:top w:val="single" w:sz="7" w:space="0" w:color="000000"/>
              <w:left w:val="single" w:sz="7" w:space="0" w:color="000000"/>
              <w:bottom w:val="single" w:sz="7" w:space="0" w:color="000000"/>
              <w:right w:val="single" w:sz="7" w:space="0" w:color="000000"/>
            </w:tcBorders>
          </w:tcPr>
          <w:p w14:paraId="1C29EBC4" w14:textId="77777777" w:rsidR="006C31C0" w:rsidRPr="00E6226D" w:rsidRDefault="006C31C0" w:rsidP="00E10397">
            <w:pPr>
              <w:widowControl/>
              <w:spacing w:after="58"/>
              <w:rPr>
                <w:color w:val="000000"/>
                <w:sz w:val="20"/>
                <w:szCs w:val="20"/>
              </w:rPr>
            </w:pPr>
            <w:r w:rsidRPr="00E6226D">
              <w:rPr>
                <w:b/>
                <w:bCs/>
                <w:color w:val="000000"/>
                <w:sz w:val="20"/>
                <w:szCs w:val="20"/>
              </w:rPr>
              <w:t>TOTAL COST TO RESPONDENTS (Permit Owners)</w:t>
            </w:r>
          </w:p>
        </w:tc>
        <w:tc>
          <w:tcPr>
            <w:tcW w:w="990" w:type="dxa"/>
            <w:tcBorders>
              <w:top w:val="single" w:sz="7" w:space="0" w:color="000000"/>
              <w:left w:val="single" w:sz="7" w:space="0" w:color="000000"/>
              <w:bottom w:val="single" w:sz="7" w:space="0" w:color="000000"/>
              <w:right w:val="single" w:sz="7" w:space="0" w:color="000000"/>
            </w:tcBorders>
          </w:tcPr>
          <w:p w14:paraId="0F468C48" w14:textId="10ED6E16" w:rsidR="006C31C0" w:rsidRPr="00E6226D" w:rsidRDefault="006C31C0" w:rsidP="00F83FD4">
            <w:pPr>
              <w:widowControl/>
              <w:spacing w:after="58"/>
              <w:jc w:val="right"/>
              <w:rPr>
                <w:color w:val="000000"/>
                <w:sz w:val="20"/>
                <w:szCs w:val="20"/>
              </w:rPr>
            </w:pPr>
            <w:r w:rsidRPr="00E6226D">
              <w:rPr>
                <w:b/>
                <w:bCs/>
                <w:color w:val="000000"/>
                <w:sz w:val="20"/>
                <w:szCs w:val="20"/>
              </w:rPr>
              <w:t>$</w:t>
            </w:r>
            <w:r w:rsidR="0087630B" w:rsidRPr="00E6226D">
              <w:rPr>
                <w:b/>
                <w:bCs/>
                <w:color w:val="000000"/>
                <w:sz w:val="20"/>
                <w:szCs w:val="20"/>
              </w:rPr>
              <w:t>53,8</w:t>
            </w:r>
            <w:r w:rsidR="00F83FD4">
              <w:rPr>
                <w:b/>
                <w:bCs/>
                <w:color w:val="000000"/>
                <w:sz w:val="20"/>
                <w:szCs w:val="20"/>
              </w:rPr>
              <w:t>43</w:t>
            </w:r>
          </w:p>
        </w:tc>
      </w:tr>
    </w:tbl>
    <w:p w14:paraId="78881BAC" w14:textId="266F23AA" w:rsidR="00F75FC8" w:rsidRPr="00E6226D" w:rsidRDefault="00F75FC8" w:rsidP="005F015A">
      <w:pPr>
        <w:widowControl/>
        <w:ind w:left="630"/>
        <w:rPr>
          <w:color w:val="000000"/>
          <w:sz w:val="20"/>
          <w:szCs w:val="20"/>
        </w:rPr>
      </w:pPr>
      <w:r w:rsidRPr="00E6226D">
        <w:rPr>
          <w:color w:val="000000"/>
          <w:sz w:val="20"/>
          <w:szCs w:val="20"/>
        </w:rPr>
        <w:t xml:space="preserve">Note:  </w:t>
      </w:r>
      <w:r w:rsidR="005F015A" w:rsidRPr="00E6226D">
        <w:rPr>
          <w:color w:val="000000"/>
          <w:sz w:val="20"/>
          <w:szCs w:val="20"/>
        </w:rPr>
        <w:t>*</w:t>
      </w:r>
      <w:r w:rsidRPr="00E6226D">
        <w:rPr>
          <w:color w:val="000000"/>
          <w:sz w:val="20"/>
          <w:szCs w:val="20"/>
        </w:rPr>
        <w:t>Ownership interest forms are required as part of renewal</w:t>
      </w:r>
      <w:r w:rsidR="0087630B" w:rsidRPr="00E6226D">
        <w:rPr>
          <w:color w:val="000000"/>
          <w:sz w:val="20"/>
          <w:szCs w:val="20"/>
        </w:rPr>
        <w:t xml:space="preserve"> and with some transfer requests</w:t>
      </w:r>
      <w:r w:rsidRPr="00E6226D">
        <w:rPr>
          <w:color w:val="000000"/>
          <w:sz w:val="20"/>
          <w:szCs w:val="20"/>
        </w:rPr>
        <w:t xml:space="preserve"> and typically mailed to </w:t>
      </w:r>
      <w:r w:rsidR="00886D57" w:rsidRPr="00E6226D">
        <w:rPr>
          <w:color w:val="000000"/>
          <w:sz w:val="20"/>
          <w:szCs w:val="20"/>
        </w:rPr>
        <w:t>NMFS</w:t>
      </w:r>
      <w:r w:rsidRPr="00E6226D">
        <w:rPr>
          <w:color w:val="000000"/>
          <w:sz w:val="20"/>
          <w:szCs w:val="20"/>
        </w:rPr>
        <w:t xml:space="preserve"> </w:t>
      </w:r>
      <w:r w:rsidRPr="00E6226D">
        <w:rPr>
          <w:color w:val="000000"/>
          <w:sz w:val="20"/>
          <w:szCs w:val="20"/>
          <w:u w:val="single"/>
        </w:rPr>
        <w:t>with</w:t>
      </w:r>
      <w:r w:rsidRPr="00E6226D">
        <w:rPr>
          <w:color w:val="000000"/>
          <w:sz w:val="20"/>
          <w:szCs w:val="20"/>
        </w:rPr>
        <w:t xml:space="preserve"> the completed renewal and transfer forms.</w:t>
      </w:r>
    </w:p>
    <w:p w14:paraId="189A9BFC" w14:textId="77777777" w:rsidR="00601E6B" w:rsidRPr="00E6226D" w:rsidRDefault="00601E6B" w:rsidP="005F015A">
      <w:pPr>
        <w:widowControl/>
        <w:ind w:left="630"/>
        <w:rPr>
          <w:color w:val="000000"/>
          <w:sz w:val="20"/>
          <w:szCs w:val="20"/>
        </w:rPr>
      </w:pPr>
    </w:p>
    <w:p w14:paraId="7E5EC7D1" w14:textId="77777777" w:rsidR="005C6D83" w:rsidRPr="00E6226D" w:rsidRDefault="005C6D83" w:rsidP="00EA146B">
      <w:pPr>
        <w:widowControl/>
        <w:rPr>
          <w:color w:val="000000"/>
          <w:sz w:val="20"/>
          <w:szCs w:val="20"/>
        </w:rPr>
      </w:pPr>
    </w:p>
    <w:p w14:paraId="1524A2C0" w14:textId="77777777" w:rsidR="00601E6B" w:rsidRPr="00E6226D" w:rsidRDefault="00601E6B" w:rsidP="00EA146B">
      <w:pPr>
        <w:widowControl/>
        <w:ind w:left="720" w:hanging="720"/>
        <w:rPr>
          <w:b/>
          <w:color w:val="000000"/>
        </w:rPr>
      </w:pPr>
      <w:r w:rsidRPr="00E6226D">
        <w:rPr>
          <w:b/>
          <w:color w:val="000000"/>
        </w:rPr>
        <w:t>Cost Burden for EFP Respondents</w:t>
      </w:r>
    </w:p>
    <w:p w14:paraId="3984631C" w14:textId="77777777" w:rsidR="00601E6B" w:rsidRPr="00E6226D" w:rsidRDefault="00601E6B" w:rsidP="00EA146B">
      <w:pPr>
        <w:widowControl/>
        <w:ind w:left="720" w:hanging="720"/>
        <w:rPr>
          <w:color w:val="000000"/>
        </w:rPr>
      </w:pPr>
    </w:p>
    <w:p w14:paraId="26DB0E54" w14:textId="0C754A5C" w:rsidR="00824365" w:rsidRPr="00E6226D" w:rsidRDefault="00601E6B">
      <w:pPr>
        <w:widowControl/>
        <w:rPr>
          <w:color w:val="000000"/>
        </w:rPr>
      </w:pPr>
      <w:r w:rsidRPr="00E6226D">
        <w:rPr>
          <w:color w:val="000000"/>
        </w:rPr>
        <w:t>Applicants are required to mail in original applications and holders are required to mail in signed cop</w:t>
      </w:r>
      <w:r w:rsidR="000C7095" w:rsidRPr="00E6226D">
        <w:rPr>
          <w:color w:val="000000"/>
        </w:rPr>
        <w:t>ies</w:t>
      </w:r>
      <w:r w:rsidRPr="00E6226D">
        <w:rPr>
          <w:color w:val="000000"/>
        </w:rPr>
        <w:t xml:space="preserve"> of their permit</w:t>
      </w:r>
      <w:r w:rsidR="000C7095" w:rsidRPr="00E6226D">
        <w:rPr>
          <w:color w:val="000000"/>
        </w:rPr>
        <w:t>s</w:t>
      </w:r>
      <w:r w:rsidR="00AA1BCB" w:rsidRPr="00E6226D">
        <w:rPr>
          <w:color w:val="000000"/>
        </w:rPr>
        <w:t>.  Most</w:t>
      </w:r>
      <w:r w:rsidRPr="00E6226D">
        <w:rPr>
          <w:color w:val="000000"/>
        </w:rPr>
        <w:t xml:space="preserve"> reports are</w:t>
      </w:r>
      <w:r w:rsidR="000C7095" w:rsidRPr="00E6226D">
        <w:rPr>
          <w:color w:val="000000"/>
        </w:rPr>
        <w:t xml:space="preserve"> typically sent as</w:t>
      </w:r>
      <w:r w:rsidRPr="00E6226D">
        <w:rPr>
          <w:color w:val="000000"/>
        </w:rPr>
        <w:t xml:space="preserve"> email attachment</w:t>
      </w:r>
      <w:r w:rsidR="000C7095" w:rsidRPr="00E6226D">
        <w:rPr>
          <w:color w:val="000000"/>
        </w:rPr>
        <w:t>s</w:t>
      </w:r>
      <w:r w:rsidR="00AA1BCB" w:rsidRPr="00E6226D">
        <w:rPr>
          <w:color w:val="000000"/>
        </w:rPr>
        <w:t>, but data reports may need to be mailed using a method that tracks delivery</w:t>
      </w:r>
      <w:r w:rsidRPr="00E6226D">
        <w:rPr>
          <w:color w:val="000000"/>
        </w:rPr>
        <w:t xml:space="preserve">.  </w:t>
      </w:r>
      <w:r w:rsidR="00AA1BCB" w:rsidRPr="00E6226D">
        <w:rPr>
          <w:color w:val="000000"/>
        </w:rPr>
        <w:t>The cost of mailing daily data reports is estimated at $7 permit report for a total cost of $2,625.</w:t>
      </w:r>
    </w:p>
    <w:p w14:paraId="444AF147" w14:textId="77777777" w:rsidR="00824365" w:rsidRPr="00E6226D" w:rsidRDefault="00824365">
      <w:pPr>
        <w:widowControl/>
        <w:rPr>
          <w:color w:val="000000"/>
        </w:rPr>
      </w:pPr>
    </w:p>
    <w:p w14:paraId="0A1701DE" w14:textId="77777777" w:rsidR="00E746BA" w:rsidRPr="00E6226D" w:rsidRDefault="00E746BA">
      <w:pPr>
        <w:widowControl/>
        <w:rPr>
          <w:color w:val="000000"/>
        </w:rPr>
      </w:pPr>
      <w:r w:rsidRPr="00E6226D">
        <w:rPr>
          <w:b/>
          <w:bCs/>
          <w:color w:val="000000"/>
        </w:rPr>
        <w:t xml:space="preserve">14.  </w:t>
      </w:r>
      <w:r w:rsidRPr="00E6226D">
        <w:rPr>
          <w:b/>
          <w:bCs/>
          <w:color w:val="000000"/>
          <w:u w:val="single"/>
        </w:rPr>
        <w:t>Provide estimates of annualized cost to the Federal government</w:t>
      </w:r>
      <w:r w:rsidRPr="00E6226D">
        <w:rPr>
          <w:b/>
          <w:bCs/>
          <w:color w:val="000000"/>
        </w:rPr>
        <w:t xml:space="preserve">.   </w:t>
      </w:r>
    </w:p>
    <w:p w14:paraId="2FAF69A8" w14:textId="77777777" w:rsidR="00E746BA" w:rsidRPr="00E6226D" w:rsidRDefault="00E746BA">
      <w:pPr>
        <w:widowControl/>
        <w:rPr>
          <w:color w:val="000000"/>
        </w:rPr>
      </w:pPr>
    </w:p>
    <w:p w14:paraId="77751ADC" w14:textId="7CF73ADF" w:rsidR="00E746BA" w:rsidRPr="00E6226D" w:rsidRDefault="00BB09A7">
      <w:pPr>
        <w:widowControl/>
        <w:rPr>
          <w:color w:val="000000"/>
        </w:rPr>
      </w:pPr>
      <w:r w:rsidRPr="00E6226D">
        <w:rPr>
          <w:b/>
          <w:color w:val="000000"/>
          <w:u w:val="single"/>
        </w:rPr>
        <w:t>EFP</w:t>
      </w:r>
      <w:r w:rsidRPr="00E6226D">
        <w:rPr>
          <w:color w:val="000000"/>
        </w:rPr>
        <w:t xml:space="preserve">:  </w:t>
      </w:r>
      <w:r w:rsidR="00E746BA" w:rsidRPr="00E6226D">
        <w:rPr>
          <w:color w:val="000000"/>
        </w:rPr>
        <w:t xml:space="preserve">The cost to </w:t>
      </w:r>
      <w:r w:rsidR="00886D57" w:rsidRPr="00E6226D">
        <w:rPr>
          <w:color w:val="000000"/>
        </w:rPr>
        <w:t>NMFS</w:t>
      </w:r>
      <w:r w:rsidR="00E746BA" w:rsidRPr="00E6226D">
        <w:rPr>
          <w:color w:val="000000"/>
        </w:rPr>
        <w:t xml:space="preserve"> is incurred through the </w:t>
      </w:r>
      <w:r w:rsidRPr="00E6226D">
        <w:rPr>
          <w:color w:val="000000"/>
        </w:rPr>
        <w:t xml:space="preserve">review, </w:t>
      </w:r>
      <w:r w:rsidR="00E746BA" w:rsidRPr="00E6226D">
        <w:rPr>
          <w:color w:val="000000"/>
        </w:rPr>
        <w:t>processing and issuance of EFPs.  The estimated cost to the government is about $</w:t>
      </w:r>
      <w:r w:rsidR="00AA1BCB" w:rsidRPr="00E6226D">
        <w:rPr>
          <w:color w:val="000000"/>
        </w:rPr>
        <w:t>24,445</w:t>
      </w:r>
      <w:r w:rsidR="00E746BA" w:rsidRPr="00E6226D">
        <w:rPr>
          <w:color w:val="000000"/>
        </w:rPr>
        <w:t xml:space="preserve">.   </w:t>
      </w:r>
    </w:p>
    <w:p w14:paraId="6294590A" w14:textId="77777777" w:rsidR="00E746BA" w:rsidRPr="00E6226D" w:rsidRDefault="00E746BA">
      <w:pPr>
        <w:widowControl/>
        <w:rPr>
          <w:color w:val="000000"/>
        </w:rPr>
      </w:pPr>
    </w:p>
    <w:p w14:paraId="7028BCDB" w14:textId="649826D0" w:rsidR="00E746BA" w:rsidRPr="00E6226D" w:rsidRDefault="00AA1BCB" w:rsidP="00EA146B">
      <w:pPr>
        <w:widowControl/>
        <w:ind w:left="720"/>
        <w:rPr>
          <w:color w:val="000000"/>
        </w:rPr>
      </w:pPr>
      <w:r w:rsidRPr="00E6226D">
        <w:rPr>
          <w:color w:val="000000"/>
        </w:rPr>
        <w:lastRenderedPageBreak/>
        <w:t>15</w:t>
      </w:r>
      <w:r w:rsidR="000A14C3" w:rsidRPr="00E6226D">
        <w:rPr>
          <w:color w:val="000000"/>
        </w:rPr>
        <w:t xml:space="preserve"> </w:t>
      </w:r>
      <w:r w:rsidR="000C51FD" w:rsidRPr="00E6226D">
        <w:rPr>
          <w:color w:val="000000"/>
        </w:rPr>
        <w:t>EFP a</w:t>
      </w:r>
      <w:r w:rsidR="00E746BA" w:rsidRPr="00E6226D">
        <w:rPr>
          <w:color w:val="000000"/>
        </w:rPr>
        <w:t xml:space="preserve">pplications x 1 hour per permit x </w:t>
      </w:r>
      <w:r w:rsidR="00514E60" w:rsidRPr="00E6226D">
        <w:rPr>
          <w:color w:val="000000"/>
        </w:rPr>
        <w:t>$25.00</w:t>
      </w:r>
      <w:r w:rsidR="00E746BA" w:rsidRPr="00E6226D">
        <w:rPr>
          <w:color w:val="000000"/>
        </w:rPr>
        <w:t xml:space="preserve">/hr. </w:t>
      </w:r>
      <w:r w:rsidR="00DE3347" w:rsidRPr="00E6226D">
        <w:rPr>
          <w:color w:val="000000"/>
        </w:rPr>
        <w:t>(GS-7</w:t>
      </w:r>
      <w:r w:rsidR="006D5929" w:rsidRPr="00E6226D">
        <w:rPr>
          <w:color w:val="000000"/>
        </w:rPr>
        <w:t>/</w:t>
      </w:r>
      <w:r w:rsidR="00896FF5" w:rsidRPr="00E6226D">
        <w:rPr>
          <w:color w:val="000000"/>
        </w:rPr>
        <w:t xml:space="preserve">step </w:t>
      </w:r>
      <w:r w:rsidR="006D5929" w:rsidRPr="00E6226D">
        <w:rPr>
          <w:color w:val="000000"/>
        </w:rPr>
        <w:t>5</w:t>
      </w:r>
      <w:r w:rsidR="00DE3347" w:rsidRPr="00E6226D">
        <w:rPr>
          <w:color w:val="000000"/>
        </w:rPr>
        <w:t xml:space="preserve"> </w:t>
      </w:r>
      <w:r w:rsidR="00E746BA" w:rsidRPr="00E6226D">
        <w:rPr>
          <w:color w:val="000000"/>
        </w:rPr>
        <w:t>salary</w:t>
      </w:r>
      <w:r w:rsidR="00DE3347" w:rsidRPr="00E6226D">
        <w:rPr>
          <w:color w:val="000000"/>
        </w:rPr>
        <w:t>)</w:t>
      </w:r>
      <w:r w:rsidR="00E746BA" w:rsidRPr="00E6226D">
        <w:rPr>
          <w:color w:val="000000"/>
        </w:rPr>
        <w:t xml:space="preserve"> = </w:t>
      </w:r>
      <w:r w:rsidR="00514E60" w:rsidRPr="00E6226D">
        <w:rPr>
          <w:color w:val="000000"/>
        </w:rPr>
        <w:t>$</w:t>
      </w:r>
      <w:r w:rsidRPr="00E6226D">
        <w:rPr>
          <w:color w:val="000000"/>
        </w:rPr>
        <w:t>375</w:t>
      </w:r>
      <w:r w:rsidR="00BB09A7" w:rsidRPr="00E6226D">
        <w:rPr>
          <w:color w:val="000000"/>
        </w:rPr>
        <w:br/>
        <w:t>(clerk time to print/copy/scan/mail/file applications and EFP documents)</w:t>
      </w:r>
      <w:r w:rsidR="00896FF5" w:rsidRPr="00E6226D">
        <w:rPr>
          <w:color w:val="000000"/>
        </w:rPr>
        <w:br/>
      </w:r>
    </w:p>
    <w:p w14:paraId="65E210CC" w14:textId="755C197E" w:rsidR="00BB09A7" w:rsidRPr="00E6226D" w:rsidRDefault="00AA1BCB">
      <w:pPr>
        <w:widowControl/>
        <w:ind w:firstLine="720"/>
        <w:rPr>
          <w:color w:val="000000"/>
        </w:rPr>
      </w:pPr>
      <w:r w:rsidRPr="00E6226D">
        <w:rPr>
          <w:color w:val="000000"/>
        </w:rPr>
        <w:t>10</w:t>
      </w:r>
      <w:r w:rsidR="006D5929" w:rsidRPr="00E6226D">
        <w:rPr>
          <w:b/>
          <w:color w:val="000000"/>
        </w:rPr>
        <w:t xml:space="preserve"> </w:t>
      </w:r>
      <w:r w:rsidR="00896FF5" w:rsidRPr="00E6226D">
        <w:rPr>
          <w:color w:val="000000"/>
        </w:rPr>
        <w:t xml:space="preserve">EFP </w:t>
      </w:r>
      <w:r w:rsidR="006D5929" w:rsidRPr="00E6226D">
        <w:rPr>
          <w:color w:val="000000"/>
        </w:rPr>
        <w:t>Projects x 80 hours per x $30 per hour (GS-9</w:t>
      </w:r>
      <w:r w:rsidR="005F661B" w:rsidRPr="00E6226D">
        <w:rPr>
          <w:color w:val="000000"/>
        </w:rPr>
        <w:t>/</w:t>
      </w:r>
      <w:r w:rsidR="008B2B86" w:rsidRPr="00E6226D">
        <w:rPr>
          <w:color w:val="000000"/>
        </w:rPr>
        <w:t xml:space="preserve">step </w:t>
      </w:r>
      <w:r w:rsidR="005F661B" w:rsidRPr="00E6226D">
        <w:rPr>
          <w:color w:val="000000"/>
        </w:rPr>
        <w:t>5</w:t>
      </w:r>
      <w:r w:rsidR="006D5929" w:rsidRPr="00E6226D">
        <w:rPr>
          <w:color w:val="000000"/>
        </w:rPr>
        <w:t xml:space="preserve"> equivalent salary) = $</w:t>
      </w:r>
      <w:r w:rsidRPr="00E6226D">
        <w:rPr>
          <w:color w:val="000000"/>
        </w:rPr>
        <w:t>24,000</w:t>
      </w:r>
      <w:r w:rsidR="00896FF5" w:rsidRPr="00E6226D">
        <w:rPr>
          <w:color w:val="000000"/>
        </w:rPr>
        <w:br/>
      </w:r>
      <w:r w:rsidR="00896FF5" w:rsidRPr="00E6226D">
        <w:rPr>
          <w:color w:val="000000"/>
        </w:rPr>
        <w:tab/>
        <w:t>(costs to review applications and reports/prepare EFP terms and conditions/</w:t>
      </w:r>
      <w:r w:rsidR="00BB09A7" w:rsidRPr="00E6226D">
        <w:rPr>
          <w:color w:val="000000"/>
        </w:rPr>
        <w:t xml:space="preserve">follow-with </w:t>
      </w:r>
    </w:p>
    <w:p w14:paraId="2CAB4A09" w14:textId="77777777" w:rsidR="006D5929" w:rsidRPr="00E6226D" w:rsidRDefault="00BB09A7">
      <w:pPr>
        <w:widowControl/>
        <w:ind w:firstLine="720"/>
        <w:rPr>
          <w:color w:val="000000"/>
        </w:rPr>
      </w:pPr>
      <w:r w:rsidRPr="00E6226D">
        <w:rPr>
          <w:color w:val="000000"/>
        </w:rPr>
        <w:t>EFP holders)</w:t>
      </w:r>
      <w:r w:rsidR="00896FF5" w:rsidRPr="00E6226D">
        <w:rPr>
          <w:color w:val="000000"/>
        </w:rPr>
        <w:br/>
      </w:r>
    </w:p>
    <w:p w14:paraId="424412A3" w14:textId="2D83FAC5" w:rsidR="00896FF5" w:rsidRPr="00E6226D" w:rsidRDefault="00AA1BCB">
      <w:pPr>
        <w:widowControl/>
        <w:ind w:firstLine="720"/>
        <w:rPr>
          <w:color w:val="000000"/>
        </w:rPr>
      </w:pPr>
      <w:r w:rsidRPr="00E6226D">
        <w:rPr>
          <w:color w:val="000000"/>
        </w:rPr>
        <w:t>10</w:t>
      </w:r>
      <w:r w:rsidR="00896FF5" w:rsidRPr="00E6226D">
        <w:rPr>
          <w:color w:val="000000"/>
        </w:rPr>
        <w:t xml:space="preserve"> EFP mailings at $ </w:t>
      </w:r>
      <w:r w:rsidR="008F5FDC" w:rsidRPr="00E6226D">
        <w:rPr>
          <w:color w:val="000000"/>
        </w:rPr>
        <w:t xml:space="preserve">7.00 </w:t>
      </w:r>
      <w:r w:rsidR="00896FF5" w:rsidRPr="00E6226D">
        <w:rPr>
          <w:color w:val="000000"/>
        </w:rPr>
        <w:t>per mailing = $</w:t>
      </w:r>
      <w:r w:rsidRPr="00E6226D">
        <w:rPr>
          <w:color w:val="000000"/>
        </w:rPr>
        <w:t>70</w:t>
      </w:r>
    </w:p>
    <w:p w14:paraId="488BC91C" w14:textId="77777777" w:rsidR="008F53EA" w:rsidRPr="00E6226D" w:rsidRDefault="008F53EA" w:rsidP="008F53EA">
      <w:pPr>
        <w:widowControl/>
        <w:rPr>
          <w:color w:val="000000"/>
        </w:rPr>
      </w:pPr>
    </w:p>
    <w:p w14:paraId="35AF2578" w14:textId="7D2FAD43" w:rsidR="008B2B86" w:rsidRPr="00E6226D" w:rsidRDefault="00BB09A7" w:rsidP="000C5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b/>
          <w:color w:val="000000"/>
          <w:u w:val="single"/>
        </w:rPr>
        <w:t>LEP</w:t>
      </w:r>
      <w:r w:rsidRPr="00E6226D">
        <w:rPr>
          <w:color w:val="000000"/>
        </w:rPr>
        <w:t xml:space="preserve">:  </w:t>
      </w:r>
      <w:r w:rsidR="008F53EA" w:rsidRPr="00E6226D">
        <w:rPr>
          <w:color w:val="000000"/>
        </w:rPr>
        <w:t xml:space="preserve">Most of the LEP administrative costs incurred by </w:t>
      </w:r>
      <w:r w:rsidR="00886D57" w:rsidRPr="00E6226D">
        <w:rPr>
          <w:color w:val="000000"/>
        </w:rPr>
        <w:t>NMFS</w:t>
      </w:r>
      <w:r w:rsidR="008F53EA" w:rsidRPr="00E6226D">
        <w:rPr>
          <w:color w:val="000000"/>
        </w:rPr>
        <w:t xml:space="preserve"> are from staff time, overhead, supplies, and mailing costs associated with permit renewal and transfer processing activities.  Estimated annual costs for processing limited entry permit renewal forms and payments are approximately $</w:t>
      </w:r>
      <w:r w:rsidR="00AF21CA" w:rsidRPr="00E6226D">
        <w:rPr>
          <w:color w:val="000000"/>
        </w:rPr>
        <w:t>53,838</w:t>
      </w:r>
      <w:r w:rsidR="009D2062" w:rsidRPr="00E6226D">
        <w:rPr>
          <w:color w:val="000000"/>
        </w:rPr>
        <w:t xml:space="preserve"> </w:t>
      </w:r>
      <w:r w:rsidR="008F53EA" w:rsidRPr="00E6226D">
        <w:rPr>
          <w:color w:val="000000"/>
        </w:rPr>
        <w:t xml:space="preserve">as determined from </w:t>
      </w:r>
      <w:r w:rsidR="00834ED7" w:rsidRPr="00E6226D">
        <w:rPr>
          <w:color w:val="000000"/>
        </w:rPr>
        <w:t xml:space="preserve">the most recent renewal </w:t>
      </w:r>
      <w:r w:rsidR="008F53EA" w:rsidRPr="00E6226D">
        <w:rPr>
          <w:color w:val="000000"/>
        </w:rPr>
        <w:t>processing fee</w:t>
      </w:r>
      <w:r w:rsidR="00017CD7" w:rsidRPr="00E6226D">
        <w:rPr>
          <w:color w:val="000000"/>
        </w:rPr>
        <w:t xml:space="preserve"> amount</w:t>
      </w:r>
      <w:r w:rsidR="008F53EA" w:rsidRPr="00E6226D">
        <w:rPr>
          <w:color w:val="000000"/>
        </w:rPr>
        <w:t xml:space="preserve"> given above</w:t>
      </w:r>
      <w:r w:rsidR="00017CD7" w:rsidRPr="00E6226D">
        <w:rPr>
          <w:color w:val="000000"/>
        </w:rPr>
        <w:t xml:space="preserve"> in Table B</w:t>
      </w:r>
      <w:r w:rsidR="008F53EA" w:rsidRPr="00E6226D">
        <w:rPr>
          <w:color w:val="000000"/>
        </w:rPr>
        <w:t xml:space="preserve">.  The cost of renewal activities </w:t>
      </w:r>
      <w:r w:rsidR="000C7095" w:rsidRPr="00E6226D">
        <w:rPr>
          <w:color w:val="000000"/>
        </w:rPr>
        <w:t>is</w:t>
      </w:r>
      <w:r w:rsidR="008F53EA" w:rsidRPr="00E6226D">
        <w:rPr>
          <w:color w:val="000000"/>
        </w:rPr>
        <w:t xml:space="preserve"> reimbursed by a permit processing fee paid by the permit owner.  There is no processing fee currently required for the transfer of permits.  </w:t>
      </w:r>
      <w:r w:rsidR="00AF21CA" w:rsidRPr="00E6226D">
        <w:rPr>
          <w:color w:val="000000"/>
        </w:rPr>
        <w:br/>
      </w:r>
      <w:r w:rsidR="000A14C3" w:rsidRPr="00E6226D">
        <w:rPr>
          <w:color w:val="000000"/>
        </w:rPr>
        <w:br/>
      </w:r>
      <w:r w:rsidR="008B2B86" w:rsidRPr="00E6226D">
        <w:rPr>
          <w:color w:val="000000"/>
        </w:rPr>
        <w:t>The annualized cost to the Federal government to process transfer requests is esti</w:t>
      </w:r>
      <w:r w:rsidR="00E862C8" w:rsidRPr="00E6226D">
        <w:rPr>
          <w:color w:val="000000"/>
        </w:rPr>
        <w:t xml:space="preserve">mated to be:  </w:t>
      </w:r>
      <w:r w:rsidR="00BF6B29">
        <w:rPr>
          <w:color w:val="000000"/>
        </w:rPr>
        <w:t>13</w:t>
      </w:r>
      <w:r w:rsidR="009E719A" w:rsidRPr="00E6226D">
        <w:rPr>
          <w:color w:val="000000"/>
        </w:rPr>
        <w:t>0</w:t>
      </w:r>
      <w:r w:rsidR="00E862C8" w:rsidRPr="00E6226D">
        <w:rPr>
          <w:color w:val="000000"/>
        </w:rPr>
        <w:t xml:space="preserve"> transfers x 1 hour </w:t>
      </w:r>
      <w:r w:rsidR="008B2B86" w:rsidRPr="00E6226D">
        <w:rPr>
          <w:color w:val="000000"/>
        </w:rPr>
        <w:t>per application x $30 per hour (GS-9/ step 5 equivalent salary) =</w:t>
      </w:r>
      <w:r w:rsidR="00E862C8" w:rsidRPr="00E6226D">
        <w:rPr>
          <w:color w:val="000000"/>
        </w:rPr>
        <w:t>$</w:t>
      </w:r>
      <w:r w:rsidR="000C7095" w:rsidRPr="00E6226D">
        <w:rPr>
          <w:color w:val="000000"/>
        </w:rPr>
        <w:t xml:space="preserve"> </w:t>
      </w:r>
      <w:r w:rsidR="00BF6B29">
        <w:rPr>
          <w:color w:val="000000"/>
        </w:rPr>
        <w:t>3,9</w:t>
      </w:r>
      <w:r w:rsidR="00E862C8" w:rsidRPr="00E6226D">
        <w:rPr>
          <w:color w:val="000000"/>
        </w:rPr>
        <w:t>00.</w:t>
      </w:r>
    </w:p>
    <w:p w14:paraId="1B3D2E75" w14:textId="480DAF17" w:rsidR="00F42B62" w:rsidRPr="00E6226D" w:rsidRDefault="00E862C8" w:rsidP="000C5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T</w:t>
      </w:r>
      <w:r w:rsidR="009D2062" w:rsidRPr="00E6226D">
        <w:rPr>
          <w:color w:val="000000"/>
        </w:rPr>
        <w:t xml:space="preserve">he </w:t>
      </w:r>
      <w:r w:rsidR="008F53EA" w:rsidRPr="00E6226D">
        <w:rPr>
          <w:color w:val="000000"/>
        </w:rPr>
        <w:t xml:space="preserve">annualized costs </w:t>
      </w:r>
      <w:r w:rsidRPr="00E6226D">
        <w:rPr>
          <w:color w:val="000000"/>
        </w:rPr>
        <w:t>to</w:t>
      </w:r>
      <w:r w:rsidR="000C51FD" w:rsidRPr="00E6226D">
        <w:rPr>
          <w:color w:val="000000"/>
        </w:rPr>
        <w:t xml:space="preserve"> review and </w:t>
      </w:r>
      <w:r w:rsidR="009D2062" w:rsidRPr="00E6226D">
        <w:rPr>
          <w:color w:val="000000"/>
        </w:rPr>
        <w:t xml:space="preserve">process </w:t>
      </w:r>
      <w:r w:rsidR="008F53EA" w:rsidRPr="00E6226D">
        <w:rPr>
          <w:color w:val="000000"/>
        </w:rPr>
        <w:t>ownership interest</w:t>
      </w:r>
      <w:r w:rsidRPr="00E6226D">
        <w:rPr>
          <w:color w:val="000000"/>
        </w:rPr>
        <w:t xml:space="preserve"> forms</w:t>
      </w:r>
      <w:r w:rsidR="008F53EA" w:rsidRPr="00E6226D">
        <w:rPr>
          <w:color w:val="000000"/>
        </w:rPr>
        <w:t xml:space="preserve"> are</w:t>
      </w:r>
      <w:r w:rsidR="000C51FD" w:rsidRPr="00E6226D">
        <w:rPr>
          <w:color w:val="000000"/>
        </w:rPr>
        <w:t xml:space="preserve"> estimated to be </w:t>
      </w:r>
      <w:r w:rsidR="008F5FDC" w:rsidRPr="00E6226D">
        <w:rPr>
          <w:color w:val="000000"/>
        </w:rPr>
        <w:t>8</w:t>
      </w:r>
      <w:r w:rsidR="00607D17" w:rsidRPr="00E6226D">
        <w:rPr>
          <w:color w:val="000000"/>
        </w:rPr>
        <w:t>0</w:t>
      </w:r>
      <w:r w:rsidR="009D2062" w:rsidRPr="00E6226D">
        <w:rPr>
          <w:color w:val="000000"/>
        </w:rPr>
        <w:t xml:space="preserve"> </w:t>
      </w:r>
      <w:r w:rsidR="000C51FD" w:rsidRPr="00E6226D">
        <w:rPr>
          <w:color w:val="000000"/>
        </w:rPr>
        <w:t>ownership interest forms submitted x 10 minutes pe</w:t>
      </w:r>
      <w:r w:rsidR="00280866" w:rsidRPr="00E6226D">
        <w:rPr>
          <w:color w:val="000000"/>
        </w:rPr>
        <w:t>r application x $25.00/h</w:t>
      </w:r>
      <w:r w:rsidR="00430889" w:rsidRPr="00E6226D">
        <w:rPr>
          <w:color w:val="000000"/>
        </w:rPr>
        <w:t>ou</w:t>
      </w:r>
      <w:r w:rsidR="00280866" w:rsidRPr="00E6226D">
        <w:rPr>
          <w:color w:val="000000"/>
        </w:rPr>
        <w:t>r = $</w:t>
      </w:r>
      <w:r w:rsidR="00607D17" w:rsidRPr="00E6226D">
        <w:rPr>
          <w:color w:val="000000"/>
        </w:rPr>
        <w:t>375</w:t>
      </w:r>
      <w:r w:rsidR="008F53EA" w:rsidRPr="00E6226D">
        <w:rPr>
          <w:color w:val="000000"/>
        </w:rPr>
        <w:t xml:space="preserve">. </w:t>
      </w:r>
      <w:r w:rsidR="000C7095" w:rsidRPr="00E6226D">
        <w:rPr>
          <w:color w:val="000000"/>
        </w:rPr>
        <w:t>M</w:t>
      </w:r>
      <w:r w:rsidR="004B4E46" w:rsidRPr="00E6226D">
        <w:rPr>
          <w:color w:val="000000"/>
        </w:rPr>
        <w:t>ailings of</w:t>
      </w:r>
      <w:r w:rsidR="00BF6B29">
        <w:rPr>
          <w:color w:val="000000"/>
        </w:rPr>
        <w:t xml:space="preserve"> 13</w:t>
      </w:r>
      <w:r w:rsidR="000C7095" w:rsidRPr="00E6226D">
        <w:rPr>
          <w:color w:val="000000"/>
        </w:rPr>
        <w:t>0</w:t>
      </w:r>
      <w:r w:rsidR="004B4E46" w:rsidRPr="00E6226D">
        <w:rPr>
          <w:color w:val="000000"/>
        </w:rPr>
        <w:t xml:space="preserve"> reissued permit</w:t>
      </w:r>
      <w:r w:rsidR="00441FA2" w:rsidRPr="00E6226D">
        <w:rPr>
          <w:color w:val="000000"/>
        </w:rPr>
        <w:t>s</w:t>
      </w:r>
      <w:r w:rsidR="004B4E46" w:rsidRPr="00E6226D">
        <w:rPr>
          <w:color w:val="000000"/>
        </w:rPr>
        <w:t xml:space="preserve"> $</w:t>
      </w:r>
      <w:r w:rsidR="008F5FDC" w:rsidRPr="00E6226D">
        <w:rPr>
          <w:color w:val="000000"/>
        </w:rPr>
        <w:t>7.00</w:t>
      </w:r>
      <w:r w:rsidR="004B4E46" w:rsidRPr="00E6226D">
        <w:rPr>
          <w:color w:val="000000"/>
        </w:rPr>
        <w:t xml:space="preserve"> (certified mail) = </w:t>
      </w:r>
      <w:r w:rsidR="00BF6B29">
        <w:rPr>
          <w:color w:val="000000"/>
        </w:rPr>
        <w:t>$910</w:t>
      </w:r>
      <w:r w:rsidR="000C7095" w:rsidRPr="00E6226D">
        <w:rPr>
          <w:color w:val="000000"/>
        </w:rPr>
        <w:t>.</w:t>
      </w:r>
      <w:r w:rsidR="008F53EA" w:rsidRPr="00E6226D">
        <w:rPr>
          <w:color w:val="000000"/>
        </w:rPr>
        <w:t xml:space="preserve"> </w:t>
      </w:r>
      <w:r w:rsidR="001C4F5E" w:rsidRPr="00E6226D">
        <w:rPr>
          <w:color w:val="000000"/>
        </w:rPr>
        <w:br/>
      </w:r>
    </w:p>
    <w:p w14:paraId="152C0B62" w14:textId="020DC8C7" w:rsidR="00212462" w:rsidRPr="00E6226D" w:rsidRDefault="00212462" w:rsidP="00212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226D">
        <w:t>Total government cost: $</w:t>
      </w:r>
      <w:r w:rsidR="00441FA2" w:rsidRPr="00E6226D">
        <w:t>24,445</w:t>
      </w:r>
      <w:r w:rsidRPr="00E6226D">
        <w:t xml:space="preserve"> + $</w:t>
      </w:r>
      <w:r w:rsidR="00BF6B29">
        <w:t>59,023</w:t>
      </w:r>
      <w:r w:rsidR="000C7095" w:rsidRPr="00E6226D">
        <w:t xml:space="preserve"> </w:t>
      </w:r>
      <w:r w:rsidRPr="00E6226D">
        <w:t>= $</w:t>
      </w:r>
      <w:r w:rsidR="00BF6B29">
        <w:t>83,468</w:t>
      </w:r>
      <w:r w:rsidR="000C7095" w:rsidRPr="00E6226D">
        <w:t>.</w:t>
      </w:r>
      <w:r w:rsidR="00AA1BCB" w:rsidRPr="00E6226D">
        <w:br/>
      </w:r>
    </w:p>
    <w:p w14:paraId="55BD7003" w14:textId="77777777" w:rsidR="00E33376" w:rsidRPr="00E6226D" w:rsidRDefault="00E33376" w:rsidP="008F53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5F7F12E2" w14:textId="77777777" w:rsidR="00E746BA" w:rsidRPr="00E6226D" w:rsidRDefault="00E746BA">
      <w:pPr>
        <w:widowControl/>
        <w:rPr>
          <w:color w:val="000000"/>
        </w:rPr>
        <w:sectPr w:rsidR="00E746BA" w:rsidRPr="00E6226D" w:rsidSect="004E4C03">
          <w:type w:val="continuous"/>
          <w:pgSz w:w="12240" w:h="15840" w:code="1"/>
          <w:pgMar w:top="1440" w:right="1440" w:bottom="720" w:left="1440" w:header="720" w:footer="720" w:gutter="0"/>
          <w:cols w:space="720"/>
          <w:noEndnote/>
        </w:sectPr>
      </w:pPr>
    </w:p>
    <w:p w14:paraId="2904423E" w14:textId="77777777" w:rsidR="00E746BA" w:rsidRPr="00E6226D" w:rsidRDefault="00E746BA">
      <w:pPr>
        <w:widowControl/>
        <w:rPr>
          <w:color w:val="000000"/>
        </w:rPr>
      </w:pPr>
      <w:r w:rsidRPr="00E6226D">
        <w:rPr>
          <w:b/>
          <w:bCs/>
          <w:color w:val="000000"/>
        </w:rPr>
        <w:lastRenderedPageBreak/>
        <w:t xml:space="preserve">15.  </w:t>
      </w:r>
      <w:r w:rsidRPr="00E6226D">
        <w:rPr>
          <w:b/>
          <w:bCs/>
          <w:color w:val="000000"/>
          <w:u w:val="single"/>
        </w:rPr>
        <w:t>Explain the reasons for any program changes or adjustments</w:t>
      </w:r>
      <w:r w:rsidRPr="00E6226D">
        <w:rPr>
          <w:b/>
          <w:bCs/>
          <w:color w:val="000000"/>
        </w:rPr>
        <w:t>.</w:t>
      </w:r>
      <w:r w:rsidRPr="00E6226D">
        <w:rPr>
          <w:color w:val="000000"/>
        </w:rPr>
        <w:t xml:space="preserve">  </w:t>
      </w:r>
    </w:p>
    <w:p w14:paraId="39D46FAD" w14:textId="77777777" w:rsidR="001F545A" w:rsidRPr="00E6226D" w:rsidRDefault="001F545A">
      <w:pPr>
        <w:widowControl/>
        <w:rPr>
          <w:color w:val="000000"/>
        </w:rPr>
      </w:pPr>
    </w:p>
    <w:p w14:paraId="7FF29862" w14:textId="18CCF2BF" w:rsidR="001F545A" w:rsidRPr="00E6226D" w:rsidRDefault="001F545A">
      <w:pPr>
        <w:widowControl/>
        <w:rPr>
          <w:color w:val="000000"/>
          <w:u w:val="single"/>
        </w:rPr>
      </w:pPr>
      <w:r w:rsidRPr="00E6226D">
        <w:rPr>
          <w:color w:val="000000"/>
          <w:u w:val="single"/>
        </w:rPr>
        <w:t>Program Change</w:t>
      </w:r>
    </w:p>
    <w:p w14:paraId="25CD1857" w14:textId="77777777" w:rsidR="001F545A" w:rsidRPr="00E6226D" w:rsidRDefault="001F545A">
      <w:pPr>
        <w:widowControl/>
        <w:rPr>
          <w:color w:val="000000"/>
        </w:rPr>
      </w:pPr>
    </w:p>
    <w:p w14:paraId="524ADB8B" w14:textId="398B7F6C" w:rsidR="003D724C" w:rsidRDefault="001F545A" w:rsidP="001F545A">
      <w:pPr>
        <w:widowControl/>
        <w:rPr>
          <w:color w:val="000000"/>
        </w:rPr>
      </w:pPr>
      <w:r w:rsidRPr="00E6226D">
        <w:rPr>
          <w:color w:val="000000"/>
        </w:rPr>
        <w:t>The</w:t>
      </w:r>
      <w:r w:rsidR="00BF6B29">
        <w:rPr>
          <w:color w:val="000000"/>
        </w:rPr>
        <w:t xml:space="preserve"> estimated</w:t>
      </w:r>
      <w:r w:rsidRPr="00E6226D">
        <w:rPr>
          <w:color w:val="000000"/>
        </w:rPr>
        <w:t xml:space="preserve"> number of transfers</w:t>
      </w:r>
      <w:r w:rsidR="00477B62">
        <w:rPr>
          <w:color w:val="000000"/>
        </w:rPr>
        <w:t xml:space="preserve"> has been reduced from 150 to 13</w:t>
      </w:r>
      <w:r w:rsidRPr="00E6226D">
        <w:rPr>
          <w:color w:val="000000"/>
        </w:rPr>
        <w:t>0 responses per year.</w:t>
      </w:r>
      <w:r w:rsidR="000E748F">
        <w:rPr>
          <w:color w:val="000000"/>
        </w:rPr>
        <w:t xml:space="preserve">  </w:t>
      </w:r>
      <w:r w:rsidRPr="00E6226D">
        <w:rPr>
          <w:color w:val="000000"/>
        </w:rPr>
        <w:t xml:space="preserve"> A major reason for the reduction </w:t>
      </w:r>
      <w:r w:rsidR="00BF6B29">
        <w:rPr>
          <w:color w:val="000000"/>
        </w:rPr>
        <w:t>there i</w:t>
      </w:r>
      <w:r w:rsidRPr="00E6226D">
        <w:rPr>
          <w:color w:val="000000"/>
        </w:rPr>
        <w:t>s</w:t>
      </w:r>
      <w:r w:rsidR="009E719A" w:rsidRPr="00E6226D">
        <w:rPr>
          <w:color w:val="000000"/>
        </w:rPr>
        <w:t xml:space="preserve"> a</w:t>
      </w:r>
      <w:r w:rsidRPr="00E6226D">
        <w:rPr>
          <w:color w:val="000000"/>
        </w:rPr>
        <w:t xml:space="preserve"> proposed regulation </w:t>
      </w:r>
      <w:r w:rsidR="009E719A" w:rsidRPr="00E6226D">
        <w:rPr>
          <w:color w:val="000000"/>
        </w:rPr>
        <w:t xml:space="preserve">that </w:t>
      </w:r>
      <w:r w:rsidRPr="00E6226D">
        <w:rPr>
          <w:color w:val="000000"/>
        </w:rPr>
        <w:t>would a</w:t>
      </w:r>
      <w:r w:rsidR="009E719A" w:rsidRPr="00E6226D">
        <w:rPr>
          <w:color w:val="000000"/>
        </w:rPr>
        <w:t xml:space="preserve">llow a vessel to be registered simultaneously to </w:t>
      </w:r>
      <w:r w:rsidRPr="00E6226D">
        <w:rPr>
          <w:color w:val="000000"/>
        </w:rPr>
        <w:t>both a trawl endorsed permit and fixed gear permits (up to 3 sablefish endorsed permits).</w:t>
      </w:r>
      <w:r w:rsidR="005E5761">
        <w:rPr>
          <w:color w:val="000000"/>
        </w:rPr>
        <w:t xml:space="preserve">  Currently, there are about </w:t>
      </w:r>
      <w:r w:rsidR="000678A5">
        <w:rPr>
          <w:color w:val="000000"/>
        </w:rPr>
        <w:t xml:space="preserve">six </w:t>
      </w:r>
      <w:r w:rsidR="00EA1074" w:rsidRPr="00E6226D">
        <w:rPr>
          <w:color w:val="000000"/>
        </w:rPr>
        <w:t xml:space="preserve">permit owners </w:t>
      </w:r>
      <w:r w:rsidRPr="00E6226D">
        <w:rPr>
          <w:color w:val="000000"/>
        </w:rPr>
        <w:t xml:space="preserve">who own both a trawl permit and </w:t>
      </w:r>
      <w:r w:rsidR="00EA1074" w:rsidRPr="00E6226D">
        <w:rPr>
          <w:color w:val="000000"/>
        </w:rPr>
        <w:t xml:space="preserve">up to </w:t>
      </w:r>
      <w:r w:rsidRPr="00E6226D">
        <w:rPr>
          <w:color w:val="000000"/>
        </w:rPr>
        <w:t xml:space="preserve">3 sablefish permits.  Typically, </w:t>
      </w:r>
      <w:r w:rsidR="000678A5">
        <w:rPr>
          <w:color w:val="000000"/>
        </w:rPr>
        <w:t xml:space="preserve">at the start of the year </w:t>
      </w:r>
      <w:r w:rsidRPr="00E6226D">
        <w:rPr>
          <w:color w:val="000000"/>
        </w:rPr>
        <w:t xml:space="preserve">these permit owners will their </w:t>
      </w:r>
      <w:r w:rsidR="00430889" w:rsidRPr="00E6226D">
        <w:rPr>
          <w:color w:val="000000"/>
        </w:rPr>
        <w:t xml:space="preserve">vessel </w:t>
      </w:r>
      <w:r w:rsidR="000678A5">
        <w:rPr>
          <w:color w:val="000000"/>
        </w:rPr>
        <w:t xml:space="preserve">will be registered </w:t>
      </w:r>
      <w:r w:rsidRPr="00E6226D">
        <w:rPr>
          <w:color w:val="000000"/>
        </w:rPr>
        <w:t xml:space="preserve">to a trawl permit, and then </w:t>
      </w:r>
      <w:r w:rsidR="000678A5">
        <w:rPr>
          <w:color w:val="000000"/>
        </w:rPr>
        <w:t xml:space="preserve">in the spring, </w:t>
      </w:r>
      <w:r w:rsidRPr="00E6226D">
        <w:rPr>
          <w:color w:val="000000"/>
        </w:rPr>
        <w:t xml:space="preserve">move the vessel off the </w:t>
      </w:r>
      <w:r w:rsidR="00430889" w:rsidRPr="00E6226D">
        <w:rPr>
          <w:color w:val="000000"/>
        </w:rPr>
        <w:t xml:space="preserve">trawl permit and register the vessel to </w:t>
      </w:r>
      <w:r w:rsidRPr="00E6226D">
        <w:rPr>
          <w:color w:val="000000"/>
        </w:rPr>
        <w:t>sablefish permit</w:t>
      </w:r>
      <w:r w:rsidR="000678A5">
        <w:rPr>
          <w:color w:val="000000"/>
        </w:rPr>
        <w:t>(</w:t>
      </w:r>
      <w:r w:rsidRPr="00E6226D">
        <w:rPr>
          <w:color w:val="000000"/>
        </w:rPr>
        <w:t>s</w:t>
      </w:r>
      <w:r w:rsidR="000678A5">
        <w:rPr>
          <w:color w:val="000000"/>
        </w:rPr>
        <w:t>).  I</w:t>
      </w:r>
      <w:r w:rsidR="00430889" w:rsidRPr="00E6226D">
        <w:rPr>
          <w:color w:val="000000"/>
        </w:rPr>
        <w:t>n the fall</w:t>
      </w:r>
      <w:r w:rsidR="00BB75DC">
        <w:rPr>
          <w:color w:val="000000"/>
        </w:rPr>
        <w:t>, they</w:t>
      </w:r>
      <w:r w:rsidR="00430889" w:rsidRPr="00E6226D">
        <w:rPr>
          <w:color w:val="000000"/>
        </w:rPr>
        <w:t xml:space="preserve"> remove the</w:t>
      </w:r>
      <w:r w:rsidRPr="00E6226D">
        <w:rPr>
          <w:color w:val="000000"/>
        </w:rPr>
        <w:t xml:space="preserve"> sablefish permits and request that the vessel be re-registered to trawl permit to the end of the year.  Once both</w:t>
      </w:r>
      <w:r w:rsidR="00EA1074" w:rsidRPr="00E6226D">
        <w:rPr>
          <w:color w:val="000000"/>
        </w:rPr>
        <w:t xml:space="preserve"> types</w:t>
      </w:r>
      <w:r w:rsidR="000678A5">
        <w:rPr>
          <w:color w:val="000000"/>
        </w:rPr>
        <w:t xml:space="preserve"> (trawl and fixed gear)</w:t>
      </w:r>
      <w:r w:rsidR="00EA1074" w:rsidRPr="00E6226D">
        <w:rPr>
          <w:color w:val="000000"/>
        </w:rPr>
        <w:t xml:space="preserve"> of</w:t>
      </w:r>
      <w:r w:rsidRPr="00E6226D">
        <w:rPr>
          <w:color w:val="000000"/>
        </w:rPr>
        <w:t xml:space="preserve"> permits are allowed to be registered simultaneously to a </w:t>
      </w:r>
      <w:r w:rsidR="00EA1074" w:rsidRPr="00E6226D">
        <w:rPr>
          <w:color w:val="000000"/>
        </w:rPr>
        <w:t xml:space="preserve">single </w:t>
      </w:r>
      <w:r w:rsidRPr="00E6226D">
        <w:rPr>
          <w:color w:val="000000"/>
        </w:rPr>
        <w:t>vessel</w:t>
      </w:r>
      <w:r w:rsidR="000E748F">
        <w:rPr>
          <w:color w:val="000000"/>
        </w:rPr>
        <w:t>, for those who own both types of permits,</w:t>
      </w:r>
      <w:r w:rsidR="00EA1074" w:rsidRPr="00E6226D">
        <w:rPr>
          <w:color w:val="000000"/>
        </w:rPr>
        <w:t xml:space="preserve"> </w:t>
      </w:r>
      <w:r w:rsidRPr="00E6226D">
        <w:rPr>
          <w:color w:val="000000"/>
        </w:rPr>
        <w:t xml:space="preserve">there will be no need </w:t>
      </w:r>
      <w:r w:rsidR="000678A5">
        <w:rPr>
          <w:color w:val="000000"/>
        </w:rPr>
        <w:t xml:space="preserve">to request </w:t>
      </w:r>
      <w:r w:rsidRPr="00E6226D">
        <w:rPr>
          <w:color w:val="000000"/>
        </w:rPr>
        <w:t xml:space="preserve">such transfers in the future.  </w:t>
      </w:r>
    </w:p>
    <w:p w14:paraId="3A0F4FE4" w14:textId="77777777" w:rsidR="003D724C" w:rsidRDefault="003D724C" w:rsidP="001F545A">
      <w:pPr>
        <w:widowControl/>
        <w:rPr>
          <w:color w:val="000000"/>
        </w:rPr>
      </w:pPr>
    </w:p>
    <w:p w14:paraId="75FE2FD6" w14:textId="30FC0B06" w:rsidR="000E748F" w:rsidRDefault="003D724C" w:rsidP="001F545A">
      <w:pPr>
        <w:widowControl/>
        <w:rPr>
          <w:color w:val="000000"/>
        </w:rPr>
      </w:pPr>
      <w:r w:rsidRPr="00E6226D">
        <w:rPr>
          <w:color w:val="000000"/>
        </w:rPr>
        <w:t>Also, the estimated number</w:t>
      </w:r>
      <w:r w:rsidR="00BB75DC">
        <w:rPr>
          <w:color w:val="000000"/>
        </w:rPr>
        <w:t xml:space="preserve"> of</w:t>
      </w:r>
      <w:r w:rsidRPr="00E6226D">
        <w:rPr>
          <w:color w:val="000000"/>
        </w:rPr>
        <w:t xml:space="preserve"> responses for ownership interest forms due to transfer has been reduced by 10 (from 40 to 30)</w:t>
      </w:r>
      <w:r w:rsidR="009A0DCD">
        <w:rPr>
          <w:color w:val="000000"/>
        </w:rPr>
        <w:t>.  This reduction is anticipated because the joint registration regulation (which allows for simultaneous registration of a vessel to both trawl and sablefish endorsed permits) will eliminate the need to submit transfer requests for those who own both types of permits</w:t>
      </w:r>
      <w:r w:rsidRPr="00E6226D">
        <w:rPr>
          <w:color w:val="000000"/>
        </w:rPr>
        <w:t>.  Some of the reduced number transfers will involve sablefish permits</w:t>
      </w:r>
      <w:r w:rsidR="009F6635">
        <w:rPr>
          <w:color w:val="000000"/>
        </w:rPr>
        <w:t>, which</w:t>
      </w:r>
      <w:r w:rsidRPr="00E6226D">
        <w:rPr>
          <w:color w:val="000000"/>
        </w:rPr>
        <w:t xml:space="preserve"> would have required the submission of ownership interest forms.</w:t>
      </w:r>
      <w:r w:rsidR="000E748F">
        <w:rPr>
          <w:color w:val="000000"/>
        </w:rPr>
        <w:t xml:space="preserve"> </w:t>
      </w:r>
      <w:r w:rsidR="009A0DCD">
        <w:rPr>
          <w:color w:val="000000"/>
        </w:rPr>
        <w:t xml:space="preserve"> </w:t>
      </w:r>
    </w:p>
    <w:p w14:paraId="070084D3" w14:textId="77777777" w:rsidR="000E748F" w:rsidRDefault="000E748F" w:rsidP="001F545A">
      <w:pPr>
        <w:widowControl/>
        <w:rPr>
          <w:color w:val="000000"/>
        </w:rPr>
      </w:pPr>
    </w:p>
    <w:p w14:paraId="64D61AEC" w14:textId="2ACC4464" w:rsidR="00B918F3" w:rsidRPr="00E6226D" w:rsidRDefault="000E748F" w:rsidP="001F545A">
      <w:pPr>
        <w:widowControl/>
        <w:rPr>
          <w:color w:val="000000"/>
        </w:rPr>
      </w:pPr>
      <w:r w:rsidRPr="00E6226D">
        <w:rPr>
          <w:color w:val="000000"/>
        </w:rPr>
        <w:t>The cost burden has been reduced slightly due to the elimination of the notary requirement for the transfer form and the ownership interest form.  Previously, we estimated the cost of the notary to be $10</w:t>
      </w:r>
      <w:r w:rsidR="000678A5">
        <w:rPr>
          <w:color w:val="000000"/>
        </w:rPr>
        <w:t xml:space="preserve"> per document</w:t>
      </w:r>
      <w:r w:rsidRPr="00E6226D">
        <w:rPr>
          <w:color w:val="000000"/>
        </w:rPr>
        <w:t xml:space="preserve"> and </w:t>
      </w:r>
      <w:r w:rsidR="000678A5">
        <w:rPr>
          <w:color w:val="000000"/>
        </w:rPr>
        <w:t xml:space="preserve">the overall estimate of </w:t>
      </w:r>
      <w:r w:rsidRPr="00E6226D">
        <w:rPr>
          <w:color w:val="000000"/>
        </w:rPr>
        <w:t>the cost of notarization to be $2</w:t>
      </w:r>
      <w:r w:rsidR="00BB75DC">
        <w:rPr>
          <w:color w:val="000000"/>
        </w:rPr>
        <w:t>,</w:t>
      </w:r>
      <w:r w:rsidRPr="00E6226D">
        <w:rPr>
          <w:color w:val="000000"/>
        </w:rPr>
        <w:t xml:space="preserve">400.  </w:t>
      </w:r>
      <w:r w:rsidR="000678A5">
        <w:rPr>
          <w:color w:val="000000"/>
        </w:rPr>
        <w:t>Also, t</w:t>
      </w:r>
      <w:r w:rsidR="000678A5" w:rsidRPr="00E6226D">
        <w:rPr>
          <w:color w:val="000000"/>
        </w:rPr>
        <w:t>he ownership interest form and transfer form previously included</w:t>
      </w:r>
      <w:r w:rsidR="000678A5">
        <w:rPr>
          <w:color w:val="000000"/>
        </w:rPr>
        <w:t xml:space="preserve"> as part of the response</w:t>
      </w:r>
      <w:r w:rsidR="000678A5" w:rsidRPr="00E6226D">
        <w:rPr>
          <w:color w:val="000000"/>
        </w:rPr>
        <w:t xml:space="preserve"> </w:t>
      </w:r>
      <w:r w:rsidR="00BB75DC">
        <w:rPr>
          <w:color w:val="000000"/>
        </w:rPr>
        <w:t xml:space="preserve">required </w:t>
      </w:r>
      <w:r w:rsidR="000678A5">
        <w:rPr>
          <w:color w:val="000000"/>
        </w:rPr>
        <w:t xml:space="preserve">five minutes </w:t>
      </w:r>
      <w:r w:rsidR="000678A5" w:rsidRPr="00E6226D">
        <w:rPr>
          <w:color w:val="000000"/>
        </w:rPr>
        <w:t>to have the form notarized</w:t>
      </w:r>
      <w:r w:rsidR="000678A5">
        <w:rPr>
          <w:color w:val="000000"/>
        </w:rPr>
        <w:t>.  As such, in this collection,</w:t>
      </w:r>
      <w:r w:rsidRPr="00E6226D">
        <w:rPr>
          <w:color w:val="000000"/>
        </w:rPr>
        <w:t xml:space="preserve"> the time burden has been reduced from 10 minutes to 5 minutes for the ownership interest form and from 30 minutes to 25 minutes for transfer forms.  </w:t>
      </w:r>
      <w:r w:rsidR="00430889" w:rsidRPr="00E6226D">
        <w:rPr>
          <w:color w:val="000000"/>
        </w:rPr>
        <w:br/>
      </w:r>
      <w:r w:rsidR="00430889" w:rsidRPr="00E6226D">
        <w:rPr>
          <w:color w:val="000000"/>
        </w:rPr>
        <w:br/>
      </w:r>
      <w:r w:rsidR="00B918F3" w:rsidRPr="00E6226D">
        <w:rPr>
          <w:b/>
          <w:color w:val="000000"/>
        </w:rPr>
        <w:t xml:space="preserve">Total Program Changes:  </w:t>
      </w:r>
      <w:r w:rsidR="00124E37">
        <w:rPr>
          <w:b/>
          <w:color w:val="000000"/>
        </w:rPr>
        <w:t>De</w:t>
      </w:r>
      <w:r w:rsidR="00B918F3" w:rsidRPr="00E6226D">
        <w:rPr>
          <w:b/>
          <w:color w:val="000000"/>
        </w:rPr>
        <w:t xml:space="preserve">crease of </w:t>
      </w:r>
      <w:r>
        <w:rPr>
          <w:b/>
          <w:color w:val="000000"/>
        </w:rPr>
        <w:t>3</w:t>
      </w:r>
      <w:r w:rsidR="003D724C">
        <w:rPr>
          <w:b/>
          <w:color w:val="000000"/>
        </w:rPr>
        <w:t>0</w:t>
      </w:r>
      <w:r w:rsidR="00B918F3" w:rsidRPr="00E6226D">
        <w:rPr>
          <w:b/>
          <w:color w:val="000000"/>
        </w:rPr>
        <w:t xml:space="preserve"> responses</w:t>
      </w:r>
      <w:r w:rsidR="008D1F25" w:rsidRPr="00E6226D">
        <w:rPr>
          <w:b/>
          <w:color w:val="000000"/>
        </w:rPr>
        <w:t>,</w:t>
      </w:r>
      <w:r w:rsidR="00B918F3" w:rsidRPr="00E6226D">
        <w:rPr>
          <w:b/>
          <w:color w:val="000000"/>
        </w:rPr>
        <w:t xml:space="preserve"> </w:t>
      </w:r>
      <w:r w:rsidR="00124E37">
        <w:rPr>
          <w:b/>
          <w:color w:val="000000"/>
        </w:rPr>
        <w:t>2</w:t>
      </w:r>
      <w:r w:rsidR="00634F74">
        <w:rPr>
          <w:b/>
          <w:color w:val="000000"/>
        </w:rPr>
        <w:t>9</w:t>
      </w:r>
      <w:r>
        <w:rPr>
          <w:b/>
          <w:color w:val="000000"/>
        </w:rPr>
        <w:t xml:space="preserve"> hours</w:t>
      </w:r>
      <w:r w:rsidR="008D1F25" w:rsidRPr="00E6226D">
        <w:rPr>
          <w:b/>
          <w:color w:val="000000"/>
        </w:rPr>
        <w:t xml:space="preserve">, </w:t>
      </w:r>
      <w:r>
        <w:rPr>
          <w:b/>
          <w:color w:val="000000"/>
        </w:rPr>
        <w:t>$240</w:t>
      </w:r>
      <w:r w:rsidR="00634F74">
        <w:rPr>
          <w:b/>
          <w:color w:val="000000"/>
        </w:rPr>
        <w:t>8</w:t>
      </w:r>
      <w:r w:rsidR="00477B62">
        <w:rPr>
          <w:b/>
          <w:color w:val="000000"/>
        </w:rPr>
        <w:t>.</w:t>
      </w:r>
    </w:p>
    <w:p w14:paraId="482B88F0" w14:textId="77777777" w:rsidR="001F545A" w:rsidRPr="00E6226D" w:rsidRDefault="001F545A">
      <w:pPr>
        <w:widowControl/>
        <w:rPr>
          <w:color w:val="000000"/>
        </w:rPr>
      </w:pPr>
    </w:p>
    <w:p w14:paraId="26209F9D" w14:textId="0B0B31D4" w:rsidR="001F545A" w:rsidRPr="00E6226D" w:rsidRDefault="001F545A">
      <w:pPr>
        <w:widowControl/>
        <w:rPr>
          <w:color w:val="000000"/>
          <w:u w:val="single"/>
        </w:rPr>
      </w:pPr>
      <w:r w:rsidRPr="00E6226D">
        <w:rPr>
          <w:color w:val="000000"/>
          <w:u w:val="single"/>
        </w:rPr>
        <w:t>Adjustment</w:t>
      </w:r>
    </w:p>
    <w:p w14:paraId="4FC3E7A9" w14:textId="122F376F" w:rsidR="00E01B45" w:rsidRPr="00E6226D" w:rsidRDefault="003D724C">
      <w:pPr>
        <w:widowControl/>
        <w:rPr>
          <w:color w:val="000000"/>
        </w:rPr>
      </w:pPr>
      <w:r>
        <w:rPr>
          <w:color w:val="000000"/>
        </w:rPr>
        <w:br/>
        <w:t>The previous costs reported for EFPs was -0-.  In this submission, there are costs for mailing (certified) data from electronic technology trips</w:t>
      </w:r>
      <w:r w:rsidR="00260E23">
        <w:rPr>
          <w:color w:val="000000"/>
        </w:rPr>
        <w:t xml:space="preserve"> resulting in an estimated cost</w:t>
      </w:r>
      <w:r>
        <w:rPr>
          <w:color w:val="000000"/>
        </w:rPr>
        <w:t xml:space="preserve"> of $2,63</w:t>
      </w:r>
      <w:r w:rsidR="00870323">
        <w:rPr>
          <w:color w:val="000000"/>
        </w:rPr>
        <w:t>5</w:t>
      </w:r>
      <w:r>
        <w:rPr>
          <w:color w:val="000000"/>
        </w:rPr>
        <w:t>.</w:t>
      </w:r>
    </w:p>
    <w:p w14:paraId="1B2108BF" w14:textId="65D43651" w:rsidR="003E6F91" w:rsidRPr="00E6226D" w:rsidRDefault="00BA1D1B">
      <w:pPr>
        <w:widowControl/>
        <w:rPr>
          <w:b/>
          <w:color w:val="000000"/>
        </w:rPr>
      </w:pPr>
      <w:r w:rsidRPr="00E6226D">
        <w:rPr>
          <w:color w:val="000000"/>
        </w:rPr>
        <w:br/>
      </w:r>
      <w:r w:rsidR="003E6F91" w:rsidRPr="00E6226D">
        <w:rPr>
          <w:color w:val="000000"/>
        </w:rPr>
        <w:t xml:space="preserve">The </w:t>
      </w:r>
      <w:r w:rsidR="004F6113" w:rsidRPr="00E6226D">
        <w:rPr>
          <w:color w:val="000000"/>
        </w:rPr>
        <w:t xml:space="preserve">estimated </w:t>
      </w:r>
      <w:r w:rsidR="003E6F91" w:rsidRPr="00E6226D">
        <w:rPr>
          <w:color w:val="000000"/>
        </w:rPr>
        <w:t xml:space="preserve">annual </w:t>
      </w:r>
      <w:r w:rsidR="004F6113" w:rsidRPr="00E6226D">
        <w:rPr>
          <w:color w:val="000000"/>
        </w:rPr>
        <w:t>burden hours for</w:t>
      </w:r>
      <w:r w:rsidR="003E6F91" w:rsidRPr="00E6226D">
        <w:rPr>
          <w:color w:val="000000"/>
        </w:rPr>
        <w:t xml:space="preserve"> EFP</w:t>
      </w:r>
      <w:r w:rsidR="004F6113" w:rsidRPr="00E6226D">
        <w:rPr>
          <w:color w:val="000000"/>
        </w:rPr>
        <w:t>s</w:t>
      </w:r>
      <w:r w:rsidR="003E6F91" w:rsidRPr="00E6226D">
        <w:rPr>
          <w:color w:val="000000"/>
        </w:rPr>
        <w:t xml:space="preserve"> </w:t>
      </w:r>
      <w:r w:rsidR="004F6113" w:rsidRPr="00E6226D">
        <w:rPr>
          <w:color w:val="000000"/>
        </w:rPr>
        <w:t>has been</w:t>
      </w:r>
      <w:r w:rsidR="003E6F91" w:rsidRPr="00E6226D">
        <w:rPr>
          <w:color w:val="000000"/>
        </w:rPr>
        <w:t xml:space="preserve"> increase</w:t>
      </w:r>
      <w:r w:rsidR="004F6113" w:rsidRPr="00E6226D">
        <w:rPr>
          <w:color w:val="000000"/>
        </w:rPr>
        <w:t>d</w:t>
      </w:r>
      <w:r w:rsidR="003E6F91" w:rsidRPr="00E6226D">
        <w:rPr>
          <w:color w:val="000000"/>
        </w:rPr>
        <w:t>.</w:t>
      </w:r>
      <w:r w:rsidR="009E7FEE" w:rsidRPr="00E6226D">
        <w:rPr>
          <w:color w:val="000000"/>
        </w:rPr>
        <w:t xml:space="preserve">   </w:t>
      </w:r>
      <w:r w:rsidR="00477B62">
        <w:rPr>
          <w:color w:val="000000"/>
        </w:rPr>
        <w:t>W</w:t>
      </w:r>
      <w:r w:rsidR="004F6113" w:rsidRPr="00E6226D">
        <w:rPr>
          <w:color w:val="000000"/>
        </w:rPr>
        <w:t xml:space="preserve">e estimate that </w:t>
      </w:r>
      <w:r w:rsidR="003E6F91" w:rsidRPr="00E6226D">
        <w:rPr>
          <w:color w:val="000000"/>
        </w:rPr>
        <w:t xml:space="preserve">several vessels </w:t>
      </w:r>
      <w:r w:rsidR="004F6113" w:rsidRPr="00E6226D">
        <w:rPr>
          <w:color w:val="000000"/>
        </w:rPr>
        <w:t xml:space="preserve">will test </w:t>
      </w:r>
      <w:r w:rsidR="003E6F91" w:rsidRPr="00E6226D">
        <w:rPr>
          <w:color w:val="000000"/>
        </w:rPr>
        <w:t xml:space="preserve">electronic </w:t>
      </w:r>
      <w:r w:rsidR="009E719A" w:rsidRPr="00E6226D">
        <w:rPr>
          <w:color w:val="000000"/>
        </w:rPr>
        <w:t xml:space="preserve">technologies </w:t>
      </w:r>
      <w:r w:rsidR="003E6F91" w:rsidRPr="00E6226D">
        <w:rPr>
          <w:color w:val="000000"/>
        </w:rPr>
        <w:t>(</w:t>
      </w:r>
      <w:r w:rsidR="009E719A" w:rsidRPr="00E6226D">
        <w:rPr>
          <w:color w:val="000000"/>
        </w:rPr>
        <w:t xml:space="preserve">i.e.; </w:t>
      </w:r>
      <w:r w:rsidR="003E6F91" w:rsidRPr="00E6226D">
        <w:rPr>
          <w:color w:val="000000"/>
        </w:rPr>
        <w:t xml:space="preserve">video cameras) under an EFP.  </w:t>
      </w:r>
      <w:r w:rsidR="00477B62">
        <w:rPr>
          <w:color w:val="000000"/>
        </w:rPr>
        <w:t>These are EFPs applications that are beyond</w:t>
      </w:r>
      <w:r w:rsidR="00BB75DC">
        <w:rPr>
          <w:color w:val="000000"/>
        </w:rPr>
        <w:t xml:space="preserve"> the scope of</w:t>
      </w:r>
      <w:r w:rsidR="00477B62">
        <w:rPr>
          <w:color w:val="000000"/>
        </w:rPr>
        <w:t xml:space="preserve"> those normally received for various research purposes.  </w:t>
      </w:r>
      <w:r w:rsidR="003E6F91" w:rsidRPr="00E6226D">
        <w:rPr>
          <w:color w:val="000000"/>
        </w:rPr>
        <w:t>The purpose</w:t>
      </w:r>
      <w:r w:rsidR="009E719A" w:rsidRPr="00E6226D">
        <w:rPr>
          <w:color w:val="000000"/>
        </w:rPr>
        <w:t xml:space="preserve"> of these additional EFPs</w:t>
      </w:r>
      <w:r w:rsidR="003E6F91" w:rsidRPr="00E6226D">
        <w:rPr>
          <w:color w:val="000000"/>
        </w:rPr>
        <w:t xml:space="preserve"> is to </w:t>
      </w:r>
      <w:r w:rsidR="00477B62">
        <w:rPr>
          <w:color w:val="000000"/>
        </w:rPr>
        <w:t xml:space="preserve">test </w:t>
      </w:r>
      <w:r w:rsidR="003E6F91" w:rsidRPr="00E6226D">
        <w:rPr>
          <w:color w:val="000000"/>
        </w:rPr>
        <w:t xml:space="preserve">the effectiveness and costs of such </w:t>
      </w:r>
      <w:r w:rsidR="009E719A" w:rsidRPr="00E6226D">
        <w:rPr>
          <w:color w:val="000000"/>
        </w:rPr>
        <w:t xml:space="preserve">technologies </w:t>
      </w:r>
      <w:r w:rsidR="003E6F91" w:rsidRPr="00E6226D">
        <w:rPr>
          <w:color w:val="000000"/>
        </w:rPr>
        <w:t xml:space="preserve">to inform potential regulations that would allow </w:t>
      </w:r>
      <w:r w:rsidR="009E719A" w:rsidRPr="00E6226D">
        <w:rPr>
          <w:color w:val="000000"/>
        </w:rPr>
        <w:t xml:space="preserve">use of such electronic systems is lieu </w:t>
      </w:r>
      <w:r w:rsidR="003E6F91" w:rsidRPr="00E6226D">
        <w:rPr>
          <w:color w:val="000000"/>
        </w:rPr>
        <w:t>of observers</w:t>
      </w:r>
      <w:r w:rsidR="00BF6B29">
        <w:rPr>
          <w:color w:val="000000"/>
        </w:rPr>
        <w:t xml:space="preserve"> (</w:t>
      </w:r>
      <w:r w:rsidR="003E6F91" w:rsidRPr="00E6226D">
        <w:rPr>
          <w:color w:val="000000"/>
        </w:rPr>
        <w:t>which are</w:t>
      </w:r>
      <w:r w:rsidR="00BF6B29">
        <w:rPr>
          <w:color w:val="000000"/>
        </w:rPr>
        <w:t xml:space="preserve"> currently</w:t>
      </w:r>
      <w:r w:rsidR="003E6F91" w:rsidRPr="00E6226D">
        <w:rPr>
          <w:color w:val="000000"/>
        </w:rPr>
        <w:t xml:space="preserve"> required of all trawl IFQ vessels</w:t>
      </w:r>
      <w:r w:rsidR="00BF6B29">
        <w:rPr>
          <w:color w:val="000000"/>
        </w:rPr>
        <w:t>)</w:t>
      </w:r>
      <w:r w:rsidR="003E6F91" w:rsidRPr="00E6226D">
        <w:rPr>
          <w:color w:val="000000"/>
        </w:rPr>
        <w:t>.</w:t>
      </w:r>
      <w:r w:rsidR="004F6113" w:rsidRPr="00E6226D">
        <w:rPr>
          <w:color w:val="000000"/>
        </w:rPr>
        <w:t xml:space="preserve"> Specifically, the number of EFP proposals is estimated to increase from 10 to 15 each year.  Similarly, we anticipate the number of harvest plans and data report to increase from 5 to 15 each year and summary reports to increase from 5 to 7.  Of significance is the </w:t>
      </w:r>
      <w:r w:rsidR="00B918F3" w:rsidRPr="00E6226D">
        <w:rPr>
          <w:color w:val="000000"/>
        </w:rPr>
        <w:t xml:space="preserve">increase in the estimated </w:t>
      </w:r>
      <w:r w:rsidR="004F6113" w:rsidRPr="00E6226D">
        <w:rPr>
          <w:color w:val="000000"/>
        </w:rPr>
        <w:t xml:space="preserve">number of total annual responses for data reports </w:t>
      </w:r>
      <w:r w:rsidR="00B918F3" w:rsidRPr="00E6226D">
        <w:rPr>
          <w:color w:val="000000"/>
        </w:rPr>
        <w:t xml:space="preserve">which </w:t>
      </w:r>
      <w:r w:rsidR="004F6113" w:rsidRPr="00E6226D">
        <w:rPr>
          <w:color w:val="000000"/>
        </w:rPr>
        <w:t xml:space="preserve">increase from 60 to 375.  Data reports from vessels testing electronic technologies will require submission of video hard drives after several fishing trips and logbooks after every trip.   The number trips </w:t>
      </w:r>
      <w:r w:rsidR="003C2A37" w:rsidRPr="00E6226D">
        <w:rPr>
          <w:color w:val="000000"/>
        </w:rPr>
        <w:t xml:space="preserve">can vary </w:t>
      </w:r>
      <w:r w:rsidR="004F6113" w:rsidRPr="00E6226D">
        <w:rPr>
          <w:color w:val="000000"/>
        </w:rPr>
        <w:t>by vessel and by year.</w:t>
      </w:r>
      <w:r w:rsidR="003D724C">
        <w:rPr>
          <w:color w:val="000000"/>
        </w:rPr>
        <w:t xml:space="preserve"> </w:t>
      </w:r>
      <w:r w:rsidR="003D724C">
        <w:rPr>
          <w:color w:val="000000"/>
        </w:rPr>
        <w:br/>
      </w:r>
      <w:r w:rsidR="003D724C">
        <w:rPr>
          <w:color w:val="000000"/>
        </w:rPr>
        <w:br/>
      </w:r>
      <w:r w:rsidR="008D1F25" w:rsidRPr="00E6226D">
        <w:rPr>
          <w:b/>
          <w:color w:val="000000"/>
        </w:rPr>
        <w:t>To</w:t>
      </w:r>
      <w:r w:rsidR="00124E37">
        <w:rPr>
          <w:b/>
          <w:color w:val="000000"/>
        </w:rPr>
        <w:t>tal Adjustments:  Increase of 334 responses, 104</w:t>
      </w:r>
      <w:r w:rsidR="00DA2D7F">
        <w:rPr>
          <w:b/>
          <w:color w:val="000000"/>
        </w:rPr>
        <w:t xml:space="preserve">6 </w:t>
      </w:r>
      <w:r w:rsidR="008D1F25" w:rsidRPr="00E6226D">
        <w:rPr>
          <w:b/>
          <w:color w:val="000000"/>
        </w:rPr>
        <w:t>hours and</w:t>
      </w:r>
      <w:r w:rsidR="003D724C">
        <w:rPr>
          <w:b/>
          <w:color w:val="000000"/>
        </w:rPr>
        <w:t xml:space="preserve"> $</w:t>
      </w:r>
      <w:r w:rsidR="00BF6B29">
        <w:rPr>
          <w:b/>
          <w:color w:val="000000"/>
        </w:rPr>
        <w:t>2,</w:t>
      </w:r>
      <w:r w:rsidR="00634F74">
        <w:rPr>
          <w:b/>
          <w:color w:val="000000"/>
        </w:rPr>
        <w:t>589</w:t>
      </w:r>
      <w:r w:rsidR="008D1F25" w:rsidRPr="00E6226D">
        <w:rPr>
          <w:b/>
          <w:color w:val="000000"/>
        </w:rPr>
        <w:t>.</w:t>
      </w:r>
    </w:p>
    <w:p w14:paraId="5D594966" w14:textId="77777777" w:rsidR="00E01B45" w:rsidRPr="00E6226D" w:rsidRDefault="00E01B45">
      <w:pPr>
        <w:widowControl/>
        <w:rPr>
          <w:color w:val="000000"/>
        </w:rPr>
      </w:pPr>
    </w:p>
    <w:p w14:paraId="4561A8DE" w14:textId="77777777" w:rsidR="00E746BA" w:rsidRPr="00E6226D" w:rsidRDefault="00E746BA">
      <w:pPr>
        <w:widowControl/>
        <w:rPr>
          <w:color w:val="000000"/>
        </w:rPr>
      </w:pPr>
      <w:r w:rsidRPr="00E6226D">
        <w:rPr>
          <w:b/>
          <w:bCs/>
          <w:color w:val="000000"/>
        </w:rPr>
        <w:t xml:space="preserve">16.  </w:t>
      </w:r>
      <w:r w:rsidRPr="00E6226D">
        <w:rPr>
          <w:b/>
          <w:bCs/>
          <w:color w:val="000000"/>
          <w:u w:val="single"/>
        </w:rPr>
        <w:t>For collections whose results will be published, outline the plans for tabulation and publication</w:t>
      </w:r>
      <w:r w:rsidRPr="00E6226D">
        <w:rPr>
          <w:b/>
          <w:bCs/>
          <w:color w:val="000000"/>
        </w:rPr>
        <w:t xml:space="preserve">.  </w:t>
      </w:r>
    </w:p>
    <w:p w14:paraId="4E982C2E" w14:textId="77777777" w:rsidR="00E746BA" w:rsidRPr="00E6226D" w:rsidRDefault="00E746BA">
      <w:pPr>
        <w:widowControl/>
        <w:rPr>
          <w:color w:val="000000"/>
        </w:rPr>
      </w:pPr>
    </w:p>
    <w:p w14:paraId="3EE3D141" w14:textId="77777777" w:rsidR="00DD09C9" w:rsidRPr="00E6226D" w:rsidRDefault="008F53EA" w:rsidP="008F53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 xml:space="preserve">There are no plans to tabulate and publish the data.  The names of all </w:t>
      </w:r>
      <w:r w:rsidR="00B13671" w:rsidRPr="00E6226D">
        <w:rPr>
          <w:color w:val="000000"/>
        </w:rPr>
        <w:t xml:space="preserve">registered vessels, </w:t>
      </w:r>
      <w:r w:rsidRPr="00E6226D">
        <w:rPr>
          <w:color w:val="000000"/>
        </w:rPr>
        <w:t xml:space="preserve">permit owners and holders are routinely made available on our web site.  </w:t>
      </w:r>
      <w:r w:rsidR="006B79FF" w:rsidRPr="00E6226D">
        <w:rPr>
          <w:color w:val="000000"/>
        </w:rPr>
        <w:t>M</w:t>
      </w:r>
      <w:r w:rsidR="00844640" w:rsidRPr="00E6226D">
        <w:rPr>
          <w:color w:val="000000"/>
        </w:rPr>
        <w:t>id-season</w:t>
      </w:r>
      <w:r w:rsidRPr="00E6226D">
        <w:rPr>
          <w:color w:val="000000"/>
        </w:rPr>
        <w:t xml:space="preserve"> landing information</w:t>
      </w:r>
      <w:r w:rsidR="006B79FF" w:rsidRPr="00E6226D">
        <w:rPr>
          <w:color w:val="000000"/>
        </w:rPr>
        <w:t xml:space="preserve"> provided as of a sablefish transfer</w:t>
      </w:r>
      <w:r w:rsidRPr="00E6226D">
        <w:rPr>
          <w:color w:val="000000"/>
        </w:rPr>
        <w:t xml:space="preserve"> is considered confidential.   </w:t>
      </w:r>
    </w:p>
    <w:p w14:paraId="44DF7DB5" w14:textId="77777777" w:rsidR="00E746BA" w:rsidRPr="00E6226D" w:rsidRDefault="00E746BA">
      <w:pPr>
        <w:widowControl/>
        <w:rPr>
          <w:color w:val="000000"/>
        </w:rPr>
      </w:pPr>
      <w:bookmarkStart w:id="2" w:name="_GoBack"/>
      <w:bookmarkEnd w:id="2"/>
    </w:p>
    <w:p w14:paraId="4CE67374" w14:textId="77777777" w:rsidR="00E746BA" w:rsidRPr="00E6226D" w:rsidRDefault="00E746BA">
      <w:pPr>
        <w:widowControl/>
        <w:rPr>
          <w:color w:val="000000"/>
        </w:rPr>
      </w:pPr>
      <w:r w:rsidRPr="00E6226D">
        <w:rPr>
          <w:b/>
          <w:bCs/>
          <w:color w:val="000000"/>
        </w:rPr>
        <w:t xml:space="preserve">17.  </w:t>
      </w:r>
      <w:r w:rsidRPr="00E6226D">
        <w:rPr>
          <w:b/>
          <w:bCs/>
          <w:color w:val="000000"/>
          <w:u w:val="single"/>
        </w:rPr>
        <w:t>If seeking approval to not display the expiration date for OMB approval of the information collection, explain the reasons why display would be inappropriate</w:t>
      </w:r>
      <w:r w:rsidRPr="00E6226D">
        <w:rPr>
          <w:b/>
          <w:bCs/>
          <w:color w:val="000000"/>
        </w:rPr>
        <w:t>.</w:t>
      </w:r>
    </w:p>
    <w:p w14:paraId="3FE7F5CB" w14:textId="77777777" w:rsidR="00E746BA" w:rsidRPr="00E6226D" w:rsidRDefault="00E746BA">
      <w:pPr>
        <w:widowControl/>
        <w:rPr>
          <w:color w:val="000000"/>
        </w:rPr>
      </w:pPr>
    </w:p>
    <w:p w14:paraId="40CD3F9E" w14:textId="77777777" w:rsidR="008F53EA" w:rsidRPr="00E6226D" w:rsidRDefault="00E746BA" w:rsidP="008F53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Not applicable.</w:t>
      </w:r>
      <w:r w:rsidR="008F53EA" w:rsidRPr="00E6226D">
        <w:rPr>
          <w:color w:val="000000"/>
        </w:rPr>
        <w:t xml:space="preserve"> </w:t>
      </w:r>
    </w:p>
    <w:p w14:paraId="1D0E6632" w14:textId="77777777" w:rsidR="00E746BA" w:rsidRPr="00E6226D" w:rsidRDefault="00E746BA">
      <w:pPr>
        <w:widowControl/>
        <w:rPr>
          <w:rFonts w:ascii="Shruti" w:hAnsi="Shruti" w:cs="Shruti"/>
          <w:color w:val="000000"/>
        </w:rPr>
      </w:pPr>
    </w:p>
    <w:p w14:paraId="4C733ED1" w14:textId="77777777" w:rsidR="00C524D2" w:rsidRPr="00E6226D" w:rsidRDefault="00E746BA" w:rsidP="00C524D2">
      <w:pPr>
        <w:widowControl/>
        <w:rPr>
          <w:b/>
          <w:bCs/>
          <w:color w:val="000000"/>
        </w:rPr>
      </w:pPr>
      <w:r w:rsidRPr="00E6226D">
        <w:rPr>
          <w:b/>
          <w:bCs/>
          <w:color w:val="000000"/>
        </w:rPr>
        <w:t xml:space="preserve">18.  </w:t>
      </w:r>
      <w:r w:rsidRPr="00E6226D">
        <w:rPr>
          <w:b/>
          <w:bCs/>
          <w:color w:val="000000"/>
          <w:u w:val="single"/>
        </w:rPr>
        <w:t>Explain each exception to the certification statement</w:t>
      </w:r>
      <w:r w:rsidR="00C524D2" w:rsidRPr="00E6226D">
        <w:rPr>
          <w:b/>
          <w:bCs/>
          <w:color w:val="000000"/>
          <w:u w:val="single"/>
        </w:rPr>
        <w:t>.</w:t>
      </w:r>
    </w:p>
    <w:p w14:paraId="7C3DA9AB" w14:textId="77777777" w:rsidR="00E746BA" w:rsidRPr="00E6226D" w:rsidRDefault="00E746BA">
      <w:pPr>
        <w:widowControl/>
        <w:rPr>
          <w:color w:val="000000"/>
        </w:rPr>
      </w:pPr>
      <w:r w:rsidRPr="00E6226D">
        <w:rPr>
          <w:b/>
          <w:bCs/>
          <w:color w:val="000000"/>
        </w:rPr>
        <w:t xml:space="preserve"> </w:t>
      </w:r>
    </w:p>
    <w:p w14:paraId="64A30BD7" w14:textId="77777777" w:rsidR="008F53EA" w:rsidRPr="00E6226D" w:rsidRDefault="00E746BA" w:rsidP="008F53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E6226D">
        <w:rPr>
          <w:color w:val="000000"/>
        </w:rPr>
        <w:t>Not applicable.</w:t>
      </w:r>
    </w:p>
    <w:p w14:paraId="5E0A27B9" w14:textId="77777777" w:rsidR="00E746BA" w:rsidRPr="00E6226D" w:rsidRDefault="00E746BA">
      <w:pPr>
        <w:widowControl/>
        <w:rPr>
          <w:color w:val="000000"/>
        </w:rPr>
      </w:pPr>
    </w:p>
    <w:p w14:paraId="46A2BE45" w14:textId="77777777" w:rsidR="00D3193F" w:rsidRPr="00E6226D" w:rsidRDefault="00D3193F">
      <w:pPr>
        <w:widowControl/>
        <w:rPr>
          <w:b/>
          <w:bCs/>
          <w:color w:val="000000"/>
        </w:rPr>
      </w:pPr>
    </w:p>
    <w:p w14:paraId="6C6A43A4" w14:textId="77777777" w:rsidR="00E746BA" w:rsidRPr="00E6226D" w:rsidRDefault="00E746BA">
      <w:pPr>
        <w:widowControl/>
        <w:rPr>
          <w:color w:val="000000"/>
        </w:rPr>
      </w:pPr>
      <w:r w:rsidRPr="00E6226D">
        <w:rPr>
          <w:b/>
          <w:bCs/>
          <w:color w:val="000000"/>
        </w:rPr>
        <w:t xml:space="preserve">B.  </w:t>
      </w:r>
      <w:r w:rsidR="00562D7C" w:rsidRPr="00E6226D">
        <w:rPr>
          <w:b/>
          <w:bCs/>
          <w:color w:val="000000"/>
        </w:rPr>
        <w:tab/>
      </w:r>
      <w:r w:rsidRPr="00E6226D">
        <w:rPr>
          <w:b/>
          <w:bCs/>
          <w:color w:val="000000"/>
        </w:rPr>
        <w:t>COLLECTIONS OF INFORMATION EMPLOYING STATISTICAL METHODS</w:t>
      </w:r>
    </w:p>
    <w:p w14:paraId="43B1DDF8" w14:textId="77777777" w:rsidR="008F53EA" w:rsidRPr="00E6226D" w:rsidRDefault="008F53EA">
      <w:pPr>
        <w:widowControl/>
        <w:rPr>
          <w:color w:val="000000"/>
        </w:rPr>
      </w:pPr>
    </w:p>
    <w:p w14:paraId="410AD09A" w14:textId="0E3F0A96" w:rsidR="0095641F" w:rsidRPr="004E4C03" w:rsidRDefault="00E746BA" w:rsidP="002A2F39">
      <w:pPr>
        <w:widowControl/>
        <w:rPr>
          <w:color w:val="000000"/>
        </w:rPr>
      </w:pPr>
      <w:r w:rsidRPr="00E6226D">
        <w:rPr>
          <w:color w:val="000000"/>
        </w:rPr>
        <w:t>This collection does not employ statistical methods.</w:t>
      </w:r>
      <w:r w:rsidR="002A2F39">
        <w:rPr>
          <w:color w:val="000000"/>
        </w:rPr>
        <w:t xml:space="preserve">  </w:t>
      </w:r>
    </w:p>
    <w:sectPr w:rsidR="0095641F" w:rsidRPr="004E4C03" w:rsidSect="00EA146B">
      <w:type w:val="continuous"/>
      <w:pgSz w:w="12240" w:h="15840" w:code="1"/>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A31A4" w15:done="0"/>
  <w15:commentEx w15:paraId="70CF6A25" w15:done="0"/>
  <w15:commentEx w15:paraId="2E5C9C31" w15:done="0"/>
  <w15:commentEx w15:paraId="5E2D6DF3" w15:done="0"/>
  <w15:commentEx w15:paraId="2EA938AE" w15:done="0"/>
  <w15:commentEx w15:paraId="4C1B89E0" w15:done="0"/>
  <w15:commentEx w15:paraId="2E2D8315" w15:done="0"/>
  <w15:commentEx w15:paraId="7C7A72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DD433" w14:textId="77777777" w:rsidR="00DB1763" w:rsidRDefault="00DB1763">
      <w:r>
        <w:separator/>
      </w:r>
    </w:p>
  </w:endnote>
  <w:endnote w:type="continuationSeparator" w:id="0">
    <w:p w14:paraId="09FF634E" w14:textId="77777777" w:rsidR="00DB1763" w:rsidRDefault="00DB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BFB7" w14:textId="77777777" w:rsidR="004F6113" w:rsidRDefault="004F6113">
    <w:pPr>
      <w:spacing w:line="240" w:lineRule="exact"/>
    </w:pPr>
  </w:p>
  <w:p w14:paraId="1000935E" w14:textId="77777777" w:rsidR="004F6113" w:rsidRDefault="004F6113">
    <w:pPr>
      <w:framePr w:w="9361" w:wrap="notBeside" w:vAnchor="text" w:hAnchor="text" w:x="1" w:y="1"/>
      <w:jc w:val="center"/>
    </w:pPr>
    <w:r>
      <w:fldChar w:fldCharType="begin"/>
    </w:r>
    <w:r>
      <w:instrText xml:space="preserve">PAGE </w:instrText>
    </w:r>
    <w:r>
      <w:fldChar w:fldCharType="separate"/>
    </w:r>
    <w:r w:rsidR="00B9267A">
      <w:rPr>
        <w:noProof/>
      </w:rPr>
      <w:t>23</w:t>
    </w:r>
    <w:r>
      <w:fldChar w:fldCharType="end"/>
    </w:r>
  </w:p>
  <w:p w14:paraId="0122465C" w14:textId="77777777" w:rsidR="004F6113" w:rsidRDefault="004F6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2E316" w14:textId="77777777" w:rsidR="00DB1763" w:rsidRDefault="00DB1763">
      <w:r>
        <w:separator/>
      </w:r>
    </w:p>
  </w:footnote>
  <w:footnote w:type="continuationSeparator" w:id="0">
    <w:p w14:paraId="2FAF545C" w14:textId="77777777" w:rsidR="00DB1763" w:rsidRDefault="00DB1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6C003A"/>
    <w:multiLevelType w:val="hybridMultilevel"/>
    <w:tmpl w:val="177662FE"/>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5D3FC4"/>
    <w:multiLevelType w:val="hybridMultilevel"/>
    <w:tmpl w:val="7BB072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577E2"/>
    <w:multiLevelType w:val="hybridMultilevel"/>
    <w:tmpl w:val="08DACDDE"/>
    <w:lvl w:ilvl="0" w:tplc="04090001">
      <w:start w:val="1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E7529"/>
    <w:multiLevelType w:val="hybridMultilevel"/>
    <w:tmpl w:val="BBDC72A6"/>
    <w:lvl w:ilvl="0" w:tplc="B21E95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8C127C"/>
    <w:multiLevelType w:val="hybridMultilevel"/>
    <w:tmpl w:val="C99283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B221242"/>
    <w:multiLevelType w:val="hybridMultilevel"/>
    <w:tmpl w:val="439E6C2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D7A72"/>
    <w:multiLevelType w:val="hybridMultilevel"/>
    <w:tmpl w:val="A5DA2142"/>
    <w:lvl w:ilvl="0" w:tplc="04090001">
      <w:start w:val="1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50C24"/>
    <w:multiLevelType w:val="hybridMultilevel"/>
    <w:tmpl w:val="765ABCF6"/>
    <w:lvl w:ilvl="0" w:tplc="908A702A">
      <w:start w:val="12"/>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B051E2"/>
    <w:multiLevelType w:val="hybridMultilevel"/>
    <w:tmpl w:val="9B024BEC"/>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C4454B"/>
    <w:multiLevelType w:val="hybridMultilevel"/>
    <w:tmpl w:val="6D0A8728"/>
    <w:lvl w:ilvl="0" w:tplc="04090001">
      <w:start w:val="3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30356"/>
    <w:multiLevelType w:val="hybridMultilevel"/>
    <w:tmpl w:val="2FF891E6"/>
    <w:lvl w:ilvl="0" w:tplc="0580567C">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DD7585"/>
    <w:multiLevelType w:val="hybridMultilevel"/>
    <w:tmpl w:val="A0E626F4"/>
    <w:lvl w:ilvl="0" w:tplc="CD48E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AC115F"/>
    <w:multiLevelType w:val="hybridMultilevel"/>
    <w:tmpl w:val="C95C7B9C"/>
    <w:lvl w:ilvl="0" w:tplc="234ECC36">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4"/>
  </w:num>
  <w:num w:numId="4">
    <w:abstractNumId w:val="8"/>
  </w:num>
  <w:num w:numId="5">
    <w:abstractNumId w:val="4"/>
  </w:num>
  <w:num w:numId="6">
    <w:abstractNumId w:val="7"/>
  </w:num>
  <w:num w:numId="7">
    <w:abstractNumId w:val="11"/>
  </w:num>
  <w:num w:numId="8">
    <w:abstractNumId w:val="15"/>
  </w:num>
  <w:num w:numId="9">
    <w:abstractNumId w:val="13"/>
  </w:num>
  <w:num w:numId="10">
    <w:abstractNumId w:val="10"/>
  </w:num>
  <w:num w:numId="11">
    <w:abstractNumId w:val="6"/>
  </w:num>
  <w:num w:numId="12">
    <w:abstractNumId w:val="12"/>
  </w:num>
  <w:num w:numId="13">
    <w:abstractNumId w:val="16"/>
  </w:num>
  <w:num w:numId="14">
    <w:abstractNumId w:val="9"/>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Ford">
    <w15:presenceInfo w15:providerId="AD" w15:userId="S-1-5-21-1625102663-4013227018-1311561448-1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BA"/>
    <w:rsid w:val="000020DC"/>
    <w:rsid w:val="00002E95"/>
    <w:rsid w:val="000077AD"/>
    <w:rsid w:val="00012062"/>
    <w:rsid w:val="00012358"/>
    <w:rsid w:val="00013B94"/>
    <w:rsid w:val="00015105"/>
    <w:rsid w:val="00017CD7"/>
    <w:rsid w:val="00021E6E"/>
    <w:rsid w:val="0002682C"/>
    <w:rsid w:val="00026C32"/>
    <w:rsid w:val="000301DC"/>
    <w:rsid w:val="00030BCD"/>
    <w:rsid w:val="00042909"/>
    <w:rsid w:val="00043064"/>
    <w:rsid w:val="000438FA"/>
    <w:rsid w:val="000462E9"/>
    <w:rsid w:val="00050A10"/>
    <w:rsid w:val="0005596C"/>
    <w:rsid w:val="00056CEF"/>
    <w:rsid w:val="00057CE2"/>
    <w:rsid w:val="00060BA1"/>
    <w:rsid w:val="00062C4B"/>
    <w:rsid w:val="00063232"/>
    <w:rsid w:val="00065F24"/>
    <w:rsid w:val="000678A5"/>
    <w:rsid w:val="000756BE"/>
    <w:rsid w:val="00076006"/>
    <w:rsid w:val="000819DC"/>
    <w:rsid w:val="00084285"/>
    <w:rsid w:val="0008533C"/>
    <w:rsid w:val="00090A44"/>
    <w:rsid w:val="00091742"/>
    <w:rsid w:val="00091F6C"/>
    <w:rsid w:val="00094A94"/>
    <w:rsid w:val="00094B95"/>
    <w:rsid w:val="00094C02"/>
    <w:rsid w:val="00094D2E"/>
    <w:rsid w:val="00095774"/>
    <w:rsid w:val="000A099A"/>
    <w:rsid w:val="000A14C3"/>
    <w:rsid w:val="000A2D9A"/>
    <w:rsid w:val="000A2FBD"/>
    <w:rsid w:val="000A4166"/>
    <w:rsid w:val="000A780B"/>
    <w:rsid w:val="000B0D32"/>
    <w:rsid w:val="000B2840"/>
    <w:rsid w:val="000B33E0"/>
    <w:rsid w:val="000B51B2"/>
    <w:rsid w:val="000C4EE2"/>
    <w:rsid w:val="000C51FD"/>
    <w:rsid w:val="000C7095"/>
    <w:rsid w:val="000D684D"/>
    <w:rsid w:val="000D7AA1"/>
    <w:rsid w:val="000D7B86"/>
    <w:rsid w:val="000E0C5E"/>
    <w:rsid w:val="000E1919"/>
    <w:rsid w:val="000E1B8D"/>
    <w:rsid w:val="000E748F"/>
    <w:rsid w:val="000E7D1C"/>
    <w:rsid w:val="000F40CF"/>
    <w:rsid w:val="000F5258"/>
    <w:rsid w:val="000F7DFC"/>
    <w:rsid w:val="001005F8"/>
    <w:rsid w:val="0010760F"/>
    <w:rsid w:val="00115E42"/>
    <w:rsid w:val="001169D3"/>
    <w:rsid w:val="00121D28"/>
    <w:rsid w:val="00124E37"/>
    <w:rsid w:val="0012550C"/>
    <w:rsid w:val="00127D5D"/>
    <w:rsid w:val="0013008E"/>
    <w:rsid w:val="00131E59"/>
    <w:rsid w:val="00133D2C"/>
    <w:rsid w:val="00135E58"/>
    <w:rsid w:val="00135FF7"/>
    <w:rsid w:val="00140484"/>
    <w:rsid w:val="001416BF"/>
    <w:rsid w:val="00143A16"/>
    <w:rsid w:val="001517B9"/>
    <w:rsid w:val="0015561C"/>
    <w:rsid w:val="00160D50"/>
    <w:rsid w:val="00162E7E"/>
    <w:rsid w:val="001659A9"/>
    <w:rsid w:val="001663B4"/>
    <w:rsid w:val="00166790"/>
    <w:rsid w:val="001705C8"/>
    <w:rsid w:val="00170EE6"/>
    <w:rsid w:val="00174C2C"/>
    <w:rsid w:val="00176550"/>
    <w:rsid w:val="00177FE8"/>
    <w:rsid w:val="00180AAB"/>
    <w:rsid w:val="00182286"/>
    <w:rsid w:val="00183AA8"/>
    <w:rsid w:val="00184048"/>
    <w:rsid w:val="00192510"/>
    <w:rsid w:val="00194A06"/>
    <w:rsid w:val="001950E1"/>
    <w:rsid w:val="00197ED4"/>
    <w:rsid w:val="001A1CF5"/>
    <w:rsid w:val="001A3090"/>
    <w:rsid w:val="001A32A0"/>
    <w:rsid w:val="001A6139"/>
    <w:rsid w:val="001A7ACA"/>
    <w:rsid w:val="001B49B1"/>
    <w:rsid w:val="001B77CA"/>
    <w:rsid w:val="001C04EB"/>
    <w:rsid w:val="001C3330"/>
    <w:rsid w:val="001C494F"/>
    <w:rsid w:val="001C4F5E"/>
    <w:rsid w:val="001C5068"/>
    <w:rsid w:val="001D2139"/>
    <w:rsid w:val="001D2CCE"/>
    <w:rsid w:val="001D2E0A"/>
    <w:rsid w:val="001E0957"/>
    <w:rsid w:val="001E3ED3"/>
    <w:rsid w:val="001E6961"/>
    <w:rsid w:val="001E6EBC"/>
    <w:rsid w:val="001F4503"/>
    <w:rsid w:val="001F545A"/>
    <w:rsid w:val="001F7F8C"/>
    <w:rsid w:val="0020049B"/>
    <w:rsid w:val="0020067F"/>
    <w:rsid w:val="00201562"/>
    <w:rsid w:val="002039C1"/>
    <w:rsid w:val="00204F18"/>
    <w:rsid w:val="00206CD1"/>
    <w:rsid w:val="00210883"/>
    <w:rsid w:val="00212462"/>
    <w:rsid w:val="00217711"/>
    <w:rsid w:val="00224174"/>
    <w:rsid w:val="002246D8"/>
    <w:rsid w:val="00224D1A"/>
    <w:rsid w:val="002260AB"/>
    <w:rsid w:val="002268D0"/>
    <w:rsid w:val="00230958"/>
    <w:rsid w:val="002438AC"/>
    <w:rsid w:val="00245032"/>
    <w:rsid w:val="00245144"/>
    <w:rsid w:val="002479FD"/>
    <w:rsid w:val="00247C77"/>
    <w:rsid w:val="00250415"/>
    <w:rsid w:val="00251E3B"/>
    <w:rsid w:val="00253797"/>
    <w:rsid w:val="00253DBC"/>
    <w:rsid w:val="002568E0"/>
    <w:rsid w:val="00260E23"/>
    <w:rsid w:val="00266C38"/>
    <w:rsid w:val="00267B84"/>
    <w:rsid w:val="00267ED8"/>
    <w:rsid w:val="00270282"/>
    <w:rsid w:val="00271F5F"/>
    <w:rsid w:val="00274965"/>
    <w:rsid w:val="00274A75"/>
    <w:rsid w:val="00280866"/>
    <w:rsid w:val="00282789"/>
    <w:rsid w:val="002875DE"/>
    <w:rsid w:val="0028777A"/>
    <w:rsid w:val="002878B5"/>
    <w:rsid w:val="00287DA1"/>
    <w:rsid w:val="0029133B"/>
    <w:rsid w:val="00291AFF"/>
    <w:rsid w:val="00292A6A"/>
    <w:rsid w:val="00293D99"/>
    <w:rsid w:val="00296F2A"/>
    <w:rsid w:val="002A2B8D"/>
    <w:rsid w:val="002A2F39"/>
    <w:rsid w:val="002A7453"/>
    <w:rsid w:val="002A7CFD"/>
    <w:rsid w:val="002B2A7D"/>
    <w:rsid w:val="002B51E5"/>
    <w:rsid w:val="002B59A7"/>
    <w:rsid w:val="002B7154"/>
    <w:rsid w:val="002C2644"/>
    <w:rsid w:val="002C2704"/>
    <w:rsid w:val="002C387E"/>
    <w:rsid w:val="002C4F88"/>
    <w:rsid w:val="002C52E8"/>
    <w:rsid w:val="002C5F7D"/>
    <w:rsid w:val="002D0306"/>
    <w:rsid w:val="002D0311"/>
    <w:rsid w:val="002D1989"/>
    <w:rsid w:val="002D7F82"/>
    <w:rsid w:val="002E0E5B"/>
    <w:rsid w:val="002E1A17"/>
    <w:rsid w:val="002F0940"/>
    <w:rsid w:val="002F2339"/>
    <w:rsid w:val="002F4AA4"/>
    <w:rsid w:val="002F62E1"/>
    <w:rsid w:val="002F751B"/>
    <w:rsid w:val="00313810"/>
    <w:rsid w:val="00320226"/>
    <w:rsid w:val="00320635"/>
    <w:rsid w:val="003224F8"/>
    <w:rsid w:val="00325035"/>
    <w:rsid w:val="00325F6A"/>
    <w:rsid w:val="00327858"/>
    <w:rsid w:val="00327D73"/>
    <w:rsid w:val="00334194"/>
    <w:rsid w:val="003373AA"/>
    <w:rsid w:val="00337686"/>
    <w:rsid w:val="00337D3B"/>
    <w:rsid w:val="00340027"/>
    <w:rsid w:val="00344045"/>
    <w:rsid w:val="00350466"/>
    <w:rsid w:val="00350598"/>
    <w:rsid w:val="00354F1B"/>
    <w:rsid w:val="003566DD"/>
    <w:rsid w:val="00357167"/>
    <w:rsid w:val="00357F50"/>
    <w:rsid w:val="0036186E"/>
    <w:rsid w:val="003711BB"/>
    <w:rsid w:val="003713C2"/>
    <w:rsid w:val="00371CB5"/>
    <w:rsid w:val="00373CD3"/>
    <w:rsid w:val="00375BCD"/>
    <w:rsid w:val="003771CF"/>
    <w:rsid w:val="0038012A"/>
    <w:rsid w:val="00383467"/>
    <w:rsid w:val="00387445"/>
    <w:rsid w:val="003878A8"/>
    <w:rsid w:val="00392439"/>
    <w:rsid w:val="00393FFC"/>
    <w:rsid w:val="00394F7B"/>
    <w:rsid w:val="00394FA4"/>
    <w:rsid w:val="00394FDF"/>
    <w:rsid w:val="003955CA"/>
    <w:rsid w:val="00396274"/>
    <w:rsid w:val="00397710"/>
    <w:rsid w:val="003A1856"/>
    <w:rsid w:val="003A4925"/>
    <w:rsid w:val="003B05AD"/>
    <w:rsid w:val="003B1035"/>
    <w:rsid w:val="003B39B3"/>
    <w:rsid w:val="003B39E6"/>
    <w:rsid w:val="003B5619"/>
    <w:rsid w:val="003B57EC"/>
    <w:rsid w:val="003B7E63"/>
    <w:rsid w:val="003C241B"/>
    <w:rsid w:val="003C2A37"/>
    <w:rsid w:val="003C34A6"/>
    <w:rsid w:val="003C6C8A"/>
    <w:rsid w:val="003D3F9D"/>
    <w:rsid w:val="003D46FB"/>
    <w:rsid w:val="003D4E9C"/>
    <w:rsid w:val="003D724C"/>
    <w:rsid w:val="003E1FC9"/>
    <w:rsid w:val="003E27A0"/>
    <w:rsid w:val="003E2F88"/>
    <w:rsid w:val="003E6F91"/>
    <w:rsid w:val="003F4985"/>
    <w:rsid w:val="003F5F13"/>
    <w:rsid w:val="00400D13"/>
    <w:rsid w:val="00401DE7"/>
    <w:rsid w:val="00401F0E"/>
    <w:rsid w:val="00405BC0"/>
    <w:rsid w:val="0041014E"/>
    <w:rsid w:val="00410BC9"/>
    <w:rsid w:val="00421A48"/>
    <w:rsid w:val="00422670"/>
    <w:rsid w:val="00422FE6"/>
    <w:rsid w:val="00423AE6"/>
    <w:rsid w:val="0042770F"/>
    <w:rsid w:val="00427B54"/>
    <w:rsid w:val="00430889"/>
    <w:rsid w:val="00432C8D"/>
    <w:rsid w:val="00433B66"/>
    <w:rsid w:val="004353D6"/>
    <w:rsid w:val="004364E5"/>
    <w:rsid w:val="00440781"/>
    <w:rsid w:val="00441FA2"/>
    <w:rsid w:val="00443E1A"/>
    <w:rsid w:val="0044722A"/>
    <w:rsid w:val="004502A3"/>
    <w:rsid w:val="00450997"/>
    <w:rsid w:val="00456287"/>
    <w:rsid w:val="0046033D"/>
    <w:rsid w:val="00461734"/>
    <w:rsid w:val="00461D77"/>
    <w:rsid w:val="00466567"/>
    <w:rsid w:val="00466802"/>
    <w:rsid w:val="004754B5"/>
    <w:rsid w:val="00477442"/>
    <w:rsid w:val="00477B62"/>
    <w:rsid w:val="0048137A"/>
    <w:rsid w:val="00487406"/>
    <w:rsid w:val="004874F6"/>
    <w:rsid w:val="004879E6"/>
    <w:rsid w:val="00490AC9"/>
    <w:rsid w:val="00497356"/>
    <w:rsid w:val="004A287A"/>
    <w:rsid w:val="004A30CE"/>
    <w:rsid w:val="004A50E9"/>
    <w:rsid w:val="004A66F1"/>
    <w:rsid w:val="004A7CE3"/>
    <w:rsid w:val="004A7FE5"/>
    <w:rsid w:val="004B06B3"/>
    <w:rsid w:val="004B1598"/>
    <w:rsid w:val="004B4E46"/>
    <w:rsid w:val="004B7759"/>
    <w:rsid w:val="004C01CC"/>
    <w:rsid w:val="004C0A9F"/>
    <w:rsid w:val="004C19E2"/>
    <w:rsid w:val="004C2419"/>
    <w:rsid w:val="004C261B"/>
    <w:rsid w:val="004C2CDA"/>
    <w:rsid w:val="004C442E"/>
    <w:rsid w:val="004C4665"/>
    <w:rsid w:val="004C5546"/>
    <w:rsid w:val="004C668C"/>
    <w:rsid w:val="004D04BB"/>
    <w:rsid w:val="004D0BDF"/>
    <w:rsid w:val="004D3202"/>
    <w:rsid w:val="004D4158"/>
    <w:rsid w:val="004D458D"/>
    <w:rsid w:val="004E1397"/>
    <w:rsid w:val="004E176F"/>
    <w:rsid w:val="004E18EC"/>
    <w:rsid w:val="004E1FE6"/>
    <w:rsid w:val="004E21C2"/>
    <w:rsid w:val="004E2353"/>
    <w:rsid w:val="004E26B2"/>
    <w:rsid w:val="004E2B9C"/>
    <w:rsid w:val="004E4C03"/>
    <w:rsid w:val="004E5487"/>
    <w:rsid w:val="004E6FF5"/>
    <w:rsid w:val="004F3023"/>
    <w:rsid w:val="004F4324"/>
    <w:rsid w:val="004F5FAF"/>
    <w:rsid w:val="004F6113"/>
    <w:rsid w:val="0050551A"/>
    <w:rsid w:val="00507BE0"/>
    <w:rsid w:val="00510211"/>
    <w:rsid w:val="00514E60"/>
    <w:rsid w:val="00522E26"/>
    <w:rsid w:val="00523367"/>
    <w:rsid w:val="00525BD3"/>
    <w:rsid w:val="0053110E"/>
    <w:rsid w:val="00532D82"/>
    <w:rsid w:val="00535C1F"/>
    <w:rsid w:val="00537762"/>
    <w:rsid w:val="00542C76"/>
    <w:rsid w:val="00545245"/>
    <w:rsid w:val="005457D3"/>
    <w:rsid w:val="005502AA"/>
    <w:rsid w:val="00557008"/>
    <w:rsid w:val="005603A7"/>
    <w:rsid w:val="00561533"/>
    <w:rsid w:val="00562D7C"/>
    <w:rsid w:val="005631A0"/>
    <w:rsid w:val="0056611A"/>
    <w:rsid w:val="0057072C"/>
    <w:rsid w:val="00572548"/>
    <w:rsid w:val="00573BB7"/>
    <w:rsid w:val="005770BF"/>
    <w:rsid w:val="00580F57"/>
    <w:rsid w:val="005844E2"/>
    <w:rsid w:val="005862B5"/>
    <w:rsid w:val="00586721"/>
    <w:rsid w:val="00586D64"/>
    <w:rsid w:val="00587295"/>
    <w:rsid w:val="00591750"/>
    <w:rsid w:val="00591A0D"/>
    <w:rsid w:val="00594E95"/>
    <w:rsid w:val="00597865"/>
    <w:rsid w:val="005A1C3E"/>
    <w:rsid w:val="005A2CF7"/>
    <w:rsid w:val="005A4B72"/>
    <w:rsid w:val="005A6C67"/>
    <w:rsid w:val="005A7D89"/>
    <w:rsid w:val="005B10F7"/>
    <w:rsid w:val="005B360F"/>
    <w:rsid w:val="005B4A13"/>
    <w:rsid w:val="005B4FD1"/>
    <w:rsid w:val="005B5C6C"/>
    <w:rsid w:val="005B7651"/>
    <w:rsid w:val="005C0AA5"/>
    <w:rsid w:val="005C0CF4"/>
    <w:rsid w:val="005C3A77"/>
    <w:rsid w:val="005C4AE3"/>
    <w:rsid w:val="005C6D83"/>
    <w:rsid w:val="005D1F35"/>
    <w:rsid w:val="005D2247"/>
    <w:rsid w:val="005D2802"/>
    <w:rsid w:val="005D53BD"/>
    <w:rsid w:val="005D5FA7"/>
    <w:rsid w:val="005D612F"/>
    <w:rsid w:val="005E040B"/>
    <w:rsid w:val="005E1FB6"/>
    <w:rsid w:val="005E2D6F"/>
    <w:rsid w:val="005E4174"/>
    <w:rsid w:val="005E5761"/>
    <w:rsid w:val="005E5B3D"/>
    <w:rsid w:val="005E67C2"/>
    <w:rsid w:val="005E6D54"/>
    <w:rsid w:val="005F015A"/>
    <w:rsid w:val="005F661B"/>
    <w:rsid w:val="005F74EE"/>
    <w:rsid w:val="00600037"/>
    <w:rsid w:val="00600516"/>
    <w:rsid w:val="00600F62"/>
    <w:rsid w:val="006013D9"/>
    <w:rsid w:val="00601E6B"/>
    <w:rsid w:val="006039B8"/>
    <w:rsid w:val="0060569F"/>
    <w:rsid w:val="00607D17"/>
    <w:rsid w:val="00607EEE"/>
    <w:rsid w:val="006121F0"/>
    <w:rsid w:val="00612488"/>
    <w:rsid w:val="006129F7"/>
    <w:rsid w:val="00614315"/>
    <w:rsid w:val="006208BE"/>
    <w:rsid w:val="00625A5A"/>
    <w:rsid w:val="00625B5C"/>
    <w:rsid w:val="0062639D"/>
    <w:rsid w:val="00626B90"/>
    <w:rsid w:val="00632102"/>
    <w:rsid w:val="006327EE"/>
    <w:rsid w:val="00633F4C"/>
    <w:rsid w:val="00634F74"/>
    <w:rsid w:val="00635380"/>
    <w:rsid w:val="0063592F"/>
    <w:rsid w:val="006364EA"/>
    <w:rsid w:val="00642C40"/>
    <w:rsid w:val="006460C7"/>
    <w:rsid w:val="00650291"/>
    <w:rsid w:val="00651019"/>
    <w:rsid w:val="006511FC"/>
    <w:rsid w:val="00651E11"/>
    <w:rsid w:val="006528E4"/>
    <w:rsid w:val="00660E34"/>
    <w:rsid w:val="00664CA2"/>
    <w:rsid w:val="00665C0D"/>
    <w:rsid w:val="00673AF2"/>
    <w:rsid w:val="00677D1E"/>
    <w:rsid w:val="00681147"/>
    <w:rsid w:val="00682656"/>
    <w:rsid w:val="00684A13"/>
    <w:rsid w:val="00685EB6"/>
    <w:rsid w:val="00686833"/>
    <w:rsid w:val="0069059D"/>
    <w:rsid w:val="00691288"/>
    <w:rsid w:val="00691A23"/>
    <w:rsid w:val="00691AF5"/>
    <w:rsid w:val="00691C6E"/>
    <w:rsid w:val="006934BD"/>
    <w:rsid w:val="00693DB0"/>
    <w:rsid w:val="00695041"/>
    <w:rsid w:val="006A4D56"/>
    <w:rsid w:val="006B01F5"/>
    <w:rsid w:val="006B03EB"/>
    <w:rsid w:val="006B048D"/>
    <w:rsid w:val="006B526E"/>
    <w:rsid w:val="006B5AEC"/>
    <w:rsid w:val="006B6C03"/>
    <w:rsid w:val="006B79FF"/>
    <w:rsid w:val="006C31C0"/>
    <w:rsid w:val="006C4675"/>
    <w:rsid w:val="006C48B9"/>
    <w:rsid w:val="006C79FB"/>
    <w:rsid w:val="006D2527"/>
    <w:rsid w:val="006D2FBA"/>
    <w:rsid w:val="006D5929"/>
    <w:rsid w:val="006E1352"/>
    <w:rsid w:val="006E2A58"/>
    <w:rsid w:val="006E455A"/>
    <w:rsid w:val="006E47C0"/>
    <w:rsid w:val="006E4C5D"/>
    <w:rsid w:val="006E50ED"/>
    <w:rsid w:val="006F4AF4"/>
    <w:rsid w:val="00713A0B"/>
    <w:rsid w:val="007142E8"/>
    <w:rsid w:val="00714851"/>
    <w:rsid w:val="00714E60"/>
    <w:rsid w:val="00715242"/>
    <w:rsid w:val="0071772A"/>
    <w:rsid w:val="00720465"/>
    <w:rsid w:val="007219E1"/>
    <w:rsid w:val="00721EE0"/>
    <w:rsid w:val="00723039"/>
    <w:rsid w:val="00724262"/>
    <w:rsid w:val="0072453F"/>
    <w:rsid w:val="00724962"/>
    <w:rsid w:val="00724A57"/>
    <w:rsid w:val="007308C3"/>
    <w:rsid w:val="007312B8"/>
    <w:rsid w:val="0073298C"/>
    <w:rsid w:val="00733C05"/>
    <w:rsid w:val="00735250"/>
    <w:rsid w:val="007356DB"/>
    <w:rsid w:val="00736F10"/>
    <w:rsid w:val="0073735F"/>
    <w:rsid w:val="007415A4"/>
    <w:rsid w:val="0074227D"/>
    <w:rsid w:val="00742386"/>
    <w:rsid w:val="00750209"/>
    <w:rsid w:val="00751663"/>
    <w:rsid w:val="00752BAA"/>
    <w:rsid w:val="00752D78"/>
    <w:rsid w:val="00753889"/>
    <w:rsid w:val="0075687F"/>
    <w:rsid w:val="00756F2D"/>
    <w:rsid w:val="007613CD"/>
    <w:rsid w:val="0076551A"/>
    <w:rsid w:val="0076766C"/>
    <w:rsid w:val="0077081A"/>
    <w:rsid w:val="00776755"/>
    <w:rsid w:val="00782779"/>
    <w:rsid w:val="00784BC0"/>
    <w:rsid w:val="00785BAF"/>
    <w:rsid w:val="007864D4"/>
    <w:rsid w:val="007871A5"/>
    <w:rsid w:val="00787983"/>
    <w:rsid w:val="00794D9B"/>
    <w:rsid w:val="00795A55"/>
    <w:rsid w:val="007971F2"/>
    <w:rsid w:val="007A0E98"/>
    <w:rsid w:val="007A0FB3"/>
    <w:rsid w:val="007A1359"/>
    <w:rsid w:val="007A4D00"/>
    <w:rsid w:val="007A651E"/>
    <w:rsid w:val="007A75F0"/>
    <w:rsid w:val="007A7E4C"/>
    <w:rsid w:val="007B44C5"/>
    <w:rsid w:val="007B4565"/>
    <w:rsid w:val="007B488B"/>
    <w:rsid w:val="007B5344"/>
    <w:rsid w:val="007B72CE"/>
    <w:rsid w:val="007C01BE"/>
    <w:rsid w:val="007C1830"/>
    <w:rsid w:val="007C1C62"/>
    <w:rsid w:val="007C3B8A"/>
    <w:rsid w:val="007D3177"/>
    <w:rsid w:val="007D5375"/>
    <w:rsid w:val="007E210B"/>
    <w:rsid w:val="007E334A"/>
    <w:rsid w:val="007E6A19"/>
    <w:rsid w:val="007E6FD1"/>
    <w:rsid w:val="007F4325"/>
    <w:rsid w:val="007F438C"/>
    <w:rsid w:val="00801DF9"/>
    <w:rsid w:val="00804646"/>
    <w:rsid w:val="008054DD"/>
    <w:rsid w:val="00806902"/>
    <w:rsid w:val="00810838"/>
    <w:rsid w:val="0081136F"/>
    <w:rsid w:val="00815F1D"/>
    <w:rsid w:val="00817216"/>
    <w:rsid w:val="008173EB"/>
    <w:rsid w:val="00824365"/>
    <w:rsid w:val="008247E7"/>
    <w:rsid w:val="00831814"/>
    <w:rsid w:val="008344D1"/>
    <w:rsid w:val="00834D1A"/>
    <w:rsid w:val="00834ED7"/>
    <w:rsid w:val="00844640"/>
    <w:rsid w:val="00844F0D"/>
    <w:rsid w:val="0084528C"/>
    <w:rsid w:val="00855964"/>
    <w:rsid w:val="00855A42"/>
    <w:rsid w:val="00861977"/>
    <w:rsid w:val="00861B50"/>
    <w:rsid w:val="008626DC"/>
    <w:rsid w:val="008641DD"/>
    <w:rsid w:val="00866F37"/>
    <w:rsid w:val="00867F7A"/>
    <w:rsid w:val="00870323"/>
    <w:rsid w:val="008710BD"/>
    <w:rsid w:val="00874B2F"/>
    <w:rsid w:val="0087528A"/>
    <w:rsid w:val="00875529"/>
    <w:rsid w:val="0087630B"/>
    <w:rsid w:val="0087771D"/>
    <w:rsid w:val="0088075F"/>
    <w:rsid w:val="0088156C"/>
    <w:rsid w:val="00883D24"/>
    <w:rsid w:val="00886D57"/>
    <w:rsid w:val="008923E0"/>
    <w:rsid w:val="00893753"/>
    <w:rsid w:val="008953BA"/>
    <w:rsid w:val="00896BA2"/>
    <w:rsid w:val="00896FF5"/>
    <w:rsid w:val="00897EA7"/>
    <w:rsid w:val="008A11E0"/>
    <w:rsid w:val="008A1D68"/>
    <w:rsid w:val="008A5484"/>
    <w:rsid w:val="008A78CC"/>
    <w:rsid w:val="008A7E3D"/>
    <w:rsid w:val="008B2B86"/>
    <w:rsid w:val="008B5726"/>
    <w:rsid w:val="008B5878"/>
    <w:rsid w:val="008B6817"/>
    <w:rsid w:val="008B6CC2"/>
    <w:rsid w:val="008C092D"/>
    <w:rsid w:val="008C0ADE"/>
    <w:rsid w:val="008C22F5"/>
    <w:rsid w:val="008C35E5"/>
    <w:rsid w:val="008C470C"/>
    <w:rsid w:val="008C653C"/>
    <w:rsid w:val="008D1F25"/>
    <w:rsid w:val="008D3402"/>
    <w:rsid w:val="008D5DBD"/>
    <w:rsid w:val="008D7583"/>
    <w:rsid w:val="008D781D"/>
    <w:rsid w:val="008E19B4"/>
    <w:rsid w:val="008E563E"/>
    <w:rsid w:val="008F0BE8"/>
    <w:rsid w:val="008F20AA"/>
    <w:rsid w:val="008F53EA"/>
    <w:rsid w:val="008F57D5"/>
    <w:rsid w:val="008F5FDC"/>
    <w:rsid w:val="008F6015"/>
    <w:rsid w:val="0090322C"/>
    <w:rsid w:val="00903958"/>
    <w:rsid w:val="00903E7E"/>
    <w:rsid w:val="009047A1"/>
    <w:rsid w:val="00906607"/>
    <w:rsid w:val="00907C6B"/>
    <w:rsid w:val="00912495"/>
    <w:rsid w:val="00913163"/>
    <w:rsid w:val="00915652"/>
    <w:rsid w:val="009166A7"/>
    <w:rsid w:val="00921893"/>
    <w:rsid w:val="009244F2"/>
    <w:rsid w:val="00925CA8"/>
    <w:rsid w:val="00926060"/>
    <w:rsid w:val="009332B0"/>
    <w:rsid w:val="00934ACA"/>
    <w:rsid w:val="00935529"/>
    <w:rsid w:val="009361E3"/>
    <w:rsid w:val="0093795D"/>
    <w:rsid w:val="009453AD"/>
    <w:rsid w:val="009455B6"/>
    <w:rsid w:val="00946535"/>
    <w:rsid w:val="00953879"/>
    <w:rsid w:val="009554D9"/>
    <w:rsid w:val="0095641F"/>
    <w:rsid w:val="009570D8"/>
    <w:rsid w:val="009572E3"/>
    <w:rsid w:val="00957D04"/>
    <w:rsid w:val="00961785"/>
    <w:rsid w:val="00962119"/>
    <w:rsid w:val="0096229C"/>
    <w:rsid w:val="00963A64"/>
    <w:rsid w:val="00965864"/>
    <w:rsid w:val="00970C3B"/>
    <w:rsid w:val="009717CA"/>
    <w:rsid w:val="009728E6"/>
    <w:rsid w:val="0097302F"/>
    <w:rsid w:val="00975369"/>
    <w:rsid w:val="009805D9"/>
    <w:rsid w:val="00980A49"/>
    <w:rsid w:val="00982BBD"/>
    <w:rsid w:val="00982E24"/>
    <w:rsid w:val="00986F7C"/>
    <w:rsid w:val="00991073"/>
    <w:rsid w:val="009937C2"/>
    <w:rsid w:val="00994D1E"/>
    <w:rsid w:val="009A0DCD"/>
    <w:rsid w:val="009A5742"/>
    <w:rsid w:val="009B031C"/>
    <w:rsid w:val="009B2D6D"/>
    <w:rsid w:val="009B338B"/>
    <w:rsid w:val="009B509E"/>
    <w:rsid w:val="009B6528"/>
    <w:rsid w:val="009B6A1E"/>
    <w:rsid w:val="009C175A"/>
    <w:rsid w:val="009C35CB"/>
    <w:rsid w:val="009C72D1"/>
    <w:rsid w:val="009D05F8"/>
    <w:rsid w:val="009D2062"/>
    <w:rsid w:val="009D50BD"/>
    <w:rsid w:val="009D6CA0"/>
    <w:rsid w:val="009D6FBC"/>
    <w:rsid w:val="009D7603"/>
    <w:rsid w:val="009D7A09"/>
    <w:rsid w:val="009E24A7"/>
    <w:rsid w:val="009E2A7E"/>
    <w:rsid w:val="009E2FDE"/>
    <w:rsid w:val="009E3D06"/>
    <w:rsid w:val="009E5B64"/>
    <w:rsid w:val="009E719A"/>
    <w:rsid w:val="009E730E"/>
    <w:rsid w:val="009E7FEE"/>
    <w:rsid w:val="009F3483"/>
    <w:rsid w:val="009F46FC"/>
    <w:rsid w:val="009F6635"/>
    <w:rsid w:val="00A00046"/>
    <w:rsid w:val="00A02853"/>
    <w:rsid w:val="00A02958"/>
    <w:rsid w:val="00A07492"/>
    <w:rsid w:val="00A143BE"/>
    <w:rsid w:val="00A2015E"/>
    <w:rsid w:val="00A21222"/>
    <w:rsid w:val="00A23248"/>
    <w:rsid w:val="00A3108A"/>
    <w:rsid w:val="00A317EA"/>
    <w:rsid w:val="00A32B3B"/>
    <w:rsid w:val="00A34387"/>
    <w:rsid w:val="00A4028E"/>
    <w:rsid w:val="00A41E16"/>
    <w:rsid w:val="00A52029"/>
    <w:rsid w:val="00A55355"/>
    <w:rsid w:val="00A570DB"/>
    <w:rsid w:val="00A6365C"/>
    <w:rsid w:val="00A653AD"/>
    <w:rsid w:val="00A66496"/>
    <w:rsid w:val="00A6672D"/>
    <w:rsid w:val="00A70A75"/>
    <w:rsid w:val="00A71613"/>
    <w:rsid w:val="00A74571"/>
    <w:rsid w:val="00A76688"/>
    <w:rsid w:val="00A76838"/>
    <w:rsid w:val="00A76B40"/>
    <w:rsid w:val="00A8108D"/>
    <w:rsid w:val="00A811CF"/>
    <w:rsid w:val="00A82D5A"/>
    <w:rsid w:val="00A838FA"/>
    <w:rsid w:val="00A848B4"/>
    <w:rsid w:val="00A87064"/>
    <w:rsid w:val="00A952E2"/>
    <w:rsid w:val="00AA1BCB"/>
    <w:rsid w:val="00AA2C80"/>
    <w:rsid w:val="00AA3154"/>
    <w:rsid w:val="00AA33FD"/>
    <w:rsid w:val="00AA59C3"/>
    <w:rsid w:val="00AA77E5"/>
    <w:rsid w:val="00AB164E"/>
    <w:rsid w:val="00AB2090"/>
    <w:rsid w:val="00AB25E7"/>
    <w:rsid w:val="00AB634C"/>
    <w:rsid w:val="00AB7ACF"/>
    <w:rsid w:val="00AC1653"/>
    <w:rsid w:val="00AC38C9"/>
    <w:rsid w:val="00AC3AE0"/>
    <w:rsid w:val="00AC4989"/>
    <w:rsid w:val="00AC5EAA"/>
    <w:rsid w:val="00AD0C44"/>
    <w:rsid w:val="00AD7665"/>
    <w:rsid w:val="00AE1896"/>
    <w:rsid w:val="00AE34D2"/>
    <w:rsid w:val="00AE5B15"/>
    <w:rsid w:val="00AE6A87"/>
    <w:rsid w:val="00AF21CA"/>
    <w:rsid w:val="00AF331F"/>
    <w:rsid w:val="00AF3D91"/>
    <w:rsid w:val="00AF5F25"/>
    <w:rsid w:val="00AF7606"/>
    <w:rsid w:val="00AF7F52"/>
    <w:rsid w:val="00B00264"/>
    <w:rsid w:val="00B004AA"/>
    <w:rsid w:val="00B01E7F"/>
    <w:rsid w:val="00B06F9B"/>
    <w:rsid w:val="00B13671"/>
    <w:rsid w:val="00B152A0"/>
    <w:rsid w:val="00B1654A"/>
    <w:rsid w:val="00B216CB"/>
    <w:rsid w:val="00B21C32"/>
    <w:rsid w:val="00B23073"/>
    <w:rsid w:val="00B23599"/>
    <w:rsid w:val="00B24BC2"/>
    <w:rsid w:val="00B3012A"/>
    <w:rsid w:val="00B34960"/>
    <w:rsid w:val="00B36509"/>
    <w:rsid w:val="00B36CA0"/>
    <w:rsid w:val="00B37C3B"/>
    <w:rsid w:val="00B45D86"/>
    <w:rsid w:val="00B50882"/>
    <w:rsid w:val="00B52025"/>
    <w:rsid w:val="00B52515"/>
    <w:rsid w:val="00B55780"/>
    <w:rsid w:val="00B55F77"/>
    <w:rsid w:val="00B57689"/>
    <w:rsid w:val="00B57E37"/>
    <w:rsid w:val="00B6001F"/>
    <w:rsid w:val="00B63B07"/>
    <w:rsid w:val="00B64A01"/>
    <w:rsid w:val="00B64D3C"/>
    <w:rsid w:val="00B6502F"/>
    <w:rsid w:val="00B6723F"/>
    <w:rsid w:val="00B717BD"/>
    <w:rsid w:val="00B732C2"/>
    <w:rsid w:val="00B74A61"/>
    <w:rsid w:val="00B75542"/>
    <w:rsid w:val="00B77F1D"/>
    <w:rsid w:val="00B80921"/>
    <w:rsid w:val="00B820BD"/>
    <w:rsid w:val="00B84CE0"/>
    <w:rsid w:val="00B86341"/>
    <w:rsid w:val="00B918F3"/>
    <w:rsid w:val="00B9267A"/>
    <w:rsid w:val="00B945DF"/>
    <w:rsid w:val="00BA1684"/>
    <w:rsid w:val="00BA1C9E"/>
    <w:rsid w:val="00BA1D1B"/>
    <w:rsid w:val="00BA6428"/>
    <w:rsid w:val="00BA6A4D"/>
    <w:rsid w:val="00BB09A7"/>
    <w:rsid w:val="00BB1287"/>
    <w:rsid w:val="00BB4EA8"/>
    <w:rsid w:val="00BB6FFD"/>
    <w:rsid w:val="00BB75DC"/>
    <w:rsid w:val="00BC0C06"/>
    <w:rsid w:val="00BD5147"/>
    <w:rsid w:val="00BD62EC"/>
    <w:rsid w:val="00BE16CA"/>
    <w:rsid w:val="00BE363F"/>
    <w:rsid w:val="00BE3C0E"/>
    <w:rsid w:val="00BF081D"/>
    <w:rsid w:val="00BF11F9"/>
    <w:rsid w:val="00BF6A7B"/>
    <w:rsid w:val="00BF6B29"/>
    <w:rsid w:val="00BF6DB8"/>
    <w:rsid w:val="00BF75A6"/>
    <w:rsid w:val="00C03B89"/>
    <w:rsid w:val="00C05CEE"/>
    <w:rsid w:val="00C10076"/>
    <w:rsid w:val="00C1015A"/>
    <w:rsid w:val="00C12D61"/>
    <w:rsid w:val="00C12F6D"/>
    <w:rsid w:val="00C152E6"/>
    <w:rsid w:val="00C15636"/>
    <w:rsid w:val="00C2198E"/>
    <w:rsid w:val="00C21A33"/>
    <w:rsid w:val="00C22CC6"/>
    <w:rsid w:val="00C23F47"/>
    <w:rsid w:val="00C25231"/>
    <w:rsid w:val="00C26157"/>
    <w:rsid w:val="00C34749"/>
    <w:rsid w:val="00C35E50"/>
    <w:rsid w:val="00C375A9"/>
    <w:rsid w:val="00C46F7A"/>
    <w:rsid w:val="00C520A0"/>
    <w:rsid w:val="00C524D2"/>
    <w:rsid w:val="00C54426"/>
    <w:rsid w:val="00C5597A"/>
    <w:rsid w:val="00C573C5"/>
    <w:rsid w:val="00C64FE5"/>
    <w:rsid w:val="00C65070"/>
    <w:rsid w:val="00C66624"/>
    <w:rsid w:val="00C67969"/>
    <w:rsid w:val="00C67EB3"/>
    <w:rsid w:val="00C72797"/>
    <w:rsid w:val="00C72869"/>
    <w:rsid w:val="00C76ACF"/>
    <w:rsid w:val="00C77502"/>
    <w:rsid w:val="00C77B57"/>
    <w:rsid w:val="00C803A2"/>
    <w:rsid w:val="00C81663"/>
    <w:rsid w:val="00C81D20"/>
    <w:rsid w:val="00C82F6D"/>
    <w:rsid w:val="00C8320F"/>
    <w:rsid w:val="00C83D79"/>
    <w:rsid w:val="00C917C7"/>
    <w:rsid w:val="00C9255D"/>
    <w:rsid w:val="00C93ABD"/>
    <w:rsid w:val="00C93D1B"/>
    <w:rsid w:val="00C94A0D"/>
    <w:rsid w:val="00C95BBC"/>
    <w:rsid w:val="00C97480"/>
    <w:rsid w:val="00CA0156"/>
    <w:rsid w:val="00CA0779"/>
    <w:rsid w:val="00CA5138"/>
    <w:rsid w:val="00CA51A9"/>
    <w:rsid w:val="00CA5E3F"/>
    <w:rsid w:val="00CB01D0"/>
    <w:rsid w:val="00CB124B"/>
    <w:rsid w:val="00CB539D"/>
    <w:rsid w:val="00CB5D41"/>
    <w:rsid w:val="00CB6954"/>
    <w:rsid w:val="00CC047B"/>
    <w:rsid w:val="00CC46C2"/>
    <w:rsid w:val="00CC5CAA"/>
    <w:rsid w:val="00CC5FE7"/>
    <w:rsid w:val="00CD1EAA"/>
    <w:rsid w:val="00CD244D"/>
    <w:rsid w:val="00CD32BA"/>
    <w:rsid w:val="00CD4875"/>
    <w:rsid w:val="00CD5DB9"/>
    <w:rsid w:val="00CD6CA6"/>
    <w:rsid w:val="00CE093D"/>
    <w:rsid w:val="00CE0D8B"/>
    <w:rsid w:val="00CE1587"/>
    <w:rsid w:val="00CE2CDA"/>
    <w:rsid w:val="00CE4A2F"/>
    <w:rsid w:val="00CE53BC"/>
    <w:rsid w:val="00CE6AFA"/>
    <w:rsid w:val="00CE7400"/>
    <w:rsid w:val="00CF03DA"/>
    <w:rsid w:val="00CF2245"/>
    <w:rsid w:val="00CF32C8"/>
    <w:rsid w:val="00CF3741"/>
    <w:rsid w:val="00D044ED"/>
    <w:rsid w:val="00D06532"/>
    <w:rsid w:val="00D07757"/>
    <w:rsid w:val="00D1095D"/>
    <w:rsid w:val="00D10A0A"/>
    <w:rsid w:val="00D14061"/>
    <w:rsid w:val="00D14404"/>
    <w:rsid w:val="00D1580E"/>
    <w:rsid w:val="00D20390"/>
    <w:rsid w:val="00D20FB2"/>
    <w:rsid w:val="00D227E8"/>
    <w:rsid w:val="00D23C8E"/>
    <w:rsid w:val="00D25B1C"/>
    <w:rsid w:val="00D27BE6"/>
    <w:rsid w:val="00D31916"/>
    <w:rsid w:val="00D3193F"/>
    <w:rsid w:val="00D33C13"/>
    <w:rsid w:val="00D34B85"/>
    <w:rsid w:val="00D35F06"/>
    <w:rsid w:val="00D37746"/>
    <w:rsid w:val="00D464AE"/>
    <w:rsid w:val="00D51BFC"/>
    <w:rsid w:val="00D53965"/>
    <w:rsid w:val="00D5728B"/>
    <w:rsid w:val="00D60A47"/>
    <w:rsid w:val="00D61E56"/>
    <w:rsid w:val="00D623F8"/>
    <w:rsid w:val="00D633AC"/>
    <w:rsid w:val="00D75895"/>
    <w:rsid w:val="00D77F6A"/>
    <w:rsid w:val="00D807CA"/>
    <w:rsid w:val="00D82A23"/>
    <w:rsid w:val="00D82DFA"/>
    <w:rsid w:val="00D9054D"/>
    <w:rsid w:val="00D91504"/>
    <w:rsid w:val="00D93B96"/>
    <w:rsid w:val="00DA0C75"/>
    <w:rsid w:val="00DA147D"/>
    <w:rsid w:val="00DA2D7F"/>
    <w:rsid w:val="00DA5244"/>
    <w:rsid w:val="00DA57C3"/>
    <w:rsid w:val="00DB1404"/>
    <w:rsid w:val="00DB1763"/>
    <w:rsid w:val="00DB196D"/>
    <w:rsid w:val="00DB24F5"/>
    <w:rsid w:val="00DB52F5"/>
    <w:rsid w:val="00DB771F"/>
    <w:rsid w:val="00DC173E"/>
    <w:rsid w:val="00DC326A"/>
    <w:rsid w:val="00DD09C9"/>
    <w:rsid w:val="00DD1808"/>
    <w:rsid w:val="00DD4517"/>
    <w:rsid w:val="00DD731E"/>
    <w:rsid w:val="00DE2A2D"/>
    <w:rsid w:val="00DE3347"/>
    <w:rsid w:val="00DE7BAD"/>
    <w:rsid w:val="00DF1B1C"/>
    <w:rsid w:val="00DF5AB3"/>
    <w:rsid w:val="00DF5B8C"/>
    <w:rsid w:val="00DF5CA0"/>
    <w:rsid w:val="00DF66F5"/>
    <w:rsid w:val="00E002E2"/>
    <w:rsid w:val="00E01B45"/>
    <w:rsid w:val="00E03BE1"/>
    <w:rsid w:val="00E066C7"/>
    <w:rsid w:val="00E06D4B"/>
    <w:rsid w:val="00E06E54"/>
    <w:rsid w:val="00E10397"/>
    <w:rsid w:val="00E12ACA"/>
    <w:rsid w:val="00E15FEF"/>
    <w:rsid w:val="00E21FEB"/>
    <w:rsid w:val="00E2579B"/>
    <w:rsid w:val="00E261EB"/>
    <w:rsid w:val="00E2636B"/>
    <w:rsid w:val="00E264C4"/>
    <w:rsid w:val="00E2712F"/>
    <w:rsid w:val="00E3136E"/>
    <w:rsid w:val="00E31977"/>
    <w:rsid w:val="00E33376"/>
    <w:rsid w:val="00E355F9"/>
    <w:rsid w:val="00E364CA"/>
    <w:rsid w:val="00E40958"/>
    <w:rsid w:val="00E421A5"/>
    <w:rsid w:val="00E42942"/>
    <w:rsid w:val="00E4767D"/>
    <w:rsid w:val="00E47803"/>
    <w:rsid w:val="00E47AAD"/>
    <w:rsid w:val="00E514B8"/>
    <w:rsid w:val="00E52E7F"/>
    <w:rsid w:val="00E55440"/>
    <w:rsid w:val="00E55C84"/>
    <w:rsid w:val="00E6004D"/>
    <w:rsid w:val="00E601C1"/>
    <w:rsid w:val="00E61188"/>
    <w:rsid w:val="00E6226D"/>
    <w:rsid w:val="00E62638"/>
    <w:rsid w:val="00E646F2"/>
    <w:rsid w:val="00E6516A"/>
    <w:rsid w:val="00E70CCC"/>
    <w:rsid w:val="00E746BA"/>
    <w:rsid w:val="00E75ED2"/>
    <w:rsid w:val="00E83F6F"/>
    <w:rsid w:val="00E84C62"/>
    <w:rsid w:val="00E850D7"/>
    <w:rsid w:val="00E862C8"/>
    <w:rsid w:val="00E921D3"/>
    <w:rsid w:val="00E952C5"/>
    <w:rsid w:val="00EA05FD"/>
    <w:rsid w:val="00EA0AE5"/>
    <w:rsid w:val="00EA1074"/>
    <w:rsid w:val="00EA146B"/>
    <w:rsid w:val="00EA1473"/>
    <w:rsid w:val="00EA3BEC"/>
    <w:rsid w:val="00EA447E"/>
    <w:rsid w:val="00EA469F"/>
    <w:rsid w:val="00EA6F50"/>
    <w:rsid w:val="00EB0D7B"/>
    <w:rsid w:val="00EB7173"/>
    <w:rsid w:val="00EC23B8"/>
    <w:rsid w:val="00EC285A"/>
    <w:rsid w:val="00EC2DD6"/>
    <w:rsid w:val="00EC4947"/>
    <w:rsid w:val="00EC7273"/>
    <w:rsid w:val="00ED0427"/>
    <w:rsid w:val="00ED1D2D"/>
    <w:rsid w:val="00ED202B"/>
    <w:rsid w:val="00ED421A"/>
    <w:rsid w:val="00EE10B6"/>
    <w:rsid w:val="00EF0B56"/>
    <w:rsid w:val="00EF471C"/>
    <w:rsid w:val="00EF5FF8"/>
    <w:rsid w:val="00F00586"/>
    <w:rsid w:val="00F00A4C"/>
    <w:rsid w:val="00F0139A"/>
    <w:rsid w:val="00F02365"/>
    <w:rsid w:val="00F02CCD"/>
    <w:rsid w:val="00F0449E"/>
    <w:rsid w:val="00F04763"/>
    <w:rsid w:val="00F06438"/>
    <w:rsid w:val="00F114ED"/>
    <w:rsid w:val="00F12259"/>
    <w:rsid w:val="00F124B1"/>
    <w:rsid w:val="00F14A55"/>
    <w:rsid w:val="00F15944"/>
    <w:rsid w:val="00F159E0"/>
    <w:rsid w:val="00F17B43"/>
    <w:rsid w:val="00F23B1F"/>
    <w:rsid w:val="00F27396"/>
    <w:rsid w:val="00F27F54"/>
    <w:rsid w:val="00F3052D"/>
    <w:rsid w:val="00F324B3"/>
    <w:rsid w:val="00F33B0B"/>
    <w:rsid w:val="00F34485"/>
    <w:rsid w:val="00F34D84"/>
    <w:rsid w:val="00F34EF5"/>
    <w:rsid w:val="00F35F67"/>
    <w:rsid w:val="00F37496"/>
    <w:rsid w:val="00F42B62"/>
    <w:rsid w:val="00F42C7A"/>
    <w:rsid w:val="00F4541C"/>
    <w:rsid w:val="00F4545C"/>
    <w:rsid w:val="00F47B23"/>
    <w:rsid w:val="00F54AB2"/>
    <w:rsid w:val="00F54BD7"/>
    <w:rsid w:val="00F55F29"/>
    <w:rsid w:val="00F56B4E"/>
    <w:rsid w:val="00F7187B"/>
    <w:rsid w:val="00F74E01"/>
    <w:rsid w:val="00F75232"/>
    <w:rsid w:val="00F752E5"/>
    <w:rsid w:val="00F75FC8"/>
    <w:rsid w:val="00F76224"/>
    <w:rsid w:val="00F8104D"/>
    <w:rsid w:val="00F83B42"/>
    <w:rsid w:val="00F83FD4"/>
    <w:rsid w:val="00F87D45"/>
    <w:rsid w:val="00F91822"/>
    <w:rsid w:val="00F921D1"/>
    <w:rsid w:val="00F92E8E"/>
    <w:rsid w:val="00F93092"/>
    <w:rsid w:val="00F9504E"/>
    <w:rsid w:val="00F95A29"/>
    <w:rsid w:val="00F963A4"/>
    <w:rsid w:val="00FA03BC"/>
    <w:rsid w:val="00FA0C50"/>
    <w:rsid w:val="00FA4598"/>
    <w:rsid w:val="00FA4F56"/>
    <w:rsid w:val="00FA6790"/>
    <w:rsid w:val="00FA679D"/>
    <w:rsid w:val="00FA6E8E"/>
    <w:rsid w:val="00FA7067"/>
    <w:rsid w:val="00FC14EB"/>
    <w:rsid w:val="00FC1C9B"/>
    <w:rsid w:val="00FC447F"/>
    <w:rsid w:val="00FC4C55"/>
    <w:rsid w:val="00FD163C"/>
    <w:rsid w:val="00FD556D"/>
    <w:rsid w:val="00FD7F06"/>
    <w:rsid w:val="00FE2C0F"/>
    <w:rsid w:val="00FE6818"/>
    <w:rsid w:val="00FF0C8A"/>
    <w:rsid w:val="00FF2925"/>
    <w:rsid w:val="00FF2EB0"/>
    <w:rsid w:val="00FF38F2"/>
    <w:rsid w:val="00FF5334"/>
    <w:rsid w:val="00FF64B3"/>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BB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F55F29"/>
    <w:rPr>
      <w:rFonts w:ascii="Tahoma" w:hAnsi="Tahoma" w:cs="Tahoma"/>
      <w:sz w:val="16"/>
      <w:szCs w:val="16"/>
    </w:rPr>
  </w:style>
  <w:style w:type="paragraph" w:styleId="Footer">
    <w:name w:val="footer"/>
    <w:basedOn w:val="Normal"/>
    <w:rsid w:val="00CE4A2F"/>
    <w:pPr>
      <w:tabs>
        <w:tab w:val="center" w:pos="4320"/>
        <w:tab w:val="right" w:pos="8640"/>
      </w:tabs>
    </w:pPr>
  </w:style>
  <w:style w:type="character" w:styleId="PageNumber">
    <w:name w:val="page number"/>
    <w:basedOn w:val="DefaultParagraphFont"/>
    <w:rsid w:val="00CE4A2F"/>
  </w:style>
  <w:style w:type="table" w:styleId="TableGrid">
    <w:name w:val="Table Grid"/>
    <w:basedOn w:val="TableNormal"/>
    <w:uiPriority w:val="59"/>
    <w:rsid w:val="00094B9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0465"/>
    <w:rPr>
      <w:sz w:val="16"/>
      <w:szCs w:val="16"/>
    </w:rPr>
  </w:style>
  <w:style w:type="paragraph" w:styleId="CommentText">
    <w:name w:val="annotation text"/>
    <w:basedOn w:val="Normal"/>
    <w:link w:val="CommentTextChar"/>
    <w:rsid w:val="00720465"/>
    <w:rPr>
      <w:sz w:val="20"/>
      <w:szCs w:val="20"/>
    </w:rPr>
  </w:style>
  <w:style w:type="character" w:customStyle="1" w:styleId="CommentTextChar">
    <w:name w:val="Comment Text Char"/>
    <w:basedOn w:val="DefaultParagraphFont"/>
    <w:link w:val="CommentText"/>
    <w:rsid w:val="00720465"/>
  </w:style>
  <w:style w:type="paragraph" w:styleId="CommentSubject">
    <w:name w:val="annotation subject"/>
    <w:basedOn w:val="CommentText"/>
    <w:next w:val="CommentText"/>
    <w:link w:val="CommentSubjectChar"/>
    <w:rsid w:val="00720465"/>
    <w:rPr>
      <w:b/>
      <w:bCs/>
    </w:rPr>
  </w:style>
  <w:style w:type="character" w:customStyle="1" w:styleId="CommentSubjectChar">
    <w:name w:val="Comment Subject Char"/>
    <w:link w:val="CommentSubject"/>
    <w:rsid w:val="00720465"/>
    <w:rPr>
      <w:b/>
      <w:bCs/>
    </w:rPr>
  </w:style>
  <w:style w:type="character" w:styleId="Hyperlink">
    <w:name w:val="Hyperlink"/>
    <w:rsid w:val="00CD32BA"/>
    <w:rPr>
      <w:color w:val="0000FF"/>
      <w:u w:val="single"/>
    </w:rPr>
  </w:style>
  <w:style w:type="paragraph" w:styleId="Header">
    <w:name w:val="header"/>
    <w:basedOn w:val="Normal"/>
    <w:rsid w:val="004E4C03"/>
    <w:pPr>
      <w:tabs>
        <w:tab w:val="center" w:pos="4320"/>
        <w:tab w:val="right" w:pos="8640"/>
      </w:tabs>
    </w:pPr>
  </w:style>
  <w:style w:type="character" w:customStyle="1" w:styleId="s1">
    <w:name w:val="s1"/>
    <w:rsid w:val="005C4AE3"/>
    <w:rPr>
      <w:rFonts w:ascii="Arial" w:hAnsi="Arial" w:cs="Arial" w:hint="default"/>
      <w:color w:val="000000"/>
      <w:sz w:val="19"/>
      <w:szCs w:val="19"/>
      <w:shd w:val="clear" w:color="auto" w:fill="FFFFFF"/>
    </w:rPr>
  </w:style>
  <w:style w:type="paragraph" w:customStyle="1" w:styleId="g">
    <w:name w:val="g"/>
    <w:basedOn w:val="Normal"/>
    <w:rsid w:val="004F4324"/>
    <w:pPr>
      <w:widowControl/>
      <w:autoSpaceDE/>
      <w:autoSpaceDN/>
      <w:adjustRightInd/>
      <w:spacing w:before="240" w:after="240"/>
    </w:pPr>
  </w:style>
  <w:style w:type="character" w:styleId="FollowedHyperlink">
    <w:name w:val="FollowedHyperlink"/>
    <w:rsid w:val="00170EE6"/>
    <w:rPr>
      <w:color w:val="800080"/>
      <w:u w:val="single"/>
    </w:rPr>
  </w:style>
  <w:style w:type="paragraph" w:styleId="Revision">
    <w:name w:val="Revision"/>
    <w:hidden/>
    <w:uiPriority w:val="99"/>
    <w:semiHidden/>
    <w:rsid w:val="00170E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F55F29"/>
    <w:rPr>
      <w:rFonts w:ascii="Tahoma" w:hAnsi="Tahoma" w:cs="Tahoma"/>
      <w:sz w:val="16"/>
      <w:szCs w:val="16"/>
    </w:rPr>
  </w:style>
  <w:style w:type="paragraph" w:styleId="Footer">
    <w:name w:val="footer"/>
    <w:basedOn w:val="Normal"/>
    <w:rsid w:val="00CE4A2F"/>
    <w:pPr>
      <w:tabs>
        <w:tab w:val="center" w:pos="4320"/>
        <w:tab w:val="right" w:pos="8640"/>
      </w:tabs>
    </w:pPr>
  </w:style>
  <w:style w:type="character" w:styleId="PageNumber">
    <w:name w:val="page number"/>
    <w:basedOn w:val="DefaultParagraphFont"/>
    <w:rsid w:val="00CE4A2F"/>
  </w:style>
  <w:style w:type="table" w:styleId="TableGrid">
    <w:name w:val="Table Grid"/>
    <w:basedOn w:val="TableNormal"/>
    <w:uiPriority w:val="59"/>
    <w:rsid w:val="00094B9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0465"/>
    <w:rPr>
      <w:sz w:val="16"/>
      <w:szCs w:val="16"/>
    </w:rPr>
  </w:style>
  <w:style w:type="paragraph" w:styleId="CommentText">
    <w:name w:val="annotation text"/>
    <w:basedOn w:val="Normal"/>
    <w:link w:val="CommentTextChar"/>
    <w:rsid w:val="00720465"/>
    <w:rPr>
      <w:sz w:val="20"/>
      <w:szCs w:val="20"/>
    </w:rPr>
  </w:style>
  <w:style w:type="character" w:customStyle="1" w:styleId="CommentTextChar">
    <w:name w:val="Comment Text Char"/>
    <w:basedOn w:val="DefaultParagraphFont"/>
    <w:link w:val="CommentText"/>
    <w:rsid w:val="00720465"/>
  </w:style>
  <w:style w:type="paragraph" w:styleId="CommentSubject">
    <w:name w:val="annotation subject"/>
    <w:basedOn w:val="CommentText"/>
    <w:next w:val="CommentText"/>
    <w:link w:val="CommentSubjectChar"/>
    <w:rsid w:val="00720465"/>
    <w:rPr>
      <w:b/>
      <w:bCs/>
    </w:rPr>
  </w:style>
  <w:style w:type="character" w:customStyle="1" w:styleId="CommentSubjectChar">
    <w:name w:val="Comment Subject Char"/>
    <w:link w:val="CommentSubject"/>
    <w:rsid w:val="00720465"/>
    <w:rPr>
      <w:b/>
      <w:bCs/>
    </w:rPr>
  </w:style>
  <w:style w:type="character" w:styleId="Hyperlink">
    <w:name w:val="Hyperlink"/>
    <w:rsid w:val="00CD32BA"/>
    <w:rPr>
      <w:color w:val="0000FF"/>
      <w:u w:val="single"/>
    </w:rPr>
  </w:style>
  <w:style w:type="paragraph" w:styleId="Header">
    <w:name w:val="header"/>
    <w:basedOn w:val="Normal"/>
    <w:rsid w:val="004E4C03"/>
    <w:pPr>
      <w:tabs>
        <w:tab w:val="center" w:pos="4320"/>
        <w:tab w:val="right" w:pos="8640"/>
      </w:tabs>
    </w:pPr>
  </w:style>
  <w:style w:type="character" w:customStyle="1" w:styleId="s1">
    <w:name w:val="s1"/>
    <w:rsid w:val="005C4AE3"/>
    <w:rPr>
      <w:rFonts w:ascii="Arial" w:hAnsi="Arial" w:cs="Arial" w:hint="default"/>
      <w:color w:val="000000"/>
      <w:sz w:val="19"/>
      <w:szCs w:val="19"/>
      <w:shd w:val="clear" w:color="auto" w:fill="FFFFFF"/>
    </w:rPr>
  </w:style>
  <w:style w:type="paragraph" w:customStyle="1" w:styleId="g">
    <w:name w:val="g"/>
    <w:basedOn w:val="Normal"/>
    <w:rsid w:val="004F4324"/>
    <w:pPr>
      <w:widowControl/>
      <w:autoSpaceDE/>
      <w:autoSpaceDN/>
      <w:adjustRightInd/>
      <w:spacing w:before="240" w:after="240"/>
    </w:pPr>
  </w:style>
  <w:style w:type="character" w:styleId="FollowedHyperlink">
    <w:name w:val="FollowedHyperlink"/>
    <w:rsid w:val="00170EE6"/>
    <w:rPr>
      <w:color w:val="800080"/>
      <w:u w:val="single"/>
    </w:rPr>
  </w:style>
  <w:style w:type="paragraph" w:styleId="Revision">
    <w:name w:val="Revision"/>
    <w:hidden/>
    <w:uiPriority w:val="99"/>
    <w:semiHidden/>
    <w:rsid w:val="00170E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5fdf2151b0a240f25bc3a08998c3b1fa&amp;rgn=div8&amp;view=text&amp;node=50:9.0.1.1.1.3.1.27&amp;idno=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5fdf2151b0a240f25bc3a08998c3b1fa&amp;rgn=div6&amp;view=text&amp;node=50:9.0.1.1.1.3&amp;idno=50"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ecfr.gpoaccess.gov/cgi/t/text/text-idx?c=ecfr&amp;sid=a1eacfc5e03e4fd56eaf8503f893b5fc&amp;rgn=div8&amp;view=text&amp;node=50:8.0.1.1.1.8.1.9&amp;idno=50"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FF4C-83D9-4471-99CD-EF9F96E7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11457</Words>
  <Characters>65307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 NWR</Company>
  <LinksUpToDate>false</LinksUpToDate>
  <CharactersWithSpaces>76611</CharactersWithSpaces>
  <SharedDoc>false</SharedDoc>
  <HLinks>
    <vt:vector size="36" baseType="variant">
      <vt:variant>
        <vt:i4>5963901</vt:i4>
      </vt:variant>
      <vt:variant>
        <vt:i4>20</vt:i4>
      </vt:variant>
      <vt:variant>
        <vt:i4>0</vt:i4>
      </vt:variant>
      <vt:variant>
        <vt:i4>5</vt:i4>
      </vt:variant>
      <vt:variant>
        <vt:lpwstr>http://www.corporateservices.noaa.gov/~ames/NAOs/Chap_216/naos_216_100.html</vt:lpwstr>
      </vt:variant>
      <vt:variant>
        <vt:lpwstr/>
      </vt:variant>
      <vt:variant>
        <vt:i4>852034</vt:i4>
      </vt:variant>
      <vt:variant>
        <vt:i4>17</vt:i4>
      </vt:variant>
      <vt:variant>
        <vt:i4>0</vt:i4>
      </vt:variant>
      <vt:variant>
        <vt:i4>5</vt:i4>
      </vt:variant>
      <vt:variant>
        <vt:lpwstr>http://www.fws.gov/informationquality/section515.html</vt:lpwstr>
      </vt:variant>
      <vt:variant>
        <vt:lpwstr/>
      </vt:variant>
      <vt:variant>
        <vt:i4>851970</vt:i4>
      </vt:variant>
      <vt:variant>
        <vt:i4>9</vt:i4>
      </vt:variant>
      <vt:variant>
        <vt:i4>0</vt:i4>
      </vt:variant>
      <vt:variant>
        <vt:i4>5</vt:i4>
      </vt:variant>
      <vt:variant>
        <vt:lpwstr>http://ecfr.gpoaccess.gov/cgi/t/text/text-idx?c=ecfr&amp;sid=5fdf2151b0a240f25bc3a08998c3b1fa&amp;rgn=div8&amp;view=text&amp;node=50:9.0.1.1.1.3.1.27&amp;idno=50</vt:lpwstr>
      </vt:variant>
      <vt:variant>
        <vt:lpwstr/>
      </vt:variant>
      <vt:variant>
        <vt:i4>1179671</vt:i4>
      </vt:variant>
      <vt:variant>
        <vt:i4>6</vt:i4>
      </vt:variant>
      <vt:variant>
        <vt:i4>0</vt:i4>
      </vt:variant>
      <vt:variant>
        <vt:i4>5</vt:i4>
      </vt:variant>
      <vt:variant>
        <vt:lpwstr>http://ecfr.gpoaccess.gov/cgi/t/text/text-idx?c=ecfr&amp;sid=5fdf2151b0a240f25bc3a08998c3b1fa&amp;rgn=div6&amp;view=text&amp;node=50:9.0.1.1.1.3&amp;idno=50</vt:lpwstr>
      </vt:variant>
      <vt:variant>
        <vt:lpwstr/>
      </vt:variant>
      <vt:variant>
        <vt:i4>5111881</vt:i4>
      </vt:variant>
      <vt:variant>
        <vt:i4>3</vt:i4>
      </vt:variant>
      <vt:variant>
        <vt:i4>0</vt:i4>
      </vt:variant>
      <vt:variant>
        <vt:i4>5</vt:i4>
      </vt:variant>
      <vt:variant>
        <vt:lpwstr>http://ecfr.gpoaccess.gov/cgi/t/text/text-idx?c=ecfr&amp;sid=a1eacfc5e03e4fd56eaf8503f893b5fc&amp;rgn=div8&amp;view=text&amp;node=50:8.0.1.1.1.8.1.9&amp;idno=50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nwr</dc:creator>
  <cp:keywords/>
  <cp:lastModifiedBy>Sarah Brabson</cp:lastModifiedBy>
  <cp:revision>13</cp:revision>
  <cp:lastPrinted>2016-05-09T23:02:00Z</cp:lastPrinted>
  <dcterms:created xsi:type="dcterms:W3CDTF">2016-06-24T22:50:00Z</dcterms:created>
  <dcterms:modified xsi:type="dcterms:W3CDTF">2016-07-11T15:31:00Z</dcterms:modified>
</cp:coreProperties>
</file>