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4408D" w:rsidRDefault="0014408D" w:rsidP="0014408D">
      <w:r w:rsidRPr="00B32FFF">
        <w:rPr>
          <w:lang w:val="en-CA"/>
        </w:rPr>
        <w:fldChar w:fldCharType="begin"/>
      </w:r>
      <w:r w:rsidRPr="00B32FFF">
        <w:rPr>
          <w:lang w:val="en-CA"/>
        </w:rPr>
        <w:instrText xml:space="preserve"> SEQ CHAPTER \h \r 1</w:instrText>
      </w:r>
      <w:r w:rsidRPr="00B32FFF">
        <w:rPr>
          <w:lang w:val="en-CA"/>
        </w:rPr>
        <w:fldChar w:fldCharType="end"/>
      </w:r>
      <w:r w:rsidRPr="00B32FFF">
        <w:t>The Census Bureau plans to conduct additional research under the generic clearance for questionnaire pretesting re</w:t>
      </w:r>
      <w:r>
        <w:t>search (OMB numb</w:t>
      </w:r>
      <w:r w:rsidR="00AD0CF8">
        <w:t>er 0607-0725). In September 2016</w:t>
      </w:r>
      <w:r>
        <w:t xml:space="preserve"> through December 2016, </w:t>
      </w:r>
      <w:r w:rsidRPr="00B32FFF">
        <w:t xml:space="preserve">staff from the </w:t>
      </w:r>
      <w:r>
        <w:t>Data Collection Methodology and Research Branch (DCMRB)</w:t>
      </w:r>
      <w:r w:rsidRPr="00B32FFF">
        <w:t xml:space="preserve"> within the Census Bureau’s </w:t>
      </w:r>
      <w:r>
        <w:t>Economic Statistical Methods Division</w:t>
      </w:r>
      <w:r w:rsidRPr="00B32FFF">
        <w:t xml:space="preserve"> will be </w:t>
      </w:r>
      <w:r>
        <w:t xml:space="preserve">working with staff from the Economy-Wide Statistics Division to conduct cognitive testing of questions for the Annual Survey of Entrepreneurs (ASE). </w:t>
      </w:r>
      <w:r w:rsidRPr="00E75BCA">
        <w:t>Title 13 of the United States Code authorizes this survey and provides for mandatory responses. The program is a supplement to the U.S. Census Bureau’s Survey of Business Owners (SBO), which is conducted every five years as part of the Economic Census.</w:t>
      </w:r>
      <w:r>
        <w:t xml:space="preserve"> </w:t>
      </w:r>
      <w:r w:rsidRPr="00E75BCA">
        <w:t xml:space="preserve">The ASE </w:t>
      </w:r>
      <w:r>
        <w:t>is collected by</w:t>
      </w:r>
      <w:r w:rsidRPr="00E75BCA">
        <w:t xml:space="preserve"> the Census Bureau, </w:t>
      </w:r>
      <w:r>
        <w:t xml:space="preserve">and co-sponsored by </w:t>
      </w:r>
      <w:r w:rsidRPr="00E75BCA">
        <w:t>the Ewing Marion Kauffman Foundation and the Minority Business Development Agency (MBDA).</w:t>
      </w:r>
    </w:p>
    <w:p w:rsidR="0014408D" w:rsidRDefault="0014408D" w:rsidP="0014408D"/>
    <w:p w:rsidR="0014408D" w:rsidRDefault="0014408D" w:rsidP="0014408D">
      <w:r w:rsidRPr="00E75BCA">
        <w:t>The ASE</w:t>
      </w:r>
      <w:r>
        <w:t>,</w:t>
      </w:r>
      <w:r w:rsidRPr="00E75BCA">
        <w:t xml:space="preserve"> along with the SBO</w:t>
      </w:r>
      <w:r>
        <w:t>,</w:t>
      </w:r>
      <w:r w:rsidRPr="00E75BCA">
        <w:t xml:space="preserve"> provide</w:t>
      </w:r>
      <w:r w:rsidR="00771B40">
        <w:t>s</w:t>
      </w:r>
      <w:r w:rsidRPr="00E75BCA">
        <w:t xml:space="preserve"> the only detailed</w:t>
      </w:r>
      <w:r>
        <w:t>,</w:t>
      </w:r>
      <w:r w:rsidRPr="00E75BCA">
        <w:t xml:space="preserve"> comprehensive, regularly collected sources of data on the status, nature, and scope of women-, minority-, and veteran-owned businesses.</w:t>
      </w:r>
      <w:r>
        <w:t xml:space="preserve"> The ASE provides annual e</w:t>
      </w:r>
      <w:r w:rsidRPr="008855A0">
        <w:t xml:space="preserve">stimates </w:t>
      </w:r>
      <w:r>
        <w:t xml:space="preserve">for the </w:t>
      </w:r>
      <w:r w:rsidRPr="008855A0">
        <w:t xml:space="preserve">number of employer firms, sales and receipts, annual payroll, and employment by </w:t>
      </w:r>
      <w:r>
        <w:t xml:space="preserve">owners’ </w:t>
      </w:r>
      <w:r w:rsidRPr="008855A0">
        <w:t>gender, ethnicity, race, and veteran status.</w:t>
      </w:r>
      <w:r>
        <w:t xml:space="preserve"> </w:t>
      </w:r>
      <w:r w:rsidRPr="008855A0">
        <w:t>Estimates will be available for the U.S., individual states and top 50 metro areas.</w:t>
      </w:r>
      <w:r>
        <w:t xml:space="preserve"> Among other uses, t</w:t>
      </w:r>
      <w:r w:rsidRPr="008855A0">
        <w:t>he Small Business Administration (SBA) and the MBDA</w:t>
      </w:r>
      <w:r>
        <w:t xml:space="preserve"> use results from the ASE</w:t>
      </w:r>
      <w:r w:rsidRPr="008855A0">
        <w:t xml:space="preserve"> to assess business assistance needs and allocate available program resources.</w:t>
      </w:r>
      <w:r w:rsidR="00AD0CF8">
        <w:t xml:space="preserve">  </w:t>
      </w:r>
      <w:r w:rsidR="00771B40">
        <w:t>More</w:t>
      </w:r>
      <w:r w:rsidR="00AD0CF8">
        <w:t xml:space="preserve"> information on </w:t>
      </w:r>
      <w:r w:rsidR="00771B40">
        <w:t xml:space="preserve">the ASE and SBO can be found at </w:t>
      </w:r>
      <w:hyperlink r:id="rId9" w:history="1">
        <w:r w:rsidR="00AD0CF8" w:rsidRPr="00AD0CF8">
          <w:rPr>
            <w:rStyle w:val="Hyperlink"/>
          </w:rPr>
          <w:t>https://bhs.econ.census.gov/bhs/ase/about.html</w:t>
        </w:r>
      </w:hyperlink>
      <w:r w:rsidR="00AD0CF8">
        <w:t>.</w:t>
      </w:r>
    </w:p>
    <w:p w:rsidR="0014408D" w:rsidRDefault="0014408D" w:rsidP="0014408D"/>
    <w:p w:rsidR="0014408D" w:rsidRDefault="0014408D" w:rsidP="0014408D">
      <w:r>
        <w:t>The ASE is collected via a self-administered questionnaire using the Census Bureau’s online survey reporting system. Respondents are mailed a letter informing them of the requirement to complete the survey and providing them with access information. Paper forms are not available, but respondents can download a PDF worksheet containing the sur</w:t>
      </w:r>
      <w:r w:rsidR="00AD0CF8">
        <w:t>vey questions and instructions.</w:t>
      </w:r>
    </w:p>
    <w:p w:rsidR="00AD0CF8" w:rsidRDefault="00AD0CF8" w:rsidP="0014408D"/>
    <w:p w:rsidR="00CD7873" w:rsidRDefault="0014408D" w:rsidP="0014408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 xml:space="preserve">The </w:t>
      </w:r>
      <w:r w:rsidR="00CD7873">
        <w:t xml:space="preserve">questions asked on the ASE can be described in four </w:t>
      </w:r>
      <w:r w:rsidR="00771B40">
        <w:t xml:space="preserve">main </w:t>
      </w:r>
      <w:r w:rsidR="007D4AF7">
        <w:t>sections</w:t>
      </w:r>
      <w:r w:rsidR="00CD7873">
        <w:t>: screener questions, business owner questions, business questions, and a module</w:t>
      </w:r>
      <w:r w:rsidR="00771B40">
        <w:t xml:space="preserve"> of questions whose topic</w:t>
      </w:r>
      <w:r w:rsidR="00CD7873">
        <w:t xml:space="preserve"> changes each year.</w:t>
      </w:r>
      <w:r>
        <w:t xml:space="preserve"> The 2016 ASE will include new questions</w:t>
      </w:r>
      <w:r w:rsidR="00CD7873">
        <w:t xml:space="preserve"> to each of </w:t>
      </w:r>
      <w:r w:rsidR="007D4AF7">
        <w:t>these sections</w:t>
      </w:r>
      <w:r w:rsidR="00625797">
        <w:t>.  Th</w:t>
      </w:r>
      <w:r w:rsidR="00CD7873">
        <w:t>e changes being tested are described below.</w:t>
      </w:r>
    </w:p>
    <w:p w:rsidR="00CD7873" w:rsidRDefault="00CD7873" w:rsidP="0014408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:rsidR="00CD7873" w:rsidRDefault="00CD7873" w:rsidP="004B6735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 xml:space="preserve">The screener section of the ASE captures background information on the business in order to </w:t>
      </w:r>
      <w:r w:rsidR="007D4AF7">
        <w:t xml:space="preserve">determine the path </w:t>
      </w:r>
      <w:r w:rsidR="00625797">
        <w:t>respondents will follow through the questionnaire.</w:t>
      </w:r>
      <w:r w:rsidR="007D4AF7">
        <w:t xml:space="preserve"> </w:t>
      </w:r>
      <w:r w:rsidR="00DE1B5E">
        <w:t>Questions</w:t>
      </w:r>
      <w:r w:rsidR="007D4AF7">
        <w:t xml:space="preserve"> in this section </w:t>
      </w:r>
      <w:r w:rsidR="00DE1B5E">
        <w:t xml:space="preserve">include number of owners and percent of ownership.  A new question asking the type of </w:t>
      </w:r>
      <w:r w:rsidR="001A165E">
        <w:t xml:space="preserve">business </w:t>
      </w:r>
      <w:r w:rsidR="00DE1B5E">
        <w:t>ownership</w:t>
      </w:r>
      <w:r w:rsidR="001A165E">
        <w:t xml:space="preserve"> will be cognitively tested.</w:t>
      </w:r>
    </w:p>
    <w:p w:rsidR="001A165E" w:rsidRDefault="001A165E" w:rsidP="0014408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:rsidR="001A165E" w:rsidRDefault="001A165E" w:rsidP="004B6735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>In the business owner section, which captures owner demographics, a question asking the field of the highest degree of education obtained by business owners will be tested.</w:t>
      </w:r>
    </w:p>
    <w:p w:rsidR="001A165E" w:rsidRDefault="001A165E" w:rsidP="0014408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:rsidR="001A165E" w:rsidRDefault="00A82BAD" w:rsidP="004B6735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 xml:space="preserve">Questions regarding business banking relationships, </w:t>
      </w:r>
      <w:r w:rsidR="00D361EA">
        <w:t>trade financing,</w:t>
      </w:r>
      <w:r w:rsidR="00524772">
        <w:t xml:space="preserve"> outstanding loans,</w:t>
      </w:r>
      <w:r w:rsidR="00D361EA">
        <w:t xml:space="preserve"> and regulatory impact</w:t>
      </w:r>
      <w:r>
        <w:t xml:space="preserve"> will be added to the business portion of the questionnaire.</w:t>
      </w:r>
      <w:r w:rsidR="00D361EA">
        <w:t xml:space="preserve">  The business</w:t>
      </w:r>
      <w:r w:rsidR="00625797">
        <w:t xml:space="preserve"> section includes question topics such as family ownership, business aspir</w:t>
      </w:r>
      <w:r w:rsidR="00D361EA">
        <w:t>ations, funding, profitability,</w:t>
      </w:r>
      <w:r w:rsidR="00625797">
        <w:t xml:space="preserve"> </w:t>
      </w:r>
      <w:r w:rsidR="00D361EA">
        <w:t>customer and employee characteristics, and operations.</w:t>
      </w:r>
    </w:p>
    <w:p w:rsidR="00A82BAD" w:rsidRDefault="00A82BAD" w:rsidP="0014408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:rsidR="00A82BAD" w:rsidRDefault="003D4072" w:rsidP="004B6735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 xml:space="preserve">The 2016 ASE module topic will be </w:t>
      </w:r>
      <w:r w:rsidR="00524772">
        <w:t>b</w:t>
      </w:r>
      <w:r>
        <w:t xml:space="preserve">usiness advice and planning.  Business advice questions will focus on how businesses seek advice, who provides the advice, and what </w:t>
      </w:r>
      <w:r>
        <w:lastRenderedPageBreak/>
        <w:t xml:space="preserve">was the impact of </w:t>
      </w:r>
      <w:r w:rsidR="00524772">
        <w:t xml:space="preserve">the </w:t>
      </w:r>
      <w:r>
        <w:t xml:space="preserve">advice given.  To capture a sense of how businesses plan, a question will be asked regarding the exit strategy in place for business owners. </w:t>
      </w:r>
    </w:p>
    <w:p w:rsidR="001A165E" w:rsidRDefault="001A165E" w:rsidP="0014408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:rsidR="001A165E" w:rsidRDefault="001A165E" w:rsidP="0014408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:rsidR="0014408D" w:rsidRDefault="0014408D" w:rsidP="0014408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 xml:space="preserve">DCMRB staff will conduct up to two rounds of cognitive interviews to evaluate and refine these questions. A copy of a draft interview protocol and a draft questionnaire for testing purposes are enclosed. </w:t>
      </w:r>
    </w:p>
    <w:p w:rsidR="0014408D" w:rsidRDefault="0014408D" w:rsidP="0014408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:rsidR="0014408D" w:rsidRDefault="0014408D" w:rsidP="0014408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 xml:space="preserve">We will recruit and conduct interviews with up to </w:t>
      </w:r>
      <w:r w:rsidR="001C770D">
        <w:t>50</w:t>
      </w:r>
      <w:r>
        <w:t xml:space="preserve"> respondents across two rounds of cognitive interviews. We will recruit interview participants from a list of respondents to the 201</w:t>
      </w:r>
      <w:r w:rsidR="001C770D">
        <w:t>5</w:t>
      </w:r>
      <w:r>
        <w:t xml:space="preserve"> ASE and/or the sampling frame provided by ASE staff. The interviews will take place </w:t>
      </w:r>
      <w:r w:rsidR="00771B40">
        <w:t>in Washington, D.C. as well other metropolitan areas yet to be determined by the ASE staff.</w:t>
      </w:r>
      <w:r>
        <w:t xml:space="preserve"> Although we anticipate that we will uncover most of the issues with the questions in the first round of testing, we may conduct a second round to test any </w:t>
      </w:r>
      <w:r w:rsidR="0076477B">
        <w:t>revisions made</w:t>
      </w:r>
      <w:r>
        <w:t xml:space="preserve"> after the initial interviews. During the interviews, respondents will answer self-administered questionnaires. We will use concurrent and retrospective probes to assess respondents’ understanding of the questions and the flow of the questionnaire. </w:t>
      </w:r>
    </w:p>
    <w:p w:rsidR="0014408D" w:rsidRDefault="0014408D" w:rsidP="0014408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:rsidR="0014408D" w:rsidRPr="00B32FFF" w:rsidRDefault="0014408D" w:rsidP="0014408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>Before beginning the interviews, we will inform p</w:t>
      </w:r>
      <w:r w:rsidRPr="00B32FFF">
        <w:t>articipants that their response is voluntary</w:t>
      </w:r>
      <w:r>
        <w:t xml:space="preserve"> and</w:t>
      </w:r>
      <w:r w:rsidRPr="00B32FFF">
        <w:t xml:space="preserve"> that the information they provide is confidential</w:t>
      </w:r>
      <w:r>
        <w:t xml:space="preserve">. We will not be </w:t>
      </w:r>
      <w:r w:rsidRPr="00B32FFF">
        <w:t xml:space="preserve">providing </w:t>
      </w:r>
      <w:r>
        <w:t xml:space="preserve">respondents with </w:t>
      </w:r>
      <w:r w:rsidRPr="00B32FFF">
        <w:t>mon</w:t>
      </w:r>
      <w:r>
        <w:t>etary incentives to participate</w:t>
      </w:r>
      <w:r w:rsidRPr="00B32FFF">
        <w:t xml:space="preserve"> in this</w:t>
      </w:r>
      <w:r>
        <w:t xml:space="preserve"> research</w:t>
      </w:r>
      <w:r w:rsidRPr="00B32FFF">
        <w:t>.</w:t>
      </w:r>
    </w:p>
    <w:p w:rsidR="0014408D" w:rsidRPr="00B32FFF" w:rsidRDefault="0014408D" w:rsidP="0014408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:rsidR="0014408D" w:rsidRPr="00B32FFF" w:rsidRDefault="0014408D" w:rsidP="0014408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B32FFF">
        <w:t xml:space="preserve">We estimate that it will be necessary to interview only one </w:t>
      </w:r>
      <w:r>
        <w:t>participant</w:t>
      </w:r>
      <w:r w:rsidRPr="00B32FFF">
        <w:t xml:space="preserve"> at each </w:t>
      </w:r>
      <w:r>
        <w:t>business.</w:t>
      </w:r>
      <w:r w:rsidRPr="00B32FFF">
        <w:t xml:space="preserve"> We estimate the length of the interviews will average </w:t>
      </w:r>
      <w:r>
        <w:t>one hour.</w:t>
      </w:r>
      <w:r w:rsidRPr="00502617">
        <w:t xml:space="preserve"> We </w:t>
      </w:r>
      <w:r>
        <w:t xml:space="preserve">also </w:t>
      </w:r>
      <w:r w:rsidRPr="00502617">
        <w:t xml:space="preserve">expect to make up to five recruiting calls for every interview scheduled, and each recruiting call will last an average of five minutes. </w:t>
      </w:r>
      <w:r>
        <w:t xml:space="preserve"> </w:t>
      </w:r>
      <w:r w:rsidRPr="00B32FFF">
        <w:t>Th</w:t>
      </w:r>
      <w:r>
        <w:t>erefore, the total</w:t>
      </w:r>
      <w:r w:rsidRPr="00B32FFF">
        <w:t xml:space="preserve"> estimate</w:t>
      </w:r>
      <w:r>
        <w:t xml:space="preserve">d burden for this research is approximately </w:t>
      </w:r>
      <w:r w:rsidR="001C770D">
        <w:t>71</w:t>
      </w:r>
      <w:r>
        <w:t xml:space="preserve"> </w:t>
      </w:r>
      <w:r w:rsidRPr="00B32FFF">
        <w:t>hours</w:t>
      </w:r>
      <w:r w:rsidR="001C770D">
        <w:t xml:space="preserve"> ((50 interviews x 1 hour) + (2</w:t>
      </w:r>
      <w:r>
        <w:t>50 phone calls x 5 minutes))</w:t>
      </w:r>
      <w:r w:rsidRPr="00B32FFF">
        <w:t>.</w:t>
      </w:r>
    </w:p>
    <w:p w:rsidR="0014408D" w:rsidRPr="00B32FFF" w:rsidRDefault="0014408D" w:rsidP="0014408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:rsidR="0014408D" w:rsidRPr="00B32FFF" w:rsidRDefault="0014408D" w:rsidP="0014408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B32FFF">
        <w:t>The contact person for questions regarding this research is:</w:t>
      </w:r>
    </w:p>
    <w:p w:rsidR="0014408D" w:rsidRPr="00B32FFF" w:rsidRDefault="0014408D" w:rsidP="0014408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:rsidR="0014408D" w:rsidRPr="009A1991" w:rsidRDefault="0014408D" w:rsidP="0014408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ab/>
        <w:t>Michael Brennan</w:t>
      </w:r>
    </w:p>
    <w:p w:rsidR="0014408D" w:rsidRPr="009A1991" w:rsidRDefault="0014408D" w:rsidP="0014408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9A1991">
        <w:tab/>
      </w:r>
      <w:r>
        <w:t>Data Collection Methodology and Research Branch</w:t>
      </w:r>
    </w:p>
    <w:p w:rsidR="0014408D" w:rsidRPr="009A1991" w:rsidRDefault="0014408D" w:rsidP="0014408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9A1991">
        <w:tab/>
        <w:t xml:space="preserve">U.S. Census Bureau </w:t>
      </w:r>
    </w:p>
    <w:p w:rsidR="0014408D" w:rsidRPr="009A1991" w:rsidRDefault="0014408D" w:rsidP="0014408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9A1991">
        <w:tab/>
        <w:t>Washington, D.C. 20233</w:t>
      </w:r>
    </w:p>
    <w:p w:rsidR="0014408D" w:rsidRPr="009A1991" w:rsidRDefault="0014408D" w:rsidP="0014408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9A1991">
        <w:tab/>
        <w:t>(301) 763-</w:t>
      </w:r>
      <w:r>
        <w:t>6196</w:t>
      </w:r>
    </w:p>
    <w:p w:rsidR="0014408D" w:rsidRDefault="0014408D" w:rsidP="0014408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9A1991">
        <w:tab/>
      </w:r>
      <w:r>
        <w:t>michael.brennan</w:t>
      </w:r>
      <w:r w:rsidRPr="009A1991">
        <w:t>@census.gov</w:t>
      </w:r>
    </w:p>
    <w:p w:rsidR="0014408D" w:rsidRDefault="0014408D" w:rsidP="0014408D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14408D" w:rsidRDefault="0014408D" w:rsidP="0014408D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14408D" w:rsidRDefault="0014408D" w:rsidP="0014408D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14408D" w:rsidRDefault="0014408D" w:rsidP="0014408D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>Enclosures</w:t>
      </w:r>
    </w:p>
    <w:p w:rsidR="0014408D" w:rsidRDefault="0014408D" w:rsidP="0014408D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14408D" w:rsidRDefault="0014408D" w:rsidP="0014408D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>cc.:</w:t>
      </w:r>
    </w:p>
    <w:p w:rsidR="0014408D" w:rsidRDefault="0014408D" w:rsidP="0014408D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  <w:r>
        <w:t>William Bostic</w:t>
      </w:r>
      <w:r>
        <w:tab/>
      </w:r>
      <w:r>
        <w:tab/>
        <w:t>(ADEP) with enclosures</w:t>
      </w:r>
    </w:p>
    <w:p w:rsidR="0014408D" w:rsidRDefault="0014408D" w:rsidP="0014408D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  <w:r>
        <w:t xml:space="preserve">Nick </w:t>
      </w:r>
      <w:proofErr w:type="spellStart"/>
      <w:r>
        <w:t>Orsini</w:t>
      </w:r>
      <w:proofErr w:type="spellEnd"/>
      <w:r>
        <w:tab/>
      </w:r>
      <w:r>
        <w:tab/>
      </w:r>
      <w:r>
        <w:tab/>
        <w:t>(ADEP) with enclosures</w:t>
      </w:r>
    </w:p>
    <w:p w:rsidR="0076477B" w:rsidRDefault="0076477B" w:rsidP="0014408D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  <w:r>
        <w:t xml:space="preserve">Kevin </w:t>
      </w:r>
      <w:proofErr w:type="spellStart"/>
      <w:r>
        <w:t>Deardorff</w:t>
      </w:r>
      <w:proofErr w:type="spellEnd"/>
      <w:r>
        <w:t xml:space="preserve">                      (EWD) with enclosures</w:t>
      </w:r>
    </w:p>
    <w:p w:rsidR="0014408D" w:rsidRDefault="00524772" w:rsidP="0014408D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  <w:proofErr w:type="spellStart"/>
      <w:r>
        <w:t>Aneta</w:t>
      </w:r>
      <w:proofErr w:type="spellEnd"/>
      <w:r>
        <w:t xml:space="preserve"> </w:t>
      </w:r>
      <w:proofErr w:type="spellStart"/>
      <w:r>
        <w:t>Erdie</w:t>
      </w:r>
      <w:proofErr w:type="spellEnd"/>
      <w:r>
        <w:tab/>
      </w:r>
      <w:r>
        <w:tab/>
      </w:r>
      <w:r w:rsidR="0014408D">
        <w:tab/>
        <w:t>(EWD</w:t>
      </w:r>
      <w:r w:rsidR="0014408D" w:rsidRPr="002D218F">
        <w:t>) with enclosures</w:t>
      </w:r>
    </w:p>
    <w:p w:rsidR="0014408D" w:rsidRDefault="0014408D" w:rsidP="0014408D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  <w:r>
        <w:lastRenderedPageBreak/>
        <w:t>Patrice Norman</w:t>
      </w:r>
      <w:r>
        <w:tab/>
      </w:r>
      <w:r>
        <w:tab/>
        <w:t>(EWD</w:t>
      </w:r>
      <w:r w:rsidRPr="002D218F">
        <w:t xml:space="preserve">) with enclosures </w:t>
      </w:r>
    </w:p>
    <w:p w:rsidR="0014408D" w:rsidRDefault="0014408D" w:rsidP="0014408D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color w:val="000000"/>
        </w:rPr>
      </w:pPr>
      <w:r>
        <w:rPr>
          <w:color w:val="000000"/>
        </w:rPr>
        <w:t>Carol Caldwell</w:t>
      </w:r>
      <w:r>
        <w:rPr>
          <w:color w:val="000000"/>
        </w:rPr>
        <w:tab/>
      </w:r>
      <w:r>
        <w:rPr>
          <w:color w:val="000000"/>
        </w:rPr>
        <w:tab/>
        <w:t>(ESMD) with enclosures</w:t>
      </w:r>
    </w:p>
    <w:p w:rsidR="0014408D" w:rsidRDefault="0014408D" w:rsidP="0014408D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  <w:r>
        <w:t>Xi Jian Liu</w:t>
      </w:r>
      <w:r>
        <w:tab/>
      </w:r>
      <w:r>
        <w:tab/>
      </w:r>
      <w:r>
        <w:tab/>
        <w:t>(ESMD</w:t>
      </w:r>
      <w:r w:rsidRPr="002D218F">
        <w:t>) with enclosures</w:t>
      </w:r>
    </w:p>
    <w:p w:rsidR="0014408D" w:rsidRDefault="0014408D" w:rsidP="0014408D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</w:rPr>
      </w:pPr>
      <w:proofErr w:type="spellStart"/>
      <w:r>
        <w:t>Carma</w:t>
      </w:r>
      <w:proofErr w:type="spellEnd"/>
      <w:r>
        <w:t xml:space="preserve"> Hogue</w:t>
      </w:r>
      <w:r>
        <w:tab/>
      </w:r>
      <w:r>
        <w:tab/>
      </w:r>
      <w:r>
        <w:tab/>
        <w:t>(ESMD) with enclosures</w:t>
      </w:r>
      <w:r>
        <w:rPr>
          <w:color w:val="000000"/>
        </w:rPr>
        <w:t xml:space="preserve">  </w:t>
      </w:r>
      <w:r>
        <w:rPr>
          <w:color w:val="000000"/>
        </w:rPr>
        <w:tab/>
        <w:t xml:space="preserve">  </w:t>
      </w:r>
    </w:p>
    <w:p w:rsidR="0014408D" w:rsidRDefault="0014408D" w:rsidP="0014408D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color w:val="000000"/>
        </w:rPr>
      </w:pPr>
      <w:r>
        <w:rPr>
          <w:color w:val="000000"/>
        </w:rPr>
        <w:t xml:space="preserve">Diane </w:t>
      </w:r>
      <w:proofErr w:type="spellStart"/>
      <w:r>
        <w:rPr>
          <w:color w:val="000000"/>
        </w:rPr>
        <w:t>Willimack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tab/>
        <w:t xml:space="preserve">    </w:t>
      </w:r>
      <w:r>
        <w:rPr>
          <w:color w:val="000000"/>
        </w:rPr>
        <w:tab/>
        <w:t xml:space="preserve">(ESMD) with enclosures </w:t>
      </w:r>
    </w:p>
    <w:p w:rsidR="0014408D" w:rsidRDefault="0014408D" w:rsidP="0014408D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color w:val="000000"/>
        </w:rPr>
      </w:pPr>
      <w:r>
        <w:rPr>
          <w:color w:val="000000"/>
        </w:rPr>
        <w:t xml:space="preserve">Amy Anderson </w:t>
      </w:r>
      <w:proofErr w:type="spellStart"/>
      <w:r>
        <w:rPr>
          <w:color w:val="000000"/>
        </w:rPr>
        <w:t>Riemer</w:t>
      </w:r>
      <w:proofErr w:type="spellEnd"/>
      <w:r>
        <w:rPr>
          <w:color w:val="000000"/>
        </w:rPr>
        <w:tab/>
        <w:t>(ESMD) with enclosures</w:t>
      </w:r>
    </w:p>
    <w:p w:rsidR="0014408D" w:rsidRDefault="0014408D" w:rsidP="0014408D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 w:rsidRPr="00C31CD4">
        <w:rPr>
          <w:color w:val="000000"/>
        </w:rPr>
        <w:t xml:space="preserve">Danielle Norman    </w:t>
      </w:r>
      <w:r w:rsidRPr="00C31CD4">
        <w:rPr>
          <w:color w:val="000000"/>
        </w:rPr>
        <w:tab/>
      </w:r>
      <w:r w:rsidRPr="00C31CD4">
        <w:rPr>
          <w:color w:val="000000"/>
        </w:rPr>
        <w:tab/>
        <w:t>(PCO) with enclosures</w:t>
      </w:r>
      <w:r>
        <w:rPr>
          <w:color w:val="000000"/>
        </w:rPr>
        <w:tab/>
      </w:r>
    </w:p>
    <w:p w:rsidR="0014408D" w:rsidRDefault="0014408D" w:rsidP="0014408D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  <w:r>
        <w:t>Jeanette Greene-Bess</w:t>
      </w:r>
      <w:r>
        <w:tab/>
      </w:r>
      <w:r>
        <w:tab/>
        <w:t>(PCO) with enclosures</w:t>
      </w:r>
    </w:p>
    <w:p w:rsidR="0014408D" w:rsidRDefault="0014408D" w:rsidP="0014408D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color w:val="000000"/>
        </w:rPr>
      </w:pPr>
      <w:r>
        <w:rPr>
          <w:color w:val="000000"/>
        </w:rPr>
        <w:t>Paul Beatty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(CSM) with enclosures</w:t>
      </w:r>
    </w:p>
    <w:p w:rsidR="0014408D" w:rsidRDefault="0014408D" w:rsidP="0014408D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  <w:r>
        <w:t>Mary Davis</w:t>
      </w:r>
      <w:r>
        <w:tab/>
      </w:r>
      <w:r>
        <w:tab/>
      </w:r>
      <w:r>
        <w:tab/>
        <w:t>(CSM) with enclosures</w:t>
      </w:r>
    </w:p>
    <w:p w:rsidR="00030764" w:rsidRDefault="00030764"/>
    <w:sectPr w:rsidR="0003076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772" w:rsidRDefault="00524772" w:rsidP="005C1334">
      <w:r>
        <w:separator/>
      </w:r>
    </w:p>
  </w:endnote>
  <w:endnote w:type="continuationSeparator" w:id="0">
    <w:p w:rsidR="00524772" w:rsidRDefault="00524772" w:rsidP="005C1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772" w:rsidRDefault="0052477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772" w:rsidRDefault="0052477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772" w:rsidRDefault="005247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772" w:rsidRDefault="00524772" w:rsidP="005C1334">
      <w:r>
        <w:separator/>
      </w:r>
    </w:p>
  </w:footnote>
  <w:footnote w:type="continuationSeparator" w:id="0">
    <w:p w:rsidR="00524772" w:rsidRDefault="00524772" w:rsidP="005C13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772" w:rsidRDefault="0052477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772" w:rsidRDefault="0052477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772" w:rsidRDefault="0052477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624CF"/>
    <w:multiLevelType w:val="hybridMultilevel"/>
    <w:tmpl w:val="082CE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815d95df-abf5-41c2-9436-aba67a8183a3"/>
  </w:docVars>
  <w:rsids>
    <w:rsidRoot w:val="0007364F"/>
    <w:rsid w:val="00013A66"/>
    <w:rsid w:val="000237D2"/>
    <w:rsid w:val="00030764"/>
    <w:rsid w:val="000327B3"/>
    <w:rsid w:val="000618E4"/>
    <w:rsid w:val="0007364F"/>
    <w:rsid w:val="00075FB3"/>
    <w:rsid w:val="00090626"/>
    <w:rsid w:val="000B5B64"/>
    <w:rsid w:val="000E4C31"/>
    <w:rsid w:val="00103262"/>
    <w:rsid w:val="00110319"/>
    <w:rsid w:val="00115C1F"/>
    <w:rsid w:val="0014197C"/>
    <w:rsid w:val="001430FF"/>
    <w:rsid w:val="0014408D"/>
    <w:rsid w:val="00147039"/>
    <w:rsid w:val="001713E9"/>
    <w:rsid w:val="00186A33"/>
    <w:rsid w:val="001A165E"/>
    <w:rsid w:val="001B0D18"/>
    <w:rsid w:val="001B2897"/>
    <w:rsid w:val="001B5A11"/>
    <w:rsid w:val="001B783A"/>
    <w:rsid w:val="001C770D"/>
    <w:rsid w:val="001E5E89"/>
    <w:rsid w:val="001F1565"/>
    <w:rsid w:val="00234A3D"/>
    <w:rsid w:val="002A3984"/>
    <w:rsid w:val="002E6682"/>
    <w:rsid w:val="002F4E75"/>
    <w:rsid w:val="003138F0"/>
    <w:rsid w:val="00363744"/>
    <w:rsid w:val="003A2364"/>
    <w:rsid w:val="003B486F"/>
    <w:rsid w:val="003D4072"/>
    <w:rsid w:val="003E77B4"/>
    <w:rsid w:val="003F0CE1"/>
    <w:rsid w:val="00424567"/>
    <w:rsid w:val="00426ED3"/>
    <w:rsid w:val="00434AEE"/>
    <w:rsid w:val="00440222"/>
    <w:rsid w:val="004539CC"/>
    <w:rsid w:val="004552E6"/>
    <w:rsid w:val="004A2BA5"/>
    <w:rsid w:val="004B6735"/>
    <w:rsid w:val="004C194D"/>
    <w:rsid w:val="004E5B42"/>
    <w:rsid w:val="004F0973"/>
    <w:rsid w:val="004F2BB9"/>
    <w:rsid w:val="004F34E8"/>
    <w:rsid w:val="00510629"/>
    <w:rsid w:val="0051190A"/>
    <w:rsid w:val="00520201"/>
    <w:rsid w:val="00524772"/>
    <w:rsid w:val="00526D02"/>
    <w:rsid w:val="00554C79"/>
    <w:rsid w:val="00596267"/>
    <w:rsid w:val="005C1334"/>
    <w:rsid w:val="00614487"/>
    <w:rsid w:val="00625797"/>
    <w:rsid w:val="0064106A"/>
    <w:rsid w:val="0065056F"/>
    <w:rsid w:val="006627E3"/>
    <w:rsid w:val="006640F6"/>
    <w:rsid w:val="006A6EF9"/>
    <w:rsid w:val="006C1F9D"/>
    <w:rsid w:val="006D0732"/>
    <w:rsid w:val="006F4092"/>
    <w:rsid w:val="006F47E1"/>
    <w:rsid w:val="00702C69"/>
    <w:rsid w:val="00725B4C"/>
    <w:rsid w:val="0076477B"/>
    <w:rsid w:val="00771B40"/>
    <w:rsid w:val="0077517B"/>
    <w:rsid w:val="007867F9"/>
    <w:rsid w:val="007A05B6"/>
    <w:rsid w:val="007B50F1"/>
    <w:rsid w:val="007C0912"/>
    <w:rsid w:val="007C15B9"/>
    <w:rsid w:val="007D4AF7"/>
    <w:rsid w:val="00815946"/>
    <w:rsid w:val="008223D1"/>
    <w:rsid w:val="00835F58"/>
    <w:rsid w:val="00854D49"/>
    <w:rsid w:val="00886525"/>
    <w:rsid w:val="008930D5"/>
    <w:rsid w:val="008A19E6"/>
    <w:rsid w:val="008A3061"/>
    <w:rsid w:val="008B3497"/>
    <w:rsid w:val="008C72F7"/>
    <w:rsid w:val="008E2F85"/>
    <w:rsid w:val="008F3DEB"/>
    <w:rsid w:val="008F662A"/>
    <w:rsid w:val="00944AEA"/>
    <w:rsid w:val="00955F1A"/>
    <w:rsid w:val="00960394"/>
    <w:rsid w:val="00961C28"/>
    <w:rsid w:val="00997A35"/>
    <w:rsid w:val="009C14ED"/>
    <w:rsid w:val="009D7261"/>
    <w:rsid w:val="009E063F"/>
    <w:rsid w:val="009F2B0F"/>
    <w:rsid w:val="00A51A51"/>
    <w:rsid w:val="00A536B2"/>
    <w:rsid w:val="00A82BAD"/>
    <w:rsid w:val="00A920FB"/>
    <w:rsid w:val="00A954E5"/>
    <w:rsid w:val="00AC09E8"/>
    <w:rsid w:val="00AC4FD5"/>
    <w:rsid w:val="00AC5171"/>
    <w:rsid w:val="00AD0CF8"/>
    <w:rsid w:val="00AF7761"/>
    <w:rsid w:val="00B25B7B"/>
    <w:rsid w:val="00B27505"/>
    <w:rsid w:val="00B351FF"/>
    <w:rsid w:val="00B446AE"/>
    <w:rsid w:val="00B855E2"/>
    <w:rsid w:val="00B95940"/>
    <w:rsid w:val="00BC12C3"/>
    <w:rsid w:val="00BC73A7"/>
    <w:rsid w:val="00BF1202"/>
    <w:rsid w:val="00BF4F04"/>
    <w:rsid w:val="00C16915"/>
    <w:rsid w:val="00C9085E"/>
    <w:rsid w:val="00CC512B"/>
    <w:rsid w:val="00CD7873"/>
    <w:rsid w:val="00CE7BF0"/>
    <w:rsid w:val="00CF044E"/>
    <w:rsid w:val="00D0401C"/>
    <w:rsid w:val="00D361EA"/>
    <w:rsid w:val="00D418ED"/>
    <w:rsid w:val="00D642C3"/>
    <w:rsid w:val="00D9100D"/>
    <w:rsid w:val="00DB05AD"/>
    <w:rsid w:val="00DD70DE"/>
    <w:rsid w:val="00DE1B5E"/>
    <w:rsid w:val="00E30284"/>
    <w:rsid w:val="00E6311C"/>
    <w:rsid w:val="00E86CE1"/>
    <w:rsid w:val="00EC2C7B"/>
    <w:rsid w:val="00EC5330"/>
    <w:rsid w:val="00EE4496"/>
    <w:rsid w:val="00F12BD2"/>
    <w:rsid w:val="00F20DB2"/>
    <w:rsid w:val="00F25FBB"/>
    <w:rsid w:val="00F34C8E"/>
    <w:rsid w:val="00F57458"/>
    <w:rsid w:val="00F839A3"/>
    <w:rsid w:val="00FC7EBA"/>
    <w:rsid w:val="00FE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6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30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0D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C13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33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13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33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D0CF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67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6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30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0D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C13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33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13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33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D0CF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67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bhs.econ.census.gov/bhs/ase/about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939BF-6C26-4416-AF6D-ED8824F6A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83888CD8</Template>
  <TotalTime>2</TotalTime>
  <Pages>3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6037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Brennan</dc:creator>
  <cp:lastModifiedBy>Michael Brennan</cp:lastModifiedBy>
  <cp:revision>2</cp:revision>
  <dcterms:created xsi:type="dcterms:W3CDTF">2016-08-16T19:37:00Z</dcterms:created>
  <dcterms:modified xsi:type="dcterms:W3CDTF">2016-08-16T19:37:00Z</dcterms:modified>
</cp:coreProperties>
</file>