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D6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The Census Bureau plans to </w:t>
      </w:r>
      <w:r w:rsidR="00062950">
        <w:rPr>
          <w:sz w:val="24"/>
          <w:szCs w:val="24"/>
        </w:rPr>
        <w:t xml:space="preserve">conduct </w:t>
      </w:r>
      <w:bookmarkStart w:id="0" w:name="_GoBack"/>
      <w:bookmarkEnd w:id="0"/>
      <w:r w:rsidR="00A558D2">
        <w:rPr>
          <w:sz w:val="24"/>
          <w:szCs w:val="24"/>
        </w:rPr>
        <w:t xml:space="preserve">usability testing </w:t>
      </w:r>
      <w:r w:rsidRPr="00E1314C">
        <w:rPr>
          <w:sz w:val="24"/>
          <w:szCs w:val="24"/>
        </w:rPr>
        <w:t xml:space="preserve">for the </w:t>
      </w:r>
      <w:r w:rsidR="00A558D2">
        <w:rPr>
          <w:sz w:val="24"/>
          <w:szCs w:val="24"/>
        </w:rPr>
        <w:t>2016</w:t>
      </w:r>
      <w:r>
        <w:rPr>
          <w:sz w:val="24"/>
          <w:szCs w:val="24"/>
        </w:rPr>
        <w:t xml:space="preserve"> Annual Survey of Manufactures </w:t>
      </w:r>
      <w:r w:rsidR="00A558D2">
        <w:rPr>
          <w:sz w:val="24"/>
          <w:szCs w:val="24"/>
        </w:rPr>
        <w:t>and 2016</w:t>
      </w:r>
      <w:r w:rsidR="0059051A">
        <w:rPr>
          <w:sz w:val="24"/>
          <w:szCs w:val="24"/>
        </w:rPr>
        <w:t xml:space="preserve"> </w:t>
      </w:r>
      <w:r>
        <w:rPr>
          <w:sz w:val="24"/>
          <w:szCs w:val="24"/>
        </w:rPr>
        <w:t>Report of Organization (</w:t>
      </w:r>
      <w:r w:rsidR="003B2479">
        <w:rPr>
          <w:sz w:val="24"/>
          <w:szCs w:val="24"/>
        </w:rPr>
        <w:t>ASM</w:t>
      </w:r>
      <w:r w:rsidR="0059051A">
        <w:rPr>
          <w:sz w:val="24"/>
          <w:szCs w:val="24"/>
        </w:rPr>
        <w:t xml:space="preserve"> and RO, respectively</w:t>
      </w:r>
      <w:r>
        <w:rPr>
          <w:sz w:val="24"/>
          <w:szCs w:val="24"/>
        </w:rPr>
        <w:t>)</w:t>
      </w:r>
      <w:r w:rsidRPr="00E1314C">
        <w:rPr>
          <w:sz w:val="24"/>
          <w:szCs w:val="24"/>
        </w:rPr>
        <w:t>.</w:t>
      </w:r>
      <w:r w:rsidR="003B151B">
        <w:rPr>
          <w:sz w:val="24"/>
          <w:szCs w:val="24"/>
        </w:rPr>
        <w:t xml:space="preserve"> The ASM and </w:t>
      </w:r>
      <w:r w:rsidR="0059051A">
        <w:rPr>
          <w:sz w:val="24"/>
          <w:szCs w:val="24"/>
        </w:rPr>
        <w:t>RO</w:t>
      </w:r>
      <w:r w:rsidR="0059051A" w:rsidRPr="003B151B">
        <w:rPr>
          <w:sz w:val="24"/>
          <w:szCs w:val="24"/>
        </w:rPr>
        <w:t xml:space="preserve"> </w:t>
      </w:r>
      <w:r w:rsidR="003B151B" w:rsidRPr="003B151B">
        <w:rPr>
          <w:sz w:val="24"/>
          <w:szCs w:val="24"/>
        </w:rPr>
        <w:t>are relate</w:t>
      </w:r>
      <w:r w:rsidR="003B151B">
        <w:rPr>
          <w:sz w:val="24"/>
          <w:szCs w:val="24"/>
        </w:rPr>
        <w:t xml:space="preserve">d and similar programs: </w:t>
      </w:r>
      <w:r w:rsidR="00E90C41">
        <w:rPr>
          <w:sz w:val="24"/>
          <w:szCs w:val="24"/>
        </w:rPr>
        <w:t>t</w:t>
      </w:r>
      <w:r w:rsidR="003B151B">
        <w:rPr>
          <w:sz w:val="24"/>
          <w:szCs w:val="24"/>
        </w:rPr>
        <w:t>hey both</w:t>
      </w:r>
      <w:r w:rsidR="003B151B" w:rsidRPr="003B151B">
        <w:rPr>
          <w:sz w:val="24"/>
          <w:szCs w:val="24"/>
        </w:rPr>
        <w:t xml:space="preserve"> collect establishment-level data (as opposed to strictly enterprise-level) and use the same electronic collection system</w:t>
      </w:r>
      <w:r w:rsidR="003B151B">
        <w:rPr>
          <w:sz w:val="24"/>
          <w:szCs w:val="24"/>
        </w:rPr>
        <w:t>.</w:t>
      </w:r>
      <w:r w:rsidR="00D248B3">
        <w:rPr>
          <w:sz w:val="24"/>
          <w:szCs w:val="24"/>
        </w:rPr>
        <w:t xml:space="preserve"> </w:t>
      </w:r>
      <w:r w:rsidR="00E03D31" w:rsidRPr="00E03D31">
        <w:rPr>
          <w:sz w:val="24"/>
          <w:szCs w:val="24"/>
        </w:rPr>
        <w:t>The ASM collects data for industry classification, employment, measures of output, assets, expenditures, inventories, expenses, and other industry-specific inquir</w:t>
      </w:r>
      <w:r w:rsidR="003519A8">
        <w:rPr>
          <w:sz w:val="24"/>
          <w:szCs w:val="24"/>
        </w:rPr>
        <w:t>i</w:t>
      </w:r>
      <w:r w:rsidR="00E03D31" w:rsidRPr="00E03D31">
        <w:rPr>
          <w:sz w:val="24"/>
          <w:szCs w:val="24"/>
        </w:rPr>
        <w:t>es</w:t>
      </w:r>
      <w:r w:rsidR="00CB2EC7">
        <w:rPr>
          <w:sz w:val="24"/>
          <w:szCs w:val="24"/>
        </w:rPr>
        <w:t xml:space="preserve"> from single- and multi-unit companies</w:t>
      </w:r>
      <w:r w:rsidR="005A6583">
        <w:rPr>
          <w:sz w:val="24"/>
          <w:szCs w:val="24"/>
        </w:rPr>
        <w:t xml:space="preserve">. </w:t>
      </w:r>
      <w:r w:rsidR="00E03D31" w:rsidRPr="00E03D31">
        <w:rPr>
          <w:sz w:val="24"/>
          <w:szCs w:val="24"/>
        </w:rPr>
        <w:t>The RO collects basic classification, employment, and sales information in service of frame maintenance between economic censuses</w:t>
      </w:r>
      <w:r w:rsidR="00B92286">
        <w:rPr>
          <w:sz w:val="24"/>
          <w:szCs w:val="24"/>
        </w:rPr>
        <w:t xml:space="preserve">.  The </w:t>
      </w:r>
      <w:r w:rsidR="00416055">
        <w:rPr>
          <w:sz w:val="24"/>
          <w:szCs w:val="24"/>
        </w:rPr>
        <w:t>ASM</w:t>
      </w:r>
      <w:r w:rsidR="009C3C3C">
        <w:rPr>
          <w:sz w:val="24"/>
          <w:szCs w:val="24"/>
        </w:rPr>
        <w:t xml:space="preserve"> and </w:t>
      </w:r>
      <w:r w:rsidR="00416055">
        <w:rPr>
          <w:sz w:val="24"/>
          <w:szCs w:val="24"/>
        </w:rPr>
        <w:t xml:space="preserve">RO are </w:t>
      </w:r>
      <w:r w:rsidR="009B3CBD">
        <w:rPr>
          <w:sz w:val="24"/>
          <w:szCs w:val="24"/>
        </w:rPr>
        <w:t xml:space="preserve">currently </w:t>
      </w:r>
      <w:r w:rsidR="00416055">
        <w:rPr>
          <w:sz w:val="24"/>
          <w:szCs w:val="24"/>
        </w:rPr>
        <w:t>collected electronically</w:t>
      </w:r>
      <w:r w:rsidR="009C3C3C">
        <w:rPr>
          <w:sz w:val="24"/>
          <w:szCs w:val="24"/>
        </w:rPr>
        <w:t>,</w:t>
      </w:r>
      <w:r w:rsidR="00416055">
        <w:rPr>
          <w:sz w:val="24"/>
          <w:szCs w:val="24"/>
        </w:rPr>
        <w:t xml:space="preserve"> using the downloadable Surveyor application (for multi-unit companies) and via the Census Bureau’s Centurion online collection system (for single-unit companies). The Census Bureau no longer </w:t>
      </w:r>
      <w:r w:rsidR="005A6583">
        <w:rPr>
          <w:sz w:val="24"/>
          <w:szCs w:val="24"/>
        </w:rPr>
        <w:t>mails</w:t>
      </w:r>
      <w:r w:rsidR="00416055">
        <w:rPr>
          <w:sz w:val="24"/>
          <w:szCs w:val="24"/>
        </w:rPr>
        <w:t xml:space="preserve"> paper </w:t>
      </w:r>
      <w:r w:rsidR="00DC2EA3">
        <w:rPr>
          <w:sz w:val="24"/>
          <w:szCs w:val="24"/>
        </w:rPr>
        <w:t xml:space="preserve">ASM or RO </w:t>
      </w:r>
      <w:r w:rsidR="005A6583">
        <w:rPr>
          <w:sz w:val="24"/>
          <w:szCs w:val="24"/>
        </w:rPr>
        <w:t>forms</w:t>
      </w:r>
      <w:r w:rsidR="00416055">
        <w:rPr>
          <w:sz w:val="24"/>
          <w:szCs w:val="24"/>
        </w:rPr>
        <w:t>, although we provide worksheets to assist respondents in preparing their responses</w:t>
      </w:r>
      <w:r w:rsidR="005A6583">
        <w:rPr>
          <w:sz w:val="24"/>
          <w:szCs w:val="24"/>
        </w:rPr>
        <w:t xml:space="preserve"> for entry into </w:t>
      </w:r>
      <w:r w:rsidR="0044379F">
        <w:rPr>
          <w:sz w:val="24"/>
          <w:szCs w:val="24"/>
        </w:rPr>
        <w:t xml:space="preserve">the </w:t>
      </w:r>
      <w:r w:rsidR="005A6583">
        <w:rPr>
          <w:sz w:val="24"/>
          <w:szCs w:val="24"/>
        </w:rPr>
        <w:t>electronic collection systems</w:t>
      </w:r>
      <w:r w:rsidR="00416055">
        <w:rPr>
          <w:sz w:val="24"/>
          <w:szCs w:val="24"/>
        </w:rPr>
        <w:t>.</w:t>
      </w:r>
      <w:r w:rsidR="007C4472">
        <w:rPr>
          <w:sz w:val="24"/>
          <w:szCs w:val="24"/>
        </w:rPr>
        <w:t xml:space="preserve">  More information about the surveys can be found at </w:t>
      </w:r>
      <w:hyperlink r:id="rId5" w:history="1">
        <w:r w:rsidR="007C4472" w:rsidRPr="0045522C">
          <w:rPr>
            <w:rStyle w:val="Hyperlink"/>
            <w:sz w:val="24"/>
            <w:szCs w:val="24"/>
          </w:rPr>
          <w:t>https://bhs.econ.census.gov/bhs/cosasm/about.html</w:t>
        </w:r>
      </w:hyperlink>
      <w:r w:rsidR="007C4472">
        <w:rPr>
          <w:sz w:val="24"/>
          <w:szCs w:val="24"/>
        </w:rPr>
        <w:t xml:space="preserve">. </w:t>
      </w:r>
    </w:p>
    <w:p w:rsidR="00AC1154" w:rsidRPr="00E1314C" w:rsidRDefault="00AC115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6470A" w:rsidRDefault="00767888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This research will focus </w:t>
      </w:r>
      <w:r w:rsidR="00E90C41">
        <w:rPr>
          <w:sz w:val="24"/>
          <w:szCs w:val="24"/>
        </w:rPr>
        <w:t>on evaluating a revised version of the Centurion online reporting system for single-unit only companies in preparation for the 2016 ASM/RO.</w:t>
      </w:r>
      <w:r w:rsidR="00724A62">
        <w:rPr>
          <w:sz w:val="24"/>
          <w:szCs w:val="24"/>
        </w:rPr>
        <w:t xml:space="preserve"> </w:t>
      </w:r>
      <w:r w:rsidR="0002008F">
        <w:rPr>
          <w:sz w:val="24"/>
          <w:szCs w:val="24"/>
        </w:rPr>
        <w:t xml:space="preserve">The </w:t>
      </w:r>
      <w:r w:rsidR="00E90C41">
        <w:rPr>
          <w:sz w:val="24"/>
          <w:szCs w:val="24"/>
        </w:rPr>
        <w:t xml:space="preserve">revised Centurion reporting system </w:t>
      </w:r>
      <w:r w:rsidR="0002008F">
        <w:rPr>
          <w:sz w:val="24"/>
          <w:szCs w:val="24"/>
        </w:rPr>
        <w:t>will provide the</w:t>
      </w:r>
      <w:r w:rsidR="007D52E3">
        <w:rPr>
          <w:sz w:val="24"/>
          <w:szCs w:val="24"/>
        </w:rPr>
        <w:t xml:space="preserve"> same</w:t>
      </w:r>
      <w:r w:rsidR="0002008F">
        <w:rPr>
          <w:sz w:val="24"/>
          <w:szCs w:val="24"/>
        </w:rPr>
        <w:t xml:space="preserve"> functionality </w:t>
      </w:r>
      <w:r w:rsidR="007D52E3">
        <w:rPr>
          <w:sz w:val="24"/>
          <w:szCs w:val="24"/>
        </w:rPr>
        <w:t>as</w:t>
      </w:r>
      <w:r w:rsidR="00E90C41">
        <w:rPr>
          <w:sz w:val="24"/>
          <w:szCs w:val="24"/>
        </w:rPr>
        <w:t xml:space="preserve"> the current system</w:t>
      </w:r>
      <w:r w:rsidR="0002008F">
        <w:rPr>
          <w:sz w:val="24"/>
          <w:szCs w:val="24"/>
        </w:rPr>
        <w:t xml:space="preserve">, but with enhanced visual design in order to make it more user-friendly. </w:t>
      </w:r>
      <w:r w:rsidR="00724A62">
        <w:rPr>
          <w:sz w:val="24"/>
          <w:szCs w:val="24"/>
        </w:rPr>
        <w:t>We plan to conduct usability interviews with respondents from the ASM/RO</w:t>
      </w:r>
      <w:r w:rsidR="00E90C41">
        <w:rPr>
          <w:sz w:val="24"/>
          <w:szCs w:val="24"/>
        </w:rPr>
        <w:t xml:space="preserve"> single-unit</w:t>
      </w:r>
      <w:r w:rsidR="00724A62">
        <w:rPr>
          <w:sz w:val="24"/>
          <w:szCs w:val="24"/>
        </w:rPr>
        <w:t xml:space="preserve"> universe in order to test the layout and functionality of the instrument. </w:t>
      </w:r>
    </w:p>
    <w:p w:rsidR="0056470A" w:rsidRDefault="0056470A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7D52E3" w:rsidRDefault="00767888" w:rsidP="00405D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In addition to the new web instrument</w:t>
      </w:r>
      <w:r w:rsidR="0070505F">
        <w:rPr>
          <w:sz w:val="24"/>
          <w:szCs w:val="24"/>
        </w:rPr>
        <w:t xml:space="preserve"> w</w:t>
      </w:r>
      <w:r w:rsidR="006744F6">
        <w:rPr>
          <w:sz w:val="24"/>
          <w:szCs w:val="24"/>
        </w:rPr>
        <w:t xml:space="preserve">e will conduct usability testing of the </w:t>
      </w:r>
      <w:proofErr w:type="spellStart"/>
      <w:r w:rsidR="006744F6">
        <w:rPr>
          <w:sz w:val="24"/>
          <w:szCs w:val="24"/>
        </w:rPr>
        <w:t>eCorrespondence</w:t>
      </w:r>
      <w:proofErr w:type="spellEnd"/>
      <w:r w:rsidR="006744F6">
        <w:rPr>
          <w:sz w:val="24"/>
          <w:szCs w:val="24"/>
        </w:rPr>
        <w:t xml:space="preserve"> system, which will serve as the </w:t>
      </w:r>
      <w:r w:rsidR="003F1654">
        <w:rPr>
          <w:sz w:val="24"/>
          <w:szCs w:val="24"/>
        </w:rPr>
        <w:t xml:space="preserve">online </w:t>
      </w:r>
      <w:r w:rsidR="006744F6">
        <w:rPr>
          <w:sz w:val="24"/>
          <w:szCs w:val="24"/>
        </w:rPr>
        <w:t xml:space="preserve">portal for </w:t>
      </w:r>
      <w:r w:rsidR="00E90C41">
        <w:rPr>
          <w:sz w:val="24"/>
          <w:szCs w:val="24"/>
        </w:rPr>
        <w:t xml:space="preserve">securely accessing the survey(s) assigned to each company.  The </w:t>
      </w:r>
      <w:proofErr w:type="spellStart"/>
      <w:r w:rsidR="00E90C41">
        <w:rPr>
          <w:sz w:val="24"/>
          <w:szCs w:val="24"/>
        </w:rPr>
        <w:t>eCorrespondence</w:t>
      </w:r>
      <w:proofErr w:type="spellEnd"/>
      <w:r w:rsidR="00E90C41">
        <w:rPr>
          <w:sz w:val="24"/>
          <w:szCs w:val="24"/>
        </w:rPr>
        <w:t xml:space="preserve"> system will also provide information related to assigned surveys, allow respondents to communicate securely, and allow respondents to delegate surveys to others within their organization.</w:t>
      </w:r>
      <w:r w:rsidR="005E74FE">
        <w:rPr>
          <w:sz w:val="24"/>
          <w:szCs w:val="24"/>
        </w:rPr>
        <w:t xml:space="preserve">  </w:t>
      </w:r>
      <w:r w:rsidR="007D52E3">
        <w:rPr>
          <w:sz w:val="24"/>
          <w:szCs w:val="24"/>
        </w:rPr>
        <w:t xml:space="preserve"> </w:t>
      </w:r>
    </w:p>
    <w:p w:rsidR="002E2714" w:rsidRPr="00E1314C" w:rsidRDefault="002E271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F04E45" w:rsidRDefault="008D52C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W</w:t>
      </w:r>
      <w:r w:rsidR="00696ED6" w:rsidRPr="00E1314C">
        <w:rPr>
          <w:sz w:val="24"/>
          <w:szCs w:val="24"/>
        </w:rPr>
        <w:t xml:space="preserve">e plan to conduct </w:t>
      </w:r>
      <w:r w:rsidR="00A558D2">
        <w:rPr>
          <w:sz w:val="24"/>
          <w:szCs w:val="24"/>
        </w:rPr>
        <w:t xml:space="preserve">usability </w:t>
      </w:r>
      <w:r w:rsidR="00696ED6" w:rsidRPr="00E1314C">
        <w:rPr>
          <w:sz w:val="24"/>
          <w:szCs w:val="24"/>
        </w:rPr>
        <w:t>i</w:t>
      </w:r>
      <w:r w:rsidR="002E2714">
        <w:rPr>
          <w:sz w:val="24"/>
          <w:szCs w:val="24"/>
        </w:rPr>
        <w:t xml:space="preserve">nterviews with </w:t>
      </w:r>
      <w:r w:rsidR="006558B7">
        <w:rPr>
          <w:sz w:val="24"/>
          <w:szCs w:val="24"/>
        </w:rPr>
        <w:t xml:space="preserve">respondents </w:t>
      </w:r>
      <w:r w:rsidR="00DC2EA3">
        <w:rPr>
          <w:sz w:val="24"/>
          <w:szCs w:val="24"/>
        </w:rPr>
        <w:t>from</w:t>
      </w:r>
      <w:r w:rsidR="006558B7">
        <w:rPr>
          <w:sz w:val="24"/>
          <w:szCs w:val="24"/>
        </w:rPr>
        <w:t xml:space="preserve"> </w:t>
      </w:r>
      <w:r w:rsidR="00A558D2">
        <w:rPr>
          <w:sz w:val="24"/>
          <w:szCs w:val="24"/>
        </w:rPr>
        <w:t xml:space="preserve">up to </w:t>
      </w:r>
      <w:r w:rsidR="00AA0579">
        <w:rPr>
          <w:sz w:val="24"/>
          <w:szCs w:val="24"/>
        </w:rPr>
        <w:t>15</w:t>
      </w:r>
      <w:r w:rsidR="00696ED6" w:rsidRPr="00E1314C">
        <w:rPr>
          <w:sz w:val="24"/>
          <w:szCs w:val="24"/>
        </w:rPr>
        <w:t xml:space="preserve"> </w:t>
      </w:r>
      <w:r w:rsidR="00AA0579">
        <w:rPr>
          <w:sz w:val="24"/>
          <w:szCs w:val="24"/>
        </w:rPr>
        <w:t>single</w:t>
      </w:r>
      <w:r w:rsidR="00696ED6" w:rsidRPr="00E1314C">
        <w:rPr>
          <w:sz w:val="24"/>
          <w:szCs w:val="24"/>
        </w:rPr>
        <w:t xml:space="preserve">-unit companies </w:t>
      </w:r>
      <w:r w:rsidR="00696ED6" w:rsidRPr="009C7662">
        <w:rPr>
          <w:sz w:val="24"/>
          <w:szCs w:val="24"/>
        </w:rPr>
        <w:t xml:space="preserve">that responded to the </w:t>
      </w:r>
      <w:r w:rsidR="002E2714" w:rsidRPr="009C7662">
        <w:rPr>
          <w:sz w:val="24"/>
          <w:szCs w:val="24"/>
        </w:rPr>
        <w:t>2015 ASM/</w:t>
      </w:r>
      <w:r w:rsidR="00103345" w:rsidRPr="009C7662">
        <w:rPr>
          <w:sz w:val="24"/>
          <w:szCs w:val="24"/>
        </w:rPr>
        <w:t>RO</w:t>
      </w:r>
      <w:r w:rsidR="00400E62">
        <w:rPr>
          <w:sz w:val="24"/>
          <w:szCs w:val="24"/>
        </w:rPr>
        <w:t xml:space="preserve"> in a metropolitan area to be determined</w:t>
      </w:r>
      <w:r w:rsidR="00AA0579">
        <w:rPr>
          <w:sz w:val="24"/>
          <w:szCs w:val="24"/>
        </w:rPr>
        <w:t>.</w:t>
      </w:r>
      <w:r w:rsidR="00400E62">
        <w:rPr>
          <w:sz w:val="24"/>
          <w:szCs w:val="24"/>
        </w:rPr>
        <w:t xml:space="preserve"> We plan to conduct one-third of the interviews with manufacturing single-unit respondents to the ASM survey.</w:t>
      </w:r>
      <w:r w:rsidR="00F04E45">
        <w:rPr>
          <w:sz w:val="24"/>
          <w:szCs w:val="24"/>
        </w:rPr>
        <w:t xml:space="preserve">  The other two-thirds of the interviews will be conducted with single-unit respondents from various service industries.</w:t>
      </w:r>
    </w:p>
    <w:p w:rsidR="00F04E45" w:rsidRDefault="00F04E45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74796" w:rsidRDefault="00B86DAB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The interviews </w:t>
      </w:r>
      <w:r w:rsidR="00074796">
        <w:rPr>
          <w:sz w:val="24"/>
          <w:szCs w:val="24"/>
        </w:rPr>
        <w:t xml:space="preserve">will begin with the respondents receiving a </w:t>
      </w:r>
      <w:r w:rsidR="00E90C41">
        <w:rPr>
          <w:sz w:val="24"/>
          <w:szCs w:val="24"/>
        </w:rPr>
        <w:t>contact</w:t>
      </w:r>
      <w:r w:rsidR="00074796">
        <w:rPr>
          <w:sz w:val="24"/>
          <w:szCs w:val="24"/>
        </w:rPr>
        <w:t xml:space="preserve"> letter </w:t>
      </w:r>
      <w:r w:rsidR="007E564F">
        <w:rPr>
          <w:sz w:val="24"/>
          <w:szCs w:val="24"/>
        </w:rPr>
        <w:t xml:space="preserve">containing </w:t>
      </w:r>
      <w:r w:rsidR="00074796">
        <w:rPr>
          <w:sz w:val="24"/>
          <w:szCs w:val="24"/>
        </w:rPr>
        <w:t>an authentication code</w:t>
      </w:r>
      <w:r w:rsidR="007E564F">
        <w:rPr>
          <w:sz w:val="24"/>
          <w:szCs w:val="24"/>
        </w:rPr>
        <w:t xml:space="preserve"> and test URL</w:t>
      </w:r>
      <w:r w:rsidR="00074796">
        <w:rPr>
          <w:sz w:val="24"/>
          <w:szCs w:val="24"/>
        </w:rPr>
        <w:t xml:space="preserve"> to access the </w:t>
      </w:r>
      <w:proofErr w:type="spellStart"/>
      <w:r w:rsidR="00074796">
        <w:rPr>
          <w:sz w:val="24"/>
          <w:szCs w:val="24"/>
        </w:rPr>
        <w:t>eCorrespondence</w:t>
      </w:r>
      <w:proofErr w:type="spellEnd"/>
      <w:r w:rsidR="00074796">
        <w:rPr>
          <w:sz w:val="24"/>
          <w:szCs w:val="24"/>
        </w:rPr>
        <w:t xml:space="preserve"> system.  Once respondents have gone through the acc</w:t>
      </w:r>
      <w:r w:rsidR="007E564F">
        <w:rPr>
          <w:sz w:val="24"/>
          <w:szCs w:val="24"/>
        </w:rPr>
        <w:t>ount creation process and navigated</w:t>
      </w:r>
      <w:r w:rsidR="00074796">
        <w:rPr>
          <w:sz w:val="24"/>
          <w:szCs w:val="24"/>
        </w:rPr>
        <w:t xml:space="preserve"> the </w:t>
      </w:r>
      <w:proofErr w:type="spellStart"/>
      <w:r w:rsidR="00074796">
        <w:rPr>
          <w:sz w:val="24"/>
          <w:szCs w:val="24"/>
        </w:rPr>
        <w:t>eCorrespondence</w:t>
      </w:r>
      <w:proofErr w:type="spellEnd"/>
      <w:r w:rsidR="00074796">
        <w:rPr>
          <w:sz w:val="24"/>
          <w:szCs w:val="24"/>
        </w:rPr>
        <w:t xml:space="preserve"> system, they will be asked to access and test the </w:t>
      </w:r>
      <w:r w:rsidR="00F04E45">
        <w:rPr>
          <w:sz w:val="24"/>
          <w:szCs w:val="24"/>
        </w:rPr>
        <w:t>revised</w:t>
      </w:r>
      <w:r w:rsidR="00074796">
        <w:rPr>
          <w:sz w:val="24"/>
          <w:szCs w:val="24"/>
        </w:rPr>
        <w:t xml:space="preserve"> reporting system.  A </w:t>
      </w:r>
      <w:r w:rsidR="007E564F">
        <w:rPr>
          <w:sz w:val="24"/>
          <w:szCs w:val="24"/>
        </w:rPr>
        <w:t xml:space="preserve">test </w:t>
      </w:r>
      <w:r w:rsidR="00074796">
        <w:rPr>
          <w:sz w:val="24"/>
          <w:szCs w:val="24"/>
        </w:rPr>
        <w:t xml:space="preserve">worksheet prototype will be provided to respondents </w:t>
      </w:r>
      <w:r w:rsidR="007E564F">
        <w:rPr>
          <w:sz w:val="24"/>
          <w:szCs w:val="24"/>
        </w:rPr>
        <w:t xml:space="preserve">to assist them as they use the </w:t>
      </w:r>
      <w:r w:rsidR="00F04E45">
        <w:rPr>
          <w:sz w:val="24"/>
          <w:szCs w:val="24"/>
        </w:rPr>
        <w:t>revised</w:t>
      </w:r>
      <w:r w:rsidR="007E564F">
        <w:rPr>
          <w:sz w:val="24"/>
          <w:szCs w:val="24"/>
        </w:rPr>
        <w:t xml:space="preserve"> reporting instrument.</w:t>
      </w:r>
    </w:p>
    <w:p w:rsidR="00A558D2" w:rsidRPr="00E1314C" w:rsidRDefault="00A558D2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Interviews will be conducted </w:t>
      </w:r>
      <w:r w:rsidR="00294386">
        <w:rPr>
          <w:sz w:val="24"/>
          <w:szCs w:val="24"/>
        </w:rPr>
        <w:t xml:space="preserve">in October 2016 </w:t>
      </w:r>
      <w:r w:rsidRPr="00E1314C">
        <w:rPr>
          <w:sz w:val="24"/>
          <w:szCs w:val="24"/>
        </w:rPr>
        <w:t xml:space="preserve">by staff from the </w:t>
      </w:r>
      <w:r w:rsidR="00CB2EC7">
        <w:rPr>
          <w:sz w:val="24"/>
          <w:szCs w:val="24"/>
        </w:rPr>
        <w:t>Data Collection Methodology &amp; Research Branch</w:t>
      </w:r>
      <w:r w:rsidRPr="00E1314C">
        <w:rPr>
          <w:sz w:val="24"/>
          <w:szCs w:val="24"/>
        </w:rPr>
        <w:t xml:space="preserve"> within the Census Bureau’s </w:t>
      </w:r>
      <w:r w:rsidR="002E2714">
        <w:rPr>
          <w:sz w:val="24"/>
          <w:szCs w:val="24"/>
        </w:rPr>
        <w:t>Economic Statistical Methods Division</w:t>
      </w:r>
      <w:r w:rsidR="00CB2EC7">
        <w:rPr>
          <w:sz w:val="24"/>
          <w:szCs w:val="24"/>
        </w:rPr>
        <w:t xml:space="preserve">. </w:t>
      </w:r>
      <w:r w:rsidR="006558B7">
        <w:rPr>
          <w:sz w:val="24"/>
          <w:szCs w:val="24"/>
        </w:rPr>
        <w:t>S</w:t>
      </w:r>
      <w:r w:rsidR="00322234">
        <w:rPr>
          <w:sz w:val="24"/>
          <w:szCs w:val="24"/>
        </w:rPr>
        <w:t xml:space="preserve">ubject matter and collection operations </w:t>
      </w:r>
      <w:r w:rsidR="002242B7">
        <w:rPr>
          <w:sz w:val="24"/>
          <w:szCs w:val="24"/>
        </w:rPr>
        <w:t xml:space="preserve">staff </w:t>
      </w:r>
      <w:r w:rsidRPr="00E1314C">
        <w:rPr>
          <w:sz w:val="24"/>
          <w:szCs w:val="24"/>
        </w:rPr>
        <w:t xml:space="preserve">may participate as observers of the interviews as </w:t>
      </w:r>
      <w:r w:rsidR="00996D04">
        <w:rPr>
          <w:sz w:val="24"/>
          <w:szCs w:val="24"/>
        </w:rPr>
        <w:t xml:space="preserve">they are </w:t>
      </w:r>
      <w:r w:rsidRPr="00E1314C">
        <w:rPr>
          <w:sz w:val="24"/>
          <w:szCs w:val="24"/>
        </w:rPr>
        <w:t>able. Interviews will be audio recorded</w:t>
      </w:r>
      <w:r w:rsidR="00F2691E">
        <w:rPr>
          <w:sz w:val="24"/>
          <w:szCs w:val="24"/>
        </w:rPr>
        <w:t xml:space="preserve"> with respondents’ permission</w:t>
      </w:r>
      <w:r w:rsidR="00A558D2">
        <w:rPr>
          <w:sz w:val="24"/>
          <w:szCs w:val="24"/>
        </w:rPr>
        <w:t xml:space="preserve">. </w:t>
      </w:r>
      <w:r w:rsidR="009C7662">
        <w:rPr>
          <w:sz w:val="24"/>
          <w:szCs w:val="24"/>
        </w:rPr>
        <w:t xml:space="preserve">After respondents </w:t>
      </w:r>
      <w:r w:rsidR="00F51E3A">
        <w:rPr>
          <w:sz w:val="24"/>
          <w:szCs w:val="24"/>
        </w:rPr>
        <w:t xml:space="preserve">agree to </w:t>
      </w:r>
      <w:r w:rsidR="00E90C41">
        <w:rPr>
          <w:sz w:val="24"/>
          <w:szCs w:val="24"/>
        </w:rPr>
        <w:t>participate</w:t>
      </w:r>
      <w:r w:rsidR="009C7662">
        <w:rPr>
          <w:sz w:val="24"/>
          <w:szCs w:val="24"/>
        </w:rPr>
        <w:t xml:space="preserve">, </w:t>
      </w:r>
      <w:r w:rsidR="00AE1141">
        <w:rPr>
          <w:sz w:val="24"/>
          <w:szCs w:val="24"/>
        </w:rPr>
        <w:t>staff</w:t>
      </w:r>
      <w:r w:rsidR="009C7662">
        <w:rPr>
          <w:sz w:val="24"/>
          <w:szCs w:val="24"/>
        </w:rPr>
        <w:t xml:space="preserve"> will schedule a meeting time and </w:t>
      </w:r>
      <w:r w:rsidR="00AE1141">
        <w:rPr>
          <w:sz w:val="24"/>
          <w:szCs w:val="24"/>
        </w:rPr>
        <w:t>send</w:t>
      </w:r>
      <w:r w:rsidR="00F04E45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 xml:space="preserve">confirmation </w:t>
      </w:r>
      <w:r w:rsidR="00996D04">
        <w:rPr>
          <w:sz w:val="24"/>
          <w:szCs w:val="24"/>
        </w:rPr>
        <w:t xml:space="preserve">emails </w:t>
      </w:r>
      <w:r w:rsidRPr="00E1314C">
        <w:rPr>
          <w:sz w:val="24"/>
          <w:szCs w:val="24"/>
        </w:rPr>
        <w:t>about</w:t>
      </w:r>
      <w:r w:rsidR="009C7662">
        <w:rPr>
          <w:sz w:val="24"/>
          <w:szCs w:val="24"/>
        </w:rPr>
        <w:t xml:space="preserve"> the</w:t>
      </w:r>
      <w:r w:rsidR="00AE1141">
        <w:rPr>
          <w:sz w:val="24"/>
          <w:szCs w:val="24"/>
        </w:rPr>
        <w:t xml:space="preserve"> appointment</w:t>
      </w:r>
      <w:r w:rsidRPr="00E1314C">
        <w:rPr>
          <w:sz w:val="24"/>
          <w:szCs w:val="24"/>
        </w:rPr>
        <w:t>. Participants will be informed that their response</w:t>
      </w:r>
      <w:r w:rsidR="00076183">
        <w:rPr>
          <w:sz w:val="24"/>
          <w:szCs w:val="24"/>
        </w:rPr>
        <w:t>s</w:t>
      </w:r>
      <w:r w:rsidRPr="00E1314C">
        <w:rPr>
          <w:sz w:val="24"/>
          <w:szCs w:val="24"/>
        </w:rPr>
        <w:t xml:space="preserve"> </w:t>
      </w:r>
      <w:r w:rsidR="00076183">
        <w:rPr>
          <w:sz w:val="24"/>
          <w:szCs w:val="24"/>
        </w:rPr>
        <w:t>are</w:t>
      </w:r>
      <w:r w:rsidRPr="00E1314C">
        <w:rPr>
          <w:sz w:val="24"/>
          <w:szCs w:val="24"/>
        </w:rPr>
        <w:t xml:space="preserve"> voluntary and that the information they provide is confidential and will be seen only by Census Bureau or special </w:t>
      </w:r>
      <w:r w:rsidRPr="00E1314C">
        <w:rPr>
          <w:sz w:val="24"/>
          <w:szCs w:val="24"/>
        </w:rPr>
        <w:lastRenderedPageBreak/>
        <w:t>sworn employees involved in the research project.</w:t>
      </w:r>
      <w:r w:rsidRPr="00E1314C">
        <w:t xml:space="preserve">  </w:t>
      </w:r>
      <w:r w:rsidRPr="00E1314C">
        <w:rPr>
          <w:sz w:val="24"/>
          <w:szCs w:val="24"/>
        </w:rPr>
        <w:t>We will not be providing monetary incentives to participants in this study.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1A7CA4" w:rsidRDefault="00696ED6" w:rsidP="00696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We estimate that it will be necessary to interview one respondent at each business.  We estimate the in</w:t>
      </w:r>
      <w:r w:rsidR="00EC267A">
        <w:rPr>
          <w:sz w:val="24"/>
          <w:szCs w:val="24"/>
        </w:rPr>
        <w:t xml:space="preserve">terviews </w:t>
      </w:r>
      <w:r w:rsidR="00D13507">
        <w:rPr>
          <w:sz w:val="24"/>
          <w:szCs w:val="24"/>
        </w:rPr>
        <w:t>will take up to</w:t>
      </w:r>
      <w:r w:rsidR="00AC1154">
        <w:rPr>
          <w:sz w:val="24"/>
          <w:szCs w:val="24"/>
        </w:rPr>
        <w:t xml:space="preserve"> </w:t>
      </w:r>
      <w:r w:rsidR="00D247E0">
        <w:rPr>
          <w:sz w:val="24"/>
          <w:szCs w:val="24"/>
        </w:rPr>
        <w:t>1 hour</w:t>
      </w:r>
      <w:r w:rsidR="00EC267A">
        <w:rPr>
          <w:sz w:val="24"/>
          <w:szCs w:val="24"/>
        </w:rPr>
        <w:t xml:space="preserve"> (</w:t>
      </w:r>
      <w:r w:rsidR="00AA0579">
        <w:rPr>
          <w:sz w:val="24"/>
          <w:szCs w:val="24"/>
        </w:rPr>
        <w:t>15</w:t>
      </w:r>
      <w:r w:rsidR="00D13507">
        <w:rPr>
          <w:sz w:val="24"/>
          <w:szCs w:val="24"/>
        </w:rPr>
        <w:t xml:space="preserve"> </w:t>
      </w:r>
      <w:r w:rsidR="00D247E0">
        <w:rPr>
          <w:sz w:val="24"/>
          <w:szCs w:val="24"/>
        </w:rPr>
        <w:t>cases X 1 hour</w:t>
      </w:r>
      <w:r w:rsidR="00EC267A">
        <w:rPr>
          <w:sz w:val="24"/>
          <w:szCs w:val="24"/>
        </w:rPr>
        <w:t xml:space="preserve"> per case = </w:t>
      </w:r>
      <w:r w:rsidR="00AA0579">
        <w:rPr>
          <w:sz w:val="24"/>
          <w:szCs w:val="24"/>
        </w:rPr>
        <w:t>15</w:t>
      </w:r>
      <w:r w:rsidR="008F1E83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>hours).  Additionally, to recruit respondents we expect to make up to 5 phone contacts per completed case.  The recruiting calls are expected to last on average two minutes per call (5 phon</w:t>
      </w:r>
      <w:r w:rsidR="00EC267A">
        <w:rPr>
          <w:sz w:val="24"/>
          <w:szCs w:val="24"/>
        </w:rPr>
        <w:t xml:space="preserve">e calls per completed case X </w:t>
      </w:r>
      <w:r w:rsidR="00AA0579">
        <w:rPr>
          <w:sz w:val="24"/>
          <w:szCs w:val="24"/>
        </w:rPr>
        <w:t xml:space="preserve">15 </w:t>
      </w:r>
      <w:r w:rsidR="009575E3">
        <w:rPr>
          <w:sz w:val="24"/>
          <w:szCs w:val="24"/>
        </w:rPr>
        <w:t>cases X 2 minutes =</w:t>
      </w:r>
      <w:r w:rsidR="00D247E0">
        <w:rPr>
          <w:sz w:val="24"/>
          <w:szCs w:val="24"/>
        </w:rPr>
        <w:t xml:space="preserve"> </w:t>
      </w:r>
      <w:r w:rsidR="00D8703D">
        <w:rPr>
          <w:sz w:val="24"/>
          <w:szCs w:val="24"/>
        </w:rPr>
        <w:t>2.5</w:t>
      </w:r>
      <w:r w:rsidR="00AC1154">
        <w:rPr>
          <w:sz w:val="24"/>
          <w:szCs w:val="24"/>
        </w:rPr>
        <w:t xml:space="preserve"> </w:t>
      </w:r>
      <w:r w:rsidRPr="00E1314C">
        <w:rPr>
          <w:sz w:val="24"/>
          <w:szCs w:val="24"/>
        </w:rPr>
        <w:t xml:space="preserve">hours). Thus, the estimated burden </w:t>
      </w:r>
      <w:r w:rsidR="009575E3">
        <w:rPr>
          <w:sz w:val="24"/>
          <w:szCs w:val="24"/>
        </w:rPr>
        <w:t xml:space="preserve">for this project is </w:t>
      </w:r>
      <w:r w:rsidR="00D8703D">
        <w:rPr>
          <w:sz w:val="24"/>
          <w:szCs w:val="24"/>
        </w:rPr>
        <w:t>17.5</w:t>
      </w:r>
      <w:r w:rsidR="00652DAD">
        <w:rPr>
          <w:sz w:val="24"/>
          <w:szCs w:val="24"/>
        </w:rPr>
        <w:t xml:space="preserve"> </w:t>
      </w:r>
      <w:r w:rsidR="009575E3">
        <w:rPr>
          <w:sz w:val="24"/>
          <w:szCs w:val="24"/>
        </w:rPr>
        <w:t>hours (</w:t>
      </w:r>
      <w:r w:rsidR="00D8703D">
        <w:rPr>
          <w:sz w:val="24"/>
          <w:szCs w:val="24"/>
        </w:rPr>
        <w:t>2.5</w:t>
      </w:r>
      <w:r w:rsidR="008F1E83">
        <w:rPr>
          <w:sz w:val="24"/>
          <w:szCs w:val="24"/>
        </w:rPr>
        <w:t xml:space="preserve"> </w:t>
      </w:r>
      <w:r w:rsidR="009575E3">
        <w:rPr>
          <w:sz w:val="24"/>
          <w:szCs w:val="24"/>
        </w:rPr>
        <w:t xml:space="preserve">hours for recruiting + </w:t>
      </w:r>
      <w:r w:rsidR="00D8703D">
        <w:rPr>
          <w:sz w:val="24"/>
          <w:szCs w:val="24"/>
        </w:rPr>
        <w:t>15</w:t>
      </w:r>
      <w:r w:rsidRPr="00E1314C">
        <w:rPr>
          <w:sz w:val="24"/>
          <w:szCs w:val="24"/>
        </w:rPr>
        <w:t xml:space="preserve"> hours for interviews).</w:t>
      </w:r>
    </w:p>
    <w:p w:rsidR="00696ED6" w:rsidRPr="00E1314C" w:rsidRDefault="00696ED6" w:rsidP="00696E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 xml:space="preserve">  </w:t>
      </w:r>
    </w:p>
    <w:p w:rsidR="00696ED6" w:rsidRPr="00E1314C" w:rsidRDefault="00BD4DF1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Enclosed </w:t>
      </w:r>
      <w:r w:rsidR="007E564F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screen mockups of the </w:t>
      </w:r>
      <w:r w:rsidR="007B62F1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2016 ASM/RO </w:t>
      </w:r>
      <w:r w:rsidR="007B62F1">
        <w:rPr>
          <w:sz w:val="24"/>
          <w:szCs w:val="24"/>
        </w:rPr>
        <w:t xml:space="preserve">reporting </w:t>
      </w:r>
      <w:r>
        <w:rPr>
          <w:sz w:val="24"/>
          <w:szCs w:val="24"/>
        </w:rPr>
        <w:t xml:space="preserve">instrument, screenshots of the </w:t>
      </w:r>
      <w:proofErr w:type="spellStart"/>
      <w:r w:rsidR="003F1654">
        <w:rPr>
          <w:sz w:val="24"/>
          <w:szCs w:val="24"/>
        </w:rPr>
        <w:t>eCorrespondence</w:t>
      </w:r>
      <w:proofErr w:type="spellEnd"/>
      <w:r w:rsidR="003F1654">
        <w:rPr>
          <w:sz w:val="24"/>
          <w:szCs w:val="24"/>
        </w:rPr>
        <w:t xml:space="preserve"> </w:t>
      </w:r>
      <w:r>
        <w:rPr>
          <w:sz w:val="24"/>
          <w:szCs w:val="24"/>
        </w:rPr>
        <w:t>website,</w:t>
      </w:r>
      <w:r w:rsidR="003636B5">
        <w:rPr>
          <w:sz w:val="24"/>
          <w:szCs w:val="24"/>
        </w:rPr>
        <w:t xml:space="preserve"> a prototype </w:t>
      </w:r>
      <w:r w:rsidR="00CC79A3">
        <w:rPr>
          <w:sz w:val="24"/>
          <w:szCs w:val="24"/>
        </w:rPr>
        <w:t>worksheet</w:t>
      </w:r>
      <w:r w:rsidR="00AA0579">
        <w:rPr>
          <w:sz w:val="24"/>
          <w:szCs w:val="24"/>
        </w:rPr>
        <w:t xml:space="preserve">, </w:t>
      </w:r>
      <w:r w:rsidR="003F1654">
        <w:rPr>
          <w:sz w:val="24"/>
          <w:szCs w:val="24"/>
        </w:rPr>
        <w:t xml:space="preserve">draft content of a </w:t>
      </w:r>
      <w:r w:rsidR="00AE1141">
        <w:rPr>
          <w:sz w:val="24"/>
          <w:szCs w:val="24"/>
        </w:rPr>
        <w:t>contact</w:t>
      </w:r>
      <w:r w:rsidR="003F1654">
        <w:rPr>
          <w:sz w:val="24"/>
          <w:szCs w:val="24"/>
        </w:rPr>
        <w:t xml:space="preserve"> </w:t>
      </w:r>
      <w:r w:rsidR="00AA0579">
        <w:rPr>
          <w:sz w:val="24"/>
          <w:szCs w:val="24"/>
        </w:rPr>
        <w:t xml:space="preserve">letter, </w:t>
      </w:r>
      <w:r w:rsidR="00103345">
        <w:rPr>
          <w:sz w:val="24"/>
          <w:szCs w:val="24"/>
        </w:rPr>
        <w:t xml:space="preserve">and </w:t>
      </w:r>
      <w:r w:rsidR="00696ED6" w:rsidRPr="00E1314C">
        <w:rPr>
          <w:sz w:val="24"/>
          <w:szCs w:val="24"/>
        </w:rPr>
        <w:t xml:space="preserve">a draft interview protocol.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>The contact person for questions regarding data collection and statistical aspects of the design of this research is: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C61824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</w:r>
      <w:r w:rsidR="00551323">
        <w:rPr>
          <w:sz w:val="24"/>
          <w:szCs w:val="24"/>
        </w:rPr>
        <w:t>Michael Brennan</w:t>
      </w:r>
      <w:r w:rsidR="002B5F61">
        <w:rPr>
          <w:sz w:val="24"/>
          <w:szCs w:val="24"/>
        </w:rPr>
        <w:tab/>
      </w:r>
    </w:p>
    <w:p w:rsidR="00696ED6" w:rsidRPr="00E1314C" w:rsidRDefault="00C61824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36B5">
        <w:rPr>
          <w:sz w:val="24"/>
          <w:szCs w:val="24"/>
        </w:rPr>
        <w:t>Data Collection Methodology &amp; Research Branch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 xml:space="preserve">U.S. Census Bureau </w:t>
      </w:r>
    </w:p>
    <w:p w:rsidR="00696ED6" w:rsidRPr="00E1314C" w:rsidRDefault="00696ED6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  <w:t>Washington, D.C. 20233</w:t>
      </w:r>
    </w:p>
    <w:p w:rsidR="00696ED6" w:rsidRPr="00E1314C" w:rsidRDefault="00D8703D" w:rsidP="00696E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  <w:t>(301) 763-6196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E1314C">
        <w:rPr>
          <w:sz w:val="24"/>
          <w:szCs w:val="24"/>
        </w:rPr>
        <w:tab/>
      </w:r>
      <w:r w:rsidRPr="00E1314C">
        <w:rPr>
          <w:sz w:val="24"/>
          <w:szCs w:val="24"/>
        </w:rPr>
        <w:tab/>
        <w:t xml:space="preserve">  </w:t>
      </w:r>
      <w:r w:rsidR="00551323">
        <w:rPr>
          <w:sz w:val="24"/>
          <w:szCs w:val="24"/>
        </w:rPr>
        <w:t>Michael.Brennan</w:t>
      </w:r>
      <w:r w:rsidRPr="00E1314C">
        <w:rPr>
          <w:sz w:val="24"/>
          <w:szCs w:val="24"/>
        </w:rPr>
        <w:t>@census.gov</w:t>
      </w: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696ED6" w:rsidRPr="00E1314C" w:rsidRDefault="00696ED6" w:rsidP="00696ED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5A4D3E" w:rsidRPr="009C426A" w:rsidRDefault="00696ED6" w:rsidP="005A4D3E">
      <w:r w:rsidRPr="00E1314C">
        <w:rPr>
          <w:sz w:val="24"/>
          <w:szCs w:val="24"/>
        </w:rPr>
        <w:t>Enclosures</w:t>
      </w:r>
      <w:r w:rsidRPr="00E1314C">
        <w:rPr>
          <w:sz w:val="24"/>
          <w:szCs w:val="24"/>
        </w:rPr>
        <w:br/>
      </w:r>
      <w:r w:rsidRPr="00E1314C">
        <w:rPr>
          <w:sz w:val="24"/>
          <w:szCs w:val="24"/>
        </w:rPr>
        <w:br/>
        <w:t xml:space="preserve">cc:  </w:t>
      </w:r>
    </w:p>
    <w:p w:rsidR="005A4D3E" w:rsidRPr="00C61824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W</w:t>
      </w:r>
      <w:r w:rsidR="00613753">
        <w:rPr>
          <w:sz w:val="24"/>
          <w:szCs w:val="24"/>
        </w:rPr>
        <w:t>illiam</w:t>
      </w:r>
      <w:r w:rsidRPr="00C61824">
        <w:rPr>
          <w:sz w:val="24"/>
          <w:szCs w:val="24"/>
        </w:rPr>
        <w:t xml:space="preserve"> Bostic          </w:t>
      </w:r>
      <w:r w:rsidRPr="00C61824"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 w:rsidRPr="00C61824">
        <w:rPr>
          <w:sz w:val="24"/>
          <w:szCs w:val="24"/>
        </w:rPr>
        <w:t>(DIR) with enclosures</w:t>
      </w:r>
    </w:p>
    <w:p w:rsidR="002D0DC5" w:rsidRDefault="002D0DC5" w:rsidP="00432D39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613753">
        <w:rPr>
          <w:sz w:val="24"/>
          <w:szCs w:val="24"/>
        </w:rPr>
        <w:t>ick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(DIR)</w:t>
      </w:r>
      <w:r>
        <w:rPr>
          <w:sz w:val="24"/>
          <w:szCs w:val="24"/>
        </w:rPr>
        <w:tab/>
        <w:t xml:space="preserve">    “          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K</w:t>
      </w:r>
      <w:r w:rsidR="00613753">
        <w:rPr>
          <w:sz w:val="24"/>
          <w:szCs w:val="24"/>
        </w:rPr>
        <w:t>evin</w:t>
      </w:r>
      <w:r w:rsidRPr="00C61824">
        <w:rPr>
          <w:sz w:val="24"/>
          <w:szCs w:val="24"/>
        </w:rPr>
        <w:t xml:space="preserve"> </w:t>
      </w:r>
      <w:proofErr w:type="spellStart"/>
      <w:r w:rsidRPr="00C61824">
        <w:rPr>
          <w:sz w:val="24"/>
          <w:szCs w:val="24"/>
        </w:rPr>
        <w:t>Deardorff</w:t>
      </w:r>
      <w:proofErr w:type="spellEnd"/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(EWD)</w:t>
      </w:r>
      <w:r w:rsidRPr="00C61824">
        <w:rPr>
          <w:sz w:val="24"/>
          <w:szCs w:val="24"/>
        </w:rPr>
        <w:tab/>
        <w:t xml:space="preserve">    “          ”</w:t>
      </w:r>
    </w:p>
    <w:p w:rsidR="00432D39" w:rsidRPr="00C61824" w:rsidRDefault="00432D39" w:rsidP="00432D3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="00BA6459">
        <w:rPr>
          <w:sz w:val="24"/>
          <w:szCs w:val="24"/>
        </w:rPr>
        <w:t>isa</w:t>
      </w:r>
      <w:r>
        <w:rPr>
          <w:sz w:val="24"/>
          <w:szCs w:val="24"/>
        </w:rPr>
        <w:t xml:space="preserve"> Donaldson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(EMD)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</w:p>
    <w:p w:rsidR="00432D39" w:rsidRPr="00C61824" w:rsidRDefault="00432D39" w:rsidP="00432D39">
      <w:pPr>
        <w:rPr>
          <w:sz w:val="24"/>
          <w:szCs w:val="24"/>
        </w:rPr>
      </w:pPr>
      <w:r w:rsidRPr="00C61824">
        <w:rPr>
          <w:sz w:val="24"/>
          <w:szCs w:val="24"/>
        </w:rPr>
        <w:t>C</w:t>
      </w:r>
      <w:r w:rsidR="00613753">
        <w:rPr>
          <w:sz w:val="24"/>
          <w:szCs w:val="24"/>
        </w:rPr>
        <w:t>arol</w:t>
      </w:r>
      <w:r w:rsidRPr="00C61824">
        <w:rPr>
          <w:sz w:val="24"/>
          <w:szCs w:val="24"/>
        </w:rPr>
        <w:t xml:space="preserve"> Caldwell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  <w:t>(ESMD)   “         ”</w:t>
      </w:r>
    </w:p>
    <w:p w:rsidR="00432D39" w:rsidRDefault="00432D39" w:rsidP="005A4D3E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A6459">
        <w:rPr>
          <w:sz w:val="24"/>
          <w:szCs w:val="24"/>
        </w:rPr>
        <w:t>ynthia</w:t>
      </w:r>
      <w:r>
        <w:rPr>
          <w:sz w:val="24"/>
          <w:szCs w:val="24"/>
        </w:rPr>
        <w:t xml:space="preserve"> Hollingsworth</w:t>
      </w:r>
      <w:r>
        <w:rPr>
          <w:sz w:val="24"/>
          <w:szCs w:val="24"/>
        </w:rPr>
        <w:tab/>
        <w:t>(EWD)    “          “</w:t>
      </w:r>
    </w:p>
    <w:p w:rsidR="00CB3381" w:rsidRDefault="00CB3381" w:rsidP="005A4D3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613753">
        <w:rPr>
          <w:sz w:val="24"/>
          <w:szCs w:val="24"/>
        </w:rPr>
        <w:t>helley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Karlsson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(EMD)    “          “</w:t>
      </w:r>
    </w:p>
    <w:p w:rsidR="00A62D2D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BA6459">
        <w:rPr>
          <w:sz w:val="24"/>
          <w:szCs w:val="24"/>
        </w:rPr>
        <w:t>ulius</w:t>
      </w:r>
      <w:r>
        <w:rPr>
          <w:sz w:val="24"/>
          <w:szCs w:val="24"/>
        </w:rPr>
        <w:t xml:space="preserve">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 “</w:t>
      </w:r>
    </w:p>
    <w:p w:rsidR="005A4D3E" w:rsidRPr="00C61824" w:rsidRDefault="005A4D3E" w:rsidP="005A4D3E">
      <w:pPr>
        <w:rPr>
          <w:sz w:val="24"/>
          <w:szCs w:val="24"/>
        </w:rPr>
      </w:pPr>
      <w:proofErr w:type="spellStart"/>
      <w:r w:rsidRPr="00C61824">
        <w:rPr>
          <w:sz w:val="24"/>
          <w:szCs w:val="24"/>
        </w:rPr>
        <w:t>C</w:t>
      </w:r>
      <w:r w:rsidR="00613753">
        <w:rPr>
          <w:sz w:val="24"/>
          <w:szCs w:val="24"/>
        </w:rPr>
        <w:t>arma</w:t>
      </w:r>
      <w:proofErr w:type="spellEnd"/>
      <w:r w:rsidRPr="00C61824">
        <w:rPr>
          <w:sz w:val="24"/>
          <w:szCs w:val="24"/>
        </w:rPr>
        <w:t xml:space="preserve"> Hogue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 w:rsidRPr="00C61824">
        <w:rPr>
          <w:sz w:val="24"/>
          <w:szCs w:val="24"/>
        </w:rPr>
        <w:t>(ESMD)   “         ”</w:t>
      </w:r>
    </w:p>
    <w:p w:rsidR="005A4D3E" w:rsidRDefault="005A4D3E" w:rsidP="005A4D3E">
      <w:pPr>
        <w:rPr>
          <w:sz w:val="24"/>
          <w:szCs w:val="24"/>
        </w:rPr>
      </w:pPr>
      <w:r w:rsidRPr="00C61824">
        <w:rPr>
          <w:sz w:val="24"/>
          <w:szCs w:val="24"/>
        </w:rPr>
        <w:t>D</w:t>
      </w:r>
      <w:r w:rsidR="00613753">
        <w:rPr>
          <w:sz w:val="24"/>
          <w:szCs w:val="24"/>
        </w:rPr>
        <w:t>iane</w:t>
      </w:r>
      <w:r w:rsidRPr="00C61824">
        <w:rPr>
          <w:sz w:val="24"/>
          <w:szCs w:val="24"/>
        </w:rPr>
        <w:t xml:space="preserve"> </w:t>
      </w:r>
      <w:proofErr w:type="spellStart"/>
      <w:r w:rsidRPr="00C61824">
        <w:rPr>
          <w:sz w:val="24"/>
          <w:szCs w:val="24"/>
        </w:rPr>
        <w:t>Willimack</w:t>
      </w:r>
      <w:proofErr w:type="spellEnd"/>
      <w:r w:rsidRPr="00C61824">
        <w:rPr>
          <w:sz w:val="24"/>
          <w:szCs w:val="24"/>
        </w:rPr>
        <w:t xml:space="preserve">             </w:t>
      </w:r>
      <w:r w:rsidR="00112839">
        <w:rPr>
          <w:sz w:val="24"/>
          <w:szCs w:val="24"/>
        </w:rPr>
        <w:t xml:space="preserve"> </w:t>
      </w:r>
      <w:r w:rsidR="00BA6459">
        <w:rPr>
          <w:sz w:val="24"/>
          <w:szCs w:val="24"/>
        </w:rPr>
        <w:tab/>
        <w:t>(ESMD)   “         ”</w:t>
      </w:r>
      <w:r w:rsidR="00BA6459">
        <w:rPr>
          <w:sz w:val="24"/>
          <w:szCs w:val="24"/>
        </w:rPr>
        <w:br/>
        <w:t>Bill</w:t>
      </w:r>
      <w:r w:rsidRPr="00C61824">
        <w:rPr>
          <w:sz w:val="24"/>
          <w:szCs w:val="24"/>
        </w:rPr>
        <w:t xml:space="preserve"> Davie </w:t>
      </w:r>
      <w:r w:rsidRPr="00C61824">
        <w:rPr>
          <w:sz w:val="24"/>
          <w:szCs w:val="24"/>
        </w:rPr>
        <w:tab/>
      </w:r>
      <w:r w:rsidRPr="00C61824"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 w:rsidRPr="00C61824">
        <w:rPr>
          <w:sz w:val="24"/>
          <w:szCs w:val="24"/>
        </w:rPr>
        <w:t>(ESMD)   “         ”</w:t>
      </w:r>
    </w:p>
    <w:p w:rsidR="00F04E45" w:rsidRDefault="00F04E45" w:rsidP="005A4D3E">
      <w:pPr>
        <w:rPr>
          <w:sz w:val="24"/>
          <w:szCs w:val="24"/>
        </w:rPr>
      </w:pPr>
      <w:r>
        <w:rPr>
          <w:sz w:val="24"/>
          <w:szCs w:val="24"/>
        </w:rPr>
        <w:t xml:space="preserve">Amy Anderson </w:t>
      </w:r>
      <w:proofErr w:type="spellStart"/>
      <w:r>
        <w:rPr>
          <w:sz w:val="24"/>
          <w:szCs w:val="24"/>
        </w:rPr>
        <w:t>Riemer</w:t>
      </w:r>
      <w:proofErr w:type="spellEnd"/>
      <w:r>
        <w:rPr>
          <w:sz w:val="24"/>
          <w:szCs w:val="24"/>
        </w:rPr>
        <w:t xml:space="preserve">          (ESMD)   “         “</w:t>
      </w:r>
    </w:p>
    <w:p w:rsidR="00BF5D2C" w:rsidRDefault="00BF5D2C" w:rsidP="005A4D3E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13753">
        <w:rPr>
          <w:sz w:val="24"/>
          <w:szCs w:val="24"/>
        </w:rPr>
        <w:t>ames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6459">
        <w:rPr>
          <w:sz w:val="24"/>
          <w:szCs w:val="24"/>
        </w:rPr>
        <w:tab/>
      </w:r>
      <w:r>
        <w:rPr>
          <w:sz w:val="24"/>
          <w:szCs w:val="24"/>
        </w:rPr>
        <w:t>(EMD)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</w:t>
      </w:r>
      <w:r w:rsidR="002D0DC5">
        <w:rPr>
          <w:sz w:val="24"/>
          <w:szCs w:val="24"/>
        </w:rPr>
        <w:t>“</w:t>
      </w:r>
    </w:p>
    <w:p w:rsidR="00A62D2D" w:rsidRPr="00C61824" w:rsidRDefault="00A62D2D" w:rsidP="005A4D3E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13753">
        <w:rPr>
          <w:sz w:val="24"/>
          <w:szCs w:val="24"/>
        </w:rPr>
        <w:t>heresa</w:t>
      </w:r>
      <w:r>
        <w:rPr>
          <w:sz w:val="24"/>
          <w:szCs w:val="24"/>
        </w:rPr>
        <w:t xml:space="preserve"> Riddle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(EWD)</w:t>
      </w:r>
      <w:r>
        <w:rPr>
          <w:sz w:val="24"/>
          <w:szCs w:val="24"/>
        </w:rPr>
        <w:tab/>
        <w:t xml:space="preserve">     “</w:t>
      </w:r>
      <w:r>
        <w:rPr>
          <w:sz w:val="24"/>
          <w:szCs w:val="24"/>
        </w:rPr>
        <w:tab/>
        <w:t xml:space="preserve">   “</w:t>
      </w:r>
    </w:p>
    <w:p w:rsidR="005A4D3E" w:rsidRDefault="00BA6459" w:rsidP="005A4D3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</w:rPr>
        <w:t>Danielle</w:t>
      </w:r>
      <w:r w:rsidR="005A4D3E" w:rsidRPr="00C61824">
        <w:rPr>
          <w:sz w:val="24"/>
          <w:szCs w:val="24"/>
        </w:rPr>
        <w:t xml:space="preserve"> Norman</w:t>
      </w:r>
      <w:r w:rsidR="005A4D3E" w:rsidRPr="00C61824">
        <w:rPr>
          <w:sz w:val="24"/>
          <w:szCs w:val="24"/>
        </w:rPr>
        <w:tab/>
      </w:r>
      <w:r w:rsidR="005A4D3E" w:rsidRPr="00C61824">
        <w:rPr>
          <w:sz w:val="24"/>
          <w:szCs w:val="24"/>
        </w:rPr>
        <w:tab/>
        <w:t>(PCO)     “          ”</w:t>
      </w:r>
    </w:p>
    <w:p w:rsidR="002235E4" w:rsidRDefault="002235E4" w:rsidP="00696ED6"/>
    <w:sectPr w:rsidR="00223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0906944-c0c4-4d56-8062-d463787a4030"/>
  </w:docVars>
  <w:rsids>
    <w:rsidRoot w:val="00696ED6"/>
    <w:rsid w:val="00012EF4"/>
    <w:rsid w:val="0002008F"/>
    <w:rsid w:val="00055C8B"/>
    <w:rsid w:val="00062950"/>
    <w:rsid w:val="00074796"/>
    <w:rsid w:val="00076183"/>
    <w:rsid w:val="00103345"/>
    <w:rsid w:val="00112839"/>
    <w:rsid w:val="0018338A"/>
    <w:rsid w:val="001A7CA4"/>
    <w:rsid w:val="002235E4"/>
    <w:rsid w:val="002242B7"/>
    <w:rsid w:val="00225605"/>
    <w:rsid w:val="002731C9"/>
    <w:rsid w:val="00292267"/>
    <w:rsid w:val="00292D37"/>
    <w:rsid w:val="00294386"/>
    <w:rsid w:val="002B5F61"/>
    <w:rsid w:val="002D0DC5"/>
    <w:rsid w:val="002E2714"/>
    <w:rsid w:val="00322234"/>
    <w:rsid w:val="003519A8"/>
    <w:rsid w:val="003636B5"/>
    <w:rsid w:val="00377F9D"/>
    <w:rsid w:val="003B151B"/>
    <w:rsid w:val="003B2479"/>
    <w:rsid w:val="003F0FE6"/>
    <w:rsid w:val="003F1654"/>
    <w:rsid w:val="00400E62"/>
    <w:rsid w:val="00405D93"/>
    <w:rsid w:val="00413BFD"/>
    <w:rsid w:val="00416055"/>
    <w:rsid w:val="00422E63"/>
    <w:rsid w:val="00432D39"/>
    <w:rsid w:val="0044379F"/>
    <w:rsid w:val="004511F6"/>
    <w:rsid w:val="00474654"/>
    <w:rsid w:val="004C7EED"/>
    <w:rsid w:val="004F59B0"/>
    <w:rsid w:val="0052502C"/>
    <w:rsid w:val="0054246A"/>
    <w:rsid w:val="00551323"/>
    <w:rsid w:val="0056470A"/>
    <w:rsid w:val="0059051A"/>
    <w:rsid w:val="005A4D3E"/>
    <w:rsid w:val="005A6583"/>
    <w:rsid w:val="005B7BB9"/>
    <w:rsid w:val="005E74FE"/>
    <w:rsid w:val="00613753"/>
    <w:rsid w:val="0063335C"/>
    <w:rsid w:val="00652DAD"/>
    <w:rsid w:val="006558B7"/>
    <w:rsid w:val="006659FD"/>
    <w:rsid w:val="006744F6"/>
    <w:rsid w:val="00696ED6"/>
    <w:rsid w:val="0070505F"/>
    <w:rsid w:val="007222F6"/>
    <w:rsid w:val="00724A62"/>
    <w:rsid w:val="00735598"/>
    <w:rsid w:val="00755AF9"/>
    <w:rsid w:val="007607BA"/>
    <w:rsid w:val="00767888"/>
    <w:rsid w:val="0079383E"/>
    <w:rsid w:val="007A6D84"/>
    <w:rsid w:val="007B62F1"/>
    <w:rsid w:val="007C4472"/>
    <w:rsid w:val="007D52E3"/>
    <w:rsid w:val="007E564F"/>
    <w:rsid w:val="0080414B"/>
    <w:rsid w:val="008915EA"/>
    <w:rsid w:val="008D52C4"/>
    <w:rsid w:val="008F1E83"/>
    <w:rsid w:val="00943354"/>
    <w:rsid w:val="009575E3"/>
    <w:rsid w:val="00996D04"/>
    <w:rsid w:val="009B3CBD"/>
    <w:rsid w:val="009C3C3C"/>
    <w:rsid w:val="009C5B67"/>
    <w:rsid w:val="009C7662"/>
    <w:rsid w:val="009E0E5F"/>
    <w:rsid w:val="00A558D2"/>
    <w:rsid w:val="00A62D2D"/>
    <w:rsid w:val="00AA0579"/>
    <w:rsid w:val="00AC1154"/>
    <w:rsid w:val="00AD32A7"/>
    <w:rsid w:val="00AE1141"/>
    <w:rsid w:val="00B67D9B"/>
    <w:rsid w:val="00B86DAB"/>
    <w:rsid w:val="00B92286"/>
    <w:rsid w:val="00BA0448"/>
    <w:rsid w:val="00BA6459"/>
    <w:rsid w:val="00BD4DF1"/>
    <w:rsid w:val="00BF5D2C"/>
    <w:rsid w:val="00C1531B"/>
    <w:rsid w:val="00C21B94"/>
    <w:rsid w:val="00C61512"/>
    <w:rsid w:val="00C61824"/>
    <w:rsid w:val="00C73366"/>
    <w:rsid w:val="00CB2EC7"/>
    <w:rsid w:val="00CB3381"/>
    <w:rsid w:val="00CC79A3"/>
    <w:rsid w:val="00CF0E23"/>
    <w:rsid w:val="00D13507"/>
    <w:rsid w:val="00D2255E"/>
    <w:rsid w:val="00D247E0"/>
    <w:rsid w:val="00D248B3"/>
    <w:rsid w:val="00D57CC8"/>
    <w:rsid w:val="00D8703D"/>
    <w:rsid w:val="00DC2EA3"/>
    <w:rsid w:val="00DE0830"/>
    <w:rsid w:val="00E03D31"/>
    <w:rsid w:val="00E25F8B"/>
    <w:rsid w:val="00E45C97"/>
    <w:rsid w:val="00E90555"/>
    <w:rsid w:val="00E90C41"/>
    <w:rsid w:val="00E953E6"/>
    <w:rsid w:val="00EC267A"/>
    <w:rsid w:val="00ED2E0D"/>
    <w:rsid w:val="00F02255"/>
    <w:rsid w:val="00F04E45"/>
    <w:rsid w:val="00F2691E"/>
    <w:rsid w:val="00F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1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714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1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hs.econ.census.gov/bhs/cosasm/abou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F9E1A209.dotm</Template>
  <TotalTime>26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 Hernandez (CENSUS/ESMD FED)</dc:creator>
  <cp:lastModifiedBy>Jennifer Hunter Childs</cp:lastModifiedBy>
  <cp:revision>8</cp:revision>
  <dcterms:created xsi:type="dcterms:W3CDTF">2016-08-09T12:54:00Z</dcterms:created>
  <dcterms:modified xsi:type="dcterms:W3CDTF">2016-08-16T14:42:00Z</dcterms:modified>
</cp:coreProperties>
</file>